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90633" w14:textId="3E2554F9" w:rsidR="00140CFE" w:rsidRPr="00140CFE" w:rsidRDefault="00140CFE" w:rsidP="001A651D">
      <w:pPr>
        <w:shd w:val="clear" w:color="auto" w:fill="FFFFFF"/>
        <w:jc w:val="left"/>
        <w:rPr>
          <w:rFonts w:ascii="Times New Roman" w:hAnsi="Times New Roman"/>
          <w:b/>
          <w:bCs/>
          <w:sz w:val="24"/>
          <w:szCs w:val="24"/>
          <w:u w:val="single"/>
        </w:rPr>
      </w:pPr>
      <w:r w:rsidRPr="00140CFE">
        <w:rPr>
          <w:rFonts w:ascii="Times New Roman" w:hAnsi="Times New Roman"/>
          <w:b/>
          <w:bCs/>
          <w:sz w:val="24"/>
          <w:szCs w:val="24"/>
          <w:u w:val="single"/>
        </w:rPr>
        <w:t>Original Research Article</w:t>
      </w:r>
    </w:p>
    <w:p w14:paraId="557DF5FD" w14:textId="379E2A5D" w:rsidR="008E1765" w:rsidRDefault="002D082C" w:rsidP="00EA51DB">
      <w:pPr>
        <w:ind w:right="-188"/>
        <w:rPr>
          <w:rFonts w:ascii="Times New Roman" w:hAnsi="Times New Roman"/>
          <w:b/>
          <w:bCs/>
          <w:sz w:val="24"/>
          <w:szCs w:val="24"/>
        </w:rPr>
      </w:pPr>
      <w:r>
        <w:rPr>
          <w:rFonts w:ascii="Times New Roman" w:hAnsi="Times New Roman"/>
          <w:b/>
          <w:bCs/>
          <w:sz w:val="24"/>
          <w:szCs w:val="24"/>
          <w:highlight w:val="yellow"/>
        </w:rPr>
        <w:t>“</w:t>
      </w:r>
      <w:r w:rsidR="008E1765" w:rsidRPr="00CC56F8">
        <w:rPr>
          <w:rFonts w:ascii="Times New Roman" w:hAnsi="Times New Roman"/>
          <w:b/>
          <w:bCs/>
          <w:sz w:val="24"/>
          <w:szCs w:val="24"/>
          <w:highlight w:val="yellow"/>
        </w:rPr>
        <w:t xml:space="preserve">Nematicidal Activity of Fungal and Bacterial Metabolites Against </w:t>
      </w:r>
      <w:r w:rsidR="008E1765" w:rsidRPr="00CC56F8">
        <w:rPr>
          <w:rFonts w:ascii="Times New Roman" w:hAnsi="Times New Roman"/>
          <w:b/>
          <w:bCs/>
          <w:i/>
          <w:iCs/>
          <w:sz w:val="24"/>
          <w:szCs w:val="24"/>
          <w:highlight w:val="yellow"/>
        </w:rPr>
        <w:t>Meloidogyne</w:t>
      </w:r>
      <w:r w:rsidR="008E1765" w:rsidRPr="00CC56F8">
        <w:rPr>
          <w:rFonts w:ascii="Times New Roman" w:hAnsi="Times New Roman"/>
          <w:b/>
          <w:bCs/>
          <w:sz w:val="24"/>
          <w:szCs w:val="24"/>
          <w:highlight w:val="yellow"/>
        </w:rPr>
        <w:t xml:space="preserve"> </w:t>
      </w:r>
      <w:r w:rsidR="008E1765" w:rsidRPr="00CC56F8">
        <w:rPr>
          <w:rFonts w:ascii="Times New Roman" w:hAnsi="Times New Roman"/>
          <w:b/>
          <w:bCs/>
          <w:i/>
          <w:iCs/>
          <w:sz w:val="24"/>
          <w:szCs w:val="24"/>
          <w:highlight w:val="yellow"/>
        </w:rPr>
        <w:t xml:space="preserve">incognita </w:t>
      </w:r>
      <w:r w:rsidR="008E1765" w:rsidRPr="00CC56F8">
        <w:rPr>
          <w:rFonts w:ascii="Times New Roman" w:hAnsi="Times New Roman"/>
          <w:b/>
          <w:bCs/>
          <w:sz w:val="24"/>
          <w:szCs w:val="24"/>
          <w:highlight w:val="yellow"/>
        </w:rPr>
        <w:t>Infesting Mulberry</w:t>
      </w:r>
      <w:r>
        <w:rPr>
          <w:rFonts w:ascii="Times New Roman" w:hAnsi="Times New Roman"/>
          <w:b/>
          <w:bCs/>
          <w:sz w:val="24"/>
          <w:szCs w:val="24"/>
        </w:rPr>
        <w:t>”</w:t>
      </w:r>
    </w:p>
    <w:p w14:paraId="77C547B7" w14:textId="5F664C10" w:rsidR="00616BCA" w:rsidRDefault="00B11C5A" w:rsidP="003620B1">
      <w:pPr>
        <w:shd w:val="clear" w:color="auto" w:fill="FFFFFF"/>
        <w:spacing w:after="0"/>
        <w:jc w:val="left"/>
        <w:rPr>
          <w:rFonts w:ascii="Times New Roman" w:hAnsi="Times New Roman"/>
          <w:b/>
          <w:sz w:val="24"/>
        </w:rPr>
      </w:pPr>
      <w:r>
        <w:rPr>
          <w:rFonts w:ascii="Times New Roman" w:hAnsi="Times New Roman"/>
          <w:b/>
          <w:sz w:val="24"/>
        </w:rPr>
        <w:t>ABSTRACT</w:t>
      </w:r>
    </w:p>
    <w:p w14:paraId="25D897EC" w14:textId="18301DB1" w:rsidR="00F37E3B" w:rsidRPr="009A25A0" w:rsidRDefault="00FD60E6" w:rsidP="00F37E3B">
      <w:pPr>
        <w:shd w:val="clear" w:color="auto" w:fill="FFFFFF"/>
        <w:ind w:left="-142" w:hanging="28"/>
      </w:pPr>
      <w:r w:rsidRPr="00FD60E6">
        <w:rPr>
          <w:rFonts w:ascii="Times New Roman" w:hAnsi="Times New Roman"/>
          <w:sz w:val="24"/>
          <w:szCs w:val="24"/>
        </w:rPr>
        <w:t>Mulberry (</w:t>
      </w:r>
      <w:r w:rsidRPr="00FD60E6">
        <w:rPr>
          <w:rFonts w:ascii="Times New Roman" w:hAnsi="Times New Roman"/>
          <w:i/>
          <w:iCs/>
          <w:sz w:val="24"/>
          <w:szCs w:val="24"/>
        </w:rPr>
        <w:t>Morus alba</w:t>
      </w:r>
      <w:r w:rsidRPr="00FD60E6">
        <w:rPr>
          <w:rFonts w:ascii="Times New Roman" w:hAnsi="Times New Roman"/>
          <w:sz w:val="24"/>
          <w:szCs w:val="24"/>
        </w:rPr>
        <w:t xml:space="preserve"> L.) serves as the exclusive host plant for the silkworm (</w:t>
      </w:r>
      <w:r w:rsidRPr="00FD60E6">
        <w:rPr>
          <w:rFonts w:ascii="Times New Roman" w:hAnsi="Times New Roman"/>
          <w:i/>
          <w:iCs/>
          <w:sz w:val="24"/>
          <w:szCs w:val="24"/>
        </w:rPr>
        <w:t>Bombyx mori</w:t>
      </w:r>
      <w:r w:rsidRPr="00FD60E6">
        <w:rPr>
          <w:rFonts w:ascii="Times New Roman" w:hAnsi="Times New Roman"/>
          <w:sz w:val="24"/>
          <w:szCs w:val="24"/>
        </w:rPr>
        <w:t xml:space="preserve"> L.) and is cultivated mainly for its nutritious foliage. However, leaf yield and quality are adversely impacted by several soil-borne pathogens, with root-knot nematode (</w:t>
      </w:r>
      <w:r w:rsidRPr="00FD60E6">
        <w:rPr>
          <w:rFonts w:ascii="Times New Roman" w:hAnsi="Times New Roman"/>
          <w:i/>
          <w:iCs/>
          <w:sz w:val="24"/>
          <w:szCs w:val="24"/>
        </w:rPr>
        <w:t>Meloidogyne incognita</w:t>
      </w:r>
      <w:r w:rsidRPr="00FD60E6">
        <w:rPr>
          <w:rFonts w:ascii="Times New Roman" w:hAnsi="Times New Roman"/>
          <w:sz w:val="24"/>
          <w:szCs w:val="24"/>
        </w:rPr>
        <w:t xml:space="preserve">) being one of the most destructive pests. </w:t>
      </w:r>
      <w:r w:rsidR="008E1765" w:rsidRPr="008E1765">
        <w:rPr>
          <w:rFonts w:ascii="Times New Roman" w:hAnsi="Times New Roman"/>
          <w:sz w:val="24"/>
          <w:szCs w:val="24"/>
          <w:highlight w:val="yellow"/>
        </w:rPr>
        <w:t xml:space="preserve">The present investigation was conducted in vitro at the Department of Plant Pathology, College of Sericulture, Chintamani, to evaluate the nematicidal efficacy of secondary metabolites extracted from selected biocontrol agents, including </w:t>
      </w:r>
      <w:r w:rsidR="008E1765" w:rsidRPr="008E1765">
        <w:rPr>
          <w:rFonts w:ascii="Times New Roman" w:hAnsi="Times New Roman"/>
          <w:i/>
          <w:iCs/>
          <w:sz w:val="24"/>
          <w:szCs w:val="24"/>
          <w:highlight w:val="yellow"/>
        </w:rPr>
        <w:t>Paecilomyces lilacinus</w:t>
      </w:r>
      <w:r w:rsidR="008E1765" w:rsidRPr="008E1765">
        <w:rPr>
          <w:rFonts w:ascii="Times New Roman" w:hAnsi="Times New Roman"/>
          <w:sz w:val="24"/>
          <w:szCs w:val="24"/>
          <w:highlight w:val="yellow"/>
        </w:rPr>
        <w:t xml:space="preserve">, </w:t>
      </w:r>
      <w:r w:rsidR="008E1765" w:rsidRPr="008E1765">
        <w:rPr>
          <w:rFonts w:ascii="Times New Roman" w:hAnsi="Times New Roman"/>
          <w:i/>
          <w:iCs/>
          <w:sz w:val="24"/>
          <w:szCs w:val="24"/>
          <w:highlight w:val="yellow"/>
        </w:rPr>
        <w:t>Lecanicillium lecanii</w:t>
      </w:r>
      <w:r w:rsidR="008E1765" w:rsidRPr="008E1765">
        <w:rPr>
          <w:rFonts w:ascii="Times New Roman" w:hAnsi="Times New Roman"/>
          <w:sz w:val="24"/>
          <w:szCs w:val="24"/>
          <w:highlight w:val="yellow"/>
        </w:rPr>
        <w:t xml:space="preserve">, and </w:t>
      </w:r>
      <w:r w:rsidR="008E1765" w:rsidRPr="008E1765">
        <w:rPr>
          <w:rFonts w:ascii="Times New Roman" w:hAnsi="Times New Roman"/>
          <w:i/>
          <w:iCs/>
          <w:sz w:val="24"/>
          <w:szCs w:val="24"/>
          <w:highlight w:val="yellow"/>
        </w:rPr>
        <w:t>Pseudomonas fluorescens</w:t>
      </w:r>
      <w:r w:rsidR="008E1765" w:rsidRPr="008E1765">
        <w:rPr>
          <w:rFonts w:ascii="Times New Roman" w:hAnsi="Times New Roman"/>
          <w:sz w:val="24"/>
          <w:szCs w:val="24"/>
          <w:highlight w:val="yellow"/>
        </w:rPr>
        <w:t>. A total of five treatments were tested, each replicated four times, and both egg hatching inhibition</w:t>
      </w:r>
      <w:r w:rsidR="00F37E3B">
        <w:rPr>
          <w:rFonts w:ascii="Times New Roman" w:hAnsi="Times New Roman"/>
          <w:sz w:val="24"/>
          <w:szCs w:val="24"/>
          <w:highlight w:val="yellow"/>
        </w:rPr>
        <w:t xml:space="preserve"> and juvenile mortality </w:t>
      </w:r>
      <w:r w:rsidR="008E1765" w:rsidRPr="008E1765">
        <w:rPr>
          <w:rFonts w:ascii="Times New Roman" w:hAnsi="Times New Roman"/>
          <w:sz w:val="24"/>
          <w:szCs w:val="24"/>
          <w:highlight w:val="yellow"/>
        </w:rPr>
        <w:t xml:space="preserve">of </w:t>
      </w:r>
      <w:r w:rsidR="008E1765" w:rsidRPr="008E1765">
        <w:rPr>
          <w:rFonts w:ascii="Times New Roman" w:hAnsi="Times New Roman"/>
          <w:i/>
          <w:iCs/>
          <w:sz w:val="24"/>
          <w:szCs w:val="24"/>
          <w:highlight w:val="yellow"/>
        </w:rPr>
        <w:t>M. incognita</w:t>
      </w:r>
      <w:r w:rsidR="008E1765" w:rsidRPr="008E1765">
        <w:rPr>
          <w:rFonts w:ascii="Times New Roman" w:hAnsi="Times New Roman"/>
          <w:sz w:val="24"/>
          <w:szCs w:val="24"/>
          <w:highlight w:val="yellow"/>
        </w:rPr>
        <w:t xml:space="preserve"> were assessed at four concentrations (25%, 50%, 75%, and 100%) over a 72-hour period under </w:t>
      </w:r>
      <w:r w:rsidR="008E1765" w:rsidRPr="008E1765">
        <w:rPr>
          <w:rFonts w:ascii="Times New Roman" w:hAnsi="Times New Roman"/>
          <w:i/>
          <w:iCs/>
          <w:sz w:val="24"/>
          <w:szCs w:val="24"/>
          <w:highlight w:val="yellow"/>
        </w:rPr>
        <w:t>in-vitro</w:t>
      </w:r>
      <w:r w:rsidR="008E1765" w:rsidRPr="008E1765">
        <w:rPr>
          <w:rFonts w:ascii="Times New Roman" w:hAnsi="Times New Roman"/>
          <w:sz w:val="24"/>
          <w:szCs w:val="24"/>
          <w:highlight w:val="yellow"/>
        </w:rPr>
        <w:t xml:space="preserve"> conditions. </w:t>
      </w:r>
      <w:r w:rsidR="00F37E3B" w:rsidRPr="00FD60E6">
        <w:rPr>
          <w:rFonts w:ascii="Times New Roman" w:hAnsi="Times New Roman"/>
          <w:sz w:val="24"/>
          <w:szCs w:val="24"/>
        </w:rPr>
        <w:t xml:space="preserve">The study revealed that these metabolites effectively suppressed egg hatching and increased juvenile mortality when </w:t>
      </w:r>
      <w:r w:rsidR="00F37E3B" w:rsidRPr="00F37E3B">
        <w:rPr>
          <w:rFonts w:ascii="Times New Roman" w:hAnsi="Times New Roman"/>
          <w:sz w:val="24"/>
          <w:szCs w:val="24"/>
          <w:highlight w:val="yellow"/>
        </w:rPr>
        <w:t>compared to the untreated</w:t>
      </w:r>
      <w:r w:rsidR="00F37E3B">
        <w:rPr>
          <w:rFonts w:ascii="Times New Roman" w:hAnsi="Times New Roman"/>
          <w:sz w:val="24"/>
          <w:szCs w:val="24"/>
        </w:rPr>
        <w:t xml:space="preserve"> </w:t>
      </w:r>
      <w:r w:rsidR="00F37E3B" w:rsidRPr="00FD60E6">
        <w:rPr>
          <w:rFonts w:ascii="Times New Roman" w:hAnsi="Times New Roman"/>
          <w:sz w:val="24"/>
          <w:szCs w:val="24"/>
        </w:rPr>
        <w:t xml:space="preserve">control. Notably, </w:t>
      </w:r>
      <w:r w:rsidR="00F37E3B" w:rsidRPr="00FD60E6">
        <w:rPr>
          <w:rFonts w:ascii="Times New Roman" w:hAnsi="Times New Roman"/>
          <w:i/>
          <w:iCs/>
          <w:sz w:val="24"/>
          <w:szCs w:val="24"/>
        </w:rPr>
        <w:t>Paecilomyces lilacinus</w:t>
      </w:r>
      <w:r w:rsidR="00F37E3B" w:rsidRPr="00FD60E6">
        <w:rPr>
          <w:rFonts w:ascii="Times New Roman" w:hAnsi="Times New Roman"/>
          <w:sz w:val="24"/>
          <w:szCs w:val="24"/>
        </w:rPr>
        <w:t xml:space="preserve"> exhibited the highest suppression, recording 85.6</w:t>
      </w:r>
      <w:r w:rsidR="00F37E3B">
        <w:rPr>
          <w:rFonts w:ascii="Times New Roman" w:hAnsi="Times New Roman"/>
          <w:sz w:val="24"/>
          <w:szCs w:val="24"/>
        </w:rPr>
        <w:t>0 per cent</w:t>
      </w:r>
      <w:r w:rsidR="00F37E3B" w:rsidRPr="00FD60E6">
        <w:rPr>
          <w:rFonts w:ascii="Times New Roman" w:hAnsi="Times New Roman"/>
          <w:sz w:val="24"/>
          <w:szCs w:val="24"/>
        </w:rPr>
        <w:t xml:space="preserve"> egg hatching inhibition and 70.50</w:t>
      </w:r>
      <w:r w:rsidR="00F37E3B">
        <w:rPr>
          <w:rFonts w:ascii="Times New Roman" w:hAnsi="Times New Roman"/>
          <w:sz w:val="24"/>
          <w:szCs w:val="24"/>
        </w:rPr>
        <w:t xml:space="preserve"> per cent</w:t>
      </w:r>
      <w:r w:rsidR="00F37E3B" w:rsidRPr="00FD60E6">
        <w:rPr>
          <w:rFonts w:ascii="Times New Roman" w:hAnsi="Times New Roman"/>
          <w:sz w:val="24"/>
          <w:szCs w:val="24"/>
        </w:rPr>
        <w:t xml:space="preserve"> juvenile mortality after 72 hours of incubation at 100</w:t>
      </w:r>
      <w:r w:rsidR="00F37E3B">
        <w:rPr>
          <w:rFonts w:ascii="Times New Roman" w:hAnsi="Times New Roman"/>
          <w:sz w:val="24"/>
          <w:szCs w:val="24"/>
        </w:rPr>
        <w:t xml:space="preserve"> per cent</w:t>
      </w:r>
      <w:r w:rsidR="00F37E3B" w:rsidRPr="00FD60E6">
        <w:rPr>
          <w:rFonts w:ascii="Times New Roman" w:hAnsi="Times New Roman"/>
          <w:sz w:val="24"/>
          <w:szCs w:val="24"/>
        </w:rPr>
        <w:t xml:space="preserve"> metabolite concentration. These results suggest that fungal secondary metabolites, particularly from </w:t>
      </w:r>
      <w:r w:rsidR="00F37E3B" w:rsidRPr="00FD60E6">
        <w:rPr>
          <w:rFonts w:ascii="Times New Roman" w:hAnsi="Times New Roman"/>
          <w:i/>
          <w:iCs/>
          <w:sz w:val="24"/>
          <w:szCs w:val="24"/>
        </w:rPr>
        <w:t>P. lilacinus</w:t>
      </w:r>
      <w:r w:rsidR="00F37E3B" w:rsidRPr="00FD60E6">
        <w:rPr>
          <w:rFonts w:ascii="Times New Roman" w:hAnsi="Times New Roman"/>
          <w:sz w:val="24"/>
          <w:szCs w:val="24"/>
        </w:rPr>
        <w:t xml:space="preserve">, </w:t>
      </w:r>
      <w:bookmarkStart w:id="0" w:name="_Hlk204350788"/>
      <w:r w:rsidR="00F37E3B" w:rsidRPr="009A25A0">
        <w:rPr>
          <w:rFonts w:ascii="Times New Roman" w:hAnsi="Times New Roman"/>
          <w:sz w:val="24"/>
          <w:szCs w:val="24"/>
          <w:highlight w:val="yellow"/>
        </w:rPr>
        <w:t>offer promise</w:t>
      </w:r>
      <w:r w:rsidR="00F37E3B">
        <w:rPr>
          <w:rFonts w:ascii="Times New Roman" w:hAnsi="Times New Roman"/>
          <w:sz w:val="24"/>
          <w:szCs w:val="24"/>
        </w:rPr>
        <w:t xml:space="preserve"> </w:t>
      </w:r>
      <w:bookmarkEnd w:id="0"/>
      <w:r w:rsidR="00F37E3B" w:rsidRPr="00FD60E6">
        <w:rPr>
          <w:rFonts w:ascii="Times New Roman" w:hAnsi="Times New Roman"/>
          <w:sz w:val="24"/>
          <w:szCs w:val="24"/>
        </w:rPr>
        <w:t xml:space="preserve">potential as eco-friendly alternatives for managing </w:t>
      </w:r>
      <w:r w:rsidR="00F37E3B" w:rsidRPr="00FD60E6">
        <w:rPr>
          <w:rFonts w:ascii="Times New Roman" w:hAnsi="Times New Roman"/>
          <w:i/>
          <w:iCs/>
          <w:sz w:val="24"/>
          <w:szCs w:val="24"/>
        </w:rPr>
        <w:t>M. incognita</w:t>
      </w:r>
      <w:r w:rsidR="00F37E3B" w:rsidRPr="00FD60E6">
        <w:rPr>
          <w:rFonts w:ascii="Times New Roman" w:hAnsi="Times New Roman"/>
          <w:sz w:val="24"/>
          <w:szCs w:val="24"/>
        </w:rPr>
        <w:t xml:space="preserve"> in mulberry cultivation systems.</w:t>
      </w:r>
    </w:p>
    <w:p w14:paraId="4484B0B4" w14:textId="0149126D" w:rsidR="00FB7840" w:rsidRDefault="00980016" w:rsidP="00DC49AD">
      <w:pPr>
        <w:shd w:val="clear" w:color="auto" w:fill="FFFFFF"/>
        <w:ind w:left="-142" w:hanging="28"/>
        <w:rPr>
          <w:rFonts w:ascii="Times New Roman" w:hAnsi="Times New Roman"/>
          <w:i/>
          <w:iCs/>
          <w:sz w:val="24"/>
          <w:szCs w:val="24"/>
        </w:rPr>
      </w:pPr>
      <w:r w:rsidRPr="00FF38ED">
        <w:rPr>
          <w:rFonts w:ascii="Times New Roman" w:hAnsi="Times New Roman"/>
          <w:b/>
          <w:bCs/>
          <w:sz w:val="24"/>
          <w:szCs w:val="24"/>
        </w:rPr>
        <w:t>Keywords:</w:t>
      </w:r>
      <w:r>
        <w:rPr>
          <w:rFonts w:ascii="Times New Roman" w:hAnsi="Times New Roman"/>
          <w:sz w:val="24"/>
          <w:szCs w:val="24"/>
        </w:rPr>
        <w:t xml:space="preserve"> </w:t>
      </w:r>
      <w:r w:rsidR="00FF38ED">
        <w:rPr>
          <w:rFonts w:ascii="Times New Roman" w:hAnsi="Times New Roman"/>
          <w:sz w:val="24"/>
          <w:szCs w:val="24"/>
        </w:rPr>
        <w:t>M</w:t>
      </w:r>
      <w:r w:rsidR="00FF38ED" w:rsidRPr="00FF38ED">
        <w:rPr>
          <w:rFonts w:ascii="Times New Roman" w:hAnsi="Times New Roman"/>
          <w:i/>
          <w:iCs/>
          <w:sz w:val="24"/>
          <w:szCs w:val="24"/>
        </w:rPr>
        <w:t>ulberry,</w:t>
      </w:r>
      <w:r w:rsidR="00FF38ED" w:rsidRPr="00FF38ED">
        <w:rPr>
          <w:rFonts w:ascii="Times New Roman" w:hAnsi="Times New Roman"/>
          <w:sz w:val="24"/>
          <w:szCs w:val="24"/>
        </w:rPr>
        <w:t xml:space="preserve"> </w:t>
      </w:r>
      <w:r w:rsidR="00FF38ED" w:rsidRPr="00FF38ED">
        <w:rPr>
          <w:rFonts w:ascii="Times New Roman" w:hAnsi="Times New Roman"/>
          <w:i/>
          <w:iCs/>
          <w:sz w:val="24"/>
          <w:szCs w:val="24"/>
        </w:rPr>
        <w:t>Meloidogyne incognita,</w:t>
      </w:r>
      <w:r w:rsidR="00FF38ED" w:rsidRPr="00FF38ED">
        <w:rPr>
          <w:rFonts w:ascii="Times New Roman" w:hAnsi="Times New Roman"/>
          <w:sz w:val="24"/>
          <w:szCs w:val="24"/>
        </w:rPr>
        <w:t xml:space="preserve"> </w:t>
      </w:r>
      <w:r w:rsidR="00FF38ED" w:rsidRPr="00FF38ED">
        <w:rPr>
          <w:rFonts w:ascii="Times New Roman" w:hAnsi="Times New Roman"/>
          <w:i/>
          <w:iCs/>
          <w:sz w:val="24"/>
          <w:szCs w:val="24"/>
        </w:rPr>
        <w:t>Paecilomyces lilacinus,</w:t>
      </w:r>
      <w:r w:rsidR="00FF38ED" w:rsidRPr="00FF38ED">
        <w:rPr>
          <w:rFonts w:ascii="Times New Roman" w:hAnsi="Times New Roman"/>
          <w:sz w:val="24"/>
          <w:szCs w:val="24"/>
        </w:rPr>
        <w:t xml:space="preserve"> secondary metabolites, biocontrol agents, </w:t>
      </w:r>
      <w:r w:rsidR="00FF38ED" w:rsidRPr="00FF38ED">
        <w:rPr>
          <w:rFonts w:ascii="Times New Roman" w:hAnsi="Times New Roman"/>
          <w:i/>
          <w:iCs/>
          <w:sz w:val="24"/>
          <w:szCs w:val="24"/>
        </w:rPr>
        <w:t>in-vitro</w:t>
      </w:r>
    </w:p>
    <w:p w14:paraId="19522AB5" w14:textId="34D1C46C" w:rsidR="00FF38ED" w:rsidRPr="00511D27" w:rsidRDefault="00E050F7" w:rsidP="00511D27">
      <w:pPr>
        <w:pStyle w:val="ListParagraph"/>
        <w:numPr>
          <w:ilvl w:val="0"/>
          <w:numId w:val="2"/>
        </w:numPr>
        <w:shd w:val="clear" w:color="auto" w:fill="FFFFFF"/>
        <w:rPr>
          <w:rFonts w:ascii="Times New Roman" w:hAnsi="Times New Roman"/>
          <w:b/>
          <w:bCs/>
          <w:sz w:val="24"/>
          <w:szCs w:val="24"/>
        </w:rPr>
      </w:pPr>
      <w:r w:rsidRPr="00511D27">
        <w:rPr>
          <w:rFonts w:ascii="Times New Roman" w:hAnsi="Times New Roman"/>
          <w:b/>
          <w:bCs/>
          <w:sz w:val="24"/>
          <w:szCs w:val="24"/>
        </w:rPr>
        <w:t>Introd</w:t>
      </w:r>
      <w:r w:rsidR="003A4A72" w:rsidRPr="00511D27">
        <w:rPr>
          <w:rFonts w:ascii="Times New Roman" w:hAnsi="Times New Roman"/>
          <w:b/>
          <w:bCs/>
          <w:sz w:val="24"/>
          <w:szCs w:val="24"/>
        </w:rPr>
        <w:t xml:space="preserve">uction </w:t>
      </w:r>
    </w:p>
    <w:p w14:paraId="580F7389" w14:textId="77777777" w:rsidR="00EE18C8" w:rsidRPr="00EE18C8" w:rsidRDefault="00EE18C8" w:rsidP="003620B1">
      <w:pPr>
        <w:ind w:firstLine="720"/>
        <w:rPr>
          <w:rFonts w:ascii="Times New Roman" w:hAnsi="Times New Roman"/>
          <w:sz w:val="24"/>
          <w:szCs w:val="24"/>
        </w:rPr>
      </w:pPr>
      <w:r w:rsidRPr="00EE18C8">
        <w:rPr>
          <w:rFonts w:ascii="Times New Roman" w:hAnsi="Times New Roman"/>
          <w:sz w:val="24"/>
          <w:szCs w:val="24"/>
        </w:rPr>
        <w:t>Mulberry (</w:t>
      </w:r>
      <w:r w:rsidRPr="00EE18C8">
        <w:rPr>
          <w:rFonts w:ascii="Times New Roman" w:hAnsi="Times New Roman"/>
          <w:i/>
          <w:iCs/>
          <w:sz w:val="24"/>
          <w:szCs w:val="24"/>
        </w:rPr>
        <w:t>Morus alba</w:t>
      </w:r>
      <w:r w:rsidRPr="00EE18C8">
        <w:rPr>
          <w:rFonts w:ascii="Times New Roman" w:hAnsi="Times New Roman"/>
          <w:sz w:val="24"/>
          <w:szCs w:val="24"/>
        </w:rPr>
        <w:t xml:space="preserve"> L.) is a hardy, perennial, and deep-rooted plant that is widely cultivated for its leaves, which serve as the sole food source for the domesticated silkworm (</w:t>
      </w:r>
      <w:r w:rsidRPr="00EE18C8">
        <w:rPr>
          <w:rFonts w:ascii="Times New Roman" w:hAnsi="Times New Roman"/>
          <w:i/>
          <w:iCs/>
          <w:sz w:val="24"/>
          <w:szCs w:val="24"/>
        </w:rPr>
        <w:t>Bombyx mori</w:t>
      </w:r>
      <w:r w:rsidRPr="00EE18C8">
        <w:rPr>
          <w:rFonts w:ascii="Times New Roman" w:hAnsi="Times New Roman"/>
          <w:sz w:val="24"/>
          <w:szCs w:val="24"/>
        </w:rPr>
        <w:t xml:space="preserve"> L.) (Datta, 2000). The success of sericulture depends heavily on the nutritional quality and availability of mulberry foliage, as it directly influences cocoon yield and silk quality (Krishnaswami, 1978). Owing to its adaptability, mulberry is grown across both tropical and temperate regions of the world.</w:t>
      </w:r>
    </w:p>
    <w:p w14:paraId="63D04514" w14:textId="25B9631A" w:rsidR="00EE18C8" w:rsidRPr="00EE18C8" w:rsidRDefault="00EE18C8" w:rsidP="00EE18C8">
      <w:pPr>
        <w:rPr>
          <w:rFonts w:ascii="Times New Roman" w:hAnsi="Times New Roman"/>
          <w:sz w:val="24"/>
          <w:szCs w:val="24"/>
        </w:rPr>
      </w:pPr>
      <w:r w:rsidRPr="00EE18C8">
        <w:rPr>
          <w:rFonts w:ascii="Times New Roman" w:hAnsi="Times New Roman"/>
          <w:sz w:val="24"/>
          <w:szCs w:val="24"/>
        </w:rPr>
        <w:t xml:space="preserve">India is the second-largest producer of silk globally, following China, and holds the unique distinction of being the only country that produces all four major types of silk—mulberry, </w:t>
      </w:r>
      <w:proofErr w:type="spellStart"/>
      <w:r w:rsidRPr="00EE18C8">
        <w:rPr>
          <w:rFonts w:ascii="Times New Roman" w:hAnsi="Times New Roman"/>
          <w:sz w:val="24"/>
          <w:szCs w:val="24"/>
        </w:rPr>
        <w:t>eri</w:t>
      </w:r>
      <w:proofErr w:type="spellEnd"/>
      <w:r w:rsidRPr="00EE18C8">
        <w:rPr>
          <w:rFonts w:ascii="Times New Roman" w:hAnsi="Times New Roman"/>
          <w:sz w:val="24"/>
          <w:szCs w:val="24"/>
        </w:rPr>
        <w:t xml:space="preserve">, </w:t>
      </w:r>
      <w:proofErr w:type="spellStart"/>
      <w:r w:rsidRPr="00EE18C8">
        <w:rPr>
          <w:rFonts w:ascii="Times New Roman" w:hAnsi="Times New Roman"/>
          <w:sz w:val="24"/>
          <w:szCs w:val="24"/>
        </w:rPr>
        <w:lastRenderedPageBreak/>
        <w:t>tasar</w:t>
      </w:r>
      <w:proofErr w:type="spellEnd"/>
      <w:r w:rsidRPr="00EE18C8">
        <w:rPr>
          <w:rFonts w:ascii="Times New Roman" w:hAnsi="Times New Roman"/>
          <w:sz w:val="24"/>
          <w:szCs w:val="24"/>
        </w:rPr>
        <w:t xml:space="preserve">, and </w:t>
      </w:r>
      <w:proofErr w:type="spellStart"/>
      <w:r w:rsidRPr="00EE18C8">
        <w:rPr>
          <w:rFonts w:ascii="Times New Roman" w:hAnsi="Times New Roman"/>
          <w:sz w:val="24"/>
          <w:szCs w:val="24"/>
        </w:rPr>
        <w:t>muga</w:t>
      </w:r>
      <w:proofErr w:type="spellEnd"/>
      <w:r w:rsidRPr="00EE18C8">
        <w:rPr>
          <w:rFonts w:ascii="Times New Roman" w:hAnsi="Times New Roman"/>
          <w:sz w:val="24"/>
          <w:szCs w:val="24"/>
        </w:rPr>
        <w:t xml:space="preserve"> (CSB, 202</w:t>
      </w:r>
      <w:r w:rsidR="00EE102E">
        <w:rPr>
          <w:rFonts w:ascii="Times New Roman" w:hAnsi="Times New Roman"/>
          <w:sz w:val="24"/>
          <w:szCs w:val="24"/>
        </w:rPr>
        <w:t>4</w:t>
      </w:r>
      <w:r w:rsidRPr="00EE18C8">
        <w:rPr>
          <w:rFonts w:ascii="Times New Roman" w:hAnsi="Times New Roman"/>
          <w:sz w:val="24"/>
          <w:szCs w:val="24"/>
        </w:rPr>
        <w:t xml:space="preserve">). The sericulture industry in India is a vital agro-based livelihood sector, providing employment to approximately 9.2 million people, mainly in rural and semi-urban areas. According to recent data, India produced 36,582 metric </w:t>
      </w:r>
      <w:proofErr w:type="spellStart"/>
      <w:r w:rsidRPr="00EE18C8">
        <w:rPr>
          <w:rFonts w:ascii="Times New Roman" w:hAnsi="Times New Roman"/>
          <w:sz w:val="24"/>
          <w:szCs w:val="24"/>
        </w:rPr>
        <w:t>tonnes</w:t>
      </w:r>
      <w:proofErr w:type="spellEnd"/>
      <w:r w:rsidRPr="00EE18C8">
        <w:rPr>
          <w:rFonts w:ascii="Times New Roman" w:hAnsi="Times New Roman"/>
          <w:sz w:val="24"/>
          <w:szCs w:val="24"/>
        </w:rPr>
        <w:t xml:space="preserve"> of raw silk in 2022–23, with mulberry silk contributing 27,654 metric </w:t>
      </w:r>
      <w:proofErr w:type="spellStart"/>
      <w:r w:rsidRPr="00EE18C8">
        <w:rPr>
          <w:rFonts w:ascii="Times New Roman" w:hAnsi="Times New Roman"/>
          <w:sz w:val="24"/>
          <w:szCs w:val="24"/>
        </w:rPr>
        <w:t>tonnes</w:t>
      </w:r>
      <w:proofErr w:type="spellEnd"/>
      <w:r w:rsidRPr="00EE18C8">
        <w:rPr>
          <w:rFonts w:ascii="Times New Roman" w:hAnsi="Times New Roman"/>
          <w:sz w:val="24"/>
          <w:szCs w:val="24"/>
        </w:rPr>
        <w:t xml:space="preserve"> from about 2.53 lakh hectares of cultivated area. Karnataka alone accounted for over 32% of this production, with other key states including Andhra Pradesh, Tamil Nadu, West Bengal, Uttar Pradesh, Jammu &amp; Kashmir, and northeastern regions (CSB, 202</w:t>
      </w:r>
      <w:r w:rsidR="00EE102E">
        <w:rPr>
          <w:rFonts w:ascii="Times New Roman" w:hAnsi="Times New Roman"/>
          <w:sz w:val="24"/>
          <w:szCs w:val="24"/>
        </w:rPr>
        <w:t>4</w:t>
      </w:r>
      <w:r w:rsidRPr="00EE18C8">
        <w:rPr>
          <w:rFonts w:ascii="Times New Roman" w:hAnsi="Times New Roman"/>
          <w:sz w:val="24"/>
          <w:szCs w:val="24"/>
        </w:rPr>
        <w:t>).</w:t>
      </w:r>
    </w:p>
    <w:p w14:paraId="47F70933" w14:textId="547C4E6E" w:rsidR="00EE18C8" w:rsidRPr="00EE18C8" w:rsidRDefault="00EE18C8" w:rsidP="006B2C50">
      <w:pPr>
        <w:rPr>
          <w:rFonts w:ascii="Times New Roman" w:hAnsi="Times New Roman"/>
          <w:sz w:val="24"/>
          <w:szCs w:val="24"/>
        </w:rPr>
      </w:pPr>
      <w:r w:rsidRPr="00EE18C8">
        <w:rPr>
          <w:rFonts w:ascii="Times New Roman" w:hAnsi="Times New Roman"/>
          <w:sz w:val="24"/>
          <w:szCs w:val="24"/>
        </w:rPr>
        <w:t xml:space="preserve">Despite favorable climatic conditions and government support, mulberry cultivation is affected by several biotic and abiotic stresses. Among the biotic factors, plant-parasitic nematodes pose a major threat to mulberry health and productivity. The root-knot nematode </w:t>
      </w:r>
      <w:r w:rsidRPr="00EE18C8">
        <w:rPr>
          <w:rFonts w:ascii="Times New Roman" w:hAnsi="Times New Roman"/>
          <w:i/>
          <w:iCs/>
          <w:sz w:val="24"/>
          <w:szCs w:val="24"/>
        </w:rPr>
        <w:t>Meloidogyne incognita</w:t>
      </w:r>
      <w:r w:rsidRPr="00EE18C8">
        <w:rPr>
          <w:rFonts w:ascii="Times New Roman" w:hAnsi="Times New Roman"/>
          <w:sz w:val="24"/>
          <w:szCs w:val="24"/>
        </w:rPr>
        <w:t xml:space="preserve"> (Kofoid and White) is one of the most destructive species, causing root galling that interferes with water and nutrient uptake, thereby reducing leaf yield and quality (). The infestation also negatively affects silkworm growth and cocoon formation, ultimately impacting silk quality and farmer income.</w:t>
      </w:r>
    </w:p>
    <w:p w14:paraId="6F508613" w14:textId="77777777" w:rsidR="0013698C" w:rsidRPr="0013698C" w:rsidRDefault="0013698C" w:rsidP="0013698C">
      <w:pPr>
        <w:spacing w:before="100" w:beforeAutospacing="1" w:after="100" w:afterAutospacing="1"/>
        <w:rPr>
          <w:rFonts w:ascii="Times New Roman" w:hAnsi="Times New Roman"/>
          <w:sz w:val="24"/>
          <w:szCs w:val="24"/>
        </w:rPr>
      </w:pPr>
      <w:r w:rsidRPr="0013698C">
        <w:rPr>
          <w:rFonts w:ascii="Times New Roman" w:hAnsi="Times New Roman"/>
          <w:sz w:val="24"/>
          <w:szCs w:val="24"/>
        </w:rPr>
        <w:t>Although synthetic nematicides have been widely used for nematode management, their prolonged and indiscriminate application has raised significant concerns, including environmental contamination, human health risks, resistance development, and harm to beneficial soil microflora (Akhtar &amp; Malik, 2000). These drawbacks have driven a shift toward sustainable and eco-friendly approaches to nematode control.</w:t>
      </w:r>
    </w:p>
    <w:p w14:paraId="1955F4D8" w14:textId="31C98BE9" w:rsidR="0013698C" w:rsidRPr="0013698C" w:rsidRDefault="0013698C" w:rsidP="0013698C">
      <w:pPr>
        <w:spacing w:before="100" w:beforeAutospacing="1" w:after="100" w:afterAutospacing="1"/>
        <w:rPr>
          <w:rFonts w:ascii="Times New Roman" w:hAnsi="Times New Roman"/>
          <w:sz w:val="24"/>
          <w:szCs w:val="24"/>
        </w:rPr>
      </w:pPr>
      <w:r w:rsidRPr="0013698C">
        <w:rPr>
          <w:rFonts w:ascii="Times New Roman" w:hAnsi="Times New Roman"/>
          <w:sz w:val="24"/>
          <w:szCs w:val="24"/>
        </w:rPr>
        <w:t>Biological control using microbial agents</w:t>
      </w:r>
      <w:r>
        <w:rPr>
          <w:rFonts w:ascii="Times New Roman" w:hAnsi="Times New Roman"/>
          <w:sz w:val="24"/>
          <w:szCs w:val="24"/>
        </w:rPr>
        <w:t xml:space="preserve"> </w:t>
      </w:r>
      <w:r w:rsidRPr="0013698C">
        <w:rPr>
          <w:rFonts w:ascii="Times New Roman" w:hAnsi="Times New Roman"/>
          <w:sz w:val="24"/>
          <w:szCs w:val="24"/>
        </w:rPr>
        <w:t>especially fungi and bacteria</w:t>
      </w:r>
      <w:r>
        <w:rPr>
          <w:rFonts w:ascii="Times New Roman" w:hAnsi="Times New Roman"/>
          <w:sz w:val="24"/>
          <w:szCs w:val="24"/>
        </w:rPr>
        <w:t xml:space="preserve"> </w:t>
      </w:r>
      <w:r w:rsidRPr="0013698C">
        <w:rPr>
          <w:rFonts w:ascii="Times New Roman" w:hAnsi="Times New Roman"/>
          <w:sz w:val="24"/>
          <w:szCs w:val="24"/>
        </w:rPr>
        <w:t xml:space="preserve">has emerged as a promising alternative. Several biocontrol organisms, such as </w:t>
      </w:r>
      <w:r w:rsidRPr="0013698C">
        <w:rPr>
          <w:rFonts w:ascii="Times New Roman" w:hAnsi="Times New Roman"/>
          <w:i/>
          <w:iCs/>
          <w:sz w:val="24"/>
          <w:szCs w:val="24"/>
        </w:rPr>
        <w:t>Trichoderma</w:t>
      </w:r>
      <w:r w:rsidRPr="0013698C">
        <w:rPr>
          <w:rFonts w:ascii="Times New Roman" w:hAnsi="Times New Roman"/>
          <w:sz w:val="24"/>
          <w:szCs w:val="24"/>
        </w:rPr>
        <w:t xml:space="preserve"> spp. and </w:t>
      </w:r>
      <w:r w:rsidRPr="0013698C">
        <w:rPr>
          <w:rFonts w:ascii="Times New Roman" w:hAnsi="Times New Roman"/>
          <w:i/>
          <w:iCs/>
          <w:sz w:val="24"/>
          <w:szCs w:val="24"/>
        </w:rPr>
        <w:t>Pseudomonas</w:t>
      </w:r>
      <w:r w:rsidRPr="0013698C">
        <w:rPr>
          <w:rFonts w:ascii="Times New Roman" w:hAnsi="Times New Roman"/>
          <w:sz w:val="24"/>
          <w:szCs w:val="24"/>
        </w:rPr>
        <w:t xml:space="preserve"> spp., produce secondary metabolites that exhibit nematicidal properties through mechanisms like cuticle degradation, paralysis, egg shell disruption, and inhibition of egg hatching </w:t>
      </w:r>
      <w:r w:rsidRPr="00824E6B">
        <w:rPr>
          <w:rFonts w:ascii="Times New Roman" w:hAnsi="Times New Roman"/>
          <w:sz w:val="24"/>
          <w:szCs w:val="24"/>
          <w:highlight w:val="yellow"/>
        </w:rPr>
        <w:t>(</w:t>
      </w:r>
      <w:proofErr w:type="spellStart"/>
      <w:r w:rsidR="00046FC4" w:rsidRPr="00824E6B">
        <w:rPr>
          <w:rFonts w:ascii="Times New Roman" w:hAnsi="Times New Roman"/>
          <w:color w:val="EE0000"/>
          <w:sz w:val="24"/>
          <w:szCs w:val="24"/>
          <w:highlight w:val="yellow"/>
        </w:rPr>
        <w:t>Muthulakshmi</w:t>
      </w:r>
      <w:proofErr w:type="spellEnd"/>
      <w:r w:rsidR="00046FC4" w:rsidRPr="00824E6B">
        <w:rPr>
          <w:rFonts w:ascii="Times New Roman" w:hAnsi="Times New Roman"/>
          <w:color w:val="EE0000"/>
          <w:sz w:val="24"/>
          <w:szCs w:val="24"/>
          <w:highlight w:val="yellow"/>
        </w:rPr>
        <w:t xml:space="preserve"> and </w:t>
      </w:r>
      <w:proofErr w:type="spellStart"/>
      <w:r w:rsidR="00046FC4" w:rsidRPr="00824E6B">
        <w:rPr>
          <w:rFonts w:ascii="Times New Roman" w:hAnsi="Times New Roman"/>
          <w:color w:val="EE0000"/>
          <w:sz w:val="24"/>
          <w:szCs w:val="24"/>
          <w:highlight w:val="yellow"/>
        </w:rPr>
        <w:t>Devrajan</w:t>
      </w:r>
      <w:proofErr w:type="spellEnd"/>
      <w:r w:rsidR="00046FC4" w:rsidRPr="00824E6B">
        <w:rPr>
          <w:rFonts w:ascii="Times New Roman" w:hAnsi="Times New Roman"/>
          <w:color w:val="EE0000"/>
          <w:sz w:val="24"/>
          <w:szCs w:val="24"/>
          <w:highlight w:val="yellow"/>
        </w:rPr>
        <w:t>, 2015</w:t>
      </w:r>
      <w:r w:rsidRPr="00824E6B">
        <w:rPr>
          <w:rFonts w:ascii="Times New Roman" w:hAnsi="Times New Roman"/>
          <w:color w:val="EE0000"/>
          <w:sz w:val="24"/>
          <w:szCs w:val="24"/>
          <w:highlight w:val="yellow"/>
        </w:rPr>
        <w:t>).</w:t>
      </w:r>
      <w:r w:rsidRPr="00074119">
        <w:rPr>
          <w:rFonts w:ascii="Times New Roman" w:hAnsi="Times New Roman"/>
          <w:color w:val="EE0000"/>
          <w:sz w:val="24"/>
          <w:szCs w:val="24"/>
        </w:rPr>
        <w:t xml:space="preserve"> </w:t>
      </w:r>
      <w:r w:rsidRPr="0013698C">
        <w:rPr>
          <w:rFonts w:ascii="Times New Roman" w:hAnsi="Times New Roman"/>
          <w:sz w:val="24"/>
          <w:szCs w:val="24"/>
        </w:rPr>
        <w:t>These microbial metabolites are gaining attention for their specificity, biodegradability, and minimal ecological impact.</w:t>
      </w:r>
      <w:r>
        <w:rPr>
          <w:rFonts w:ascii="Times New Roman" w:hAnsi="Times New Roman"/>
          <w:sz w:val="24"/>
          <w:szCs w:val="24"/>
        </w:rPr>
        <w:t xml:space="preserve"> </w:t>
      </w:r>
      <w:r w:rsidRPr="0013698C">
        <w:rPr>
          <w:rFonts w:ascii="Times New Roman" w:hAnsi="Times New Roman"/>
          <w:sz w:val="24"/>
          <w:szCs w:val="24"/>
        </w:rPr>
        <w:t xml:space="preserve">However, </w:t>
      </w:r>
      <w:r w:rsidRPr="0013698C">
        <w:rPr>
          <w:rFonts w:ascii="Times New Roman" w:hAnsi="Times New Roman"/>
          <w:sz w:val="24"/>
          <w:szCs w:val="24"/>
          <w:highlight w:val="yellow"/>
        </w:rPr>
        <w:t xml:space="preserve">despite growing interest, there remains a significant gap in understanding the specific effects of fungal and bacterial metabolites on the egg stage of </w:t>
      </w:r>
      <w:r w:rsidRPr="0013698C">
        <w:rPr>
          <w:rFonts w:ascii="Times New Roman" w:hAnsi="Times New Roman"/>
          <w:i/>
          <w:iCs/>
          <w:sz w:val="24"/>
          <w:szCs w:val="24"/>
          <w:highlight w:val="yellow"/>
        </w:rPr>
        <w:t>Meloidogyne incognita</w:t>
      </w:r>
      <w:r w:rsidRPr="0013698C">
        <w:rPr>
          <w:rFonts w:ascii="Times New Roman" w:hAnsi="Times New Roman"/>
          <w:sz w:val="24"/>
          <w:szCs w:val="24"/>
          <w:highlight w:val="yellow"/>
        </w:rPr>
        <w:t xml:space="preserve"> infesting mulberry. Most studies to date have concentrated on juvenile mortality or root gall suppression, while the inhibitory action on egg hatching an early and vulnerable stage in the nematode life cycle has received limited attention, particularly under </w:t>
      </w:r>
      <w:r w:rsidRPr="0013698C">
        <w:rPr>
          <w:rFonts w:ascii="Times New Roman" w:hAnsi="Times New Roman"/>
          <w:i/>
          <w:iCs/>
          <w:sz w:val="24"/>
          <w:szCs w:val="24"/>
          <w:highlight w:val="yellow"/>
        </w:rPr>
        <w:t>in vitro</w:t>
      </w:r>
      <w:r w:rsidRPr="0013698C">
        <w:rPr>
          <w:rFonts w:ascii="Times New Roman" w:hAnsi="Times New Roman"/>
          <w:sz w:val="24"/>
          <w:szCs w:val="24"/>
          <w:highlight w:val="yellow"/>
        </w:rPr>
        <w:t xml:space="preserve"> conditions. Therefore, the present study was undertaken to evaluate the </w:t>
      </w:r>
      <w:r w:rsidRPr="0013698C">
        <w:rPr>
          <w:rFonts w:ascii="Times New Roman" w:hAnsi="Times New Roman"/>
          <w:i/>
          <w:iCs/>
          <w:sz w:val="24"/>
          <w:szCs w:val="24"/>
          <w:highlight w:val="yellow"/>
        </w:rPr>
        <w:t>in vitro</w:t>
      </w:r>
      <w:r w:rsidRPr="0013698C">
        <w:rPr>
          <w:rFonts w:ascii="Times New Roman" w:hAnsi="Times New Roman"/>
          <w:sz w:val="24"/>
          <w:szCs w:val="24"/>
          <w:highlight w:val="yellow"/>
        </w:rPr>
        <w:t xml:space="preserve"> nematicidal activity of selected fungal and bacterial secondary metabolites on the eggs</w:t>
      </w:r>
      <w:r w:rsidR="00801A5A">
        <w:rPr>
          <w:rFonts w:ascii="Times New Roman" w:hAnsi="Times New Roman"/>
          <w:sz w:val="24"/>
          <w:szCs w:val="24"/>
          <w:highlight w:val="yellow"/>
        </w:rPr>
        <w:t xml:space="preserve"> and juveniles</w:t>
      </w:r>
      <w:r w:rsidRPr="0013698C">
        <w:rPr>
          <w:rFonts w:ascii="Times New Roman" w:hAnsi="Times New Roman"/>
          <w:sz w:val="24"/>
          <w:szCs w:val="24"/>
          <w:highlight w:val="yellow"/>
        </w:rPr>
        <w:t xml:space="preserve"> of </w:t>
      </w:r>
      <w:r w:rsidRPr="0013698C">
        <w:rPr>
          <w:rFonts w:ascii="Times New Roman" w:hAnsi="Times New Roman"/>
          <w:i/>
          <w:iCs/>
          <w:sz w:val="24"/>
          <w:szCs w:val="24"/>
          <w:highlight w:val="yellow"/>
        </w:rPr>
        <w:t>Meloidogyne incognita</w:t>
      </w:r>
      <w:r w:rsidRPr="0013698C">
        <w:rPr>
          <w:rFonts w:ascii="Times New Roman" w:hAnsi="Times New Roman"/>
          <w:sz w:val="24"/>
          <w:szCs w:val="24"/>
          <w:highlight w:val="yellow"/>
        </w:rPr>
        <w:t xml:space="preserve"> infesting mulberry. </w:t>
      </w:r>
      <w:r w:rsidRPr="0013698C">
        <w:rPr>
          <w:rFonts w:ascii="Times New Roman" w:hAnsi="Times New Roman"/>
          <w:sz w:val="24"/>
          <w:szCs w:val="24"/>
          <w:highlight w:val="yellow"/>
        </w:rPr>
        <w:lastRenderedPageBreak/>
        <w:t>The findings aim to support the development of biobased, environmentally sound strategies for nematode management in sericulture.</w:t>
      </w:r>
    </w:p>
    <w:p w14:paraId="6DDC9B6A" w14:textId="38FCA5C7" w:rsidR="00ED2BD4" w:rsidRDefault="00ED2BD4" w:rsidP="00811499">
      <w:pPr>
        <w:pStyle w:val="ListParagraph"/>
        <w:numPr>
          <w:ilvl w:val="0"/>
          <w:numId w:val="2"/>
        </w:numPr>
        <w:spacing w:after="0"/>
        <w:ind w:left="187" w:hanging="357"/>
        <w:rPr>
          <w:rFonts w:ascii="Times New Roman" w:hAnsi="Times New Roman"/>
          <w:b/>
          <w:bCs/>
          <w:sz w:val="24"/>
          <w:szCs w:val="24"/>
        </w:rPr>
      </w:pPr>
      <w:r w:rsidRPr="00511D27">
        <w:rPr>
          <w:rFonts w:ascii="Times New Roman" w:hAnsi="Times New Roman"/>
          <w:b/>
          <w:bCs/>
          <w:sz w:val="24"/>
          <w:szCs w:val="24"/>
        </w:rPr>
        <w:t>Material and Methods</w:t>
      </w:r>
    </w:p>
    <w:p w14:paraId="05511798" w14:textId="0BA3252F" w:rsidR="00C55E06" w:rsidRDefault="0047621C" w:rsidP="00811499">
      <w:pPr>
        <w:shd w:val="clear" w:color="auto" w:fill="FFFFFF"/>
        <w:spacing w:after="0"/>
        <w:ind w:left="-170"/>
        <w:rPr>
          <w:rFonts w:ascii="Times New Roman" w:hAnsi="Times New Roman"/>
          <w:b/>
          <w:bCs/>
          <w:sz w:val="24"/>
          <w:szCs w:val="24"/>
        </w:rPr>
      </w:pPr>
      <w:r>
        <w:rPr>
          <w:rFonts w:ascii="Times New Roman" w:hAnsi="Times New Roman"/>
          <w:b/>
          <w:bCs/>
          <w:sz w:val="24"/>
          <w:szCs w:val="24"/>
        </w:rPr>
        <w:t xml:space="preserve">2.1 </w:t>
      </w:r>
      <w:r w:rsidR="00C55E06" w:rsidRPr="00C55E06">
        <w:rPr>
          <w:rFonts w:ascii="Times New Roman" w:hAnsi="Times New Roman"/>
          <w:b/>
          <w:bCs/>
          <w:sz w:val="24"/>
          <w:szCs w:val="24"/>
        </w:rPr>
        <w:t xml:space="preserve">Collection of </w:t>
      </w:r>
      <w:r w:rsidR="00440B8A">
        <w:rPr>
          <w:rFonts w:ascii="Times New Roman" w:hAnsi="Times New Roman"/>
          <w:b/>
          <w:bCs/>
          <w:sz w:val="24"/>
          <w:szCs w:val="24"/>
        </w:rPr>
        <w:t xml:space="preserve">samples </w:t>
      </w:r>
    </w:p>
    <w:p w14:paraId="5F7C3513" w14:textId="3B57B047" w:rsidR="00440B8A" w:rsidRDefault="00074119" w:rsidP="00772938">
      <w:pPr>
        <w:ind w:firstLine="720"/>
        <w:rPr>
          <w:rFonts w:ascii="Times New Roman" w:hAnsi="Times New Roman"/>
          <w:sz w:val="24"/>
          <w:szCs w:val="24"/>
        </w:rPr>
      </w:pPr>
      <w:r>
        <w:rPr>
          <w:noProof/>
          <w14:ligatures w14:val="standardContextual"/>
        </w:rPr>
        <w:drawing>
          <wp:anchor distT="0" distB="0" distL="114300" distR="114300" simplePos="0" relativeHeight="251659264" behindDoc="0" locked="0" layoutInCell="1" allowOverlap="1" wp14:anchorId="50F712EB" wp14:editId="4F29029E">
            <wp:simplePos x="0" y="0"/>
            <wp:positionH relativeFrom="column">
              <wp:posOffset>537845</wp:posOffset>
            </wp:positionH>
            <wp:positionV relativeFrom="paragraph">
              <wp:posOffset>1348105</wp:posOffset>
            </wp:positionV>
            <wp:extent cx="4655820" cy="2309495"/>
            <wp:effectExtent l="38100" t="38100" r="30480" b="33655"/>
            <wp:wrapSquare wrapText="bothSides"/>
            <wp:docPr id="14170820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82073" name="Picture 1417082073"/>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55820" cy="2309495"/>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r w:rsidR="007765BE">
        <w:rPr>
          <w:rFonts w:ascii="Times New Roman" w:hAnsi="Times New Roman"/>
          <w:sz w:val="24"/>
          <w:szCs w:val="24"/>
        </w:rPr>
        <w:t>R</w:t>
      </w:r>
      <w:r w:rsidR="007765BE" w:rsidRPr="007765BE">
        <w:rPr>
          <w:rFonts w:ascii="Times New Roman" w:hAnsi="Times New Roman"/>
          <w:sz w:val="24"/>
          <w:szCs w:val="24"/>
        </w:rPr>
        <w:t xml:space="preserve">oot samples were obtained from mulberry fields across various locations in Chintamani taluk, </w:t>
      </w:r>
      <w:r w:rsidR="0013698C">
        <w:rPr>
          <w:rFonts w:ascii="Times New Roman" w:hAnsi="Times New Roman"/>
          <w:sz w:val="24"/>
          <w:szCs w:val="24"/>
        </w:rPr>
        <w:t xml:space="preserve">Karnataka state </w:t>
      </w:r>
      <w:r w:rsidR="007765BE" w:rsidRPr="007765BE">
        <w:rPr>
          <w:rFonts w:ascii="Times New Roman" w:hAnsi="Times New Roman"/>
          <w:sz w:val="24"/>
          <w:szCs w:val="24"/>
        </w:rPr>
        <w:t>selected based on the presence of visible symptoms. Plants exhibiting signs of stunted growth and leaf yellowing were carefully uprooted using a scoop or spade. From each field, samples were randomly collected from 4 to 6 different points within the root zone of actively growing mulberry plants</w:t>
      </w:r>
      <w:r w:rsidR="00F155E0">
        <w:rPr>
          <w:rFonts w:ascii="Times New Roman" w:hAnsi="Times New Roman"/>
          <w:sz w:val="24"/>
          <w:szCs w:val="24"/>
        </w:rPr>
        <w:t xml:space="preserve"> (Fig. 1).</w:t>
      </w:r>
    </w:p>
    <w:p w14:paraId="16C25EC4" w14:textId="471CEA5C" w:rsidR="00811499" w:rsidRPr="00F155E0" w:rsidRDefault="00811499" w:rsidP="00F155E0">
      <w:pPr>
        <w:rPr>
          <w:rFonts w:ascii="Times New Roman" w:hAnsi="Times New Roman"/>
          <w:sz w:val="24"/>
          <w:szCs w:val="24"/>
        </w:rPr>
      </w:pPr>
    </w:p>
    <w:p w14:paraId="05462444" w14:textId="77777777" w:rsidR="00811499" w:rsidRDefault="00811499" w:rsidP="003E0DFC">
      <w:pPr>
        <w:jc w:val="center"/>
        <w:rPr>
          <w:rFonts w:ascii="Times New Roman" w:hAnsi="Times New Roman"/>
          <w:b/>
          <w:bCs/>
          <w:sz w:val="24"/>
          <w:szCs w:val="24"/>
        </w:rPr>
      </w:pPr>
    </w:p>
    <w:p w14:paraId="45DA846E" w14:textId="77777777" w:rsidR="00F155E0" w:rsidRDefault="00F155E0" w:rsidP="00811499">
      <w:pPr>
        <w:jc w:val="center"/>
        <w:rPr>
          <w:rFonts w:ascii="Times New Roman" w:hAnsi="Times New Roman"/>
          <w:b/>
          <w:bCs/>
          <w:sz w:val="24"/>
          <w:szCs w:val="24"/>
        </w:rPr>
      </w:pPr>
    </w:p>
    <w:p w14:paraId="79DB5398" w14:textId="77777777" w:rsidR="00F155E0" w:rsidRDefault="00F155E0" w:rsidP="00811499">
      <w:pPr>
        <w:jc w:val="center"/>
        <w:rPr>
          <w:rFonts w:ascii="Times New Roman" w:hAnsi="Times New Roman"/>
          <w:b/>
          <w:bCs/>
          <w:sz w:val="24"/>
          <w:szCs w:val="24"/>
        </w:rPr>
      </w:pPr>
    </w:p>
    <w:p w14:paraId="4DC26FBD" w14:textId="77777777" w:rsidR="00F155E0" w:rsidRDefault="00F155E0" w:rsidP="00811499">
      <w:pPr>
        <w:jc w:val="center"/>
        <w:rPr>
          <w:rFonts w:ascii="Times New Roman" w:hAnsi="Times New Roman"/>
          <w:b/>
          <w:bCs/>
          <w:sz w:val="24"/>
          <w:szCs w:val="24"/>
        </w:rPr>
      </w:pPr>
    </w:p>
    <w:p w14:paraId="11139369" w14:textId="77777777" w:rsidR="00074119" w:rsidRDefault="00074119" w:rsidP="00811499">
      <w:pPr>
        <w:jc w:val="center"/>
        <w:rPr>
          <w:rFonts w:ascii="Times New Roman" w:hAnsi="Times New Roman"/>
          <w:b/>
          <w:bCs/>
          <w:sz w:val="24"/>
          <w:szCs w:val="24"/>
        </w:rPr>
      </w:pPr>
    </w:p>
    <w:p w14:paraId="37AD21ED" w14:textId="2E125A01" w:rsidR="00811499" w:rsidRPr="00811499" w:rsidRDefault="003E0DFC" w:rsidP="00811499">
      <w:pPr>
        <w:jc w:val="center"/>
        <w:rPr>
          <w:rFonts w:ascii="Times New Roman" w:hAnsi="Times New Roman"/>
          <w:b/>
          <w:bCs/>
          <w:i/>
          <w:iCs/>
          <w:sz w:val="24"/>
          <w:szCs w:val="24"/>
        </w:rPr>
      </w:pPr>
      <w:r>
        <w:rPr>
          <w:rFonts w:ascii="Times New Roman" w:hAnsi="Times New Roman"/>
          <w:b/>
          <w:bCs/>
          <w:sz w:val="24"/>
          <w:szCs w:val="24"/>
        </w:rPr>
        <w:t>Fig 1:</w:t>
      </w:r>
      <w:r w:rsidRPr="00B97CEE">
        <w:rPr>
          <w:rFonts w:ascii="Times New Roman" w:hAnsi="Times New Roman"/>
          <w:b/>
          <w:bCs/>
          <w:sz w:val="24"/>
          <w:szCs w:val="24"/>
        </w:rPr>
        <w:t xml:space="preserve"> </w:t>
      </w:r>
      <w:r>
        <w:rPr>
          <w:rFonts w:ascii="Times New Roman" w:hAnsi="Times New Roman"/>
          <w:b/>
          <w:bCs/>
          <w:sz w:val="24"/>
          <w:szCs w:val="24"/>
        </w:rPr>
        <w:t xml:space="preserve">Mulberry fields infested by </w:t>
      </w:r>
      <w:r w:rsidRPr="00B97CEE">
        <w:rPr>
          <w:rFonts w:ascii="Times New Roman" w:hAnsi="Times New Roman"/>
          <w:b/>
          <w:bCs/>
          <w:i/>
          <w:iCs/>
          <w:sz w:val="24"/>
          <w:szCs w:val="24"/>
        </w:rPr>
        <w:t>Meloidogyne incognita</w:t>
      </w:r>
    </w:p>
    <w:p w14:paraId="76273A29" w14:textId="447EE9B0" w:rsidR="000F62C8" w:rsidRDefault="0047621C" w:rsidP="006C5DBD">
      <w:pPr>
        <w:ind w:hanging="142"/>
        <w:rPr>
          <w:rFonts w:ascii="Times New Roman" w:hAnsi="Times New Roman"/>
          <w:b/>
          <w:bCs/>
          <w:i/>
          <w:iCs/>
          <w:sz w:val="24"/>
          <w:szCs w:val="24"/>
        </w:rPr>
      </w:pPr>
      <w:r>
        <w:rPr>
          <w:rFonts w:ascii="Times New Roman" w:hAnsi="Times New Roman"/>
          <w:b/>
          <w:bCs/>
          <w:sz w:val="24"/>
          <w:szCs w:val="24"/>
        </w:rPr>
        <w:t xml:space="preserve">2.2 </w:t>
      </w:r>
      <w:r w:rsidR="00DF33EE" w:rsidRPr="00777033">
        <w:rPr>
          <w:rFonts w:ascii="Times New Roman" w:hAnsi="Times New Roman"/>
          <w:b/>
          <w:bCs/>
          <w:sz w:val="24"/>
          <w:szCs w:val="24"/>
        </w:rPr>
        <w:t xml:space="preserve">Collection of egg masses of </w:t>
      </w:r>
      <w:r w:rsidR="00DF33EE" w:rsidRPr="00777033">
        <w:rPr>
          <w:rFonts w:ascii="Times New Roman" w:hAnsi="Times New Roman"/>
          <w:b/>
          <w:bCs/>
          <w:i/>
          <w:iCs/>
          <w:sz w:val="24"/>
          <w:szCs w:val="24"/>
        </w:rPr>
        <w:t>Meloidogyne incognita</w:t>
      </w:r>
    </w:p>
    <w:p w14:paraId="395CBD26" w14:textId="497E60E5" w:rsidR="00A74A5E" w:rsidRDefault="0062338E" w:rsidP="001A651D">
      <w:pPr>
        <w:pStyle w:val="CommentText"/>
        <w:spacing w:line="360" w:lineRule="auto"/>
        <w:rPr>
          <w:rFonts w:ascii="Times New Roman" w:hAnsi="Times New Roman"/>
          <w:sz w:val="24"/>
          <w:szCs w:val="24"/>
        </w:rPr>
      </w:pPr>
      <w:r>
        <w:rPr>
          <w:rFonts w:ascii="Times New Roman" w:hAnsi="Times New Roman"/>
          <w:b/>
          <w:bCs/>
          <w:i/>
          <w:iCs/>
          <w:sz w:val="24"/>
          <w:szCs w:val="24"/>
        </w:rPr>
        <w:t xml:space="preserve">   </w:t>
      </w:r>
      <w:r>
        <w:rPr>
          <w:rFonts w:ascii="Times New Roman" w:hAnsi="Times New Roman"/>
          <w:b/>
          <w:bCs/>
          <w:i/>
          <w:iCs/>
          <w:sz w:val="24"/>
          <w:szCs w:val="24"/>
        </w:rPr>
        <w:tab/>
      </w:r>
      <w:r w:rsidR="00A16BF7" w:rsidRPr="00A16BF7">
        <w:rPr>
          <w:rFonts w:ascii="Times New Roman" w:hAnsi="Times New Roman"/>
          <w:sz w:val="24"/>
          <w:szCs w:val="24"/>
          <w:highlight w:val="yellow"/>
        </w:rPr>
        <w:t>Root-knot-infected mulberry roots were collected from the sick plot and gently washed under running tap water to remove adhering soil particles</w:t>
      </w:r>
      <w:r w:rsidR="00A16BF7" w:rsidRPr="00A16BF7">
        <w:rPr>
          <w:sz w:val="24"/>
          <w:szCs w:val="24"/>
        </w:rPr>
        <w:t xml:space="preserve"> </w:t>
      </w:r>
      <w:r w:rsidR="00A16BF7" w:rsidRPr="00A16BF7">
        <w:rPr>
          <w:rFonts w:ascii="Times New Roman" w:hAnsi="Times New Roman"/>
          <w:sz w:val="24"/>
          <w:szCs w:val="24"/>
          <w:highlight w:val="yellow"/>
        </w:rPr>
        <w:t>Egg masses were clearly visible on the root surface, positioned directly above the developed galls</w:t>
      </w:r>
      <w:r w:rsidR="00A16BF7" w:rsidRPr="00A16BF7">
        <w:rPr>
          <w:rFonts w:ascii="Times New Roman" w:hAnsi="Times New Roman"/>
          <w:sz w:val="24"/>
          <w:szCs w:val="24"/>
        </w:rPr>
        <w:t>.</w:t>
      </w:r>
      <w:r w:rsidR="00DF33EE" w:rsidRPr="00A16BF7">
        <w:rPr>
          <w:rFonts w:ascii="Times New Roman" w:hAnsi="Times New Roman"/>
          <w:sz w:val="24"/>
          <w:szCs w:val="24"/>
        </w:rPr>
        <w:t xml:space="preserve"> These egg masses were picked with the help of forceps under a stereo microscope and were transferred to a Petri plate containing sterile water</w:t>
      </w:r>
      <w:r w:rsidR="006C5DBD" w:rsidRPr="00A16BF7">
        <w:rPr>
          <w:rFonts w:ascii="Times New Roman" w:hAnsi="Times New Roman"/>
          <w:sz w:val="24"/>
          <w:szCs w:val="24"/>
        </w:rPr>
        <w:t>.</w:t>
      </w:r>
    </w:p>
    <w:p w14:paraId="296FE5A3" w14:textId="77777777" w:rsidR="00934F13" w:rsidRPr="00772938" w:rsidRDefault="00934F13" w:rsidP="00934F13">
      <w:pPr>
        <w:ind w:hanging="142"/>
        <w:rPr>
          <w:rFonts w:ascii="Times New Roman" w:hAnsi="Times New Roman"/>
          <w:sz w:val="24"/>
          <w:szCs w:val="24"/>
        </w:rPr>
      </w:pPr>
      <w:r>
        <w:rPr>
          <w:rFonts w:ascii="Times New Roman" w:hAnsi="Times New Roman"/>
          <w:b/>
          <w:bCs/>
          <w:sz w:val="24"/>
          <w:szCs w:val="24"/>
        </w:rPr>
        <w:t xml:space="preserve">2.3 </w:t>
      </w:r>
      <w:r w:rsidRPr="00777033">
        <w:rPr>
          <w:rFonts w:ascii="Times New Roman" w:hAnsi="Times New Roman"/>
          <w:b/>
          <w:bCs/>
          <w:sz w:val="24"/>
          <w:szCs w:val="24"/>
        </w:rPr>
        <w:t>Extraction of juveniles (J</w:t>
      </w:r>
      <w:r w:rsidRPr="00777033">
        <w:rPr>
          <w:rFonts w:ascii="Times New Roman" w:hAnsi="Times New Roman"/>
          <w:b/>
          <w:bCs/>
          <w:sz w:val="24"/>
          <w:szCs w:val="24"/>
          <w:vertAlign w:val="subscript"/>
        </w:rPr>
        <w:t>2</w:t>
      </w:r>
      <w:r w:rsidRPr="00777033">
        <w:rPr>
          <w:rFonts w:ascii="Times New Roman" w:hAnsi="Times New Roman"/>
          <w:b/>
          <w:bCs/>
          <w:sz w:val="24"/>
          <w:szCs w:val="24"/>
        </w:rPr>
        <w:t xml:space="preserve">) from egg masses of </w:t>
      </w:r>
      <w:r w:rsidRPr="00777033">
        <w:rPr>
          <w:rFonts w:ascii="Times New Roman" w:hAnsi="Times New Roman"/>
          <w:b/>
          <w:bCs/>
          <w:i/>
          <w:iCs/>
          <w:sz w:val="24"/>
          <w:szCs w:val="24"/>
        </w:rPr>
        <w:t>Meloidogyne incognita</w:t>
      </w:r>
    </w:p>
    <w:p w14:paraId="1CD9BBF4" w14:textId="71DCF9FA" w:rsidR="005736F9" w:rsidRPr="00B900CB" w:rsidRDefault="00934F13" w:rsidP="00C01221">
      <w:pPr>
        <w:pStyle w:val="CommentText"/>
        <w:spacing w:line="360" w:lineRule="auto"/>
        <w:ind w:firstLine="720"/>
        <w:rPr>
          <w:rFonts w:ascii="Times New Roman" w:hAnsi="Times New Roman"/>
          <w:sz w:val="24"/>
          <w:szCs w:val="24"/>
        </w:rPr>
      </w:pPr>
      <w:r>
        <w:rPr>
          <w:rFonts w:ascii="Times New Roman" w:hAnsi="Times New Roman"/>
          <w:sz w:val="24"/>
          <w:szCs w:val="24"/>
        </w:rPr>
        <w:t>Three e</w:t>
      </w:r>
      <w:r w:rsidRPr="00C83E5B">
        <w:rPr>
          <w:rFonts w:ascii="Times New Roman" w:hAnsi="Times New Roman"/>
          <w:sz w:val="24"/>
          <w:szCs w:val="24"/>
        </w:rPr>
        <w:t xml:space="preserve">gg masses from infected </w:t>
      </w:r>
      <w:r>
        <w:rPr>
          <w:rFonts w:ascii="Times New Roman" w:hAnsi="Times New Roman"/>
          <w:sz w:val="24"/>
          <w:szCs w:val="24"/>
        </w:rPr>
        <w:t>mulberry</w:t>
      </w:r>
      <w:r w:rsidRPr="00C83E5B">
        <w:rPr>
          <w:rFonts w:ascii="Times New Roman" w:hAnsi="Times New Roman"/>
          <w:sz w:val="24"/>
          <w:szCs w:val="24"/>
        </w:rPr>
        <w:t xml:space="preserve"> plants were carefully picked with the help of forceps</w:t>
      </w:r>
      <w:r>
        <w:rPr>
          <w:rFonts w:ascii="Times New Roman" w:hAnsi="Times New Roman"/>
          <w:sz w:val="24"/>
          <w:szCs w:val="24"/>
        </w:rPr>
        <w:t xml:space="preserve"> under a stereo binocular microscope </w:t>
      </w:r>
      <w:r w:rsidRPr="00CE3438">
        <w:rPr>
          <w:rFonts w:ascii="Times New Roman" w:hAnsi="Times New Roman"/>
          <w:sz w:val="24"/>
          <w:szCs w:val="24"/>
        </w:rPr>
        <w:t>(Olympus SZ61)</w:t>
      </w:r>
      <w:r>
        <w:rPr>
          <w:rFonts w:ascii="Times New Roman" w:hAnsi="Times New Roman"/>
          <w:sz w:val="24"/>
          <w:szCs w:val="24"/>
        </w:rPr>
        <w:t xml:space="preserve"> </w:t>
      </w:r>
      <w:r w:rsidRPr="00C83E5B">
        <w:rPr>
          <w:rFonts w:ascii="Times New Roman" w:hAnsi="Times New Roman"/>
          <w:sz w:val="24"/>
          <w:szCs w:val="24"/>
        </w:rPr>
        <w:t>and transferred to a Petri plate containing sterile water and incubated at room temperature for 48-96 h to facilitate egg hatching and release of juveniles from the eggs. After 48-96 h, the hatched juveniles were harvested from the suspension.</w:t>
      </w:r>
      <w:bookmarkStart w:id="1" w:name="_Hlk204370950"/>
      <w:bookmarkStart w:id="2" w:name="_Hlk204371157"/>
      <w:r w:rsidR="00C01221" w:rsidRPr="00C01221">
        <w:rPr>
          <w:rFonts w:ascii="Times New Roman" w:hAnsi="Times New Roman"/>
          <w:sz w:val="24"/>
          <w:szCs w:val="24"/>
          <w:lang w:val="en-IN"/>
        </w:rPr>
        <w:t xml:space="preserve"> </w:t>
      </w:r>
      <w:r w:rsidR="00C01221" w:rsidRPr="00C01221">
        <w:rPr>
          <w:rFonts w:ascii="Times New Roman" w:hAnsi="Times New Roman"/>
          <w:sz w:val="24"/>
          <w:szCs w:val="24"/>
          <w:highlight w:val="yellow"/>
          <w:lang w:val="en-IN"/>
        </w:rPr>
        <w:t xml:space="preserve">One </w:t>
      </w:r>
      <w:proofErr w:type="spellStart"/>
      <w:r w:rsidR="00C01221" w:rsidRPr="00C01221">
        <w:rPr>
          <w:rFonts w:ascii="Times New Roman" w:hAnsi="Times New Roman"/>
          <w:sz w:val="24"/>
          <w:szCs w:val="24"/>
          <w:highlight w:val="yellow"/>
          <w:lang w:val="en-IN"/>
        </w:rPr>
        <w:t>milliliter</w:t>
      </w:r>
      <w:proofErr w:type="spellEnd"/>
      <w:r w:rsidR="00C01221" w:rsidRPr="00C01221">
        <w:rPr>
          <w:rFonts w:ascii="Times New Roman" w:hAnsi="Times New Roman"/>
          <w:sz w:val="24"/>
          <w:szCs w:val="24"/>
          <w:highlight w:val="yellow"/>
          <w:lang w:val="en-IN"/>
        </w:rPr>
        <w:t xml:space="preserve"> of suspension was placed on a nematode counting dish, and the </w:t>
      </w:r>
      <w:r w:rsidR="00C01221" w:rsidRPr="00C01221">
        <w:rPr>
          <w:rFonts w:ascii="Times New Roman" w:hAnsi="Times New Roman"/>
          <w:sz w:val="24"/>
          <w:szCs w:val="24"/>
          <w:highlight w:val="yellow"/>
          <w:lang w:val="en-IN"/>
        </w:rPr>
        <w:lastRenderedPageBreak/>
        <w:t>number of juveniles was counted under a stereo binocular microscope. The concentration was adjusted to 100 juveniles per mL</w:t>
      </w:r>
      <w:bookmarkEnd w:id="1"/>
      <w:r w:rsidR="00C01221" w:rsidRPr="00C01221">
        <w:rPr>
          <w:highlight w:val="yellow"/>
          <w:lang w:val="en-IN"/>
        </w:rPr>
        <w:t>.</w:t>
      </w:r>
      <w:bookmarkEnd w:id="2"/>
    </w:p>
    <w:p w14:paraId="677C1537" w14:textId="37F30E8B" w:rsidR="007D4EC1" w:rsidRPr="00F469D3" w:rsidRDefault="0047621C" w:rsidP="00A16BF7">
      <w:pPr>
        <w:shd w:val="clear" w:color="auto" w:fill="FFFFFF"/>
        <w:rPr>
          <w:rFonts w:ascii="Times New Roman" w:hAnsi="Times New Roman"/>
          <w:sz w:val="24"/>
          <w:szCs w:val="24"/>
        </w:rPr>
      </w:pPr>
      <w:r>
        <w:rPr>
          <w:rFonts w:ascii="Times New Roman" w:hAnsi="Times New Roman"/>
          <w:b/>
          <w:bCs/>
          <w:sz w:val="24"/>
          <w:szCs w:val="24"/>
        </w:rPr>
        <w:t>2.</w:t>
      </w:r>
      <w:r w:rsidR="00824E6B">
        <w:rPr>
          <w:rFonts w:ascii="Times New Roman" w:hAnsi="Times New Roman"/>
          <w:b/>
          <w:bCs/>
          <w:sz w:val="24"/>
          <w:szCs w:val="24"/>
        </w:rPr>
        <w:t xml:space="preserve">4 </w:t>
      </w:r>
      <w:r w:rsidR="001A651D">
        <w:rPr>
          <w:rFonts w:ascii="Times New Roman" w:hAnsi="Times New Roman"/>
          <w:b/>
          <w:bCs/>
          <w:sz w:val="24"/>
          <w:szCs w:val="24"/>
        </w:rPr>
        <w:t>E</w:t>
      </w:r>
      <w:r w:rsidR="007D4EC1" w:rsidRPr="00C83E5B">
        <w:rPr>
          <w:rFonts w:ascii="Times New Roman" w:hAnsi="Times New Roman"/>
          <w:b/>
          <w:bCs/>
          <w:sz w:val="24"/>
          <w:szCs w:val="24"/>
        </w:rPr>
        <w:t xml:space="preserve">xtraction of secondary metabolites from </w:t>
      </w:r>
      <w:r w:rsidR="007D4EC1" w:rsidRPr="00D11256">
        <w:rPr>
          <w:rFonts w:ascii="Times New Roman" w:hAnsi="Times New Roman"/>
          <w:b/>
          <w:sz w:val="24"/>
        </w:rPr>
        <w:t xml:space="preserve">potential biocontrol </w:t>
      </w:r>
      <w:r w:rsidR="007D4EC1" w:rsidRPr="00590980">
        <w:rPr>
          <w:rFonts w:ascii="Times New Roman" w:hAnsi="Times New Roman"/>
          <w:b/>
          <w:sz w:val="24"/>
        </w:rPr>
        <w:t>agents</w:t>
      </w:r>
      <w:r w:rsidR="007D4EC1" w:rsidRPr="00590980">
        <w:rPr>
          <w:b/>
          <w:sz w:val="24"/>
        </w:rPr>
        <w:t xml:space="preserve"> </w:t>
      </w:r>
      <w:r w:rsidR="007D4EC1" w:rsidRPr="00DE32FE">
        <w:rPr>
          <w:rFonts w:ascii="Times New Roman" w:hAnsi="Times New Roman"/>
          <w:b/>
          <w:sz w:val="24"/>
        </w:rPr>
        <w:t>against</w:t>
      </w:r>
      <w:r w:rsidR="007D4EC1" w:rsidRPr="00DE32FE">
        <w:rPr>
          <w:rFonts w:ascii="Times New Roman" w:hAnsi="Times New Roman"/>
          <w:bCs/>
          <w:sz w:val="24"/>
        </w:rPr>
        <w:t xml:space="preserve"> </w:t>
      </w:r>
      <w:r w:rsidR="00202465" w:rsidRPr="00202465">
        <w:rPr>
          <w:rFonts w:ascii="Times New Roman" w:hAnsi="Times New Roman"/>
          <w:b/>
          <w:sz w:val="24"/>
        </w:rPr>
        <w:t>eggs of</w:t>
      </w:r>
      <w:r w:rsidR="00202465">
        <w:rPr>
          <w:rFonts w:ascii="Times New Roman" w:hAnsi="Times New Roman"/>
          <w:bCs/>
          <w:sz w:val="24"/>
        </w:rPr>
        <w:t xml:space="preserve"> </w:t>
      </w:r>
      <w:r w:rsidR="007D4EC1" w:rsidRPr="00590980">
        <w:rPr>
          <w:rFonts w:ascii="Times New Roman" w:hAnsi="Times New Roman"/>
          <w:b/>
          <w:i/>
          <w:iCs/>
          <w:sz w:val="24"/>
        </w:rPr>
        <w:t>Meloidogyne infesting</w:t>
      </w:r>
      <w:r w:rsidR="007D4EC1" w:rsidRPr="00590980">
        <w:rPr>
          <w:rFonts w:ascii="Times New Roman" w:hAnsi="Times New Roman"/>
          <w:b/>
          <w:sz w:val="24"/>
        </w:rPr>
        <w:t xml:space="preserve"> mulberry</w:t>
      </w:r>
    </w:p>
    <w:p w14:paraId="22B9F4F4" w14:textId="77777777" w:rsidR="00A16BF7" w:rsidRPr="00A16BF7" w:rsidRDefault="007D4EC1" w:rsidP="00A16BF7">
      <w:pPr>
        <w:shd w:val="clear" w:color="auto" w:fill="FFFFFF"/>
        <w:ind w:firstLine="454"/>
        <w:rPr>
          <w:rFonts w:ascii="Times New Roman" w:hAnsi="Times New Roman"/>
          <w:i/>
          <w:iCs/>
          <w:sz w:val="24"/>
          <w:szCs w:val="24"/>
        </w:rPr>
      </w:pPr>
      <w:r w:rsidRPr="00C83E5B">
        <w:rPr>
          <w:rFonts w:ascii="Times New Roman" w:hAnsi="Times New Roman"/>
          <w:sz w:val="24"/>
          <w:szCs w:val="24"/>
        </w:rPr>
        <w:t xml:space="preserve">Secondary metabolites were extracted from </w:t>
      </w:r>
      <w:r w:rsidR="00A16BF7" w:rsidRPr="00A16BF7">
        <w:rPr>
          <w:rFonts w:ascii="Times New Roman" w:hAnsi="Times New Roman"/>
          <w:bCs/>
          <w:i/>
          <w:iCs/>
          <w:sz w:val="24"/>
        </w:rPr>
        <w:t xml:space="preserve">the </w:t>
      </w:r>
      <w:r w:rsidR="00A16BF7" w:rsidRPr="00A16BF7">
        <w:rPr>
          <w:rFonts w:ascii="Times New Roman" w:hAnsi="Times New Roman"/>
          <w:bCs/>
          <w:sz w:val="24"/>
          <w:highlight w:val="yellow"/>
        </w:rPr>
        <w:t>biocontrol agents</w:t>
      </w:r>
      <w:r w:rsidR="00A16BF7" w:rsidRPr="00A16BF7">
        <w:rPr>
          <w:rFonts w:ascii="Times New Roman" w:hAnsi="Times New Roman"/>
          <w:bCs/>
          <w:i/>
          <w:iCs/>
          <w:sz w:val="24"/>
          <w:highlight w:val="yellow"/>
        </w:rPr>
        <w:t xml:space="preserve"> Paecilomyces lilacinus, Lecanicillium lecanii, and Pseudomonas fluorescens.</w:t>
      </w:r>
      <w:r w:rsidRPr="00A16BF7">
        <w:rPr>
          <w:rFonts w:ascii="Times New Roman" w:hAnsi="Times New Roman"/>
          <w:i/>
          <w:iCs/>
          <w:sz w:val="24"/>
          <w:szCs w:val="24"/>
        </w:rPr>
        <w:t xml:space="preserve"> </w:t>
      </w:r>
      <w:r w:rsidR="004605A7" w:rsidRPr="00A16BF7">
        <w:rPr>
          <w:rFonts w:ascii="Times New Roman" w:hAnsi="Times New Roman"/>
          <w:i/>
          <w:iCs/>
          <w:sz w:val="24"/>
          <w:szCs w:val="24"/>
        </w:rPr>
        <w:t xml:space="preserve">       </w:t>
      </w:r>
      <w:r w:rsidR="003620B1" w:rsidRPr="00A16BF7">
        <w:rPr>
          <w:rFonts w:ascii="Times New Roman" w:hAnsi="Times New Roman"/>
          <w:i/>
          <w:iCs/>
          <w:sz w:val="24"/>
          <w:szCs w:val="24"/>
        </w:rPr>
        <w:t xml:space="preserve">    </w:t>
      </w:r>
      <w:r w:rsidR="003620B1" w:rsidRPr="00A16BF7">
        <w:rPr>
          <w:rFonts w:ascii="Times New Roman" w:hAnsi="Times New Roman"/>
          <w:i/>
          <w:iCs/>
          <w:sz w:val="24"/>
          <w:szCs w:val="24"/>
        </w:rPr>
        <w:tab/>
      </w:r>
      <w:r w:rsidR="003620B1" w:rsidRPr="00A16BF7">
        <w:rPr>
          <w:rFonts w:ascii="Times New Roman" w:hAnsi="Times New Roman"/>
          <w:i/>
          <w:iCs/>
          <w:sz w:val="24"/>
          <w:szCs w:val="24"/>
        </w:rPr>
        <w:tab/>
      </w:r>
    </w:p>
    <w:p w14:paraId="3917EA06" w14:textId="6B274F6E" w:rsidR="004012CB" w:rsidRPr="00745106" w:rsidRDefault="00C01221" w:rsidP="00745106">
      <w:pPr>
        <w:pStyle w:val="CommentText"/>
        <w:spacing w:line="360" w:lineRule="auto"/>
        <w:rPr>
          <w:rFonts w:ascii="Times New Roman" w:hAnsi="Times New Roman"/>
          <w:sz w:val="32"/>
          <w:szCs w:val="32"/>
        </w:rPr>
      </w:pPr>
      <w:r w:rsidRPr="00745106">
        <w:rPr>
          <w:noProof/>
          <w:highlight w:val="yellow"/>
        </w:rPr>
        <w:drawing>
          <wp:anchor distT="0" distB="0" distL="114300" distR="114300" simplePos="0" relativeHeight="251661312" behindDoc="0" locked="0" layoutInCell="1" allowOverlap="1" wp14:anchorId="07C511A5" wp14:editId="0D62AED4">
            <wp:simplePos x="0" y="0"/>
            <wp:positionH relativeFrom="column">
              <wp:posOffset>1954149</wp:posOffset>
            </wp:positionH>
            <wp:positionV relativeFrom="page">
              <wp:posOffset>7581493</wp:posOffset>
            </wp:positionV>
            <wp:extent cx="1504315" cy="1517015"/>
            <wp:effectExtent l="0" t="0" r="635" b="6985"/>
            <wp:wrapSquare wrapText="bothSides"/>
            <wp:docPr id="1689002536" name="Picture 7">
              <a:extLst xmlns:a="http://schemas.openxmlformats.org/drawingml/2006/main">
                <a:ext uri="{FF2B5EF4-FFF2-40B4-BE49-F238E27FC236}">
                  <a16:creationId xmlns:a16="http://schemas.microsoft.com/office/drawing/2014/main" id="{3F1751D4-009D-4AAE-26B9-68DDB7D34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F1751D4-009D-4AAE-26B9-68DDB7D340C9}"/>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4769" r="3663"/>
                    <a:stretch/>
                  </pic:blipFill>
                  <pic:spPr bwMode="auto">
                    <a:xfrm>
                      <a:off x="0" y="0"/>
                      <a:ext cx="1504315" cy="1517015"/>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BF7" w:rsidRPr="00A16BF7">
        <w:rPr>
          <w:rFonts w:ascii="Times New Roman" w:hAnsi="Times New Roman"/>
          <w:sz w:val="24"/>
          <w:szCs w:val="24"/>
          <w:highlight w:val="yellow"/>
          <w:lang w:val="en-IN"/>
        </w:rPr>
        <w:t>150 mL each of nutrient broth (for bacteria) and potato dextrose broth (for fungi) were prepared in 250 mL conical flasks and sterilized.</w:t>
      </w:r>
      <w:r w:rsidR="00A16BF7">
        <w:rPr>
          <w:rFonts w:ascii="Times New Roman" w:hAnsi="Times New Roman"/>
          <w:sz w:val="24"/>
          <w:szCs w:val="24"/>
          <w:lang w:val="en-IN"/>
        </w:rPr>
        <w:t xml:space="preserve"> </w:t>
      </w:r>
      <w:r w:rsidR="00A16BF7" w:rsidRPr="00A16BF7">
        <w:rPr>
          <w:rFonts w:ascii="Times New Roman" w:hAnsi="Times New Roman"/>
          <w:sz w:val="24"/>
          <w:szCs w:val="24"/>
          <w:highlight w:val="yellow"/>
          <w:lang w:val="en-IN"/>
        </w:rPr>
        <w:t>A single bacterial or fungal colony was inoculated into the respective sterilized broth</w:t>
      </w:r>
      <w:r w:rsidR="007D4EC1" w:rsidRPr="00C83E5B">
        <w:rPr>
          <w:rFonts w:ascii="Times New Roman" w:hAnsi="Times New Roman"/>
          <w:sz w:val="24"/>
          <w:szCs w:val="24"/>
        </w:rPr>
        <w:t xml:space="preserve"> </w:t>
      </w:r>
      <w:r w:rsidR="007D4EC1">
        <w:rPr>
          <w:rFonts w:ascii="Times New Roman" w:hAnsi="Times New Roman"/>
          <w:sz w:val="24"/>
          <w:szCs w:val="24"/>
        </w:rPr>
        <w:t>aseptically</w:t>
      </w:r>
      <w:r w:rsidR="007D4EC1" w:rsidRPr="00C83E5B">
        <w:rPr>
          <w:rFonts w:ascii="Times New Roman" w:hAnsi="Times New Roman"/>
          <w:sz w:val="24"/>
          <w:szCs w:val="24"/>
        </w:rPr>
        <w:t xml:space="preserve"> and incubated at 28°C in mechanical shaker for continuous agitation at 100 rpm for 24 h.</w:t>
      </w:r>
      <w:r w:rsidR="00C5564D">
        <w:rPr>
          <w:rFonts w:ascii="Times New Roman" w:hAnsi="Times New Roman"/>
          <w:sz w:val="24"/>
          <w:szCs w:val="24"/>
        </w:rPr>
        <w:t xml:space="preserve"> </w:t>
      </w:r>
      <w:r w:rsidR="007D4EC1" w:rsidRPr="004605A7">
        <w:rPr>
          <w:rFonts w:ascii="Times New Roman" w:hAnsi="Times New Roman"/>
          <w:sz w:val="24"/>
          <w:szCs w:val="24"/>
        </w:rPr>
        <w:t xml:space="preserve">After </w:t>
      </w:r>
      <w:r w:rsidR="007D4EC1" w:rsidRPr="00A16BF7">
        <w:rPr>
          <w:rFonts w:ascii="Times New Roman" w:hAnsi="Times New Roman"/>
          <w:sz w:val="24"/>
          <w:szCs w:val="24"/>
        </w:rPr>
        <w:t>incubation</w:t>
      </w:r>
      <w:r w:rsidR="007D4EC1" w:rsidRPr="004605A7">
        <w:rPr>
          <w:rFonts w:ascii="Times New Roman" w:hAnsi="Times New Roman"/>
          <w:sz w:val="24"/>
          <w:szCs w:val="24"/>
        </w:rPr>
        <w:t>, the culture broth was subjected to centrifuge at 9000 rpm for 15-20 min at 4°C and supernatant was collected in sterilized conical flask.</w:t>
      </w:r>
      <w:r w:rsidR="004605A7">
        <w:rPr>
          <w:rFonts w:ascii="Times New Roman" w:hAnsi="Times New Roman"/>
          <w:sz w:val="24"/>
          <w:szCs w:val="24"/>
        </w:rPr>
        <w:t xml:space="preserve"> </w:t>
      </w:r>
      <w:r w:rsidR="007D4EC1" w:rsidRPr="00904AB2">
        <w:rPr>
          <w:rFonts w:ascii="Times New Roman" w:hAnsi="Times New Roman"/>
          <w:sz w:val="24"/>
          <w:szCs w:val="24"/>
        </w:rPr>
        <w:t xml:space="preserve">Ethyl acetate </w:t>
      </w:r>
      <w:r w:rsidR="007D4EC1">
        <w:rPr>
          <w:rFonts w:ascii="Times New Roman" w:hAnsi="Times New Roman"/>
          <w:sz w:val="24"/>
          <w:szCs w:val="24"/>
        </w:rPr>
        <w:t xml:space="preserve">was used </w:t>
      </w:r>
      <w:r w:rsidR="007D4EC1" w:rsidRPr="00904AB2">
        <w:rPr>
          <w:rFonts w:ascii="Times New Roman" w:hAnsi="Times New Roman"/>
          <w:sz w:val="24"/>
          <w:szCs w:val="24"/>
        </w:rPr>
        <w:t>in extraction process due to its moderate polarity and low toxicity</w:t>
      </w:r>
      <w:r w:rsidR="007D4EC1">
        <w:rPr>
          <w:rFonts w:ascii="Times New Roman" w:hAnsi="Times New Roman"/>
          <w:sz w:val="24"/>
          <w:szCs w:val="24"/>
        </w:rPr>
        <w:t xml:space="preserve"> </w:t>
      </w:r>
      <w:r w:rsidR="007D4EC1" w:rsidRPr="00904AB2">
        <w:rPr>
          <w:rFonts w:ascii="Times New Roman" w:hAnsi="Times New Roman"/>
          <w:sz w:val="24"/>
          <w:szCs w:val="24"/>
        </w:rPr>
        <w:t>for secondary metabolite extraction</w:t>
      </w:r>
      <w:r w:rsidR="007D4EC1">
        <w:rPr>
          <w:rFonts w:ascii="Times New Roman" w:hAnsi="Times New Roman"/>
          <w:sz w:val="24"/>
          <w:szCs w:val="24"/>
        </w:rPr>
        <w:t>.</w:t>
      </w:r>
      <w:r w:rsidR="007D4EC1" w:rsidRPr="00C83E5B">
        <w:rPr>
          <w:rFonts w:ascii="Times New Roman" w:hAnsi="Times New Roman"/>
          <w:b/>
          <w:sz w:val="24"/>
          <w:szCs w:val="24"/>
        </w:rPr>
        <w:t xml:space="preserve"> </w:t>
      </w:r>
      <w:r w:rsidR="007D4EC1" w:rsidRPr="00904AB2">
        <w:rPr>
          <w:rFonts w:ascii="Times New Roman" w:hAnsi="Times New Roman"/>
          <w:bCs/>
          <w:sz w:val="24"/>
          <w:szCs w:val="24"/>
        </w:rPr>
        <w:t>In order to extract the secondary metabolites, 150 ml of ethyl acetate</w:t>
      </w:r>
      <w:r w:rsidR="007D4EC1">
        <w:rPr>
          <w:rFonts w:ascii="Times New Roman" w:hAnsi="Times New Roman"/>
          <w:b/>
          <w:sz w:val="24"/>
          <w:szCs w:val="24"/>
        </w:rPr>
        <w:t xml:space="preserve"> </w:t>
      </w:r>
      <w:r w:rsidR="007D4EC1" w:rsidRPr="00D1387C">
        <w:rPr>
          <w:rFonts w:ascii="Times New Roman" w:hAnsi="Times New Roman"/>
          <w:bCs/>
          <w:sz w:val="24"/>
          <w:szCs w:val="24"/>
        </w:rPr>
        <w:t>organic solvent was added to the 150 ml of supernatant collected in flask (1:1).</w:t>
      </w:r>
      <w:r w:rsidR="0010200C">
        <w:rPr>
          <w:rFonts w:ascii="Times New Roman" w:hAnsi="Times New Roman"/>
          <w:bCs/>
          <w:sz w:val="24"/>
          <w:szCs w:val="24"/>
        </w:rPr>
        <w:t xml:space="preserve"> </w:t>
      </w:r>
      <w:r w:rsidR="00A16BF7" w:rsidRPr="00745106">
        <w:rPr>
          <w:rFonts w:ascii="Times New Roman" w:hAnsi="Times New Roman"/>
          <w:sz w:val="24"/>
          <w:szCs w:val="24"/>
          <w:highlight w:val="yellow"/>
        </w:rPr>
        <w:t>The mixture was shaken well to mix</w:t>
      </w:r>
      <w:r w:rsidR="00745106">
        <w:t xml:space="preserve"> </w:t>
      </w:r>
      <w:r w:rsidR="007D4EC1">
        <w:rPr>
          <w:rFonts w:ascii="Times New Roman" w:hAnsi="Times New Roman"/>
          <w:sz w:val="24"/>
          <w:szCs w:val="24"/>
        </w:rPr>
        <w:t>supernatant and ethyl acetate organic solvent and the mixture was transferred to the separating funnel for separation into two layers of solvent and aqueous phase</w:t>
      </w:r>
      <w:r w:rsidR="00CD62FA">
        <w:rPr>
          <w:rFonts w:ascii="Times New Roman" w:hAnsi="Times New Roman"/>
          <w:sz w:val="24"/>
          <w:szCs w:val="24"/>
        </w:rPr>
        <w:t xml:space="preserve"> (Fig. 2). </w:t>
      </w:r>
      <w:r w:rsidR="007D4EC1">
        <w:rPr>
          <w:rFonts w:ascii="Times New Roman" w:hAnsi="Times New Roman"/>
          <w:sz w:val="24"/>
          <w:szCs w:val="24"/>
        </w:rPr>
        <w:t xml:space="preserve">The solvent phase was collected </w:t>
      </w:r>
      <w:r w:rsidR="007D4EC1" w:rsidRPr="00745106">
        <w:rPr>
          <w:rFonts w:ascii="Times New Roman" w:hAnsi="Times New Roman"/>
          <w:sz w:val="24"/>
          <w:szCs w:val="24"/>
          <w:highlight w:val="yellow"/>
        </w:rPr>
        <w:t xml:space="preserve">in </w:t>
      </w:r>
      <w:r w:rsidR="00745106" w:rsidRPr="00745106">
        <w:rPr>
          <w:rFonts w:ascii="Times New Roman" w:hAnsi="Times New Roman"/>
          <w:sz w:val="24"/>
          <w:szCs w:val="24"/>
          <w:highlight w:val="yellow"/>
        </w:rPr>
        <w:t xml:space="preserve">a </w:t>
      </w:r>
      <w:r w:rsidR="007D4EC1" w:rsidRPr="00745106">
        <w:rPr>
          <w:rFonts w:ascii="Times New Roman" w:hAnsi="Times New Roman"/>
          <w:sz w:val="24"/>
          <w:szCs w:val="24"/>
          <w:highlight w:val="yellow"/>
        </w:rPr>
        <w:t>separate</w:t>
      </w:r>
      <w:r w:rsidR="007D4EC1">
        <w:rPr>
          <w:rFonts w:ascii="Times New Roman" w:hAnsi="Times New Roman"/>
          <w:sz w:val="24"/>
          <w:szCs w:val="24"/>
        </w:rPr>
        <w:t xml:space="preserve"> sterilized glass bottle for further</w:t>
      </w:r>
      <w:r w:rsidR="00BB2A7B">
        <w:rPr>
          <w:rFonts w:ascii="Times New Roman" w:hAnsi="Times New Roman"/>
          <w:sz w:val="24"/>
          <w:szCs w:val="24"/>
        </w:rPr>
        <w:t xml:space="preserve"> </w:t>
      </w:r>
      <w:r w:rsidR="007D4EC1">
        <w:rPr>
          <w:rFonts w:ascii="Times New Roman" w:hAnsi="Times New Roman"/>
          <w:sz w:val="24"/>
          <w:szCs w:val="24"/>
        </w:rPr>
        <w:t>experiments</w:t>
      </w:r>
      <w:r w:rsidR="00C5564D">
        <w:rPr>
          <w:rFonts w:ascii="Times New Roman" w:hAnsi="Times New Roman"/>
          <w:sz w:val="24"/>
          <w:szCs w:val="24"/>
        </w:rPr>
        <w:t>.</w:t>
      </w:r>
      <w:r w:rsidR="00BB2A7B">
        <w:rPr>
          <w:rFonts w:ascii="Times New Roman" w:hAnsi="Times New Roman"/>
          <w:sz w:val="24"/>
          <w:szCs w:val="24"/>
        </w:rPr>
        <w:t xml:space="preserve"> </w:t>
      </w:r>
      <w:r w:rsidR="007D4EC1">
        <w:rPr>
          <w:rFonts w:ascii="Times New Roman" w:hAnsi="Times New Roman"/>
          <w:sz w:val="24"/>
          <w:szCs w:val="24"/>
        </w:rPr>
        <w:t>T</w:t>
      </w:r>
      <w:r w:rsidR="007D4EC1" w:rsidRPr="00C83E5B">
        <w:rPr>
          <w:rFonts w:ascii="Times New Roman" w:hAnsi="Times New Roman"/>
          <w:sz w:val="24"/>
          <w:szCs w:val="24"/>
        </w:rPr>
        <w:t xml:space="preserve">he secondary metabolites were extracted </w:t>
      </w:r>
      <w:r w:rsidR="00745106" w:rsidRPr="00745106">
        <w:rPr>
          <w:rFonts w:ascii="Times New Roman" w:hAnsi="Times New Roman"/>
          <w:sz w:val="24"/>
          <w:szCs w:val="24"/>
          <w:lang w:val="en-IN"/>
        </w:rPr>
        <w:t xml:space="preserve">and </w:t>
      </w:r>
      <w:r w:rsidR="00745106" w:rsidRPr="00745106">
        <w:rPr>
          <w:rFonts w:ascii="Times New Roman" w:hAnsi="Times New Roman"/>
          <w:sz w:val="24"/>
          <w:szCs w:val="24"/>
          <w:highlight w:val="yellow"/>
          <w:lang w:val="en-IN"/>
        </w:rPr>
        <w:t>diluted to different concentrations for testing, with sterile distilled water used as the control</w:t>
      </w:r>
      <w:r w:rsidR="00745106" w:rsidRPr="00745106">
        <w:rPr>
          <w:rFonts w:ascii="Times New Roman" w:hAnsi="Times New Roman"/>
          <w:noProof/>
          <w:sz w:val="24"/>
          <w:szCs w:val="24"/>
        </w:rPr>
        <w:t xml:space="preserve"> </w:t>
      </w:r>
    </w:p>
    <w:p w14:paraId="0C943940" w14:textId="1410FF85" w:rsidR="004012CB" w:rsidRDefault="00D718EB" w:rsidP="007D4EC1">
      <w:pPr>
        <w:shd w:val="clear" w:color="auto" w:fill="FFFFFF"/>
        <w:rPr>
          <w:rFonts w:ascii="Times New Roman" w:hAnsi="Times New Roman"/>
          <w:b/>
          <w:bCs/>
          <w:sz w:val="24"/>
          <w:szCs w:val="24"/>
        </w:rPr>
      </w:pPr>
      <w:r>
        <w:rPr>
          <w:noProof/>
        </w:rPr>
        <mc:AlternateContent>
          <mc:Choice Requires="wps">
            <w:drawing>
              <wp:anchor distT="0" distB="0" distL="114300" distR="114300" simplePos="0" relativeHeight="251665408" behindDoc="0" locked="0" layoutInCell="1" allowOverlap="1" wp14:anchorId="5CD8B476" wp14:editId="40E84A6C">
                <wp:simplePos x="0" y="0"/>
                <wp:positionH relativeFrom="column">
                  <wp:posOffset>3559776</wp:posOffset>
                </wp:positionH>
                <wp:positionV relativeFrom="paragraph">
                  <wp:posOffset>372402</wp:posOffset>
                </wp:positionV>
                <wp:extent cx="1136015" cy="296545"/>
                <wp:effectExtent l="0" t="0" r="0" b="8255"/>
                <wp:wrapSquare wrapText="bothSides"/>
                <wp:docPr id="131980830" name="TextBox 13"/>
                <wp:cNvGraphicFramePr/>
                <a:graphic xmlns:a="http://schemas.openxmlformats.org/drawingml/2006/main">
                  <a:graphicData uri="http://schemas.microsoft.com/office/word/2010/wordprocessingShape">
                    <wps:wsp>
                      <wps:cNvSpPr txBox="1"/>
                      <wps:spPr>
                        <a:xfrm>
                          <a:off x="0" y="0"/>
                          <a:ext cx="1136015" cy="296545"/>
                        </a:xfrm>
                        <a:prstGeom prst="rect">
                          <a:avLst/>
                        </a:prstGeom>
                        <a:noFill/>
                        <a:ln>
                          <a:noFill/>
                        </a:ln>
                      </wps:spPr>
                      <wps:txbx>
                        <w:txbxContent>
                          <w:p w14:paraId="2471F62D" w14:textId="77777777" w:rsidR="00D718EB" w:rsidRDefault="00D718EB" w:rsidP="00D718EB">
                            <w:pPr>
                              <w:jc w:val="center"/>
                              <w:rPr>
                                <w:rFonts w:ascii="Times New Roman" w:hAnsi="Times New Roman"/>
                                <w:color w:val="000000" w:themeColor="text1"/>
                                <w:kern w:val="24"/>
                                <w:sz w:val="24"/>
                                <w:szCs w:val="24"/>
                              </w:rPr>
                            </w:pPr>
                            <w:r w:rsidRPr="00902880">
                              <w:rPr>
                                <w:rFonts w:ascii="Times New Roman" w:hAnsi="Times New Roman"/>
                                <w:color w:val="000000" w:themeColor="text1"/>
                                <w:kern w:val="24"/>
                                <w:sz w:val="24"/>
                                <w:szCs w:val="24"/>
                              </w:rPr>
                              <w:t>Solvent phase</w:t>
                            </w:r>
                          </w:p>
                          <w:p w14:paraId="42FDDC44" w14:textId="77777777" w:rsidR="00D718EB" w:rsidRDefault="00D718EB" w:rsidP="00D718EB">
                            <w:pPr>
                              <w:rPr>
                                <w:rFonts w:ascii="Times New Roman" w:hAnsi="Times New Roman"/>
                                <w:color w:val="000000" w:themeColor="text1"/>
                                <w:kern w:val="24"/>
                                <w:sz w:val="24"/>
                                <w:szCs w:val="24"/>
                              </w:rPr>
                            </w:pPr>
                          </w:p>
                          <w:p w14:paraId="1FF7E4DD" w14:textId="77777777" w:rsidR="00D718EB" w:rsidRPr="00902880" w:rsidRDefault="00D718EB" w:rsidP="00D718EB">
                            <w:pPr>
                              <w:rPr>
                                <w:rFonts w:ascii="Times New Roman" w:hAnsi="Times New Roman"/>
                                <w:color w:val="000000" w:themeColor="text1"/>
                                <w:kern w:val="24"/>
                                <w:sz w:val="24"/>
                                <w:szCs w:val="24"/>
                              </w:rPr>
                            </w:pPr>
                            <w:r w:rsidRPr="00902880">
                              <w:rPr>
                                <w:rFonts w:ascii="Times New Roman" w:hAnsi="Times New Roman"/>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CD8B476" id="_x0000_t202" coordsize="21600,21600" o:spt="202" path="m,l,21600r21600,l21600,xe">
                <v:stroke joinstyle="miter"/>
                <v:path gradientshapeok="t" o:connecttype="rect"/>
              </v:shapetype>
              <v:shape id="TextBox 13" o:spid="_x0000_s1026" type="#_x0000_t202" style="position:absolute;left:0;text-align:left;margin-left:280.3pt;margin-top:29.3pt;width:89.45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" filled="f" stroked="f">
                <v:textbox>
                  <w:txbxContent>
                    <w:p w14:paraId="2471F62D" w14:textId="77777777" w:rsidR="00D718EB" w:rsidRDefault="00D718EB" w:rsidP="00D718EB">
                      <w:pPr>
                        <w:jc w:val="center"/>
                        <w:rPr>
                          <w:rFonts w:ascii="Times New Roman" w:hAnsi="Times New Roman"/>
                          <w:color w:val="000000" w:themeColor="text1"/>
                          <w:kern w:val="24"/>
                          <w:sz w:val="24"/>
                          <w:szCs w:val="24"/>
                        </w:rPr>
                      </w:pPr>
                      <w:r w:rsidRPr="00902880">
                        <w:rPr>
                          <w:rFonts w:ascii="Times New Roman" w:hAnsi="Times New Roman"/>
                          <w:color w:val="000000" w:themeColor="text1"/>
                          <w:kern w:val="24"/>
                          <w:sz w:val="24"/>
                          <w:szCs w:val="24"/>
                        </w:rPr>
                        <w:t>Solvent phase</w:t>
                      </w:r>
                    </w:p>
                    <w:p w14:paraId="42FDDC44" w14:textId="77777777" w:rsidR="00D718EB" w:rsidRDefault="00D718EB" w:rsidP="00D718EB">
                      <w:pPr>
                        <w:rPr>
                          <w:rFonts w:ascii="Times New Roman" w:hAnsi="Times New Roman"/>
                          <w:color w:val="000000" w:themeColor="text1"/>
                          <w:kern w:val="24"/>
                          <w:sz w:val="24"/>
                          <w:szCs w:val="24"/>
                        </w:rPr>
                      </w:pPr>
                    </w:p>
                    <w:p w14:paraId="1FF7E4DD" w14:textId="77777777" w:rsidR="00D718EB" w:rsidRPr="00902880" w:rsidRDefault="00D718EB" w:rsidP="00D718EB">
                      <w:pPr>
                        <w:rPr>
                          <w:rFonts w:ascii="Times New Roman" w:hAnsi="Times New Roman"/>
                          <w:color w:val="000000" w:themeColor="text1"/>
                          <w:kern w:val="24"/>
                          <w:sz w:val="24"/>
                          <w:szCs w:val="24"/>
                        </w:rPr>
                      </w:pPr>
                      <w:r w:rsidRPr="00902880">
                        <w:rPr>
                          <w:rFonts w:ascii="Times New Roman" w:hAnsi="Times New Roman"/>
                          <w:color w:val="000000" w:themeColor="text1"/>
                          <w:kern w:val="24"/>
                          <w:sz w:val="24"/>
                          <w:szCs w:val="24"/>
                        </w:rPr>
                        <w:t xml:space="preserve"> </w:t>
                      </w:r>
                    </w:p>
                  </w:txbxContent>
                </v:textbox>
                <w10:wrap type="square"/>
              </v:shape>
            </w:pict>
          </mc:Fallback>
        </mc:AlternateContent>
      </w:r>
    </w:p>
    <w:p w14:paraId="17292EF1" w14:textId="48EF010A" w:rsidR="004012CB" w:rsidRDefault="00D718EB" w:rsidP="007D4EC1">
      <w:pPr>
        <w:shd w:val="clear" w:color="auto" w:fill="FFFFFF"/>
        <w:rPr>
          <w:rFonts w:ascii="Times New Roman" w:hAnsi="Times New Roman"/>
          <w:b/>
          <w:bCs/>
          <w:sz w:val="24"/>
          <w:szCs w:val="24"/>
        </w:rPr>
      </w:pPr>
      <w:r>
        <w:rPr>
          <w:noProof/>
        </w:rPr>
        <mc:AlternateContent>
          <mc:Choice Requires="wps">
            <w:drawing>
              <wp:anchor distT="0" distB="0" distL="114300" distR="114300" simplePos="0" relativeHeight="251667456" behindDoc="0" locked="0" layoutInCell="1" allowOverlap="1" wp14:anchorId="3DC9CA95" wp14:editId="78347921">
                <wp:simplePos x="0" y="0"/>
                <wp:positionH relativeFrom="column">
                  <wp:posOffset>3623945</wp:posOffset>
                </wp:positionH>
                <wp:positionV relativeFrom="paragraph">
                  <wp:posOffset>393700</wp:posOffset>
                </wp:positionV>
                <wp:extent cx="1136015" cy="337820"/>
                <wp:effectExtent l="0" t="0" r="0" b="5080"/>
                <wp:wrapNone/>
                <wp:docPr id="1221678122" name="TextBox 14"/>
                <wp:cNvGraphicFramePr/>
                <a:graphic xmlns:a="http://schemas.openxmlformats.org/drawingml/2006/main">
                  <a:graphicData uri="http://schemas.microsoft.com/office/word/2010/wordprocessingShape">
                    <wps:wsp>
                      <wps:cNvSpPr txBox="1"/>
                      <wps:spPr>
                        <a:xfrm>
                          <a:off x="0" y="0"/>
                          <a:ext cx="1136015" cy="337820"/>
                        </a:xfrm>
                        <a:prstGeom prst="rect">
                          <a:avLst/>
                        </a:prstGeom>
                        <a:noFill/>
                        <a:ln>
                          <a:noFill/>
                        </a:ln>
                      </wps:spPr>
                      <wps:txbx>
                        <w:txbxContent>
                          <w:p w14:paraId="1BF915EB" w14:textId="77777777" w:rsidR="00D718EB" w:rsidRPr="00E143DB" w:rsidRDefault="00D718EB" w:rsidP="00D718EB">
                            <w:pPr>
                              <w:rPr>
                                <w:rFonts w:ascii="Times New Roman" w:eastAsia="+mn-ea" w:hAnsi="Times New Roman"/>
                                <w:color w:val="000000"/>
                                <w:kern w:val="24"/>
                                <w:sz w:val="28"/>
                                <w:szCs w:val="28"/>
                              </w:rPr>
                            </w:pPr>
                            <w:r w:rsidRPr="00E143DB">
                              <w:rPr>
                                <w:rFonts w:ascii="Times New Roman" w:eastAsia="+mn-ea" w:hAnsi="Times New Roman"/>
                                <w:color w:val="000000"/>
                                <w:kern w:val="24"/>
                                <w:sz w:val="24"/>
                                <w:szCs w:val="24"/>
                              </w:rPr>
                              <w:t xml:space="preserve">Aqueous phase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C9CA95" id="TextBox 14" o:spid="_x0000_s1027" type="#_x0000_t202" style="position:absolute;left:0;text-align:left;margin-left:285.35pt;margin-top:31pt;width:89.4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" filled="f" stroked="f">
                <v:textbox>
                  <w:txbxContent>
                    <w:p w14:paraId="1BF915EB" w14:textId="77777777" w:rsidR="00D718EB" w:rsidRPr="00E143DB" w:rsidRDefault="00D718EB" w:rsidP="00D718EB">
                      <w:pPr>
                        <w:rPr>
                          <w:rFonts w:ascii="Times New Roman" w:eastAsia="+mn-ea" w:hAnsi="Times New Roman"/>
                          <w:color w:val="000000"/>
                          <w:kern w:val="24"/>
                          <w:sz w:val="28"/>
                          <w:szCs w:val="28"/>
                        </w:rPr>
                      </w:pPr>
                      <w:r w:rsidRPr="00E143DB">
                        <w:rPr>
                          <w:rFonts w:ascii="Times New Roman" w:eastAsia="+mn-ea" w:hAnsi="Times New Roman"/>
                          <w:color w:val="000000"/>
                          <w:kern w:val="24"/>
                          <w:sz w:val="24"/>
                          <w:szCs w:val="24"/>
                        </w:rPr>
                        <w:t xml:space="preserve">Aqueous phase </w:t>
                      </w:r>
                    </w:p>
                  </w:txbxContent>
                </v:textbox>
              </v:shape>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668480" behindDoc="0" locked="0" layoutInCell="1" allowOverlap="1" wp14:anchorId="65192682" wp14:editId="64DBC264">
                <wp:simplePos x="0" y="0"/>
                <wp:positionH relativeFrom="column">
                  <wp:posOffset>3152000</wp:posOffset>
                </wp:positionH>
                <wp:positionV relativeFrom="paragraph">
                  <wp:posOffset>109141</wp:posOffset>
                </wp:positionV>
                <wp:extent cx="469338" cy="40461"/>
                <wp:effectExtent l="0" t="57150" r="26035" b="55245"/>
                <wp:wrapNone/>
                <wp:docPr id="1986577744" name="Straight Arrow Connector 2"/>
                <wp:cNvGraphicFramePr/>
                <a:graphic xmlns:a="http://schemas.openxmlformats.org/drawingml/2006/main">
                  <a:graphicData uri="http://schemas.microsoft.com/office/word/2010/wordprocessingShape">
                    <wps:wsp>
                      <wps:cNvCnPr/>
                      <wps:spPr>
                        <a:xfrm flipV="1">
                          <a:off x="0" y="0"/>
                          <a:ext cx="469338" cy="404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A969B00" id="_x0000_t32" coordsize="21600,21600" o:spt="32" o:oned="t" path="m,l21600,21600e" filled="f">
                <v:path arrowok="t" fillok="f" o:connecttype="none"/>
                <o:lock v:ext="edit" shapetype="t"/>
              </v:shapetype>
              <v:shape id="Straight Arrow Connector 2" o:spid="_x0000_s1026" type="#_x0000_t32" style="position:absolute;margin-left:248.2pt;margin-top:8.6pt;width:36.95pt;height:3.2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" strokecolor="#4472c4 [3204]" strokeweight=".5pt">
                <v:stroke endarrow="block" joinstyle="miter"/>
              </v:shape>
            </w:pict>
          </mc:Fallback>
        </mc:AlternateContent>
      </w:r>
    </w:p>
    <w:p w14:paraId="2676628C" w14:textId="1EF3C369" w:rsidR="004012CB" w:rsidRDefault="00D718EB" w:rsidP="007D4EC1">
      <w:pPr>
        <w:shd w:val="clear" w:color="auto" w:fill="FFFFFF"/>
        <w:rPr>
          <w:rFonts w:ascii="Times New Roman" w:hAnsi="Times New Roman"/>
          <w:b/>
          <w:bCs/>
          <w:sz w:val="24"/>
          <w:szCs w:val="24"/>
        </w:rPr>
      </w:pPr>
      <w:r>
        <w:rPr>
          <w:rFonts w:ascii="Times New Roman" w:hAnsi="Times New Roman"/>
          <w:b/>
          <w:bCs/>
          <w:noProof/>
          <w:sz w:val="24"/>
          <w:szCs w:val="24"/>
          <w14:ligatures w14:val="standardContextual"/>
        </w:rPr>
        <mc:AlternateContent>
          <mc:Choice Requires="wps">
            <w:drawing>
              <wp:anchor distT="0" distB="0" distL="114300" distR="114300" simplePos="0" relativeHeight="251670528" behindDoc="0" locked="0" layoutInCell="1" allowOverlap="1" wp14:anchorId="7BC47F0B" wp14:editId="041A3791">
                <wp:simplePos x="0" y="0"/>
                <wp:positionH relativeFrom="column">
                  <wp:posOffset>2804042</wp:posOffset>
                </wp:positionH>
                <wp:positionV relativeFrom="paragraph">
                  <wp:posOffset>107540</wp:posOffset>
                </wp:positionV>
                <wp:extent cx="760651" cy="45719"/>
                <wp:effectExtent l="0" t="57150" r="20955" b="50165"/>
                <wp:wrapNone/>
                <wp:docPr id="611600640" name="Straight Arrow Connector 2"/>
                <wp:cNvGraphicFramePr/>
                <a:graphic xmlns:a="http://schemas.openxmlformats.org/drawingml/2006/main">
                  <a:graphicData uri="http://schemas.microsoft.com/office/word/2010/wordprocessingShape">
                    <wps:wsp>
                      <wps:cNvCnPr/>
                      <wps:spPr>
                        <a:xfrm flipV="1">
                          <a:off x="0" y="0"/>
                          <a:ext cx="76065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839D6B" id="Straight Arrow Connector 2" o:spid="_x0000_s1026" type="#_x0000_t32" style="position:absolute;margin-left:220.8pt;margin-top:8.45pt;width:59.9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" strokecolor="#4472c4 [3204]" strokeweight=".5pt">
                <v:stroke endarrow="block" joinstyle="miter"/>
              </v:shape>
            </w:pict>
          </mc:Fallback>
        </mc:AlternateContent>
      </w:r>
    </w:p>
    <w:p w14:paraId="5F77A5EC" w14:textId="77777777" w:rsidR="00745106" w:rsidRDefault="00745106" w:rsidP="007D4EC1">
      <w:pPr>
        <w:shd w:val="clear" w:color="auto" w:fill="FFFFFF"/>
        <w:rPr>
          <w:rFonts w:ascii="Times New Roman" w:hAnsi="Times New Roman"/>
          <w:b/>
          <w:bCs/>
          <w:sz w:val="24"/>
          <w:szCs w:val="24"/>
        </w:rPr>
      </w:pPr>
    </w:p>
    <w:p w14:paraId="6AA63F82" w14:textId="42FD1B85" w:rsidR="004012CB" w:rsidRPr="00A73242" w:rsidRDefault="00745106" w:rsidP="007D4EC1">
      <w:pPr>
        <w:shd w:val="clear" w:color="auto" w:fill="FFFFFF"/>
        <w:rPr>
          <w:rFonts w:ascii="Times New Roman" w:hAnsi="Times New Roman"/>
          <w:b/>
          <w:bCs/>
          <w:sz w:val="24"/>
          <w:szCs w:val="24"/>
        </w:rPr>
      </w:pPr>
      <w:r>
        <w:rPr>
          <w:rFonts w:ascii="Times New Roman" w:hAnsi="Times New Roman"/>
          <w:sz w:val="24"/>
          <w:szCs w:val="24"/>
        </w:rPr>
        <w:t xml:space="preserve">      </w:t>
      </w:r>
      <w:r w:rsidR="005E41C8" w:rsidRPr="00A73242">
        <w:rPr>
          <w:rFonts w:ascii="Times New Roman" w:hAnsi="Times New Roman"/>
          <w:b/>
          <w:bCs/>
          <w:sz w:val="24"/>
          <w:szCs w:val="24"/>
        </w:rPr>
        <w:t xml:space="preserve">Fig 2.   Extract of secondary metabolites from, bioagent </w:t>
      </w:r>
      <w:r w:rsidR="005E41C8" w:rsidRPr="00A73242">
        <w:rPr>
          <w:rFonts w:ascii="Times New Roman" w:hAnsi="Times New Roman"/>
          <w:b/>
          <w:bCs/>
          <w:i/>
          <w:iCs/>
          <w:sz w:val="24"/>
          <w:szCs w:val="24"/>
        </w:rPr>
        <w:t>Paecilomyces lilacinus</w:t>
      </w:r>
    </w:p>
    <w:p w14:paraId="064C5B71" w14:textId="6DC417A3" w:rsidR="007D4EC1" w:rsidRPr="00CE553B" w:rsidRDefault="0047621C" w:rsidP="007D4EC1">
      <w:pPr>
        <w:shd w:val="clear" w:color="auto" w:fill="FFFFFF"/>
        <w:rPr>
          <w:rFonts w:ascii="Times New Roman" w:hAnsi="Times New Roman"/>
          <w:b/>
          <w:bCs/>
          <w:sz w:val="24"/>
          <w:szCs w:val="24"/>
        </w:rPr>
      </w:pPr>
      <w:r>
        <w:rPr>
          <w:rFonts w:ascii="Times New Roman" w:hAnsi="Times New Roman"/>
          <w:b/>
          <w:bCs/>
          <w:sz w:val="24"/>
          <w:szCs w:val="24"/>
        </w:rPr>
        <w:t xml:space="preserve">2.5 </w:t>
      </w:r>
      <w:r w:rsidR="007D4EC1" w:rsidRPr="00745106">
        <w:rPr>
          <w:rFonts w:ascii="Times New Roman" w:hAnsi="Times New Roman"/>
          <w:b/>
          <w:bCs/>
          <w:sz w:val="24"/>
          <w:szCs w:val="24"/>
          <w:highlight w:val="yellow"/>
        </w:rPr>
        <w:t xml:space="preserve">Effect on </w:t>
      </w:r>
      <w:r w:rsidR="00745106" w:rsidRPr="00745106">
        <w:rPr>
          <w:rFonts w:ascii="Times New Roman" w:hAnsi="Times New Roman"/>
          <w:b/>
          <w:bCs/>
          <w:sz w:val="24"/>
          <w:szCs w:val="24"/>
          <w:highlight w:val="yellow"/>
        </w:rPr>
        <w:t>Inhibition of E</w:t>
      </w:r>
      <w:r w:rsidR="007D4EC1" w:rsidRPr="00745106">
        <w:rPr>
          <w:rFonts w:ascii="Times New Roman" w:hAnsi="Times New Roman"/>
          <w:b/>
          <w:bCs/>
          <w:sz w:val="24"/>
          <w:szCs w:val="24"/>
          <w:highlight w:val="yellow"/>
        </w:rPr>
        <w:t xml:space="preserve">gg </w:t>
      </w:r>
      <w:r w:rsidR="00745106" w:rsidRPr="00745106">
        <w:rPr>
          <w:rFonts w:ascii="Times New Roman" w:hAnsi="Times New Roman"/>
          <w:b/>
          <w:bCs/>
          <w:sz w:val="24"/>
          <w:szCs w:val="24"/>
          <w:highlight w:val="yellow"/>
        </w:rPr>
        <w:t>H</w:t>
      </w:r>
      <w:r w:rsidR="007D4EC1" w:rsidRPr="00745106">
        <w:rPr>
          <w:rFonts w:ascii="Times New Roman" w:hAnsi="Times New Roman"/>
          <w:b/>
          <w:bCs/>
          <w:sz w:val="24"/>
          <w:szCs w:val="24"/>
          <w:highlight w:val="yellow"/>
        </w:rPr>
        <w:t>atching</w:t>
      </w:r>
      <w:r w:rsidR="007D4EC1">
        <w:rPr>
          <w:rFonts w:ascii="Times New Roman" w:hAnsi="Times New Roman"/>
          <w:b/>
          <w:bCs/>
          <w:sz w:val="24"/>
          <w:szCs w:val="24"/>
        </w:rPr>
        <w:t xml:space="preserve"> </w:t>
      </w:r>
    </w:p>
    <w:p w14:paraId="3A5CBA98" w14:textId="4942E13E" w:rsidR="007D4EC1" w:rsidRPr="00C83E5B" w:rsidRDefault="007D4EC1" w:rsidP="007D4EC1">
      <w:pPr>
        <w:shd w:val="clear" w:color="auto" w:fill="FFFFFF"/>
        <w:ind w:firstLine="720"/>
        <w:rPr>
          <w:rFonts w:ascii="Times New Roman" w:hAnsi="Times New Roman"/>
          <w:sz w:val="24"/>
          <w:szCs w:val="24"/>
        </w:rPr>
      </w:pPr>
      <w:r w:rsidRPr="00745106">
        <w:rPr>
          <w:rFonts w:ascii="Times New Roman" w:hAnsi="Times New Roman"/>
          <w:sz w:val="24"/>
          <w:szCs w:val="24"/>
          <w:highlight w:val="yellow"/>
        </w:rPr>
        <w:t>Three egg mass</w:t>
      </w:r>
      <w:r w:rsidR="00745106" w:rsidRPr="00745106">
        <w:rPr>
          <w:rFonts w:ascii="Times New Roman" w:hAnsi="Times New Roman"/>
          <w:sz w:val="24"/>
          <w:szCs w:val="24"/>
          <w:highlight w:val="yellow"/>
        </w:rPr>
        <w:t xml:space="preserve">es were </w:t>
      </w:r>
      <w:r w:rsidRPr="00745106">
        <w:rPr>
          <w:rFonts w:ascii="Times New Roman" w:hAnsi="Times New Roman"/>
          <w:sz w:val="24"/>
          <w:szCs w:val="24"/>
          <w:highlight w:val="yellow"/>
        </w:rPr>
        <w:t>collected</w:t>
      </w:r>
      <w:r w:rsidRPr="00C83E5B">
        <w:rPr>
          <w:rFonts w:ascii="Times New Roman" w:hAnsi="Times New Roman"/>
          <w:sz w:val="24"/>
          <w:szCs w:val="24"/>
        </w:rPr>
        <w:t xml:space="preserve"> from infected </w:t>
      </w:r>
      <w:r>
        <w:rPr>
          <w:rFonts w:ascii="Times New Roman" w:hAnsi="Times New Roman"/>
          <w:sz w:val="24"/>
          <w:szCs w:val="24"/>
        </w:rPr>
        <w:t xml:space="preserve">mulberry </w:t>
      </w:r>
      <w:r w:rsidRPr="00C83E5B">
        <w:rPr>
          <w:rFonts w:ascii="Times New Roman" w:hAnsi="Times New Roman"/>
          <w:sz w:val="24"/>
          <w:szCs w:val="24"/>
        </w:rPr>
        <w:t xml:space="preserve">roots and was transferred to each of the Petri plates (5 cm) separately which were filled with </w:t>
      </w:r>
      <w:r>
        <w:rPr>
          <w:rFonts w:ascii="Times New Roman" w:hAnsi="Times New Roman"/>
          <w:sz w:val="24"/>
          <w:szCs w:val="24"/>
        </w:rPr>
        <w:t xml:space="preserve">10 </w:t>
      </w:r>
      <w:r w:rsidRPr="00C83E5B">
        <w:rPr>
          <w:rFonts w:ascii="Times New Roman" w:hAnsi="Times New Roman"/>
          <w:sz w:val="24"/>
          <w:szCs w:val="24"/>
        </w:rPr>
        <w:t xml:space="preserve">mL of extracted secondary metabolite suspension of different concentrations (25, 50, 75 and 100 per cent) of bioagents and a Petri plate with sterile water served as a control. </w:t>
      </w:r>
      <w:r w:rsidRPr="00C83E5B">
        <w:rPr>
          <w:rFonts w:ascii="Times New Roman" w:hAnsi="Times New Roman"/>
          <w:sz w:val="24"/>
          <w:szCs w:val="24"/>
        </w:rPr>
        <w:lastRenderedPageBreak/>
        <w:t xml:space="preserve">Three replications of each treatment were maintained and were incubated at room temperature. The treated plates were observed under </w:t>
      </w:r>
      <w:r>
        <w:rPr>
          <w:rFonts w:ascii="Times New Roman" w:hAnsi="Times New Roman"/>
          <w:sz w:val="24"/>
          <w:szCs w:val="24"/>
        </w:rPr>
        <w:t xml:space="preserve">a </w:t>
      </w:r>
      <w:r w:rsidRPr="00C83E5B">
        <w:rPr>
          <w:rFonts w:ascii="Times New Roman" w:hAnsi="Times New Roman"/>
          <w:sz w:val="24"/>
          <w:szCs w:val="24"/>
        </w:rPr>
        <w:t>stereo binocular microscope</w:t>
      </w:r>
      <w:r w:rsidR="00801A5A">
        <w:rPr>
          <w:rFonts w:ascii="Times New Roman" w:hAnsi="Times New Roman"/>
          <w:sz w:val="24"/>
          <w:szCs w:val="24"/>
        </w:rPr>
        <w:t>(</w:t>
      </w:r>
      <w:r w:rsidR="00801A5A" w:rsidRPr="00CE3438">
        <w:rPr>
          <w:rFonts w:ascii="Times New Roman" w:hAnsi="Times New Roman"/>
          <w:sz w:val="24"/>
          <w:szCs w:val="24"/>
        </w:rPr>
        <w:t>Olympus SZ61)</w:t>
      </w:r>
      <w:r w:rsidR="00801A5A">
        <w:rPr>
          <w:rFonts w:ascii="Times New Roman" w:hAnsi="Times New Roman"/>
          <w:sz w:val="24"/>
          <w:szCs w:val="24"/>
        </w:rPr>
        <w:t xml:space="preserve"> </w:t>
      </w:r>
      <w:r w:rsidRPr="00C83E5B">
        <w:rPr>
          <w:rFonts w:ascii="Times New Roman" w:hAnsi="Times New Roman"/>
          <w:sz w:val="24"/>
          <w:szCs w:val="24"/>
        </w:rPr>
        <w:t xml:space="preserve"> for egg hatching after every 24 h of incubation for </w:t>
      </w:r>
      <w:r>
        <w:rPr>
          <w:rFonts w:ascii="Times New Roman" w:hAnsi="Times New Roman"/>
          <w:sz w:val="24"/>
          <w:szCs w:val="24"/>
        </w:rPr>
        <w:t>3</w:t>
      </w:r>
      <w:r w:rsidRPr="00C83E5B">
        <w:rPr>
          <w:rFonts w:ascii="Times New Roman" w:hAnsi="Times New Roman"/>
          <w:sz w:val="24"/>
          <w:szCs w:val="24"/>
        </w:rPr>
        <w:t xml:space="preserve"> days (24, 48</w:t>
      </w:r>
      <w:r>
        <w:rPr>
          <w:rFonts w:ascii="Times New Roman" w:hAnsi="Times New Roman"/>
          <w:sz w:val="24"/>
          <w:szCs w:val="24"/>
        </w:rPr>
        <w:t xml:space="preserve"> and </w:t>
      </w:r>
      <w:r w:rsidRPr="00C83E5B">
        <w:rPr>
          <w:rFonts w:ascii="Times New Roman" w:hAnsi="Times New Roman"/>
          <w:sz w:val="24"/>
          <w:szCs w:val="24"/>
        </w:rPr>
        <w:t xml:space="preserve">72h) and </w:t>
      </w:r>
      <w:r w:rsidRPr="00745106">
        <w:rPr>
          <w:rFonts w:ascii="Times New Roman" w:hAnsi="Times New Roman"/>
          <w:sz w:val="24"/>
          <w:szCs w:val="24"/>
          <w:highlight w:val="yellow"/>
        </w:rPr>
        <w:t xml:space="preserve">number of hatched eggs </w:t>
      </w:r>
      <w:r w:rsidR="00745106" w:rsidRPr="00745106">
        <w:rPr>
          <w:rFonts w:ascii="Times New Roman" w:hAnsi="Times New Roman"/>
          <w:sz w:val="24"/>
          <w:szCs w:val="24"/>
          <w:highlight w:val="yellow"/>
        </w:rPr>
        <w:t xml:space="preserve">was </w:t>
      </w:r>
      <w:r w:rsidRPr="00745106">
        <w:rPr>
          <w:rFonts w:ascii="Times New Roman" w:hAnsi="Times New Roman"/>
          <w:sz w:val="24"/>
          <w:szCs w:val="24"/>
          <w:highlight w:val="yellow"/>
        </w:rPr>
        <w:t>counted</w:t>
      </w:r>
      <w:r w:rsidRPr="00C83E5B">
        <w:rPr>
          <w:rFonts w:ascii="Times New Roman" w:hAnsi="Times New Roman"/>
          <w:sz w:val="24"/>
          <w:szCs w:val="24"/>
        </w:rPr>
        <w:t xml:space="preserve"> at each 24 h interval. The per cent egg hatching inhibition was </w:t>
      </w:r>
      <w:r w:rsidRPr="00745106">
        <w:rPr>
          <w:rFonts w:ascii="Times New Roman" w:hAnsi="Times New Roman"/>
          <w:sz w:val="24"/>
          <w:szCs w:val="24"/>
          <w:highlight w:val="yellow"/>
        </w:rPr>
        <w:t>calculated using</w:t>
      </w:r>
      <w:r w:rsidR="00745106" w:rsidRPr="00745106">
        <w:rPr>
          <w:rFonts w:ascii="Times New Roman" w:hAnsi="Times New Roman"/>
          <w:sz w:val="24"/>
          <w:szCs w:val="24"/>
          <w:highlight w:val="yellow"/>
        </w:rPr>
        <w:t xml:space="preserve"> the</w:t>
      </w:r>
      <w:r w:rsidRPr="00745106">
        <w:rPr>
          <w:rFonts w:ascii="Times New Roman" w:hAnsi="Times New Roman"/>
          <w:sz w:val="24"/>
          <w:szCs w:val="24"/>
          <w:highlight w:val="yellow"/>
        </w:rPr>
        <w:t xml:space="preserve"> following</w:t>
      </w:r>
      <w:r w:rsidRPr="00C83E5B">
        <w:rPr>
          <w:rFonts w:ascii="Times New Roman" w:hAnsi="Times New Roman"/>
          <w:sz w:val="24"/>
          <w:szCs w:val="24"/>
        </w:rPr>
        <w:t xml:space="preserve"> (Abbott, 1987)</w:t>
      </w:r>
      <w:r>
        <w:rPr>
          <w:rFonts w:ascii="Times New Roman" w:hAnsi="Times New Roman"/>
          <w:sz w:val="24"/>
          <w:szCs w:val="24"/>
        </w:rPr>
        <w:t xml:space="preserve"> </w:t>
      </w:r>
      <w:r w:rsidRPr="00C83E5B">
        <w:rPr>
          <w:rFonts w:ascii="Times New Roman" w:hAnsi="Times New Roman"/>
          <w:sz w:val="24"/>
          <w:szCs w:val="24"/>
        </w:rPr>
        <w:t>formula:</w:t>
      </w:r>
    </w:p>
    <w:p w14:paraId="126F2A12" w14:textId="77777777" w:rsidR="007D4EC1" w:rsidRPr="00C83E5B" w:rsidRDefault="007D4EC1" w:rsidP="007D4EC1">
      <w:pPr>
        <w:shd w:val="clear" w:color="auto" w:fill="FFFFFF"/>
        <w:jc w:val="center"/>
        <w:rPr>
          <w:rFonts w:ascii="Times New Roman" w:hAnsi="Times New Roman"/>
          <w:sz w:val="24"/>
          <w:szCs w:val="24"/>
        </w:rPr>
      </w:pPr>
      <m:oMathPara>
        <m:oMath>
          <m:r>
            <m:rPr>
              <m:nor/>
            </m:rPr>
            <w:rPr>
              <w:rFonts w:ascii="Times New Roman" w:hAnsi="Times New Roman"/>
              <w:sz w:val="24"/>
              <w:szCs w:val="24"/>
            </w:rPr>
            <m:t>I (%)</m:t>
          </m:r>
          <m:r>
            <m:rPr>
              <m:nor/>
            </m:rPr>
            <w:rPr>
              <w:rFonts w:ascii="Cambria Math" w:hAnsi="Times New Roman"/>
              <w:sz w:val="24"/>
              <w:szCs w:val="24"/>
            </w:rPr>
            <m:t xml:space="preserve"> </m:t>
          </m:r>
          <m:r>
            <m:rPr>
              <m:nor/>
            </m:rPr>
            <w:rPr>
              <w:rFonts w:ascii="Times New Roman" w:hAnsi="Times New Roman"/>
              <w:sz w:val="24"/>
              <w:szCs w:val="24"/>
            </w:rPr>
            <m:t>=</m:t>
          </m:r>
          <m:f>
            <m:fPr>
              <m:ctrlPr>
                <w:rPr>
                  <w:rFonts w:ascii="Cambria Math" w:hAnsi="Cambria Math"/>
                  <w:iCs/>
                  <w:sz w:val="24"/>
                  <w:szCs w:val="24"/>
                </w:rPr>
              </m:ctrlPr>
            </m:fPr>
            <m:num>
              <m:r>
                <m:rPr>
                  <m:nor/>
                </m:rPr>
                <w:rPr>
                  <w:rFonts w:ascii="Times New Roman" w:hAnsi="Times New Roman"/>
                  <w:iCs/>
                  <w:sz w:val="24"/>
                  <w:szCs w:val="24"/>
                </w:rPr>
                <m:t xml:space="preserve"> (C-T)</m:t>
              </m:r>
            </m:num>
            <m:den>
              <m:r>
                <m:rPr>
                  <m:nor/>
                </m:rPr>
                <w:rPr>
                  <w:rFonts w:ascii="Times New Roman" w:hAnsi="Times New Roman"/>
                  <w:iCs/>
                  <w:sz w:val="24"/>
                  <w:szCs w:val="24"/>
                </w:rPr>
                <m:t>C</m:t>
              </m:r>
            </m:den>
          </m:f>
          <m:r>
            <m:rPr>
              <m:nor/>
            </m:rPr>
            <w:rPr>
              <w:rFonts w:ascii="Times New Roman" w:hAnsi="Times New Roman"/>
              <w:sz w:val="24"/>
              <w:szCs w:val="24"/>
            </w:rPr>
            <m:t>X100</m:t>
          </m:r>
        </m:oMath>
      </m:oMathPara>
    </w:p>
    <w:p w14:paraId="128D9F99" w14:textId="678287DB" w:rsidR="0001049E" w:rsidRDefault="007D4EC1" w:rsidP="007502FB">
      <w:pPr>
        <w:shd w:val="clear" w:color="auto" w:fill="FFFFFF"/>
        <w:spacing w:line="240" w:lineRule="auto"/>
        <w:rPr>
          <w:rFonts w:ascii="Times New Roman" w:hAnsi="Times New Roman"/>
          <w:sz w:val="24"/>
          <w:szCs w:val="24"/>
        </w:rPr>
      </w:pPr>
      <w:r w:rsidRPr="00C83E5B">
        <w:rPr>
          <w:rFonts w:ascii="Times New Roman" w:hAnsi="Times New Roman"/>
          <w:sz w:val="24"/>
          <w:szCs w:val="24"/>
        </w:rPr>
        <w:t>where, I: Inhibition of the egg hatching</w:t>
      </w:r>
      <w:r w:rsidR="00BB2A7B">
        <w:rPr>
          <w:rFonts w:ascii="Times New Roman" w:hAnsi="Times New Roman"/>
          <w:sz w:val="24"/>
          <w:szCs w:val="24"/>
        </w:rPr>
        <w:t xml:space="preserve">, </w:t>
      </w:r>
      <w:r w:rsidRPr="00C83E5B">
        <w:rPr>
          <w:rFonts w:ascii="Times New Roman" w:hAnsi="Times New Roman"/>
          <w:sz w:val="24"/>
          <w:szCs w:val="24"/>
        </w:rPr>
        <w:t xml:space="preserve">T: Number of eggs hatched in suspension in </w:t>
      </w:r>
      <w:r w:rsidR="00A73242" w:rsidRPr="00C83E5B">
        <w:rPr>
          <w:rFonts w:ascii="Times New Roman" w:hAnsi="Times New Roman"/>
          <w:sz w:val="24"/>
          <w:szCs w:val="24"/>
        </w:rPr>
        <w:t>treatment,</w:t>
      </w:r>
      <w:r w:rsidR="00EE5186">
        <w:rPr>
          <w:rFonts w:ascii="Times New Roman" w:hAnsi="Times New Roman"/>
          <w:sz w:val="24"/>
          <w:szCs w:val="24"/>
        </w:rPr>
        <w:t xml:space="preserve"> </w:t>
      </w:r>
      <w:r w:rsidRPr="00C83E5B">
        <w:rPr>
          <w:rFonts w:ascii="Times New Roman" w:hAnsi="Times New Roman"/>
          <w:sz w:val="24"/>
          <w:szCs w:val="24"/>
        </w:rPr>
        <w:t xml:space="preserve">C: Number of eggs hatched in the control    </w:t>
      </w:r>
    </w:p>
    <w:p w14:paraId="28D977EC" w14:textId="3EDDAB0E" w:rsidR="00AE209D" w:rsidRPr="00233594" w:rsidRDefault="00AE209D" w:rsidP="00AE209D">
      <w:pPr>
        <w:shd w:val="clear" w:color="auto" w:fill="FFFFFF"/>
        <w:rPr>
          <w:rFonts w:ascii="Times New Roman" w:hAnsi="Times New Roman"/>
          <w:b/>
          <w:bCs/>
          <w:i/>
          <w:iCs/>
          <w:sz w:val="24"/>
          <w:szCs w:val="24"/>
        </w:rPr>
      </w:pPr>
      <w:r>
        <w:rPr>
          <w:rFonts w:ascii="Times New Roman" w:hAnsi="Times New Roman"/>
          <w:b/>
          <w:bCs/>
          <w:sz w:val="24"/>
          <w:szCs w:val="24"/>
        </w:rPr>
        <w:t xml:space="preserve">2.6 </w:t>
      </w:r>
      <w:r w:rsidRPr="00C83E5B">
        <w:rPr>
          <w:rFonts w:ascii="Times New Roman" w:hAnsi="Times New Roman"/>
          <w:b/>
          <w:bCs/>
          <w:sz w:val="24"/>
          <w:szCs w:val="24"/>
        </w:rPr>
        <w:t>Effect on juvenile mortality</w:t>
      </w:r>
    </w:p>
    <w:p w14:paraId="39DA7366" w14:textId="1D2B3E4F" w:rsidR="00AE209D" w:rsidRPr="00C83E5B" w:rsidRDefault="00AE209D" w:rsidP="00AE209D">
      <w:pPr>
        <w:shd w:val="clear" w:color="auto" w:fill="FFFFFF"/>
        <w:ind w:firstLine="720"/>
        <w:rPr>
          <w:rFonts w:ascii="Times New Roman" w:hAnsi="Times New Roman"/>
          <w:sz w:val="24"/>
          <w:szCs w:val="24"/>
        </w:rPr>
      </w:pPr>
      <w:r w:rsidRPr="00C83E5B">
        <w:rPr>
          <w:rFonts w:ascii="Times New Roman" w:hAnsi="Times New Roman"/>
          <w:sz w:val="24"/>
          <w:szCs w:val="24"/>
        </w:rPr>
        <w:t xml:space="preserve">The freshly hatched juveniles from egg masses were collected and juvenile population was made up to 100 juveniles per mL of suspension as shown in </w:t>
      </w:r>
      <w:r>
        <w:rPr>
          <w:rFonts w:ascii="Times New Roman" w:hAnsi="Times New Roman"/>
          <w:sz w:val="24"/>
          <w:szCs w:val="24"/>
        </w:rPr>
        <w:t xml:space="preserve">section </w:t>
      </w:r>
      <w:r w:rsidRPr="00C83E5B">
        <w:rPr>
          <w:rFonts w:ascii="Times New Roman" w:hAnsi="Times New Roman"/>
          <w:sz w:val="24"/>
          <w:szCs w:val="24"/>
        </w:rPr>
        <w:t>3.2.5.</w:t>
      </w:r>
      <w:r>
        <w:rPr>
          <w:rFonts w:ascii="Times New Roman" w:hAnsi="Times New Roman"/>
          <w:sz w:val="24"/>
          <w:szCs w:val="24"/>
        </w:rPr>
        <w:t>2.   One</w:t>
      </w:r>
      <w:r w:rsidRPr="00C83E5B">
        <w:rPr>
          <w:rFonts w:ascii="Times New Roman" w:hAnsi="Times New Roman"/>
          <w:sz w:val="24"/>
          <w:szCs w:val="24"/>
        </w:rPr>
        <w:t xml:space="preserve"> mL of suspension with 100 juveniles was placed in </w:t>
      </w:r>
      <w:r>
        <w:rPr>
          <w:rFonts w:ascii="Times New Roman" w:hAnsi="Times New Roman"/>
          <w:sz w:val="24"/>
          <w:szCs w:val="24"/>
        </w:rPr>
        <w:t xml:space="preserve">10 </w:t>
      </w:r>
      <w:r w:rsidRPr="00C83E5B">
        <w:rPr>
          <w:rFonts w:ascii="Times New Roman" w:hAnsi="Times New Roman"/>
          <w:sz w:val="24"/>
          <w:szCs w:val="24"/>
        </w:rPr>
        <w:t xml:space="preserve">mL of secondary metabolites extracts of different concentrations (25, 50, 75 and 100 per cent) of bio-agents separately in sterilized Petri plates (5 cm) and a Petri plate with sterile water served as a control. Three replications of each treatment were maintained and were incubated at room temperature. The plates were observed for juvenile mobility after 24, 48 and 72 h </w:t>
      </w:r>
      <w:r w:rsidR="00CD03B0" w:rsidRPr="00CD03B0">
        <w:rPr>
          <w:rFonts w:ascii="Times New Roman" w:hAnsi="Times New Roman"/>
          <w:highlight w:val="yellow"/>
        </w:rPr>
        <w:t>at 24-hour intervals</w:t>
      </w:r>
      <w:r w:rsidRPr="00CD03B0">
        <w:rPr>
          <w:rFonts w:ascii="Times New Roman" w:hAnsi="Times New Roman"/>
          <w:sz w:val="24"/>
          <w:szCs w:val="24"/>
        </w:rPr>
        <w:t>.</w:t>
      </w:r>
      <w:r w:rsidRPr="00C83E5B">
        <w:rPr>
          <w:rFonts w:ascii="Times New Roman" w:hAnsi="Times New Roman"/>
          <w:sz w:val="24"/>
          <w:szCs w:val="24"/>
        </w:rPr>
        <w:t xml:space="preserve"> Based on the movement of juveniles on probing with a needle, the juvenile was considered as dead and number of dead larvae was counted in each treatment. Juvenile mortality was calculated according to the (Abbott, 1987)</w:t>
      </w:r>
      <w:r>
        <w:rPr>
          <w:rFonts w:ascii="Times New Roman" w:hAnsi="Times New Roman"/>
          <w:sz w:val="24"/>
          <w:szCs w:val="24"/>
        </w:rPr>
        <w:t xml:space="preserve"> </w:t>
      </w:r>
      <w:r w:rsidRPr="00C83E5B">
        <w:rPr>
          <w:rFonts w:ascii="Times New Roman" w:hAnsi="Times New Roman"/>
          <w:sz w:val="24"/>
          <w:szCs w:val="24"/>
        </w:rPr>
        <w:t>formula:</w:t>
      </w:r>
    </w:p>
    <w:p w14:paraId="0C89E1A8" w14:textId="77777777" w:rsidR="00AE209D" w:rsidRPr="00AE209D" w:rsidRDefault="00AE209D" w:rsidP="00AE209D">
      <w:pPr>
        <w:shd w:val="clear" w:color="auto" w:fill="FFFFFF"/>
        <w:rPr>
          <w:rFonts w:ascii="Times New Roman" w:hAnsi="Times New Roman"/>
          <w:sz w:val="24"/>
          <w:szCs w:val="24"/>
        </w:rPr>
      </w:pPr>
      <m:oMathPara>
        <m:oMathParaPr>
          <m:jc m:val="center"/>
        </m:oMathParaPr>
        <m:oMath>
          <m:r>
            <m:rPr>
              <m:nor/>
            </m:rPr>
            <w:rPr>
              <w:rFonts w:ascii="Times New Roman" w:hAnsi="Times New Roman"/>
              <w:sz w:val="24"/>
              <w:szCs w:val="24"/>
            </w:rPr>
            <m:t>JM (%) =</m:t>
          </m:r>
          <m:f>
            <m:fPr>
              <m:ctrlPr>
                <w:rPr>
                  <w:rFonts w:ascii="Cambria Math" w:hAnsi="Cambria Math"/>
                  <w:iCs/>
                  <w:sz w:val="24"/>
                  <w:szCs w:val="24"/>
                </w:rPr>
              </m:ctrlPr>
            </m:fPr>
            <m:num>
              <m:r>
                <m:rPr>
                  <m:nor/>
                </m:rPr>
                <w:rPr>
                  <w:rFonts w:ascii="Times New Roman" w:hAnsi="Times New Roman"/>
                  <w:iCs/>
                  <w:sz w:val="24"/>
                  <w:szCs w:val="24"/>
                </w:rPr>
                <m:t>T</m:t>
              </m:r>
            </m:num>
            <m:den>
              <m:r>
                <m:rPr>
                  <m:nor/>
                </m:rPr>
                <w:rPr>
                  <w:rFonts w:ascii="Times New Roman" w:hAnsi="Times New Roman"/>
                  <w:iCs/>
                  <w:sz w:val="24"/>
                  <w:szCs w:val="24"/>
                </w:rPr>
                <m:t>C</m:t>
              </m:r>
            </m:den>
          </m:f>
          <m:r>
            <m:rPr>
              <m:nor/>
            </m:rPr>
            <w:rPr>
              <w:rFonts w:ascii="Cambria Math" w:hAnsi="Times New Roman"/>
              <w:sz w:val="24"/>
              <w:szCs w:val="24"/>
            </w:rPr>
            <m:t xml:space="preserve"> </m:t>
          </m:r>
          <m:r>
            <m:rPr>
              <m:nor/>
            </m:rPr>
            <w:rPr>
              <w:rFonts w:ascii="Times New Roman" w:hAnsi="Times New Roman"/>
              <w:sz w:val="24"/>
              <w:szCs w:val="24"/>
            </w:rPr>
            <m:t>X</m:t>
          </m:r>
          <m:r>
            <m:rPr>
              <m:nor/>
            </m:rPr>
            <w:rPr>
              <w:rFonts w:ascii="Cambria Math" w:hAnsi="Times New Roman"/>
              <w:sz w:val="24"/>
              <w:szCs w:val="24"/>
            </w:rPr>
            <m:t xml:space="preserve"> </m:t>
          </m:r>
          <m:r>
            <m:rPr>
              <m:nor/>
            </m:rPr>
            <w:rPr>
              <w:rFonts w:ascii="Times New Roman" w:hAnsi="Times New Roman"/>
              <w:sz w:val="24"/>
              <w:szCs w:val="24"/>
            </w:rPr>
            <m:t>100</m:t>
          </m:r>
        </m:oMath>
      </m:oMathPara>
    </w:p>
    <w:p w14:paraId="1620108D" w14:textId="77777777" w:rsidR="00AE209D" w:rsidRPr="00D718EB" w:rsidRDefault="00AE209D" w:rsidP="00AE209D">
      <w:pPr>
        <w:shd w:val="clear" w:color="auto" w:fill="FFFFFF"/>
        <w:spacing w:line="276" w:lineRule="auto"/>
        <w:rPr>
          <w:rFonts w:ascii="Times New Roman" w:hAnsi="Times New Roman"/>
          <w:sz w:val="24"/>
          <w:szCs w:val="24"/>
        </w:rPr>
      </w:pPr>
      <w:r w:rsidRPr="00C83E5B">
        <w:rPr>
          <w:rFonts w:ascii="Times New Roman" w:hAnsi="Times New Roman"/>
          <w:sz w:val="24"/>
          <w:szCs w:val="24"/>
        </w:rPr>
        <w:t>where, JM: Juvenile mortality</w:t>
      </w:r>
      <w:r>
        <w:rPr>
          <w:rFonts w:ascii="Times New Roman" w:hAnsi="Times New Roman"/>
          <w:sz w:val="24"/>
          <w:szCs w:val="24"/>
        </w:rPr>
        <w:t xml:space="preserve">, </w:t>
      </w:r>
      <w:r w:rsidRPr="00C83E5B">
        <w:rPr>
          <w:rFonts w:ascii="Times New Roman" w:hAnsi="Times New Roman"/>
          <w:sz w:val="24"/>
          <w:szCs w:val="24"/>
        </w:rPr>
        <w:t>T: Number of dead J</w:t>
      </w:r>
      <w:r w:rsidRPr="00C83E5B">
        <w:rPr>
          <w:rFonts w:ascii="Times New Roman" w:hAnsi="Times New Roman"/>
          <w:sz w:val="24"/>
          <w:szCs w:val="24"/>
          <w:vertAlign w:val="subscript"/>
        </w:rPr>
        <w:t>2</w:t>
      </w:r>
      <w:r w:rsidRPr="00C83E5B">
        <w:rPr>
          <w:rFonts w:ascii="Times New Roman" w:hAnsi="Times New Roman"/>
          <w:sz w:val="24"/>
          <w:szCs w:val="24"/>
        </w:rPr>
        <w:t xml:space="preserve"> in treatment</w:t>
      </w:r>
      <w:r>
        <w:rPr>
          <w:rFonts w:ascii="Times New Roman" w:hAnsi="Times New Roman"/>
          <w:sz w:val="24"/>
          <w:szCs w:val="24"/>
        </w:rPr>
        <w:t xml:space="preserve">, </w:t>
      </w:r>
      <w:r w:rsidRPr="00C83E5B">
        <w:rPr>
          <w:rFonts w:ascii="Times New Roman" w:hAnsi="Times New Roman"/>
          <w:sz w:val="24"/>
          <w:szCs w:val="24"/>
        </w:rPr>
        <w:t>C: Number of J</w:t>
      </w:r>
      <w:r w:rsidRPr="00C83E5B">
        <w:rPr>
          <w:rFonts w:ascii="Times New Roman" w:hAnsi="Times New Roman"/>
          <w:sz w:val="24"/>
          <w:szCs w:val="24"/>
          <w:vertAlign w:val="subscript"/>
        </w:rPr>
        <w:t>2</w:t>
      </w:r>
      <w:r w:rsidRPr="00C83E5B">
        <w:rPr>
          <w:rFonts w:ascii="Times New Roman" w:hAnsi="Times New Roman"/>
          <w:sz w:val="24"/>
          <w:szCs w:val="24"/>
        </w:rPr>
        <w:t xml:space="preserve"> used in control</w:t>
      </w:r>
    </w:p>
    <w:p w14:paraId="6727B9FA" w14:textId="77777777" w:rsidR="00AE209D" w:rsidRPr="000146F8" w:rsidRDefault="00AE209D" w:rsidP="00AE209D">
      <w:pPr>
        <w:shd w:val="clear" w:color="auto" w:fill="FFFFFF"/>
        <w:spacing w:line="240" w:lineRule="auto"/>
        <w:rPr>
          <w:rFonts w:ascii="Times New Roman" w:hAnsi="Times New Roman"/>
          <w:b/>
          <w:bCs/>
          <w:sz w:val="24"/>
          <w:szCs w:val="24"/>
        </w:rPr>
      </w:pPr>
      <w:r w:rsidRPr="000146F8">
        <w:rPr>
          <w:rFonts w:ascii="Times New Roman" w:hAnsi="Times New Roman"/>
          <w:b/>
          <w:bCs/>
          <w:sz w:val="24"/>
          <w:szCs w:val="24"/>
        </w:rPr>
        <w:t xml:space="preserve">Experiment details: </w:t>
      </w:r>
    </w:p>
    <w:p w14:paraId="7A1693F8" w14:textId="77777777" w:rsidR="00AE209D" w:rsidRPr="002C267E" w:rsidRDefault="00AE209D" w:rsidP="00AE209D">
      <w:pPr>
        <w:pStyle w:val="CommentText"/>
        <w:rPr>
          <w:rFonts w:ascii="Times New Roman" w:hAnsi="Times New Roman"/>
          <w:sz w:val="22"/>
          <w:szCs w:val="22"/>
          <w:lang w:val="en-IN"/>
        </w:rPr>
      </w:pPr>
      <w:r>
        <w:rPr>
          <w:rFonts w:ascii="Times New Roman" w:hAnsi="Times New Roman"/>
          <w:sz w:val="22"/>
          <w:szCs w:val="22"/>
          <w:highlight w:val="yellow"/>
          <w:lang w:val="en-IN"/>
        </w:rPr>
        <w:t>“</w:t>
      </w:r>
      <w:r w:rsidRPr="002C267E">
        <w:rPr>
          <w:rFonts w:ascii="Times New Roman" w:hAnsi="Times New Roman"/>
          <w:sz w:val="22"/>
          <w:szCs w:val="22"/>
          <w:highlight w:val="yellow"/>
          <w:lang w:val="en-IN"/>
        </w:rPr>
        <w:t>The experiment was laid out in a Completely Randomized Design (CRD) with 5 treatments, 4 replications and a total of 20 experimental units.”</w:t>
      </w:r>
    </w:p>
    <w:p w14:paraId="4F377D5D" w14:textId="77777777" w:rsidR="00AE209D" w:rsidRDefault="00AE209D" w:rsidP="00AE209D">
      <w:pPr>
        <w:rPr>
          <w:rFonts w:ascii="Times New Roman" w:hAnsi="Times New Roman"/>
          <w:b/>
          <w:bCs/>
          <w:sz w:val="24"/>
          <w:szCs w:val="24"/>
        </w:rPr>
      </w:pPr>
    </w:p>
    <w:p w14:paraId="1F157B18" w14:textId="6CEB7822" w:rsidR="00AE209D" w:rsidRPr="009E4A4D" w:rsidRDefault="002657A4" w:rsidP="00AE209D">
      <w:pPr>
        <w:shd w:val="clear" w:color="auto" w:fill="FFFFFF"/>
        <w:rPr>
          <w:rFonts w:ascii="Times New Roman" w:hAnsi="Times New Roman"/>
          <w:sz w:val="24"/>
          <w:szCs w:val="24"/>
        </w:rPr>
      </w:pPr>
      <w:r>
        <w:rPr>
          <w:rFonts w:ascii="Times New Roman" w:hAnsi="Times New Roman"/>
          <w:sz w:val="24"/>
          <w:szCs w:val="24"/>
        </w:rPr>
        <w:t xml:space="preserve">TABLE 1: </w:t>
      </w:r>
      <w:bookmarkStart w:id="3" w:name="_GoBack"/>
      <w:bookmarkEnd w:id="3"/>
    </w:p>
    <w:tbl>
      <w:tblPr>
        <w:tblpPr w:leftFromText="180" w:rightFromText="180" w:vertAnchor="page" w:horzAnchor="margin" w:tblpY="10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74"/>
      </w:tblGrid>
      <w:tr w:rsidR="00AE209D" w14:paraId="51574F3D" w14:textId="77777777" w:rsidTr="00AE209D">
        <w:tc>
          <w:tcPr>
            <w:tcW w:w="903" w:type="dxa"/>
            <w:vAlign w:val="center"/>
          </w:tcPr>
          <w:p w14:paraId="74DF6F29" w14:textId="77777777" w:rsidR="00AE209D" w:rsidRDefault="00AE209D" w:rsidP="00AE209D">
            <w:pPr>
              <w:spacing w:beforeLines="60" w:before="144" w:afterLines="60" w:after="144"/>
              <w:rPr>
                <w:rFonts w:ascii="Times New Roman" w:hAnsi="Times New Roman"/>
                <w:b/>
                <w:bCs/>
                <w:sz w:val="24"/>
                <w:szCs w:val="24"/>
              </w:rPr>
            </w:pPr>
            <w:r>
              <w:rPr>
                <w:rFonts w:ascii="Times New Roman" w:hAnsi="Times New Roman"/>
                <w:b/>
                <w:bCs/>
                <w:sz w:val="24"/>
                <w:szCs w:val="24"/>
              </w:rPr>
              <w:lastRenderedPageBreak/>
              <w:t>Sl.No.</w:t>
            </w:r>
          </w:p>
        </w:tc>
        <w:tc>
          <w:tcPr>
            <w:tcW w:w="7874" w:type="dxa"/>
            <w:vAlign w:val="center"/>
          </w:tcPr>
          <w:p w14:paraId="3AB8746D" w14:textId="77777777" w:rsidR="00AE209D" w:rsidRDefault="00AE209D" w:rsidP="00AE209D">
            <w:pPr>
              <w:spacing w:beforeLines="60" w:before="144" w:afterLines="60" w:after="144"/>
              <w:rPr>
                <w:rFonts w:ascii="Times New Roman" w:hAnsi="Times New Roman"/>
                <w:i/>
                <w:iCs/>
                <w:sz w:val="24"/>
                <w:szCs w:val="24"/>
              </w:rPr>
            </w:pPr>
            <w:r w:rsidRPr="00A31A61">
              <w:rPr>
                <w:rFonts w:ascii="Times New Roman" w:hAnsi="Times New Roman"/>
                <w:b/>
                <w:bCs/>
                <w:sz w:val="24"/>
                <w:szCs w:val="24"/>
              </w:rPr>
              <w:t>Treatment</w:t>
            </w:r>
            <w:r>
              <w:rPr>
                <w:rFonts w:ascii="Times New Roman" w:hAnsi="Times New Roman"/>
                <w:b/>
                <w:bCs/>
                <w:sz w:val="24"/>
                <w:szCs w:val="24"/>
              </w:rPr>
              <w:t>s</w:t>
            </w:r>
          </w:p>
        </w:tc>
      </w:tr>
      <w:tr w:rsidR="00AE209D" w14:paraId="72AFD16E" w14:textId="77777777" w:rsidTr="00AE209D">
        <w:tc>
          <w:tcPr>
            <w:tcW w:w="903" w:type="dxa"/>
          </w:tcPr>
          <w:p w14:paraId="1D87C89B" w14:textId="77777777" w:rsidR="00AE209D" w:rsidRDefault="00AE209D" w:rsidP="00AE209D">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1</w:t>
            </w:r>
          </w:p>
        </w:tc>
        <w:tc>
          <w:tcPr>
            <w:tcW w:w="7874" w:type="dxa"/>
          </w:tcPr>
          <w:p w14:paraId="7D2795EE" w14:textId="77777777" w:rsidR="00AE209D" w:rsidRDefault="00AE209D" w:rsidP="00AE209D">
            <w:pPr>
              <w:spacing w:beforeLines="60" w:before="144" w:afterLines="60" w:after="144"/>
              <w:rPr>
                <w:rFonts w:ascii="Times New Roman" w:hAnsi="Times New Roman"/>
                <w:sz w:val="24"/>
                <w:szCs w:val="24"/>
              </w:rPr>
            </w:pPr>
            <w:r>
              <w:rPr>
                <w:rFonts w:ascii="Times New Roman" w:hAnsi="Times New Roman"/>
                <w:i/>
                <w:iCs/>
                <w:sz w:val="24"/>
                <w:szCs w:val="24"/>
              </w:rPr>
              <w:t>Paecilomyces lilacinus</w:t>
            </w:r>
            <w:r>
              <w:rPr>
                <w:rFonts w:ascii="Times New Roman" w:hAnsi="Times New Roman"/>
                <w:sz w:val="24"/>
                <w:szCs w:val="24"/>
              </w:rPr>
              <w:t xml:space="preserve"> @ 25, 50, 75,100 per cent dilutions  </w:t>
            </w:r>
          </w:p>
        </w:tc>
      </w:tr>
      <w:tr w:rsidR="00AE209D" w14:paraId="3DCE0568" w14:textId="77777777" w:rsidTr="00AE209D">
        <w:tc>
          <w:tcPr>
            <w:tcW w:w="903" w:type="dxa"/>
          </w:tcPr>
          <w:p w14:paraId="5E026078" w14:textId="77777777" w:rsidR="00AE209D" w:rsidRDefault="00AE209D" w:rsidP="00AE209D">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2</w:t>
            </w:r>
          </w:p>
        </w:tc>
        <w:tc>
          <w:tcPr>
            <w:tcW w:w="7874" w:type="dxa"/>
          </w:tcPr>
          <w:p w14:paraId="1C3BD102" w14:textId="77777777" w:rsidR="00AE209D" w:rsidRDefault="00AE209D" w:rsidP="00AE209D">
            <w:pPr>
              <w:spacing w:beforeLines="60" w:before="144" w:afterLines="60" w:after="144"/>
              <w:rPr>
                <w:rFonts w:ascii="Times New Roman" w:hAnsi="Times New Roman"/>
                <w:sz w:val="24"/>
                <w:szCs w:val="24"/>
              </w:rPr>
            </w:pPr>
            <w:r>
              <w:rPr>
                <w:rFonts w:ascii="Times New Roman" w:hAnsi="Times New Roman"/>
                <w:i/>
                <w:iCs/>
                <w:sz w:val="24"/>
                <w:szCs w:val="24"/>
              </w:rPr>
              <w:t xml:space="preserve">Pseudomonas fluorescens </w:t>
            </w:r>
            <w:r>
              <w:rPr>
                <w:rFonts w:ascii="Times New Roman" w:hAnsi="Times New Roman"/>
                <w:sz w:val="24"/>
                <w:szCs w:val="24"/>
              </w:rPr>
              <w:t xml:space="preserve">@ 25, 50, 75,100 per cent dilutions  </w:t>
            </w:r>
          </w:p>
        </w:tc>
      </w:tr>
      <w:tr w:rsidR="00AE209D" w14:paraId="07A8AF1D" w14:textId="77777777" w:rsidTr="00AE209D">
        <w:tc>
          <w:tcPr>
            <w:tcW w:w="903" w:type="dxa"/>
          </w:tcPr>
          <w:p w14:paraId="23B22BCB" w14:textId="77777777" w:rsidR="00AE209D" w:rsidRDefault="00AE209D" w:rsidP="00AE209D">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3</w:t>
            </w:r>
          </w:p>
        </w:tc>
        <w:tc>
          <w:tcPr>
            <w:tcW w:w="7874" w:type="dxa"/>
          </w:tcPr>
          <w:p w14:paraId="0546C964" w14:textId="77777777" w:rsidR="00AE209D" w:rsidRDefault="00AE209D" w:rsidP="00AE209D">
            <w:pPr>
              <w:spacing w:beforeLines="60" w:before="144" w:afterLines="60" w:after="144"/>
              <w:rPr>
                <w:rFonts w:ascii="Times New Roman" w:hAnsi="Times New Roman"/>
                <w:sz w:val="24"/>
                <w:szCs w:val="24"/>
              </w:rPr>
            </w:pPr>
            <w:r>
              <w:rPr>
                <w:rFonts w:ascii="Times New Roman" w:hAnsi="Times New Roman"/>
                <w:i/>
                <w:iCs/>
                <w:sz w:val="24"/>
                <w:szCs w:val="24"/>
              </w:rPr>
              <w:t>Lecanicillium lecanii @</w:t>
            </w:r>
            <w:r>
              <w:rPr>
                <w:rFonts w:ascii="Times New Roman" w:hAnsi="Times New Roman"/>
                <w:sz w:val="24"/>
                <w:szCs w:val="24"/>
              </w:rPr>
              <w:t xml:space="preserve"> 25, 50, 75,100 per cent dilutions  </w:t>
            </w:r>
          </w:p>
        </w:tc>
      </w:tr>
      <w:tr w:rsidR="00AE209D" w14:paraId="7CDBE449" w14:textId="77777777" w:rsidTr="00AE209D">
        <w:tc>
          <w:tcPr>
            <w:tcW w:w="903" w:type="dxa"/>
          </w:tcPr>
          <w:p w14:paraId="6D529E56" w14:textId="77777777" w:rsidR="00AE209D" w:rsidRDefault="00AE209D" w:rsidP="00AE209D">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4</w:t>
            </w:r>
          </w:p>
        </w:tc>
        <w:tc>
          <w:tcPr>
            <w:tcW w:w="7874" w:type="dxa"/>
          </w:tcPr>
          <w:p w14:paraId="159128EE" w14:textId="77777777" w:rsidR="00AE209D" w:rsidRDefault="00AE209D" w:rsidP="00AE209D">
            <w:pPr>
              <w:spacing w:beforeLines="60" w:before="144" w:afterLines="60" w:after="144"/>
              <w:rPr>
                <w:rFonts w:ascii="Times New Roman" w:hAnsi="Times New Roman"/>
                <w:sz w:val="24"/>
                <w:szCs w:val="24"/>
              </w:rPr>
            </w:pPr>
            <w:r>
              <w:rPr>
                <w:rFonts w:ascii="Times New Roman" w:hAnsi="Times New Roman"/>
                <w:sz w:val="24"/>
                <w:szCs w:val="24"/>
              </w:rPr>
              <w:t>Velume prime (Positive check)</w:t>
            </w:r>
          </w:p>
        </w:tc>
      </w:tr>
      <w:tr w:rsidR="00AE209D" w14:paraId="0E5D54D5" w14:textId="77777777" w:rsidTr="00AE209D">
        <w:tc>
          <w:tcPr>
            <w:tcW w:w="903" w:type="dxa"/>
          </w:tcPr>
          <w:p w14:paraId="1AD1BCB5" w14:textId="77777777" w:rsidR="00AE209D" w:rsidRDefault="00AE209D" w:rsidP="00AE209D">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5</w:t>
            </w:r>
          </w:p>
        </w:tc>
        <w:tc>
          <w:tcPr>
            <w:tcW w:w="7874" w:type="dxa"/>
          </w:tcPr>
          <w:p w14:paraId="7B412CB7" w14:textId="77777777" w:rsidR="00AE209D" w:rsidRDefault="00AE209D" w:rsidP="00AE209D">
            <w:pPr>
              <w:spacing w:beforeLines="60" w:before="144" w:afterLines="60" w:after="144"/>
              <w:rPr>
                <w:rFonts w:ascii="Times New Roman" w:hAnsi="Times New Roman"/>
                <w:sz w:val="24"/>
                <w:szCs w:val="24"/>
              </w:rPr>
            </w:pPr>
            <w:r w:rsidRPr="00E611D4">
              <w:rPr>
                <w:rFonts w:ascii="Times New Roman" w:hAnsi="Times New Roman"/>
                <w:sz w:val="24"/>
                <w:szCs w:val="24"/>
              </w:rPr>
              <w:t>Distilled water (Negative check)</w:t>
            </w:r>
          </w:p>
        </w:tc>
      </w:tr>
    </w:tbl>
    <w:p w14:paraId="2DAD592C" w14:textId="77777777" w:rsidR="00AE209D" w:rsidRDefault="00AE209D" w:rsidP="00811499">
      <w:pPr>
        <w:rPr>
          <w:rFonts w:ascii="Times New Roman" w:hAnsi="Times New Roman"/>
          <w:b/>
          <w:bCs/>
          <w:sz w:val="24"/>
          <w:szCs w:val="24"/>
        </w:rPr>
      </w:pPr>
    </w:p>
    <w:p w14:paraId="39CB328B" w14:textId="1731DAE3" w:rsidR="00811499" w:rsidRPr="008E3C1F" w:rsidRDefault="00811499" w:rsidP="008E3C1F">
      <w:pPr>
        <w:pStyle w:val="ListParagraph"/>
        <w:numPr>
          <w:ilvl w:val="0"/>
          <w:numId w:val="2"/>
        </w:numPr>
        <w:rPr>
          <w:rFonts w:ascii="Times New Roman" w:hAnsi="Times New Roman"/>
          <w:b/>
          <w:bCs/>
          <w:sz w:val="24"/>
          <w:szCs w:val="24"/>
        </w:rPr>
      </w:pPr>
      <w:r w:rsidRPr="008E3C1F">
        <w:rPr>
          <w:rFonts w:ascii="Times New Roman" w:hAnsi="Times New Roman"/>
          <w:b/>
          <w:bCs/>
          <w:sz w:val="24"/>
          <w:szCs w:val="24"/>
        </w:rPr>
        <w:t>Results and Discussion</w:t>
      </w:r>
    </w:p>
    <w:p w14:paraId="435EDC15" w14:textId="3ADBB582" w:rsidR="00811499" w:rsidRPr="00EA77E8" w:rsidRDefault="00C37771" w:rsidP="00811499">
      <w:pPr>
        <w:pStyle w:val="ListParagraph"/>
        <w:ind w:left="190"/>
        <w:rPr>
          <w:rFonts w:ascii="Times New Roman" w:hAnsi="Times New Roman"/>
          <w:b/>
          <w:bCs/>
          <w:sz w:val="24"/>
          <w:szCs w:val="24"/>
        </w:rPr>
      </w:pPr>
      <w:r>
        <w:rPr>
          <w:rFonts w:ascii="Times New Roman" w:hAnsi="Times New Roman"/>
          <w:b/>
          <w:bCs/>
          <w:sz w:val="24"/>
          <w:szCs w:val="24"/>
        </w:rPr>
        <w:t xml:space="preserve">3.1 </w:t>
      </w:r>
      <w:r w:rsidR="00811499" w:rsidRPr="00EA77E8">
        <w:rPr>
          <w:rFonts w:ascii="Times New Roman" w:hAnsi="Times New Roman"/>
          <w:b/>
          <w:bCs/>
          <w:sz w:val="24"/>
          <w:szCs w:val="24"/>
        </w:rPr>
        <w:t xml:space="preserve">Egg hatching inhibition of </w:t>
      </w:r>
      <w:r w:rsidR="00811499" w:rsidRPr="00EA77E8">
        <w:rPr>
          <w:rFonts w:ascii="Times New Roman" w:hAnsi="Times New Roman"/>
          <w:b/>
          <w:bCs/>
          <w:i/>
          <w:iCs/>
          <w:sz w:val="24"/>
          <w:szCs w:val="24"/>
        </w:rPr>
        <w:t>Meloiodgyne incognita</w:t>
      </w:r>
    </w:p>
    <w:p w14:paraId="2B133117" w14:textId="793C0EC8" w:rsidR="00EA77E8" w:rsidRPr="00CE515F" w:rsidRDefault="00811499" w:rsidP="00CE515F">
      <w:pPr>
        <w:pStyle w:val="ListParagraph"/>
        <w:ind w:left="190" w:firstLine="530"/>
        <w:rPr>
          <w:rFonts w:ascii="Times New Roman" w:hAnsi="Times New Roman"/>
          <w:sz w:val="24"/>
          <w:szCs w:val="24"/>
        </w:rPr>
      </w:pPr>
      <w:r w:rsidRPr="00EA77E8">
        <w:rPr>
          <w:rFonts w:ascii="Times New Roman" w:hAnsi="Times New Roman"/>
          <w:sz w:val="24"/>
          <w:szCs w:val="24"/>
        </w:rPr>
        <w:t xml:space="preserve">The efficacy of four concentrations of secondary metabolites (25, 50, 75 and 100%) extracted from three potential biocontrol </w:t>
      </w:r>
      <w:r w:rsidRPr="002C267E">
        <w:rPr>
          <w:rFonts w:ascii="Times New Roman" w:hAnsi="Times New Roman"/>
          <w:sz w:val="24"/>
          <w:szCs w:val="24"/>
          <w:highlight w:val="yellow"/>
        </w:rPr>
        <w:t>agents</w:t>
      </w:r>
      <w:r w:rsidRPr="002C267E">
        <w:rPr>
          <w:highlight w:val="yellow"/>
        </w:rPr>
        <w:t xml:space="preserve"> </w:t>
      </w:r>
      <w:r w:rsidRPr="002C267E">
        <w:rPr>
          <w:rFonts w:ascii="Times New Roman" w:hAnsi="Times New Roman"/>
          <w:sz w:val="24"/>
          <w:szCs w:val="24"/>
          <w:highlight w:val="yellow"/>
        </w:rPr>
        <w:t>w</w:t>
      </w:r>
      <w:r w:rsidR="002C267E" w:rsidRPr="002C267E">
        <w:rPr>
          <w:rFonts w:ascii="Times New Roman" w:hAnsi="Times New Roman"/>
          <w:sz w:val="24"/>
          <w:szCs w:val="24"/>
          <w:highlight w:val="yellow"/>
        </w:rPr>
        <w:t>as</w:t>
      </w:r>
      <w:r w:rsidRPr="002C267E">
        <w:rPr>
          <w:highlight w:val="yellow"/>
        </w:rPr>
        <w:t xml:space="preserve"> </w:t>
      </w:r>
      <w:r w:rsidRPr="002C267E">
        <w:rPr>
          <w:rFonts w:ascii="Times New Roman" w:hAnsi="Times New Roman"/>
          <w:sz w:val="24"/>
          <w:szCs w:val="24"/>
          <w:highlight w:val="yellow"/>
        </w:rPr>
        <w:t>evaluated</w:t>
      </w:r>
      <w:r w:rsidRPr="00EA77E8">
        <w:rPr>
          <w:rFonts w:ascii="Times New Roman" w:hAnsi="Times New Roman"/>
          <w:sz w:val="24"/>
          <w:szCs w:val="24"/>
        </w:rPr>
        <w:t xml:space="preserve"> for their ability to suppress </w:t>
      </w:r>
      <w:r w:rsidR="00EA77E8" w:rsidRPr="00CE515F">
        <w:rPr>
          <w:rFonts w:ascii="Times New Roman" w:hAnsi="Times New Roman"/>
          <w:sz w:val="24"/>
          <w:szCs w:val="24"/>
        </w:rPr>
        <w:t xml:space="preserve">egg hatching in </w:t>
      </w:r>
      <w:r w:rsidR="00EA77E8" w:rsidRPr="00CE515F">
        <w:rPr>
          <w:rFonts w:ascii="Times New Roman" w:hAnsi="Times New Roman"/>
          <w:i/>
          <w:iCs/>
          <w:sz w:val="24"/>
          <w:szCs w:val="24"/>
        </w:rPr>
        <w:t>Meloidogyne incognita</w:t>
      </w:r>
      <w:r w:rsidR="00EA77E8" w:rsidRPr="00CE515F">
        <w:rPr>
          <w:rFonts w:ascii="Times New Roman" w:hAnsi="Times New Roman"/>
          <w:sz w:val="24"/>
          <w:szCs w:val="24"/>
        </w:rPr>
        <w:t xml:space="preserve">. The observations were recorded at </w:t>
      </w:r>
      <w:r w:rsidR="00EA77E8" w:rsidRPr="002C267E">
        <w:rPr>
          <w:rFonts w:ascii="Times New Roman" w:hAnsi="Times New Roman"/>
          <w:sz w:val="24"/>
          <w:szCs w:val="24"/>
          <w:highlight w:val="yellow"/>
        </w:rPr>
        <w:t>24 h interval for three continuously</w:t>
      </w:r>
      <w:r w:rsidR="00EA77E8" w:rsidRPr="002C267E">
        <w:rPr>
          <w:rFonts w:ascii="Times New Roman" w:hAnsi="Times New Roman"/>
          <w:i/>
          <w:iCs/>
          <w:sz w:val="24"/>
          <w:szCs w:val="24"/>
          <w:highlight w:val="yellow"/>
        </w:rPr>
        <w:t xml:space="preserve"> </w:t>
      </w:r>
      <w:r w:rsidR="002C267E" w:rsidRPr="002C267E">
        <w:rPr>
          <w:rFonts w:ascii="Times New Roman" w:hAnsi="Times New Roman"/>
          <w:sz w:val="24"/>
          <w:szCs w:val="24"/>
          <w:highlight w:val="yellow"/>
        </w:rPr>
        <w:t xml:space="preserve">days </w:t>
      </w:r>
      <w:r w:rsidR="00EA77E8" w:rsidRPr="002C267E">
        <w:rPr>
          <w:rFonts w:ascii="Times New Roman" w:hAnsi="Times New Roman"/>
          <w:sz w:val="24"/>
          <w:szCs w:val="24"/>
          <w:highlight w:val="yellow"/>
        </w:rPr>
        <w:t>a</w:t>
      </w:r>
      <w:r w:rsidR="00EA77E8" w:rsidRPr="00CE515F">
        <w:rPr>
          <w:rFonts w:ascii="Times New Roman" w:hAnsi="Times New Roman"/>
          <w:sz w:val="24"/>
          <w:szCs w:val="24"/>
        </w:rPr>
        <w:t>fter treatment</w:t>
      </w:r>
      <w:r w:rsidR="00650259">
        <w:rPr>
          <w:rFonts w:ascii="Times New Roman" w:hAnsi="Times New Roman"/>
          <w:sz w:val="24"/>
          <w:szCs w:val="24"/>
        </w:rPr>
        <w:t xml:space="preserve"> </w:t>
      </w:r>
      <w:r w:rsidR="00FD1214">
        <w:rPr>
          <w:rFonts w:ascii="Times New Roman" w:hAnsi="Times New Roman"/>
          <w:sz w:val="24"/>
          <w:szCs w:val="24"/>
        </w:rPr>
        <w:t>(T</w:t>
      </w:r>
      <w:r w:rsidR="00B03A47">
        <w:rPr>
          <w:rFonts w:ascii="Times New Roman" w:hAnsi="Times New Roman"/>
          <w:sz w:val="24"/>
          <w:szCs w:val="24"/>
        </w:rPr>
        <w:t xml:space="preserve">able </w:t>
      </w:r>
      <w:r w:rsidR="00140DF2">
        <w:rPr>
          <w:rFonts w:ascii="Times New Roman" w:hAnsi="Times New Roman"/>
          <w:sz w:val="24"/>
          <w:szCs w:val="24"/>
        </w:rPr>
        <w:t>2</w:t>
      </w:r>
      <w:r w:rsidR="00B03A47">
        <w:rPr>
          <w:rFonts w:ascii="Times New Roman" w:hAnsi="Times New Roman"/>
          <w:sz w:val="24"/>
          <w:szCs w:val="24"/>
        </w:rPr>
        <w:t>,</w:t>
      </w:r>
      <w:r w:rsidR="00140DF2">
        <w:rPr>
          <w:rFonts w:ascii="Times New Roman" w:hAnsi="Times New Roman"/>
          <w:sz w:val="24"/>
          <w:szCs w:val="24"/>
        </w:rPr>
        <w:t>3</w:t>
      </w:r>
      <w:r w:rsidR="00B03A47">
        <w:rPr>
          <w:rFonts w:ascii="Times New Roman" w:hAnsi="Times New Roman"/>
          <w:sz w:val="24"/>
          <w:szCs w:val="24"/>
        </w:rPr>
        <w:t xml:space="preserve"> and </w:t>
      </w:r>
      <w:r w:rsidR="00140DF2">
        <w:rPr>
          <w:rFonts w:ascii="Times New Roman" w:hAnsi="Times New Roman"/>
          <w:sz w:val="24"/>
          <w:szCs w:val="24"/>
        </w:rPr>
        <w:t>4</w:t>
      </w:r>
      <w:r w:rsidR="00B03A47">
        <w:rPr>
          <w:rFonts w:ascii="Times New Roman" w:hAnsi="Times New Roman"/>
          <w:sz w:val="24"/>
          <w:szCs w:val="24"/>
        </w:rPr>
        <w:t>).</w:t>
      </w:r>
    </w:p>
    <w:p w14:paraId="1A4F00EC" w14:textId="30F673BB" w:rsidR="00EA77E8" w:rsidRPr="00EA77E8" w:rsidRDefault="00C37771" w:rsidP="00480790">
      <w:pPr>
        <w:pStyle w:val="ListParagraph"/>
        <w:ind w:left="190"/>
        <w:rPr>
          <w:rFonts w:ascii="Times New Roman" w:hAnsi="Times New Roman"/>
          <w:sz w:val="24"/>
          <w:szCs w:val="24"/>
        </w:rPr>
      </w:pPr>
      <w:r>
        <w:rPr>
          <w:rFonts w:ascii="Times New Roman" w:hAnsi="Times New Roman"/>
          <w:b/>
          <w:bCs/>
          <w:sz w:val="24"/>
          <w:szCs w:val="24"/>
        </w:rPr>
        <w:t xml:space="preserve">3.1.1 </w:t>
      </w:r>
      <w:r w:rsidR="00EA77E8" w:rsidRPr="00EA77E8">
        <w:rPr>
          <w:rFonts w:ascii="Times New Roman" w:hAnsi="Times New Roman"/>
          <w:b/>
          <w:bCs/>
          <w:sz w:val="24"/>
          <w:szCs w:val="24"/>
        </w:rPr>
        <w:t>After 24 hours of treatment</w:t>
      </w:r>
      <w:r w:rsidR="00EA77E8" w:rsidRPr="00EA77E8">
        <w:rPr>
          <w:rFonts w:ascii="Times New Roman" w:hAnsi="Times New Roman"/>
          <w:sz w:val="24"/>
          <w:szCs w:val="24"/>
        </w:rPr>
        <w:t xml:space="preserve"> </w:t>
      </w:r>
    </w:p>
    <w:p w14:paraId="150847E2"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At twenty-five per cent concentration of secondary metabolites extract, there was</w:t>
      </w:r>
      <w:r w:rsidRPr="002E3838">
        <w:t xml:space="preserve"> </w:t>
      </w:r>
      <w:r w:rsidRPr="00EA77E8">
        <w:rPr>
          <w:rFonts w:ascii="Times New Roman" w:hAnsi="Times New Roman"/>
          <w:sz w:val="24"/>
          <w:szCs w:val="24"/>
        </w:rPr>
        <w:t xml:space="preserve">a significant difference in egg hatching between the bio-agent-treated batches over the control (distilled water). The egg hatching was ranged from 23.75 to 28.25 (average number of eggs hatched) in the bioagents treated batches, while in the control it was 49.00. The minimum egg hatching was noticed in </w:t>
      </w:r>
      <w:r w:rsidRPr="00EA77E8">
        <w:rPr>
          <w:rFonts w:ascii="Times New Roman" w:hAnsi="Times New Roman"/>
          <w:i/>
          <w:iCs/>
          <w:sz w:val="24"/>
          <w:szCs w:val="24"/>
        </w:rPr>
        <w:t>P. lilacinus</w:t>
      </w:r>
      <w:r w:rsidRPr="00EA77E8">
        <w:rPr>
          <w:rFonts w:ascii="Times New Roman" w:hAnsi="Times New Roman"/>
          <w:sz w:val="24"/>
          <w:szCs w:val="24"/>
        </w:rPr>
        <w:t xml:space="preserve"> (23.75) amounting to 51.53 per cent suppression, which was significantly greater than all other treatments. The maximum eggs hatched was in the treatment with </w:t>
      </w:r>
      <w:r w:rsidRPr="00EA77E8">
        <w:rPr>
          <w:rFonts w:ascii="Times New Roman" w:hAnsi="Times New Roman"/>
          <w:i/>
          <w:iCs/>
          <w:sz w:val="24"/>
          <w:szCs w:val="24"/>
        </w:rPr>
        <w:t xml:space="preserve">P. fluorescens </w:t>
      </w:r>
      <w:r w:rsidRPr="00EA77E8">
        <w:rPr>
          <w:rFonts w:ascii="Times New Roman" w:hAnsi="Times New Roman"/>
          <w:sz w:val="24"/>
          <w:szCs w:val="24"/>
        </w:rPr>
        <w:t xml:space="preserve">(28.25) and </w:t>
      </w:r>
      <w:r w:rsidRPr="00EA77E8">
        <w:rPr>
          <w:rFonts w:ascii="Times New Roman" w:hAnsi="Times New Roman"/>
          <w:i/>
          <w:iCs/>
          <w:sz w:val="24"/>
          <w:szCs w:val="24"/>
        </w:rPr>
        <w:t xml:space="preserve">L. lecanii </w:t>
      </w:r>
      <w:r w:rsidRPr="00EA77E8">
        <w:rPr>
          <w:rFonts w:ascii="Times New Roman" w:hAnsi="Times New Roman"/>
          <w:sz w:val="24"/>
          <w:szCs w:val="24"/>
        </w:rPr>
        <w:t>(26.00) which lead to 42.35 and 46.94 per cent inhibition, respectively over control.</w:t>
      </w:r>
    </w:p>
    <w:p w14:paraId="79BA6AF6" w14:textId="0ACDC4B5"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 xml:space="preserve">At fifty per cent concentration of secondary metabolites extract, egg hatching </w:t>
      </w:r>
      <w:r w:rsidRPr="006B2C50">
        <w:rPr>
          <w:rFonts w:ascii="Times New Roman" w:hAnsi="Times New Roman"/>
          <w:sz w:val="24"/>
          <w:szCs w:val="24"/>
          <w:highlight w:val="yellow"/>
        </w:rPr>
        <w:t xml:space="preserve">was </w:t>
      </w:r>
      <w:r w:rsidR="006B2C50" w:rsidRPr="006B2C50">
        <w:rPr>
          <w:rFonts w:ascii="Times New Roman" w:hAnsi="Times New Roman"/>
          <w:sz w:val="24"/>
          <w:szCs w:val="24"/>
          <w:highlight w:val="yellow"/>
        </w:rPr>
        <w:t xml:space="preserve">ranged </w:t>
      </w:r>
      <w:r w:rsidRPr="006B2C50">
        <w:rPr>
          <w:rFonts w:ascii="Times New Roman" w:hAnsi="Times New Roman"/>
          <w:sz w:val="24"/>
          <w:szCs w:val="24"/>
          <w:highlight w:val="yellow"/>
        </w:rPr>
        <w:t>f</w:t>
      </w:r>
      <w:r w:rsidRPr="00EA77E8">
        <w:rPr>
          <w:rFonts w:ascii="Times New Roman" w:hAnsi="Times New Roman"/>
          <w:sz w:val="24"/>
          <w:szCs w:val="24"/>
        </w:rPr>
        <w:t>rom 20.75 to 26.00 (average number of eggs hatched) in the secondary metabolites extract treated treatments and were significantly distinct from the control.</w:t>
      </w:r>
      <w:r w:rsidRPr="0088686E">
        <w:t xml:space="preserve"> </w:t>
      </w:r>
      <w:r w:rsidRPr="00EA77E8">
        <w:rPr>
          <w:rFonts w:ascii="Times New Roman" w:hAnsi="Times New Roman"/>
          <w:sz w:val="24"/>
          <w:szCs w:val="24"/>
        </w:rPr>
        <w:t xml:space="preserve">The lowest number of eggs hatched was recorded in </w:t>
      </w:r>
      <w:r w:rsidRPr="00EA77E8">
        <w:rPr>
          <w:rFonts w:ascii="Times New Roman" w:hAnsi="Times New Roman"/>
          <w:i/>
          <w:iCs/>
          <w:sz w:val="24"/>
          <w:szCs w:val="24"/>
        </w:rPr>
        <w:t>P. lilacinus</w:t>
      </w:r>
      <w:r w:rsidRPr="00EA77E8">
        <w:rPr>
          <w:rFonts w:ascii="Times New Roman" w:hAnsi="Times New Roman"/>
          <w:sz w:val="24"/>
          <w:szCs w:val="24"/>
        </w:rPr>
        <w:t xml:space="preserve"> (20.75) leading to 57.65 per cent suppression.</w:t>
      </w:r>
      <w:r w:rsidRPr="0088686E">
        <w:t xml:space="preserve"> </w:t>
      </w:r>
      <w:r w:rsidRPr="00EA77E8">
        <w:rPr>
          <w:rFonts w:ascii="Times New Roman" w:hAnsi="Times New Roman"/>
          <w:sz w:val="24"/>
          <w:szCs w:val="24"/>
        </w:rPr>
        <w:t xml:space="preserve">Meanwhile, </w:t>
      </w:r>
      <w:r w:rsidRPr="00EA77E8">
        <w:rPr>
          <w:rFonts w:ascii="Times New Roman" w:hAnsi="Times New Roman"/>
          <w:i/>
          <w:iCs/>
          <w:sz w:val="24"/>
          <w:szCs w:val="24"/>
        </w:rPr>
        <w:t>P</w:t>
      </w:r>
      <w:r w:rsidRPr="000F47CF">
        <w:rPr>
          <w:rFonts w:ascii="Times New Roman" w:hAnsi="Times New Roman"/>
          <w:i/>
          <w:iCs/>
          <w:sz w:val="24"/>
          <w:szCs w:val="24"/>
          <w:highlight w:val="yellow"/>
        </w:rPr>
        <w:t>. fluorescens</w:t>
      </w:r>
      <w:r w:rsidRPr="000F47CF">
        <w:rPr>
          <w:rFonts w:ascii="Times New Roman" w:hAnsi="Times New Roman"/>
          <w:sz w:val="24"/>
          <w:szCs w:val="24"/>
          <w:highlight w:val="yellow"/>
        </w:rPr>
        <w:t xml:space="preserve"> and </w:t>
      </w:r>
      <w:r w:rsidRPr="000F47CF">
        <w:rPr>
          <w:rFonts w:ascii="Times New Roman" w:hAnsi="Times New Roman"/>
          <w:i/>
          <w:iCs/>
          <w:sz w:val="24"/>
          <w:szCs w:val="24"/>
          <w:highlight w:val="yellow"/>
        </w:rPr>
        <w:t xml:space="preserve">L. lecanii </w:t>
      </w:r>
      <w:r w:rsidR="002C267E" w:rsidRPr="000F47CF">
        <w:rPr>
          <w:rFonts w:ascii="Times New Roman" w:hAnsi="Times New Roman"/>
          <w:sz w:val="24"/>
          <w:szCs w:val="24"/>
          <w:highlight w:val="yellow"/>
        </w:rPr>
        <w:t xml:space="preserve">recorded </w:t>
      </w:r>
      <w:r w:rsidRPr="000F47CF">
        <w:rPr>
          <w:rFonts w:ascii="Times New Roman" w:hAnsi="Times New Roman"/>
          <w:sz w:val="24"/>
          <w:szCs w:val="24"/>
          <w:highlight w:val="yellow"/>
        </w:rPr>
        <w:t>of 26.00 and 24.00</w:t>
      </w:r>
      <w:r w:rsidR="002C267E" w:rsidRPr="000F47CF">
        <w:rPr>
          <w:rFonts w:ascii="Times New Roman" w:hAnsi="Times New Roman"/>
          <w:sz w:val="24"/>
          <w:szCs w:val="24"/>
          <w:highlight w:val="yellow"/>
        </w:rPr>
        <w:t xml:space="preserve"> eggs hatched</w:t>
      </w:r>
      <w:r w:rsidR="000F47CF" w:rsidRPr="000F47CF">
        <w:rPr>
          <w:rFonts w:ascii="Times New Roman" w:hAnsi="Times New Roman"/>
          <w:sz w:val="24"/>
          <w:szCs w:val="24"/>
          <w:highlight w:val="yellow"/>
        </w:rPr>
        <w:t>,</w:t>
      </w:r>
      <w:r w:rsidR="002C267E">
        <w:rPr>
          <w:rFonts w:ascii="Times New Roman" w:hAnsi="Times New Roman"/>
          <w:sz w:val="24"/>
          <w:szCs w:val="24"/>
        </w:rPr>
        <w:t xml:space="preserve"> </w:t>
      </w:r>
      <w:r w:rsidRPr="00EA77E8">
        <w:rPr>
          <w:rFonts w:ascii="Times New Roman" w:hAnsi="Times New Roman"/>
          <w:sz w:val="24"/>
          <w:szCs w:val="24"/>
        </w:rPr>
        <w:t xml:space="preserve">respectively, with 46.94 and 51.02 per cent inhibition compared to control. A significant difference was noticed among the treatments. </w:t>
      </w:r>
    </w:p>
    <w:p w14:paraId="7FA6529A" w14:textId="79F54EB2"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lastRenderedPageBreak/>
        <w:t xml:space="preserve">Egg hatching in the secondary metabolites extract </w:t>
      </w:r>
      <w:r w:rsidRPr="000F47CF">
        <w:rPr>
          <w:rFonts w:ascii="Times New Roman" w:hAnsi="Times New Roman"/>
          <w:sz w:val="24"/>
          <w:szCs w:val="24"/>
          <w:highlight w:val="yellow"/>
        </w:rPr>
        <w:t>from bioag</w:t>
      </w:r>
      <w:r w:rsidR="000F47CF" w:rsidRPr="000F47CF">
        <w:rPr>
          <w:rFonts w:ascii="Times New Roman" w:hAnsi="Times New Roman"/>
          <w:sz w:val="24"/>
          <w:szCs w:val="24"/>
          <w:highlight w:val="yellow"/>
        </w:rPr>
        <w:t>ents</w:t>
      </w:r>
      <w:r w:rsidRPr="000F47CF">
        <w:rPr>
          <w:rFonts w:ascii="Times New Roman" w:hAnsi="Times New Roman"/>
          <w:sz w:val="24"/>
          <w:szCs w:val="24"/>
          <w:highlight w:val="yellow"/>
        </w:rPr>
        <w:t xml:space="preserve"> treated </w:t>
      </w:r>
      <w:r w:rsidR="000F47CF">
        <w:rPr>
          <w:rFonts w:ascii="Times New Roman" w:hAnsi="Times New Roman"/>
          <w:sz w:val="24"/>
          <w:szCs w:val="24"/>
          <w:highlight w:val="yellow"/>
        </w:rPr>
        <w:t xml:space="preserve">groups </w:t>
      </w:r>
      <w:r w:rsidR="006B2C50" w:rsidRPr="006B2C50">
        <w:rPr>
          <w:rFonts w:ascii="Times New Roman" w:hAnsi="Times New Roman"/>
          <w:sz w:val="24"/>
          <w:szCs w:val="24"/>
          <w:highlight w:val="yellow"/>
        </w:rPr>
        <w:t>was ranged</w:t>
      </w:r>
      <w:r w:rsidRPr="00EA77E8">
        <w:rPr>
          <w:rFonts w:ascii="Times New Roman" w:hAnsi="Times New Roman"/>
          <w:sz w:val="24"/>
          <w:szCs w:val="24"/>
        </w:rPr>
        <w:t xml:space="preserve"> from 17.25 to 23.00 (average number of eggs hatched) at seventy-five per cent concentration. The minimum (17.25) number of eggs hatched was recorded in </w:t>
      </w:r>
      <w:r w:rsidRPr="00EA77E8">
        <w:rPr>
          <w:rFonts w:ascii="Times New Roman" w:hAnsi="Times New Roman"/>
          <w:i/>
          <w:iCs/>
          <w:sz w:val="24"/>
          <w:szCs w:val="24"/>
        </w:rPr>
        <w:t>P. lilacinus</w:t>
      </w:r>
      <w:r w:rsidRPr="00EA77E8">
        <w:rPr>
          <w:rFonts w:ascii="Times New Roman" w:hAnsi="Times New Roman"/>
          <w:sz w:val="24"/>
          <w:szCs w:val="24"/>
        </w:rPr>
        <w:t xml:space="preserve"> leading to 64.80 per cent suppression</w:t>
      </w:r>
      <w:r w:rsidRPr="00EA77E8">
        <w:rPr>
          <w:rFonts w:ascii="Times New Roman" w:hAnsi="Times New Roman"/>
          <w:i/>
          <w:iCs/>
          <w:sz w:val="24"/>
          <w:szCs w:val="24"/>
        </w:rPr>
        <w:t xml:space="preserve">, </w:t>
      </w:r>
      <w:r w:rsidRPr="00EA77E8">
        <w:rPr>
          <w:rFonts w:ascii="Times New Roman" w:hAnsi="Times New Roman"/>
          <w:sz w:val="24"/>
          <w:szCs w:val="24"/>
        </w:rPr>
        <w:t xml:space="preserve">which was significantly superior over all other treatments. The maximum (23.00) number of eggs hatched was observed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53.06 per cent suppression, followed by</w:t>
      </w:r>
      <w:r w:rsidRPr="00EA77E8">
        <w:rPr>
          <w:rFonts w:ascii="Times New Roman" w:hAnsi="Times New Roman"/>
          <w:i/>
          <w:iCs/>
          <w:sz w:val="24"/>
          <w:szCs w:val="24"/>
        </w:rPr>
        <w:t xml:space="preserve"> L. lecanii </w:t>
      </w:r>
      <w:r w:rsidRPr="00EA77E8">
        <w:rPr>
          <w:rFonts w:ascii="Times New Roman" w:hAnsi="Times New Roman"/>
          <w:sz w:val="24"/>
          <w:szCs w:val="24"/>
        </w:rPr>
        <w:t xml:space="preserve">(20.25) with inhibition per cent of 58.67, they were significantly distinct from each other. </w:t>
      </w:r>
    </w:p>
    <w:p w14:paraId="31C00567" w14:textId="12C44074" w:rsidR="00080026" w:rsidRPr="009765B1" w:rsidRDefault="00EA77E8" w:rsidP="00F72F7B">
      <w:pPr>
        <w:pStyle w:val="ListParagraph"/>
        <w:ind w:left="142" w:firstLine="284"/>
        <w:rPr>
          <w:rFonts w:ascii="Times New Roman" w:hAnsi="Times New Roman"/>
          <w:sz w:val="24"/>
          <w:szCs w:val="24"/>
        </w:rPr>
      </w:pPr>
      <w:r w:rsidRPr="00EA77E8">
        <w:rPr>
          <w:rFonts w:ascii="Times New Roman" w:hAnsi="Times New Roman"/>
          <w:sz w:val="24"/>
          <w:szCs w:val="24"/>
        </w:rPr>
        <w:t xml:space="preserve">All the bioagents significantly inhibited the egg hatching compared to the control at 100 per cent concentration of secondary metabolites extract. Egg hatching in the secondary metabolites extract treated plates was varied from 15.50 to 20.75, while in the control it was 49.00. The treatment </w:t>
      </w:r>
      <w:r w:rsidRPr="00EA77E8">
        <w:rPr>
          <w:rFonts w:ascii="Times New Roman" w:hAnsi="Times New Roman"/>
          <w:i/>
          <w:iCs/>
          <w:sz w:val="24"/>
          <w:szCs w:val="24"/>
        </w:rPr>
        <w:t>P. lilacinus</w:t>
      </w:r>
      <w:r w:rsidRPr="00EA77E8">
        <w:rPr>
          <w:rFonts w:ascii="Times New Roman" w:hAnsi="Times New Roman"/>
          <w:sz w:val="24"/>
          <w:szCs w:val="24"/>
        </w:rPr>
        <w:t xml:space="preserve"> (15.50) exhibited the minimum egg hatching with 68.37 per cent suppression. The next best treatment was </w:t>
      </w:r>
      <w:r w:rsidRPr="00EA77E8">
        <w:rPr>
          <w:rFonts w:ascii="Times New Roman" w:hAnsi="Times New Roman"/>
          <w:i/>
          <w:iCs/>
          <w:sz w:val="24"/>
          <w:szCs w:val="24"/>
        </w:rPr>
        <w:t>L. lecanii</w:t>
      </w:r>
      <w:r w:rsidRPr="00EA77E8">
        <w:rPr>
          <w:rFonts w:ascii="Times New Roman" w:hAnsi="Times New Roman"/>
          <w:sz w:val="24"/>
          <w:szCs w:val="24"/>
        </w:rPr>
        <w:t xml:space="preserve"> with average number of eggs hatched</w:t>
      </w:r>
      <w:r w:rsidRPr="00EA77E8">
        <w:rPr>
          <w:rFonts w:ascii="Times New Roman" w:hAnsi="Times New Roman"/>
          <w:i/>
          <w:iCs/>
          <w:sz w:val="24"/>
          <w:szCs w:val="24"/>
        </w:rPr>
        <w:t xml:space="preserve"> </w:t>
      </w:r>
      <w:r w:rsidRPr="00EA77E8">
        <w:rPr>
          <w:rFonts w:ascii="Times New Roman" w:hAnsi="Times New Roman"/>
          <w:sz w:val="24"/>
          <w:szCs w:val="24"/>
        </w:rPr>
        <w:t xml:space="preserve">(18.25), and 62.76 per cent suppression of egg hatching. The maximum (20.75) number of eggs hatched was observed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57.65 per cent suppression and all of which were </w:t>
      </w:r>
      <w:r w:rsidR="006B2C50" w:rsidRPr="006B2C50">
        <w:rPr>
          <w:rFonts w:ascii="Times New Roman" w:hAnsi="Times New Roman"/>
          <w:sz w:val="24"/>
          <w:szCs w:val="24"/>
          <w:highlight w:val="yellow"/>
        </w:rPr>
        <w:t>significantly different</w:t>
      </w:r>
      <w:r w:rsidR="006B2C50">
        <w:rPr>
          <w:rFonts w:ascii="Times New Roman" w:hAnsi="Times New Roman"/>
          <w:sz w:val="24"/>
          <w:szCs w:val="24"/>
        </w:rPr>
        <w:t xml:space="preserve"> </w:t>
      </w:r>
      <w:r w:rsidRPr="00EA77E8">
        <w:rPr>
          <w:rFonts w:ascii="Times New Roman" w:hAnsi="Times New Roman"/>
          <w:sz w:val="24"/>
          <w:szCs w:val="24"/>
        </w:rPr>
        <w:t>from one another.</w:t>
      </w:r>
    </w:p>
    <w:p w14:paraId="778696F6" w14:textId="09652175" w:rsidR="00F119A6" w:rsidRPr="00080026" w:rsidRDefault="00C37771" w:rsidP="00080026">
      <w:pPr>
        <w:ind w:left="-142"/>
        <w:rPr>
          <w:rFonts w:ascii="Times New Roman" w:hAnsi="Times New Roman"/>
          <w:b/>
          <w:bCs/>
          <w:sz w:val="24"/>
          <w:szCs w:val="24"/>
        </w:rPr>
      </w:pPr>
      <w:r>
        <w:rPr>
          <w:rFonts w:ascii="Times New Roman" w:hAnsi="Times New Roman"/>
          <w:b/>
          <w:bCs/>
          <w:sz w:val="24"/>
          <w:szCs w:val="24"/>
        </w:rPr>
        <w:t xml:space="preserve">3.1.2 </w:t>
      </w:r>
      <w:r w:rsidR="00F119A6" w:rsidRPr="00080026">
        <w:rPr>
          <w:rFonts w:ascii="Times New Roman" w:hAnsi="Times New Roman"/>
          <w:b/>
          <w:bCs/>
          <w:sz w:val="24"/>
          <w:szCs w:val="24"/>
        </w:rPr>
        <w:t>After 48 hours of treatment</w:t>
      </w:r>
    </w:p>
    <w:p w14:paraId="035237F6" w14:textId="13FBD4A8" w:rsidR="00F119A6" w:rsidRPr="00EA77E8" w:rsidRDefault="00F119A6" w:rsidP="006B2C50">
      <w:pPr>
        <w:pStyle w:val="ListParagraph"/>
        <w:ind w:left="142" w:firstLine="578"/>
        <w:rPr>
          <w:rFonts w:ascii="Times New Roman" w:hAnsi="Times New Roman"/>
          <w:sz w:val="24"/>
          <w:szCs w:val="24"/>
        </w:rPr>
      </w:pPr>
      <w:r w:rsidRPr="00EA77E8">
        <w:rPr>
          <w:rFonts w:ascii="Times New Roman" w:hAnsi="Times New Roman"/>
          <w:sz w:val="24"/>
          <w:szCs w:val="24"/>
        </w:rPr>
        <w:t>At twenty-five per cent concentration of secondary metabolites extract, there was</w:t>
      </w:r>
      <w:r w:rsidRPr="002E3838">
        <w:t xml:space="preserve"> </w:t>
      </w:r>
      <w:r w:rsidRPr="00EA77E8">
        <w:rPr>
          <w:rFonts w:ascii="Times New Roman" w:hAnsi="Times New Roman"/>
          <w:sz w:val="24"/>
          <w:szCs w:val="24"/>
        </w:rPr>
        <w:t xml:space="preserve">a significant difference in egg hatching was observed between the bio-agent-treated plates and the control (distilled water). In the bioagents treated batches, the egg hatching was ranged from 23.00 to 30.50 (average number of eggs hatched), while in the control it was 60.50. The minimum (23.00) number of eggs hatched was noticed in </w:t>
      </w:r>
      <w:r w:rsidRPr="00EA77E8">
        <w:rPr>
          <w:rFonts w:ascii="Times New Roman" w:hAnsi="Times New Roman"/>
          <w:i/>
          <w:iCs/>
          <w:sz w:val="24"/>
          <w:szCs w:val="24"/>
        </w:rPr>
        <w:t>P. lilacinus</w:t>
      </w:r>
      <w:r w:rsidRPr="00EA77E8">
        <w:rPr>
          <w:rFonts w:ascii="Times New Roman" w:hAnsi="Times New Roman"/>
          <w:sz w:val="24"/>
          <w:szCs w:val="24"/>
        </w:rPr>
        <w:t xml:space="preserve"> amounting to 61.98 per cent suppression, which was significantly higher than all other treatments. However, the maximum number of eggs hatched was in </w:t>
      </w:r>
      <w:r w:rsidRPr="00EA77E8">
        <w:rPr>
          <w:rFonts w:ascii="Times New Roman" w:hAnsi="Times New Roman"/>
          <w:i/>
          <w:iCs/>
          <w:sz w:val="24"/>
          <w:szCs w:val="24"/>
        </w:rPr>
        <w:t xml:space="preserve">P. fluorescens </w:t>
      </w:r>
      <w:r w:rsidRPr="00EA77E8">
        <w:rPr>
          <w:rFonts w:ascii="Times New Roman" w:hAnsi="Times New Roman"/>
          <w:sz w:val="24"/>
          <w:szCs w:val="24"/>
        </w:rPr>
        <w:t>(30.50) and</w:t>
      </w:r>
      <w:r w:rsidRPr="00D9402B">
        <w:t xml:space="preserve"> </w:t>
      </w:r>
      <w:r w:rsidRPr="00EA77E8">
        <w:rPr>
          <w:rFonts w:ascii="Times New Roman" w:hAnsi="Times New Roman"/>
          <w:i/>
          <w:iCs/>
          <w:sz w:val="24"/>
          <w:szCs w:val="24"/>
        </w:rPr>
        <w:t xml:space="preserve">L. lecanii </w:t>
      </w:r>
      <w:r w:rsidRPr="00EA77E8">
        <w:rPr>
          <w:rFonts w:ascii="Times New Roman" w:hAnsi="Times New Roman"/>
          <w:sz w:val="24"/>
          <w:szCs w:val="24"/>
        </w:rPr>
        <w:t xml:space="preserve">(26.75) amounting to 49.59 and 55.79 per cent inhibition, respectively as compared to </w:t>
      </w:r>
      <w:r w:rsidR="006B2C50" w:rsidRPr="006B2C50">
        <w:rPr>
          <w:rFonts w:ascii="Times New Roman" w:hAnsi="Times New Roman"/>
          <w:sz w:val="24"/>
          <w:szCs w:val="24"/>
          <w:highlight w:val="yellow"/>
        </w:rPr>
        <w:t>untreated control.</w:t>
      </w:r>
    </w:p>
    <w:p w14:paraId="04398C13" w14:textId="336B07BA" w:rsidR="00F119A6" w:rsidRPr="00EA77E8" w:rsidRDefault="00F119A6" w:rsidP="00080026">
      <w:pPr>
        <w:pStyle w:val="ListParagraph"/>
        <w:ind w:left="-284" w:firstLine="530"/>
        <w:rPr>
          <w:rFonts w:ascii="Times New Roman" w:hAnsi="Times New Roman"/>
          <w:sz w:val="24"/>
          <w:szCs w:val="24"/>
        </w:rPr>
      </w:pPr>
      <w:r w:rsidRPr="00EA77E8">
        <w:rPr>
          <w:rFonts w:ascii="Times New Roman" w:hAnsi="Times New Roman"/>
          <w:sz w:val="24"/>
          <w:szCs w:val="24"/>
        </w:rPr>
        <w:t>Egg hatching fluctuated between 20.25 to 27.25 (average number of eggs hatched) in the bioagents treated plates were significantly distinct from the control.</w:t>
      </w:r>
      <w:r w:rsidRPr="0088686E">
        <w:t xml:space="preserve"> </w:t>
      </w:r>
      <w:r w:rsidRPr="00EA77E8">
        <w:rPr>
          <w:rFonts w:ascii="Times New Roman" w:hAnsi="Times New Roman"/>
          <w:sz w:val="24"/>
          <w:szCs w:val="24"/>
        </w:rPr>
        <w:t xml:space="preserve">The lowest (20.25) number of eggs hatched was recorded in </w:t>
      </w:r>
      <w:r w:rsidRPr="00EA77E8">
        <w:rPr>
          <w:rFonts w:ascii="Times New Roman" w:hAnsi="Times New Roman"/>
          <w:i/>
          <w:iCs/>
          <w:sz w:val="24"/>
          <w:szCs w:val="24"/>
        </w:rPr>
        <w:t>P. lilacinus</w:t>
      </w:r>
      <w:r w:rsidRPr="00EA77E8">
        <w:rPr>
          <w:rFonts w:ascii="Times New Roman" w:hAnsi="Times New Roman"/>
          <w:sz w:val="24"/>
          <w:szCs w:val="24"/>
        </w:rPr>
        <w:t xml:space="preserve"> leading to 66.53 per cent suppression.</w:t>
      </w:r>
      <w:r w:rsidRPr="0088686E">
        <w:t xml:space="preserve"> </w:t>
      </w:r>
      <w:r w:rsidRPr="00EA77E8">
        <w:rPr>
          <w:rFonts w:ascii="Times New Roman" w:hAnsi="Times New Roman"/>
          <w:sz w:val="24"/>
          <w:szCs w:val="24"/>
        </w:rPr>
        <w:t xml:space="preserve">The highest number (27.25) of eggs hatched was recorded in </w:t>
      </w:r>
      <w:r w:rsidRPr="00EA77E8">
        <w:rPr>
          <w:rFonts w:ascii="Times New Roman" w:hAnsi="Times New Roman"/>
          <w:i/>
          <w:iCs/>
          <w:sz w:val="24"/>
          <w:szCs w:val="24"/>
        </w:rPr>
        <w:t>P</w:t>
      </w:r>
      <w:r w:rsidRPr="00EA77E8">
        <w:rPr>
          <w:rFonts w:ascii="Times New Roman" w:hAnsi="Times New Roman"/>
          <w:sz w:val="24"/>
          <w:szCs w:val="24"/>
        </w:rPr>
        <w:t>.</w:t>
      </w:r>
      <w:r w:rsidRPr="00EA77E8">
        <w:rPr>
          <w:rFonts w:ascii="Times New Roman" w:hAnsi="Times New Roman"/>
          <w:i/>
          <w:iCs/>
          <w:sz w:val="24"/>
          <w:szCs w:val="24"/>
        </w:rPr>
        <w:t xml:space="preserve"> fluorescens, </w:t>
      </w:r>
      <w:r w:rsidRPr="00EA77E8">
        <w:rPr>
          <w:rFonts w:ascii="Times New Roman" w:hAnsi="Times New Roman"/>
          <w:sz w:val="24"/>
          <w:szCs w:val="24"/>
        </w:rPr>
        <w:t>followed by the</w:t>
      </w:r>
      <w:r w:rsidRPr="006A7702">
        <w:t xml:space="preserve"> </w:t>
      </w:r>
      <w:r w:rsidRPr="00EA77E8">
        <w:rPr>
          <w:rFonts w:ascii="Times New Roman" w:hAnsi="Times New Roman"/>
          <w:i/>
          <w:iCs/>
          <w:sz w:val="24"/>
          <w:szCs w:val="24"/>
        </w:rPr>
        <w:t xml:space="preserve">L. lecanii </w:t>
      </w:r>
      <w:r w:rsidRPr="00EA77E8">
        <w:rPr>
          <w:rFonts w:ascii="Times New Roman" w:hAnsi="Times New Roman"/>
          <w:sz w:val="24"/>
          <w:szCs w:val="24"/>
        </w:rPr>
        <w:t xml:space="preserve">(23.25) leading to 54.96 and 61.57 per cent inhibition, respectively as compared to control. </w:t>
      </w:r>
      <w:r w:rsidR="000F47CF" w:rsidRPr="000F47CF">
        <w:rPr>
          <w:rFonts w:ascii="Times New Roman" w:hAnsi="Times New Roman"/>
          <w:sz w:val="24"/>
          <w:szCs w:val="24"/>
          <w:highlight w:val="yellow"/>
        </w:rPr>
        <w:t>A s</w:t>
      </w:r>
      <w:r w:rsidRPr="000F47CF">
        <w:rPr>
          <w:rFonts w:ascii="Times New Roman" w:hAnsi="Times New Roman"/>
          <w:sz w:val="24"/>
          <w:szCs w:val="24"/>
          <w:highlight w:val="yellow"/>
        </w:rPr>
        <w:t>ignificant difference</w:t>
      </w:r>
      <w:r w:rsidR="000F47CF" w:rsidRPr="000F47CF">
        <w:rPr>
          <w:rFonts w:ascii="Times New Roman" w:hAnsi="Times New Roman"/>
          <w:sz w:val="24"/>
          <w:szCs w:val="24"/>
          <w:highlight w:val="yellow"/>
        </w:rPr>
        <w:t xml:space="preserve"> in egg hatching was observed.</w:t>
      </w:r>
    </w:p>
    <w:p w14:paraId="2EBF5A41" w14:textId="535DE485" w:rsidR="00F119A6" w:rsidRPr="00EA77E8" w:rsidRDefault="00F119A6" w:rsidP="00080026">
      <w:pPr>
        <w:pStyle w:val="ListParagraph"/>
        <w:ind w:left="-284" w:firstLine="530"/>
        <w:rPr>
          <w:rFonts w:ascii="Times New Roman" w:hAnsi="Times New Roman"/>
          <w:sz w:val="24"/>
          <w:szCs w:val="24"/>
        </w:rPr>
      </w:pPr>
      <w:r w:rsidRPr="00EA77E8">
        <w:rPr>
          <w:rFonts w:ascii="Times New Roman" w:hAnsi="Times New Roman"/>
          <w:sz w:val="24"/>
          <w:szCs w:val="24"/>
        </w:rPr>
        <w:t xml:space="preserve">At seventy-five per cent concentration of secondary metabolites extract, the egg hatching was varied from 17.50 to 24.00 in the bioagents treated treatments which were significantly distinct </w:t>
      </w:r>
      <w:r w:rsidRPr="00EA77E8">
        <w:rPr>
          <w:rFonts w:ascii="Times New Roman" w:hAnsi="Times New Roman"/>
          <w:sz w:val="24"/>
          <w:szCs w:val="24"/>
        </w:rPr>
        <w:lastRenderedPageBreak/>
        <w:t>from the control.</w:t>
      </w:r>
      <w:r w:rsidRPr="0088686E">
        <w:t xml:space="preserve"> </w:t>
      </w:r>
      <w:r w:rsidRPr="00EA77E8">
        <w:rPr>
          <w:rFonts w:ascii="Times New Roman" w:hAnsi="Times New Roman"/>
          <w:sz w:val="24"/>
          <w:szCs w:val="24"/>
        </w:rPr>
        <w:t xml:space="preserve">The minimum number of eggs hatched was noticed in </w:t>
      </w:r>
      <w:r w:rsidRPr="00EA77E8">
        <w:rPr>
          <w:rFonts w:ascii="Times New Roman" w:hAnsi="Times New Roman"/>
          <w:i/>
          <w:iCs/>
          <w:sz w:val="24"/>
          <w:szCs w:val="24"/>
        </w:rPr>
        <w:t>P. lilacinus</w:t>
      </w:r>
      <w:r w:rsidRPr="00EA77E8">
        <w:rPr>
          <w:rFonts w:ascii="Times New Roman" w:hAnsi="Times New Roman"/>
          <w:sz w:val="24"/>
          <w:szCs w:val="24"/>
        </w:rPr>
        <w:t xml:space="preserve"> (17.50), followed by the</w:t>
      </w:r>
      <w:r>
        <w:t xml:space="preserve"> </w:t>
      </w:r>
      <w:r w:rsidRPr="00EA77E8">
        <w:rPr>
          <w:rFonts w:ascii="Times New Roman" w:hAnsi="Times New Roman"/>
          <w:i/>
          <w:iCs/>
          <w:sz w:val="24"/>
          <w:szCs w:val="24"/>
        </w:rPr>
        <w:t xml:space="preserve">L. lecanii </w:t>
      </w:r>
      <w:r w:rsidRPr="00EA77E8">
        <w:rPr>
          <w:rFonts w:ascii="Times New Roman" w:hAnsi="Times New Roman"/>
          <w:sz w:val="24"/>
          <w:szCs w:val="24"/>
        </w:rPr>
        <w:t xml:space="preserve">(21.00) resulting to 71.07 and 65.29 per cent inhibition, respectively as compared to control. The maximum (24.00) number of eggs hatched was recorded in </w:t>
      </w:r>
      <w:r w:rsidRPr="00EA77E8">
        <w:rPr>
          <w:rFonts w:ascii="Times New Roman" w:hAnsi="Times New Roman"/>
          <w:i/>
          <w:iCs/>
          <w:sz w:val="24"/>
          <w:szCs w:val="24"/>
        </w:rPr>
        <w:t xml:space="preserve">P.  </w:t>
      </w:r>
      <w:r w:rsidRPr="000F47CF">
        <w:rPr>
          <w:rFonts w:ascii="Times New Roman" w:hAnsi="Times New Roman"/>
          <w:i/>
          <w:iCs/>
          <w:sz w:val="24"/>
          <w:szCs w:val="24"/>
          <w:highlight w:val="yellow"/>
        </w:rPr>
        <w:t xml:space="preserve">fluorescens </w:t>
      </w:r>
      <w:r w:rsidRPr="000F47CF">
        <w:rPr>
          <w:rFonts w:ascii="Times New Roman" w:hAnsi="Times New Roman"/>
          <w:sz w:val="24"/>
          <w:szCs w:val="24"/>
          <w:highlight w:val="yellow"/>
        </w:rPr>
        <w:t>resulting</w:t>
      </w:r>
      <w:r w:rsidR="000F47CF">
        <w:rPr>
          <w:rFonts w:ascii="Times New Roman" w:hAnsi="Times New Roman"/>
          <w:sz w:val="24"/>
          <w:szCs w:val="24"/>
          <w:highlight w:val="yellow"/>
        </w:rPr>
        <w:t xml:space="preserve"> </w:t>
      </w:r>
      <w:r w:rsidRPr="000F47CF">
        <w:rPr>
          <w:rFonts w:ascii="Times New Roman" w:hAnsi="Times New Roman"/>
          <w:sz w:val="24"/>
          <w:szCs w:val="24"/>
          <w:highlight w:val="yellow"/>
        </w:rPr>
        <w:t xml:space="preserve"> </w:t>
      </w:r>
      <w:r w:rsidR="000F47CF" w:rsidRPr="000F47CF">
        <w:rPr>
          <w:rFonts w:ascii="Times New Roman" w:hAnsi="Times New Roman"/>
          <w:sz w:val="24"/>
          <w:szCs w:val="24"/>
          <w:highlight w:val="yellow"/>
        </w:rPr>
        <w:t xml:space="preserve"> in </w:t>
      </w:r>
      <w:r w:rsidRPr="000F47CF">
        <w:rPr>
          <w:rFonts w:ascii="Times New Roman" w:hAnsi="Times New Roman"/>
          <w:sz w:val="24"/>
          <w:szCs w:val="24"/>
          <w:highlight w:val="yellow"/>
        </w:rPr>
        <w:t>60</w:t>
      </w:r>
      <w:r w:rsidRPr="00EA77E8">
        <w:rPr>
          <w:rFonts w:ascii="Times New Roman" w:hAnsi="Times New Roman"/>
          <w:sz w:val="24"/>
          <w:szCs w:val="24"/>
        </w:rPr>
        <w:t>.33 per cent suppression.</w:t>
      </w:r>
      <w:r w:rsidRPr="0088686E">
        <w:t xml:space="preserve"> </w:t>
      </w:r>
    </w:p>
    <w:p w14:paraId="152F3170" w14:textId="4496CE0B" w:rsidR="0025398A" w:rsidRPr="007502FB" w:rsidRDefault="00F119A6" w:rsidP="007502FB">
      <w:pPr>
        <w:pStyle w:val="ListParagraph"/>
        <w:ind w:left="-284" w:firstLine="1004"/>
        <w:rPr>
          <w:rFonts w:ascii="Times New Roman" w:hAnsi="Times New Roman"/>
          <w:sz w:val="24"/>
          <w:szCs w:val="24"/>
        </w:rPr>
      </w:pPr>
      <w:r w:rsidRPr="00EA77E8">
        <w:rPr>
          <w:rFonts w:ascii="Times New Roman" w:hAnsi="Times New Roman"/>
          <w:sz w:val="24"/>
          <w:szCs w:val="24"/>
        </w:rPr>
        <w:t xml:space="preserve">All the bioagents significantly reduced the egg hatching compared to the control at 100 per cent concentration of secondary metabolites extract. Egg hatching in the bioagnets treated batches was varied from 13.50 to 20.75, </w:t>
      </w:r>
      <w:r w:rsidR="000F47CF" w:rsidRPr="000F47CF">
        <w:rPr>
          <w:rFonts w:ascii="Times New Roman" w:hAnsi="Times New Roman"/>
          <w:sz w:val="24"/>
          <w:szCs w:val="24"/>
          <w:highlight w:val="yellow"/>
        </w:rPr>
        <w:t xml:space="preserve">compared to the </w:t>
      </w:r>
      <w:r w:rsidRPr="000F47CF">
        <w:rPr>
          <w:rFonts w:ascii="Times New Roman" w:hAnsi="Times New Roman"/>
          <w:sz w:val="24"/>
          <w:szCs w:val="24"/>
          <w:highlight w:val="yellow"/>
        </w:rPr>
        <w:t>control</w:t>
      </w:r>
      <w:r w:rsidRPr="00EA77E8">
        <w:rPr>
          <w:rFonts w:ascii="Times New Roman" w:hAnsi="Times New Roman"/>
          <w:sz w:val="24"/>
          <w:szCs w:val="24"/>
        </w:rPr>
        <w:t xml:space="preserve"> it was 60.50. The minimum egg hatching was recorded in the </w:t>
      </w:r>
      <w:r w:rsidRPr="00EA77E8">
        <w:rPr>
          <w:rFonts w:ascii="Times New Roman" w:hAnsi="Times New Roman"/>
          <w:i/>
          <w:iCs/>
          <w:sz w:val="24"/>
          <w:szCs w:val="24"/>
        </w:rPr>
        <w:t>P.  lilacinus</w:t>
      </w:r>
      <w:r w:rsidRPr="00EA77E8">
        <w:rPr>
          <w:rFonts w:ascii="Times New Roman" w:hAnsi="Times New Roman"/>
          <w:sz w:val="24"/>
          <w:szCs w:val="24"/>
        </w:rPr>
        <w:t xml:space="preserve"> (13.50) leading to 77.69 per cent suppression followed by</w:t>
      </w:r>
      <w:r w:rsidRPr="00EA77E8">
        <w:rPr>
          <w:rFonts w:ascii="Times New Roman" w:hAnsi="Times New Roman"/>
          <w:i/>
          <w:iCs/>
          <w:sz w:val="24"/>
          <w:szCs w:val="24"/>
        </w:rPr>
        <w:t xml:space="preserve"> L. lecanii </w:t>
      </w:r>
      <w:r w:rsidRPr="00EA77E8">
        <w:rPr>
          <w:rFonts w:ascii="Times New Roman" w:hAnsi="Times New Roman"/>
          <w:sz w:val="24"/>
          <w:szCs w:val="24"/>
        </w:rPr>
        <w:t xml:space="preserve">(16.75) with inhibition per cent of 72.31. Among the bioagents, the highest (20.75) number of eggs hatched was noticed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65.70 per cent suppression</w:t>
      </w:r>
    </w:p>
    <w:p w14:paraId="44F991B3" w14:textId="0662BE67" w:rsidR="00557A68" w:rsidRPr="00AD498B" w:rsidRDefault="00C37771" w:rsidP="00557A68">
      <w:pPr>
        <w:spacing w:after="120"/>
        <w:rPr>
          <w:rFonts w:ascii="Times New Roman" w:hAnsi="Times New Roman"/>
          <w:b/>
          <w:bCs/>
          <w:sz w:val="24"/>
          <w:szCs w:val="24"/>
        </w:rPr>
      </w:pPr>
      <w:r>
        <w:rPr>
          <w:rFonts w:ascii="Times New Roman" w:hAnsi="Times New Roman"/>
          <w:b/>
          <w:bCs/>
          <w:sz w:val="24"/>
          <w:szCs w:val="24"/>
        </w:rPr>
        <w:t xml:space="preserve">3.1.3 </w:t>
      </w:r>
      <w:r w:rsidR="00557A68" w:rsidRPr="002B5A54">
        <w:rPr>
          <w:rFonts w:ascii="Times New Roman" w:hAnsi="Times New Roman"/>
          <w:b/>
          <w:bCs/>
          <w:sz w:val="24"/>
          <w:szCs w:val="24"/>
        </w:rPr>
        <w:t>After 72 hours of treatmen</w:t>
      </w:r>
      <w:r w:rsidR="00557A68">
        <w:rPr>
          <w:rFonts w:ascii="Times New Roman" w:hAnsi="Times New Roman"/>
          <w:b/>
          <w:bCs/>
          <w:sz w:val="24"/>
          <w:szCs w:val="24"/>
        </w:rPr>
        <w:t>t</w:t>
      </w:r>
    </w:p>
    <w:p w14:paraId="35576B40" w14:textId="52746CB3" w:rsidR="00557A68" w:rsidRPr="005143B2" w:rsidRDefault="00557A68" w:rsidP="00557A68">
      <w:pPr>
        <w:spacing w:after="160"/>
        <w:ind w:firstLine="720"/>
        <w:rPr>
          <w:rFonts w:ascii="Times New Roman" w:hAnsi="Times New Roman"/>
          <w:sz w:val="24"/>
          <w:szCs w:val="24"/>
        </w:rPr>
      </w:pPr>
      <w:r>
        <w:rPr>
          <w:rFonts w:ascii="Times New Roman" w:hAnsi="Times New Roman"/>
          <w:sz w:val="24"/>
          <w:szCs w:val="24"/>
        </w:rPr>
        <w:t>E</w:t>
      </w:r>
      <w:r w:rsidRPr="002B5A54">
        <w:rPr>
          <w:rFonts w:ascii="Times New Roman" w:hAnsi="Times New Roman"/>
          <w:sz w:val="24"/>
          <w:szCs w:val="24"/>
        </w:rPr>
        <w:t>gg hatching in</w:t>
      </w:r>
      <w:r>
        <w:rPr>
          <w:rFonts w:ascii="Times New Roman" w:hAnsi="Times New Roman"/>
          <w:sz w:val="24"/>
          <w:szCs w:val="24"/>
        </w:rPr>
        <w:t xml:space="preserve"> the</w:t>
      </w:r>
      <w:r w:rsidRPr="002B5A54">
        <w:rPr>
          <w:rFonts w:ascii="Times New Roman" w:hAnsi="Times New Roman"/>
          <w:sz w:val="24"/>
          <w:szCs w:val="24"/>
        </w:rPr>
        <w:t xml:space="preserve"> </w:t>
      </w:r>
      <w:r>
        <w:rPr>
          <w:rFonts w:ascii="Times New Roman" w:hAnsi="Times New Roman"/>
          <w:sz w:val="24"/>
          <w:szCs w:val="24"/>
        </w:rPr>
        <w:t xml:space="preserve">bioagents </w:t>
      </w:r>
      <w:r w:rsidRPr="002B5A54">
        <w:rPr>
          <w:rFonts w:ascii="Times New Roman" w:hAnsi="Times New Roman"/>
          <w:sz w:val="24"/>
          <w:szCs w:val="24"/>
        </w:rPr>
        <w:t>treated</w:t>
      </w:r>
      <w:r>
        <w:rPr>
          <w:rFonts w:ascii="Times New Roman" w:hAnsi="Times New Roman"/>
          <w:sz w:val="24"/>
          <w:szCs w:val="24"/>
        </w:rPr>
        <w:t xml:space="preserve"> treatments</w:t>
      </w:r>
      <w:r w:rsidRPr="002B5A54">
        <w:rPr>
          <w:rFonts w:ascii="Times New Roman" w:hAnsi="Times New Roman"/>
          <w:sz w:val="24"/>
          <w:szCs w:val="24"/>
        </w:rPr>
        <w:t xml:space="preserve"> was </w:t>
      </w:r>
      <w:r>
        <w:rPr>
          <w:rFonts w:ascii="Times New Roman" w:hAnsi="Times New Roman"/>
          <w:sz w:val="24"/>
          <w:szCs w:val="24"/>
        </w:rPr>
        <w:t xml:space="preserve">varied from 18.00 to 26.75 </w:t>
      </w:r>
      <w:r w:rsidRPr="002E3838">
        <w:rPr>
          <w:rFonts w:ascii="Times New Roman" w:hAnsi="Times New Roman"/>
          <w:sz w:val="24"/>
          <w:szCs w:val="24"/>
        </w:rPr>
        <w:t>(average number of eggs hatched)</w:t>
      </w:r>
      <w:r>
        <w:rPr>
          <w:rFonts w:ascii="Times New Roman" w:hAnsi="Times New Roman"/>
          <w:sz w:val="24"/>
          <w:szCs w:val="24"/>
        </w:rPr>
        <w:t xml:space="preserve"> </w:t>
      </w:r>
      <w:r w:rsidRPr="002B5A54">
        <w:rPr>
          <w:rFonts w:ascii="Times New Roman" w:hAnsi="Times New Roman"/>
          <w:sz w:val="24"/>
          <w:szCs w:val="24"/>
        </w:rPr>
        <w:t>at twenty-five per cent concentration</w:t>
      </w:r>
      <w:r>
        <w:rPr>
          <w:rFonts w:ascii="Times New Roman" w:hAnsi="Times New Roman"/>
          <w:sz w:val="24"/>
          <w:szCs w:val="24"/>
        </w:rPr>
        <w:t xml:space="preserve"> of secondary metabolites extract, </w:t>
      </w:r>
      <w:r w:rsidRPr="002E3838">
        <w:rPr>
          <w:rFonts w:ascii="Times New Roman" w:hAnsi="Times New Roman"/>
          <w:sz w:val="24"/>
          <w:szCs w:val="24"/>
        </w:rPr>
        <w:t>while in the control it was</w:t>
      </w:r>
      <w:r>
        <w:rPr>
          <w:rFonts w:ascii="Times New Roman" w:hAnsi="Times New Roman"/>
          <w:sz w:val="24"/>
          <w:szCs w:val="24"/>
        </w:rPr>
        <w:t xml:space="preserve"> 64.25.</w:t>
      </w:r>
      <w:r w:rsidRPr="00BF63B6">
        <w:rPr>
          <w:rFonts w:ascii="Times New Roman" w:hAnsi="Times New Roman"/>
          <w:sz w:val="24"/>
          <w:szCs w:val="24"/>
        </w:rPr>
        <w:t xml:space="preserve"> </w:t>
      </w:r>
      <w:r>
        <w:rPr>
          <w:rFonts w:ascii="Times New Roman" w:hAnsi="Times New Roman"/>
          <w:sz w:val="24"/>
          <w:szCs w:val="24"/>
        </w:rPr>
        <w:t>T</w:t>
      </w:r>
      <w:r w:rsidRPr="002B5A54">
        <w:rPr>
          <w:rFonts w:ascii="Times New Roman" w:hAnsi="Times New Roman"/>
          <w:sz w:val="24"/>
          <w:szCs w:val="24"/>
        </w:rPr>
        <w:t>he minimum</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18.00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number</w:t>
      </w:r>
      <w:r>
        <w:rPr>
          <w:rFonts w:ascii="Times New Roman" w:hAnsi="Times New Roman"/>
          <w:sz w:val="24"/>
          <w:szCs w:val="24"/>
        </w:rPr>
        <w:t xml:space="preserve"> of eggs hatched </w:t>
      </w:r>
      <w:r w:rsidRPr="002B5A54">
        <w:rPr>
          <w:rFonts w:ascii="Times New Roman" w:hAnsi="Times New Roman"/>
          <w:sz w:val="24"/>
          <w:szCs w:val="24"/>
        </w:rPr>
        <w:t xml:space="preserve">was </w:t>
      </w:r>
      <w:r>
        <w:rPr>
          <w:rFonts w:ascii="Times New Roman" w:hAnsi="Times New Roman"/>
          <w:sz w:val="24"/>
          <w:szCs w:val="24"/>
        </w:rPr>
        <w:t xml:space="preserve">noticed </w:t>
      </w:r>
      <w:r w:rsidRPr="002B5A54">
        <w:rPr>
          <w:rFonts w:ascii="Times New Roman" w:hAnsi="Times New Roman"/>
          <w:sz w:val="24"/>
          <w:szCs w:val="24"/>
        </w:rPr>
        <w:t xml:space="preserve">in </w:t>
      </w:r>
      <w:r>
        <w:rPr>
          <w:rFonts w:ascii="Times New Roman" w:hAnsi="Times New Roman"/>
          <w:sz w:val="24"/>
          <w:szCs w:val="24"/>
        </w:rPr>
        <w:t xml:space="preserve">the case of </w:t>
      </w:r>
      <w:r w:rsidRPr="009B14D5">
        <w:rPr>
          <w:rFonts w:ascii="Times New Roman" w:hAnsi="Times New Roman"/>
          <w:i/>
          <w:iCs/>
          <w:sz w:val="24"/>
          <w:szCs w:val="24"/>
        </w:rPr>
        <w:t>P</w:t>
      </w:r>
      <w:r>
        <w:rPr>
          <w:rFonts w:ascii="Times New Roman" w:hAnsi="Times New Roman"/>
          <w:i/>
          <w:iCs/>
          <w:sz w:val="24"/>
          <w:szCs w:val="24"/>
        </w:rPr>
        <w:t xml:space="preserve">. </w:t>
      </w:r>
      <w:r w:rsidRPr="009C20C5">
        <w:rPr>
          <w:rFonts w:ascii="Times New Roman" w:hAnsi="Times New Roman"/>
          <w:i/>
          <w:iCs/>
          <w:sz w:val="24"/>
          <w:szCs w:val="24"/>
        </w:rPr>
        <w:t>lilacinus</w:t>
      </w:r>
      <w:r w:rsidRPr="002B5A54">
        <w:rPr>
          <w:rFonts w:ascii="Times New Roman" w:hAnsi="Times New Roman"/>
          <w:sz w:val="24"/>
          <w:szCs w:val="24"/>
        </w:rPr>
        <w:t xml:space="preserve"> </w:t>
      </w:r>
      <w:r>
        <w:rPr>
          <w:rFonts w:ascii="Times New Roman" w:hAnsi="Times New Roman"/>
          <w:sz w:val="24"/>
          <w:szCs w:val="24"/>
        </w:rPr>
        <w:t xml:space="preserve">amounting to 71.98 per cent suppression, </w:t>
      </w:r>
      <w:r w:rsidRPr="00365015">
        <w:rPr>
          <w:rFonts w:ascii="Times New Roman" w:hAnsi="Times New Roman"/>
          <w:sz w:val="24"/>
          <w:szCs w:val="24"/>
        </w:rPr>
        <w:t xml:space="preserve">which was significantly </w:t>
      </w:r>
      <w:r>
        <w:rPr>
          <w:rFonts w:ascii="Times New Roman" w:hAnsi="Times New Roman"/>
          <w:sz w:val="24"/>
          <w:szCs w:val="24"/>
        </w:rPr>
        <w:t xml:space="preserve">superior </w:t>
      </w:r>
      <w:r w:rsidRPr="00365015">
        <w:rPr>
          <w:rFonts w:ascii="Times New Roman" w:hAnsi="Times New Roman"/>
          <w:sz w:val="24"/>
          <w:szCs w:val="24"/>
        </w:rPr>
        <w:t>than all other treatments</w:t>
      </w:r>
      <w:r>
        <w:rPr>
          <w:rFonts w:ascii="Times New Roman" w:hAnsi="Times New Roman"/>
          <w:sz w:val="24"/>
          <w:szCs w:val="24"/>
        </w:rPr>
        <w:t>.</w:t>
      </w:r>
      <w:r w:rsidRPr="005B6C34">
        <w:rPr>
          <w:rFonts w:ascii="Times New Roman" w:hAnsi="Times New Roman"/>
          <w:sz w:val="24"/>
          <w:szCs w:val="24"/>
        </w:rPr>
        <w:t xml:space="preserve"> </w:t>
      </w:r>
      <w:r w:rsidRPr="002B5A54">
        <w:rPr>
          <w:rFonts w:ascii="Times New Roman" w:hAnsi="Times New Roman"/>
          <w:sz w:val="24"/>
          <w:szCs w:val="24"/>
        </w:rPr>
        <w:t>However</w:t>
      </w:r>
      <w:r>
        <w:rPr>
          <w:rFonts w:ascii="Times New Roman" w:hAnsi="Times New Roman"/>
          <w:sz w:val="24"/>
          <w:szCs w:val="24"/>
        </w:rPr>
        <w:t>, among the bioagents, t</w:t>
      </w:r>
      <w:r w:rsidRPr="002B5A54">
        <w:rPr>
          <w:rFonts w:ascii="Times New Roman" w:hAnsi="Times New Roman"/>
          <w:sz w:val="24"/>
          <w:szCs w:val="24"/>
        </w:rPr>
        <w:t>he maximum</w:t>
      </w:r>
      <w:r w:rsidRPr="002E3838">
        <w:rPr>
          <w:rFonts w:ascii="Times New Roman" w:hAnsi="Times New Roman"/>
          <w:sz w:val="24"/>
          <w:szCs w:val="24"/>
        </w:rPr>
        <w:t xml:space="preserve"> </w:t>
      </w:r>
      <w:r w:rsidRPr="002B5A54">
        <w:rPr>
          <w:rFonts w:ascii="Times New Roman" w:hAnsi="Times New Roman"/>
          <w:sz w:val="24"/>
          <w:szCs w:val="24"/>
        </w:rPr>
        <w:t>number</w:t>
      </w:r>
      <w:r>
        <w:rPr>
          <w:rFonts w:ascii="Times New Roman" w:hAnsi="Times New Roman"/>
          <w:sz w:val="24"/>
          <w:szCs w:val="24"/>
        </w:rPr>
        <w:t xml:space="preserve"> of </w:t>
      </w:r>
      <w:r w:rsidRPr="002B5A54">
        <w:rPr>
          <w:rFonts w:ascii="Times New Roman" w:hAnsi="Times New Roman"/>
          <w:sz w:val="24"/>
          <w:szCs w:val="24"/>
        </w:rPr>
        <w:t xml:space="preserve">eggs hatched </w:t>
      </w:r>
      <w:r>
        <w:rPr>
          <w:rFonts w:ascii="Times New Roman" w:hAnsi="Times New Roman"/>
          <w:sz w:val="24"/>
          <w:szCs w:val="24"/>
        </w:rPr>
        <w:t xml:space="preserve">was recorded </w:t>
      </w:r>
      <w:r w:rsidRPr="002B5A54">
        <w:rPr>
          <w:rFonts w:ascii="Times New Roman" w:hAnsi="Times New Roman"/>
          <w:sz w:val="24"/>
          <w:szCs w:val="24"/>
        </w:rPr>
        <w:t>in</w:t>
      </w:r>
      <w:r>
        <w:rPr>
          <w:rFonts w:ascii="Times New Roman" w:hAnsi="Times New Roman"/>
          <w:sz w:val="24"/>
          <w:szCs w:val="24"/>
        </w:rPr>
        <w:t xml:space="preserv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2E3838">
        <w:rPr>
          <w:rFonts w:ascii="Times New Roman" w:hAnsi="Times New Roman"/>
          <w:sz w:val="24"/>
          <w:szCs w:val="24"/>
        </w:rPr>
        <w:t>(</w:t>
      </w:r>
      <w:r>
        <w:rPr>
          <w:rFonts w:ascii="Times New Roman" w:hAnsi="Times New Roman"/>
          <w:sz w:val="24"/>
          <w:szCs w:val="24"/>
        </w:rPr>
        <w:t>26.75)</w:t>
      </w:r>
      <w:r>
        <w:rPr>
          <w:rFonts w:ascii="Times New Roman" w:hAnsi="Times New Roman"/>
          <w:i/>
          <w:iCs/>
          <w:sz w:val="24"/>
          <w:szCs w:val="24"/>
        </w:rPr>
        <w:t xml:space="preserve"> </w:t>
      </w:r>
      <w:r w:rsidRPr="00150DB5">
        <w:rPr>
          <w:rFonts w:ascii="Times New Roman" w:hAnsi="Times New Roman"/>
          <w:sz w:val="24"/>
          <w:szCs w:val="24"/>
        </w:rPr>
        <w:t>and</w:t>
      </w:r>
      <w:r>
        <w:rPr>
          <w:rFonts w:ascii="Times New Roman" w:hAnsi="Times New Roman"/>
          <w:i/>
          <w:iCs/>
          <w:sz w:val="24"/>
          <w:szCs w:val="24"/>
        </w:rPr>
        <w:t xml:space="preserve"> </w:t>
      </w:r>
      <w:r w:rsidRPr="00150DB5">
        <w:rPr>
          <w:rFonts w:ascii="Times New Roman" w:hAnsi="Times New Roman"/>
          <w:i/>
          <w:iCs/>
          <w:sz w:val="24"/>
          <w:szCs w:val="24"/>
        </w:rPr>
        <w:t>L</w:t>
      </w:r>
      <w:r>
        <w:rPr>
          <w:rFonts w:ascii="Times New Roman" w:hAnsi="Times New Roman"/>
          <w:i/>
          <w:iCs/>
          <w:sz w:val="24"/>
          <w:szCs w:val="24"/>
        </w:rPr>
        <w:t xml:space="preserve">. </w:t>
      </w:r>
      <w:r w:rsidRPr="00150DB5">
        <w:rPr>
          <w:rFonts w:ascii="Times New Roman" w:hAnsi="Times New Roman"/>
          <w:i/>
          <w:iCs/>
          <w:sz w:val="24"/>
          <w:szCs w:val="24"/>
        </w:rPr>
        <w:t xml:space="preserve">lecanii </w:t>
      </w:r>
      <w:r w:rsidRPr="00150DB5">
        <w:rPr>
          <w:rFonts w:ascii="Times New Roman" w:hAnsi="Times New Roman"/>
          <w:sz w:val="24"/>
          <w:szCs w:val="24"/>
        </w:rPr>
        <w:t xml:space="preserve">(21.25) amounting to 58.37 and 66.93 per cent inhibition, </w:t>
      </w:r>
      <w:r w:rsidRPr="006B2C50">
        <w:rPr>
          <w:rFonts w:ascii="Times New Roman" w:hAnsi="Times New Roman"/>
          <w:sz w:val="24"/>
          <w:szCs w:val="24"/>
          <w:highlight w:val="yellow"/>
        </w:rPr>
        <w:t xml:space="preserve">respectively as compared to </w:t>
      </w:r>
      <w:r w:rsidR="006B2C50" w:rsidRPr="006B2C50">
        <w:rPr>
          <w:rFonts w:ascii="Times New Roman" w:hAnsi="Times New Roman"/>
          <w:sz w:val="24"/>
          <w:szCs w:val="24"/>
          <w:highlight w:val="yellow"/>
        </w:rPr>
        <w:t>untreated control</w:t>
      </w:r>
      <w:r w:rsidR="006B2C50">
        <w:rPr>
          <w:rFonts w:ascii="Times New Roman" w:hAnsi="Times New Roman"/>
          <w:sz w:val="24"/>
          <w:szCs w:val="24"/>
        </w:rPr>
        <w:t>.</w:t>
      </w:r>
    </w:p>
    <w:p w14:paraId="1314C611" w14:textId="607B8702" w:rsidR="000F47CF" w:rsidRPr="000F47CF" w:rsidRDefault="00557A68" w:rsidP="0025398A">
      <w:pPr>
        <w:ind w:firstLine="720"/>
        <w:rPr>
          <w:rFonts w:ascii="Times New Roman" w:hAnsi="Times New Roman"/>
          <w:sz w:val="24"/>
          <w:szCs w:val="24"/>
          <w:lang w:val="en-IN"/>
        </w:rPr>
      </w:pPr>
      <w:r w:rsidRPr="002B5A54">
        <w:rPr>
          <w:rFonts w:ascii="Times New Roman" w:hAnsi="Times New Roman"/>
          <w:sz w:val="24"/>
          <w:szCs w:val="24"/>
        </w:rPr>
        <w:t xml:space="preserve">At </w:t>
      </w:r>
      <w:r>
        <w:rPr>
          <w:rFonts w:ascii="Times New Roman" w:hAnsi="Times New Roman"/>
          <w:sz w:val="24"/>
          <w:szCs w:val="24"/>
        </w:rPr>
        <w:t xml:space="preserve">fifty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the average number of eggs hatched was fluctuated between 15.50 to 24.00 in the bioagents treated </w:t>
      </w:r>
      <w:r w:rsidRPr="008661B1">
        <w:rPr>
          <w:rFonts w:ascii="Times New Roman" w:hAnsi="Times New Roman"/>
          <w:sz w:val="24"/>
          <w:szCs w:val="24"/>
        </w:rPr>
        <w:t>batches</w:t>
      </w:r>
      <w:r>
        <w:rPr>
          <w:rFonts w:ascii="Times New Roman" w:hAnsi="Times New Roman"/>
          <w:color w:val="ED7D31" w:themeColor="accent2"/>
          <w:sz w:val="24"/>
          <w:szCs w:val="24"/>
        </w:rPr>
        <w:t xml:space="preserve"> </w:t>
      </w:r>
      <w:r w:rsidRPr="00B737BF">
        <w:rPr>
          <w:rFonts w:ascii="Times New Roman" w:hAnsi="Times New Roman"/>
          <w:sz w:val="24"/>
          <w:szCs w:val="24"/>
        </w:rPr>
        <w:t>which</w:t>
      </w:r>
      <w:r>
        <w:rPr>
          <w:rFonts w:ascii="Times New Roman" w:hAnsi="Times New Roman"/>
          <w:color w:val="ED7D31" w:themeColor="accent2"/>
          <w:sz w:val="24"/>
          <w:szCs w:val="24"/>
        </w:rPr>
        <w:t xml:space="preserve"> </w:t>
      </w:r>
      <w:r w:rsidRPr="002B5A54">
        <w:rPr>
          <w:rFonts w:ascii="Times New Roman" w:hAnsi="Times New Roman"/>
          <w:sz w:val="24"/>
          <w:szCs w:val="24"/>
        </w:rPr>
        <w:t>were significantly distinct from the control</w:t>
      </w:r>
      <w:r>
        <w:rPr>
          <w:rFonts w:ascii="Times New Roman" w:hAnsi="Times New Roman"/>
          <w:sz w:val="24"/>
          <w:szCs w:val="24"/>
        </w:rPr>
        <w:t>.</w:t>
      </w:r>
      <w:r w:rsidRPr="0088686E">
        <w:t xml:space="preserve"> </w:t>
      </w:r>
      <w:r w:rsidRPr="0088686E">
        <w:rPr>
          <w:rFonts w:ascii="Times New Roman" w:hAnsi="Times New Roman"/>
          <w:sz w:val="24"/>
          <w:szCs w:val="24"/>
        </w:rPr>
        <w:t xml:space="preserve">The </w:t>
      </w:r>
      <w:r>
        <w:rPr>
          <w:rFonts w:ascii="Times New Roman" w:hAnsi="Times New Roman"/>
          <w:sz w:val="24"/>
          <w:szCs w:val="24"/>
        </w:rPr>
        <w:t xml:space="preserve">lowest number of eggs hatched </w:t>
      </w:r>
      <w:r w:rsidRPr="0088686E">
        <w:rPr>
          <w:rFonts w:ascii="Times New Roman" w:hAnsi="Times New Roman"/>
          <w:sz w:val="24"/>
          <w:szCs w:val="24"/>
        </w:rPr>
        <w:t xml:space="preserve">was </w:t>
      </w:r>
      <w:r>
        <w:rPr>
          <w:rFonts w:ascii="Times New Roman" w:hAnsi="Times New Roman"/>
          <w:sz w:val="24"/>
          <w:szCs w:val="24"/>
        </w:rPr>
        <w:t xml:space="preserve">noticed in </w:t>
      </w:r>
      <w:r w:rsidRPr="009B14D5">
        <w:rPr>
          <w:rFonts w:ascii="Times New Roman" w:hAnsi="Times New Roman"/>
          <w:i/>
          <w:iCs/>
          <w:sz w:val="24"/>
          <w:szCs w:val="24"/>
        </w:rPr>
        <w:t>P</w:t>
      </w:r>
      <w:r>
        <w:rPr>
          <w:rFonts w:ascii="Times New Roman" w:hAnsi="Times New Roman"/>
          <w:i/>
          <w:iCs/>
          <w:sz w:val="24"/>
          <w:szCs w:val="24"/>
        </w:rPr>
        <w:t>.</w:t>
      </w:r>
      <w:r w:rsidRPr="009B14D5">
        <w:rPr>
          <w:rFonts w:ascii="Times New Roman" w:hAnsi="Times New Roman"/>
          <w:i/>
          <w:iCs/>
          <w:sz w:val="24"/>
          <w:szCs w:val="24"/>
        </w:rPr>
        <w:t xml:space="preserve"> </w:t>
      </w:r>
      <w:r w:rsidRPr="009C20C5">
        <w:rPr>
          <w:rFonts w:ascii="Times New Roman" w:hAnsi="Times New Roman"/>
          <w:i/>
          <w:iCs/>
          <w:sz w:val="24"/>
          <w:szCs w:val="24"/>
        </w:rPr>
        <w:t>lilacinus</w:t>
      </w:r>
      <w:r w:rsidRPr="002B5A54">
        <w:rPr>
          <w:rFonts w:ascii="Times New Roman" w:hAnsi="Times New Roman"/>
          <w:sz w:val="24"/>
          <w:szCs w:val="24"/>
        </w:rPr>
        <w:t xml:space="preserve"> </w:t>
      </w:r>
      <w:r w:rsidRPr="002E3838">
        <w:rPr>
          <w:rFonts w:ascii="Times New Roman" w:hAnsi="Times New Roman"/>
          <w:sz w:val="24"/>
          <w:szCs w:val="24"/>
        </w:rPr>
        <w:t>(</w:t>
      </w:r>
      <w:r>
        <w:rPr>
          <w:rFonts w:ascii="Times New Roman" w:hAnsi="Times New Roman"/>
          <w:sz w:val="24"/>
          <w:szCs w:val="24"/>
        </w:rPr>
        <w:t>15.50),</w:t>
      </w:r>
      <w:r w:rsidRPr="0088686E">
        <w:rPr>
          <w:rFonts w:ascii="Times New Roman" w:hAnsi="Times New Roman"/>
          <w:sz w:val="24"/>
          <w:szCs w:val="24"/>
        </w:rPr>
        <w:t xml:space="preserve"> </w:t>
      </w:r>
      <w:r>
        <w:rPr>
          <w:rFonts w:ascii="Times New Roman" w:hAnsi="Times New Roman"/>
          <w:sz w:val="24"/>
          <w:szCs w:val="24"/>
        </w:rPr>
        <w:t>followed by the</w:t>
      </w:r>
      <w:r>
        <w:t xml:space="preserve"> </w:t>
      </w:r>
      <w:r>
        <w:rPr>
          <w:rFonts w:ascii="Times New Roman" w:hAnsi="Times New Roman"/>
          <w:i/>
          <w:iCs/>
          <w:sz w:val="24"/>
          <w:szCs w:val="24"/>
        </w:rPr>
        <w:t xml:space="preserve">L. lecanii </w:t>
      </w:r>
      <w:r>
        <w:rPr>
          <w:rFonts w:ascii="Times New Roman" w:hAnsi="Times New Roman"/>
          <w:sz w:val="24"/>
          <w:szCs w:val="24"/>
        </w:rPr>
        <w:t xml:space="preserve">(19.25) </w:t>
      </w:r>
      <w:r w:rsidRPr="000F47CF">
        <w:rPr>
          <w:rFonts w:ascii="Times New Roman" w:hAnsi="Times New Roman"/>
          <w:sz w:val="24"/>
          <w:szCs w:val="24"/>
          <w:highlight w:val="yellow"/>
        </w:rPr>
        <w:t xml:space="preserve">resulting </w:t>
      </w:r>
      <w:r w:rsidR="000F47CF" w:rsidRPr="000F47CF">
        <w:rPr>
          <w:rFonts w:ascii="Times New Roman" w:hAnsi="Times New Roman"/>
          <w:sz w:val="24"/>
          <w:szCs w:val="24"/>
          <w:highlight w:val="yellow"/>
        </w:rPr>
        <w:t>in</w:t>
      </w:r>
      <w:r w:rsidRPr="000F47CF">
        <w:rPr>
          <w:rFonts w:ascii="Times New Roman" w:hAnsi="Times New Roman"/>
          <w:sz w:val="24"/>
          <w:szCs w:val="24"/>
          <w:highlight w:val="yellow"/>
        </w:rPr>
        <w:t xml:space="preserve"> 75</w:t>
      </w:r>
      <w:r>
        <w:rPr>
          <w:rFonts w:ascii="Times New Roman" w:hAnsi="Times New Roman"/>
          <w:sz w:val="24"/>
          <w:szCs w:val="24"/>
        </w:rPr>
        <w:t xml:space="preserve">.88 and 70.04 </w:t>
      </w:r>
      <w:r w:rsidRPr="002B5A54">
        <w:rPr>
          <w:rFonts w:ascii="Times New Roman" w:hAnsi="Times New Roman"/>
          <w:sz w:val="24"/>
          <w:szCs w:val="24"/>
        </w:rPr>
        <w:t xml:space="preserve">per cent </w:t>
      </w:r>
      <w:r w:rsidR="0025398A" w:rsidRPr="002B5A54">
        <w:rPr>
          <w:rFonts w:ascii="Times New Roman" w:hAnsi="Times New Roman"/>
          <w:sz w:val="24"/>
          <w:szCs w:val="24"/>
        </w:rPr>
        <w:t>inhibition, respectively as compared to control</w:t>
      </w:r>
      <w:r w:rsidR="0025398A">
        <w:rPr>
          <w:rFonts w:ascii="Times New Roman" w:hAnsi="Times New Roman"/>
          <w:sz w:val="24"/>
          <w:szCs w:val="24"/>
        </w:rPr>
        <w:t xml:space="preserve">. </w:t>
      </w:r>
      <w:r w:rsidR="0025398A" w:rsidRPr="0088686E">
        <w:rPr>
          <w:rFonts w:ascii="Times New Roman" w:hAnsi="Times New Roman"/>
          <w:sz w:val="24"/>
          <w:szCs w:val="24"/>
        </w:rPr>
        <w:t xml:space="preserve">The </w:t>
      </w:r>
      <w:r w:rsidR="0025398A">
        <w:rPr>
          <w:rFonts w:ascii="Times New Roman" w:hAnsi="Times New Roman"/>
          <w:sz w:val="24"/>
          <w:szCs w:val="24"/>
        </w:rPr>
        <w:t xml:space="preserve">highest </w:t>
      </w:r>
      <w:r w:rsidR="0025398A" w:rsidRPr="0088686E">
        <w:rPr>
          <w:rFonts w:ascii="Times New Roman" w:hAnsi="Times New Roman"/>
          <w:sz w:val="24"/>
          <w:szCs w:val="24"/>
        </w:rPr>
        <w:t>number of eggs hatched was recorded</w:t>
      </w:r>
      <w:r w:rsidR="0025398A">
        <w:rPr>
          <w:rFonts w:ascii="Times New Roman" w:hAnsi="Times New Roman"/>
          <w:sz w:val="24"/>
          <w:szCs w:val="24"/>
        </w:rPr>
        <w:t xml:space="preserve"> with </w:t>
      </w:r>
      <w:r w:rsidR="0025398A" w:rsidRPr="00167F19">
        <w:rPr>
          <w:rFonts w:ascii="Times New Roman" w:hAnsi="Times New Roman"/>
          <w:i/>
          <w:iCs/>
          <w:sz w:val="24"/>
          <w:szCs w:val="24"/>
        </w:rPr>
        <w:t>P</w:t>
      </w:r>
      <w:r w:rsidR="0025398A">
        <w:rPr>
          <w:rFonts w:ascii="Times New Roman" w:hAnsi="Times New Roman"/>
          <w:i/>
          <w:iCs/>
          <w:sz w:val="24"/>
          <w:szCs w:val="24"/>
        </w:rPr>
        <w:t xml:space="preserve">. </w:t>
      </w:r>
      <w:r w:rsidR="0025398A" w:rsidRPr="00167F19">
        <w:rPr>
          <w:rFonts w:ascii="Times New Roman" w:hAnsi="Times New Roman"/>
          <w:i/>
          <w:iCs/>
          <w:sz w:val="24"/>
          <w:szCs w:val="24"/>
        </w:rPr>
        <w:t>fluorescens</w:t>
      </w:r>
      <w:r w:rsidR="0025398A">
        <w:rPr>
          <w:rFonts w:ascii="Times New Roman" w:hAnsi="Times New Roman"/>
          <w:i/>
          <w:iCs/>
          <w:sz w:val="24"/>
          <w:szCs w:val="24"/>
        </w:rPr>
        <w:t xml:space="preserve"> </w:t>
      </w:r>
      <w:r w:rsidR="0025398A" w:rsidRPr="002B5A54">
        <w:rPr>
          <w:rFonts w:ascii="Times New Roman" w:hAnsi="Times New Roman"/>
          <w:sz w:val="24"/>
          <w:szCs w:val="24"/>
        </w:rPr>
        <w:t>(</w:t>
      </w:r>
      <w:r w:rsidR="0025398A">
        <w:rPr>
          <w:rFonts w:ascii="Times New Roman" w:hAnsi="Times New Roman"/>
          <w:sz w:val="24"/>
          <w:szCs w:val="24"/>
        </w:rPr>
        <w:t>24.00</w:t>
      </w:r>
      <w:r w:rsidR="0025398A" w:rsidRPr="002B5A54">
        <w:rPr>
          <w:rFonts w:ascii="Times New Roman" w:hAnsi="Times New Roman"/>
          <w:sz w:val="24"/>
          <w:szCs w:val="24"/>
        </w:rPr>
        <w:t>)</w:t>
      </w:r>
      <w:r w:rsidR="0025398A">
        <w:rPr>
          <w:rFonts w:ascii="Times New Roman" w:hAnsi="Times New Roman"/>
          <w:sz w:val="24"/>
          <w:szCs w:val="24"/>
        </w:rPr>
        <w:t xml:space="preserve"> resulting to 62.65 per cent suppression. </w:t>
      </w:r>
      <w:r w:rsidR="000F47CF" w:rsidRPr="000F47CF">
        <w:rPr>
          <w:rFonts w:ascii="Times New Roman" w:hAnsi="Times New Roman"/>
          <w:sz w:val="24"/>
          <w:szCs w:val="24"/>
          <w:highlight w:val="yellow"/>
          <w:lang w:val="en-IN"/>
        </w:rPr>
        <w:t>A significant difference was observed among the bioagent-treated plates."</w:t>
      </w:r>
    </w:p>
    <w:p w14:paraId="742E495B" w14:textId="1C0AFAFA" w:rsidR="0025398A" w:rsidRDefault="0025398A" w:rsidP="0025398A">
      <w:pPr>
        <w:ind w:firstLine="720"/>
        <w:rPr>
          <w:rFonts w:ascii="Times New Roman" w:hAnsi="Times New Roman"/>
          <w:sz w:val="24"/>
          <w:szCs w:val="24"/>
        </w:rPr>
      </w:pPr>
      <w:r w:rsidRPr="002B5A54">
        <w:rPr>
          <w:rFonts w:ascii="Times New Roman" w:hAnsi="Times New Roman"/>
          <w:sz w:val="24"/>
          <w:szCs w:val="24"/>
        </w:rPr>
        <w:t xml:space="preserve">All the </w:t>
      </w:r>
      <w:r>
        <w:rPr>
          <w:rFonts w:ascii="Times New Roman" w:hAnsi="Times New Roman"/>
          <w:sz w:val="24"/>
          <w:szCs w:val="24"/>
        </w:rPr>
        <w:t xml:space="preserve">bioagents </w:t>
      </w:r>
      <w:r w:rsidRPr="002B5A54">
        <w:rPr>
          <w:rFonts w:ascii="Times New Roman" w:hAnsi="Times New Roman"/>
          <w:sz w:val="24"/>
          <w:szCs w:val="24"/>
        </w:rPr>
        <w:t>significantly</w:t>
      </w:r>
      <w:r>
        <w:rPr>
          <w:rFonts w:ascii="Times New Roman" w:hAnsi="Times New Roman"/>
          <w:sz w:val="24"/>
          <w:szCs w:val="24"/>
        </w:rPr>
        <w:t xml:space="preserve"> reduced the egg hatching compared to the control at 75 per cent concentration of secondary metabolites extract</w:t>
      </w:r>
      <w:r w:rsidRPr="000F47CF">
        <w:rPr>
          <w:rFonts w:ascii="Times New Roman" w:hAnsi="Times New Roman"/>
          <w:sz w:val="24"/>
          <w:szCs w:val="24"/>
          <w:highlight w:val="yellow"/>
        </w:rPr>
        <w:t>. The average number of eggs hatched in the bioag</w:t>
      </w:r>
      <w:r w:rsidR="000F47CF" w:rsidRPr="000F47CF">
        <w:rPr>
          <w:rFonts w:ascii="Times New Roman" w:hAnsi="Times New Roman"/>
          <w:sz w:val="24"/>
          <w:szCs w:val="24"/>
          <w:highlight w:val="yellow"/>
        </w:rPr>
        <w:t>en</w:t>
      </w:r>
      <w:r w:rsidRPr="000F47CF">
        <w:rPr>
          <w:rFonts w:ascii="Times New Roman" w:hAnsi="Times New Roman"/>
          <w:sz w:val="24"/>
          <w:szCs w:val="24"/>
          <w:highlight w:val="yellow"/>
        </w:rPr>
        <w:t xml:space="preserve">t treated batches </w:t>
      </w:r>
      <w:r w:rsidR="000F47CF" w:rsidRPr="000F47CF">
        <w:rPr>
          <w:rFonts w:ascii="Times New Roman" w:hAnsi="Times New Roman"/>
          <w:sz w:val="24"/>
          <w:szCs w:val="24"/>
          <w:highlight w:val="yellow"/>
        </w:rPr>
        <w:t>ranged</w:t>
      </w:r>
      <w:r w:rsidRPr="000F47CF">
        <w:rPr>
          <w:rFonts w:ascii="Times New Roman" w:hAnsi="Times New Roman"/>
          <w:sz w:val="24"/>
          <w:szCs w:val="24"/>
          <w:highlight w:val="yellow"/>
        </w:rPr>
        <w:t xml:space="preserve"> from 12.00 to 21.75. The fewest (12.00) eggs were hatched in the </w:t>
      </w:r>
      <w:r w:rsidRPr="000F47CF">
        <w:rPr>
          <w:rFonts w:ascii="Times New Roman" w:hAnsi="Times New Roman"/>
          <w:i/>
          <w:iCs/>
          <w:sz w:val="24"/>
          <w:szCs w:val="24"/>
          <w:highlight w:val="yellow"/>
        </w:rPr>
        <w:t>P. lilacinus</w:t>
      </w:r>
      <w:r w:rsidRPr="000F47CF">
        <w:rPr>
          <w:rFonts w:ascii="Times New Roman" w:hAnsi="Times New Roman"/>
          <w:sz w:val="24"/>
          <w:szCs w:val="24"/>
          <w:highlight w:val="yellow"/>
        </w:rPr>
        <w:t xml:space="preserve"> leading to 81.32 per cent suppression</w:t>
      </w:r>
      <w:r>
        <w:rPr>
          <w:rFonts w:ascii="Times New Roman" w:hAnsi="Times New Roman"/>
          <w:sz w:val="24"/>
          <w:szCs w:val="24"/>
        </w:rPr>
        <w:t xml:space="preserve">. The next best treatment was </w:t>
      </w:r>
      <w:r>
        <w:rPr>
          <w:rFonts w:ascii="Times New Roman" w:hAnsi="Times New Roman"/>
          <w:i/>
          <w:iCs/>
          <w:sz w:val="24"/>
          <w:szCs w:val="24"/>
        </w:rPr>
        <w:t xml:space="preserve">L.  lecanii </w:t>
      </w:r>
      <w:r w:rsidRPr="002B5A54">
        <w:rPr>
          <w:rFonts w:ascii="Times New Roman" w:hAnsi="Times New Roman"/>
          <w:sz w:val="24"/>
          <w:szCs w:val="24"/>
        </w:rPr>
        <w:t>(</w:t>
      </w:r>
      <w:r>
        <w:rPr>
          <w:rFonts w:ascii="Times New Roman" w:hAnsi="Times New Roman"/>
          <w:sz w:val="24"/>
          <w:szCs w:val="24"/>
        </w:rPr>
        <w:t>16.25)</w:t>
      </w:r>
      <w:r w:rsidRPr="002B5A54">
        <w:rPr>
          <w:rFonts w:ascii="Times New Roman" w:hAnsi="Times New Roman"/>
          <w:sz w:val="24"/>
          <w:szCs w:val="24"/>
        </w:rPr>
        <w:t xml:space="preserve"> with</w:t>
      </w:r>
      <w:r w:rsidRPr="006C2452">
        <w:rPr>
          <w:rFonts w:ascii="Times New Roman" w:hAnsi="Times New Roman"/>
          <w:sz w:val="24"/>
          <w:szCs w:val="24"/>
        </w:rPr>
        <w:t xml:space="preserve"> </w:t>
      </w:r>
      <w:r>
        <w:rPr>
          <w:rFonts w:ascii="Times New Roman" w:hAnsi="Times New Roman"/>
          <w:sz w:val="24"/>
          <w:szCs w:val="24"/>
        </w:rPr>
        <w:t>average number of eggs hatched and</w:t>
      </w:r>
      <w:r w:rsidRPr="009C20C5">
        <w:rPr>
          <w:rFonts w:ascii="Times New Roman" w:hAnsi="Times New Roman"/>
          <w:sz w:val="24"/>
          <w:szCs w:val="24"/>
        </w:rPr>
        <w:t xml:space="preserve"> </w:t>
      </w:r>
      <w:r>
        <w:rPr>
          <w:rFonts w:ascii="Times New Roman" w:hAnsi="Times New Roman"/>
          <w:sz w:val="24"/>
          <w:szCs w:val="24"/>
        </w:rPr>
        <w:t>74.71 per cent</w:t>
      </w:r>
      <w:r w:rsidRPr="009C20C5">
        <w:rPr>
          <w:rFonts w:ascii="Times New Roman" w:hAnsi="Times New Roman"/>
          <w:sz w:val="24"/>
          <w:szCs w:val="24"/>
        </w:rPr>
        <w:t xml:space="preserve"> suppression </w:t>
      </w:r>
      <w:r>
        <w:rPr>
          <w:rFonts w:ascii="Times New Roman" w:hAnsi="Times New Roman"/>
          <w:sz w:val="24"/>
          <w:szCs w:val="24"/>
        </w:rPr>
        <w:t xml:space="preserve">of </w:t>
      </w:r>
      <w:r w:rsidRPr="009C20C5">
        <w:rPr>
          <w:rFonts w:ascii="Times New Roman" w:hAnsi="Times New Roman"/>
          <w:sz w:val="24"/>
          <w:szCs w:val="24"/>
        </w:rPr>
        <w:t>egg hatching</w:t>
      </w:r>
      <w:r w:rsidRPr="002B5A54">
        <w:rPr>
          <w:rFonts w:ascii="Times New Roman" w:hAnsi="Times New Roman"/>
          <w:sz w:val="24"/>
          <w:szCs w:val="24"/>
        </w:rPr>
        <w:t xml:space="preserve"> </w:t>
      </w:r>
      <w:r>
        <w:rPr>
          <w:rFonts w:ascii="Times New Roman" w:hAnsi="Times New Roman"/>
          <w:sz w:val="24"/>
          <w:szCs w:val="24"/>
        </w:rPr>
        <w:t xml:space="preserve">and </w:t>
      </w:r>
      <w:r w:rsidRPr="002B5A54">
        <w:rPr>
          <w:rFonts w:ascii="Times New Roman" w:hAnsi="Times New Roman"/>
          <w:sz w:val="24"/>
          <w:szCs w:val="24"/>
        </w:rPr>
        <w:t>were significantly d</w:t>
      </w:r>
      <w:r>
        <w:rPr>
          <w:rFonts w:ascii="Times New Roman" w:hAnsi="Times New Roman"/>
          <w:sz w:val="24"/>
          <w:szCs w:val="24"/>
        </w:rPr>
        <w:t xml:space="preserve">ifferent </w:t>
      </w:r>
      <w:r w:rsidRPr="002B5A54">
        <w:rPr>
          <w:rFonts w:ascii="Times New Roman" w:hAnsi="Times New Roman"/>
          <w:sz w:val="24"/>
          <w:szCs w:val="24"/>
        </w:rPr>
        <w:t>from each other</w:t>
      </w:r>
      <w:r>
        <w:rPr>
          <w:rFonts w:ascii="Times New Roman" w:hAnsi="Times New Roman"/>
          <w:sz w:val="24"/>
          <w:szCs w:val="24"/>
        </w:rPr>
        <w:t>. However, among the bioagents, the m</w:t>
      </w:r>
      <w:r w:rsidRPr="002B5A54">
        <w:rPr>
          <w:rFonts w:ascii="Times New Roman" w:hAnsi="Times New Roman"/>
          <w:sz w:val="24"/>
          <w:szCs w:val="24"/>
        </w:rPr>
        <w:t>aximum</w:t>
      </w:r>
      <w:r>
        <w:rPr>
          <w:rFonts w:ascii="Times New Roman" w:hAnsi="Times New Roman"/>
          <w:sz w:val="24"/>
          <w:szCs w:val="24"/>
        </w:rPr>
        <w:t xml:space="preserve"> (21.75) number of eggs hatched </w:t>
      </w:r>
      <w:r w:rsidRPr="002B5A54">
        <w:rPr>
          <w:rFonts w:ascii="Times New Roman" w:hAnsi="Times New Roman"/>
          <w:sz w:val="24"/>
          <w:szCs w:val="24"/>
        </w:rPr>
        <w:t xml:space="preserve">was observed in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sidRPr="002B5A54">
        <w:rPr>
          <w:rFonts w:ascii="Times New Roman" w:hAnsi="Times New Roman"/>
          <w:sz w:val="24"/>
          <w:szCs w:val="24"/>
        </w:rPr>
        <w:t xml:space="preserve"> amounting to </w:t>
      </w:r>
      <w:r>
        <w:rPr>
          <w:rFonts w:ascii="Times New Roman" w:hAnsi="Times New Roman"/>
          <w:sz w:val="24"/>
          <w:szCs w:val="24"/>
        </w:rPr>
        <w:t xml:space="preserve">66.15 </w:t>
      </w:r>
      <w:r w:rsidRPr="002B5A54">
        <w:rPr>
          <w:rFonts w:ascii="Times New Roman" w:hAnsi="Times New Roman"/>
          <w:sz w:val="24"/>
          <w:szCs w:val="24"/>
        </w:rPr>
        <w:t>per cent suppression</w:t>
      </w:r>
      <w:r>
        <w:rPr>
          <w:rFonts w:ascii="Times New Roman" w:hAnsi="Times New Roman"/>
          <w:sz w:val="24"/>
          <w:szCs w:val="24"/>
        </w:rPr>
        <w:t>.</w:t>
      </w:r>
    </w:p>
    <w:p w14:paraId="16CD25AE" w14:textId="3FF3A989" w:rsidR="00557A68" w:rsidRPr="0025398A" w:rsidRDefault="00557A68" w:rsidP="0025398A">
      <w:pPr>
        <w:ind w:firstLine="720"/>
        <w:rPr>
          <w:rFonts w:ascii="Times New Roman" w:hAnsi="Times New Roman"/>
          <w:sz w:val="24"/>
          <w:szCs w:val="24"/>
        </w:rPr>
        <w:sectPr w:rsidR="00557A68" w:rsidRPr="0025398A" w:rsidSect="009E3336">
          <w:headerReference w:type="even" r:id="rId12"/>
          <w:headerReference w:type="default" r:id="rId13"/>
          <w:headerReference w:type="first" r:id="rId14"/>
          <w:pgSz w:w="11906" w:h="16838" w:code="9"/>
          <w:pgMar w:top="1418" w:right="1134" w:bottom="1134" w:left="1701" w:header="720" w:footer="720" w:gutter="0"/>
          <w:cols w:space="720"/>
          <w:docGrid w:linePitch="360"/>
        </w:sectPr>
      </w:pPr>
    </w:p>
    <w:tbl>
      <w:tblPr>
        <w:tblStyle w:val="TableGrid"/>
        <w:tblpPr w:leftFromText="180" w:rightFromText="180" w:vertAnchor="page" w:horzAnchor="margin" w:tblpY="2422"/>
        <w:tblW w:w="4979" w:type="pct"/>
        <w:tblLayout w:type="fixed"/>
        <w:tblLook w:val="04A0" w:firstRow="1" w:lastRow="0" w:firstColumn="1" w:lastColumn="0" w:noHBand="0" w:noVBand="1"/>
      </w:tblPr>
      <w:tblGrid>
        <w:gridCol w:w="3648"/>
        <w:gridCol w:w="1387"/>
        <w:gridCol w:w="1262"/>
        <w:gridCol w:w="1257"/>
        <w:gridCol w:w="1262"/>
        <w:gridCol w:w="1439"/>
        <w:gridCol w:w="1260"/>
        <w:gridCol w:w="1439"/>
        <w:gridCol w:w="1262"/>
      </w:tblGrid>
      <w:tr w:rsidR="00F119A6" w:rsidRPr="004724F4" w14:paraId="4EB7A5EE" w14:textId="77777777" w:rsidTr="009962F4">
        <w:trPr>
          <w:trHeight w:val="279"/>
        </w:trPr>
        <w:tc>
          <w:tcPr>
            <w:tcW w:w="1283" w:type="pct"/>
            <w:vMerge w:val="restart"/>
            <w:hideMark/>
          </w:tcPr>
          <w:p w14:paraId="7C944760" w14:textId="77777777" w:rsidR="00F119A6" w:rsidRPr="004724F4" w:rsidRDefault="00F119A6" w:rsidP="009962F4">
            <w:pPr>
              <w:spacing w:beforeLines="60" w:before="144" w:afterLines="60" w:after="144" w:line="259" w:lineRule="auto"/>
              <w:rPr>
                <w:rFonts w:ascii="Times New Roman" w:hAnsi="Times New Roman"/>
                <w:i/>
                <w:iCs/>
                <w:sz w:val="24"/>
                <w:szCs w:val="24"/>
              </w:rPr>
            </w:pPr>
            <w:r w:rsidRPr="004724F4">
              <w:rPr>
                <w:rFonts w:ascii="Times New Roman" w:hAnsi="Times New Roman"/>
                <w:i/>
                <w:iCs/>
                <w:sz w:val="24"/>
                <w:szCs w:val="24"/>
              </w:rPr>
              <w:lastRenderedPageBreak/>
              <w:t> </w:t>
            </w:r>
          </w:p>
          <w:p w14:paraId="5F832D67" w14:textId="77777777" w:rsidR="00F119A6" w:rsidRDefault="00F119A6" w:rsidP="009962F4">
            <w:pPr>
              <w:spacing w:beforeLines="60" w:before="144" w:afterLines="60" w:after="144" w:line="259" w:lineRule="auto"/>
              <w:jc w:val="center"/>
              <w:rPr>
                <w:rFonts w:ascii="Times New Roman" w:hAnsi="Times New Roman"/>
                <w:b/>
                <w:bCs/>
                <w:sz w:val="24"/>
                <w:szCs w:val="24"/>
              </w:rPr>
            </w:pPr>
          </w:p>
          <w:p w14:paraId="4671B3A4" w14:textId="77777777" w:rsidR="00F119A6" w:rsidRDefault="00F119A6" w:rsidP="009962F4">
            <w:pPr>
              <w:spacing w:beforeLines="60" w:before="144" w:afterLines="60" w:after="144" w:line="259" w:lineRule="auto"/>
              <w:jc w:val="center"/>
              <w:rPr>
                <w:rFonts w:ascii="Times New Roman" w:hAnsi="Times New Roman"/>
                <w:b/>
                <w:bCs/>
                <w:sz w:val="24"/>
                <w:szCs w:val="24"/>
              </w:rPr>
            </w:pPr>
          </w:p>
          <w:p w14:paraId="130571A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717" w:type="pct"/>
            <w:gridSpan w:val="8"/>
            <w:hideMark/>
          </w:tcPr>
          <w:p w14:paraId="52E5A354"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 (%)</w:t>
            </w:r>
          </w:p>
        </w:tc>
      </w:tr>
      <w:tr w:rsidR="00F119A6" w:rsidRPr="004724F4" w14:paraId="6E11ADAD" w14:textId="77777777" w:rsidTr="009962F4">
        <w:trPr>
          <w:trHeight w:val="432"/>
        </w:trPr>
        <w:tc>
          <w:tcPr>
            <w:tcW w:w="1283" w:type="pct"/>
            <w:vMerge/>
            <w:hideMark/>
          </w:tcPr>
          <w:p w14:paraId="7665822F" w14:textId="77777777" w:rsidR="00F119A6" w:rsidRPr="004724F4" w:rsidRDefault="00F119A6" w:rsidP="009962F4">
            <w:pPr>
              <w:spacing w:beforeLines="60" w:before="144" w:afterLines="60" w:after="144" w:line="259" w:lineRule="auto"/>
              <w:rPr>
                <w:rFonts w:ascii="Times New Roman" w:hAnsi="Times New Roman"/>
                <w:i/>
                <w:iCs/>
                <w:sz w:val="24"/>
                <w:szCs w:val="24"/>
              </w:rPr>
            </w:pPr>
          </w:p>
        </w:tc>
        <w:tc>
          <w:tcPr>
            <w:tcW w:w="932" w:type="pct"/>
            <w:gridSpan w:val="2"/>
            <w:hideMark/>
          </w:tcPr>
          <w:p w14:paraId="2F404667"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6" w:type="pct"/>
            <w:gridSpan w:val="2"/>
            <w:hideMark/>
          </w:tcPr>
          <w:p w14:paraId="4FD9A4AD"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50%</w:t>
            </w:r>
          </w:p>
        </w:tc>
        <w:tc>
          <w:tcPr>
            <w:tcW w:w="949" w:type="pct"/>
            <w:gridSpan w:val="2"/>
            <w:hideMark/>
          </w:tcPr>
          <w:p w14:paraId="6B8F50B8"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0" w:type="pct"/>
            <w:gridSpan w:val="2"/>
            <w:hideMark/>
          </w:tcPr>
          <w:p w14:paraId="741894C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100%</w:t>
            </w:r>
          </w:p>
        </w:tc>
      </w:tr>
      <w:tr w:rsidR="00F119A6" w:rsidRPr="004724F4" w14:paraId="2FFD854C" w14:textId="77777777" w:rsidTr="009962F4">
        <w:trPr>
          <w:trHeight w:val="1029"/>
        </w:trPr>
        <w:tc>
          <w:tcPr>
            <w:tcW w:w="1283" w:type="pct"/>
            <w:vMerge/>
            <w:hideMark/>
          </w:tcPr>
          <w:p w14:paraId="3740B604" w14:textId="77777777" w:rsidR="00F119A6" w:rsidRPr="004724F4" w:rsidRDefault="00F119A6" w:rsidP="009962F4">
            <w:pPr>
              <w:spacing w:beforeLines="60" w:before="144" w:afterLines="60" w:after="144" w:line="259" w:lineRule="auto"/>
              <w:rPr>
                <w:rFonts w:ascii="Times New Roman" w:hAnsi="Times New Roman"/>
                <w:i/>
                <w:iCs/>
                <w:sz w:val="24"/>
                <w:szCs w:val="24"/>
              </w:rPr>
            </w:pPr>
          </w:p>
        </w:tc>
        <w:tc>
          <w:tcPr>
            <w:tcW w:w="488" w:type="pct"/>
            <w:hideMark/>
          </w:tcPr>
          <w:p w14:paraId="48938E25"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44" w:type="pct"/>
            <w:hideMark/>
          </w:tcPr>
          <w:p w14:paraId="5FC1015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42" w:type="pct"/>
            <w:hideMark/>
          </w:tcPr>
          <w:p w14:paraId="0A5DA05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44" w:type="pct"/>
            <w:hideMark/>
          </w:tcPr>
          <w:p w14:paraId="44DD818C"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00BFC46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 xml:space="preserve">g </w:t>
            </w:r>
            <w:r w:rsidRPr="004724F4">
              <w:rPr>
                <w:rFonts w:ascii="Times New Roman" w:hAnsi="Times New Roman"/>
                <w:sz w:val="24"/>
                <w:szCs w:val="24"/>
              </w:rPr>
              <w:t>no. of eggs hatched</w:t>
            </w:r>
          </w:p>
        </w:tc>
        <w:tc>
          <w:tcPr>
            <w:tcW w:w="443" w:type="pct"/>
            <w:hideMark/>
          </w:tcPr>
          <w:p w14:paraId="57DF915E"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36D8A21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44" w:type="pct"/>
            <w:hideMark/>
          </w:tcPr>
          <w:p w14:paraId="2FCEEA4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F119A6" w:rsidRPr="004724F4" w14:paraId="1C419082" w14:textId="77777777" w:rsidTr="009962F4">
        <w:trPr>
          <w:trHeight w:val="750"/>
        </w:trPr>
        <w:tc>
          <w:tcPr>
            <w:tcW w:w="1283" w:type="pct"/>
            <w:vAlign w:val="center"/>
            <w:hideMark/>
          </w:tcPr>
          <w:p w14:paraId="2BEF8B9A"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 xml:space="preserve">1 </w:t>
            </w:r>
            <w:r w:rsidRPr="006A7210">
              <w:rPr>
                <w:rFonts w:ascii="Times New Roman" w:hAnsi="Times New Roman"/>
                <w:sz w:val="24"/>
                <w:szCs w:val="24"/>
              </w:rPr>
              <w:t>=</w:t>
            </w:r>
            <w:r w:rsidRPr="004724F4">
              <w:rPr>
                <w:rFonts w:ascii="Times New Roman" w:hAnsi="Times New Roman"/>
                <w:i/>
                <w:iCs/>
                <w:sz w:val="24"/>
                <w:szCs w:val="24"/>
              </w:rPr>
              <w:t xml:space="preserve"> Paecilomyces lilacinus</w:t>
            </w:r>
          </w:p>
        </w:tc>
        <w:tc>
          <w:tcPr>
            <w:tcW w:w="488" w:type="pct"/>
            <w:vAlign w:val="center"/>
          </w:tcPr>
          <w:p w14:paraId="1FCB685E"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546EE8">
              <w:rPr>
                <w:rFonts w:ascii="Times New Roman" w:hAnsi="Times New Roman"/>
                <w:sz w:val="24"/>
                <w:szCs w:val="24"/>
              </w:rPr>
              <w:t>23.75</w:t>
            </w:r>
          </w:p>
        </w:tc>
        <w:tc>
          <w:tcPr>
            <w:tcW w:w="444" w:type="pct"/>
            <w:vAlign w:val="center"/>
          </w:tcPr>
          <w:p w14:paraId="596F9452"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51.53</w:t>
            </w:r>
          </w:p>
        </w:tc>
        <w:tc>
          <w:tcPr>
            <w:tcW w:w="442" w:type="pct"/>
            <w:vAlign w:val="center"/>
          </w:tcPr>
          <w:p w14:paraId="2899F42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20.75</w:t>
            </w:r>
          </w:p>
        </w:tc>
        <w:tc>
          <w:tcPr>
            <w:tcW w:w="444" w:type="pct"/>
            <w:vAlign w:val="center"/>
          </w:tcPr>
          <w:p w14:paraId="3537E790" w14:textId="77777777" w:rsidR="00F119A6" w:rsidRPr="00231412" w:rsidRDefault="00F119A6" w:rsidP="009962F4">
            <w:pPr>
              <w:spacing w:beforeLines="60" w:before="144" w:afterLines="60" w:after="144"/>
              <w:jc w:val="center"/>
              <w:rPr>
                <w:rFonts w:ascii="Times New Roman" w:hAnsi="Times New Roman"/>
              </w:rPr>
            </w:pPr>
            <w:r w:rsidRPr="00231412">
              <w:rPr>
                <w:rFonts w:ascii="Times New Roman" w:hAnsi="Times New Roman"/>
              </w:rPr>
              <w:t>57.65</w:t>
            </w:r>
          </w:p>
        </w:tc>
        <w:tc>
          <w:tcPr>
            <w:tcW w:w="506" w:type="pct"/>
            <w:vAlign w:val="center"/>
          </w:tcPr>
          <w:p w14:paraId="3CBB5B0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17.25</w:t>
            </w:r>
          </w:p>
        </w:tc>
        <w:tc>
          <w:tcPr>
            <w:tcW w:w="443" w:type="pct"/>
            <w:vAlign w:val="center"/>
          </w:tcPr>
          <w:p w14:paraId="7A9FDB9A"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64.80</w:t>
            </w:r>
          </w:p>
        </w:tc>
        <w:tc>
          <w:tcPr>
            <w:tcW w:w="506" w:type="pct"/>
            <w:vAlign w:val="center"/>
          </w:tcPr>
          <w:p w14:paraId="61B8AEC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15.50</w:t>
            </w:r>
          </w:p>
        </w:tc>
        <w:tc>
          <w:tcPr>
            <w:tcW w:w="444" w:type="pct"/>
            <w:vAlign w:val="center"/>
          </w:tcPr>
          <w:p w14:paraId="0515469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68.37</w:t>
            </w:r>
          </w:p>
        </w:tc>
      </w:tr>
      <w:tr w:rsidR="00F119A6" w:rsidRPr="004724F4" w14:paraId="3028799E" w14:textId="77777777" w:rsidTr="009962F4">
        <w:trPr>
          <w:trHeight w:val="713"/>
        </w:trPr>
        <w:tc>
          <w:tcPr>
            <w:tcW w:w="1283" w:type="pct"/>
            <w:vAlign w:val="center"/>
            <w:hideMark/>
          </w:tcPr>
          <w:p w14:paraId="1A517E8E"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2</w:t>
            </w:r>
            <w:r w:rsidRPr="006A7210">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88" w:type="pct"/>
            <w:vAlign w:val="center"/>
          </w:tcPr>
          <w:p w14:paraId="4370D152"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28.25</w:t>
            </w:r>
          </w:p>
        </w:tc>
        <w:tc>
          <w:tcPr>
            <w:tcW w:w="444" w:type="pct"/>
            <w:vAlign w:val="center"/>
          </w:tcPr>
          <w:p w14:paraId="5A1B186B"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42.34</w:t>
            </w:r>
          </w:p>
        </w:tc>
        <w:tc>
          <w:tcPr>
            <w:tcW w:w="442" w:type="pct"/>
            <w:vAlign w:val="center"/>
          </w:tcPr>
          <w:p w14:paraId="5C84B4B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26.00</w:t>
            </w:r>
          </w:p>
        </w:tc>
        <w:tc>
          <w:tcPr>
            <w:tcW w:w="444" w:type="pct"/>
            <w:vAlign w:val="center"/>
          </w:tcPr>
          <w:p w14:paraId="6A157CE9"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46.94</w:t>
            </w:r>
          </w:p>
        </w:tc>
        <w:tc>
          <w:tcPr>
            <w:tcW w:w="506" w:type="pct"/>
            <w:vAlign w:val="center"/>
          </w:tcPr>
          <w:p w14:paraId="5565EBD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23.00</w:t>
            </w:r>
          </w:p>
        </w:tc>
        <w:tc>
          <w:tcPr>
            <w:tcW w:w="443" w:type="pct"/>
            <w:vAlign w:val="center"/>
          </w:tcPr>
          <w:p w14:paraId="42152784"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53.06</w:t>
            </w:r>
          </w:p>
        </w:tc>
        <w:tc>
          <w:tcPr>
            <w:tcW w:w="506" w:type="pct"/>
            <w:vAlign w:val="center"/>
          </w:tcPr>
          <w:p w14:paraId="4099C45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20.75</w:t>
            </w:r>
          </w:p>
        </w:tc>
        <w:tc>
          <w:tcPr>
            <w:tcW w:w="444" w:type="pct"/>
            <w:vAlign w:val="center"/>
          </w:tcPr>
          <w:p w14:paraId="660D8808"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57.65</w:t>
            </w:r>
          </w:p>
        </w:tc>
      </w:tr>
      <w:tr w:rsidR="00F119A6" w:rsidRPr="004724F4" w14:paraId="527E1393" w14:textId="77777777" w:rsidTr="009962F4">
        <w:trPr>
          <w:trHeight w:val="639"/>
        </w:trPr>
        <w:tc>
          <w:tcPr>
            <w:tcW w:w="1283" w:type="pct"/>
            <w:vAlign w:val="center"/>
            <w:hideMark/>
          </w:tcPr>
          <w:p w14:paraId="1BCE6CA8"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3</w:t>
            </w:r>
            <w:r w:rsidRPr="006A7210">
              <w:rPr>
                <w:rFonts w:ascii="Times New Roman" w:hAnsi="Times New Roman"/>
                <w:sz w:val="24"/>
                <w:szCs w:val="24"/>
              </w:rPr>
              <w:t>=</w:t>
            </w:r>
            <w:r w:rsidRPr="004724F4">
              <w:rPr>
                <w:rFonts w:ascii="Times New Roman" w:hAnsi="Times New Roman"/>
                <w:i/>
                <w:iCs/>
                <w:sz w:val="24"/>
                <w:szCs w:val="24"/>
              </w:rPr>
              <w:t xml:space="preserve"> Lecanicillium lecanii</w:t>
            </w:r>
          </w:p>
        </w:tc>
        <w:tc>
          <w:tcPr>
            <w:tcW w:w="488" w:type="pct"/>
            <w:vAlign w:val="center"/>
          </w:tcPr>
          <w:p w14:paraId="592B1CB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26.00</w:t>
            </w:r>
          </w:p>
        </w:tc>
        <w:tc>
          <w:tcPr>
            <w:tcW w:w="444" w:type="pct"/>
            <w:vAlign w:val="center"/>
          </w:tcPr>
          <w:p w14:paraId="65FA1882"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46.93</w:t>
            </w:r>
          </w:p>
        </w:tc>
        <w:tc>
          <w:tcPr>
            <w:tcW w:w="442" w:type="pct"/>
            <w:vAlign w:val="center"/>
          </w:tcPr>
          <w:p w14:paraId="468B269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24.00</w:t>
            </w:r>
          </w:p>
        </w:tc>
        <w:tc>
          <w:tcPr>
            <w:tcW w:w="444" w:type="pct"/>
            <w:vAlign w:val="center"/>
          </w:tcPr>
          <w:p w14:paraId="63554AB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51.02</w:t>
            </w:r>
          </w:p>
        </w:tc>
        <w:tc>
          <w:tcPr>
            <w:tcW w:w="506" w:type="pct"/>
            <w:vAlign w:val="center"/>
          </w:tcPr>
          <w:p w14:paraId="5A2168F0"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20.25</w:t>
            </w:r>
          </w:p>
        </w:tc>
        <w:tc>
          <w:tcPr>
            <w:tcW w:w="443" w:type="pct"/>
            <w:vAlign w:val="center"/>
          </w:tcPr>
          <w:p w14:paraId="4EC39A1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58.67</w:t>
            </w:r>
          </w:p>
        </w:tc>
        <w:tc>
          <w:tcPr>
            <w:tcW w:w="506" w:type="pct"/>
            <w:vAlign w:val="center"/>
          </w:tcPr>
          <w:p w14:paraId="40FAB168"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18.25</w:t>
            </w:r>
          </w:p>
        </w:tc>
        <w:tc>
          <w:tcPr>
            <w:tcW w:w="444" w:type="pct"/>
            <w:vAlign w:val="center"/>
          </w:tcPr>
          <w:p w14:paraId="6C74A8D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62.76</w:t>
            </w:r>
          </w:p>
        </w:tc>
      </w:tr>
      <w:tr w:rsidR="00F119A6" w:rsidRPr="004724F4" w14:paraId="1844D82C" w14:textId="77777777" w:rsidTr="009962F4">
        <w:trPr>
          <w:trHeight w:val="766"/>
        </w:trPr>
        <w:tc>
          <w:tcPr>
            <w:tcW w:w="1283" w:type="pct"/>
            <w:vAlign w:val="center"/>
            <w:hideMark/>
          </w:tcPr>
          <w:p w14:paraId="49C1D5BA"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 xml:space="preserve">4 </w:t>
            </w:r>
            <w:r w:rsidRPr="006A7210">
              <w:rPr>
                <w:rFonts w:ascii="Times New Roman" w:hAnsi="Times New Roman"/>
                <w:sz w:val="24"/>
                <w:szCs w:val="24"/>
              </w:rPr>
              <w:t>=</w:t>
            </w:r>
            <w:r>
              <w:rPr>
                <w:rFonts w:ascii="Times New Roman" w:hAnsi="Times New Roman"/>
                <w:sz w:val="24"/>
                <w:szCs w:val="24"/>
              </w:rPr>
              <w:t xml:space="preserve"> </w:t>
            </w:r>
            <w:r w:rsidRPr="006A7210">
              <w:rPr>
                <w:rFonts w:ascii="Times New Roman" w:hAnsi="Times New Roman"/>
                <w:sz w:val="24"/>
                <w:szCs w:val="24"/>
              </w:rPr>
              <w:t xml:space="preserve">Velume prime </w:t>
            </w:r>
          </w:p>
        </w:tc>
        <w:tc>
          <w:tcPr>
            <w:tcW w:w="488" w:type="pct"/>
            <w:vAlign w:val="center"/>
          </w:tcPr>
          <w:p w14:paraId="2C312CE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14.25</w:t>
            </w:r>
          </w:p>
        </w:tc>
        <w:tc>
          <w:tcPr>
            <w:tcW w:w="444" w:type="pct"/>
            <w:vAlign w:val="center"/>
          </w:tcPr>
          <w:p w14:paraId="7594FFD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70.91</w:t>
            </w:r>
          </w:p>
        </w:tc>
        <w:tc>
          <w:tcPr>
            <w:tcW w:w="442" w:type="pct"/>
            <w:vAlign w:val="center"/>
          </w:tcPr>
          <w:p w14:paraId="7028F94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12.00</w:t>
            </w:r>
          </w:p>
        </w:tc>
        <w:tc>
          <w:tcPr>
            <w:tcW w:w="444" w:type="pct"/>
            <w:vAlign w:val="center"/>
          </w:tcPr>
          <w:p w14:paraId="6EF129BB"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75.51</w:t>
            </w:r>
          </w:p>
        </w:tc>
        <w:tc>
          <w:tcPr>
            <w:tcW w:w="506" w:type="pct"/>
            <w:vAlign w:val="center"/>
          </w:tcPr>
          <w:p w14:paraId="34DAE9A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9.25</w:t>
            </w:r>
          </w:p>
        </w:tc>
        <w:tc>
          <w:tcPr>
            <w:tcW w:w="443" w:type="pct"/>
            <w:vAlign w:val="center"/>
          </w:tcPr>
          <w:p w14:paraId="4D41F20C"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81.12</w:t>
            </w:r>
          </w:p>
        </w:tc>
        <w:tc>
          <w:tcPr>
            <w:tcW w:w="506" w:type="pct"/>
            <w:vAlign w:val="center"/>
          </w:tcPr>
          <w:p w14:paraId="75EF9C69"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7.00</w:t>
            </w:r>
          </w:p>
        </w:tc>
        <w:tc>
          <w:tcPr>
            <w:tcW w:w="444" w:type="pct"/>
            <w:vAlign w:val="center"/>
          </w:tcPr>
          <w:p w14:paraId="0450511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85.71</w:t>
            </w:r>
          </w:p>
        </w:tc>
      </w:tr>
      <w:tr w:rsidR="00F119A6" w:rsidRPr="004724F4" w14:paraId="471A53DE" w14:textId="77777777" w:rsidTr="009962F4">
        <w:trPr>
          <w:trHeight w:val="717"/>
        </w:trPr>
        <w:tc>
          <w:tcPr>
            <w:tcW w:w="1283" w:type="pct"/>
            <w:vAlign w:val="center"/>
            <w:hideMark/>
          </w:tcPr>
          <w:p w14:paraId="2425D585"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5</w:t>
            </w:r>
            <w:r w:rsidRPr="006A7210">
              <w:rPr>
                <w:rFonts w:ascii="Times New Roman" w:hAnsi="Times New Roman"/>
                <w:sz w:val="24"/>
                <w:szCs w:val="24"/>
              </w:rPr>
              <w:t xml:space="preserve"> </w:t>
            </w:r>
            <w:r w:rsidRPr="006A7210">
              <w:rPr>
                <w:rFonts w:ascii="Times New Roman" w:hAnsi="Times New Roman"/>
                <w:i/>
                <w:iCs/>
                <w:sz w:val="24"/>
                <w:szCs w:val="24"/>
              </w:rPr>
              <w:t xml:space="preserve">= </w:t>
            </w:r>
            <w:r w:rsidRPr="009511A9">
              <w:rPr>
                <w:rFonts w:ascii="Times New Roman" w:hAnsi="Times New Roman"/>
                <w:sz w:val="24"/>
                <w:szCs w:val="24"/>
              </w:rPr>
              <w:t>Distilled water</w:t>
            </w:r>
          </w:p>
        </w:tc>
        <w:tc>
          <w:tcPr>
            <w:tcW w:w="488" w:type="pct"/>
            <w:vAlign w:val="center"/>
          </w:tcPr>
          <w:p w14:paraId="5A7D185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49.00</w:t>
            </w:r>
          </w:p>
        </w:tc>
        <w:tc>
          <w:tcPr>
            <w:tcW w:w="444" w:type="pct"/>
            <w:vAlign w:val="center"/>
          </w:tcPr>
          <w:p w14:paraId="0C1CD22D"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442" w:type="pct"/>
            <w:vAlign w:val="center"/>
          </w:tcPr>
          <w:p w14:paraId="48B7BDC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4" w:type="pct"/>
            <w:vAlign w:val="center"/>
          </w:tcPr>
          <w:p w14:paraId="4BF81BF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506" w:type="pct"/>
            <w:vAlign w:val="center"/>
          </w:tcPr>
          <w:p w14:paraId="08558DB4"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3" w:type="pct"/>
            <w:vAlign w:val="center"/>
          </w:tcPr>
          <w:p w14:paraId="5529E3F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506" w:type="pct"/>
            <w:vAlign w:val="center"/>
          </w:tcPr>
          <w:p w14:paraId="431C6A8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4" w:type="pct"/>
            <w:vAlign w:val="center"/>
          </w:tcPr>
          <w:p w14:paraId="343096EA"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r>
      <w:tr w:rsidR="00F119A6" w:rsidRPr="004724F4" w14:paraId="70F000C4" w14:textId="77777777" w:rsidTr="009962F4">
        <w:trPr>
          <w:trHeight w:val="529"/>
        </w:trPr>
        <w:tc>
          <w:tcPr>
            <w:tcW w:w="1283" w:type="pct"/>
            <w:vAlign w:val="center"/>
            <w:hideMark/>
          </w:tcPr>
          <w:p w14:paraId="581042B7" w14:textId="77777777" w:rsidR="00F119A6" w:rsidRPr="006A7210" w:rsidRDefault="00F119A6" w:rsidP="009962F4">
            <w:pPr>
              <w:spacing w:beforeLines="60" w:before="144" w:afterLines="60" w:after="144" w:line="259" w:lineRule="auto"/>
              <w:jc w:val="both"/>
              <w:rPr>
                <w:rFonts w:ascii="Times New Roman" w:hAnsi="Times New Roman"/>
                <w:sz w:val="24"/>
                <w:szCs w:val="24"/>
              </w:rPr>
            </w:pPr>
            <w:r w:rsidRPr="006A7210">
              <w:rPr>
                <w:rFonts w:ascii="Times New Roman" w:hAnsi="Times New Roman"/>
                <w:sz w:val="24"/>
                <w:szCs w:val="24"/>
              </w:rPr>
              <w:t>SEm ±</w:t>
            </w:r>
          </w:p>
        </w:tc>
        <w:tc>
          <w:tcPr>
            <w:tcW w:w="488" w:type="pct"/>
            <w:vAlign w:val="center"/>
          </w:tcPr>
          <w:p w14:paraId="02DC42D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0.41</w:t>
            </w:r>
          </w:p>
        </w:tc>
        <w:tc>
          <w:tcPr>
            <w:tcW w:w="444" w:type="pct"/>
            <w:vAlign w:val="center"/>
          </w:tcPr>
          <w:p w14:paraId="56FE1710"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442" w:type="pct"/>
            <w:vAlign w:val="center"/>
          </w:tcPr>
          <w:p w14:paraId="6CC7A78A"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0.42</w:t>
            </w:r>
          </w:p>
        </w:tc>
        <w:tc>
          <w:tcPr>
            <w:tcW w:w="444" w:type="pct"/>
            <w:vAlign w:val="center"/>
          </w:tcPr>
          <w:p w14:paraId="42734B1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5C14E28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0.48</w:t>
            </w:r>
          </w:p>
        </w:tc>
        <w:tc>
          <w:tcPr>
            <w:tcW w:w="443" w:type="pct"/>
            <w:vAlign w:val="center"/>
          </w:tcPr>
          <w:p w14:paraId="2844780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65BE0DA5"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0.49</w:t>
            </w:r>
          </w:p>
        </w:tc>
        <w:tc>
          <w:tcPr>
            <w:tcW w:w="444" w:type="pct"/>
            <w:vAlign w:val="center"/>
          </w:tcPr>
          <w:p w14:paraId="471E500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r>
      <w:tr w:rsidR="00F119A6" w:rsidRPr="004724F4" w14:paraId="4E09ACE6" w14:textId="77777777" w:rsidTr="009962F4">
        <w:trPr>
          <w:trHeight w:val="703"/>
        </w:trPr>
        <w:tc>
          <w:tcPr>
            <w:tcW w:w="1283" w:type="pct"/>
            <w:vAlign w:val="center"/>
            <w:hideMark/>
          </w:tcPr>
          <w:p w14:paraId="425A4734" w14:textId="77777777" w:rsidR="00F119A6" w:rsidRPr="006A7210" w:rsidRDefault="00F119A6" w:rsidP="009962F4">
            <w:pPr>
              <w:spacing w:beforeLines="60" w:before="144" w:afterLines="60" w:after="144" w:line="259" w:lineRule="auto"/>
              <w:jc w:val="both"/>
              <w:rPr>
                <w:rFonts w:ascii="Times New Roman" w:hAnsi="Times New Roman"/>
                <w:sz w:val="24"/>
                <w:szCs w:val="24"/>
              </w:rPr>
            </w:pPr>
            <w:r w:rsidRPr="006A7210">
              <w:rPr>
                <w:rFonts w:ascii="Times New Roman" w:hAnsi="Times New Roman"/>
                <w:sz w:val="24"/>
                <w:szCs w:val="24"/>
              </w:rPr>
              <w:t>CD @ 1 %</w:t>
            </w:r>
          </w:p>
        </w:tc>
        <w:tc>
          <w:tcPr>
            <w:tcW w:w="488" w:type="pct"/>
            <w:vAlign w:val="center"/>
          </w:tcPr>
          <w:p w14:paraId="1C6A743A"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1.25</w:t>
            </w:r>
          </w:p>
        </w:tc>
        <w:tc>
          <w:tcPr>
            <w:tcW w:w="444" w:type="pct"/>
            <w:vAlign w:val="center"/>
          </w:tcPr>
          <w:p w14:paraId="3AF9A2D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442" w:type="pct"/>
            <w:vAlign w:val="center"/>
          </w:tcPr>
          <w:p w14:paraId="15E92724"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1.28</w:t>
            </w:r>
          </w:p>
        </w:tc>
        <w:tc>
          <w:tcPr>
            <w:tcW w:w="444" w:type="pct"/>
            <w:vAlign w:val="center"/>
          </w:tcPr>
          <w:p w14:paraId="2C8F4E6C"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10C03D82"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1.48</w:t>
            </w:r>
          </w:p>
        </w:tc>
        <w:tc>
          <w:tcPr>
            <w:tcW w:w="443" w:type="pct"/>
            <w:vAlign w:val="center"/>
          </w:tcPr>
          <w:p w14:paraId="3A046783"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5603EAC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1.49</w:t>
            </w:r>
          </w:p>
        </w:tc>
        <w:tc>
          <w:tcPr>
            <w:tcW w:w="444" w:type="pct"/>
            <w:vAlign w:val="center"/>
          </w:tcPr>
          <w:p w14:paraId="6F52942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r>
    </w:tbl>
    <w:p w14:paraId="591A8830" w14:textId="3CF7BCEE" w:rsidR="00F119A6" w:rsidRDefault="00F119A6" w:rsidP="00F119A6">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5A13A0">
        <w:rPr>
          <w:rFonts w:ascii="Times New Roman" w:hAnsi="Times New Roman"/>
          <w:b/>
          <w:bCs/>
          <w:sz w:val="24"/>
          <w:szCs w:val="24"/>
        </w:rPr>
        <w:t>2</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by secondary metabolites of bioagents after 24 hours of treatment</w:t>
      </w:r>
    </w:p>
    <w:p w14:paraId="572B4C97" w14:textId="77777777" w:rsidR="00D6607E" w:rsidRPr="00D6607E" w:rsidRDefault="00D6607E" w:rsidP="00D6607E">
      <w:pPr>
        <w:rPr>
          <w:rFonts w:ascii="Times New Roman" w:hAnsi="Times New Roman"/>
          <w:sz w:val="24"/>
          <w:szCs w:val="24"/>
        </w:rPr>
        <w:sectPr w:rsidR="00D6607E" w:rsidRPr="00D6607E" w:rsidSect="00D6607E">
          <w:pgSz w:w="16838" w:h="11906" w:orient="landscape" w:code="9"/>
          <w:pgMar w:top="1701" w:right="1418" w:bottom="1134" w:left="1134" w:header="720" w:footer="720" w:gutter="0"/>
          <w:cols w:space="720"/>
          <w:docGrid w:linePitch="360"/>
        </w:sectPr>
      </w:pPr>
    </w:p>
    <w:tbl>
      <w:tblPr>
        <w:tblStyle w:val="TableGrid"/>
        <w:tblpPr w:leftFromText="180" w:rightFromText="180" w:vertAnchor="page" w:horzAnchor="margin" w:tblpY="2422"/>
        <w:tblW w:w="4984" w:type="pct"/>
        <w:tblLook w:val="04A0" w:firstRow="1" w:lastRow="0" w:firstColumn="1" w:lastColumn="0" w:noHBand="0" w:noVBand="1"/>
      </w:tblPr>
      <w:tblGrid>
        <w:gridCol w:w="3733"/>
        <w:gridCol w:w="1420"/>
        <w:gridCol w:w="1153"/>
        <w:gridCol w:w="1358"/>
        <w:gridCol w:w="1150"/>
        <w:gridCol w:w="1360"/>
        <w:gridCol w:w="1346"/>
        <w:gridCol w:w="1335"/>
        <w:gridCol w:w="1375"/>
      </w:tblGrid>
      <w:tr w:rsidR="00EA7FF9" w:rsidRPr="004724F4" w14:paraId="312B7A72" w14:textId="77777777" w:rsidTr="009962F4">
        <w:trPr>
          <w:trHeight w:val="328"/>
        </w:trPr>
        <w:tc>
          <w:tcPr>
            <w:tcW w:w="1312" w:type="pct"/>
            <w:vMerge w:val="restart"/>
            <w:hideMark/>
          </w:tcPr>
          <w:p w14:paraId="0F2F3985" w14:textId="77777777" w:rsidR="00EA7FF9" w:rsidRPr="004724F4" w:rsidRDefault="00EA7FF9" w:rsidP="009962F4">
            <w:pPr>
              <w:spacing w:after="160" w:line="259" w:lineRule="auto"/>
              <w:rPr>
                <w:rFonts w:ascii="Times New Roman" w:hAnsi="Times New Roman"/>
                <w:i/>
                <w:iCs/>
                <w:sz w:val="24"/>
                <w:szCs w:val="24"/>
              </w:rPr>
            </w:pPr>
          </w:p>
          <w:p w14:paraId="21BE5FF0" w14:textId="77777777" w:rsidR="00EA7FF9" w:rsidRDefault="00EA7FF9" w:rsidP="009962F4">
            <w:pPr>
              <w:spacing w:after="160" w:line="259" w:lineRule="auto"/>
              <w:jc w:val="center"/>
              <w:rPr>
                <w:rFonts w:ascii="Times New Roman" w:hAnsi="Times New Roman"/>
                <w:b/>
                <w:bCs/>
                <w:sz w:val="24"/>
                <w:szCs w:val="24"/>
              </w:rPr>
            </w:pPr>
          </w:p>
          <w:p w14:paraId="1F732BA4" w14:textId="77777777" w:rsidR="00EA7FF9" w:rsidRDefault="00EA7FF9" w:rsidP="009962F4">
            <w:pPr>
              <w:spacing w:after="160" w:line="259" w:lineRule="auto"/>
              <w:jc w:val="center"/>
              <w:rPr>
                <w:rFonts w:ascii="Times New Roman" w:hAnsi="Times New Roman"/>
                <w:b/>
                <w:bCs/>
                <w:sz w:val="24"/>
                <w:szCs w:val="24"/>
              </w:rPr>
            </w:pPr>
          </w:p>
          <w:p w14:paraId="205E07EC" w14:textId="77777777" w:rsidR="00EA7FF9" w:rsidRPr="004724F4" w:rsidRDefault="00EA7FF9" w:rsidP="009962F4">
            <w:pPr>
              <w:spacing w:after="160"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688" w:type="pct"/>
            <w:gridSpan w:val="8"/>
            <w:hideMark/>
          </w:tcPr>
          <w:p w14:paraId="5262BE4D" w14:textId="527E2D96" w:rsidR="00EA7FF9" w:rsidRPr="004724F4" w:rsidRDefault="00EA7FF9" w:rsidP="009962F4">
            <w:pPr>
              <w:spacing w:before="100" w:after="100"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w:t>
            </w:r>
            <w:r w:rsidR="00080026">
              <w:rPr>
                <w:rFonts w:ascii="Times New Roman" w:hAnsi="Times New Roman"/>
                <w:b/>
                <w:bCs/>
                <w:sz w:val="24"/>
                <w:szCs w:val="24"/>
              </w:rPr>
              <w:t xml:space="preserve"> </w:t>
            </w:r>
            <w:r>
              <w:rPr>
                <w:rFonts w:ascii="Times New Roman" w:hAnsi="Times New Roman"/>
                <w:b/>
                <w:bCs/>
                <w:sz w:val="24"/>
                <w:szCs w:val="24"/>
              </w:rPr>
              <w:t>(%)</w:t>
            </w:r>
          </w:p>
        </w:tc>
      </w:tr>
      <w:tr w:rsidR="00EA7FF9" w:rsidRPr="004724F4" w14:paraId="3764500D" w14:textId="77777777" w:rsidTr="009962F4">
        <w:trPr>
          <w:trHeight w:val="509"/>
        </w:trPr>
        <w:tc>
          <w:tcPr>
            <w:tcW w:w="1312" w:type="pct"/>
            <w:vMerge/>
            <w:hideMark/>
          </w:tcPr>
          <w:p w14:paraId="6C054586" w14:textId="77777777" w:rsidR="00EA7FF9" w:rsidRPr="004724F4" w:rsidRDefault="00EA7FF9" w:rsidP="009962F4">
            <w:pPr>
              <w:spacing w:after="160" w:line="259" w:lineRule="auto"/>
              <w:rPr>
                <w:rFonts w:ascii="Times New Roman" w:hAnsi="Times New Roman"/>
                <w:i/>
                <w:iCs/>
                <w:sz w:val="24"/>
                <w:szCs w:val="24"/>
              </w:rPr>
            </w:pPr>
          </w:p>
        </w:tc>
        <w:tc>
          <w:tcPr>
            <w:tcW w:w="904" w:type="pct"/>
            <w:gridSpan w:val="2"/>
            <w:hideMark/>
          </w:tcPr>
          <w:p w14:paraId="214904EA"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1" w:type="pct"/>
            <w:gridSpan w:val="2"/>
            <w:hideMark/>
          </w:tcPr>
          <w:p w14:paraId="094E59C1"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50%</w:t>
            </w:r>
          </w:p>
        </w:tc>
        <w:tc>
          <w:tcPr>
            <w:tcW w:w="951" w:type="pct"/>
            <w:gridSpan w:val="2"/>
            <w:hideMark/>
          </w:tcPr>
          <w:p w14:paraId="1DD6054D"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2" w:type="pct"/>
            <w:gridSpan w:val="2"/>
            <w:hideMark/>
          </w:tcPr>
          <w:p w14:paraId="369619B0"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100%</w:t>
            </w:r>
          </w:p>
        </w:tc>
      </w:tr>
      <w:tr w:rsidR="00EA7FF9" w:rsidRPr="004724F4" w14:paraId="6D1F6890" w14:textId="77777777" w:rsidTr="009962F4">
        <w:trPr>
          <w:trHeight w:val="1216"/>
        </w:trPr>
        <w:tc>
          <w:tcPr>
            <w:tcW w:w="1312" w:type="pct"/>
            <w:vMerge/>
            <w:hideMark/>
          </w:tcPr>
          <w:p w14:paraId="1E5FD7C5" w14:textId="77777777" w:rsidR="00EA7FF9" w:rsidRPr="004724F4" w:rsidRDefault="00EA7FF9" w:rsidP="009962F4">
            <w:pPr>
              <w:spacing w:after="160" w:line="259" w:lineRule="auto"/>
              <w:rPr>
                <w:rFonts w:ascii="Times New Roman" w:hAnsi="Times New Roman"/>
                <w:i/>
                <w:iCs/>
                <w:sz w:val="24"/>
                <w:szCs w:val="24"/>
              </w:rPr>
            </w:pPr>
          </w:p>
        </w:tc>
        <w:tc>
          <w:tcPr>
            <w:tcW w:w="499" w:type="pct"/>
            <w:hideMark/>
          </w:tcPr>
          <w:p w14:paraId="5DE55A42"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05" w:type="pct"/>
            <w:hideMark/>
          </w:tcPr>
          <w:p w14:paraId="42C490EF"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77" w:type="pct"/>
            <w:hideMark/>
          </w:tcPr>
          <w:p w14:paraId="09F8FD70"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04" w:type="pct"/>
            <w:hideMark/>
          </w:tcPr>
          <w:p w14:paraId="301F78A5"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78" w:type="pct"/>
            <w:hideMark/>
          </w:tcPr>
          <w:p w14:paraId="42642C4E"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 xml:space="preserve">g </w:t>
            </w:r>
            <w:r w:rsidRPr="004724F4">
              <w:rPr>
                <w:rFonts w:ascii="Times New Roman" w:hAnsi="Times New Roman"/>
                <w:sz w:val="24"/>
                <w:szCs w:val="24"/>
              </w:rPr>
              <w:t>no. of eggs hatched</w:t>
            </w:r>
          </w:p>
        </w:tc>
        <w:tc>
          <w:tcPr>
            <w:tcW w:w="473" w:type="pct"/>
            <w:hideMark/>
          </w:tcPr>
          <w:p w14:paraId="1804886D"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69" w:type="pct"/>
            <w:hideMark/>
          </w:tcPr>
          <w:p w14:paraId="00F27A25"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83" w:type="pct"/>
            <w:hideMark/>
          </w:tcPr>
          <w:p w14:paraId="714487EC"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EA7FF9" w:rsidRPr="004724F4" w14:paraId="34364F41" w14:textId="77777777" w:rsidTr="009962F4">
        <w:trPr>
          <w:trHeight w:val="885"/>
        </w:trPr>
        <w:tc>
          <w:tcPr>
            <w:tcW w:w="1312" w:type="pct"/>
            <w:vAlign w:val="center"/>
            <w:hideMark/>
          </w:tcPr>
          <w:p w14:paraId="68FB3D0B"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1</w:t>
            </w:r>
            <w:r w:rsidRPr="004724F4">
              <w:rPr>
                <w:rFonts w:ascii="Times New Roman" w:hAnsi="Times New Roman"/>
                <w:i/>
                <w:iCs/>
                <w:sz w:val="24"/>
                <w:szCs w:val="24"/>
                <w:vertAlign w:val="subscript"/>
              </w:rPr>
              <w:t xml:space="preserve"> </w:t>
            </w:r>
            <w:r w:rsidRPr="004724F4">
              <w:rPr>
                <w:rFonts w:ascii="Times New Roman" w:hAnsi="Times New Roman"/>
                <w:i/>
                <w:iCs/>
                <w:sz w:val="24"/>
                <w:szCs w:val="24"/>
              </w:rPr>
              <w:t>= Paecilomyces lilacinus</w:t>
            </w:r>
          </w:p>
        </w:tc>
        <w:tc>
          <w:tcPr>
            <w:tcW w:w="499" w:type="pct"/>
            <w:vAlign w:val="center"/>
          </w:tcPr>
          <w:p w14:paraId="0961BC0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23.00</w:t>
            </w:r>
          </w:p>
        </w:tc>
        <w:tc>
          <w:tcPr>
            <w:tcW w:w="405" w:type="pct"/>
            <w:vAlign w:val="center"/>
          </w:tcPr>
          <w:p w14:paraId="0576CA4F"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61.98</w:t>
            </w:r>
          </w:p>
        </w:tc>
        <w:tc>
          <w:tcPr>
            <w:tcW w:w="477" w:type="pct"/>
            <w:vAlign w:val="center"/>
          </w:tcPr>
          <w:p w14:paraId="393BFEE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20.25</w:t>
            </w:r>
          </w:p>
        </w:tc>
        <w:tc>
          <w:tcPr>
            <w:tcW w:w="404" w:type="pct"/>
            <w:vAlign w:val="center"/>
          </w:tcPr>
          <w:p w14:paraId="4DAEEBB0" w14:textId="77777777" w:rsidR="00EA7FF9" w:rsidRPr="004724F4" w:rsidRDefault="00EA7FF9" w:rsidP="009962F4">
            <w:pPr>
              <w:spacing w:beforeLines="60" w:before="144" w:afterLines="60" w:after="144"/>
              <w:jc w:val="center"/>
              <w:rPr>
                <w:rFonts w:ascii="Times New Roman" w:hAnsi="Times New Roman"/>
              </w:rPr>
            </w:pPr>
            <w:r w:rsidRPr="00C563AC">
              <w:rPr>
                <w:rFonts w:ascii="Times New Roman" w:hAnsi="Times New Roman"/>
                <w:color w:val="000000" w:themeColor="text1"/>
                <w:kern w:val="24"/>
                <w:sz w:val="24"/>
                <w:szCs w:val="24"/>
              </w:rPr>
              <w:t>66.5</w:t>
            </w:r>
            <w:r>
              <w:rPr>
                <w:rFonts w:ascii="Times New Roman" w:hAnsi="Times New Roman"/>
                <w:color w:val="000000" w:themeColor="text1"/>
                <w:kern w:val="24"/>
                <w:sz w:val="24"/>
                <w:szCs w:val="24"/>
              </w:rPr>
              <w:t>3</w:t>
            </w:r>
          </w:p>
        </w:tc>
        <w:tc>
          <w:tcPr>
            <w:tcW w:w="478" w:type="pct"/>
            <w:vAlign w:val="center"/>
          </w:tcPr>
          <w:p w14:paraId="4A949DD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17.50</w:t>
            </w:r>
          </w:p>
        </w:tc>
        <w:tc>
          <w:tcPr>
            <w:tcW w:w="473" w:type="pct"/>
            <w:vAlign w:val="center"/>
          </w:tcPr>
          <w:p w14:paraId="4279532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71.07</w:t>
            </w:r>
          </w:p>
        </w:tc>
        <w:tc>
          <w:tcPr>
            <w:tcW w:w="469" w:type="pct"/>
            <w:vAlign w:val="center"/>
          </w:tcPr>
          <w:p w14:paraId="43788CA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13.50</w:t>
            </w:r>
          </w:p>
        </w:tc>
        <w:tc>
          <w:tcPr>
            <w:tcW w:w="483" w:type="pct"/>
            <w:vAlign w:val="center"/>
          </w:tcPr>
          <w:p w14:paraId="02B9FD4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77.6</w:t>
            </w:r>
            <w:r>
              <w:rPr>
                <w:rFonts w:ascii="Times New Roman" w:hAnsi="Times New Roman"/>
                <w:color w:val="000000" w:themeColor="text1"/>
                <w:kern w:val="24"/>
                <w:sz w:val="24"/>
                <w:szCs w:val="24"/>
              </w:rPr>
              <w:t>9</w:t>
            </w:r>
          </w:p>
        </w:tc>
      </w:tr>
      <w:tr w:rsidR="00EA7FF9" w:rsidRPr="004724F4" w14:paraId="1962434D" w14:textId="77777777" w:rsidTr="009962F4">
        <w:trPr>
          <w:trHeight w:val="842"/>
        </w:trPr>
        <w:tc>
          <w:tcPr>
            <w:tcW w:w="1312" w:type="pct"/>
            <w:vAlign w:val="center"/>
            <w:hideMark/>
          </w:tcPr>
          <w:p w14:paraId="228B4EE1"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2</w:t>
            </w:r>
            <w:r w:rsidRPr="007A7A36">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99" w:type="pct"/>
            <w:vAlign w:val="center"/>
          </w:tcPr>
          <w:p w14:paraId="555DC52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30.50</w:t>
            </w:r>
          </w:p>
        </w:tc>
        <w:tc>
          <w:tcPr>
            <w:tcW w:w="405" w:type="pct"/>
            <w:vAlign w:val="center"/>
          </w:tcPr>
          <w:p w14:paraId="096285C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49.59</w:t>
            </w:r>
          </w:p>
        </w:tc>
        <w:tc>
          <w:tcPr>
            <w:tcW w:w="477" w:type="pct"/>
            <w:vAlign w:val="center"/>
          </w:tcPr>
          <w:p w14:paraId="23B3C84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27.25</w:t>
            </w:r>
          </w:p>
        </w:tc>
        <w:tc>
          <w:tcPr>
            <w:tcW w:w="404" w:type="pct"/>
            <w:vAlign w:val="center"/>
          </w:tcPr>
          <w:p w14:paraId="4316946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54.9</w:t>
            </w:r>
            <w:r>
              <w:rPr>
                <w:rFonts w:ascii="Times New Roman" w:hAnsi="Times New Roman"/>
                <w:color w:val="000000" w:themeColor="text1"/>
                <w:kern w:val="24"/>
                <w:sz w:val="24"/>
                <w:szCs w:val="24"/>
              </w:rPr>
              <w:t>6</w:t>
            </w:r>
          </w:p>
        </w:tc>
        <w:tc>
          <w:tcPr>
            <w:tcW w:w="478" w:type="pct"/>
            <w:vAlign w:val="center"/>
          </w:tcPr>
          <w:p w14:paraId="5448C42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24.00</w:t>
            </w:r>
          </w:p>
        </w:tc>
        <w:tc>
          <w:tcPr>
            <w:tcW w:w="473" w:type="pct"/>
            <w:vAlign w:val="center"/>
          </w:tcPr>
          <w:p w14:paraId="069A12F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60.33</w:t>
            </w:r>
          </w:p>
        </w:tc>
        <w:tc>
          <w:tcPr>
            <w:tcW w:w="469" w:type="pct"/>
            <w:vAlign w:val="center"/>
          </w:tcPr>
          <w:p w14:paraId="5FD65ECD"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20.75</w:t>
            </w:r>
          </w:p>
        </w:tc>
        <w:tc>
          <w:tcPr>
            <w:tcW w:w="483" w:type="pct"/>
            <w:vAlign w:val="center"/>
          </w:tcPr>
          <w:p w14:paraId="3DFFCCD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65.70</w:t>
            </w:r>
          </w:p>
        </w:tc>
      </w:tr>
      <w:tr w:rsidR="00EA7FF9" w:rsidRPr="004724F4" w14:paraId="615EEFD8" w14:textId="77777777" w:rsidTr="009962F4">
        <w:trPr>
          <w:trHeight w:val="754"/>
        </w:trPr>
        <w:tc>
          <w:tcPr>
            <w:tcW w:w="1312" w:type="pct"/>
            <w:vAlign w:val="center"/>
            <w:hideMark/>
          </w:tcPr>
          <w:p w14:paraId="69BCA9BA"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3</w:t>
            </w:r>
            <w:r w:rsidRPr="007A7A36">
              <w:rPr>
                <w:rFonts w:ascii="Times New Roman" w:hAnsi="Times New Roman"/>
                <w:sz w:val="24"/>
                <w:szCs w:val="24"/>
              </w:rPr>
              <w:t>=</w:t>
            </w:r>
            <w:r w:rsidRPr="004724F4">
              <w:rPr>
                <w:rFonts w:ascii="Times New Roman" w:hAnsi="Times New Roman"/>
                <w:i/>
                <w:iCs/>
                <w:sz w:val="24"/>
                <w:szCs w:val="24"/>
              </w:rPr>
              <w:t xml:space="preserve"> Lecanicillium lecanii</w:t>
            </w:r>
          </w:p>
        </w:tc>
        <w:tc>
          <w:tcPr>
            <w:tcW w:w="499" w:type="pct"/>
            <w:vAlign w:val="center"/>
          </w:tcPr>
          <w:p w14:paraId="05C82CB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26.75</w:t>
            </w:r>
          </w:p>
        </w:tc>
        <w:tc>
          <w:tcPr>
            <w:tcW w:w="405" w:type="pct"/>
            <w:vAlign w:val="center"/>
          </w:tcPr>
          <w:p w14:paraId="6B687B1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55.79</w:t>
            </w:r>
          </w:p>
        </w:tc>
        <w:tc>
          <w:tcPr>
            <w:tcW w:w="477" w:type="pct"/>
            <w:vAlign w:val="center"/>
          </w:tcPr>
          <w:p w14:paraId="2247F36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23.25</w:t>
            </w:r>
          </w:p>
        </w:tc>
        <w:tc>
          <w:tcPr>
            <w:tcW w:w="404" w:type="pct"/>
            <w:vAlign w:val="center"/>
          </w:tcPr>
          <w:p w14:paraId="3D52B26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61.57</w:t>
            </w:r>
          </w:p>
        </w:tc>
        <w:tc>
          <w:tcPr>
            <w:tcW w:w="478" w:type="pct"/>
            <w:vAlign w:val="center"/>
          </w:tcPr>
          <w:p w14:paraId="289210E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21.00</w:t>
            </w:r>
          </w:p>
        </w:tc>
        <w:tc>
          <w:tcPr>
            <w:tcW w:w="473" w:type="pct"/>
            <w:vAlign w:val="center"/>
          </w:tcPr>
          <w:p w14:paraId="069F235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65.2</w:t>
            </w:r>
            <w:r>
              <w:rPr>
                <w:rFonts w:ascii="Times New Roman" w:hAnsi="Times New Roman"/>
                <w:color w:val="000000" w:themeColor="text1"/>
                <w:kern w:val="24"/>
                <w:sz w:val="24"/>
                <w:szCs w:val="24"/>
              </w:rPr>
              <w:t>9</w:t>
            </w:r>
          </w:p>
        </w:tc>
        <w:tc>
          <w:tcPr>
            <w:tcW w:w="469" w:type="pct"/>
            <w:vAlign w:val="center"/>
          </w:tcPr>
          <w:p w14:paraId="221BAE0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16.75</w:t>
            </w:r>
          </w:p>
        </w:tc>
        <w:tc>
          <w:tcPr>
            <w:tcW w:w="483" w:type="pct"/>
            <w:vAlign w:val="center"/>
          </w:tcPr>
          <w:p w14:paraId="1AEF1756"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72.31</w:t>
            </w:r>
          </w:p>
        </w:tc>
      </w:tr>
      <w:tr w:rsidR="00EA7FF9" w:rsidRPr="004724F4" w14:paraId="40223BA2" w14:textId="77777777" w:rsidTr="009962F4">
        <w:trPr>
          <w:trHeight w:val="704"/>
        </w:trPr>
        <w:tc>
          <w:tcPr>
            <w:tcW w:w="1312" w:type="pct"/>
            <w:vAlign w:val="center"/>
            <w:hideMark/>
          </w:tcPr>
          <w:p w14:paraId="122414C0"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 xml:space="preserve">4 </w:t>
            </w:r>
            <w:r w:rsidRPr="007A7A36">
              <w:rPr>
                <w:rFonts w:ascii="Times New Roman" w:hAnsi="Times New Roman"/>
                <w:sz w:val="24"/>
                <w:szCs w:val="24"/>
              </w:rPr>
              <w:t>=</w:t>
            </w:r>
            <w:r>
              <w:rPr>
                <w:rFonts w:ascii="Times New Roman" w:hAnsi="Times New Roman"/>
                <w:sz w:val="24"/>
                <w:szCs w:val="24"/>
              </w:rPr>
              <w:t xml:space="preserve"> </w:t>
            </w:r>
            <w:r w:rsidRPr="007A7A36">
              <w:rPr>
                <w:rFonts w:ascii="Times New Roman" w:hAnsi="Times New Roman"/>
                <w:sz w:val="24"/>
                <w:szCs w:val="24"/>
              </w:rPr>
              <w:t xml:space="preserve">Velume prime </w:t>
            </w:r>
          </w:p>
        </w:tc>
        <w:tc>
          <w:tcPr>
            <w:tcW w:w="499" w:type="pct"/>
            <w:vAlign w:val="center"/>
          </w:tcPr>
          <w:p w14:paraId="0D3CD71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13.50</w:t>
            </w:r>
          </w:p>
        </w:tc>
        <w:tc>
          <w:tcPr>
            <w:tcW w:w="405" w:type="pct"/>
            <w:vAlign w:val="center"/>
          </w:tcPr>
          <w:p w14:paraId="7213DF1F"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77.69</w:t>
            </w:r>
          </w:p>
        </w:tc>
        <w:tc>
          <w:tcPr>
            <w:tcW w:w="477" w:type="pct"/>
            <w:vAlign w:val="center"/>
          </w:tcPr>
          <w:p w14:paraId="7F63A5B0"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11.00</w:t>
            </w:r>
          </w:p>
        </w:tc>
        <w:tc>
          <w:tcPr>
            <w:tcW w:w="404" w:type="pct"/>
            <w:vAlign w:val="center"/>
          </w:tcPr>
          <w:p w14:paraId="2CD853D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81.8</w:t>
            </w:r>
            <w:r>
              <w:rPr>
                <w:rFonts w:ascii="Times New Roman" w:hAnsi="Times New Roman"/>
                <w:color w:val="000000" w:themeColor="text1"/>
                <w:kern w:val="24"/>
                <w:sz w:val="24"/>
                <w:szCs w:val="24"/>
              </w:rPr>
              <w:t>2</w:t>
            </w:r>
          </w:p>
        </w:tc>
        <w:tc>
          <w:tcPr>
            <w:tcW w:w="478" w:type="pct"/>
            <w:vAlign w:val="center"/>
          </w:tcPr>
          <w:p w14:paraId="02151F2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8.25</w:t>
            </w:r>
          </w:p>
        </w:tc>
        <w:tc>
          <w:tcPr>
            <w:tcW w:w="473" w:type="pct"/>
            <w:vAlign w:val="center"/>
          </w:tcPr>
          <w:p w14:paraId="7F599A12"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86.36</w:t>
            </w:r>
          </w:p>
        </w:tc>
        <w:tc>
          <w:tcPr>
            <w:tcW w:w="469" w:type="pct"/>
            <w:vAlign w:val="center"/>
          </w:tcPr>
          <w:p w14:paraId="2B78A27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5.00</w:t>
            </w:r>
          </w:p>
        </w:tc>
        <w:tc>
          <w:tcPr>
            <w:tcW w:w="483" w:type="pct"/>
            <w:vAlign w:val="center"/>
          </w:tcPr>
          <w:p w14:paraId="4DFEB99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91.7</w:t>
            </w:r>
            <w:r>
              <w:rPr>
                <w:rFonts w:ascii="Times New Roman" w:hAnsi="Times New Roman"/>
                <w:color w:val="000000" w:themeColor="text1"/>
                <w:kern w:val="24"/>
                <w:sz w:val="24"/>
                <w:szCs w:val="24"/>
              </w:rPr>
              <w:t>4</w:t>
            </w:r>
          </w:p>
        </w:tc>
      </w:tr>
      <w:tr w:rsidR="00EA7FF9" w:rsidRPr="004724F4" w14:paraId="775C6E69" w14:textId="77777777" w:rsidTr="009962F4">
        <w:trPr>
          <w:trHeight w:val="695"/>
        </w:trPr>
        <w:tc>
          <w:tcPr>
            <w:tcW w:w="1312" w:type="pct"/>
            <w:vAlign w:val="center"/>
            <w:hideMark/>
          </w:tcPr>
          <w:p w14:paraId="7C5679A9"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5</w:t>
            </w:r>
            <w:r w:rsidRPr="007A7A36">
              <w:rPr>
                <w:rFonts w:ascii="Times New Roman" w:hAnsi="Times New Roman"/>
                <w:sz w:val="24"/>
                <w:szCs w:val="24"/>
              </w:rPr>
              <w:t xml:space="preserve"> =</w:t>
            </w:r>
            <w:r w:rsidRPr="004724F4">
              <w:rPr>
                <w:rFonts w:ascii="Times New Roman" w:hAnsi="Times New Roman"/>
                <w:i/>
                <w:iCs/>
                <w:sz w:val="24"/>
                <w:szCs w:val="24"/>
              </w:rPr>
              <w:t xml:space="preserve"> </w:t>
            </w:r>
            <w:r w:rsidRPr="009F4901">
              <w:rPr>
                <w:rFonts w:ascii="Times New Roman" w:hAnsi="Times New Roman"/>
                <w:sz w:val="24"/>
                <w:szCs w:val="24"/>
              </w:rPr>
              <w:t>Distilled water</w:t>
            </w:r>
          </w:p>
        </w:tc>
        <w:tc>
          <w:tcPr>
            <w:tcW w:w="499" w:type="pct"/>
            <w:vAlign w:val="center"/>
          </w:tcPr>
          <w:p w14:paraId="1C8630F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05" w:type="pct"/>
            <w:vAlign w:val="center"/>
          </w:tcPr>
          <w:p w14:paraId="63126FF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0</w:t>
            </w:r>
          </w:p>
        </w:tc>
        <w:tc>
          <w:tcPr>
            <w:tcW w:w="477" w:type="pct"/>
            <w:vAlign w:val="center"/>
          </w:tcPr>
          <w:p w14:paraId="555F367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04" w:type="pct"/>
            <w:vAlign w:val="center"/>
          </w:tcPr>
          <w:p w14:paraId="40B87EB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c>
          <w:tcPr>
            <w:tcW w:w="478" w:type="pct"/>
            <w:vAlign w:val="center"/>
          </w:tcPr>
          <w:p w14:paraId="00E2216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73" w:type="pct"/>
            <w:vAlign w:val="center"/>
          </w:tcPr>
          <w:p w14:paraId="7E27331E"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c>
          <w:tcPr>
            <w:tcW w:w="469" w:type="pct"/>
            <w:vAlign w:val="center"/>
          </w:tcPr>
          <w:p w14:paraId="40E0FE8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83" w:type="pct"/>
            <w:vAlign w:val="center"/>
          </w:tcPr>
          <w:p w14:paraId="12919DB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r>
      <w:tr w:rsidR="00EA7FF9" w:rsidRPr="004724F4" w14:paraId="4C14D8D1" w14:textId="77777777" w:rsidTr="009962F4">
        <w:trPr>
          <w:trHeight w:val="625"/>
        </w:trPr>
        <w:tc>
          <w:tcPr>
            <w:tcW w:w="1312" w:type="pct"/>
            <w:vAlign w:val="center"/>
            <w:hideMark/>
          </w:tcPr>
          <w:p w14:paraId="3004B8CB" w14:textId="77777777" w:rsidR="00EA7FF9" w:rsidRPr="007A7A36" w:rsidRDefault="00EA7FF9" w:rsidP="009962F4">
            <w:pPr>
              <w:spacing w:beforeLines="60" w:before="144" w:afterLines="60" w:after="144" w:line="259" w:lineRule="auto"/>
              <w:rPr>
                <w:rFonts w:ascii="Times New Roman" w:hAnsi="Times New Roman"/>
                <w:sz w:val="24"/>
                <w:szCs w:val="24"/>
              </w:rPr>
            </w:pPr>
            <w:r w:rsidRPr="007A7A36">
              <w:rPr>
                <w:rFonts w:ascii="Times New Roman" w:hAnsi="Times New Roman"/>
                <w:sz w:val="24"/>
                <w:szCs w:val="24"/>
              </w:rPr>
              <w:t>SEm ±</w:t>
            </w:r>
          </w:p>
        </w:tc>
        <w:tc>
          <w:tcPr>
            <w:tcW w:w="499" w:type="pct"/>
            <w:vAlign w:val="center"/>
          </w:tcPr>
          <w:p w14:paraId="403206F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0.44</w:t>
            </w:r>
          </w:p>
        </w:tc>
        <w:tc>
          <w:tcPr>
            <w:tcW w:w="405" w:type="pct"/>
            <w:vAlign w:val="center"/>
          </w:tcPr>
          <w:p w14:paraId="5A41BC3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7" w:type="pct"/>
            <w:vAlign w:val="center"/>
          </w:tcPr>
          <w:p w14:paraId="26DE9AAB"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0.43</w:t>
            </w:r>
          </w:p>
        </w:tc>
        <w:tc>
          <w:tcPr>
            <w:tcW w:w="404" w:type="pct"/>
            <w:vAlign w:val="center"/>
          </w:tcPr>
          <w:p w14:paraId="44E0624B"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8" w:type="pct"/>
            <w:vAlign w:val="center"/>
          </w:tcPr>
          <w:p w14:paraId="6F27BEB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0.52</w:t>
            </w:r>
          </w:p>
        </w:tc>
        <w:tc>
          <w:tcPr>
            <w:tcW w:w="473" w:type="pct"/>
            <w:vAlign w:val="center"/>
          </w:tcPr>
          <w:p w14:paraId="62CC9320"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69" w:type="pct"/>
            <w:vAlign w:val="center"/>
          </w:tcPr>
          <w:p w14:paraId="5D351D3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0.43</w:t>
            </w:r>
          </w:p>
        </w:tc>
        <w:tc>
          <w:tcPr>
            <w:tcW w:w="483" w:type="pct"/>
            <w:vAlign w:val="center"/>
          </w:tcPr>
          <w:p w14:paraId="59AFE5E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r>
      <w:tr w:rsidR="00EA7FF9" w:rsidRPr="004724F4" w14:paraId="7F076B32" w14:textId="77777777" w:rsidTr="009962F4">
        <w:trPr>
          <w:trHeight w:val="829"/>
        </w:trPr>
        <w:tc>
          <w:tcPr>
            <w:tcW w:w="1312" w:type="pct"/>
            <w:vAlign w:val="center"/>
            <w:hideMark/>
          </w:tcPr>
          <w:p w14:paraId="56CE9F58" w14:textId="77777777" w:rsidR="00EA7FF9" w:rsidRPr="007A7A36" w:rsidRDefault="00EA7FF9" w:rsidP="009962F4">
            <w:pPr>
              <w:spacing w:beforeLines="60" w:before="144" w:afterLines="60" w:after="144" w:line="259" w:lineRule="auto"/>
              <w:rPr>
                <w:rFonts w:ascii="Times New Roman" w:hAnsi="Times New Roman"/>
                <w:sz w:val="24"/>
                <w:szCs w:val="24"/>
              </w:rPr>
            </w:pPr>
            <w:r w:rsidRPr="007A7A36">
              <w:rPr>
                <w:rFonts w:ascii="Times New Roman" w:hAnsi="Times New Roman"/>
                <w:sz w:val="24"/>
                <w:szCs w:val="24"/>
              </w:rPr>
              <w:t>CD @ 1 %</w:t>
            </w:r>
          </w:p>
        </w:tc>
        <w:tc>
          <w:tcPr>
            <w:tcW w:w="499" w:type="pct"/>
            <w:vAlign w:val="center"/>
          </w:tcPr>
          <w:p w14:paraId="4FC3CF8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1.34</w:t>
            </w:r>
          </w:p>
        </w:tc>
        <w:tc>
          <w:tcPr>
            <w:tcW w:w="405" w:type="pct"/>
            <w:vAlign w:val="center"/>
          </w:tcPr>
          <w:p w14:paraId="25FC6E3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7" w:type="pct"/>
            <w:vAlign w:val="center"/>
          </w:tcPr>
          <w:p w14:paraId="601D127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1.31</w:t>
            </w:r>
          </w:p>
        </w:tc>
        <w:tc>
          <w:tcPr>
            <w:tcW w:w="404" w:type="pct"/>
            <w:vAlign w:val="center"/>
          </w:tcPr>
          <w:p w14:paraId="565A3AF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8" w:type="pct"/>
            <w:vAlign w:val="center"/>
          </w:tcPr>
          <w:p w14:paraId="5E9415FA"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1.60</w:t>
            </w:r>
          </w:p>
        </w:tc>
        <w:tc>
          <w:tcPr>
            <w:tcW w:w="473" w:type="pct"/>
            <w:vAlign w:val="center"/>
          </w:tcPr>
          <w:p w14:paraId="721BFD4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69" w:type="pct"/>
            <w:vAlign w:val="center"/>
          </w:tcPr>
          <w:p w14:paraId="36D03E06"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1.33</w:t>
            </w:r>
          </w:p>
        </w:tc>
        <w:tc>
          <w:tcPr>
            <w:tcW w:w="483" w:type="pct"/>
            <w:vAlign w:val="center"/>
          </w:tcPr>
          <w:p w14:paraId="6DE82CB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r>
    </w:tbl>
    <w:p w14:paraId="40482A7C" w14:textId="70BA98B9" w:rsidR="00EA7FF9" w:rsidRDefault="00EA7FF9" w:rsidP="00EA7FF9">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0D70E9">
        <w:rPr>
          <w:rFonts w:ascii="Times New Roman" w:hAnsi="Times New Roman"/>
          <w:b/>
          <w:bCs/>
          <w:sz w:val="24"/>
          <w:szCs w:val="24"/>
        </w:rPr>
        <w:t>3</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 xml:space="preserve">by secondary metabolites of bioagents after </w:t>
      </w:r>
      <w:r>
        <w:rPr>
          <w:rFonts w:ascii="Times New Roman" w:hAnsi="Times New Roman"/>
          <w:b/>
          <w:bCs/>
          <w:sz w:val="24"/>
          <w:szCs w:val="24"/>
        </w:rPr>
        <w:t>48</w:t>
      </w:r>
      <w:r w:rsidRPr="00BD0534">
        <w:rPr>
          <w:rFonts w:ascii="Times New Roman" w:hAnsi="Times New Roman"/>
          <w:b/>
          <w:bCs/>
          <w:sz w:val="24"/>
          <w:szCs w:val="24"/>
        </w:rPr>
        <w:t xml:space="preserve"> hours of treatment</w:t>
      </w:r>
    </w:p>
    <w:p w14:paraId="60C4D242" w14:textId="77777777" w:rsidR="00EA7FF9" w:rsidRDefault="00EA7FF9" w:rsidP="00480790">
      <w:pPr>
        <w:pStyle w:val="ListParagraph"/>
        <w:ind w:left="190" w:firstLine="530"/>
        <w:rPr>
          <w:rFonts w:ascii="Times New Roman" w:hAnsi="Times New Roman"/>
          <w:sz w:val="24"/>
          <w:szCs w:val="24"/>
        </w:rPr>
        <w:sectPr w:rsidR="00EA7FF9" w:rsidSect="00EA7FF9">
          <w:pgSz w:w="16838" w:h="11906" w:orient="landscape" w:code="9"/>
          <w:pgMar w:top="1701" w:right="1418" w:bottom="1134" w:left="1134" w:header="720" w:footer="720" w:gutter="0"/>
          <w:cols w:space="720"/>
          <w:docGrid w:linePitch="360"/>
        </w:sectPr>
      </w:pPr>
    </w:p>
    <w:tbl>
      <w:tblPr>
        <w:tblStyle w:val="TableGrid"/>
        <w:tblpPr w:leftFromText="180" w:rightFromText="180" w:vertAnchor="page" w:horzAnchor="margin" w:tblpY="2422"/>
        <w:tblW w:w="4984" w:type="pct"/>
        <w:tblLook w:val="04A0" w:firstRow="1" w:lastRow="0" w:firstColumn="1" w:lastColumn="0" w:noHBand="0" w:noVBand="1"/>
      </w:tblPr>
      <w:tblGrid>
        <w:gridCol w:w="3611"/>
        <w:gridCol w:w="1372"/>
        <w:gridCol w:w="1318"/>
        <w:gridCol w:w="1258"/>
        <w:gridCol w:w="1266"/>
        <w:gridCol w:w="1440"/>
        <w:gridCol w:w="1261"/>
        <w:gridCol w:w="1443"/>
        <w:gridCol w:w="1261"/>
      </w:tblGrid>
      <w:tr w:rsidR="003C626C" w:rsidRPr="004724F4" w14:paraId="27CC5CC5" w14:textId="77777777" w:rsidTr="009962F4">
        <w:trPr>
          <w:trHeight w:val="311"/>
        </w:trPr>
        <w:tc>
          <w:tcPr>
            <w:tcW w:w="1269" w:type="pct"/>
            <w:vMerge w:val="restart"/>
            <w:hideMark/>
          </w:tcPr>
          <w:p w14:paraId="68D6718B" w14:textId="77777777" w:rsidR="003C626C" w:rsidRPr="004724F4" w:rsidRDefault="003C626C" w:rsidP="009962F4">
            <w:pPr>
              <w:spacing w:after="160" w:line="259" w:lineRule="auto"/>
              <w:rPr>
                <w:rFonts w:ascii="Times New Roman" w:hAnsi="Times New Roman"/>
                <w:i/>
                <w:iCs/>
                <w:sz w:val="24"/>
                <w:szCs w:val="24"/>
              </w:rPr>
            </w:pPr>
            <w:r w:rsidRPr="004724F4">
              <w:rPr>
                <w:rFonts w:ascii="Times New Roman" w:hAnsi="Times New Roman"/>
                <w:i/>
                <w:iCs/>
                <w:sz w:val="24"/>
                <w:szCs w:val="24"/>
              </w:rPr>
              <w:lastRenderedPageBreak/>
              <w:t> </w:t>
            </w:r>
          </w:p>
          <w:p w14:paraId="05CECB26" w14:textId="77777777" w:rsidR="003C626C" w:rsidRDefault="003C626C" w:rsidP="009962F4">
            <w:pPr>
              <w:spacing w:after="160" w:line="259" w:lineRule="auto"/>
              <w:jc w:val="center"/>
              <w:rPr>
                <w:rFonts w:ascii="Times New Roman" w:hAnsi="Times New Roman"/>
                <w:b/>
                <w:bCs/>
                <w:sz w:val="24"/>
                <w:szCs w:val="24"/>
              </w:rPr>
            </w:pPr>
          </w:p>
          <w:p w14:paraId="695428A0" w14:textId="77777777" w:rsidR="003C626C" w:rsidRDefault="003C626C" w:rsidP="009962F4">
            <w:pPr>
              <w:spacing w:after="160" w:line="259" w:lineRule="auto"/>
              <w:jc w:val="center"/>
              <w:rPr>
                <w:rFonts w:ascii="Times New Roman" w:hAnsi="Times New Roman"/>
                <w:b/>
                <w:bCs/>
                <w:sz w:val="24"/>
                <w:szCs w:val="24"/>
              </w:rPr>
            </w:pPr>
          </w:p>
          <w:p w14:paraId="5CA76853" w14:textId="77777777" w:rsidR="003C626C" w:rsidRPr="004724F4" w:rsidRDefault="003C626C" w:rsidP="009962F4">
            <w:pPr>
              <w:spacing w:after="160"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731" w:type="pct"/>
            <w:gridSpan w:val="8"/>
            <w:hideMark/>
          </w:tcPr>
          <w:p w14:paraId="1D5A2F11" w14:textId="77777777" w:rsidR="003C626C" w:rsidRPr="004724F4" w:rsidRDefault="003C626C" w:rsidP="009962F4">
            <w:pPr>
              <w:spacing w:before="100" w:after="100"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 (%)</w:t>
            </w:r>
          </w:p>
        </w:tc>
      </w:tr>
      <w:tr w:rsidR="003C626C" w:rsidRPr="004724F4" w14:paraId="02187794" w14:textId="77777777" w:rsidTr="009962F4">
        <w:trPr>
          <w:trHeight w:val="482"/>
        </w:trPr>
        <w:tc>
          <w:tcPr>
            <w:tcW w:w="1269" w:type="pct"/>
            <w:vMerge/>
            <w:hideMark/>
          </w:tcPr>
          <w:p w14:paraId="660FB0E1" w14:textId="77777777" w:rsidR="003C626C" w:rsidRPr="004724F4" w:rsidRDefault="003C626C" w:rsidP="009962F4">
            <w:pPr>
              <w:spacing w:after="160" w:line="259" w:lineRule="auto"/>
              <w:rPr>
                <w:rFonts w:ascii="Times New Roman" w:hAnsi="Times New Roman"/>
                <w:i/>
                <w:iCs/>
                <w:sz w:val="24"/>
                <w:szCs w:val="24"/>
              </w:rPr>
            </w:pPr>
          </w:p>
        </w:tc>
        <w:tc>
          <w:tcPr>
            <w:tcW w:w="945" w:type="pct"/>
            <w:gridSpan w:val="2"/>
            <w:hideMark/>
          </w:tcPr>
          <w:p w14:paraId="0301943D"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7" w:type="pct"/>
            <w:gridSpan w:val="2"/>
            <w:hideMark/>
          </w:tcPr>
          <w:p w14:paraId="6EA09C3C"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50%</w:t>
            </w:r>
          </w:p>
        </w:tc>
        <w:tc>
          <w:tcPr>
            <w:tcW w:w="949" w:type="pct"/>
            <w:gridSpan w:val="2"/>
            <w:hideMark/>
          </w:tcPr>
          <w:p w14:paraId="22968CDB"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0" w:type="pct"/>
            <w:gridSpan w:val="2"/>
            <w:hideMark/>
          </w:tcPr>
          <w:p w14:paraId="04A67D10"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100%</w:t>
            </w:r>
          </w:p>
        </w:tc>
      </w:tr>
      <w:tr w:rsidR="003C626C" w:rsidRPr="004724F4" w14:paraId="277A4DA1" w14:textId="77777777" w:rsidTr="009962F4">
        <w:trPr>
          <w:trHeight w:val="1150"/>
        </w:trPr>
        <w:tc>
          <w:tcPr>
            <w:tcW w:w="1269" w:type="pct"/>
            <w:vMerge/>
            <w:hideMark/>
          </w:tcPr>
          <w:p w14:paraId="7FB0150B" w14:textId="77777777" w:rsidR="003C626C" w:rsidRPr="004724F4" w:rsidRDefault="003C626C" w:rsidP="009962F4">
            <w:pPr>
              <w:spacing w:after="160" w:line="259" w:lineRule="auto"/>
              <w:rPr>
                <w:rFonts w:ascii="Times New Roman" w:hAnsi="Times New Roman"/>
                <w:i/>
                <w:iCs/>
                <w:sz w:val="24"/>
                <w:szCs w:val="24"/>
              </w:rPr>
            </w:pPr>
          </w:p>
        </w:tc>
        <w:tc>
          <w:tcPr>
            <w:tcW w:w="482" w:type="pct"/>
            <w:hideMark/>
          </w:tcPr>
          <w:p w14:paraId="2124549D"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63" w:type="pct"/>
            <w:hideMark/>
          </w:tcPr>
          <w:p w14:paraId="09CEE122"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42" w:type="pct"/>
            <w:hideMark/>
          </w:tcPr>
          <w:p w14:paraId="609F7D83"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45" w:type="pct"/>
            <w:hideMark/>
          </w:tcPr>
          <w:p w14:paraId="619EF23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29BF09D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 xml:space="preserve">g </w:t>
            </w:r>
            <w:r w:rsidRPr="004724F4">
              <w:rPr>
                <w:rFonts w:ascii="Times New Roman" w:hAnsi="Times New Roman"/>
                <w:sz w:val="24"/>
                <w:szCs w:val="24"/>
              </w:rPr>
              <w:t>no. of eggs hatched</w:t>
            </w:r>
          </w:p>
        </w:tc>
        <w:tc>
          <w:tcPr>
            <w:tcW w:w="443" w:type="pct"/>
            <w:hideMark/>
          </w:tcPr>
          <w:p w14:paraId="20E93920"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7" w:type="pct"/>
            <w:hideMark/>
          </w:tcPr>
          <w:p w14:paraId="2E41470F"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Av</w:t>
            </w:r>
            <w:r>
              <w:rPr>
                <w:rFonts w:ascii="Times New Roman" w:hAnsi="Times New Roman"/>
                <w:sz w:val="24"/>
                <w:szCs w:val="24"/>
              </w:rPr>
              <w:t>g</w:t>
            </w:r>
            <w:r w:rsidRPr="004724F4">
              <w:rPr>
                <w:rFonts w:ascii="Times New Roman" w:hAnsi="Times New Roman"/>
                <w:sz w:val="24"/>
                <w:szCs w:val="24"/>
              </w:rPr>
              <w:t xml:space="preserve"> no. of eggs hatched</w:t>
            </w:r>
          </w:p>
        </w:tc>
        <w:tc>
          <w:tcPr>
            <w:tcW w:w="443" w:type="pct"/>
            <w:hideMark/>
          </w:tcPr>
          <w:p w14:paraId="194FDA6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3C626C" w:rsidRPr="004724F4" w14:paraId="6CE8C23D" w14:textId="77777777" w:rsidTr="009962F4">
        <w:trPr>
          <w:trHeight w:val="791"/>
        </w:trPr>
        <w:tc>
          <w:tcPr>
            <w:tcW w:w="1269" w:type="pct"/>
            <w:vAlign w:val="center"/>
            <w:hideMark/>
          </w:tcPr>
          <w:p w14:paraId="1A00D369"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 xml:space="preserve">1 </w:t>
            </w:r>
            <w:r w:rsidRPr="00CA645E">
              <w:rPr>
                <w:rFonts w:ascii="Times New Roman" w:hAnsi="Times New Roman"/>
                <w:sz w:val="24"/>
                <w:szCs w:val="24"/>
              </w:rPr>
              <w:t>=</w:t>
            </w:r>
            <w:r w:rsidRPr="004724F4">
              <w:rPr>
                <w:rFonts w:ascii="Times New Roman" w:hAnsi="Times New Roman"/>
                <w:i/>
                <w:iCs/>
                <w:sz w:val="24"/>
                <w:szCs w:val="24"/>
              </w:rPr>
              <w:t xml:space="preserve"> Paecilomyces lilacinus</w:t>
            </w:r>
          </w:p>
        </w:tc>
        <w:tc>
          <w:tcPr>
            <w:tcW w:w="482" w:type="pct"/>
            <w:vAlign w:val="center"/>
          </w:tcPr>
          <w:p w14:paraId="2CBB264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18.00</w:t>
            </w:r>
          </w:p>
        </w:tc>
        <w:tc>
          <w:tcPr>
            <w:tcW w:w="463" w:type="pct"/>
            <w:vAlign w:val="center"/>
          </w:tcPr>
          <w:p w14:paraId="22B86868"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71.98</w:t>
            </w:r>
          </w:p>
        </w:tc>
        <w:tc>
          <w:tcPr>
            <w:tcW w:w="442" w:type="pct"/>
            <w:vAlign w:val="center"/>
          </w:tcPr>
          <w:p w14:paraId="178A25D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15.50</w:t>
            </w:r>
          </w:p>
        </w:tc>
        <w:tc>
          <w:tcPr>
            <w:tcW w:w="445" w:type="pct"/>
            <w:vAlign w:val="center"/>
          </w:tcPr>
          <w:p w14:paraId="29DB5F16" w14:textId="77777777" w:rsidR="003C626C" w:rsidRPr="008208FC" w:rsidRDefault="003C626C" w:rsidP="009962F4">
            <w:pPr>
              <w:spacing w:before="140" w:after="140" w:line="360" w:lineRule="auto"/>
              <w:jc w:val="center"/>
              <w:rPr>
                <w:rFonts w:ascii="Times New Roman" w:hAnsi="Times New Roman"/>
              </w:rPr>
            </w:pPr>
            <w:r w:rsidRPr="00A71A1E">
              <w:rPr>
                <w:rFonts w:ascii="Times New Roman" w:hAnsi="Times New Roman"/>
                <w:color w:val="000000" w:themeColor="text1"/>
                <w:kern w:val="24"/>
                <w:sz w:val="24"/>
                <w:szCs w:val="24"/>
              </w:rPr>
              <w:t>75.8</w:t>
            </w:r>
            <w:r>
              <w:rPr>
                <w:rFonts w:ascii="Times New Roman" w:hAnsi="Times New Roman"/>
                <w:color w:val="000000" w:themeColor="text1"/>
                <w:kern w:val="24"/>
                <w:sz w:val="24"/>
                <w:szCs w:val="24"/>
              </w:rPr>
              <w:t>8</w:t>
            </w:r>
          </w:p>
        </w:tc>
        <w:tc>
          <w:tcPr>
            <w:tcW w:w="506" w:type="pct"/>
            <w:vAlign w:val="center"/>
          </w:tcPr>
          <w:p w14:paraId="5FDB93A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12.00</w:t>
            </w:r>
          </w:p>
        </w:tc>
        <w:tc>
          <w:tcPr>
            <w:tcW w:w="443" w:type="pct"/>
            <w:vAlign w:val="center"/>
          </w:tcPr>
          <w:p w14:paraId="05BB49A7"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81.32</w:t>
            </w:r>
          </w:p>
        </w:tc>
        <w:tc>
          <w:tcPr>
            <w:tcW w:w="507" w:type="pct"/>
            <w:vAlign w:val="center"/>
          </w:tcPr>
          <w:p w14:paraId="7D054E0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9.25</w:t>
            </w:r>
          </w:p>
        </w:tc>
        <w:tc>
          <w:tcPr>
            <w:tcW w:w="443" w:type="pct"/>
            <w:vAlign w:val="center"/>
          </w:tcPr>
          <w:p w14:paraId="4F90466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85.60</w:t>
            </w:r>
          </w:p>
        </w:tc>
      </w:tr>
      <w:tr w:rsidR="003C626C" w:rsidRPr="004724F4" w14:paraId="24C030D3" w14:textId="77777777" w:rsidTr="009962F4">
        <w:trPr>
          <w:trHeight w:val="791"/>
        </w:trPr>
        <w:tc>
          <w:tcPr>
            <w:tcW w:w="1269" w:type="pct"/>
            <w:vAlign w:val="center"/>
            <w:hideMark/>
          </w:tcPr>
          <w:p w14:paraId="3870978B"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2</w:t>
            </w:r>
            <w:r w:rsidRPr="00CA645E">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82" w:type="pct"/>
            <w:vAlign w:val="center"/>
          </w:tcPr>
          <w:p w14:paraId="5272933A"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26.75</w:t>
            </w:r>
          </w:p>
        </w:tc>
        <w:tc>
          <w:tcPr>
            <w:tcW w:w="463" w:type="pct"/>
            <w:vAlign w:val="center"/>
          </w:tcPr>
          <w:p w14:paraId="1086E8D9"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58.37</w:t>
            </w:r>
          </w:p>
        </w:tc>
        <w:tc>
          <w:tcPr>
            <w:tcW w:w="442" w:type="pct"/>
            <w:vAlign w:val="center"/>
          </w:tcPr>
          <w:p w14:paraId="229F78F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24.00</w:t>
            </w:r>
          </w:p>
        </w:tc>
        <w:tc>
          <w:tcPr>
            <w:tcW w:w="445" w:type="pct"/>
            <w:vAlign w:val="center"/>
          </w:tcPr>
          <w:p w14:paraId="5AF0750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62.6</w:t>
            </w:r>
            <w:r>
              <w:rPr>
                <w:rFonts w:ascii="Times New Roman" w:hAnsi="Times New Roman"/>
                <w:color w:val="000000" w:themeColor="text1"/>
                <w:kern w:val="24"/>
                <w:sz w:val="24"/>
                <w:szCs w:val="24"/>
              </w:rPr>
              <w:t>5</w:t>
            </w:r>
          </w:p>
        </w:tc>
        <w:tc>
          <w:tcPr>
            <w:tcW w:w="506" w:type="pct"/>
            <w:vAlign w:val="center"/>
          </w:tcPr>
          <w:p w14:paraId="55C7149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21.75</w:t>
            </w:r>
          </w:p>
        </w:tc>
        <w:tc>
          <w:tcPr>
            <w:tcW w:w="443" w:type="pct"/>
            <w:vAlign w:val="center"/>
          </w:tcPr>
          <w:p w14:paraId="516EC14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66.1</w:t>
            </w:r>
            <w:r>
              <w:rPr>
                <w:rFonts w:ascii="Times New Roman" w:hAnsi="Times New Roman"/>
                <w:color w:val="000000" w:themeColor="text1"/>
                <w:kern w:val="24"/>
                <w:sz w:val="24"/>
                <w:szCs w:val="24"/>
              </w:rPr>
              <w:t>5</w:t>
            </w:r>
          </w:p>
        </w:tc>
        <w:tc>
          <w:tcPr>
            <w:tcW w:w="507" w:type="pct"/>
            <w:vAlign w:val="center"/>
          </w:tcPr>
          <w:p w14:paraId="20F9660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17.25</w:t>
            </w:r>
          </w:p>
        </w:tc>
        <w:tc>
          <w:tcPr>
            <w:tcW w:w="443" w:type="pct"/>
            <w:vAlign w:val="center"/>
          </w:tcPr>
          <w:p w14:paraId="1ACC255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73.15</w:t>
            </w:r>
          </w:p>
        </w:tc>
      </w:tr>
      <w:tr w:rsidR="003C626C" w:rsidRPr="004724F4" w14:paraId="6DCA4504" w14:textId="77777777" w:rsidTr="009962F4">
        <w:trPr>
          <w:trHeight w:val="791"/>
        </w:trPr>
        <w:tc>
          <w:tcPr>
            <w:tcW w:w="1269" w:type="pct"/>
            <w:vAlign w:val="center"/>
            <w:hideMark/>
          </w:tcPr>
          <w:p w14:paraId="7C1DE26B"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3</w:t>
            </w:r>
            <w:r w:rsidRPr="00CA645E">
              <w:rPr>
                <w:rFonts w:ascii="Times New Roman" w:hAnsi="Times New Roman"/>
                <w:sz w:val="24"/>
                <w:szCs w:val="24"/>
              </w:rPr>
              <w:t>=</w:t>
            </w:r>
            <w:r w:rsidRPr="004724F4">
              <w:rPr>
                <w:rFonts w:ascii="Times New Roman" w:hAnsi="Times New Roman"/>
                <w:i/>
                <w:iCs/>
                <w:sz w:val="24"/>
                <w:szCs w:val="24"/>
              </w:rPr>
              <w:t xml:space="preserve"> Lecanicillium lecanii</w:t>
            </w:r>
          </w:p>
        </w:tc>
        <w:tc>
          <w:tcPr>
            <w:tcW w:w="482" w:type="pct"/>
            <w:vAlign w:val="center"/>
          </w:tcPr>
          <w:p w14:paraId="218425EC"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21.25</w:t>
            </w:r>
          </w:p>
        </w:tc>
        <w:tc>
          <w:tcPr>
            <w:tcW w:w="463" w:type="pct"/>
            <w:vAlign w:val="center"/>
          </w:tcPr>
          <w:p w14:paraId="65AF9CBC"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66.93</w:t>
            </w:r>
          </w:p>
        </w:tc>
        <w:tc>
          <w:tcPr>
            <w:tcW w:w="442" w:type="pct"/>
            <w:vAlign w:val="center"/>
          </w:tcPr>
          <w:p w14:paraId="1D1CB58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19.25</w:t>
            </w:r>
          </w:p>
        </w:tc>
        <w:tc>
          <w:tcPr>
            <w:tcW w:w="445" w:type="pct"/>
            <w:vAlign w:val="center"/>
          </w:tcPr>
          <w:p w14:paraId="716C149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70.0</w:t>
            </w:r>
            <w:r>
              <w:rPr>
                <w:rFonts w:ascii="Times New Roman" w:hAnsi="Times New Roman"/>
                <w:color w:val="000000" w:themeColor="text1"/>
                <w:kern w:val="24"/>
                <w:sz w:val="24"/>
                <w:szCs w:val="24"/>
              </w:rPr>
              <w:t>4</w:t>
            </w:r>
          </w:p>
        </w:tc>
        <w:tc>
          <w:tcPr>
            <w:tcW w:w="506" w:type="pct"/>
            <w:vAlign w:val="center"/>
          </w:tcPr>
          <w:p w14:paraId="5A5DDE6F"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16.25</w:t>
            </w:r>
          </w:p>
        </w:tc>
        <w:tc>
          <w:tcPr>
            <w:tcW w:w="443" w:type="pct"/>
            <w:vAlign w:val="center"/>
          </w:tcPr>
          <w:p w14:paraId="5E2B278E"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74.7</w:t>
            </w:r>
            <w:r>
              <w:rPr>
                <w:rFonts w:ascii="Times New Roman" w:hAnsi="Times New Roman"/>
                <w:color w:val="000000" w:themeColor="text1"/>
                <w:kern w:val="24"/>
                <w:sz w:val="24"/>
                <w:szCs w:val="24"/>
              </w:rPr>
              <w:t>1</w:t>
            </w:r>
          </w:p>
        </w:tc>
        <w:tc>
          <w:tcPr>
            <w:tcW w:w="507" w:type="pct"/>
            <w:vAlign w:val="center"/>
          </w:tcPr>
          <w:p w14:paraId="38996D9E"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13.25</w:t>
            </w:r>
          </w:p>
        </w:tc>
        <w:tc>
          <w:tcPr>
            <w:tcW w:w="443" w:type="pct"/>
            <w:vAlign w:val="center"/>
          </w:tcPr>
          <w:p w14:paraId="710F29FA"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79.3</w:t>
            </w:r>
            <w:r>
              <w:rPr>
                <w:rFonts w:ascii="Times New Roman" w:hAnsi="Times New Roman"/>
                <w:color w:val="000000" w:themeColor="text1"/>
                <w:kern w:val="24"/>
                <w:sz w:val="24"/>
                <w:szCs w:val="24"/>
              </w:rPr>
              <w:t>8</w:t>
            </w:r>
          </w:p>
        </w:tc>
      </w:tr>
      <w:tr w:rsidR="003C626C" w:rsidRPr="004724F4" w14:paraId="737F6484" w14:textId="77777777" w:rsidTr="009962F4">
        <w:trPr>
          <w:trHeight w:val="791"/>
        </w:trPr>
        <w:tc>
          <w:tcPr>
            <w:tcW w:w="1269" w:type="pct"/>
            <w:vAlign w:val="center"/>
            <w:hideMark/>
          </w:tcPr>
          <w:p w14:paraId="03C6AB8F" w14:textId="77777777" w:rsidR="003C626C" w:rsidRPr="004724F4" w:rsidRDefault="003C626C" w:rsidP="009962F4">
            <w:pPr>
              <w:spacing w:before="140" w:after="140" w:line="360" w:lineRule="auto"/>
              <w:jc w:val="both"/>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 xml:space="preserve">4 </w:t>
            </w:r>
            <w:r w:rsidRPr="00CA645E">
              <w:rPr>
                <w:rFonts w:ascii="Times New Roman" w:hAnsi="Times New Roman"/>
                <w:sz w:val="24"/>
                <w:szCs w:val="24"/>
              </w:rPr>
              <w:t>=</w:t>
            </w:r>
            <w:r w:rsidRPr="00E01986">
              <w:rPr>
                <w:rFonts w:ascii="Times New Roman" w:hAnsi="Times New Roman"/>
                <w:sz w:val="24"/>
                <w:szCs w:val="24"/>
              </w:rPr>
              <w:t xml:space="preserve">Velume prime </w:t>
            </w:r>
          </w:p>
        </w:tc>
        <w:tc>
          <w:tcPr>
            <w:tcW w:w="482" w:type="pct"/>
            <w:vAlign w:val="center"/>
          </w:tcPr>
          <w:p w14:paraId="77B03F3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12.00</w:t>
            </w:r>
          </w:p>
        </w:tc>
        <w:tc>
          <w:tcPr>
            <w:tcW w:w="463" w:type="pct"/>
            <w:vAlign w:val="center"/>
          </w:tcPr>
          <w:p w14:paraId="3F766957"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81.32</w:t>
            </w:r>
          </w:p>
        </w:tc>
        <w:tc>
          <w:tcPr>
            <w:tcW w:w="442" w:type="pct"/>
            <w:vAlign w:val="center"/>
          </w:tcPr>
          <w:p w14:paraId="3CB3FD5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10.00</w:t>
            </w:r>
          </w:p>
        </w:tc>
        <w:tc>
          <w:tcPr>
            <w:tcW w:w="445" w:type="pct"/>
            <w:vAlign w:val="center"/>
          </w:tcPr>
          <w:p w14:paraId="600B623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84.4</w:t>
            </w:r>
            <w:r>
              <w:rPr>
                <w:rFonts w:ascii="Times New Roman" w:hAnsi="Times New Roman"/>
                <w:color w:val="000000" w:themeColor="text1"/>
                <w:kern w:val="24"/>
                <w:sz w:val="24"/>
                <w:szCs w:val="24"/>
              </w:rPr>
              <w:t>4</w:t>
            </w:r>
          </w:p>
        </w:tc>
        <w:tc>
          <w:tcPr>
            <w:tcW w:w="506" w:type="pct"/>
            <w:vAlign w:val="center"/>
          </w:tcPr>
          <w:p w14:paraId="2FC42091"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5.75</w:t>
            </w:r>
          </w:p>
        </w:tc>
        <w:tc>
          <w:tcPr>
            <w:tcW w:w="443" w:type="pct"/>
            <w:vAlign w:val="center"/>
          </w:tcPr>
          <w:p w14:paraId="122217D2"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91.05</w:t>
            </w:r>
          </w:p>
        </w:tc>
        <w:tc>
          <w:tcPr>
            <w:tcW w:w="507" w:type="pct"/>
            <w:vAlign w:val="center"/>
          </w:tcPr>
          <w:p w14:paraId="40F88F2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3.00</w:t>
            </w:r>
          </w:p>
        </w:tc>
        <w:tc>
          <w:tcPr>
            <w:tcW w:w="443" w:type="pct"/>
            <w:vAlign w:val="center"/>
          </w:tcPr>
          <w:p w14:paraId="1A98D06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95.33</w:t>
            </w:r>
          </w:p>
        </w:tc>
      </w:tr>
      <w:tr w:rsidR="003C626C" w:rsidRPr="004724F4" w14:paraId="06FA31D6" w14:textId="77777777" w:rsidTr="009962F4">
        <w:trPr>
          <w:trHeight w:val="657"/>
        </w:trPr>
        <w:tc>
          <w:tcPr>
            <w:tcW w:w="1269" w:type="pct"/>
            <w:vAlign w:val="center"/>
            <w:hideMark/>
          </w:tcPr>
          <w:p w14:paraId="79401423"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5</w:t>
            </w:r>
            <w:r w:rsidRPr="00CA645E">
              <w:rPr>
                <w:rFonts w:ascii="Times New Roman" w:hAnsi="Times New Roman"/>
                <w:sz w:val="24"/>
                <w:szCs w:val="24"/>
              </w:rPr>
              <w:t xml:space="preserve"> =</w:t>
            </w:r>
            <w:r w:rsidRPr="004724F4">
              <w:rPr>
                <w:rFonts w:ascii="Times New Roman" w:hAnsi="Times New Roman"/>
                <w:i/>
                <w:iCs/>
                <w:sz w:val="24"/>
                <w:szCs w:val="24"/>
              </w:rPr>
              <w:t xml:space="preserve"> </w:t>
            </w:r>
            <w:r w:rsidRPr="00E01986">
              <w:rPr>
                <w:rFonts w:ascii="Times New Roman" w:hAnsi="Times New Roman"/>
                <w:sz w:val="24"/>
                <w:szCs w:val="24"/>
              </w:rPr>
              <w:t>Distilled water</w:t>
            </w:r>
          </w:p>
        </w:tc>
        <w:tc>
          <w:tcPr>
            <w:tcW w:w="482" w:type="pct"/>
            <w:vAlign w:val="center"/>
          </w:tcPr>
          <w:p w14:paraId="2A516A0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63" w:type="pct"/>
            <w:vAlign w:val="center"/>
          </w:tcPr>
          <w:p w14:paraId="105DEE0F"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442" w:type="pct"/>
            <w:vAlign w:val="center"/>
          </w:tcPr>
          <w:p w14:paraId="7E82628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5" w:type="pct"/>
            <w:vAlign w:val="center"/>
          </w:tcPr>
          <w:p w14:paraId="6B0BC8C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506" w:type="pct"/>
            <w:vAlign w:val="center"/>
          </w:tcPr>
          <w:p w14:paraId="3E21BF5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3" w:type="pct"/>
            <w:vAlign w:val="center"/>
          </w:tcPr>
          <w:p w14:paraId="2FB5AEF1"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507" w:type="pct"/>
            <w:vAlign w:val="center"/>
          </w:tcPr>
          <w:p w14:paraId="68051A9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3" w:type="pct"/>
            <w:vAlign w:val="center"/>
          </w:tcPr>
          <w:p w14:paraId="26D9A776"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r>
      <w:tr w:rsidR="003C626C" w:rsidRPr="004724F4" w14:paraId="7ACB9DFE" w14:textId="77777777" w:rsidTr="009962F4">
        <w:trPr>
          <w:trHeight w:val="591"/>
        </w:trPr>
        <w:tc>
          <w:tcPr>
            <w:tcW w:w="1269" w:type="pct"/>
            <w:vAlign w:val="center"/>
            <w:hideMark/>
          </w:tcPr>
          <w:p w14:paraId="47569BA9" w14:textId="77777777" w:rsidR="003C626C" w:rsidRPr="00CA645E" w:rsidRDefault="003C626C" w:rsidP="009962F4">
            <w:pPr>
              <w:spacing w:before="140" w:after="140" w:line="360" w:lineRule="auto"/>
              <w:rPr>
                <w:rFonts w:ascii="Times New Roman" w:hAnsi="Times New Roman"/>
                <w:sz w:val="24"/>
                <w:szCs w:val="24"/>
              </w:rPr>
            </w:pPr>
            <w:r w:rsidRPr="00CA645E">
              <w:rPr>
                <w:rFonts w:ascii="Times New Roman" w:hAnsi="Times New Roman"/>
                <w:sz w:val="24"/>
                <w:szCs w:val="24"/>
              </w:rPr>
              <w:t>SEm ±</w:t>
            </w:r>
          </w:p>
        </w:tc>
        <w:tc>
          <w:tcPr>
            <w:tcW w:w="482" w:type="pct"/>
            <w:vAlign w:val="center"/>
          </w:tcPr>
          <w:p w14:paraId="609E6FB8"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0.45</w:t>
            </w:r>
          </w:p>
        </w:tc>
        <w:tc>
          <w:tcPr>
            <w:tcW w:w="463" w:type="pct"/>
            <w:vAlign w:val="center"/>
          </w:tcPr>
          <w:p w14:paraId="3930D111" w14:textId="77777777" w:rsidR="003C626C" w:rsidRPr="004724F4" w:rsidRDefault="003C626C" w:rsidP="009962F4">
            <w:pPr>
              <w:spacing w:before="140" w:after="140" w:line="360" w:lineRule="auto"/>
              <w:jc w:val="center"/>
              <w:rPr>
                <w:rFonts w:ascii="Times New Roman" w:hAnsi="Times New Roman"/>
                <w:sz w:val="24"/>
                <w:szCs w:val="24"/>
              </w:rPr>
            </w:pPr>
          </w:p>
        </w:tc>
        <w:tc>
          <w:tcPr>
            <w:tcW w:w="442" w:type="pct"/>
            <w:vAlign w:val="center"/>
          </w:tcPr>
          <w:p w14:paraId="20D1503F" w14:textId="77777777" w:rsidR="003C626C" w:rsidRPr="004724F4" w:rsidRDefault="003C626C" w:rsidP="009962F4">
            <w:pPr>
              <w:spacing w:before="140" w:after="140" w:line="360" w:lineRule="auto"/>
              <w:jc w:val="center"/>
              <w:rPr>
                <w:rFonts w:ascii="Times New Roman" w:hAnsi="Times New Roman"/>
                <w:sz w:val="24"/>
                <w:szCs w:val="24"/>
              </w:rPr>
            </w:pPr>
            <w:r w:rsidRPr="004D2902">
              <w:rPr>
                <w:rFonts w:ascii="Times New Roman" w:hAnsi="Times New Roman"/>
                <w:sz w:val="24"/>
                <w:szCs w:val="24"/>
              </w:rPr>
              <w:t>0.41</w:t>
            </w:r>
          </w:p>
        </w:tc>
        <w:tc>
          <w:tcPr>
            <w:tcW w:w="445" w:type="pct"/>
            <w:vAlign w:val="center"/>
          </w:tcPr>
          <w:p w14:paraId="190036EA" w14:textId="77777777" w:rsidR="003C626C" w:rsidRPr="004724F4" w:rsidRDefault="003C626C" w:rsidP="009962F4">
            <w:pPr>
              <w:spacing w:before="140" w:after="140" w:line="360" w:lineRule="auto"/>
              <w:jc w:val="center"/>
              <w:rPr>
                <w:rFonts w:ascii="Times New Roman" w:hAnsi="Times New Roman"/>
                <w:sz w:val="24"/>
                <w:szCs w:val="24"/>
              </w:rPr>
            </w:pPr>
          </w:p>
        </w:tc>
        <w:tc>
          <w:tcPr>
            <w:tcW w:w="506" w:type="pct"/>
            <w:vAlign w:val="center"/>
          </w:tcPr>
          <w:p w14:paraId="38476110"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0.50</w:t>
            </w:r>
          </w:p>
        </w:tc>
        <w:tc>
          <w:tcPr>
            <w:tcW w:w="443" w:type="pct"/>
            <w:vAlign w:val="center"/>
          </w:tcPr>
          <w:p w14:paraId="2563632E" w14:textId="77777777" w:rsidR="003C626C" w:rsidRPr="004724F4" w:rsidRDefault="003C626C" w:rsidP="009962F4">
            <w:pPr>
              <w:spacing w:before="140" w:after="140" w:line="360" w:lineRule="auto"/>
              <w:jc w:val="center"/>
              <w:rPr>
                <w:rFonts w:ascii="Times New Roman" w:hAnsi="Times New Roman"/>
                <w:sz w:val="24"/>
                <w:szCs w:val="24"/>
              </w:rPr>
            </w:pPr>
          </w:p>
        </w:tc>
        <w:tc>
          <w:tcPr>
            <w:tcW w:w="507" w:type="pct"/>
            <w:vAlign w:val="center"/>
          </w:tcPr>
          <w:p w14:paraId="70E0904F"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0.44</w:t>
            </w:r>
          </w:p>
        </w:tc>
        <w:tc>
          <w:tcPr>
            <w:tcW w:w="443" w:type="pct"/>
            <w:vAlign w:val="center"/>
          </w:tcPr>
          <w:p w14:paraId="720D142B" w14:textId="77777777" w:rsidR="003C626C" w:rsidRPr="004724F4" w:rsidRDefault="003C626C" w:rsidP="009962F4">
            <w:pPr>
              <w:spacing w:before="140" w:after="140" w:line="360" w:lineRule="auto"/>
              <w:jc w:val="center"/>
              <w:rPr>
                <w:rFonts w:ascii="Times New Roman" w:hAnsi="Times New Roman"/>
                <w:sz w:val="24"/>
                <w:szCs w:val="24"/>
              </w:rPr>
            </w:pPr>
          </w:p>
        </w:tc>
      </w:tr>
      <w:tr w:rsidR="003C626C" w:rsidRPr="004724F4" w14:paraId="01AEB0ED" w14:textId="77777777" w:rsidTr="009962F4">
        <w:trPr>
          <w:trHeight w:val="785"/>
        </w:trPr>
        <w:tc>
          <w:tcPr>
            <w:tcW w:w="1269" w:type="pct"/>
            <w:vAlign w:val="center"/>
            <w:hideMark/>
          </w:tcPr>
          <w:p w14:paraId="70791A86" w14:textId="77777777" w:rsidR="003C626C" w:rsidRPr="00CA645E" w:rsidRDefault="003C626C" w:rsidP="009962F4">
            <w:pPr>
              <w:spacing w:before="140" w:after="140" w:line="360" w:lineRule="auto"/>
              <w:rPr>
                <w:rFonts w:ascii="Times New Roman" w:hAnsi="Times New Roman"/>
                <w:sz w:val="24"/>
                <w:szCs w:val="24"/>
              </w:rPr>
            </w:pPr>
            <w:r w:rsidRPr="00CA645E">
              <w:rPr>
                <w:rFonts w:ascii="Times New Roman" w:hAnsi="Times New Roman"/>
                <w:sz w:val="24"/>
                <w:szCs w:val="24"/>
              </w:rPr>
              <w:t>CD @ 1 %</w:t>
            </w:r>
          </w:p>
        </w:tc>
        <w:tc>
          <w:tcPr>
            <w:tcW w:w="482" w:type="pct"/>
            <w:vAlign w:val="center"/>
          </w:tcPr>
          <w:p w14:paraId="70FB6D41"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1.37</w:t>
            </w:r>
          </w:p>
        </w:tc>
        <w:tc>
          <w:tcPr>
            <w:tcW w:w="463" w:type="pct"/>
            <w:vAlign w:val="center"/>
          </w:tcPr>
          <w:p w14:paraId="789B4A13" w14:textId="77777777" w:rsidR="003C626C" w:rsidRPr="004724F4" w:rsidRDefault="003C626C" w:rsidP="009962F4">
            <w:pPr>
              <w:spacing w:before="140" w:after="140" w:line="360" w:lineRule="auto"/>
              <w:jc w:val="center"/>
              <w:rPr>
                <w:rFonts w:ascii="Times New Roman" w:hAnsi="Times New Roman"/>
                <w:sz w:val="24"/>
                <w:szCs w:val="24"/>
              </w:rPr>
            </w:pPr>
          </w:p>
        </w:tc>
        <w:tc>
          <w:tcPr>
            <w:tcW w:w="442" w:type="pct"/>
            <w:vAlign w:val="center"/>
          </w:tcPr>
          <w:p w14:paraId="7875B7A8"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1.27</w:t>
            </w:r>
          </w:p>
        </w:tc>
        <w:tc>
          <w:tcPr>
            <w:tcW w:w="445" w:type="pct"/>
            <w:vAlign w:val="center"/>
          </w:tcPr>
          <w:p w14:paraId="57139281" w14:textId="77777777" w:rsidR="003C626C" w:rsidRPr="004724F4" w:rsidRDefault="003C626C" w:rsidP="009962F4">
            <w:pPr>
              <w:spacing w:before="140" w:after="140" w:line="360" w:lineRule="auto"/>
              <w:jc w:val="center"/>
              <w:rPr>
                <w:rFonts w:ascii="Times New Roman" w:hAnsi="Times New Roman"/>
                <w:sz w:val="24"/>
                <w:szCs w:val="24"/>
              </w:rPr>
            </w:pPr>
          </w:p>
        </w:tc>
        <w:tc>
          <w:tcPr>
            <w:tcW w:w="506" w:type="pct"/>
            <w:vAlign w:val="center"/>
          </w:tcPr>
          <w:p w14:paraId="24E83D0D"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1.52</w:t>
            </w:r>
          </w:p>
        </w:tc>
        <w:tc>
          <w:tcPr>
            <w:tcW w:w="443" w:type="pct"/>
            <w:vAlign w:val="center"/>
          </w:tcPr>
          <w:p w14:paraId="7C7ADB8F" w14:textId="77777777" w:rsidR="003C626C" w:rsidRPr="004724F4" w:rsidRDefault="003C626C" w:rsidP="009962F4">
            <w:pPr>
              <w:spacing w:before="140" w:after="140" w:line="360" w:lineRule="auto"/>
              <w:jc w:val="center"/>
              <w:rPr>
                <w:rFonts w:ascii="Times New Roman" w:hAnsi="Times New Roman"/>
                <w:sz w:val="24"/>
                <w:szCs w:val="24"/>
              </w:rPr>
            </w:pPr>
          </w:p>
        </w:tc>
        <w:tc>
          <w:tcPr>
            <w:tcW w:w="507" w:type="pct"/>
            <w:vAlign w:val="center"/>
          </w:tcPr>
          <w:p w14:paraId="1045F3DD"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1.34</w:t>
            </w:r>
          </w:p>
        </w:tc>
        <w:tc>
          <w:tcPr>
            <w:tcW w:w="443" w:type="pct"/>
            <w:vAlign w:val="center"/>
          </w:tcPr>
          <w:p w14:paraId="66A922F3" w14:textId="77777777" w:rsidR="003C626C" w:rsidRPr="004724F4" w:rsidRDefault="003C626C" w:rsidP="009962F4">
            <w:pPr>
              <w:spacing w:before="140" w:after="140" w:line="360" w:lineRule="auto"/>
              <w:jc w:val="center"/>
              <w:rPr>
                <w:rFonts w:ascii="Times New Roman" w:hAnsi="Times New Roman"/>
                <w:sz w:val="24"/>
                <w:szCs w:val="24"/>
              </w:rPr>
            </w:pPr>
          </w:p>
        </w:tc>
      </w:tr>
    </w:tbl>
    <w:p w14:paraId="56B29884" w14:textId="24048C4C" w:rsidR="003C626C" w:rsidRDefault="003C626C" w:rsidP="00080026">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6C1856">
        <w:rPr>
          <w:rFonts w:ascii="Times New Roman" w:hAnsi="Times New Roman"/>
          <w:b/>
          <w:bCs/>
          <w:sz w:val="24"/>
          <w:szCs w:val="24"/>
        </w:rPr>
        <w:t>4</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 xml:space="preserve">by secondary metabolites of bioagents after </w:t>
      </w:r>
      <w:r>
        <w:rPr>
          <w:rFonts w:ascii="Times New Roman" w:hAnsi="Times New Roman"/>
          <w:b/>
          <w:bCs/>
          <w:sz w:val="24"/>
          <w:szCs w:val="24"/>
        </w:rPr>
        <w:t>72</w:t>
      </w:r>
      <w:r w:rsidRPr="00BD0534">
        <w:rPr>
          <w:rFonts w:ascii="Times New Roman" w:hAnsi="Times New Roman"/>
          <w:b/>
          <w:bCs/>
          <w:sz w:val="24"/>
          <w:szCs w:val="24"/>
        </w:rPr>
        <w:t xml:space="preserve"> hours of treatmen</w:t>
      </w:r>
      <w:r w:rsidR="002C267E">
        <w:rPr>
          <w:rFonts w:ascii="Times New Roman" w:hAnsi="Times New Roman"/>
          <w:b/>
          <w:bCs/>
          <w:sz w:val="24"/>
          <w:szCs w:val="24"/>
        </w:rPr>
        <w:t>t</w:t>
      </w:r>
    </w:p>
    <w:p w14:paraId="76A0265E" w14:textId="77777777" w:rsidR="00080026" w:rsidRDefault="00080026" w:rsidP="00080026">
      <w:pPr>
        <w:spacing w:after="160" w:line="259" w:lineRule="auto"/>
        <w:rPr>
          <w:rFonts w:ascii="Times New Roman" w:hAnsi="Times New Roman"/>
          <w:b/>
          <w:bCs/>
          <w:sz w:val="24"/>
          <w:szCs w:val="24"/>
        </w:rPr>
      </w:pPr>
    </w:p>
    <w:p w14:paraId="1FF6E4D0" w14:textId="77777777" w:rsidR="00080026" w:rsidRDefault="00080026" w:rsidP="00080026">
      <w:pPr>
        <w:spacing w:after="160" w:line="259" w:lineRule="auto"/>
        <w:rPr>
          <w:rFonts w:ascii="Times New Roman" w:hAnsi="Times New Roman"/>
          <w:b/>
          <w:bCs/>
          <w:sz w:val="24"/>
          <w:szCs w:val="24"/>
        </w:rPr>
      </w:pPr>
    </w:p>
    <w:p w14:paraId="23D51441" w14:textId="65B3E417" w:rsidR="00A73242" w:rsidRPr="00080026" w:rsidRDefault="00A73242" w:rsidP="00080026">
      <w:pPr>
        <w:spacing w:after="160" w:line="259" w:lineRule="auto"/>
        <w:rPr>
          <w:rFonts w:ascii="Times New Roman" w:hAnsi="Times New Roman"/>
          <w:b/>
          <w:bCs/>
          <w:sz w:val="24"/>
          <w:szCs w:val="24"/>
        </w:rPr>
        <w:sectPr w:rsidR="00A73242" w:rsidRPr="00080026" w:rsidSect="003C626C">
          <w:pgSz w:w="16838" w:h="11906" w:orient="landscape" w:code="9"/>
          <w:pgMar w:top="1701" w:right="1418" w:bottom="1134" w:left="1134" w:header="720" w:footer="720" w:gutter="0"/>
          <w:cols w:space="720"/>
          <w:docGrid w:linePitch="360"/>
        </w:sectPr>
      </w:pPr>
      <w:r>
        <w:rPr>
          <w:noProof/>
          <w14:ligatures w14:val="standardContextual"/>
        </w:rPr>
        <w:drawing>
          <wp:inline distT="0" distB="0" distL="0" distR="0" wp14:anchorId="41423F24" wp14:editId="172FE8D9">
            <wp:extent cx="9071610" cy="4763343"/>
            <wp:effectExtent l="19050" t="19050" r="15240" b="18415"/>
            <wp:docPr id="1027799039" name="Chart 1">
              <a:extLst xmlns:a="http://schemas.openxmlformats.org/drawingml/2006/main">
                <a:ext uri="{FF2B5EF4-FFF2-40B4-BE49-F238E27FC236}">
                  <a16:creationId xmlns:a16="http://schemas.microsoft.com/office/drawing/2014/main" id="{916A22A9-018F-9843-7EF1-F29309AB1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E28533" w14:textId="661B047E" w:rsidR="00116B0F" w:rsidRPr="00A52643" w:rsidRDefault="007502FB" w:rsidP="00A52643">
      <w:pPr>
        <w:pStyle w:val="ListParagraph"/>
        <w:ind w:left="190" w:firstLine="530"/>
        <w:rPr>
          <w:rFonts w:ascii="Times New Roman" w:hAnsi="Times New Roman"/>
          <w:sz w:val="24"/>
          <w:szCs w:val="24"/>
        </w:rPr>
      </w:pPr>
      <w:r w:rsidRPr="00D44B17">
        <w:rPr>
          <w:rFonts w:ascii="Times New Roman" w:hAnsi="Times New Roman"/>
          <w:sz w:val="24"/>
          <w:szCs w:val="24"/>
        </w:rPr>
        <w:lastRenderedPageBreak/>
        <w:t xml:space="preserve">Egg hatching </w:t>
      </w:r>
      <w:r w:rsidRPr="00060791">
        <w:rPr>
          <w:rFonts w:ascii="Times New Roman" w:hAnsi="Times New Roman"/>
          <w:sz w:val="24"/>
          <w:szCs w:val="24"/>
          <w:highlight w:val="yellow"/>
        </w:rPr>
        <w:t xml:space="preserve">was </w:t>
      </w:r>
      <w:r w:rsidR="00060791" w:rsidRPr="00060791">
        <w:rPr>
          <w:rFonts w:ascii="Times New Roman" w:hAnsi="Times New Roman"/>
          <w:sz w:val="24"/>
          <w:szCs w:val="24"/>
          <w:highlight w:val="yellow"/>
        </w:rPr>
        <w:t>ranged from</w:t>
      </w:r>
      <w:r w:rsidR="00060791">
        <w:rPr>
          <w:rFonts w:ascii="Times New Roman" w:hAnsi="Times New Roman"/>
          <w:sz w:val="24"/>
          <w:szCs w:val="24"/>
        </w:rPr>
        <w:t xml:space="preserve"> </w:t>
      </w:r>
      <w:r>
        <w:rPr>
          <w:rFonts w:ascii="Times New Roman" w:hAnsi="Times New Roman"/>
          <w:sz w:val="24"/>
          <w:szCs w:val="24"/>
        </w:rPr>
        <w:t>9.25 to 17.25 (average number of eggs hatched) in the bioagents treated treatments at 100 per cent</w:t>
      </w:r>
      <w:r w:rsidRPr="00166495">
        <w:rPr>
          <w:rFonts w:ascii="Times New Roman" w:hAnsi="Times New Roman"/>
          <w:sz w:val="24"/>
          <w:szCs w:val="24"/>
        </w:rPr>
        <w:t xml:space="preserve"> </w:t>
      </w:r>
      <w:r>
        <w:rPr>
          <w:rFonts w:ascii="Times New Roman" w:hAnsi="Times New Roman"/>
          <w:sz w:val="24"/>
          <w:szCs w:val="24"/>
        </w:rPr>
        <w:t xml:space="preserve">concentration of secondary metabolites extract. </w:t>
      </w:r>
      <w:r w:rsidRPr="0088686E">
        <w:rPr>
          <w:rFonts w:ascii="Times New Roman" w:hAnsi="Times New Roman"/>
          <w:sz w:val="24"/>
          <w:szCs w:val="24"/>
        </w:rPr>
        <w:t>The lowest</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 xml:space="preserve">9.25) </w:t>
      </w:r>
      <w:r w:rsidRPr="0088686E">
        <w:rPr>
          <w:rFonts w:ascii="Times New Roman" w:hAnsi="Times New Roman"/>
          <w:sz w:val="24"/>
          <w:szCs w:val="24"/>
        </w:rPr>
        <w:t xml:space="preserve">number of </w:t>
      </w:r>
      <w:r>
        <w:rPr>
          <w:rFonts w:ascii="Times New Roman" w:hAnsi="Times New Roman"/>
          <w:sz w:val="24"/>
          <w:szCs w:val="24"/>
        </w:rPr>
        <w:t xml:space="preserve">hatched </w:t>
      </w:r>
      <w:r w:rsidRPr="0088686E">
        <w:rPr>
          <w:rFonts w:ascii="Times New Roman" w:hAnsi="Times New Roman"/>
          <w:sz w:val="24"/>
          <w:szCs w:val="24"/>
        </w:rPr>
        <w:t>eggs was recorded</w:t>
      </w:r>
      <w:r>
        <w:rPr>
          <w:rFonts w:ascii="Times New Roman" w:hAnsi="Times New Roman"/>
          <w:sz w:val="24"/>
          <w:szCs w:val="24"/>
        </w:rPr>
        <w:t xml:space="preserve"> in </w:t>
      </w:r>
      <w:r w:rsidRPr="009B14D5">
        <w:rPr>
          <w:rFonts w:ascii="Times New Roman" w:hAnsi="Times New Roman"/>
          <w:i/>
          <w:iCs/>
          <w:sz w:val="24"/>
          <w:szCs w:val="24"/>
        </w:rPr>
        <w:t>P</w:t>
      </w:r>
      <w:r>
        <w:rPr>
          <w:rFonts w:ascii="Times New Roman" w:hAnsi="Times New Roman"/>
          <w:i/>
          <w:iCs/>
          <w:sz w:val="24"/>
          <w:szCs w:val="24"/>
        </w:rPr>
        <w:t>.</w:t>
      </w:r>
      <w:r w:rsidRPr="009B14D5">
        <w:rPr>
          <w:rFonts w:ascii="Times New Roman" w:hAnsi="Times New Roman"/>
          <w:i/>
          <w:iCs/>
          <w:sz w:val="24"/>
          <w:szCs w:val="24"/>
        </w:rPr>
        <w:t xml:space="preserve"> </w:t>
      </w:r>
      <w:r w:rsidRPr="009C20C5">
        <w:rPr>
          <w:rFonts w:ascii="Times New Roman" w:hAnsi="Times New Roman"/>
          <w:i/>
          <w:iCs/>
          <w:sz w:val="24"/>
          <w:szCs w:val="24"/>
        </w:rPr>
        <w:t>lilacinus</w:t>
      </w:r>
      <w:r w:rsidRPr="002B5A54">
        <w:rPr>
          <w:rFonts w:ascii="Times New Roman" w:hAnsi="Times New Roman"/>
          <w:sz w:val="24"/>
          <w:szCs w:val="24"/>
        </w:rPr>
        <w:t xml:space="preserve"> </w:t>
      </w:r>
      <w:r>
        <w:rPr>
          <w:rFonts w:ascii="Times New Roman" w:hAnsi="Times New Roman"/>
          <w:sz w:val="24"/>
          <w:szCs w:val="24"/>
        </w:rPr>
        <w:t xml:space="preserve">leading to 85.60 per cent suppression, followed by </w:t>
      </w:r>
      <w:r w:rsidRPr="004C4C98">
        <w:rPr>
          <w:rFonts w:ascii="Times New Roman" w:hAnsi="Times New Roman"/>
          <w:i/>
          <w:iCs/>
          <w:sz w:val="24"/>
          <w:szCs w:val="24"/>
        </w:rPr>
        <w:t xml:space="preserve">L. lecanii </w:t>
      </w:r>
      <w:r w:rsidRPr="004C4C98">
        <w:rPr>
          <w:rFonts w:ascii="Times New Roman" w:hAnsi="Times New Roman"/>
          <w:sz w:val="24"/>
          <w:szCs w:val="24"/>
        </w:rPr>
        <w:t xml:space="preserve">(13.25) leading to 79.38 per cent </w:t>
      </w:r>
      <w:r w:rsidRPr="00912D7D">
        <w:rPr>
          <w:rFonts w:ascii="Times New Roman" w:hAnsi="Times New Roman"/>
          <w:sz w:val="24"/>
          <w:szCs w:val="24"/>
        </w:rPr>
        <w:t>inhibition</w:t>
      </w:r>
      <w:r>
        <w:rPr>
          <w:rFonts w:ascii="Times New Roman" w:hAnsi="Times New Roman"/>
          <w:sz w:val="24"/>
          <w:szCs w:val="24"/>
        </w:rPr>
        <w:t>. Among the bioagents, t</w:t>
      </w:r>
      <w:r w:rsidRPr="00912D7D">
        <w:rPr>
          <w:rFonts w:ascii="Times New Roman" w:hAnsi="Times New Roman"/>
          <w:sz w:val="24"/>
          <w:szCs w:val="24"/>
        </w:rPr>
        <w:t>he highest</w:t>
      </w:r>
      <w:r>
        <w:rPr>
          <w:rFonts w:ascii="Times New Roman" w:hAnsi="Times New Roman"/>
          <w:sz w:val="24"/>
          <w:szCs w:val="24"/>
        </w:rPr>
        <w:t xml:space="preserve"> </w:t>
      </w:r>
      <w:r w:rsidRPr="00912D7D">
        <w:rPr>
          <w:rFonts w:ascii="Times New Roman" w:hAnsi="Times New Roman"/>
          <w:sz w:val="24"/>
          <w:szCs w:val="24"/>
        </w:rPr>
        <w:t xml:space="preserve">(17.25) number of eggs hatched was observed in </w:t>
      </w:r>
      <w:r w:rsidRPr="00912D7D">
        <w:rPr>
          <w:rFonts w:ascii="Times New Roman" w:hAnsi="Times New Roman"/>
          <w:i/>
          <w:iCs/>
          <w:sz w:val="24"/>
          <w:szCs w:val="24"/>
        </w:rPr>
        <w:t>P</w:t>
      </w:r>
      <w:r>
        <w:rPr>
          <w:rFonts w:ascii="Times New Roman" w:hAnsi="Times New Roman"/>
          <w:i/>
          <w:iCs/>
          <w:sz w:val="24"/>
          <w:szCs w:val="24"/>
        </w:rPr>
        <w:t xml:space="preserve">. </w:t>
      </w:r>
      <w:r w:rsidRPr="00912D7D">
        <w:rPr>
          <w:rFonts w:ascii="Times New Roman" w:hAnsi="Times New Roman"/>
          <w:i/>
          <w:iCs/>
          <w:sz w:val="24"/>
          <w:szCs w:val="24"/>
        </w:rPr>
        <w:t>fluorescens</w:t>
      </w:r>
      <w:r>
        <w:rPr>
          <w:rFonts w:ascii="Times New Roman" w:hAnsi="Times New Roman"/>
          <w:i/>
          <w:iCs/>
          <w:sz w:val="24"/>
          <w:szCs w:val="24"/>
        </w:rPr>
        <w:t xml:space="preserve"> </w:t>
      </w:r>
      <w:r w:rsidRPr="00912D7D">
        <w:rPr>
          <w:rFonts w:ascii="Times New Roman" w:hAnsi="Times New Roman"/>
          <w:sz w:val="24"/>
          <w:szCs w:val="24"/>
        </w:rPr>
        <w:t>leading to 73.15 per cent inhibition</w:t>
      </w:r>
      <w:r>
        <w:rPr>
          <w:rFonts w:ascii="Times New Roman" w:hAnsi="Times New Roman"/>
          <w:sz w:val="24"/>
          <w:szCs w:val="24"/>
        </w:rPr>
        <w:t xml:space="preserve">. </w:t>
      </w:r>
      <w:r w:rsidRPr="000F47CF">
        <w:rPr>
          <w:rFonts w:ascii="Times New Roman" w:hAnsi="Times New Roman"/>
          <w:sz w:val="24"/>
          <w:szCs w:val="24"/>
          <w:highlight w:val="yellow"/>
        </w:rPr>
        <w:t xml:space="preserve">Significant difference </w:t>
      </w:r>
      <w:proofErr w:type="gramStart"/>
      <w:r w:rsidR="000F47CF" w:rsidRPr="000F47CF">
        <w:rPr>
          <w:rFonts w:ascii="Times New Roman" w:hAnsi="Times New Roman"/>
          <w:sz w:val="24"/>
          <w:szCs w:val="24"/>
          <w:highlight w:val="yellow"/>
        </w:rPr>
        <w:t>were</w:t>
      </w:r>
      <w:proofErr w:type="gramEnd"/>
      <w:r w:rsidR="000F47CF" w:rsidRPr="000F47CF">
        <w:rPr>
          <w:rFonts w:ascii="Times New Roman" w:hAnsi="Times New Roman"/>
          <w:sz w:val="24"/>
          <w:szCs w:val="24"/>
          <w:highlight w:val="yellow"/>
        </w:rPr>
        <w:t xml:space="preserve"> observed among the </w:t>
      </w:r>
      <w:r w:rsidRPr="000F47CF">
        <w:rPr>
          <w:rFonts w:ascii="Times New Roman" w:hAnsi="Times New Roman"/>
          <w:sz w:val="24"/>
          <w:szCs w:val="24"/>
          <w:highlight w:val="yellow"/>
        </w:rPr>
        <w:t>bioagents treatments.</w:t>
      </w:r>
    </w:p>
    <w:p w14:paraId="211C2240" w14:textId="391D1E5C" w:rsidR="009E3336" w:rsidRDefault="009E3336" w:rsidP="009E3336">
      <w:pPr>
        <w:spacing w:after="160"/>
        <w:ind w:firstLine="720"/>
        <w:rPr>
          <w:rFonts w:ascii="Times New Roman" w:hAnsi="Times New Roman"/>
          <w:sz w:val="24"/>
          <w:szCs w:val="24"/>
        </w:rPr>
      </w:pPr>
      <w:r w:rsidRPr="008208FC">
        <w:rPr>
          <w:rFonts w:ascii="Times New Roman" w:hAnsi="Times New Roman"/>
          <w:sz w:val="24"/>
          <w:szCs w:val="24"/>
        </w:rPr>
        <w:t>From the above observations, it can be inferred that there was a positive relationship between the concentration of secondary metabolites</w:t>
      </w:r>
      <w:r>
        <w:rPr>
          <w:rFonts w:ascii="Times New Roman" w:hAnsi="Times New Roman"/>
          <w:sz w:val="24"/>
          <w:szCs w:val="24"/>
        </w:rPr>
        <w:t>,</w:t>
      </w:r>
      <w:r w:rsidRPr="008208FC">
        <w:rPr>
          <w:rFonts w:ascii="Times New Roman" w:hAnsi="Times New Roman"/>
          <w:sz w:val="24"/>
          <w:szCs w:val="24"/>
        </w:rPr>
        <w:t xml:space="preserve"> duration of the </w:t>
      </w:r>
      <w:r>
        <w:rPr>
          <w:rFonts w:ascii="Times New Roman" w:hAnsi="Times New Roman"/>
          <w:sz w:val="24"/>
          <w:szCs w:val="24"/>
        </w:rPr>
        <w:t>treatment</w:t>
      </w:r>
      <w:r w:rsidRPr="008208FC">
        <w:rPr>
          <w:rFonts w:ascii="Times New Roman" w:hAnsi="Times New Roman"/>
          <w:sz w:val="24"/>
          <w:szCs w:val="24"/>
        </w:rPr>
        <w:t xml:space="preserve"> and the percentage of egg hatching inhibition.</w:t>
      </w:r>
      <w:r>
        <w:rPr>
          <w:rFonts w:ascii="Times New Roman" w:hAnsi="Times New Roman"/>
          <w:sz w:val="24"/>
          <w:szCs w:val="24"/>
        </w:rPr>
        <w:t xml:space="preserve"> </w:t>
      </w:r>
      <w:r w:rsidRPr="003967A5">
        <w:rPr>
          <w:rFonts w:ascii="Times New Roman" w:hAnsi="Times New Roman"/>
          <w:sz w:val="24"/>
          <w:szCs w:val="24"/>
          <w:highlight w:val="yellow"/>
        </w:rPr>
        <w:t xml:space="preserve">As the concentration of secondary metabolites increased, egg hatching </w:t>
      </w:r>
      <w:r w:rsidR="003967A5" w:rsidRPr="003967A5">
        <w:rPr>
          <w:rFonts w:ascii="Times New Roman" w:hAnsi="Times New Roman"/>
          <w:sz w:val="24"/>
          <w:szCs w:val="24"/>
          <w:highlight w:val="yellow"/>
        </w:rPr>
        <w:t xml:space="preserve">period </w:t>
      </w:r>
      <w:r w:rsidR="000F47CF" w:rsidRPr="003967A5">
        <w:rPr>
          <w:rFonts w:ascii="Times New Roman" w:hAnsi="Times New Roman"/>
          <w:sz w:val="24"/>
          <w:szCs w:val="24"/>
          <w:highlight w:val="yellow"/>
        </w:rPr>
        <w:t>extended</w:t>
      </w:r>
      <w:r w:rsidR="003967A5" w:rsidRPr="003967A5">
        <w:rPr>
          <w:rFonts w:ascii="Times New Roman" w:hAnsi="Times New Roman"/>
          <w:sz w:val="24"/>
          <w:szCs w:val="24"/>
          <w:highlight w:val="yellow"/>
        </w:rPr>
        <w:t xml:space="preserve">, </w:t>
      </w:r>
      <w:r w:rsidRPr="003967A5">
        <w:rPr>
          <w:rFonts w:ascii="Times New Roman" w:hAnsi="Times New Roman"/>
          <w:sz w:val="24"/>
          <w:szCs w:val="24"/>
          <w:highlight w:val="yellow"/>
        </w:rPr>
        <w:t>inhibition</w:t>
      </w:r>
      <w:r w:rsidRPr="008208FC">
        <w:rPr>
          <w:rFonts w:ascii="Times New Roman" w:hAnsi="Times New Roman"/>
          <w:sz w:val="24"/>
          <w:szCs w:val="24"/>
        </w:rPr>
        <w:t xml:space="preserve"> of egg hatching </w:t>
      </w:r>
      <w:r>
        <w:rPr>
          <w:rFonts w:ascii="Times New Roman" w:hAnsi="Times New Roman"/>
          <w:sz w:val="24"/>
          <w:szCs w:val="24"/>
        </w:rPr>
        <w:t xml:space="preserve">was </w:t>
      </w:r>
      <w:r w:rsidRPr="008208FC">
        <w:rPr>
          <w:rFonts w:ascii="Times New Roman" w:hAnsi="Times New Roman"/>
          <w:sz w:val="24"/>
          <w:szCs w:val="24"/>
        </w:rPr>
        <w:t>increase</w:t>
      </w:r>
      <w:r>
        <w:rPr>
          <w:rFonts w:ascii="Times New Roman" w:hAnsi="Times New Roman"/>
          <w:sz w:val="24"/>
          <w:szCs w:val="24"/>
        </w:rPr>
        <w:t xml:space="preserve">d </w:t>
      </w:r>
      <w:r w:rsidRPr="008208FC">
        <w:rPr>
          <w:rFonts w:ascii="Times New Roman" w:hAnsi="Times New Roman"/>
          <w:sz w:val="24"/>
          <w:szCs w:val="24"/>
        </w:rPr>
        <w:t xml:space="preserve">compared to the untreated control. </w:t>
      </w:r>
    </w:p>
    <w:p w14:paraId="53A653ED" w14:textId="765F9409" w:rsidR="005F668E" w:rsidRDefault="009E3336" w:rsidP="00624F14">
      <w:pPr>
        <w:rPr>
          <w:rFonts w:ascii="Times New Roman" w:hAnsi="Times New Roman"/>
          <w:sz w:val="24"/>
          <w:szCs w:val="24"/>
        </w:rPr>
      </w:pPr>
      <w:r>
        <w:rPr>
          <w:rFonts w:ascii="Times New Roman" w:hAnsi="Times New Roman"/>
          <w:sz w:val="24"/>
          <w:szCs w:val="24"/>
        </w:rPr>
        <w:t xml:space="preserve">However, when compared with all the treatments the positive control </w:t>
      </w:r>
      <w:r w:rsidRPr="003967A5">
        <w:rPr>
          <w:rFonts w:ascii="Times New Roman" w:hAnsi="Times New Roman"/>
          <w:sz w:val="24"/>
          <w:szCs w:val="24"/>
          <w:highlight w:val="yellow"/>
        </w:rPr>
        <w:t xml:space="preserve">Velume prime recorded </w:t>
      </w:r>
      <w:r w:rsidR="003967A5" w:rsidRPr="003967A5">
        <w:rPr>
          <w:rFonts w:ascii="Times New Roman" w:hAnsi="Times New Roman"/>
          <w:sz w:val="24"/>
          <w:szCs w:val="24"/>
          <w:highlight w:val="yellow"/>
        </w:rPr>
        <w:t xml:space="preserve">the </w:t>
      </w:r>
      <w:r w:rsidRPr="003967A5">
        <w:rPr>
          <w:rFonts w:ascii="Times New Roman" w:hAnsi="Times New Roman"/>
          <w:sz w:val="24"/>
          <w:szCs w:val="24"/>
          <w:highlight w:val="yellow"/>
        </w:rPr>
        <w:t>minimum number of eggs h</w:t>
      </w:r>
      <w:r>
        <w:rPr>
          <w:rFonts w:ascii="Times New Roman" w:hAnsi="Times New Roman"/>
          <w:sz w:val="24"/>
          <w:szCs w:val="24"/>
        </w:rPr>
        <w:t>atched with maximum percent of egg hatching inhibition</w:t>
      </w:r>
    </w:p>
    <w:p w14:paraId="4E51B30D" w14:textId="77777777" w:rsidR="005B7E91" w:rsidRPr="00FD6665" w:rsidRDefault="005B7E91" w:rsidP="005B7E91">
      <w:pPr>
        <w:spacing w:after="0"/>
        <w:rPr>
          <w:rFonts w:ascii="Times New Roman" w:hAnsi="Times New Roman"/>
          <w:b/>
          <w:bCs/>
          <w:sz w:val="24"/>
          <w:szCs w:val="24"/>
        </w:rPr>
      </w:pPr>
      <w:r>
        <w:rPr>
          <w:rFonts w:ascii="Times New Roman" w:hAnsi="Times New Roman"/>
          <w:b/>
          <w:bCs/>
          <w:sz w:val="24"/>
          <w:szCs w:val="24"/>
        </w:rPr>
        <w:t xml:space="preserve">3.2 </w:t>
      </w:r>
      <w:r w:rsidRPr="00FD6665">
        <w:rPr>
          <w:rFonts w:ascii="Times New Roman" w:hAnsi="Times New Roman"/>
          <w:b/>
          <w:bCs/>
          <w:sz w:val="24"/>
          <w:szCs w:val="24"/>
        </w:rPr>
        <w:t xml:space="preserve">Juvenile mortality of </w:t>
      </w:r>
      <w:r w:rsidRPr="00FD6665">
        <w:rPr>
          <w:rFonts w:ascii="Times New Roman" w:hAnsi="Times New Roman"/>
          <w:b/>
          <w:bCs/>
          <w:i/>
          <w:iCs/>
          <w:sz w:val="24"/>
          <w:szCs w:val="24"/>
        </w:rPr>
        <w:t>Meloidogyne incognita</w:t>
      </w:r>
    </w:p>
    <w:p w14:paraId="2F4ECA6C" w14:textId="02ED25F6" w:rsidR="005B7E91" w:rsidRDefault="005B7E91" w:rsidP="005B7E91">
      <w:pPr>
        <w:ind w:firstLine="720"/>
        <w:rPr>
          <w:rFonts w:ascii="Times New Roman" w:hAnsi="Times New Roman"/>
          <w:sz w:val="24"/>
          <w:szCs w:val="24"/>
        </w:rPr>
      </w:pPr>
      <w:r w:rsidRPr="004E630E">
        <w:rPr>
          <w:rFonts w:ascii="Times New Roman" w:hAnsi="Times New Roman"/>
          <w:sz w:val="24"/>
          <w:szCs w:val="24"/>
        </w:rPr>
        <w:t xml:space="preserve">The efficacy of four concentrations of secondary metabolite extracts (25%, 50%, 75%, and 100%) from potential biocontrol agents was assessed for their ability to induce juvenile mortality in </w:t>
      </w:r>
      <w:r w:rsidRPr="004E630E">
        <w:rPr>
          <w:rFonts w:ascii="Times New Roman" w:hAnsi="Times New Roman"/>
          <w:i/>
          <w:iCs/>
          <w:sz w:val="24"/>
          <w:szCs w:val="24"/>
        </w:rPr>
        <w:t>Meloidogyne incognita</w:t>
      </w:r>
      <w:r w:rsidRPr="004E630E">
        <w:rPr>
          <w:rFonts w:ascii="Times New Roman" w:hAnsi="Times New Roman"/>
          <w:sz w:val="24"/>
          <w:szCs w:val="24"/>
        </w:rPr>
        <w:t>. Observations were recorded at 24, 48, and 72 hours after treatment</w:t>
      </w:r>
      <w:r>
        <w:rPr>
          <w:rFonts w:ascii="Times New Roman" w:hAnsi="Times New Roman"/>
          <w:sz w:val="24"/>
          <w:szCs w:val="24"/>
        </w:rPr>
        <w:t xml:space="preserve"> (Table 5).</w:t>
      </w:r>
    </w:p>
    <w:p w14:paraId="7CB85CC2" w14:textId="2B2D2E41" w:rsidR="005B7E91" w:rsidRPr="002B5A54" w:rsidRDefault="005B7E91" w:rsidP="005B7E91">
      <w:pPr>
        <w:spacing w:after="0"/>
        <w:rPr>
          <w:rFonts w:ascii="Times New Roman" w:hAnsi="Times New Roman"/>
          <w:b/>
          <w:bCs/>
          <w:sz w:val="24"/>
          <w:szCs w:val="24"/>
        </w:rPr>
      </w:pPr>
      <w:r>
        <w:rPr>
          <w:rFonts w:ascii="Times New Roman" w:hAnsi="Times New Roman"/>
          <w:b/>
          <w:bCs/>
          <w:sz w:val="24"/>
          <w:szCs w:val="24"/>
        </w:rPr>
        <w:t xml:space="preserve">3.2.1 </w:t>
      </w:r>
      <w:r w:rsidRPr="002B5A54">
        <w:rPr>
          <w:rFonts w:ascii="Times New Roman" w:hAnsi="Times New Roman"/>
          <w:b/>
          <w:bCs/>
          <w:sz w:val="24"/>
          <w:szCs w:val="24"/>
        </w:rPr>
        <w:t>After 24 hours of treatment</w:t>
      </w:r>
    </w:p>
    <w:p w14:paraId="47CB8246" w14:textId="77777777" w:rsidR="005B7E91" w:rsidRDefault="005B7E91" w:rsidP="005B7E91">
      <w:pPr>
        <w:ind w:firstLine="720"/>
        <w:rPr>
          <w:rFonts w:ascii="Times New Roman" w:hAnsi="Times New Roman"/>
          <w:sz w:val="24"/>
          <w:szCs w:val="24"/>
        </w:rPr>
      </w:pPr>
      <w:r w:rsidRPr="002B5A54">
        <w:rPr>
          <w:rFonts w:ascii="Times New Roman" w:hAnsi="Times New Roman"/>
          <w:sz w:val="24"/>
          <w:szCs w:val="24"/>
        </w:rPr>
        <w:t xml:space="preserve">At twenty-five per cent concentration </w:t>
      </w:r>
      <w:r>
        <w:rPr>
          <w:rFonts w:ascii="Times New Roman" w:hAnsi="Times New Roman"/>
          <w:sz w:val="24"/>
          <w:szCs w:val="24"/>
        </w:rPr>
        <w:t xml:space="preserve">of secondary metabolites extract </w:t>
      </w:r>
      <w:r w:rsidRPr="002B5A54">
        <w:rPr>
          <w:rFonts w:ascii="Times New Roman" w:hAnsi="Times New Roman"/>
          <w:sz w:val="24"/>
          <w:szCs w:val="24"/>
        </w:rPr>
        <w:t>after 24 h of treatment, significant difference was</w:t>
      </w:r>
      <w:r>
        <w:rPr>
          <w:rFonts w:ascii="Times New Roman" w:hAnsi="Times New Roman"/>
          <w:sz w:val="24"/>
          <w:szCs w:val="24"/>
        </w:rPr>
        <w:t xml:space="preserve"> noticed </w:t>
      </w:r>
      <w:r w:rsidRPr="002B5A54">
        <w:rPr>
          <w:rFonts w:ascii="Times New Roman" w:hAnsi="Times New Roman"/>
          <w:sz w:val="24"/>
          <w:szCs w:val="24"/>
        </w:rPr>
        <w:t>between bio-agents treatment and the control on mortality of juveniles. The maximum mortality of juveniles was</w:t>
      </w:r>
      <w:r>
        <w:rPr>
          <w:rFonts w:ascii="Times New Roman" w:hAnsi="Times New Roman"/>
          <w:sz w:val="24"/>
          <w:szCs w:val="24"/>
        </w:rPr>
        <w:t xml:space="preserve"> recorded in positive check Velume prime. However, among the bioagents tested, the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sidRPr="002B5A54">
        <w:rPr>
          <w:rFonts w:ascii="Times New Roman" w:hAnsi="Times New Roman"/>
          <w:sz w:val="24"/>
          <w:szCs w:val="24"/>
        </w:rPr>
        <w:t xml:space="preserve"> </w:t>
      </w:r>
      <w:r>
        <w:rPr>
          <w:rFonts w:ascii="Times New Roman" w:hAnsi="Times New Roman"/>
          <w:sz w:val="24"/>
          <w:szCs w:val="24"/>
        </w:rPr>
        <w:t>treated batch (35.25%) was recorded m</w:t>
      </w:r>
      <w:r w:rsidRPr="002B5A54">
        <w:rPr>
          <w:rFonts w:ascii="Times New Roman" w:hAnsi="Times New Roman"/>
          <w:sz w:val="24"/>
          <w:szCs w:val="24"/>
        </w:rPr>
        <w:t>aximum juvenile mortality</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lecanii </w:t>
      </w:r>
      <w:r w:rsidRPr="00E95107">
        <w:rPr>
          <w:rFonts w:ascii="Times New Roman" w:hAnsi="Times New Roman"/>
          <w:sz w:val="24"/>
          <w:szCs w:val="24"/>
        </w:rPr>
        <w:t>(2</w:t>
      </w:r>
      <w:r>
        <w:rPr>
          <w:rFonts w:ascii="Times New Roman" w:hAnsi="Times New Roman"/>
          <w:sz w:val="24"/>
          <w:szCs w:val="24"/>
        </w:rPr>
        <w:t>9.25%). However, among the bioagents, the minimum</w:t>
      </w:r>
      <w:r w:rsidRPr="002B5A54">
        <w:rPr>
          <w:rFonts w:ascii="Times New Roman" w:hAnsi="Times New Roman"/>
          <w:sz w:val="24"/>
          <w:szCs w:val="24"/>
        </w:rPr>
        <w:t xml:space="preserve"> juvenile mortality was noticed</w:t>
      </w:r>
      <w:r>
        <w:rPr>
          <w:rFonts w:ascii="Times New Roman" w:hAnsi="Times New Roman"/>
          <w:sz w:val="24"/>
          <w:szCs w:val="24"/>
        </w:rPr>
        <w:t xml:space="preserve"> in </w:t>
      </w:r>
      <w:r w:rsidRPr="002B5A54">
        <w:rPr>
          <w:rFonts w:ascii="Times New Roman" w:hAnsi="Times New Roman"/>
          <w:sz w:val="24"/>
          <w:szCs w:val="24"/>
        </w:rPr>
        <w:t>the</w:t>
      </w:r>
      <w:r>
        <w:rPr>
          <w:rFonts w:ascii="Times New Roman" w:hAnsi="Times New Roman"/>
          <w:sz w:val="24"/>
          <w:szCs w:val="24"/>
        </w:rPr>
        <w:t xml:space="preserve"> treatment with extracts of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24.50 per cent.  </w:t>
      </w:r>
    </w:p>
    <w:p w14:paraId="6551A4C0" w14:textId="100775B3" w:rsidR="005B7E91" w:rsidRDefault="005B7E91" w:rsidP="005B7E91">
      <w:pPr>
        <w:spacing w:after="160"/>
        <w:ind w:firstLine="720"/>
        <w:rPr>
          <w:rFonts w:ascii="Times New Roman" w:hAnsi="Times New Roman"/>
          <w:sz w:val="24"/>
          <w:szCs w:val="24"/>
        </w:rPr>
      </w:pPr>
      <w:r w:rsidRPr="002B5A54">
        <w:rPr>
          <w:rFonts w:ascii="Times New Roman" w:hAnsi="Times New Roman"/>
          <w:sz w:val="24"/>
          <w:szCs w:val="24"/>
        </w:rPr>
        <w:t xml:space="preserve">Juvenile mortality </w:t>
      </w:r>
      <w:r w:rsidRPr="001F7564">
        <w:rPr>
          <w:rFonts w:ascii="Times New Roman" w:hAnsi="Times New Roman"/>
          <w:sz w:val="24"/>
          <w:szCs w:val="24"/>
          <w:highlight w:val="yellow"/>
        </w:rPr>
        <w:t xml:space="preserve">ranged </w:t>
      </w:r>
      <w:r w:rsidR="001F7564" w:rsidRPr="001F7564">
        <w:rPr>
          <w:rFonts w:ascii="Times New Roman" w:hAnsi="Times New Roman"/>
          <w:sz w:val="24"/>
          <w:szCs w:val="24"/>
          <w:highlight w:val="yellow"/>
        </w:rPr>
        <w:t>from</w:t>
      </w:r>
      <w:r w:rsidR="001F7564">
        <w:rPr>
          <w:rFonts w:ascii="Times New Roman" w:hAnsi="Times New Roman"/>
          <w:sz w:val="24"/>
          <w:szCs w:val="24"/>
        </w:rPr>
        <w:t xml:space="preserve"> </w:t>
      </w:r>
      <w:r w:rsidRPr="002B5A54">
        <w:rPr>
          <w:rFonts w:ascii="Times New Roman" w:hAnsi="Times New Roman"/>
          <w:sz w:val="24"/>
          <w:szCs w:val="24"/>
        </w:rPr>
        <w:t xml:space="preserve">between </w:t>
      </w:r>
      <w:r>
        <w:rPr>
          <w:rFonts w:ascii="Times New Roman" w:hAnsi="Times New Roman"/>
          <w:sz w:val="24"/>
          <w:szCs w:val="24"/>
        </w:rPr>
        <w:t>32.25 to 41.75</w:t>
      </w:r>
      <w:r w:rsidRPr="002B5A54">
        <w:rPr>
          <w:rFonts w:ascii="Times New Roman" w:hAnsi="Times New Roman"/>
          <w:sz w:val="24"/>
          <w:szCs w:val="24"/>
        </w:rPr>
        <w:t xml:space="preserve"> per cent at fifty 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mortality of juveniles was observed in the case of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sidRPr="002B5A54">
        <w:rPr>
          <w:rFonts w:ascii="Times New Roman" w:hAnsi="Times New Roman"/>
          <w:sz w:val="24"/>
          <w:szCs w:val="24"/>
        </w:rPr>
        <w:t xml:space="preserve"> </w:t>
      </w:r>
      <w:r>
        <w:rPr>
          <w:rFonts w:ascii="Times New Roman" w:hAnsi="Times New Roman"/>
          <w:sz w:val="24"/>
          <w:szCs w:val="24"/>
        </w:rPr>
        <w:t>resulting to 41.75 per cent</w:t>
      </w:r>
      <w:r w:rsidRPr="002B5A54">
        <w:rPr>
          <w:rFonts w:ascii="Times New Roman" w:hAnsi="Times New Roman"/>
          <w:sz w:val="24"/>
          <w:szCs w:val="24"/>
        </w:rPr>
        <w:t xml:space="preserve"> which was significantly distinct from rest of the treatments</w:t>
      </w:r>
      <w:r>
        <w:rPr>
          <w:rFonts w:ascii="Times New Roman" w:hAnsi="Times New Roman"/>
          <w:sz w:val="24"/>
          <w:szCs w:val="24"/>
        </w:rPr>
        <w:t xml:space="preserve">, followed by the </w:t>
      </w:r>
      <w:r>
        <w:rPr>
          <w:rFonts w:ascii="Times New Roman" w:hAnsi="Times New Roman"/>
          <w:i/>
          <w:iCs/>
          <w:sz w:val="24"/>
          <w:szCs w:val="24"/>
        </w:rPr>
        <w:t xml:space="preserve">L. lecanii </w:t>
      </w:r>
      <w:r>
        <w:rPr>
          <w:rFonts w:ascii="Times New Roman" w:hAnsi="Times New Roman"/>
          <w:sz w:val="24"/>
          <w:szCs w:val="24"/>
        </w:rPr>
        <w:t>resulting to 37.25 per cent</w:t>
      </w:r>
      <w:r w:rsidRPr="002B5A54">
        <w:rPr>
          <w:rFonts w:ascii="Times New Roman" w:hAnsi="Times New Roman"/>
          <w:sz w:val="24"/>
          <w:szCs w:val="24"/>
        </w:rPr>
        <w:t>.</w:t>
      </w:r>
      <w:r>
        <w:rPr>
          <w:rFonts w:ascii="Times New Roman" w:hAnsi="Times New Roman"/>
          <w:sz w:val="24"/>
          <w:szCs w:val="24"/>
        </w:rPr>
        <w:t xml:space="preserve"> However, </w:t>
      </w:r>
      <w:r>
        <w:rPr>
          <w:rFonts w:ascii="Times New Roman" w:hAnsi="Times New Roman"/>
          <w:sz w:val="24"/>
          <w:szCs w:val="24"/>
        </w:rPr>
        <w:lastRenderedPageBreak/>
        <w:t>among the bioagents, t</w:t>
      </w:r>
      <w:r w:rsidRPr="002B5A54">
        <w:rPr>
          <w:rFonts w:ascii="Times New Roman" w:hAnsi="Times New Roman"/>
          <w:sz w:val="24"/>
          <w:szCs w:val="24"/>
        </w:rPr>
        <w:t xml:space="preserve">he minimum mortality was observed in </w:t>
      </w:r>
      <w:r>
        <w:rPr>
          <w:rFonts w:ascii="Times New Roman" w:hAnsi="Times New Roman"/>
          <w:sz w:val="24"/>
          <w:szCs w:val="24"/>
        </w:rPr>
        <w:t xml:space="preserve">treatment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32.25 per cent. All the treatments were significantly different from each other. </w:t>
      </w:r>
    </w:p>
    <w:p w14:paraId="0701AFCD" w14:textId="649A5DD2" w:rsidR="001F7564" w:rsidRPr="00F465D9" w:rsidRDefault="001F7564" w:rsidP="001F7564">
      <w:pPr>
        <w:ind w:firstLine="720"/>
        <w:rPr>
          <w:rFonts w:ascii="Times New Roman" w:hAnsi="Times New Roman"/>
          <w:sz w:val="24"/>
          <w:szCs w:val="24"/>
        </w:rPr>
      </w:pPr>
      <w:r w:rsidRPr="002B5A54">
        <w:rPr>
          <w:rFonts w:ascii="Times New Roman" w:hAnsi="Times New Roman"/>
          <w:sz w:val="24"/>
          <w:szCs w:val="24"/>
        </w:rPr>
        <w:t>At seventy-five per cent concentration</w:t>
      </w:r>
      <w:r>
        <w:rPr>
          <w:rFonts w:ascii="Times New Roman" w:hAnsi="Times New Roman"/>
          <w:sz w:val="24"/>
          <w:szCs w:val="24"/>
        </w:rPr>
        <w:t xml:space="preserve"> of secondary metabolites extract, the</w:t>
      </w:r>
      <w:r w:rsidRPr="002B5A54">
        <w:rPr>
          <w:rFonts w:ascii="Times New Roman" w:hAnsi="Times New Roman"/>
          <w:sz w:val="24"/>
          <w:szCs w:val="24"/>
        </w:rPr>
        <w:t xml:space="preserve"> juvenile </w:t>
      </w:r>
      <w:r w:rsidRPr="004E188F">
        <w:rPr>
          <w:rFonts w:ascii="Times New Roman" w:hAnsi="Times New Roman"/>
          <w:sz w:val="24"/>
          <w:szCs w:val="24"/>
          <w:highlight w:val="yellow"/>
        </w:rPr>
        <w:t>mortality varied from 36</w:t>
      </w:r>
      <w:r>
        <w:rPr>
          <w:rFonts w:ascii="Times New Roman" w:hAnsi="Times New Roman"/>
          <w:sz w:val="24"/>
          <w:szCs w:val="24"/>
        </w:rPr>
        <w:t xml:space="preserve">.25 </w:t>
      </w:r>
      <w:r w:rsidRPr="002B5A54">
        <w:rPr>
          <w:rFonts w:ascii="Times New Roman" w:hAnsi="Times New Roman"/>
          <w:sz w:val="24"/>
          <w:szCs w:val="24"/>
        </w:rPr>
        <w:t xml:space="preserve">to </w:t>
      </w:r>
      <w:r>
        <w:rPr>
          <w:rFonts w:ascii="Times New Roman" w:hAnsi="Times New Roman"/>
          <w:sz w:val="24"/>
          <w:szCs w:val="24"/>
        </w:rPr>
        <w:t xml:space="preserve">46.00 </w:t>
      </w:r>
      <w:r w:rsidRPr="002B5A54">
        <w:rPr>
          <w:rFonts w:ascii="Times New Roman" w:hAnsi="Times New Roman"/>
          <w:sz w:val="24"/>
          <w:szCs w:val="24"/>
        </w:rPr>
        <w:t xml:space="preserve">per cent. The </w:t>
      </w:r>
      <w:r>
        <w:rPr>
          <w:rFonts w:ascii="Times New Roman" w:hAnsi="Times New Roman"/>
          <w:sz w:val="24"/>
          <w:szCs w:val="24"/>
        </w:rPr>
        <w:t xml:space="preserve">treatment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sidRPr="002B5A54">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46.00</w:t>
      </w:r>
      <w:r w:rsidRPr="002B5A54">
        <w:rPr>
          <w:rFonts w:ascii="Times New Roman" w:hAnsi="Times New Roman"/>
          <w:sz w:val="24"/>
          <w:szCs w:val="24"/>
        </w:rPr>
        <w:t>%)</w:t>
      </w:r>
      <w:r>
        <w:rPr>
          <w:rFonts w:ascii="Times New Roman" w:hAnsi="Times New Roman"/>
          <w:sz w:val="24"/>
          <w:szCs w:val="24"/>
        </w:rPr>
        <w:t xml:space="preserve"> was exhibited highest juvenile mortality. The next best treatment was </w:t>
      </w:r>
      <w:r>
        <w:rPr>
          <w:rFonts w:ascii="Times New Roman" w:hAnsi="Times New Roman"/>
          <w:i/>
          <w:iCs/>
          <w:sz w:val="24"/>
          <w:szCs w:val="24"/>
        </w:rPr>
        <w:t xml:space="preserve">L. lecanii </w:t>
      </w:r>
      <w:r>
        <w:rPr>
          <w:rFonts w:ascii="Times New Roman" w:hAnsi="Times New Roman"/>
          <w:sz w:val="24"/>
          <w:szCs w:val="24"/>
        </w:rPr>
        <w:t>with juvenile mortality of 39.50 per cent. Whereas among the bioagents, t</w:t>
      </w:r>
      <w:r w:rsidRPr="002B5A54">
        <w:rPr>
          <w:rFonts w:ascii="Times New Roman" w:hAnsi="Times New Roman"/>
          <w:sz w:val="24"/>
          <w:szCs w:val="24"/>
        </w:rPr>
        <w:t xml:space="preserve">he minimum juvenile mortality of </w:t>
      </w:r>
      <w:r>
        <w:rPr>
          <w:rFonts w:ascii="Times New Roman" w:hAnsi="Times New Roman"/>
          <w:sz w:val="24"/>
          <w:szCs w:val="24"/>
        </w:rPr>
        <w:t xml:space="preserve">36.25 </w:t>
      </w:r>
      <w:r w:rsidRPr="002B5A54">
        <w:rPr>
          <w:rFonts w:ascii="Times New Roman" w:hAnsi="Times New Roman"/>
          <w:sz w:val="24"/>
          <w:szCs w:val="24"/>
        </w:rPr>
        <w:t>per cent was exhibited by</w:t>
      </w:r>
      <w:r>
        <w:rPr>
          <w:rFonts w:ascii="Times New Roman" w:hAnsi="Times New Roman"/>
          <w:sz w:val="24"/>
          <w:szCs w:val="24"/>
        </w:rPr>
        <w:t xml:space="preserv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p>
    <w:p w14:paraId="5BA36EAA" w14:textId="19D86ECF" w:rsidR="005B7E91" w:rsidRDefault="001F7564" w:rsidP="001F7564">
      <w:pPr>
        <w:ind w:firstLine="720"/>
        <w:rPr>
          <w:rFonts w:ascii="Times New Roman" w:hAnsi="Times New Roman"/>
          <w:sz w:val="24"/>
          <w:szCs w:val="24"/>
        </w:rPr>
      </w:pPr>
      <w:r>
        <w:rPr>
          <w:rFonts w:ascii="Times New Roman" w:hAnsi="Times New Roman"/>
          <w:sz w:val="24"/>
          <w:szCs w:val="24"/>
        </w:rPr>
        <w:t xml:space="preserve">Each bioagent </w:t>
      </w:r>
      <w:r w:rsidRPr="009C7F58">
        <w:rPr>
          <w:rFonts w:ascii="Times New Roman" w:hAnsi="Times New Roman"/>
          <w:sz w:val="24"/>
          <w:szCs w:val="24"/>
        </w:rPr>
        <w:t>substantially</w:t>
      </w:r>
      <w:r>
        <w:rPr>
          <w:rFonts w:ascii="Times New Roman" w:hAnsi="Times New Roman"/>
          <w:sz w:val="24"/>
          <w:szCs w:val="24"/>
        </w:rPr>
        <w:t xml:space="preserve"> increased the death of juveniles at 100 per cent concentration of secondary metabolites extract. T</w:t>
      </w:r>
      <w:r w:rsidRPr="002B5A54">
        <w:rPr>
          <w:rFonts w:ascii="Times New Roman" w:hAnsi="Times New Roman"/>
          <w:sz w:val="24"/>
          <w:szCs w:val="24"/>
        </w:rPr>
        <w:t xml:space="preserve">he mortality of juveniles </w:t>
      </w:r>
      <w:r w:rsidRPr="004E188F">
        <w:rPr>
          <w:rFonts w:ascii="Times New Roman" w:hAnsi="Times New Roman"/>
          <w:sz w:val="24"/>
          <w:szCs w:val="24"/>
          <w:highlight w:val="yellow"/>
        </w:rPr>
        <w:t xml:space="preserve">varied </w:t>
      </w:r>
      <w:r w:rsidR="004E188F" w:rsidRPr="004E188F">
        <w:rPr>
          <w:rFonts w:ascii="Times New Roman" w:hAnsi="Times New Roman"/>
          <w:sz w:val="24"/>
          <w:szCs w:val="24"/>
          <w:highlight w:val="yellow"/>
        </w:rPr>
        <w:t>from</w:t>
      </w:r>
      <w:r w:rsidR="004E188F">
        <w:rPr>
          <w:rFonts w:ascii="Times New Roman" w:hAnsi="Times New Roman"/>
          <w:sz w:val="24"/>
          <w:szCs w:val="24"/>
        </w:rPr>
        <w:t xml:space="preserve"> </w:t>
      </w:r>
      <w:r>
        <w:rPr>
          <w:rFonts w:ascii="Times New Roman" w:hAnsi="Times New Roman"/>
          <w:sz w:val="24"/>
          <w:szCs w:val="24"/>
        </w:rPr>
        <w:t xml:space="preserve">40.00 to 45.75 </w:t>
      </w:r>
      <w:r w:rsidRPr="002B5A54">
        <w:rPr>
          <w:rFonts w:ascii="Times New Roman" w:hAnsi="Times New Roman"/>
          <w:sz w:val="24"/>
          <w:szCs w:val="24"/>
        </w:rPr>
        <w:t>per cent</w:t>
      </w:r>
      <w:r>
        <w:rPr>
          <w:rFonts w:ascii="Times New Roman" w:hAnsi="Times New Roman"/>
          <w:sz w:val="24"/>
          <w:szCs w:val="24"/>
        </w:rPr>
        <w:t xml:space="preserve"> in the bioagents treated batches. </w:t>
      </w:r>
      <w:r w:rsidRPr="009C7F58">
        <w:rPr>
          <w:rFonts w:ascii="Times New Roman" w:hAnsi="Times New Roman"/>
          <w:sz w:val="24"/>
          <w:szCs w:val="24"/>
        </w:rPr>
        <w:t xml:space="preserve">The highest </w:t>
      </w:r>
      <w:r>
        <w:rPr>
          <w:rFonts w:ascii="Times New Roman" w:hAnsi="Times New Roman"/>
          <w:sz w:val="24"/>
          <w:szCs w:val="24"/>
        </w:rPr>
        <w:t xml:space="preserve">juvenile </w:t>
      </w:r>
      <w:r w:rsidRPr="009C7F58">
        <w:rPr>
          <w:rFonts w:ascii="Times New Roman" w:hAnsi="Times New Roman"/>
          <w:sz w:val="24"/>
          <w:szCs w:val="24"/>
        </w:rPr>
        <w:t xml:space="preserve">mortality was observed in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sidRPr="009C7F58">
        <w:rPr>
          <w:rFonts w:ascii="Times New Roman" w:hAnsi="Times New Roman"/>
          <w:sz w:val="24"/>
          <w:szCs w:val="24"/>
        </w:rPr>
        <w:t xml:space="preserve"> (</w:t>
      </w:r>
      <w:r>
        <w:rPr>
          <w:rFonts w:ascii="Times New Roman" w:hAnsi="Times New Roman"/>
          <w:sz w:val="24"/>
          <w:szCs w:val="24"/>
        </w:rPr>
        <w:t>51.75%</w:t>
      </w:r>
      <w:r w:rsidRPr="009C7F58">
        <w:rPr>
          <w:rFonts w:ascii="Times New Roman" w:hAnsi="Times New Roman"/>
          <w:sz w:val="24"/>
          <w:szCs w:val="24"/>
        </w:rPr>
        <w:t>)</w:t>
      </w:r>
      <w:r>
        <w:rPr>
          <w:rFonts w:ascii="Times New Roman" w:hAnsi="Times New Roman"/>
          <w:i/>
          <w:iCs/>
          <w:sz w:val="24"/>
          <w:szCs w:val="24"/>
        </w:rPr>
        <w:t xml:space="preserve">, </w:t>
      </w:r>
      <w:r w:rsidRPr="006C2023">
        <w:rPr>
          <w:rFonts w:ascii="Times New Roman" w:hAnsi="Times New Roman"/>
          <w:sz w:val="24"/>
          <w:szCs w:val="24"/>
        </w:rPr>
        <w:t>followed</w:t>
      </w:r>
      <w:r w:rsidRPr="002B5A54">
        <w:rPr>
          <w:rFonts w:ascii="Times New Roman" w:hAnsi="Times New Roman"/>
          <w:sz w:val="24"/>
          <w:szCs w:val="24"/>
        </w:rPr>
        <w:t xml:space="preserve"> by </w:t>
      </w:r>
      <w:r>
        <w:rPr>
          <w:rFonts w:ascii="Times New Roman" w:hAnsi="Times New Roman"/>
          <w:i/>
          <w:iCs/>
          <w:sz w:val="24"/>
          <w:szCs w:val="24"/>
        </w:rPr>
        <w:t xml:space="preserve">L. lecanii </w:t>
      </w:r>
      <w:r w:rsidRPr="002B5A54">
        <w:rPr>
          <w:rFonts w:ascii="Times New Roman" w:hAnsi="Times New Roman"/>
          <w:sz w:val="24"/>
          <w:szCs w:val="24"/>
        </w:rPr>
        <w:t>(</w:t>
      </w:r>
      <w:r>
        <w:rPr>
          <w:rFonts w:ascii="Times New Roman" w:hAnsi="Times New Roman"/>
          <w:sz w:val="24"/>
          <w:szCs w:val="24"/>
        </w:rPr>
        <w:t>45.75</w:t>
      </w:r>
      <w:r w:rsidRPr="002B5A54">
        <w:rPr>
          <w:rFonts w:ascii="Times New Roman" w:hAnsi="Times New Roman"/>
          <w:sz w:val="24"/>
          <w:szCs w:val="24"/>
        </w:rPr>
        <w:t>%)</w:t>
      </w:r>
      <w:r>
        <w:rPr>
          <w:rFonts w:ascii="Times New Roman" w:hAnsi="Times New Roman"/>
          <w:sz w:val="24"/>
          <w:szCs w:val="24"/>
        </w:rPr>
        <w:t xml:space="preserve">. Among the bioagents, the lowest juvenile mortality was noticed in the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F465D9">
        <w:rPr>
          <w:rFonts w:ascii="Times New Roman" w:hAnsi="Times New Roman"/>
          <w:sz w:val="24"/>
          <w:szCs w:val="24"/>
        </w:rPr>
        <w:t>resulting to 40.00 per cent</w:t>
      </w:r>
      <w:r>
        <w:rPr>
          <w:rFonts w:ascii="Times New Roman" w:hAnsi="Times New Roman"/>
          <w:sz w:val="24"/>
          <w:szCs w:val="24"/>
        </w:rPr>
        <w:t xml:space="preserve">. </w:t>
      </w:r>
      <w:r w:rsidRPr="00482001">
        <w:rPr>
          <w:rFonts w:ascii="Times New Roman" w:hAnsi="Times New Roman"/>
          <w:sz w:val="24"/>
          <w:szCs w:val="24"/>
        </w:rPr>
        <w:t>Significant differences were observed among the treatments</w:t>
      </w:r>
    </w:p>
    <w:p w14:paraId="27D966F8" w14:textId="77777777" w:rsidR="005B7E91" w:rsidRDefault="005B7E91" w:rsidP="005B7E91">
      <w:pPr>
        <w:rPr>
          <w:rFonts w:ascii="Times New Roman" w:hAnsi="Times New Roman"/>
          <w:sz w:val="24"/>
          <w:szCs w:val="24"/>
        </w:rPr>
      </w:pPr>
    </w:p>
    <w:p w14:paraId="5A50118F" w14:textId="77777777" w:rsidR="005B7E91" w:rsidRDefault="005B7E91" w:rsidP="005B7E91">
      <w:pPr>
        <w:rPr>
          <w:rFonts w:ascii="Times New Roman" w:hAnsi="Times New Roman"/>
          <w:sz w:val="24"/>
          <w:szCs w:val="24"/>
        </w:rPr>
        <w:sectPr w:rsidR="005B7E91" w:rsidSect="005B7E91">
          <w:pgSz w:w="11906" w:h="16838" w:code="9"/>
          <w:pgMar w:top="1418" w:right="1134" w:bottom="1134" w:left="1701" w:header="720" w:footer="720" w:gutter="0"/>
          <w:cols w:space="720"/>
          <w:docGrid w:linePitch="360"/>
        </w:sectPr>
      </w:pPr>
    </w:p>
    <w:tbl>
      <w:tblPr>
        <w:tblStyle w:val="TableGrid"/>
        <w:tblpPr w:leftFromText="180" w:rightFromText="180" w:vertAnchor="text" w:horzAnchor="margin" w:tblpXSpec="center" w:tblpY="764"/>
        <w:tblW w:w="14943" w:type="dxa"/>
        <w:tblLayout w:type="fixed"/>
        <w:tblLook w:val="04A0" w:firstRow="1" w:lastRow="0" w:firstColumn="1" w:lastColumn="0" w:noHBand="0" w:noVBand="1"/>
      </w:tblPr>
      <w:tblGrid>
        <w:gridCol w:w="3265"/>
        <w:gridCol w:w="994"/>
        <w:gridCol w:w="994"/>
        <w:gridCol w:w="853"/>
        <w:gridCol w:w="857"/>
        <w:gridCol w:w="995"/>
        <w:gridCol w:w="996"/>
        <w:gridCol w:w="995"/>
        <w:gridCol w:w="999"/>
        <w:gridCol w:w="995"/>
        <w:gridCol w:w="996"/>
        <w:gridCol w:w="995"/>
        <w:gridCol w:w="995"/>
        <w:gridCol w:w="14"/>
      </w:tblGrid>
      <w:tr w:rsidR="005B7E91" w:rsidRPr="002B5A54" w14:paraId="3C1AC4BC" w14:textId="77777777" w:rsidTr="008B2849">
        <w:trPr>
          <w:trHeight w:val="648"/>
        </w:trPr>
        <w:tc>
          <w:tcPr>
            <w:tcW w:w="3265" w:type="dxa"/>
            <w:vMerge w:val="restart"/>
          </w:tcPr>
          <w:p w14:paraId="4CBE7024" w14:textId="77777777" w:rsidR="005B7E91" w:rsidRPr="002B5A54" w:rsidRDefault="005B7E91" w:rsidP="008B2849">
            <w:pPr>
              <w:jc w:val="center"/>
              <w:rPr>
                <w:rFonts w:ascii="Times New Roman" w:hAnsi="Times New Roman"/>
                <w:b/>
                <w:bCs/>
                <w:sz w:val="24"/>
                <w:szCs w:val="24"/>
              </w:rPr>
            </w:pPr>
          </w:p>
          <w:p w14:paraId="40E10313" w14:textId="77777777" w:rsidR="005B7E91" w:rsidRPr="002B5A54" w:rsidRDefault="005B7E91" w:rsidP="008B2849">
            <w:pPr>
              <w:jc w:val="center"/>
              <w:rPr>
                <w:rFonts w:ascii="Times New Roman" w:hAnsi="Times New Roman"/>
                <w:b/>
                <w:bCs/>
                <w:sz w:val="24"/>
                <w:szCs w:val="24"/>
              </w:rPr>
            </w:pPr>
          </w:p>
          <w:p w14:paraId="133FBC42"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Treatments</w:t>
            </w:r>
          </w:p>
        </w:tc>
        <w:tc>
          <w:tcPr>
            <w:tcW w:w="11678" w:type="dxa"/>
            <w:gridSpan w:val="13"/>
          </w:tcPr>
          <w:p w14:paraId="0F25E6FA"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Per cent juvenile mortality at different incubation period (hours)</w:t>
            </w:r>
          </w:p>
        </w:tc>
      </w:tr>
      <w:tr w:rsidR="005B7E91" w:rsidRPr="002B5A54" w14:paraId="2367C5E9" w14:textId="77777777" w:rsidTr="008B2849">
        <w:trPr>
          <w:trHeight w:val="657"/>
        </w:trPr>
        <w:tc>
          <w:tcPr>
            <w:tcW w:w="3265" w:type="dxa"/>
            <w:vMerge/>
          </w:tcPr>
          <w:p w14:paraId="69FA37D0" w14:textId="77777777" w:rsidR="005B7E91" w:rsidRPr="002B5A54" w:rsidRDefault="005B7E91" w:rsidP="008B2849">
            <w:pPr>
              <w:rPr>
                <w:rFonts w:ascii="Times New Roman" w:hAnsi="Times New Roman"/>
                <w:b/>
                <w:bCs/>
                <w:sz w:val="24"/>
                <w:szCs w:val="24"/>
              </w:rPr>
            </w:pPr>
          </w:p>
        </w:tc>
        <w:tc>
          <w:tcPr>
            <w:tcW w:w="3698" w:type="dxa"/>
            <w:gridSpan w:val="4"/>
          </w:tcPr>
          <w:p w14:paraId="3F3C0665"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24 hours</w:t>
            </w:r>
          </w:p>
        </w:tc>
        <w:tc>
          <w:tcPr>
            <w:tcW w:w="3985" w:type="dxa"/>
            <w:gridSpan w:val="4"/>
          </w:tcPr>
          <w:p w14:paraId="7CCE36BE"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48 hours</w:t>
            </w:r>
          </w:p>
        </w:tc>
        <w:tc>
          <w:tcPr>
            <w:tcW w:w="3995" w:type="dxa"/>
            <w:gridSpan w:val="5"/>
          </w:tcPr>
          <w:p w14:paraId="0E170000"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72 hours</w:t>
            </w:r>
          </w:p>
        </w:tc>
      </w:tr>
      <w:tr w:rsidR="005B7E91" w:rsidRPr="002B5A54" w14:paraId="5C4E1EDD" w14:textId="77777777" w:rsidTr="008B2849">
        <w:trPr>
          <w:trHeight w:val="623"/>
        </w:trPr>
        <w:tc>
          <w:tcPr>
            <w:tcW w:w="3265" w:type="dxa"/>
            <w:vMerge/>
          </w:tcPr>
          <w:p w14:paraId="5F20412D" w14:textId="77777777" w:rsidR="005B7E91" w:rsidRPr="002B5A54" w:rsidRDefault="005B7E91" w:rsidP="008B2849">
            <w:pPr>
              <w:rPr>
                <w:rFonts w:ascii="Times New Roman" w:hAnsi="Times New Roman"/>
                <w:b/>
                <w:bCs/>
                <w:sz w:val="24"/>
                <w:szCs w:val="24"/>
              </w:rPr>
            </w:pPr>
          </w:p>
        </w:tc>
        <w:tc>
          <w:tcPr>
            <w:tcW w:w="11678" w:type="dxa"/>
            <w:gridSpan w:val="13"/>
          </w:tcPr>
          <w:p w14:paraId="73714AC3"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 xml:space="preserve">Concentrations of </w:t>
            </w:r>
            <w:r>
              <w:rPr>
                <w:rFonts w:ascii="Times New Roman" w:hAnsi="Times New Roman"/>
                <w:b/>
                <w:bCs/>
                <w:sz w:val="24"/>
                <w:szCs w:val="24"/>
              </w:rPr>
              <w:t xml:space="preserve">secondary metabolites extract </w:t>
            </w:r>
            <w:r w:rsidRPr="002B5A54">
              <w:rPr>
                <w:rFonts w:ascii="Times New Roman" w:hAnsi="Times New Roman"/>
                <w:b/>
                <w:bCs/>
                <w:sz w:val="24"/>
                <w:szCs w:val="24"/>
              </w:rPr>
              <w:t>(%)</w:t>
            </w:r>
          </w:p>
        </w:tc>
      </w:tr>
      <w:tr w:rsidR="005B7E91" w:rsidRPr="002B5A54" w14:paraId="4CB43C9D" w14:textId="77777777" w:rsidTr="008B2849">
        <w:trPr>
          <w:gridAfter w:val="1"/>
          <w:wAfter w:w="14" w:type="dxa"/>
          <w:trHeight w:val="454"/>
        </w:trPr>
        <w:tc>
          <w:tcPr>
            <w:tcW w:w="3265" w:type="dxa"/>
            <w:vMerge/>
          </w:tcPr>
          <w:p w14:paraId="3C02E039" w14:textId="77777777" w:rsidR="005B7E91" w:rsidRPr="002B5A54" w:rsidRDefault="005B7E91" w:rsidP="008B2849">
            <w:pPr>
              <w:rPr>
                <w:rFonts w:ascii="Times New Roman" w:hAnsi="Times New Roman"/>
                <w:b/>
                <w:bCs/>
                <w:sz w:val="24"/>
                <w:szCs w:val="24"/>
              </w:rPr>
            </w:pPr>
          </w:p>
        </w:tc>
        <w:tc>
          <w:tcPr>
            <w:tcW w:w="994" w:type="dxa"/>
          </w:tcPr>
          <w:p w14:paraId="5560BFAD"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25</w:t>
            </w:r>
          </w:p>
        </w:tc>
        <w:tc>
          <w:tcPr>
            <w:tcW w:w="994" w:type="dxa"/>
          </w:tcPr>
          <w:p w14:paraId="7BA628EF"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50</w:t>
            </w:r>
          </w:p>
        </w:tc>
        <w:tc>
          <w:tcPr>
            <w:tcW w:w="853" w:type="dxa"/>
          </w:tcPr>
          <w:p w14:paraId="307D57E7"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75</w:t>
            </w:r>
          </w:p>
        </w:tc>
        <w:tc>
          <w:tcPr>
            <w:tcW w:w="857" w:type="dxa"/>
          </w:tcPr>
          <w:p w14:paraId="53A21527"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100</w:t>
            </w:r>
          </w:p>
        </w:tc>
        <w:tc>
          <w:tcPr>
            <w:tcW w:w="995" w:type="dxa"/>
          </w:tcPr>
          <w:p w14:paraId="0C126A03"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25</w:t>
            </w:r>
          </w:p>
        </w:tc>
        <w:tc>
          <w:tcPr>
            <w:tcW w:w="996" w:type="dxa"/>
          </w:tcPr>
          <w:p w14:paraId="3979BDB2"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50</w:t>
            </w:r>
          </w:p>
        </w:tc>
        <w:tc>
          <w:tcPr>
            <w:tcW w:w="995" w:type="dxa"/>
          </w:tcPr>
          <w:p w14:paraId="0E6F2FE2"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75</w:t>
            </w:r>
          </w:p>
        </w:tc>
        <w:tc>
          <w:tcPr>
            <w:tcW w:w="999" w:type="dxa"/>
          </w:tcPr>
          <w:p w14:paraId="5A8C98E3"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100</w:t>
            </w:r>
          </w:p>
        </w:tc>
        <w:tc>
          <w:tcPr>
            <w:tcW w:w="995" w:type="dxa"/>
          </w:tcPr>
          <w:p w14:paraId="5ED2279C"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25</w:t>
            </w:r>
          </w:p>
        </w:tc>
        <w:tc>
          <w:tcPr>
            <w:tcW w:w="996" w:type="dxa"/>
          </w:tcPr>
          <w:p w14:paraId="3F468222"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50</w:t>
            </w:r>
          </w:p>
        </w:tc>
        <w:tc>
          <w:tcPr>
            <w:tcW w:w="995" w:type="dxa"/>
          </w:tcPr>
          <w:p w14:paraId="0EFB32DD"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75</w:t>
            </w:r>
          </w:p>
        </w:tc>
        <w:tc>
          <w:tcPr>
            <w:tcW w:w="995" w:type="dxa"/>
          </w:tcPr>
          <w:p w14:paraId="55DAF9F6" w14:textId="77777777" w:rsidR="005B7E91" w:rsidRPr="002B5A54" w:rsidRDefault="005B7E91" w:rsidP="008B2849">
            <w:pPr>
              <w:jc w:val="center"/>
              <w:rPr>
                <w:rFonts w:ascii="Times New Roman" w:hAnsi="Times New Roman"/>
                <w:b/>
                <w:bCs/>
                <w:sz w:val="24"/>
                <w:szCs w:val="24"/>
              </w:rPr>
            </w:pPr>
            <w:r w:rsidRPr="002B5A54">
              <w:rPr>
                <w:rFonts w:ascii="Times New Roman" w:hAnsi="Times New Roman"/>
                <w:b/>
                <w:bCs/>
                <w:sz w:val="24"/>
                <w:szCs w:val="24"/>
              </w:rPr>
              <w:t>100</w:t>
            </w:r>
          </w:p>
        </w:tc>
      </w:tr>
      <w:tr w:rsidR="005B7E91" w:rsidRPr="002B5A54" w14:paraId="1175BAD6" w14:textId="77777777" w:rsidTr="008B2849">
        <w:trPr>
          <w:gridAfter w:val="1"/>
          <w:wAfter w:w="14" w:type="dxa"/>
          <w:trHeight w:val="823"/>
        </w:trPr>
        <w:tc>
          <w:tcPr>
            <w:tcW w:w="3265" w:type="dxa"/>
            <w:vAlign w:val="center"/>
          </w:tcPr>
          <w:p w14:paraId="3986429B" w14:textId="77777777" w:rsidR="005B7E91" w:rsidRPr="002B5A54" w:rsidRDefault="005B7E91" w:rsidP="008B2849">
            <w:pPr>
              <w:rPr>
                <w:rFonts w:ascii="Times New Roman" w:hAnsi="Times New Roman"/>
                <w:b/>
                <w:bCs/>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1</w:t>
            </w:r>
            <w:r w:rsidRPr="006C2ECB">
              <w:rPr>
                <w:rFonts w:ascii="Times New Roman" w:hAnsi="Times New Roman"/>
                <w:sz w:val="24"/>
                <w:szCs w:val="24"/>
              </w:rPr>
              <w:t xml:space="preserve">= </w:t>
            </w:r>
            <w:r w:rsidRPr="006C2ECB">
              <w:rPr>
                <w:rFonts w:ascii="Times New Roman" w:hAnsi="Times New Roman"/>
                <w:i/>
                <w:iCs/>
                <w:sz w:val="24"/>
                <w:szCs w:val="24"/>
              </w:rPr>
              <w:t>Paecilomyces lilacinus</w:t>
            </w:r>
          </w:p>
        </w:tc>
        <w:tc>
          <w:tcPr>
            <w:tcW w:w="994" w:type="dxa"/>
            <w:vAlign w:val="center"/>
          </w:tcPr>
          <w:p w14:paraId="6EB5F98A"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35.25</w:t>
            </w:r>
          </w:p>
        </w:tc>
        <w:tc>
          <w:tcPr>
            <w:tcW w:w="994" w:type="dxa"/>
            <w:vAlign w:val="center"/>
          </w:tcPr>
          <w:p w14:paraId="56331D0A"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41.75</w:t>
            </w:r>
          </w:p>
        </w:tc>
        <w:tc>
          <w:tcPr>
            <w:tcW w:w="853" w:type="dxa"/>
            <w:vAlign w:val="center"/>
          </w:tcPr>
          <w:p w14:paraId="01EDF6DB"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46.00</w:t>
            </w:r>
          </w:p>
        </w:tc>
        <w:tc>
          <w:tcPr>
            <w:tcW w:w="857" w:type="dxa"/>
            <w:vAlign w:val="center"/>
          </w:tcPr>
          <w:p w14:paraId="2123EA74"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51.75</w:t>
            </w:r>
          </w:p>
        </w:tc>
        <w:tc>
          <w:tcPr>
            <w:tcW w:w="995" w:type="dxa"/>
            <w:vAlign w:val="center"/>
          </w:tcPr>
          <w:p w14:paraId="79E63523"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49.50</w:t>
            </w:r>
          </w:p>
        </w:tc>
        <w:tc>
          <w:tcPr>
            <w:tcW w:w="996" w:type="dxa"/>
            <w:vAlign w:val="center"/>
          </w:tcPr>
          <w:p w14:paraId="0F917E1F"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54.00</w:t>
            </w:r>
          </w:p>
        </w:tc>
        <w:tc>
          <w:tcPr>
            <w:tcW w:w="995" w:type="dxa"/>
            <w:vAlign w:val="center"/>
          </w:tcPr>
          <w:p w14:paraId="5BA02F38"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59.25</w:t>
            </w:r>
          </w:p>
        </w:tc>
        <w:tc>
          <w:tcPr>
            <w:tcW w:w="999" w:type="dxa"/>
            <w:vAlign w:val="center"/>
          </w:tcPr>
          <w:p w14:paraId="2B406DE2"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64.75</w:t>
            </w:r>
          </w:p>
        </w:tc>
        <w:tc>
          <w:tcPr>
            <w:tcW w:w="995" w:type="dxa"/>
            <w:vAlign w:val="center"/>
          </w:tcPr>
          <w:p w14:paraId="61C43836"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53.75</w:t>
            </w:r>
          </w:p>
        </w:tc>
        <w:tc>
          <w:tcPr>
            <w:tcW w:w="996" w:type="dxa"/>
            <w:vAlign w:val="center"/>
          </w:tcPr>
          <w:p w14:paraId="3FAD69E7"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58.25</w:t>
            </w:r>
          </w:p>
        </w:tc>
        <w:tc>
          <w:tcPr>
            <w:tcW w:w="995" w:type="dxa"/>
            <w:vAlign w:val="center"/>
          </w:tcPr>
          <w:p w14:paraId="7AC4872D"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64.50</w:t>
            </w:r>
          </w:p>
        </w:tc>
        <w:tc>
          <w:tcPr>
            <w:tcW w:w="995" w:type="dxa"/>
            <w:vAlign w:val="center"/>
          </w:tcPr>
          <w:p w14:paraId="6082B565"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70.50</w:t>
            </w:r>
          </w:p>
        </w:tc>
      </w:tr>
      <w:tr w:rsidR="005B7E91" w:rsidRPr="002B5A54" w14:paraId="7D2666EB" w14:textId="77777777" w:rsidTr="008B2849">
        <w:trPr>
          <w:gridAfter w:val="1"/>
          <w:wAfter w:w="14" w:type="dxa"/>
          <w:trHeight w:val="814"/>
        </w:trPr>
        <w:tc>
          <w:tcPr>
            <w:tcW w:w="3265" w:type="dxa"/>
            <w:vAlign w:val="center"/>
          </w:tcPr>
          <w:p w14:paraId="6C8D60BB" w14:textId="77777777" w:rsidR="005B7E91" w:rsidRPr="002B5A54" w:rsidRDefault="005B7E91" w:rsidP="008B2849">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2</w:t>
            </w:r>
            <w:r w:rsidRPr="006C2ECB">
              <w:rPr>
                <w:rFonts w:ascii="Times New Roman" w:hAnsi="Times New Roman"/>
                <w:sz w:val="24"/>
                <w:szCs w:val="24"/>
              </w:rPr>
              <w:t>=</w:t>
            </w:r>
            <w:r w:rsidRPr="006C2ECB">
              <w:rPr>
                <w:rFonts w:ascii="Times New Roman" w:hAnsi="Times New Roman"/>
                <w:i/>
                <w:iCs/>
                <w:sz w:val="24"/>
                <w:szCs w:val="24"/>
              </w:rPr>
              <w:t>Pseudomonas fluorescens</w:t>
            </w:r>
          </w:p>
        </w:tc>
        <w:tc>
          <w:tcPr>
            <w:tcW w:w="994" w:type="dxa"/>
            <w:vAlign w:val="center"/>
          </w:tcPr>
          <w:p w14:paraId="06C4E098"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24.50</w:t>
            </w:r>
          </w:p>
        </w:tc>
        <w:tc>
          <w:tcPr>
            <w:tcW w:w="994" w:type="dxa"/>
            <w:vAlign w:val="center"/>
          </w:tcPr>
          <w:p w14:paraId="49E8E808"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32.25</w:t>
            </w:r>
          </w:p>
        </w:tc>
        <w:tc>
          <w:tcPr>
            <w:tcW w:w="853" w:type="dxa"/>
            <w:vAlign w:val="center"/>
          </w:tcPr>
          <w:p w14:paraId="071A5952"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36.25</w:t>
            </w:r>
          </w:p>
        </w:tc>
        <w:tc>
          <w:tcPr>
            <w:tcW w:w="857" w:type="dxa"/>
            <w:vAlign w:val="center"/>
          </w:tcPr>
          <w:p w14:paraId="18E14D2C"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40.00</w:t>
            </w:r>
          </w:p>
        </w:tc>
        <w:tc>
          <w:tcPr>
            <w:tcW w:w="995" w:type="dxa"/>
            <w:vAlign w:val="center"/>
          </w:tcPr>
          <w:p w14:paraId="165A552C"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38.25</w:t>
            </w:r>
          </w:p>
        </w:tc>
        <w:tc>
          <w:tcPr>
            <w:tcW w:w="996" w:type="dxa"/>
            <w:vAlign w:val="center"/>
          </w:tcPr>
          <w:p w14:paraId="228237B4"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47.25</w:t>
            </w:r>
          </w:p>
        </w:tc>
        <w:tc>
          <w:tcPr>
            <w:tcW w:w="995" w:type="dxa"/>
            <w:vAlign w:val="center"/>
          </w:tcPr>
          <w:p w14:paraId="789FA923"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49.25</w:t>
            </w:r>
          </w:p>
        </w:tc>
        <w:tc>
          <w:tcPr>
            <w:tcW w:w="999" w:type="dxa"/>
            <w:vAlign w:val="center"/>
          </w:tcPr>
          <w:p w14:paraId="20289F20"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54.00</w:t>
            </w:r>
          </w:p>
        </w:tc>
        <w:tc>
          <w:tcPr>
            <w:tcW w:w="995" w:type="dxa"/>
            <w:vAlign w:val="center"/>
          </w:tcPr>
          <w:p w14:paraId="516D4865"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43.00</w:t>
            </w:r>
          </w:p>
        </w:tc>
        <w:tc>
          <w:tcPr>
            <w:tcW w:w="996" w:type="dxa"/>
            <w:vAlign w:val="center"/>
          </w:tcPr>
          <w:p w14:paraId="687F2640"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45.50</w:t>
            </w:r>
          </w:p>
        </w:tc>
        <w:tc>
          <w:tcPr>
            <w:tcW w:w="995" w:type="dxa"/>
            <w:vAlign w:val="center"/>
          </w:tcPr>
          <w:p w14:paraId="70EB641A"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51.25</w:t>
            </w:r>
          </w:p>
        </w:tc>
        <w:tc>
          <w:tcPr>
            <w:tcW w:w="995" w:type="dxa"/>
            <w:vAlign w:val="center"/>
          </w:tcPr>
          <w:p w14:paraId="116C2725"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58.00</w:t>
            </w:r>
          </w:p>
        </w:tc>
      </w:tr>
      <w:tr w:rsidR="005B7E91" w:rsidRPr="002B5A54" w14:paraId="3B2357A8" w14:textId="77777777" w:rsidTr="008B2849">
        <w:trPr>
          <w:gridAfter w:val="1"/>
          <w:wAfter w:w="14" w:type="dxa"/>
          <w:trHeight w:val="782"/>
        </w:trPr>
        <w:tc>
          <w:tcPr>
            <w:tcW w:w="3265" w:type="dxa"/>
            <w:vAlign w:val="center"/>
          </w:tcPr>
          <w:p w14:paraId="45473337" w14:textId="77777777" w:rsidR="005B7E91" w:rsidRPr="002B5A54" w:rsidRDefault="005B7E91" w:rsidP="008B2849">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3</w:t>
            </w:r>
            <w:r w:rsidRPr="006C2ECB">
              <w:rPr>
                <w:rFonts w:ascii="Times New Roman" w:hAnsi="Times New Roman"/>
                <w:sz w:val="24"/>
                <w:szCs w:val="24"/>
              </w:rPr>
              <w:t xml:space="preserve"> =</w:t>
            </w:r>
            <w:r w:rsidRPr="006C2ECB">
              <w:rPr>
                <w:rFonts w:ascii="Times New Roman" w:hAnsi="Times New Roman"/>
                <w:i/>
                <w:iCs/>
                <w:sz w:val="24"/>
                <w:szCs w:val="24"/>
              </w:rPr>
              <w:t>Lecanicillium lecanii</w:t>
            </w:r>
          </w:p>
        </w:tc>
        <w:tc>
          <w:tcPr>
            <w:tcW w:w="994" w:type="dxa"/>
            <w:vAlign w:val="center"/>
          </w:tcPr>
          <w:p w14:paraId="5784A9E8"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29.25</w:t>
            </w:r>
          </w:p>
        </w:tc>
        <w:tc>
          <w:tcPr>
            <w:tcW w:w="994" w:type="dxa"/>
            <w:vAlign w:val="center"/>
          </w:tcPr>
          <w:p w14:paraId="17771CD3"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37.25</w:t>
            </w:r>
          </w:p>
        </w:tc>
        <w:tc>
          <w:tcPr>
            <w:tcW w:w="853" w:type="dxa"/>
            <w:vAlign w:val="center"/>
          </w:tcPr>
          <w:p w14:paraId="4F998193"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39.50</w:t>
            </w:r>
          </w:p>
        </w:tc>
        <w:tc>
          <w:tcPr>
            <w:tcW w:w="857" w:type="dxa"/>
            <w:vAlign w:val="center"/>
          </w:tcPr>
          <w:p w14:paraId="4F0CC3B6"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45.75</w:t>
            </w:r>
          </w:p>
        </w:tc>
        <w:tc>
          <w:tcPr>
            <w:tcW w:w="995" w:type="dxa"/>
            <w:vAlign w:val="center"/>
          </w:tcPr>
          <w:p w14:paraId="37BCF8C1"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45.00</w:t>
            </w:r>
          </w:p>
        </w:tc>
        <w:tc>
          <w:tcPr>
            <w:tcW w:w="996" w:type="dxa"/>
            <w:vAlign w:val="center"/>
          </w:tcPr>
          <w:p w14:paraId="679FE392"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49.75</w:t>
            </w:r>
          </w:p>
        </w:tc>
        <w:tc>
          <w:tcPr>
            <w:tcW w:w="995" w:type="dxa"/>
            <w:vAlign w:val="center"/>
          </w:tcPr>
          <w:p w14:paraId="7BEA419C"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54.50</w:t>
            </w:r>
          </w:p>
        </w:tc>
        <w:tc>
          <w:tcPr>
            <w:tcW w:w="999" w:type="dxa"/>
            <w:vAlign w:val="center"/>
          </w:tcPr>
          <w:p w14:paraId="64E3FB40"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58.00</w:t>
            </w:r>
          </w:p>
        </w:tc>
        <w:tc>
          <w:tcPr>
            <w:tcW w:w="995" w:type="dxa"/>
            <w:vAlign w:val="center"/>
          </w:tcPr>
          <w:p w14:paraId="192AB093"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49.00</w:t>
            </w:r>
          </w:p>
        </w:tc>
        <w:tc>
          <w:tcPr>
            <w:tcW w:w="996" w:type="dxa"/>
            <w:vAlign w:val="center"/>
          </w:tcPr>
          <w:p w14:paraId="15C4C794"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52.00</w:t>
            </w:r>
          </w:p>
        </w:tc>
        <w:tc>
          <w:tcPr>
            <w:tcW w:w="995" w:type="dxa"/>
            <w:vAlign w:val="center"/>
          </w:tcPr>
          <w:p w14:paraId="392939E1"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58.00</w:t>
            </w:r>
          </w:p>
        </w:tc>
        <w:tc>
          <w:tcPr>
            <w:tcW w:w="995" w:type="dxa"/>
            <w:vAlign w:val="center"/>
          </w:tcPr>
          <w:p w14:paraId="7D9E40A8"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63.75</w:t>
            </w:r>
          </w:p>
        </w:tc>
      </w:tr>
      <w:tr w:rsidR="005B7E91" w:rsidRPr="002B5A54" w14:paraId="78399119" w14:textId="77777777" w:rsidTr="008B2849">
        <w:trPr>
          <w:gridAfter w:val="1"/>
          <w:wAfter w:w="14" w:type="dxa"/>
          <w:trHeight w:val="816"/>
        </w:trPr>
        <w:tc>
          <w:tcPr>
            <w:tcW w:w="3265" w:type="dxa"/>
            <w:vAlign w:val="center"/>
          </w:tcPr>
          <w:p w14:paraId="55E68DCA" w14:textId="77777777" w:rsidR="005B7E91" w:rsidRPr="00B940F9" w:rsidRDefault="005B7E91" w:rsidP="008B2849">
            <w:pPr>
              <w:spacing w:line="360" w:lineRule="auto"/>
              <w:jc w:val="both"/>
              <w:rPr>
                <w:rFonts w:ascii="Times New Roman" w:hAnsi="Times New Roman"/>
                <w:sz w:val="24"/>
                <w:szCs w:val="24"/>
                <w:lang w:val="de-DE"/>
              </w:rPr>
            </w:pPr>
            <w:r w:rsidRPr="006C2ECB">
              <w:rPr>
                <w:rFonts w:ascii="Times New Roman" w:hAnsi="Times New Roman"/>
                <w:sz w:val="24"/>
                <w:szCs w:val="24"/>
              </w:rPr>
              <w:t>T</w:t>
            </w:r>
            <w:r w:rsidRPr="006C2ECB">
              <w:rPr>
                <w:rFonts w:ascii="Times New Roman" w:hAnsi="Times New Roman"/>
                <w:sz w:val="24"/>
                <w:szCs w:val="24"/>
                <w:vertAlign w:val="subscript"/>
              </w:rPr>
              <w:t xml:space="preserve">4 </w:t>
            </w:r>
            <w:r w:rsidRPr="006C2ECB">
              <w:rPr>
                <w:rFonts w:ascii="Times New Roman" w:hAnsi="Times New Roman"/>
                <w:sz w:val="24"/>
                <w:szCs w:val="24"/>
              </w:rPr>
              <w:t>= Velume prime</w:t>
            </w:r>
            <w:r>
              <w:rPr>
                <w:rFonts w:ascii="Times New Roman" w:hAnsi="Times New Roman"/>
                <w:sz w:val="24"/>
                <w:szCs w:val="24"/>
              </w:rPr>
              <w:t xml:space="preserve"> </w:t>
            </w:r>
          </w:p>
        </w:tc>
        <w:tc>
          <w:tcPr>
            <w:tcW w:w="994" w:type="dxa"/>
            <w:vAlign w:val="center"/>
          </w:tcPr>
          <w:p w14:paraId="08DA5C59"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46.00</w:t>
            </w:r>
          </w:p>
        </w:tc>
        <w:tc>
          <w:tcPr>
            <w:tcW w:w="994" w:type="dxa"/>
            <w:vAlign w:val="center"/>
          </w:tcPr>
          <w:p w14:paraId="3C156D44"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55.00</w:t>
            </w:r>
          </w:p>
        </w:tc>
        <w:tc>
          <w:tcPr>
            <w:tcW w:w="853" w:type="dxa"/>
            <w:vAlign w:val="center"/>
          </w:tcPr>
          <w:p w14:paraId="1D0DA69E"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61.25</w:t>
            </w:r>
          </w:p>
        </w:tc>
        <w:tc>
          <w:tcPr>
            <w:tcW w:w="857" w:type="dxa"/>
            <w:vAlign w:val="center"/>
          </w:tcPr>
          <w:p w14:paraId="2FBDB7DE"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70.75</w:t>
            </w:r>
          </w:p>
        </w:tc>
        <w:tc>
          <w:tcPr>
            <w:tcW w:w="995" w:type="dxa"/>
            <w:vAlign w:val="center"/>
          </w:tcPr>
          <w:p w14:paraId="1C438988"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58.75</w:t>
            </w:r>
          </w:p>
        </w:tc>
        <w:tc>
          <w:tcPr>
            <w:tcW w:w="996" w:type="dxa"/>
            <w:vAlign w:val="center"/>
          </w:tcPr>
          <w:p w14:paraId="65FFDDA0"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72.00</w:t>
            </w:r>
          </w:p>
        </w:tc>
        <w:tc>
          <w:tcPr>
            <w:tcW w:w="995" w:type="dxa"/>
            <w:vAlign w:val="center"/>
          </w:tcPr>
          <w:p w14:paraId="23E63E4F"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79.50</w:t>
            </w:r>
          </w:p>
        </w:tc>
        <w:tc>
          <w:tcPr>
            <w:tcW w:w="999" w:type="dxa"/>
            <w:vAlign w:val="center"/>
          </w:tcPr>
          <w:p w14:paraId="52F127DA"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89.50</w:t>
            </w:r>
          </w:p>
        </w:tc>
        <w:tc>
          <w:tcPr>
            <w:tcW w:w="995" w:type="dxa"/>
            <w:vAlign w:val="center"/>
          </w:tcPr>
          <w:p w14:paraId="0892B728"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65.75</w:t>
            </w:r>
          </w:p>
        </w:tc>
        <w:tc>
          <w:tcPr>
            <w:tcW w:w="996" w:type="dxa"/>
            <w:vAlign w:val="center"/>
          </w:tcPr>
          <w:p w14:paraId="7F892EA7"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78.50</w:t>
            </w:r>
          </w:p>
        </w:tc>
        <w:tc>
          <w:tcPr>
            <w:tcW w:w="995" w:type="dxa"/>
            <w:vAlign w:val="center"/>
          </w:tcPr>
          <w:p w14:paraId="4CCFB48E"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87.00</w:t>
            </w:r>
          </w:p>
        </w:tc>
        <w:tc>
          <w:tcPr>
            <w:tcW w:w="995" w:type="dxa"/>
            <w:vAlign w:val="center"/>
          </w:tcPr>
          <w:p w14:paraId="574E770A"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94.50</w:t>
            </w:r>
          </w:p>
        </w:tc>
      </w:tr>
      <w:tr w:rsidR="005B7E91" w:rsidRPr="002B5A54" w14:paraId="7EF3F43E" w14:textId="77777777" w:rsidTr="008B2849">
        <w:trPr>
          <w:gridAfter w:val="1"/>
          <w:wAfter w:w="14" w:type="dxa"/>
          <w:trHeight w:val="808"/>
        </w:trPr>
        <w:tc>
          <w:tcPr>
            <w:tcW w:w="3265" w:type="dxa"/>
            <w:vAlign w:val="center"/>
          </w:tcPr>
          <w:p w14:paraId="53805D73" w14:textId="77777777" w:rsidR="005B7E91" w:rsidRPr="002B5A54" w:rsidRDefault="005B7E91" w:rsidP="008B2849">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5</w:t>
            </w:r>
            <w:r w:rsidRPr="006C2ECB">
              <w:rPr>
                <w:rFonts w:ascii="Times New Roman" w:hAnsi="Times New Roman"/>
                <w:sz w:val="24"/>
                <w:szCs w:val="24"/>
              </w:rPr>
              <w:t xml:space="preserve"> = Distilled water</w:t>
            </w:r>
          </w:p>
        </w:tc>
        <w:tc>
          <w:tcPr>
            <w:tcW w:w="994" w:type="dxa"/>
            <w:vAlign w:val="center"/>
          </w:tcPr>
          <w:p w14:paraId="7E8DD7DF"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0</w:t>
            </w:r>
          </w:p>
        </w:tc>
        <w:tc>
          <w:tcPr>
            <w:tcW w:w="994" w:type="dxa"/>
            <w:vAlign w:val="center"/>
          </w:tcPr>
          <w:p w14:paraId="229F70B6"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0</w:t>
            </w:r>
          </w:p>
        </w:tc>
        <w:tc>
          <w:tcPr>
            <w:tcW w:w="853" w:type="dxa"/>
            <w:vAlign w:val="center"/>
          </w:tcPr>
          <w:p w14:paraId="59B3C2C5"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0</w:t>
            </w:r>
          </w:p>
        </w:tc>
        <w:tc>
          <w:tcPr>
            <w:tcW w:w="857" w:type="dxa"/>
            <w:vAlign w:val="center"/>
          </w:tcPr>
          <w:p w14:paraId="6043D26F" w14:textId="77777777" w:rsidR="005B7E91" w:rsidRPr="002B5A54" w:rsidRDefault="005B7E91" w:rsidP="008B2849">
            <w:pPr>
              <w:jc w:val="center"/>
              <w:rPr>
                <w:rFonts w:ascii="Times New Roman" w:hAnsi="Times New Roman"/>
                <w:sz w:val="24"/>
                <w:szCs w:val="24"/>
              </w:rPr>
            </w:pPr>
            <w:r w:rsidRPr="006C2ECB">
              <w:rPr>
                <w:rFonts w:ascii="Times New Roman" w:hAnsi="Times New Roman"/>
                <w:sz w:val="24"/>
                <w:szCs w:val="24"/>
              </w:rPr>
              <w:t>0</w:t>
            </w:r>
          </w:p>
        </w:tc>
        <w:tc>
          <w:tcPr>
            <w:tcW w:w="995" w:type="dxa"/>
            <w:vAlign w:val="center"/>
          </w:tcPr>
          <w:p w14:paraId="24ECE87B"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0</w:t>
            </w:r>
          </w:p>
        </w:tc>
        <w:tc>
          <w:tcPr>
            <w:tcW w:w="996" w:type="dxa"/>
            <w:vAlign w:val="center"/>
          </w:tcPr>
          <w:p w14:paraId="2F9F8FB3"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0</w:t>
            </w:r>
          </w:p>
        </w:tc>
        <w:tc>
          <w:tcPr>
            <w:tcW w:w="995" w:type="dxa"/>
            <w:vAlign w:val="center"/>
          </w:tcPr>
          <w:p w14:paraId="175897C7"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0</w:t>
            </w:r>
          </w:p>
        </w:tc>
        <w:tc>
          <w:tcPr>
            <w:tcW w:w="999" w:type="dxa"/>
            <w:vAlign w:val="center"/>
          </w:tcPr>
          <w:p w14:paraId="3CC3674A" w14:textId="77777777" w:rsidR="005B7E91" w:rsidRPr="002B5A54" w:rsidRDefault="005B7E91" w:rsidP="008B2849">
            <w:pPr>
              <w:jc w:val="center"/>
              <w:rPr>
                <w:rFonts w:ascii="Times New Roman" w:hAnsi="Times New Roman"/>
                <w:sz w:val="24"/>
                <w:szCs w:val="24"/>
              </w:rPr>
            </w:pPr>
            <w:r w:rsidRPr="00E9732D">
              <w:rPr>
                <w:rFonts w:ascii="Times New Roman" w:hAnsi="Times New Roman"/>
                <w:kern w:val="24"/>
                <w:sz w:val="24"/>
                <w:szCs w:val="24"/>
              </w:rPr>
              <w:t>0</w:t>
            </w:r>
          </w:p>
        </w:tc>
        <w:tc>
          <w:tcPr>
            <w:tcW w:w="995" w:type="dxa"/>
            <w:vAlign w:val="center"/>
          </w:tcPr>
          <w:p w14:paraId="2F5E4BFD"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6" w:type="dxa"/>
            <w:vAlign w:val="center"/>
          </w:tcPr>
          <w:p w14:paraId="4F95F509"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5" w:type="dxa"/>
            <w:vAlign w:val="center"/>
          </w:tcPr>
          <w:p w14:paraId="46E64917"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5" w:type="dxa"/>
            <w:vAlign w:val="center"/>
          </w:tcPr>
          <w:p w14:paraId="0B8EC3A3" w14:textId="77777777" w:rsidR="005B7E91" w:rsidRPr="002B5A54" w:rsidRDefault="005B7E91" w:rsidP="008B2849">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r>
      <w:tr w:rsidR="005B7E91" w:rsidRPr="002B5A54" w14:paraId="07684C12" w14:textId="77777777" w:rsidTr="008B2849">
        <w:trPr>
          <w:gridAfter w:val="1"/>
          <w:wAfter w:w="14" w:type="dxa"/>
          <w:trHeight w:val="800"/>
        </w:trPr>
        <w:tc>
          <w:tcPr>
            <w:tcW w:w="3265" w:type="dxa"/>
            <w:vAlign w:val="center"/>
          </w:tcPr>
          <w:p w14:paraId="6FEDD8EB" w14:textId="77777777" w:rsidR="005B7E91" w:rsidRPr="002B5A54" w:rsidRDefault="005B7E91" w:rsidP="008B2849">
            <w:pPr>
              <w:rPr>
                <w:rFonts w:ascii="Times New Roman" w:hAnsi="Times New Roman"/>
                <w:b/>
                <w:bCs/>
                <w:sz w:val="24"/>
                <w:szCs w:val="24"/>
              </w:rPr>
            </w:pPr>
            <w:r w:rsidRPr="006C2ECB">
              <w:rPr>
                <w:rFonts w:ascii="Times New Roman" w:hAnsi="Times New Roman"/>
                <w:sz w:val="24"/>
                <w:szCs w:val="24"/>
              </w:rPr>
              <w:t>SEm ±</w:t>
            </w:r>
          </w:p>
        </w:tc>
        <w:tc>
          <w:tcPr>
            <w:tcW w:w="994" w:type="dxa"/>
            <w:vAlign w:val="center"/>
          </w:tcPr>
          <w:p w14:paraId="12A7ACE1"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0.37</w:t>
            </w:r>
          </w:p>
        </w:tc>
        <w:tc>
          <w:tcPr>
            <w:tcW w:w="994" w:type="dxa"/>
            <w:vAlign w:val="center"/>
          </w:tcPr>
          <w:p w14:paraId="459FF0CE"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0.32</w:t>
            </w:r>
          </w:p>
        </w:tc>
        <w:tc>
          <w:tcPr>
            <w:tcW w:w="853" w:type="dxa"/>
            <w:vAlign w:val="center"/>
          </w:tcPr>
          <w:p w14:paraId="23E5EA1A"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0.45</w:t>
            </w:r>
          </w:p>
        </w:tc>
        <w:tc>
          <w:tcPr>
            <w:tcW w:w="857" w:type="dxa"/>
            <w:vAlign w:val="center"/>
          </w:tcPr>
          <w:p w14:paraId="4652A410"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0.41</w:t>
            </w:r>
          </w:p>
        </w:tc>
        <w:tc>
          <w:tcPr>
            <w:tcW w:w="995" w:type="dxa"/>
            <w:vAlign w:val="center"/>
          </w:tcPr>
          <w:p w14:paraId="6B6CD1A0"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0.32</w:t>
            </w:r>
          </w:p>
        </w:tc>
        <w:tc>
          <w:tcPr>
            <w:tcW w:w="996" w:type="dxa"/>
            <w:vAlign w:val="center"/>
          </w:tcPr>
          <w:p w14:paraId="48B2E2D5"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0.57</w:t>
            </w:r>
          </w:p>
        </w:tc>
        <w:tc>
          <w:tcPr>
            <w:tcW w:w="995" w:type="dxa"/>
            <w:vAlign w:val="center"/>
          </w:tcPr>
          <w:p w14:paraId="11B4DB06"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0.24</w:t>
            </w:r>
          </w:p>
        </w:tc>
        <w:tc>
          <w:tcPr>
            <w:tcW w:w="999" w:type="dxa"/>
            <w:vAlign w:val="center"/>
          </w:tcPr>
          <w:p w14:paraId="62434042"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0.31</w:t>
            </w:r>
          </w:p>
        </w:tc>
        <w:tc>
          <w:tcPr>
            <w:tcW w:w="995" w:type="dxa"/>
            <w:vAlign w:val="center"/>
          </w:tcPr>
          <w:p w14:paraId="4904FDF7"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0.30</w:t>
            </w:r>
          </w:p>
        </w:tc>
        <w:tc>
          <w:tcPr>
            <w:tcW w:w="996" w:type="dxa"/>
            <w:vAlign w:val="center"/>
          </w:tcPr>
          <w:p w14:paraId="5F8FCC56"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0.33</w:t>
            </w:r>
          </w:p>
        </w:tc>
        <w:tc>
          <w:tcPr>
            <w:tcW w:w="995" w:type="dxa"/>
            <w:vAlign w:val="center"/>
          </w:tcPr>
          <w:p w14:paraId="2A9EF6C1"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0.40</w:t>
            </w:r>
          </w:p>
        </w:tc>
        <w:tc>
          <w:tcPr>
            <w:tcW w:w="995" w:type="dxa"/>
            <w:vAlign w:val="center"/>
          </w:tcPr>
          <w:p w14:paraId="2F6D1917"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0.38</w:t>
            </w:r>
          </w:p>
        </w:tc>
      </w:tr>
      <w:tr w:rsidR="005B7E91" w:rsidRPr="002B5A54" w14:paraId="64E17AC3" w14:textId="77777777" w:rsidTr="008B2849">
        <w:trPr>
          <w:gridAfter w:val="1"/>
          <w:wAfter w:w="14" w:type="dxa"/>
          <w:trHeight w:val="525"/>
        </w:trPr>
        <w:tc>
          <w:tcPr>
            <w:tcW w:w="3265" w:type="dxa"/>
            <w:vAlign w:val="center"/>
          </w:tcPr>
          <w:p w14:paraId="473AF14E" w14:textId="77777777" w:rsidR="005B7E91" w:rsidRPr="002B5A54" w:rsidRDefault="005B7E91" w:rsidP="008B2849">
            <w:pPr>
              <w:spacing w:line="360" w:lineRule="auto"/>
              <w:jc w:val="both"/>
              <w:rPr>
                <w:rFonts w:ascii="Times New Roman" w:hAnsi="Times New Roman"/>
                <w:sz w:val="24"/>
                <w:szCs w:val="24"/>
              </w:rPr>
            </w:pPr>
            <w:r w:rsidRPr="006C2ECB">
              <w:rPr>
                <w:rFonts w:ascii="Times New Roman" w:hAnsi="Times New Roman"/>
                <w:sz w:val="24"/>
                <w:szCs w:val="24"/>
              </w:rPr>
              <w:t>CD @ 1 %</w:t>
            </w:r>
          </w:p>
        </w:tc>
        <w:tc>
          <w:tcPr>
            <w:tcW w:w="994" w:type="dxa"/>
            <w:vAlign w:val="center"/>
          </w:tcPr>
          <w:p w14:paraId="3B4821F7"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1.14</w:t>
            </w:r>
          </w:p>
        </w:tc>
        <w:tc>
          <w:tcPr>
            <w:tcW w:w="994" w:type="dxa"/>
            <w:vAlign w:val="center"/>
          </w:tcPr>
          <w:p w14:paraId="594BD865"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0.98</w:t>
            </w:r>
          </w:p>
        </w:tc>
        <w:tc>
          <w:tcPr>
            <w:tcW w:w="853" w:type="dxa"/>
            <w:vAlign w:val="center"/>
          </w:tcPr>
          <w:p w14:paraId="4DB98876"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1.38</w:t>
            </w:r>
          </w:p>
        </w:tc>
        <w:tc>
          <w:tcPr>
            <w:tcW w:w="857" w:type="dxa"/>
            <w:vAlign w:val="center"/>
          </w:tcPr>
          <w:p w14:paraId="61B4F4AD"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1.25</w:t>
            </w:r>
          </w:p>
        </w:tc>
        <w:tc>
          <w:tcPr>
            <w:tcW w:w="995" w:type="dxa"/>
            <w:vAlign w:val="center"/>
          </w:tcPr>
          <w:p w14:paraId="761B7A92"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1.00</w:t>
            </w:r>
          </w:p>
        </w:tc>
        <w:tc>
          <w:tcPr>
            <w:tcW w:w="996" w:type="dxa"/>
            <w:vAlign w:val="center"/>
          </w:tcPr>
          <w:p w14:paraId="173A1832"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1.73</w:t>
            </w:r>
          </w:p>
        </w:tc>
        <w:tc>
          <w:tcPr>
            <w:tcW w:w="995" w:type="dxa"/>
            <w:vAlign w:val="center"/>
          </w:tcPr>
          <w:p w14:paraId="2ABEF209"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0.73</w:t>
            </w:r>
          </w:p>
        </w:tc>
        <w:tc>
          <w:tcPr>
            <w:tcW w:w="999" w:type="dxa"/>
            <w:vAlign w:val="center"/>
          </w:tcPr>
          <w:p w14:paraId="7A57FBC3"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0.94</w:t>
            </w:r>
          </w:p>
        </w:tc>
        <w:tc>
          <w:tcPr>
            <w:tcW w:w="995" w:type="dxa"/>
            <w:vAlign w:val="center"/>
          </w:tcPr>
          <w:p w14:paraId="1C626665"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0.92</w:t>
            </w:r>
          </w:p>
        </w:tc>
        <w:tc>
          <w:tcPr>
            <w:tcW w:w="996" w:type="dxa"/>
            <w:vAlign w:val="center"/>
          </w:tcPr>
          <w:p w14:paraId="05FF0298"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1.02</w:t>
            </w:r>
          </w:p>
        </w:tc>
        <w:tc>
          <w:tcPr>
            <w:tcW w:w="995" w:type="dxa"/>
            <w:vAlign w:val="center"/>
          </w:tcPr>
          <w:p w14:paraId="231322CA"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1.22</w:t>
            </w:r>
          </w:p>
        </w:tc>
        <w:tc>
          <w:tcPr>
            <w:tcW w:w="995" w:type="dxa"/>
            <w:vAlign w:val="center"/>
          </w:tcPr>
          <w:p w14:paraId="302A613F" w14:textId="77777777" w:rsidR="005B7E91" w:rsidRPr="002B5A54" w:rsidRDefault="005B7E91" w:rsidP="008B2849">
            <w:pPr>
              <w:jc w:val="center"/>
              <w:rPr>
                <w:rFonts w:ascii="Times New Roman" w:hAnsi="Times New Roman"/>
                <w:sz w:val="24"/>
                <w:szCs w:val="24"/>
              </w:rPr>
            </w:pPr>
            <w:r>
              <w:rPr>
                <w:rFonts w:ascii="Times New Roman" w:hAnsi="Times New Roman"/>
                <w:sz w:val="24"/>
                <w:szCs w:val="24"/>
              </w:rPr>
              <w:t>1.16</w:t>
            </w:r>
          </w:p>
        </w:tc>
      </w:tr>
    </w:tbl>
    <w:p w14:paraId="392F729E" w14:textId="4D8444BC" w:rsidR="005B7E91" w:rsidRDefault="005B7E91" w:rsidP="005B7E91">
      <w:pPr>
        <w:spacing w:after="100" w:afterAutospacing="1" w:line="259" w:lineRule="auto"/>
        <w:jc w:val="center"/>
        <w:rPr>
          <w:rFonts w:ascii="Times New Roman" w:hAnsi="Times New Roman"/>
          <w:b/>
          <w:bCs/>
          <w:sz w:val="24"/>
          <w:szCs w:val="24"/>
        </w:rPr>
      </w:pPr>
      <w:r w:rsidRPr="006C2ECB">
        <w:rPr>
          <w:rFonts w:ascii="Times New Roman" w:hAnsi="Times New Roman"/>
          <w:b/>
          <w:bCs/>
          <w:sz w:val="24"/>
          <w:szCs w:val="24"/>
        </w:rPr>
        <w:t xml:space="preserve">Table </w:t>
      </w:r>
      <w:r w:rsidR="001F7564">
        <w:rPr>
          <w:rFonts w:ascii="Times New Roman" w:hAnsi="Times New Roman"/>
          <w:b/>
          <w:bCs/>
          <w:sz w:val="24"/>
          <w:szCs w:val="24"/>
        </w:rPr>
        <w:t>5</w:t>
      </w:r>
      <w:r w:rsidRPr="006C2ECB">
        <w:rPr>
          <w:rFonts w:ascii="Times New Roman" w:hAnsi="Times New Roman"/>
          <w:b/>
          <w:bCs/>
          <w:sz w:val="24"/>
          <w:szCs w:val="24"/>
        </w:rPr>
        <w:t xml:space="preserve">. Per cent juvenile mortality of </w:t>
      </w:r>
      <w:r w:rsidRPr="006C2ECB">
        <w:rPr>
          <w:rFonts w:ascii="Times New Roman" w:hAnsi="Times New Roman"/>
          <w:b/>
          <w:bCs/>
          <w:i/>
          <w:iCs/>
          <w:sz w:val="24"/>
          <w:szCs w:val="24"/>
        </w:rPr>
        <w:t>Meloidogyne incognita</w:t>
      </w:r>
      <w:r w:rsidRPr="006C2ECB">
        <w:rPr>
          <w:rFonts w:ascii="Times New Roman" w:hAnsi="Times New Roman"/>
          <w:b/>
          <w:bCs/>
          <w:sz w:val="24"/>
          <w:szCs w:val="24"/>
        </w:rPr>
        <w:t xml:space="preserve"> </w:t>
      </w:r>
      <w:r>
        <w:rPr>
          <w:rFonts w:ascii="Times New Roman" w:hAnsi="Times New Roman"/>
          <w:b/>
          <w:bCs/>
          <w:sz w:val="24"/>
          <w:szCs w:val="24"/>
        </w:rPr>
        <w:t xml:space="preserve">as influenced </w:t>
      </w:r>
      <w:r w:rsidRPr="006C2ECB">
        <w:rPr>
          <w:rFonts w:ascii="Times New Roman" w:hAnsi="Times New Roman"/>
          <w:b/>
          <w:bCs/>
          <w:sz w:val="24"/>
          <w:szCs w:val="24"/>
        </w:rPr>
        <w:t xml:space="preserve">by secondary metabolites of bioagents </w:t>
      </w:r>
    </w:p>
    <w:p w14:paraId="6C4CE0D3" w14:textId="77777777" w:rsidR="005B7E91" w:rsidRDefault="005B7E91" w:rsidP="005B7E91">
      <w:pPr>
        <w:rPr>
          <w:rFonts w:ascii="Times New Roman" w:hAnsi="Times New Roman"/>
          <w:sz w:val="24"/>
          <w:szCs w:val="24"/>
        </w:rPr>
      </w:pPr>
    </w:p>
    <w:p w14:paraId="5C59FF27" w14:textId="77777777" w:rsidR="005B7E91" w:rsidRDefault="005B7E91" w:rsidP="005B7E91">
      <w:pPr>
        <w:spacing w:after="100" w:afterAutospacing="1" w:line="259" w:lineRule="auto"/>
        <w:rPr>
          <w:rFonts w:ascii="Times New Roman" w:hAnsi="Times New Roman"/>
          <w:sz w:val="24"/>
          <w:szCs w:val="24"/>
        </w:rPr>
        <w:sectPr w:rsidR="005B7E91" w:rsidSect="005B7E91">
          <w:pgSz w:w="16838" w:h="11906" w:orient="landscape" w:code="9"/>
          <w:pgMar w:top="1701" w:right="1418" w:bottom="1134" w:left="1134" w:header="720" w:footer="720" w:gutter="0"/>
          <w:cols w:space="720"/>
          <w:docGrid w:linePitch="360"/>
        </w:sectPr>
      </w:pPr>
      <w:r>
        <w:rPr>
          <w:rFonts w:ascii="Times New Roman" w:hAnsi="Times New Roman"/>
          <w:b/>
          <w:bCs/>
          <w:noProof/>
          <w:sz w:val="24"/>
          <w:szCs w:val="24"/>
          <w:lang w:val="en-IN"/>
          <w14:ligatures w14:val="standardContextual"/>
        </w:rPr>
        <mc:AlternateContent>
          <mc:Choice Requires="wps">
            <w:drawing>
              <wp:anchor distT="0" distB="0" distL="114300" distR="114300" simplePos="0" relativeHeight="251672576" behindDoc="0" locked="0" layoutInCell="1" allowOverlap="1" wp14:anchorId="4888F485" wp14:editId="49195C92">
                <wp:simplePos x="0" y="0"/>
                <wp:positionH relativeFrom="column">
                  <wp:posOffset>-95250</wp:posOffset>
                </wp:positionH>
                <wp:positionV relativeFrom="page">
                  <wp:posOffset>6909435</wp:posOffset>
                </wp:positionV>
                <wp:extent cx="9239250" cy="389255"/>
                <wp:effectExtent l="0" t="0" r="0" b="0"/>
                <wp:wrapNone/>
                <wp:docPr id="1394726989" name="Rectangle 79"/>
                <wp:cNvGraphicFramePr/>
                <a:graphic xmlns:a="http://schemas.openxmlformats.org/drawingml/2006/main">
                  <a:graphicData uri="http://schemas.microsoft.com/office/word/2010/wordprocessingShape">
                    <wps:wsp>
                      <wps:cNvSpPr/>
                      <wps:spPr>
                        <a:xfrm>
                          <a:off x="0" y="0"/>
                          <a:ext cx="9239250" cy="3892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34072F" id="Rectangle 79" o:spid="_x0000_s1026" style="position:absolute;margin-left:-7.5pt;margin-top:544.05pt;width:727.5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" fillcolor="white [3212]" stroked="f" strokeweight="1pt">
                <w10:wrap anchory="page"/>
              </v:rect>
            </w:pict>
          </mc:Fallback>
        </mc:AlternateContent>
      </w:r>
    </w:p>
    <w:p w14:paraId="4D29DCBD" w14:textId="77777777" w:rsidR="003514B5" w:rsidRPr="002B5A54" w:rsidRDefault="003514B5" w:rsidP="003514B5">
      <w:pPr>
        <w:spacing w:after="0"/>
        <w:rPr>
          <w:rFonts w:ascii="Times New Roman" w:hAnsi="Times New Roman"/>
          <w:sz w:val="24"/>
          <w:szCs w:val="24"/>
        </w:rPr>
      </w:pPr>
      <w:r>
        <w:rPr>
          <w:rFonts w:ascii="Times New Roman" w:hAnsi="Times New Roman"/>
          <w:b/>
          <w:bCs/>
          <w:sz w:val="24"/>
          <w:szCs w:val="24"/>
        </w:rPr>
        <w:lastRenderedPageBreak/>
        <w:t xml:space="preserve">3.2.2 </w:t>
      </w:r>
      <w:r w:rsidRPr="002B5A54">
        <w:rPr>
          <w:rFonts w:ascii="Times New Roman" w:hAnsi="Times New Roman"/>
          <w:b/>
          <w:bCs/>
          <w:sz w:val="24"/>
          <w:szCs w:val="24"/>
        </w:rPr>
        <w:t>After 48 hours of treatment</w:t>
      </w:r>
      <w:r w:rsidRPr="002B5A54">
        <w:rPr>
          <w:rFonts w:ascii="Times New Roman" w:hAnsi="Times New Roman"/>
          <w:sz w:val="24"/>
          <w:szCs w:val="24"/>
        </w:rPr>
        <w:t xml:space="preserve"> </w:t>
      </w:r>
    </w:p>
    <w:p w14:paraId="5A062EFA" w14:textId="77777777" w:rsidR="003514B5" w:rsidRDefault="003514B5" w:rsidP="003514B5">
      <w:pPr>
        <w:ind w:firstLine="720"/>
        <w:rPr>
          <w:rFonts w:ascii="Times New Roman" w:hAnsi="Times New Roman"/>
          <w:sz w:val="24"/>
          <w:szCs w:val="24"/>
        </w:rPr>
      </w:pPr>
      <w:r w:rsidRPr="002B5A54">
        <w:rPr>
          <w:rFonts w:ascii="Times New Roman" w:hAnsi="Times New Roman"/>
          <w:sz w:val="24"/>
          <w:szCs w:val="24"/>
        </w:rPr>
        <w:t xml:space="preserve">At twenty-five per cent concentration </w:t>
      </w:r>
      <w:r>
        <w:rPr>
          <w:rFonts w:ascii="Times New Roman" w:hAnsi="Times New Roman"/>
          <w:sz w:val="24"/>
          <w:szCs w:val="24"/>
        </w:rPr>
        <w:t xml:space="preserve">of secondary metabolites extract </w:t>
      </w:r>
      <w:r w:rsidRPr="002B5A54">
        <w:rPr>
          <w:rFonts w:ascii="Times New Roman" w:hAnsi="Times New Roman"/>
          <w:sz w:val="24"/>
          <w:szCs w:val="24"/>
        </w:rPr>
        <w:t xml:space="preserve">after </w:t>
      </w:r>
      <w:r>
        <w:rPr>
          <w:rFonts w:ascii="Times New Roman" w:hAnsi="Times New Roman"/>
          <w:sz w:val="24"/>
          <w:szCs w:val="24"/>
        </w:rPr>
        <w:t>48</w:t>
      </w:r>
      <w:r w:rsidRPr="002B5A54">
        <w:rPr>
          <w:rFonts w:ascii="Times New Roman" w:hAnsi="Times New Roman"/>
          <w:sz w:val="24"/>
          <w:szCs w:val="24"/>
        </w:rPr>
        <w:t xml:space="preserve"> h of treatment, a significant difference was</w:t>
      </w:r>
      <w:r>
        <w:rPr>
          <w:rFonts w:ascii="Times New Roman" w:hAnsi="Times New Roman"/>
          <w:sz w:val="24"/>
          <w:szCs w:val="24"/>
        </w:rPr>
        <w:t xml:space="preserve"> noticed </w:t>
      </w:r>
      <w:r w:rsidRPr="002B5A54">
        <w:rPr>
          <w:rFonts w:ascii="Times New Roman" w:hAnsi="Times New Roman"/>
          <w:sz w:val="24"/>
          <w:szCs w:val="24"/>
        </w:rPr>
        <w:t>between bio-agents treatment and the control on mortality of juveniles.</w:t>
      </w:r>
      <w:r>
        <w:rPr>
          <w:rFonts w:ascii="Times New Roman" w:hAnsi="Times New Roman"/>
          <w:sz w:val="24"/>
          <w:szCs w:val="24"/>
        </w:rPr>
        <w:t xml:space="preserve"> The juvenile mortality was ranged from 38.25 to 49.50 per cent in the bioagents treatment batches. </w:t>
      </w:r>
      <w:r w:rsidRPr="002B5A54">
        <w:rPr>
          <w:rFonts w:ascii="Times New Roman" w:hAnsi="Times New Roman"/>
          <w:sz w:val="24"/>
          <w:szCs w:val="24"/>
        </w:rPr>
        <w:t xml:space="preserve">Maximum juvenile mortality was </w:t>
      </w:r>
      <w:r>
        <w:rPr>
          <w:rFonts w:ascii="Times New Roman" w:hAnsi="Times New Roman"/>
          <w:sz w:val="24"/>
          <w:szCs w:val="24"/>
        </w:rPr>
        <w:t xml:space="preserve">exhibited by the treatment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lecanii </w:t>
      </w:r>
      <w:r w:rsidRPr="002B5A54">
        <w:rPr>
          <w:rFonts w:ascii="Times New Roman" w:hAnsi="Times New Roman"/>
          <w:sz w:val="24"/>
          <w:szCs w:val="24"/>
        </w:rPr>
        <w:t>amounting</w:t>
      </w:r>
      <w:r>
        <w:rPr>
          <w:rFonts w:ascii="Times New Roman" w:hAnsi="Times New Roman"/>
          <w:sz w:val="24"/>
          <w:szCs w:val="24"/>
        </w:rPr>
        <w:t xml:space="preserve"> to 49.50 and 45.00 per cent, respectively. Among the bioagents, the minimum</w:t>
      </w:r>
      <w:r w:rsidRPr="002B5A54">
        <w:rPr>
          <w:rFonts w:ascii="Times New Roman" w:hAnsi="Times New Roman"/>
          <w:sz w:val="24"/>
          <w:szCs w:val="24"/>
        </w:rPr>
        <w:t xml:space="preserve"> juvenile mortality was noticed</w:t>
      </w:r>
      <w:r>
        <w:rPr>
          <w:rFonts w:ascii="Times New Roman" w:hAnsi="Times New Roman"/>
          <w:sz w:val="24"/>
          <w:szCs w:val="24"/>
        </w:rPr>
        <w:t xml:space="preserve"> in </w:t>
      </w:r>
      <w:r w:rsidRPr="002B5A54">
        <w:rPr>
          <w:rFonts w:ascii="Times New Roman" w:hAnsi="Times New Roman"/>
          <w:sz w:val="24"/>
          <w:szCs w:val="24"/>
        </w:rPr>
        <w:t>the</w:t>
      </w:r>
      <w:r>
        <w:rPr>
          <w:rFonts w:ascii="Times New Roman" w:hAnsi="Times New Roman"/>
          <w:sz w:val="24"/>
          <w:szCs w:val="24"/>
        </w:rPr>
        <w:t xml:space="preserve"> case of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38.25 per cent.</w:t>
      </w:r>
      <w:r w:rsidRPr="002B5A54">
        <w:rPr>
          <w:rFonts w:ascii="Times New Roman" w:hAnsi="Times New Roman"/>
          <w:sz w:val="24"/>
          <w:szCs w:val="24"/>
        </w:rPr>
        <w:t xml:space="preserve"> </w:t>
      </w:r>
      <w:r w:rsidRPr="00D93B39">
        <w:rPr>
          <w:i/>
          <w:iCs/>
          <w:highlight w:val="yellow"/>
        </w:rPr>
        <w:t>All treatments were significantly different from each other</w:t>
      </w:r>
      <w:r w:rsidRPr="002F5DC6">
        <w:rPr>
          <w:i/>
          <w:iCs/>
        </w:rPr>
        <w:t>.</w:t>
      </w:r>
    </w:p>
    <w:p w14:paraId="3A451160" w14:textId="77777777" w:rsidR="003514B5" w:rsidRPr="00D93B39" w:rsidRDefault="003514B5" w:rsidP="003514B5">
      <w:pPr>
        <w:pStyle w:val="CommentText"/>
        <w:spacing w:line="360" w:lineRule="auto"/>
        <w:ind w:firstLine="720"/>
      </w:pPr>
      <w:r w:rsidRPr="00D93B39">
        <w:rPr>
          <w:rFonts w:ascii="Times New Roman" w:hAnsi="Times New Roman"/>
          <w:sz w:val="24"/>
          <w:szCs w:val="24"/>
          <w:highlight w:val="yellow"/>
        </w:rPr>
        <w:t>Juvenile mortality was significantly increased by each bioagent</w:t>
      </w:r>
      <w:r w:rsidRPr="00D93B39">
        <w:rPr>
          <w:rFonts w:ascii="Times New Roman" w:hAnsi="Times New Roman"/>
          <w:sz w:val="32"/>
          <w:szCs w:val="32"/>
          <w:highlight w:val="yellow"/>
        </w:rPr>
        <w:t xml:space="preserve"> </w:t>
      </w:r>
      <w:r w:rsidRPr="00D93B39">
        <w:rPr>
          <w:rFonts w:ascii="Times New Roman" w:hAnsi="Times New Roman"/>
          <w:sz w:val="24"/>
          <w:szCs w:val="24"/>
          <w:highlight w:val="yellow"/>
        </w:rPr>
        <w:t>at</w:t>
      </w:r>
      <w:r>
        <w:rPr>
          <w:rFonts w:ascii="Times New Roman" w:hAnsi="Times New Roman"/>
          <w:sz w:val="24"/>
          <w:szCs w:val="24"/>
        </w:rPr>
        <w:t xml:space="preserve"> 50 per cent concentration of secondary metabolites extract </w:t>
      </w:r>
      <w:r w:rsidRPr="002B5A54">
        <w:rPr>
          <w:rFonts w:ascii="Times New Roman" w:hAnsi="Times New Roman"/>
          <w:sz w:val="24"/>
          <w:szCs w:val="24"/>
        </w:rPr>
        <w:t>and it ranged</w:t>
      </w:r>
      <w:r>
        <w:rPr>
          <w:rFonts w:ascii="Times New Roman" w:hAnsi="Times New Roman"/>
          <w:sz w:val="24"/>
          <w:szCs w:val="24"/>
        </w:rPr>
        <w:t xml:space="preserve"> from 47.25 to 54.00 per cent</w:t>
      </w:r>
      <w:r w:rsidRPr="00680F99">
        <w:rPr>
          <w:rFonts w:ascii="Times New Roman" w:hAnsi="Times New Roman"/>
          <w:sz w:val="24"/>
          <w:szCs w:val="24"/>
        </w:rPr>
        <w:t xml:space="preserve"> </w:t>
      </w:r>
      <w:r>
        <w:rPr>
          <w:rFonts w:ascii="Times New Roman" w:hAnsi="Times New Roman"/>
          <w:sz w:val="24"/>
          <w:szCs w:val="24"/>
        </w:rPr>
        <w:t>in the bioagents treatment batches. The treatment</w:t>
      </w:r>
      <w:r w:rsidRPr="00AE7B7E">
        <w:rPr>
          <w:rFonts w:ascii="Times New Roman" w:hAnsi="Times New Roman"/>
          <w:i/>
          <w:iCs/>
          <w:sz w:val="24"/>
          <w:szCs w:val="24"/>
        </w:rPr>
        <w:t xml:space="preserve"> </w:t>
      </w:r>
      <w:r w:rsidRPr="004E630E">
        <w:rPr>
          <w:rFonts w:ascii="Times New Roman" w:hAnsi="Times New Roman"/>
          <w:i/>
          <w:iCs/>
          <w:sz w:val="24"/>
          <w:szCs w:val="24"/>
        </w:rPr>
        <w:t>P</w:t>
      </w:r>
      <w:r>
        <w:rPr>
          <w:rFonts w:ascii="Times New Roman" w:hAnsi="Times New Roman"/>
          <w:i/>
          <w:iCs/>
          <w:sz w:val="24"/>
          <w:szCs w:val="24"/>
        </w:rPr>
        <w:t>.</w:t>
      </w:r>
      <w:r w:rsidRPr="004E630E">
        <w:rPr>
          <w:rFonts w:ascii="Times New Roman" w:hAnsi="Times New Roman"/>
          <w:i/>
          <w:iCs/>
          <w:sz w:val="24"/>
          <w:szCs w:val="24"/>
        </w:rPr>
        <w:t xml:space="preserve"> lilacinus</w:t>
      </w:r>
      <w:r>
        <w:rPr>
          <w:rFonts w:ascii="Times New Roman" w:hAnsi="Times New Roman"/>
          <w:sz w:val="24"/>
          <w:szCs w:val="24"/>
        </w:rPr>
        <w:t xml:space="preserve"> exhibited highest juvenile mortality of 54.00 per cent. Among the bioagents, the mortality of </w:t>
      </w:r>
      <w:r>
        <w:rPr>
          <w:rFonts w:ascii="Times New Roman" w:hAnsi="Times New Roman"/>
          <w:i/>
          <w:iCs/>
          <w:sz w:val="24"/>
          <w:szCs w:val="24"/>
        </w:rPr>
        <w:t xml:space="preserve">L. lecanii </w:t>
      </w:r>
      <w:r w:rsidRPr="00B731DD">
        <w:rPr>
          <w:rFonts w:ascii="Times New Roman" w:hAnsi="Times New Roman"/>
          <w:sz w:val="24"/>
          <w:szCs w:val="24"/>
        </w:rPr>
        <w:t xml:space="preserve">and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amounting to 49.75 and 47.25 per cent, respectively.</w:t>
      </w:r>
      <w:r w:rsidRPr="00B731DD">
        <w:rPr>
          <w:rFonts w:ascii="Times New Roman" w:hAnsi="Times New Roman"/>
          <w:sz w:val="24"/>
          <w:szCs w:val="24"/>
        </w:rPr>
        <w:t xml:space="preserve"> </w:t>
      </w:r>
      <w:r w:rsidRPr="002B5A54">
        <w:rPr>
          <w:rFonts w:ascii="Times New Roman" w:hAnsi="Times New Roman"/>
          <w:sz w:val="24"/>
          <w:szCs w:val="24"/>
        </w:rPr>
        <w:t xml:space="preserve">However, it was observed that </w:t>
      </w:r>
      <w:r w:rsidRPr="00F465D9">
        <w:rPr>
          <w:rFonts w:ascii="Times New Roman" w:hAnsi="Times New Roman"/>
          <w:sz w:val="24"/>
          <w:szCs w:val="24"/>
        </w:rPr>
        <w:t>each treatment was significantly distinct from the others.</w:t>
      </w:r>
    </w:p>
    <w:p w14:paraId="06B86094" w14:textId="77777777" w:rsidR="003514B5" w:rsidRDefault="003514B5" w:rsidP="003514B5">
      <w:pPr>
        <w:ind w:firstLine="720"/>
        <w:rPr>
          <w:rFonts w:ascii="Times New Roman" w:hAnsi="Times New Roman"/>
          <w:sz w:val="24"/>
          <w:szCs w:val="24"/>
        </w:rPr>
      </w:pPr>
      <w:r w:rsidRPr="002B5A54">
        <w:rPr>
          <w:rFonts w:ascii="Times New Roman" w:hAnsi="Times New Roman"/>
          <w:sz w:val="24"/>
          <w:szCs w:val="24"/>
        </w:rPr>
        <w:t xml:space="preserve">Juvenile mortality </w:t>
      </w:r>
      <w:r>
        <w:rPr>
          <w:rFonts w:ascii="Times New Roman" w:hAnsi="Times New Roman"/>
          <w:sz w:val="24"/>
          <w:szCs w:val="24"/>
        </w:rPr>
        <w:t xml:space="preserve">was </w:t>
      </w:r>
      <w:r w:rsidRPr="00D93B39">
        <w:rPr>
          <w:rFonts w:ascii="Times New Roman" w:hAnsi="Times New Roman"/>
          <w:sz w:val="24"/>
          <w:szCs w:val="24"/>
          <w:highlight w:val="yellow"/>
        </w:rPr>
        <w:t>ranged from</w:t>
      </w:r>
      <w:r>
        <w:rPr>
          <w:rFonts w:ascii="Times New Roman" w:hAnsi="Times New Roman"/>
          <w:sz w:val="24"/>
          <w:szCs w:val="24"/>
        </w:rPr>
        <w:t xml:space="preserve"> 49.25 to 59.25</w:t>
      </w:r>
      <w:r w:rsidRPr="002B5A54">
        <w:rPr>
          <w:rFonts w:ascii="Times New Roman" w:hAnsi="Times New Roman"/>
          <w:sz w:val="24"/>
          <w:szCs w:val="24"/>
        </w:rPr>
        <w:t xml:space="preserve"> per cent at </w:t>
      </w:r>
      <w:r>
        <w:rPr>
          <w:rFonts w:ascii="Times New Roman" w:hAnsi="Times New Roman"/>
          <w:sz w:val="24"/>
          <w:szCs w:val="24"/>
        </w:rPr>
        <w:t xml:space="preserve">seventy-five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mortality of juveniles was observed in the case of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sidRPr="002B5A54">
        <w:rPr>
          <w:rFonts w:ascii="Times New Roman" w:hAnsi="Times New Roman"/>
          <w:sz w:val="24"/>
          <w:szCs w:val="24"/>
        </w:rPr>
        <w:t xml:space="preserve"> </w:t>
      </w:r>
      <w:r>
        <w:rPr>
          <w:rFonts w:ascii="Times New Roman" w:hAnsi="Times New Roman"/>
          <w:sz w:val="24"/>
          <w:szCs w:val="24"/>
        </w:rPr>
        <w:t>resulting to 59.25 per cent</w:t>
      </w:r>
      <w:r w:rsidRPr="002B5A54">
        <w:rPr>
          <w:rFonts w:ascii="Times New Roman" w:hAnsi="Times New Roman"/>
          <w:sz w:val="24"/>
          <w:szCs w:val="24"/>
        </w:rPr>
        <w:t xml:space="preserve"> </w:t>
      </w:r>
      <w:r>
        <w:rPr>
          <w:rFonts w:ascii="Times New Roman" w:hAnsi="Times New Roman"/>
          <w:sz w:val="24"/>
          <w:szCs w:val="24"/>
        </w:rPr>
        <w:t xml:space="preserve">which </w:t>
      </w:r>
      <w:r w:rsidRPr="002B5A54">
        <w:rPr>
          <w:rFonts w:ascii="Times New Roman" w:hAnsi="Times New Roman"/>
          <w:sz w:val="24"/>
          <w:szCs w:val="24"/>
        </w:rPr>
        <w:t>was significantly distinct from rest of the treatments</w:t>
      </w:r>
      <w:r>
        <w:rPr>
          <w:rFonts w:ascii="Times New Roman" w:hAnsi="Times New Roman"/>
          <w:sz w:val="24"/>
          <w:szCs w:val="24"/>
        </w:rPr>
        <w:t xml:space="preserve">, followed by the </w:t>
      </w:r>
      <w:r>
        <w:rPr>
          <w:rFonts w:ascii="Times New Roman" w:hAnsi="Times New Roman"/>
          <w:i/>
          <w:iCs/>
          <w:sz w:val="24"/>
          <w:szCs w:val="24"/>
        </w:rPr>
        <w:t xml:space="preserve">L. lecanii </w:t>
      </w:r>
      <w:r w:rsidRPr="00D93B39">
        <w:rPr>
          <w:rFonts w:ascii="Times New Roman" w:hAnsi="Times New Roman"/>
          <w:sz w:val="24"/>
          <w:szCs w:val="24"/>
          <w:highlight w:val="yellow"/>
        </w:rPr>
        <w:t>resulting in 54</w:t>
      </w:r>
      <w:r>
        <w:rPr>
          <w:rFonts w:ascii="Times New Roman" w:hAnsi="Times New Roman"/>
          <w:sz w:val="24"/>
          <w:szCs w:val="24"/>
        </w:rPr>
        <w:t>.50 per cent</w:t>
      </w:r>
      <w:r w:rsidRPr="002B5A54">
        <w:rPr>
          <w:rFonts w:ascii="Times New Roman" w:hAnsi="Times New Roman"/>
          <w:sz w:val="24"/>
          <w:szCs w:val="24"/>
        </w:rPr>
        <w:t xml:space="preserve">. The minimum </w:t>
      </w:r>
      <w:r>
        <w:rPr>
          <w:rFonts w:ascii="Times New Roman" w:hAnsi="Times New Roman"/>
          <w:sz w:val="24"/>
          <w:szCs w:val="24"/>
        </w:rPr>
        <w:t xml:space="preserve">juvenile </w:t>
      </w:r>
      <w:r w:rsidRPr="002B5A54">
        <w:rPr>
          <w:rFonts w:ascii="Times New Roman" w:hAnsi="Times New Roman"/>
          <w:sz w:val="24"/>
          <w:szCs w:val="24"/>
        </w:rPr>
        <w:t xml:space="preserve">mortality was observed in </w:t>
      </w:r>
      <w:r>
        <w:rPr>
          <w:rFonts w:ascii="Times New Roman" w:hAnsi="Times New Roman"/>
          <w:sz w:val="24"/>
          <w:szCs w:val="24"/>
        </w:rPr>
        <w:t xml:space="preserve">the bioagent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49.25 per cent.</w:t>
      </w:r>
    </w:p>
    <w:p w14:paraId="6A5DB2EE" w14:textId="77777777" w:rsidR="003514B5" w:rsidRDefault="003514B5" w:rsidP="003514B5">
      <w:pPr>
        <w:ind w:firstLine="720"/>
        <w:rPr>
          <w:rFonts w:ascii="Times New Roman" w:hAnsi="Times New Roman"/>
          <w:sz w:val="24"/>
          <w:szCs w:val="24"/>
        </w:rPr>
      </w:pPr>
      <w:r w:rsidRPr="002B5A54">
        <w:rPr>
          <w:rFonts w:ascii="Times New Roman" w:hAnsi="Times New Roman"/>
          <w:sz w:val="24"/>
          <w:szCs w:val="24"/>
        </w:rPr>
        <w:t xml:space="preserve">Juvenile mortality </w:t>
      </w:r>
      <w:r w:rsidRPr="00D93B39">
        <w:rPr>
          <w:rFonts w:ascii="Times New Roman" w:hAnsi="Times New Roman"/>
          <w:sz w:val="24"/>
          <w:szCs w:val="24"/>
          <w:highlight w:val="yellow"/>
        </w:rPr>
        <w:t>ranged from 54.00 to</w:t>
      </w:r>
      <w:r>
        <w:rPr>
          <w:rFonts w:ascii="Times New Roman" w:hAnsi="Times New Roman"/>
          <w:sz w:val="24"/>
          <w:szCs w:val="24"/>
        </w:rPr>
        <w:t xml:space="preserve"> 64.75 per</w:t>
      </w:r>
      <w:r w:rsidRPr="002B5A54">
        <w:rPr>
          <w:rFonts w:ascii="Times New Roman" w:hAnsi="Times New Roman"/>
          <w:sz w:val="24"/>
          <w:szCs w:val="24"/>
        </w:rPr>
        <w:t xml:space="preserve"> cent at </w:t>
      </w:r>
      <w:r>
        <w:rPr>
          <w:rFonts w:ascii="Times New Roman" w:hAnsi="Times New Roman"/>
          <w:sz w:val="24"/>
          <w:szCs w:val="24"/>
        </w:rPr>
        <w:t xml:space="preserve">100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w:t>
      </w:r>
      <w:r>
        <w:rPr>
          <w:rFonts w:ascii="Times New Roman" w:hAnsi="Times New Roman"/>
          <w:sz w:val="24"/>
          <w:szCs w:val="24"/>
        </w:rPr>
        <w:t>juvenile mortality was</w:t>
      </w:r>
      <w:r w:rsidRPr="002B5A54">
        <w:rPr>
          <w:rFonts w:ascii="Times New Roman" w:hAnsi="Times New Roman"/>
          <w:sz w:val="24"/>
          <w:szCs w:val="24"/>
        </w:rPr>
        <w:t xml:space="preserve"> </w:t>
      </w:r>
      <w:r>
        <w:rPr>
          <w:rFonts w:ascii="Times New Roman" w:hAnsi="Times New Roman"/>
          <w:sz w:val="24"/>
          <w:szCs w:val="24"/>
        </w:rPr>
        <w:t>recorded</w:t>
      </w:r>
      <w:r w:rsidRPr="002B5A54">
        <w:rPr>
          <w:rFonts w:ascii="Times New Roman" w:hAnsi="Times New Roman"/>
          <w:sz w:val="24"/>
          <w:szCs w:val="24"/>
        </w:rPr>
        <w:t xml:space="preserve"> in the case of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sidRPr="002B5A54">
        <w:rPr>
          <w:rFonts w:ascii="Times New Roman" w:hAnsi="Times New Roman"/>
          <w:sz w:val="24"/>
          <w:szCs w:val="24"/>
        </w:rPr>
        <w:t xml:space="preserve"> </w:t>
      </w:r>
      <w:r>
        <w:rPr>
          <w:rFonts w:ascii="Times New Roman" w:hAnsi="Times New Roman"/>
          <w:sz w:val="24"/>
          <w:szCs w:val="24"/>
        </w:rPr>
        <w:t>resulting to 64.75 per cent which was significantly superior than other treatments.</w:t>
      </w:r>
      <w:r w:rsidRPr="001D2FB5">
        <w:rPr>
          <w:rFonts w:ascii="Times New Roman" w:hAnsi="Times New Roman"/>
          <w:sz w:val="24"/>
          <w:szCs w:val="24"/>
        </w:rPr>
        <w:t xml:space="preserve"> </w:t>
      </w:r>
      <w:r w:rsidRPr="002B5A54">
        <w:rPr>
          <w:rFonts w:ascii="Times New Roman" w:hAnsi="Times New Roman"/>
          <w:sz w:val="24"/>
          <w:szCs w:val="24"/>
        </w:rPr>
        <w:t xml:space="preserve">The minimum mortality was observed in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54.00 per cent. The treatment </w:t>
      </w:r>
      <w:r>
        <w:rPr>
          <w:rFonts w:ascii="Times New Roman" w:hAnsi="Times New Roman"/>
          <w:i/>
          <w:iCs/>
          <w:sz w:val="24"/>
          <w:szCs w:val="24"/>
        </w:rPr>
        <w:t xml:space="preserve">L. lecanii </w:t>
      </w:r>
      <w:r w:rsidRPr="001A17C3">
        <w:rPr>
          <w:rFonts w:ascii="Times New Roman" w:hAnsi="Times New Roman"/>
          <w:sz w:val="24"/>
          <w:szCs w:val="24"/>
        </w:rPr>
        <w:t>was</w:t>
      </w:r>
      <w:r>
        <w:rPr>
          <w:rFonts w:ascii="Times New Roman" w:hAnsi="Times New Roman"/>
          <w:i/>
          <w:iCs/>
          <w:sz w:val="24"/>
          <w:szCs w:val="24"/>
        </w:rPr>
        <w:t xml:space="preserve"> </w:t>
      </w:r>
      <w:r>
        <w:rPr>
          <w:rFonts w:ascii="Times New Roman" w:hAnsi="Times New Roman"/>
          <w:sz w:val="24"/>
          <w:szCs w:val="24"/>
        </w:rPr>
        <w:t>the second highest performing</w:t>
      </w:r>
      <w:r>
        <w:rPr>
          <w:rFonts w:ascii="Times New Roman" w:hAnsi="Times New Roman"/>
          <w:i/>
          <w:iCs/>
          <w:sz w:val="24"/>
          <w:szCs w:val="24"/>
        </w:rPr>
        <w:t xml:space="preserve"> </w:t>
      </w:r>
      <w:r>
        <w:rPr>
          <w:rFonts w:ascii="Times New Roman" w:hAnsi="Times New Roman"/>
          <w:sz w:val="24"/>
          <w:szCs w:val="24"/>
        </w:rPr>
        <w:t>bioagent, with a juvenile mortality of 58.00.</w:t>
      </w:r>
      <w:r w:rsidRPr="00A96957">
        <w:rPr>
          <w:rFonts w:ascii="Times New Roman" w:hAnsi="Times New Roman"/>
          <w:sz w:val="24"/>
          <w:szCs w:val="24"/>
        </w:rPr>
        <w:t xml:space="preserve"> </w:t>
      </w:r>
      <w:r>
        <w:rPr>
          <w:rFonts w:ascii="Times New Roman" w:hAnsi="Times New Roman"/>
          <w:sz w:val="24"/>
          <w:szCs w:val="24"/>
        </w:rPr>
        <w:t>per cent.</w:t>
      </w:r>
    </w:p>
    <w:p w14:paraId="27A631E6" w14:textId="77777777" w:rsidR="003514B5" w:rsidRPr="00A96957" w:rsidRDefault="003514B5" w:rsidP="003514B5">
      <w:pPr>
        <w:spacing w:after="0"/>
        <w:rPr>
          <w:rFonts w:ascii="Times New Roman" w:hAnsi="Times New Roman"/>
          <w:sz w:val="24"/>
          <w:szCs w:val="24"/>
        </w:rPr>
      </w:pPr>
      <w:r>
        <w:rPr>
          <w:rFonts w:ascii="Times New Roman" w:hAnsi="Times New Roman"/>
          <w:b/>
          <w:bCs/>
          <w:sz w:val="24"/>
          <w:szCs w:val="24"/>
        </w:rPr>
        <w:t xml:space="preserve">3.2.3 </w:t>
      </w:r>
      <w:r w:rsidRPr="002B5A54">
        <w:rPr>
          <w:rFonts w:ascii="Times New Roman" w:hAnsi="Times New Roman"/>
          <w:b/>
          <w:bCs/>
          <w:sz w:val="24"/>
          <w:szCs w:val="24"/>
        </w:rPr>
        <w:t>After 72 hours of treatment</w:t>
      </w:r>
    </w:p>
    <w:p w14:paraId="2DD50B70" w14:textId="77777777" w:rsidR="003514B5" w:rsidRDefault="003514B5" w:rsidP="003514B5">
      <w:pPr>
        <w:ind w:firstLine="720"/>
        <w:rPr>
          <w:rFonts w:ascii="Times New Roman" w:hAnsi="Times New Roman"/>
          <w:sz w:val="24"/>
          <w:szCs w:val="24"/>
        </w:rPr>
      </w:pPr>
      <w:r w:rsidRPr="002B5A54">
        <w:rPr>
          <w:rFonts w:ascii="Times New Roman" w:hAnsi="Times New Roman"/>
          <w:sz w:val="24"/>
          <w:szCs w:val="24"/>
        </w:rPr>
        <w:t>After 72 h</w:t>
      </w:r>
      <w:r>
        <w:rPr>
          <w:rFonts w:ascii="Times New Roman" w:hAnsi="Times New Roman"/>
          <w:sz w:val="24"/>
          <w:szCs w:val="24"/>
        </w:rPr>
        <w:t>ours, the</w:t>
      </w:r>
      <w:r w:rsidRPr="002B5A54">
        <w:rPr>
          <w:rFonts w:ascii="Times New Roman" w:hAnsi="Times New Roman"/>
          <w:sz w:val="24"/>
          <w:szCs w:val="24"/>
        </w:rPr>
        <w:t xml:space="preserve"> 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 xml:space="preserve">43.00 and 53.75 per cent </w:t>
      </w:r>
      <w:r w:rsidRPr="002B5A54">
        <w:rPr>
          <w:rFonts w:ascii="Times New Roman" w:hAnsi="Times New Roman"/>
          <w:sz w:val="24"/>
          <w:szCs w:val="24"/>
        </w:rPr>
        <w:t>at twenty-five per cent concentration</w:t>
      </w:r>
      <w:r>
        <w:rPr>
          <w:rFonts w:ascii="Times New Roman" w:hAnsi="Times New Roman"/>
          <w:sz w:val="24"/>
          <w:szCs w:val="24"/>
        </w:rPr>
        <w:t xml:space="preserve"> of</w:t>
      </w:r>
      <w:r w:rsidRPr="00A96957">
        <w:rPr>
          <w:rFonts w:ascii="Times New Roman" w:hAnsi="Times New Roman"/>
          <w:sz w:val="24"/>
          <w:szCs w:val="24"/>
        </w:rPr>
        <w:t xml:space="preserve"> </w:t>
      </w:r>
      <w:r>
        <w:rPr>
          <w:rFonts w:ascii="Times New Roman" w:hAnsi="Times New Roman"/>
          <w:sz w:val="24"/>
          <w:szCs w:val="24"/>
        </w:rPr>
        <w:t xml:space="preserve">secondary metabolites extract. </w:t>
      </w:r>
      <w:r w:rsidRPr="002B5A54">
        <w:rPr>
          <w:rFonts w:ascii="Times New Roman" w:hAnsi="Times New Roman"/>
          <w:sz w:val="24"/>
          <w:szCs w:val="24"/>
        </w:rPr>
        <w:t>Maximum juvenile mortality was noticed in</w:t>
      </w:r>
      <w:r>
        <w:rPr>
          <w:rFonts w:ascii="Times New Roman" w:hAnsi="Times New Roman"/>
          <w:sz w:val="24"/>
          <w:szCs w:val="24"/>
        </w:rPr>
        <w:t xml:space="preserve"> the case of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sidRPr="002B5A54">
        <w:rPr>
          <w:rFonts w:ascii="Times New Roman" w:hAnsi="Times New Roman"/>
          <w:sz w:val="24"/>
          <w:szCs w:val="24"/>
        </w:rPr>
        <w:t xml:space="preserve"> (</w:t>
      </w:r>
      <w:r>
        <w:rPr>
          <w:rFonts w:ascii="Times New Roman" w:hAnsi="Times New Roman"/>
          <w:sz w:val="24"/>
          <w:szCs w:val="24"/>
        </w:rPr>
        <w:t>53.75%</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lecanii </w:t>
      </w:r>
      <w:r w:rsidRPr="002B5A54">
        <w:rPr>
          <w:rFonts w:ascii="Times New Roman" w:hAnsi="Times New Roman"/>
          <w:sz w:val="24"/>
          <w:szCs w:val="24"/>
        </w:rPr>
        <w:t>(</w:t>
      </w:r>
      <w:r>
        <w:rPr>
          <w:rFonts w:ascii="Times New Roman" w:hAnsi="Times New Roman"/>
          <w:sz w:val="24"/>
          <w:szCs w:val="24"/>
        </w:rPr>
        <w:t>49.00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they were</w:t>
      </w:r>
      <w:r>
        <w:rPr>
          <w:rFonts w:ascii="Times New Roman" w:hAnsi="Times New Roman"/>
          <w:sz w:val="24"/>
          <w:szCs w:val="24"/>
        </w:rPr>
        <w:t xml:space="preserve"> </w:t>
      </w:r>
      <w:r w:rsidRPr="002B5A54">
        <w:rPr>
          <w:rFonts w:ascii="Times New Roman" w:hAnsi="Times New Roman"/>
          <w:sz w:val="24"/>
          <w:szCs w:val="24"/>
        </w:rPr>
        <w:t>significantly</w:t>
      </w:r>
      <w:r>
        <w:rPr>
          <w:rFonts w:ascii="Times New Roman" w:hAnsi="Times New Roman"/>
          <w:sz w:val="24"/>
          <w:szCs w:val="24"/>
        </w:rPr>
        <w:t xml:space="preserve"> distinct from each other.</w:t>
      </w:r>
      <w:r w:rsidRPr="002B5A54">
        <w:rPr>
          <w:rFonts w:ascii="Times New Roman" w:hAnsi="Times New Roman"/>
          <w:sz w:val="24"/>
          <w:szCs w:val="24"/>
        </w:rPr>
        <w:t xml:space="preserve"> </w:t>
      </w:r>
      <w:r>
        <w:rPr>
          <w:rFonts w:ascii="Times New Roman" w:hAnsi="Times New Roman"/>
          <w:sz w:val="24"/>
          <w:szCs w:val="24"/>
        </w:rPr>
        <w:t xml:space="preserve">However, among the bioagents, </w:t>
      </w:r>
      <w:r w:rsidRPr="00D93B39">
        <w:rPr>
          <w:rFonts w:ascii="Times New Roman" w:hAnsi="Times New Roman"/>
          <w:i/>
          <w:iCs/>
          <w:sz w:val="24"/>
          <w:szCs w:val="24"/>
          <w:highlight w:val="yellow"/>
        </w:rPr>
        <w:t>P. fluorescens</w:t>
      </w:r>
      <w:r w:rsidRPr="00D93B39">
        <w:rPr>
          <w:rFonts w:ascii="Times New Roman" w:hAnsi="Times New Roman"/>
          <w:sz w:val="24"/>
          <w:szCs w:val="24"/>
          <w:highlight w:val="yellow"/>
        </w:rPr>
        <w:t xml:space="preserve"> exhibited the minimum juvenile mortality of 43.00 per cent.</w:t>
      </w:r>
      <w:r w:rsidRPr="002B5A54">
        <w:rPr>
          <w:rFonts w:ascii="Times New Roman" w:hAnsi="Times New Roman"/>
          <w:sz w:val="24"/>
          <w:szCs w:val="24"/>
        </w:rPr>
        <w:t xml:space="preserve"> </w:t>
      </w:r>
    </w:p>
    <w:p w14:paraId="61249B15" w14:textId="77777777" w:rsidR="003514B5" w:rsidRDefault="003514B5" w:rsidP="003514B5">
      <w:pPr>
        <w:ind w:firstLine="720"/>
        <w:rPr>
          <w:rFonts w:ascii="Times New Roman" w:hAnsi="Times New Roman"/>
          <w:sz w:val="24"/>
          <w:szCs w:val="24"/>
        </w:rPr>
      </w:pPr>
      <w:r w:rsidRPr="00D93B39">
        <w:rPr>
          <w:rFonts w:ascii="Times New Roman" w:hAnsi="Times New Roman"/>
          <w:sz w:val="24"/>
          <w:szCs w:val="24"/>
          <w:highlight w:val="yellow"/>
        </w:rPr>
        <w:lastRenderedPageBreak/>
        <w:t>Juvenile mortality was markedly influenced by all the bioagents and it varied from 45.50</w:t>
      </w:r>
      <w:r>
        <w:rPr>
          <w:rFonts w:ascii="Times New Roman" w:hAnsi="Times New Roman"/>
          <w:sz w:val="24"/>
          <w:szCs w:val="24"/>
        </w:rPr>
        <w:t xml:space="preserve"> </w:t>
      </w:r>
      <w:r w:rsidRPr="001C5147">
        <w:rPr>
          <w:rFonts w:ascii="Times New Roman" w:hAnsi="Times New Roman"/>
          <w:sz w:val="24"/>
          <w:szCs w:val="24"/>
        </w:rPr>
        <w:t xml:space="preserve">to </w:t>
      </w:r>
      <w:r>
        <w:rPr>
          <w:rFonts w:ascii="Times New Roman" w:hAnsi="Times New Roman"/>
          <w:sz w:val="24"/>
          <w:szCs w:val="24"/>
        </w:rPr>
        <w:t>58.25 per cent</w:t>
      </w:r>
      <w:r w:rsidRPr="001C5147">
        <w:rPr>
          <w:rFonts w:ascii="Times New Roman" w:hAnsi="Times New Roman"/>
          <w:sz w:val="24"/>
          <w:szCs w:val="24"/>
        </w:rPr>
        <w:t xml:space="preserve"> at </w:t>
      </w:r>
      <w:r>
        <w:rPr>
          <w:rFonts w:ascii="Times New Roman" w:hAnsi="Times New Roman"/>
          <w:sz w:val="24"/>
          <w:szCs w:val="24"/>
        </w:rPr>
        <w:t xml:space="preserve">fifty </w:t>
      </w:r>
      <w:r w:rsidRPr="001C5147">
        <w:rPr>
          <w:rFonts w:ascii="Times New Roman" w:hAnsi="Times New Roman"/>
          <w:sz w:val="24"/>
          <w:szCs w:val="24"/>
        </w:rPr>
        <w:t>concentrations</w:t>
      </w:r>
      <w:r>
        <w:rPr>
          <w:rFonts w:ascii="Times New Roman" w:hAnsi="Times New Roman"/>
          <w:sz w:val="24"/>
          <w:szCs w:val="24"/>
        </w:rPr>
        <w:t xml:space="preserve"> of</w:t>
      </w:r>
      <w:r w:rsidRPr="00A96957">
        <w:rPr>
          <w:rFonts w:ascii="Times New Roman" w:hAnsi="Times New Roman"/>
          <w:sz w:val="24"/>
          <w:szCs w:val="24"/>
        </w:rPr>
        <w:t xml:space="preserve"> </w:t>
      </w:r>
      <w:r>
        <w:rPr>
          <w:rFonts w:ascii="Times New Roman" w:hAnsi="Times New Roman"/>
          <w:sz w:val="24"/>
          <w:szCs w:val="24"/>
        </w:rPr>
        <w:t>secondary metabolites extract</w:t>
      </w:r>
      <w:r>
        <w:t xml:space="preserve">. </w:t>
      </w:r>
      <w:r w:rsidRPr="00291AE7">
        <w:rPr>
          <w:rFonts w:ascii="Times New Roman" w:hAnsi="Times New Roman"/>
          <w:sz w:val="24"/>
          <w:szCs w:val="24"/>
        </w:rPr>
        <w:t>The highest mortality (</w:t>
      </w:r>
      <w:r>
        <w:rPr>
          <w:rFonts w:ascii="Times New Roman" w:hAnsi="Times New Roman"/>
          <w:sz w:val="24"/>
          <w:szCs w:val="24"/>
        </w:rPr>
        <w:t>58.25%</w:t>
      </w:r>
      <w:r w:rsidRPr="00291AE7">
        <w:rPr>
          <w:rFonts w:ascii="Times New Roman" w:hAnsi="Times New Roman"/>
          <w:sz w:val="24"/>
          <w:szCs w:val="24"/>
        </w:rPr>
        <w:t xml:space="preserve">) was observed with </w:t>
      </w:r>
      <w:r w:rsidRPr="004E630E">
        <w:rPr>
          <w:rFonts w:ascii="Times New Roman" w:hAnsi="Times New Roman"/>
          <w:i/>
          <w:iCs/>
          <w:sz w:val="24"/>
          <w:szCs w:val="24"/>
        </w:rPr>
        <w:t>P</w:t>
      </w:r>
      <w:r>
        <w:rPr>
          <w:rFonts w:ascii="Times New Roman" w:hAnsi="Times New Roman"/>
          <w:i/>
          <w:iCs/>
          <w:sz w:val="24"/>
          <w:szCs w:val="24"/>
        </w:rPr>
        <w:t>.</w:t>
      </w:r>
      <w:r w:rsidRPr="004E630E">
        <w:rPr>
          <w:rFonts w:ascii="Times New Roman" w:hAnsi="Times New Roman"/>
          <w:i/>
          <w:iCs/>
          <w:sz w:val="24"/>
          <w:szCs w:val="24"/>
        </w:rPr>
        <w:t xml:space="preserve"> lilacinus</w:t>
      </w:r>
      <w:r>
        <w:rPr>
          <w:rFonts w:ascii="Times New Roman" w:hAnsi="Times New Roman"/>
          <w:i/>
          <w:iCs/>
          <w:sz w:val="24"/>
          <w:szCs w:val="24"/>
        </w:rPr>
        <w:t xml:space="preserve">, </w:t>
      </w:r>
      <w:r>
        <w:rPr>
          <w:rFonts w:ascii="Times New Roman" w:hAnsi="Times New Roman"/>
          <w:sz w:val="24"/>
          <w:szCs w:val="24"/>
        </w:rPr>
        <w:t xml:space="preserve">significantly greater than all other treatments. The next best treatment was </w:t>
      </w:r>
      <w:r>
        <w:rPr>
          <w:rFonts w:ascii="Times New Roman" w:hAnsi="Times New Roman"/>
          <w:i/>
          <w:iCs/>
          <w:sz w:val="24"/>
          <w:szCs w:val="24"/>
        </w:rPr>
        <w:t xml:space="preserve">L. lecanii </w:t>
      </w:r>
      <w:r>
        <w:rPr>
          <w:rFonts w:ascii="Times New Roman" w:hAnsi="Times New Roman"/>
          <w:sz w:val="24"/>
          <w:szCs w:val="24"/>
        </w:rPr>
        <w:t xml:space="preserve">with a juvenile mortality of 52.00 per cent. </w:t>
      </w:r>
      <w:r w:rsidRPr="002B5A54">
        <w:rPr>
          <w:rFonts w:ascii="Times New Roman" w:hAnsi="Times New Roman"/>
          <w:sz w:val="24"/>
          <w:szCs w:val="24"/>
        </w:rPr>
        <w:t xml:space="preserve">The minimum </w:t>
      </w:r>
      <w:r>
        <w:rPr>
          <w:rFonts w:ascii="Times New Roman" w:hAnsi="Times New Roman"/>
          <w:sz w:val="24"/>
          <w:szCs w:val="24"/>
        </w:rPr>
        <w:t xml:space="preserve">juvenile </w:t>
      </w:r>
      <w:r w:rsidRPr="002B5A54">
        <w:rPr>
          <w:rFonts w:ascii="Times New Roman" w:hAnsi="Times New Roman"/>
          <w:sz w:val="24"/>
          <w:szCs w:val="24"/>
        </w:rPr>
        <w:t xml:space="preserve">mortality was observed in </w:t>
      </w:r>
      <w:r>
        <w:rPr>
          <w:rFonts w:ascii="Times New Roman" w:hAnsi="Times New Roman"/>
          <w:sz w:val="24"/>
          <w:szCs w:val="24"/>
        </w:rPr>
        <w:t xml:space="preserve">the bioagent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45.50 per cent. </w:t>
      </w:r>
      <w:r w:rsidRPr="002B5A54">
        <w:rPr>
          <w:rFonts w:ascii="Times New Roman" w:hAnsi="Times New Roman"/>
          <w:sz w:val="24"/>
          <w:szCs w:val="24"/>
        </w:rPr>
        <w:t xml:space="preserve">At </w:t>
      </w:r>
      <w:r>
        <w:rPr>
          <w:rFonts w:ascii="Times New Roman" w:hAnsi="Times New Roman"/>
          <w:sz w:val="24"/>
          <w:szCs w:val="24"/>
        </w:rPr>
        <w:t xml:space="preserve">seventy-five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the juvenile mortality ranged from</w:t>
      </w:r>
      <w:r>
        <w:rPr>
          <w:rFonts w:ascii="Times New Roman" w:hAnsi="Times New Roman"/>
          <w:sz w:val="24"/>
          <w:szCs w:val="24"/>
        </w:rPr>
        <w:t xml:space="preserve"> 51.25 </w:t>
      </w:r>
      <w:r w:rsidRPr="002B5A54">
        <w:rPr>
          <w:rFonts w:ascii="Times New Roman" w:hAnsi="Times New Roman"/>
          <w:sz w:val="24"/>
          <w:szCs w:val="24"/>
        </w:rPr>
        <w:t>to</w:t>
      </w:r>
      <w:r>
        <w:rPr>
          <w:rFonts w:ascii="Times New Roman" w:hAnsi="Times New Roman"/>
          <w:sz w:val="24"/>
          <w:szCs w:val="24"/>
        </w:rPr>
        <w:t xml:space="preserve"> 64.50 per cent. The maximum juvenile mortality was recorded in the </w:t>
      </w:r>
      <w:r w:rsidRPr="004E630E">
        <w:rPr>
          <w:rFonts w:ascii="Times New Roman" w:hAnsi="Times New Roman"/>
          <w:i/>
          <w:iCs/>
          <w:sz w:val="24"/>
          <w:szCs w:val="24"/>
        </w:rPr>
        <w:t>P</w:t>
      </w:r>
      <w:r>
        <w:rPr>
          <w:rFonts w:ascii="Times New Roman" w:hAnsi="Times New Roman"/>
          <w:i/>
          <w:iCs/>
          <w:sz w:val="24"/>
          <w:szCs w:val="24"/>
        </w:rPr>
        <w:t xml:space="preserve">. </w:t>
      </w:r>
      <w:r w:rsidRPr="004E630E">
        <w:rPr>
          <w:rFonts w:ascii="Times New Roman" w:hAnsi="Times New Roman"/>
          <w:i/>
          <w:iCs/>
          <w:sz w:val="24"/>
          <w:szCs w:val="24"/>
        </w:rPr>
        <w:t>lilacinus</w:t>
      </w:r>
      <w:r>
        <w:rPr>
          <w:rFonts w:ascii="Times New Roman" w:hAnsi="Times New Roman"/>
          <w:sz w:val="24"/>
          <w:szCs w:val="24"/>
        </w:rPr>
        <w:t xml:space="preserve">, followed by </w:t>
      </w:r>
      <w:r>
        <w:rPr>
          <w:rFonts w:ascii="Times New Roman" w:hAnsi="Times New Roman"/>
          <w:i/>
          <w:iCs/>
          <w:sz w:val="24"/>
          <w:szCs w:val="24"/>
        </w:rPr>
        <w:t xml:space="preserve">L. lecanii </w:t>
      </w:r>
      <w:r>
        <w:rPr>
          <w:rFonts w:ascii="Times New Roman" w:hAnsi="Times New Roman"/>
          <w:sz w:val="24"/>
          <w:szCs w:val="24"/>
        </w:rPr>
        <w:t xml:space="preserve">leading to 64.50 per cent and 58.00 per cent. Among the bioagents, the minimum mortality was recorded in the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resulting to 51.25 per cent.</w:t>
      </w:r>
      <w:r w:rsidRPr="002F01A1">
        <w:t xml:space="preserve"> </w:t>
      </w:r>
      <w:r>
        <w:rPr>
          <w:rFonts w:ascii="Times New Roman" w:hAnsi="Times New Roman"/>
          <w:sz w:val="24"/>
          <w:szCs w:val="24"/>
        </w:rPr>
        <w:t>A</w:t>
      </w:r>
      <w:r w:rsidRPr="002F01A1">
        <w:rPr>
          <w:rFonts w:ascii="Times New Roman" w:hAnsi="Times New Roman"/>
          <w:sz w:val="24"/>
          <w:szCs w:val="24"/>
        </w:rPr>
        <w:t xml:space="preserve">ll </w:t>
      </w:r>
      <w:r>
        <w:rPr>
          <w:rFonts w:ascii="Times New Roman" w:hAnsi="Times New Roman"/>
          <w:sz w:val="24"/>
          <w:szCs w:val="24"/>
        </w:rPr>
        <w:t xml:space="preserve">the </w:t>
      </w:r>
      <w:r w:rsidRPr="002F01A1">
        <w:rPr>
          <w:rFonts w:ascii="Times New Roman" w:hAnsi="Times New Roman"/>
          <w:sz w:val="24"/>
          <w:szCs w:val="24"/>
        </w:rPr>
        <w:t xml:space="preserve">treatments </w:t>
      </w:r>
      <w:r>
        <w:rPr>
          <w:rFonts w:ascii="Times New Roman" w:hAnsi="Times New Roman"/>
          <w:sz w:val="24"/>
          <w:szCs w:val="24"/>
        </w:rPr>
        <w:t xml:space="preserve">were </w:t>
      </w:r>
      <w:r w:rsidRPr="002F01A1">
        <w:rPr>
          <w:rFonts w:ascii="Times New Roman" w:hAnsi="Times New Roman"/>
          <w:sz w:val="24"/>
          <w:szCs w:val="24"/>
        </w:rPr>
        <w:t>significantly differed from one another.</w:t>
      </w:r>
    </w:p>
    <w:p w14:paraId="545E54D6" w14:textId="77777777" w:rsidR="003514B5" w:rsidRPr="00D93B39" w:rsidRDefault="003514B5" w:rsidP="00254310">
      <w:pPr>
        <w:pStyle w:val="CommentText"/>
        <w:spacing w:line="360" w:lineRule="auto"/>
        <w:ind w:firstLine="720"/>
        <w:rPr>
          <w:rFonts w:ascii="Times New Roman" w:hAnsi="Times New Roman"/>
          <w:sz w:val="24"/>
          <w:szCs w:val="24"/>
        </w:rPr>
      </w:pPr>
      <w:r w:rsidRPr="00D93B39">
        <w:rPr>
          <w:rFonts w:ascii="Times New Roman" w:hAnsi="Times New Roman"/>
          <w:sz w:val="24"/>
          <w:szCs w:val="24"/>
        </w:rPr>
        <w:t xml:space="preserve">Juvenile mortality was appreciably affected by every bioagent and </w:t>
      </w:r>
      <w:r w:rsidRPr="004E188F">
        <w:rPr>
          <w:rFonts w:ascii="Times New Roman" w:hAnsi="Times New Roman"/>
          <w:sz w:val="24"/>
          <w:szCs w:val="24"/>
          <w:highlight w:val="yellow"/>
        </w:rPr>
        <w:t>it ranged from</w:t>
      </w:r>
      <w:r w:rsidRPr="00D93B39">
        <w:rPr>
          <w:rFonts w:ascii="Times New Roman" w:hAnsi="Times New Roman"/>
          <w:sz w:val="24"/>
          <w:szCs w:val="24"/>
        </w:rPr>
        <w:t xml:space="preserve"> 58.00 to 70.50 per cent at hundred per cent concentration of secondary metabolites extract. The maximum juvenile mortality of 70.50 per cent was recorded in the </w:t>
      </w:r>
      <w:r w:rsidRPr="00D93B39">
        <w:rPr>
          <w:rFonts w:ascii="Times New Roman" w:hAnsi="Times New Roman"/>
          <w:i/>
          <w:iCs/>
          <w:sz w:val="24"/>
          <w:szCs w:val="24"/>
        </w:rPr>
        <w:t>P. lilacinus</w:t>
      </w:r>
      <w:r w:rsidRPr="00D93B39">
        <w:rPr>
          <w:rFonts w:ascii="Times New Roman" w:hAnsi="Times New Roman"/>
          <w:sz w:val="24"/>
          <w:szCs w:val="24"/>
        </w:rPr>
        <w:t xml:space="preserve"> treatment, followed by the bioagent </w:t>
      </w:r>
      <w:r w:rsidRPr="00D93B39">
        <w:rPr>
          <w:rFonts w:ascii="Times New Roman" w:hAnsi="Times New Roman"/>
          <w:i/>
          <w:iCs/>
          <w:sz w:val="24"/>
          <w:szCs w:val="24"/>
        </w:rPr>
        <w:t xml:space="preserve">L. lecanii </w:t>
      </w:r>
      <w:r w:rsidRPr="00D93B39">
        <w:rPr>
          <w:rFonts w:ascii="Times New Roman" w:hAnsi="Times New Roman"/>
          <w:sz w:val="24"/>
          <w:szCs w:val="24"/>
        </w:rPr>
        <w:t xml:space="preserve">amounting to 63.75 per cent. However, among the bioagents the minimum juvenile mortality of 58.00 per cent was noticed in the </w:t>
      </w:r>
      <w:r w:rsidRPr="00D93B39">
        <w:rPr>
          <w:rFonts w:ascii="Times New Roman" w:hAnsi="Times New Roman"/>
          <w:i/>
          <w:iCs/>
          <w:sz w:val="24"/>
          <w:szCs w:val="24"/>
        </w:rPr>
        <w:t>P.  fluorescens</w:t>
      </w:r>
      <w:r w:rsidRPr="00D93B39">
        <w:rPr>
          <w:rFonts w:ascii="Times New Roman" w:hAnsi="Times New Roman"/>
          <w:sz w:val="24"/>
          <w:szCs w:val="24"/>
        </w:rPr>
        <w:t xml:space="preserve"> extract. </w:t>
      </w:r>
      <w:bookmarkStart w:id="4" w:name="_Hlk204353425"/>
      <w:r w:rsidRPr="00D93B39">
        <w:rPr>
          <w:rFonts w:ascii="Times New Roman" w:hAnsi="Times New Roman"/>
          <w:sz w:val="24"/>
          <w:szCs w:val="24"/>
        </w:rPr>
        <w:t>Significant differences were observed among all treatments.</w:t>
      </w:r>
      <w:bookmarkEnd w:id="4"/>
    </w:p>
    <w:p w14:paraId="6B6C40E3" w14:textId="595177C4" w:rsidR="00767C16" w:rsidRPr="00963B7E" w:rsidRDefault="00254310" w:rsidP="00254310">
      <w:pPr>
        <w:tabs>
          <w:tab w:val="left" w:pos="993"/>
        </w:tabs>
        <w:spacing w:after="160"/>
        <w:rPr>
          <w:rFonts w:ascii="Times New Roman" w:hAnsi="Times New Roman"/>
          <w:sz w:val="24"/>
          <w:szCs w:val="24"/>
        </w:rPr>
      </w:pPr>
      <w:r>
        <w:rPr>
          <w:rFonts w:ascii="Times New Roman" w:hAnsi="Times New Roman"/>
          <w:sz w:val="24"/>
          <w:szCs w:val="24"/>
        </w:rPr>
        <w:tab/>
      </w:r>
      <w:r w:rsidR="00767C16" w:rsidRPr="00254310">
        <w:rPr>
          <w:rFonts w:ascii="Times New Roman" w:hAnsi="Times New Roman"/>
          <w:sz w:val="24"/>
          <w:szCs w:val="24"/>
          <w:highlight w:val="yellow"/>
        </w:rPr>
        <w:t>The observed effects in this study may be attributed to the production of toxic secondary metabolites and antibiotics such as leucinostatin, paecilotoxin, and acetic acid by fungal bioagents</w:t>
      </w:r>
      <w:r w:rsidR="00767C16" w:rsidRPr="00963B7E">
        <w:rPr>
          <w:rFonts w:ascii="Times New Roman" w:hAnsi="Times New Roman"/>
          <w:sz w:val="24"/>
          <w:szCs w:val="24"/>
        </w:rPr>
        <w:t xml:space="preserve"> in the suspension that has nematicidal activity against Meloidogyne incognita, as reported by Pandey </w:t>
      </w:r>
      <w:r w:rsidR="00767C16" w:rsidRPr="00963B7E">
        <w:rPr>
          <w:rFonts w:ascii="Times New Roman" w:hAnsi="Times New Roman"/>
          <w:i/>
          <w:iCs/>
          <w:sz w:val="24"/>
          <w:szCs w:val="24"/>
        </w:rPr>
        <w:t>et al.</w:t>
      </w:r>
      <w:r w:rsidR="00767C16" w:rsidRPr="00963B7E">
        <w:rPr>
          <w:rFonts w:ascii="Times New Roman" w:hAnsi="Times New Roman"/>
          <w:sz w:val="24"/>
          <w:szCs w:val="24"/>
        </w:rPr>
        <w:t xml:space="preserve"> (2021).</w:t>
      </w:r>
    </w:p>
    <w:p w14:paraId="330223ED" w14:textId="77777777" w:rsidR="00767C16" w:rsidRPr="00D93B39" w:rsidRDefault="00767C16" w:rsidP="00254310">
      <w:pPr>
        <w:pStyle w:val="CommentText"/>
        <w:spacing w:line="360" w:lineRule="auto"/>
        <w:ind w:firstLine="720"/>
        <w:rPr>
          <w:rFonts w:ascii="Times New Roman" w:hAnsi="Times New Roman"/>
          <w:sz w:val="24"/>
          <w:szCs w:val="24"/>
        </w:rPr>
      </w:pPr>
      <w:r w:rsidRPr="00D93B39">
        <w:rPr>
          <w:rFonts w:ascii="Times New Roman" w:hAnsi="Times New Roman"/>
          <w:sz w:val="24"/>
          <w:szCs w:val="24"/>
        </w:rPr>
        <w:t xml:space="preserve">The present results are </w:t>
      </w:r>
      <w:r w:rsidRPr="00F445AB">
        <w:rPr>
          <w:rFonts w:ascii="Times New Roman" w:hAnsi="Times New Roman"/>
          <w:sz w:val="24"/>
          <w:szCs w:val="24"/>
          <w:highlight w:val="yellow"/>
        </w:rPr>
        <w:t>in align with the</w:t>
      </w:r>
      <w:r w:rsidRPr="00D93B39">
        <w:rPr>
          <w:rFonts w:ascii="Times New Roman" w:hAnsi="Times New Roman"/>
          <w:sz w:val="24"/>
          <w:szCs w:val="24"/>
        </w:rPr>
        <w:t xml:space="preserve"> findings of Sharma </w:t>
      </w:r>
      <w:r w:rsidRPr="00D93B39">
        <w:rPr>
          <w:rFonts w:ascii="Times New Roman" w:hAnsi="Times New Roman"/>
          <w:i/>
          <w:iCs/>
          <w:sz w:val="24"/>
          <w:szCs w:val="24"/>
        </w:rPr>
        <w:t>et al.</w:t>
      </w:r>
      <w:r w:rsidRPr="00D93B39">
        <w:rPr>
          <w:rFonts w:ascii="Times New Roman" w:hAnsi="Times New Roman"/>
          <w:sz w:val="24"/>
          <w:szCs w:val="24"/>
        </w:rPr>
        <w:t xml:space="preserve"> (2020), who reported that the </w:t>
      </w:r>
      <w:r w:rsidRPr="00F445AB">
        <w:rPr>
          <w:rFonts w:ascii="Times New Roman" w:hAnsi="Times New Roman"/>
          <w:sz w:val="24"/>
          <w:szCs w:val="24"/>
          <w:highlight w:val="yellow"/>
        </w:rPr>
        <w:t>ethyl acetate extract of fungal filtrate has the most</w:t>
      </w:r>
      <w:r w:rsidRPr="00D93B39">
        <w:rPr>
          <w:rFonts w:ascii="Times New Roman" w:hAnsi="Times New Roman"/>
          <w:sz w:val="24"/>
          <w:szCs w:val="24"/>
        </w:rPr>
        <w:t xml:space="preserve"> promising effects on egg hatching inhibition and juvenile mortality of </w:t>
      </w:r>
      <w:r w:rsidRPr="00D93B39">
        <w:rPr>
          <w:rFonts w:ascii="Times New Roman" w:hAnsi="Times New Roman"/>
          <w:i/>
          <w:iCs/>
          <w:sz w:val="24"/>
          <w:szCs w:val="24"/>
        </w:rPr>
        <w:t>Meloidogyne incognita</w:t>
      </w:r>
      <w:r w:rsidRPr="00D93B39">
        <w:rPr>
          <w:rFonts w:ascii="Times New Roman" w:hAnsi="Times New Roman"/>
          <w:sz w:val="24"/>
          <w:szCs w:val="24"/>
        </w:rPr>
        <w:t xml:space="preserve"> than hexane extracts</w:t>
      </w:r>
      <w:r w:rsidRPr="00D93B39">
        <w:rPr>
          <w:rFonts w:ascii="Times New Roman" w:hAnsi="Times New Roman"/>
        </w:rPr>
        <w:t>,</w:t>
      </w:r>
      <w:r w:rsidRPr="00D93B39">
        <w:rPr>
          <w:rFonts w:ascii="Times New Roman" w:hAnsi="Times New Roman"/>
          <w:sz w:val="24"/>
          <w:szCs w:val="24"/>
        </w:rPr>
        <w:t xml:space="preserve"> indicating that active nematicidal compounds are intermediary in polarity. This is consistent with previous reports by </w:t>
      </w:r>
      <w:r w:rsidRPr="00254310">
        <w:rPr>
          <w:rFonts w:ascii="Times New Roman" w:hAnsi="Times New Roman"/>
          <w:sz w:val="24"/>
          <w:szCs w:val="24"/>
        </w:rPr>
        <w:t xml:space="preserve">Siddiqui </w:t>
      </w:r>
      <w:r w:rsidRPr="00254310">
        <w:rPr>
          <w:rFonts w:ascii="Times New Roman" w:hAnsi="Times New Roman"/>
          <w:i/>
          <w:iCs/>
          <w:sz w:val="24"/>
          <w:szCs w:val="24"/>
        </w:rPr>
        <w:t>et al</w:t>
      </w:r>
      <w:r w:rsidRPr="00254310">
        <w:rPr>
          <w:rFonts w:ascii="Times New Roman" w:hAnsi="Times New Roman"/>
          <w:sz w:val="24"/>
          <w:szCs w:val="24"/>
        </w:rPr>
        <w:t>. (2000</w:t>
      </w:r>
      <w:r w:rsidRPr="00D93B39">
        <w:rPr>
          <w:rFonts w:ascii="Times New Roman" w:hAnsi="Times New Roman"/>
          <w:sz w:val="24"/>
          <w:szCs w:val="24"/>
        </w:rPr>
        <w:t>).</w:t>
      </w:r>
    </w:p>
    <w:p w14:paraId="74291562" w14:textId="77777777" w:rsidR="00767C16" w:rsidRPr="00963B7E" w:rsidRDefault="00767C16" w:rsidP="00254310">
      <w:pPr>
        <w:ind w:firstLine="720"/>
        <w:rPr>
          <w:rFonts w:ascii="Times New Roman" w:hAnsi="Times New Roman"/>
          <w:sz w:val="24"/>
          <w:szCs w:val="24"/>
        </w:rPr>
      </w:pPr>
      <w:r w:rsidRPr="00963B7E">
        <w:rPr>
          <w:rFonts w:ascii="Times New Roman" w:hAnsi="Times New Roman"/>
          <w:sz w:val="24"/>
          <w:szCs w:val="24"/>
        </w:rPr>
        <w:t xml:space="preserve">The protease and chitinase enzymes of </w:t>
      </w:r>
      <w:r w:rsidRPr="00963B7E">
        <w:rPr>
          <w:rFonts w:ascii="Times New Roman" w:hAnsi="Times New Roman"/>
          <w:i/>
          <w:iCs/>
          <w:sz w:val="24"/>
          <w:szCs w:val="24"/>
        </w:rPr>
        <w:t>P. lilacinus</w:t>
      </w:r>
      <w:r w:rsidRPr="00963B7E">
        <w:rPr>
          <w:rFonts w:ascii="Times New Roman" w:hAnsi="Times New Roman"/>
          <w:sz w:val="24"/>
          <w:szCs w:val="24"/>
        </w:rPr>
        <w:t xml:space="preserve"> drastically altered the eggshell structures, reducing the hatching of </w:t>
      </w:r>
      <w:r w:rsidRPr="00963B7E">
        <w:rPr>
          <w:rFonts w:ascii="Times New Roman" w:hAnsi="Times New Roman"/>
          <w:i/>
          <w:iCs/>
          <w:sz w:val="24"/>
          <w:szCs w:val="24"/>
        </w:rPr>
        <w:t>M. javanica</w:t>
      </w:r>
      <w:r w:rsidRPr="00963B7E">
        <w:rPr>
          <w:i/>
          <w:iCs/>
        </w:rPr>
        <w:t xml:space="preserve"> </w:t>
      </w:r>
      <w:r w:rsidRPr="00963B7E">
        <w:rPr>
          <w:rFonts w:ascii="Times New Roman" w:hAnsi="Times New Roman"/>
          <w:sz w:val="24"/>
          <w:szCs w:val="24"/>
        </w:rPr>
        <w:t xml:space="preserve">(Khan </w:t>
      </w:r>
      <w:r w:rsidRPr="00963B7E">
        <w:rPr>
          <w:rFonts w:ascii="Times New Roman" w:hAnsi="Times New Roman"/>
          <w:i/>
          <w:iCs/>
          <w:sz w:val="24"/>
          <w:szCs w:val="24"/>
        </w:rPr>
        <w:t>et al</w:t>
      </w:r>
      <w:r w:rsidRPr="00963B7E">
        <w:rPr>
          <w:rFonts w:ascii="Times New Roman" w:hAnsi="Times New Roman"/>
          <w:sz w:val="24"/>
          <w:szCs w:val="24"/>
        </w:rPr>
        <w:t>., 2004).</w:t>
      </w:r>
    </w:p>
    <w:p w14:paraId="67264C15" w14:textId="4DFA21AD" w:rsidR="00767C16" w:rsidRPr="003514B5" w:rsidRDefault="00767C16" w:rsidP="00254310">
      <w:pPr>
        <w:pStyle w:val="CommentText"/>
        <w:spacing w:line="360" w:lineRule="auto"/>
        <w:ind w:left="190" w:firstLine="720"/>
      </w:pPr>
      <w:r w:rsidRPr="007F058A">
        <w:rPr>
          <w:rFonts w:ascii="Times New Roman" w:hAnsi="Times New Roman"/>
          <w:sz w:val="24"/>
          <w:szCs w:val="24"/>
        </w:rPr>
        <w:t xml:space="preserve">Gapasin </w:t>
      </w:r>
      <w:r w:rsidRPr="007F058A">
        <w:rPr>
          <w:rFonts w:ascii="Times New Roman" w:hAnsi="Times New Roman"/>
          <w:i/>
          <w:iCs/>
          <w:sz w:val="24"/>
          <w:szCs w:val="24"/>
        </w:rPr>
        <w:t>et al</w:t>
      </w:r>
      <w:r w:rsidRPr="007F058A">
        <w:rPr>
          <w:rFonts w:ascii="Times New Roman" w:hAnsi="Times New Roman"/>
          <w:sz w:val="24"/>
          <w:szCs w:val="24"/>
        </w:rPr>
        <w:t xml:space="preserve">. (2011) reported that the extraction of metabolites from </w:t>
      </w:r>
      <w:r w:rsidRPr="007F058A">
        <w:rPr>
          <w:rFonts w:ascii="Times New Roman" w:hAnsi="Times New Roman"/>
          <w:i/>
          <w:iCs/>
          <w:sz w:val="24"/>
          <w:szCs w:val="24"/>
        </w:rPr>
        <w:t>Paecilomyces lilacinus</w:t>
      </w:r>
      <w:r w:rsidRPr="007F058A">
        <w:rPr>
          <w:rFonts w:ascii="Times New Roman" w:hAnsi="Times New Roman"/>
          <w:sz w:val="24"/>
          <w:szCs w:val="24"/>
        </w:rPr>
        <w:t xml:space="preserve"> with ethyl acetate resulted in 88.32</w:t>
      </w:r>
      <w:r>
        <w:rPr>
          <w:rFonts w:ascii="Times New Roman" w:hAnsi="Times New Roman"/>
          <w:sz w:val="24"/>
          <w:szCs w:val="24"/>
        </w:rPr>
        <w:t xml:space="preserve"> per cent </w:t>
      </w:r>
      <w:r w:rsidRPr="007F058A">
        <w:rPr>
          <w:rFonts w:ascii="Times New Roman" w:hAnsi="Times New Roman"/>
          <w:sz w:val="24"/>
          <w:szCs w:val="24"/>
        </w:rPr>
        <w:t>mortality at a concentration of 500 mg/ml</w:t>
      </w:r>
      <w:r w:rsidR="00F445AB">
        <w:rPr>
          <w:rFonts w:ascii="Times New Roman" w:hAnsi="Times New Roman"/>
          <w:sz w:val="24"/>
          <w:szCs w:val="24"/>
        </w:rPr>
        <w:t xml:space="preserve"> under </w:t>
      </w:r>
      <w:r w:rsidR="00F445AB" w:rsidRPr="00F445AB">
        <w:rPr>
          <w:rFonts w:ascii="Times New Roman" w:hAnsi="Times New Roman"/>
          <w:i/>
          <w:iCs/>
          <w:sz w:val="24"/>
          <w:szCs w:val="24"/>
        </w:rPr>
        <w:t>in vitro</w:t>
      </w:r>
      <w:r w:rsidR="00F445AB">
        <w:rPr>
          <w:rFonts w:ascii="Times New Roman" w:hAnsi="Times New Roman"/>
          <w:sz w:val="24"/>
          <w:szCs w:val="24"/>
        </w:rPr>
        <w:t xml:space="preserve">. </w:t>
      </w:r>
      <w:r w:rsidRPr="007F058A">
        <w:rPr>
          <w:rFonts w:ascii="Times New Roman" w:hAnsi="Times New Roman"/>
          <w:sz w:val="24"/>
          <w:szCs w:val="24"/>
        </w:rPr>
        <w:t xml:space="preserve">They revealed that more toxic metabolites were present in the mycelial extract compared to the culture filtrate extract, both of which were nematoxic against the rice root-knot nematode, </w:t>
      </w:r>
      <w:r w:rsidRPr="007F058A">
        <w:rPr>
          <w:rFonts w:ascii="Times New Roman" w:hAnsi="Times New Roman"/>
          <w:i/>
          <w:iCs/>
          <w:sz w:val="24"/>
          <w:szCs w:val="24"/>
        </w:rPr>
        <w:t>M. graminicola</w:t>
      </w:r>
      <w:r w:rsidRPr="007F058A">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 xml:space="preserve">PGPRs involved in production of volatile compounds </w:t>
      </w:r>
      <w:r w:rsidRPr="002B5A54">
        <w:rPr>
          <w:rFonts w:ascii="Times New Roman" w:hAnsi="Times New Roman"/>
          <w:sz w:val="24"/>
          <w:szCs w:val="24"/>
        </w:rPr>
        <w:lastRenderedPageBreak/>
        <w:t xml:space="preserve">like </w:t>
      </w:r>
      <w:r w:rsidRPr="002B5A54">
        <w:rPr>
          <w:rFonts w:ascii="Times New Roman" w:hAnsi="Times New Roman"/>
          <w:sz w:val="24"/>
          <w:szCs w:val="24"/>
          <w:shd w:val="clear" w:color="auto" w:fill="FFFFFF"/>
        </w:rPr>
        <w:t xml:space="preserve">benzene acetaldehyde, decanal, 2-nonanone, dimethyl disulphide and 2-undecanone that were effective against both eggs and juveniles of </w:t>
      </w:r>
      <w:r w:rsidRPr="002B5A54">
        <w:rPr>
          <w:rFonts w:ascii="Times New Roman" w:hAnsi="Times New Roman"/>
          <w:i/>
          <w:iCs/>
          <w:sz w:val="24"/>
          <w:szCs w:val="24"/>
          <w:shd w:val="clear" w:color="auto" w:fill="FFFFFF"/>
        </w:rPr>
        <w:t>Meloidogyne incognita</w:t>
      </w:r>
      <w:r w:rsidRPr="002B5A54">
        <w:rPr>
          <w:rFonts w:ascii="Times New Roman" w:hAnsi="Times New Roman"/>
          <w:sz w:val="24"/>
          <w:szCs w:val="24"/>
          <w:shd w:val="clear" w:color="auto" w:fill="FFFFFF"/>
        </w:rPr>
        <w:t xml:space="preserve"> (</w:t>
      </w:r>
      <w:r w:rsidRPr="002B5A54">
        <w:rPr>
          <w:rFonts w:ascii="Times New Roman" w:hAnsi="Times New Roman"/>
          <w:sz w:val="24"/>
          <w:szCs w:val="24"/>
        </w:rPr>
        <w:t xml:space="preserve">Huang </w:t>
      </w:r>
      <w:r w:rsidRPr="002B5A54">
        <w:rPr>
          <w:rFonts w:ascii="Times New Roman" w:hAnsi="Times New Roman"/>
          <w:i/>
          <w:iCs/>
          <w:sz w:val="24"/>
          <w:szCs w:val="24"/>
        </w:rPr>
        <w:t>et al.</w:t>
      </w:r>
      <w:r w:rsidRPr="002B5A54">
        <w:rPr>
          <w:rFonts w:ascii="Times New Roman" w:hAnsi="Times New Roman"/>
          <w:sz w:val="24"/>
          <w:szCs w:val="24"/>
        </w:rPr>
        <w:t>, 2009</w:t>
      </w:r>
      <w:r w:rsidRPr="002B5A54">
        <w:rPr>
          <w:rFonts w:ascii="Times New Roman" w:hAnsi="Times New Roman"/>
          <w:sz w:val="24"/>
          <w:szCs w:val="24"/>
          <w:shd w:val="clear" w:color="auto" w:fill="FFFFFF"/>
        </w:rPr>
        <w:t xml:space="preserve">). </w:t>
      </w:r>
      <w:r w:rsidRPr="002B5A54">
        <w:rPr>
          <w:rFonts w:ascii="Times New Roman" w:hAnsi="Times New Roman"/>
          <w:sz w:val="24"/>
          <w:szCs w:val="24"/>
        </w:rPr>
        <w:t xml:space="preserve">The observed depletion of egg hatching and death of juveniles in the current study might be also due to presence of antibiotic genes </w:t>
      </w:r>
      <w:r w:rsidRPr="00D93B39">
        <w:rPr>
          <w:rFonts w:ascii="Times New Roman" w:hAnsi="Times New Roman"/>
          <w:sz w:val="24"/>
          <w:szCs w:val="24"/>
        </w:rPr>
        <w:t>indicating the antimicrobial potentia</w:t>
      </w:r>
      <w:r w:rsidRPr="00D93B39">
        <w:t>l</w:t>
      </w:r>
      <w:r>
        <w:rPr>
          <w:i/>
          <w:iCs/>
        </w:rPr>
        <w:t xml:space="preserve"> </w:t>
      </w:r>
      <w:r w:rsidRPr="002B5A54">
        <w:rPr>
          <w:rFonts w:ascii="Times New Roman" w:hAnsi="Times New Roman"/>
          <w:sz w:val="24"/>
          <w:szCs w:val="24"/>
        </w:rPr>
        <w:t xml:space="preserve">for bacterial bio-agents.  There was a study supporting the present results by Xia </w:t>
      </w:r>
      <w:r w:rsidRPr="002B5A54">
        <w:rPr>
          <w:rFonts w:ascii="Times New Roman" w:hAnsi="Times New Roman"/>
          <w:i/>
          <w:iCs/>
          <w:sz w:val="24"/>
          <w:szCs w:val="24"/>
        </w:rPr>
        <w:t>et al</w:t>
      </w:r>
      <w:r w:rsidRPr="002B5A54">
        <w:rPr>
          <w:rFonts w:ascii="Times New Roman" w:hAnsi="Times New Roman"/>
          <w:sz w:val="24"/>
          <w:szCs w:val="24"/>
        </w:rPr>
        <w:t xml:space="preserve">. (2011). </w:t>
      </w:r>
    </w:p>
    <w:p w14:paraId="229FEB36" w14:textId="77777777" w:rsidR="007502FB" w:rsidRPr="00880D38" w:rsidRDefault="007502FB" w:rsidP="007502FB">
      <w:pPr>
        <w:pStyle w:val="ListParagraph"/>
        <w:numPr>
          <w:ilvl w:val="0"/>
          <w:numId w:val="2"/>
        </w:numPr>
        <w:rPr>
          <w:rFonts w:ascii="Times New Roman" w:hAnsi="Times New Roman"/>
          <w:b/>
          <w:bCs/>
          <w:sz w:val="24"/>
          <w:szCs w:val="24"/>
        </w:rPr>
      </w:pPr>
      <w:r w:rsidRPr="00101D0C">
        <w:rPr>
          <w:rFonts w:ascii="Times New Roman" w:hAnsi="Times New Roman"/>
          <w:b/>
          <w:bCs/>
          <w:sz w:val="24"/>
          <w:szCs w:val="24"/>
        </w:rPr>
        <w:t>Conclusion</w:t>
      </w:r>
    </w:p>
    <w:p w14:paraId="6C0F4657" w14:textId="2D4D34A9" w:rsidR="007502FB" w:rsidRPr="00963841" w:rsidRDefault="007502FB" w:rsidP="007502FB">
      <w:pPr>
        <w:pStyle w:val="CommentText"/>
        <w:spacing w:line="360" w:lineRule="auto"/>
        <w:rPr>
          <w:rFonts w:ascii="Times New Roman" w:hAnsi="Times New Roman"/>
          <w:sz w:val="22"/>
          <w:szCs w:val="22"/>
        </w:rPr>
      </w:pPr>
      <w:r w:rsidRPr="00963841">
        <w:rPr>
          <w:rFonts w:ascii="Times New Roman" w:hAnsi="Times New Roman"/>
          <w:sz w:val="24"/>
          <w:szCs w:val="24"/>
        </w:rPr>
        <w:t xml:space="preserve">The findings of the present study highlight the promising role of fungal secondary metabolites </w:t>
      </w:r>
      <w:r w:rsidRPr="00963841">
        <w:rPr>
          <w:rFonts w:ascii="Times New Roman" w:hAnsi="Times New Roman"/>
          <w:sz w:val="24"/>
          <w:szCs w:val="24"/>
          <w:highlight w:val="yellow"/>
        </w:rPr>
        <w:t>as</w:t>
      </w:r>
      <w:r w:rsidRPr="00963841">
        <w:rPr>
          <w:rFonts w:ascii="Times New Roman" w:hAnsi="Times New Roman"/>
          <w:i/>
          <w:iCs/>
          <w:sz w:val="24"/>
          <w:szCs w:val="24"/>
          <w:highlight w:val="yellow"/>
        </w:rPr>
        <w:t xml:space="preserve"> </w:t>
      </w:r>
      <w:r w:rsidRPr="00963841">
        <w:rPr>
          <w:rFonts w:ascii="Times New Roman" w:hAnsi="Times New Roman"/>
          <w:sz w:val="24"/>
          <w:szCs w:val="24"/>
          <w:highlight w:val="yellow"/>
        </w:rPr>
        <w:t xml:space="preserve">effective biocontrol agents against </w:t>
      </w:r>
      <w:r w:rsidRPr="00963841">
        <w:rPr>
          <w:rFonts w:ascii="Times New Roman" w:hAnsi="Times New Roman"/>
          <w:i/>
          <w:iCs/>
          <w:sz w:val="24"/>
          <w:szCs w:val="24"/>
          <w:highlight w:val="yellow"/>
        </w:rPr>
        <w:t>Meloidogyne incognita</w:t>
      </w:r>
      <w:r w:rsidRPr="00963841">
        <w:rPr>
          <w:rFonts w:ascii="Times New Roman" w:hAnsi="Times New Roman"/>
          <w:sz w:val="24"/>
          <w:szCs w:val="24"/>
          <w:highlight w:val="yellow"/>
        </w:rPr>
        <w:t>, a major pest limiting mulberry productivity.</w:t>
      </w:r>
      <w:r w:rsidRPr="00963841">
        <w:rPr>
          <w:rFonts w:ascii="Times New Roman" w:hAnsi="Times New Roman"/>
          <w:sz w:val="24"/>
          <w:szCs w:val="24"/>
        </w:rPr>
        <w:t xml:space="preserve"> Under </w:t>
      </w:r>
      <w:r w:rsidRPr="00963841">
        <w:rPr>
          <w:rFonts w:ascii="Times New Roman" w:hAnsi="Times New Roman"/>
          <w:i/>
          <w:iCs/>
          <w:sz w:val="24"/>
          <w:szCs w:val="24"/>
        </w:rPr>
        <w:t>in-vitro</w:t>
      </w:r>
      <w:r w:rsidRPr="00963841">
        <w:rPr>
          <w:rFonts w:ascii="Times New Roman" w:hAnsi="Times New Roman"/>
          <w:sz w:val="24"/>
          <w:szCs w:val="24"/>
        </w:rPr>
        <w:t xml:space="preserve"> conditions, the secondary metabolites, particularly those derived from </w:t>
      </w:r>
      <w:r w:rsidRPr="00963841">
        <w:rPr>
          <w:rFonts w:ascii="Times New Roman" w:hAnsi="Times New Roman"/>
          <w:i/>
          <w:iCs/>
          <w:sz w:val="24"/>
          <w:szCs w:val="24"/>
        </w:rPr>
        <w:t>Paecilomyces lilacinus</w:t>
      </w:r>
      <w:r w:rsidRPr="00963841">
        <w:rPr>
          <w:rFonts w:ascii="Times New Roman" w:hAnsi="Times New Roman"/>
          <w:sz w:val="24"/>
          <w:szCs w:val="24"/>
        </w:rPr>
        <w:t>, demonstrated significant nematicidal activity by inhibiting egg hatching</w:t>
      </w:r>
      <w:r w:rsidR="005408E9">
        <w:rPr>
          <w:rFonts w:ascii="Times New Roman" w:hAnsi="Times New Roman"/>
          <w:sz w:val="24"/>
          <w:szCs w:val="24"/>
        </w:rPr>
        <w:t xml:space="preserve">. </w:t>
      </w:r>
      <w:r w:rsidRPr="00963841">
        <w:rPr>
          <w:rFonts w:ascii="Times New Roman" w:hAnsi="Times New Roman"/>
          <w:sz w:val="24"/>
          <w:szCs w:val="24"/>
        </w:rPr>
        <w:t xml:space="preserve">Among the tested agents, </w:t>
      </w:r>
      <w:r w:rsidRPr="00963841">
        <w:rPr>
          <w:rFonts w:ascii="Times New Roman" w:hAnsi="Times New Roman"/>
          <w:sz w:val="24"/>
          <w:szCs w:val="24"/>
          <w:highlight w:val="yellow"/>
        </w:rPr>
        <w:t xml:space="preserve">Given the superior efficacy of </w:t>
      </w:r>
      <w:r w:rsidRPr="0001049E">
        <w:rPr>
          <w:rFonts w:ascii="Times New Roman" w:hAnsi="Times New Roman"/>
          <w:i/>
          <w:iCs/>
          <w:sz w:val="24"/>
          <w:szCs w:val="24"/>
          <w:highlight w:val="yellow"/>
        </w:rPr>
        <w:t>P. lilacinus</w:t>
      </w:r>
      <w:r w:rsidRPr="00963841">
        <w:rPr>
          <w:rFonts w:ascii="Times New Roman" w:hAnsi="Times New Roman"/>
          <w:sz w:val="24"/>
          <w:szCs w:val="24"/>
          <w:highlight w:val="yellow"/>
        </w:rPr>
        <w:t>, this study underscores the potential for developing sustaina</w:t>
      </w:r>
      <w:r w:rsidRPr="00963841">
        <w:rPr>
          <w:rFonts w:ascii="Times New Roman" w:hAnsi="Times New Roman"/>
          <w:sz w:val="24"/>
          <w:szCs w:val="24"/>
        </w:rPr>
        <w:t>ble</w:t>
      </w:r>
      <w:r w:rsidRPr="00963841">
        <w:rPr>
          <w:rFonts w:ascii="Times New Roman" w:hAnsi="Times New Roman"/>
          <w:i/>
          <w:iCs/>
          <w:sz w:val="24"/>
          <w:szCs w:val="24"/>
        </w:rPr>
        <w:t xml:space="preserve">, </w:t>
      </w:r>
      <w:r w:rsidRPr="00963841">
        <w:rPr>
          <w:rFonts w:ascii="Times New Roman" w:hAnsi="Times New Roman"/>
          <w:sz w:val="24"/>
          <w:szCs w:val="24"/>
        </w:rPr>
        <w:t>environmentally friendly strategies for nematode management in sericulture. Incorporating such biocontrol agents could reduce reliance on chemical nematicides and contribute to healthier mulberry ecosystems and improved silk production</w:t>
      </w:r>
      <w:r w:rsidRPr="00963841">
        <w:rPr>
          <w:rFonts w:ascii="Times New Roman" w:hAnsi="Times New Roman"/>
          <w:sz w:val="28"/>
          <w:szCs w:val="28"/>
        </w:rPr>
        <w:t>.</w:t>
      </w:r>
    </w:p>
    <w:p w14:paraId="57ECBCAF" w14:textId="77777777" w:rsidR="007502FB" w:rsidRPr="0058499E" w:rsidRDefault="007502FB" w:rsidP="007502FB">
      <w:pPr>
        <w:spacing w:line="276" w:lineRule="auto"/>
        <w:outlineLvl w:val="0"/>
        <w:rPr>
          <w:rFonts w:ascii="Arial" w:hAnsi="Arial" w:cs="Arial"/>
          <w:lang w:val="en-GB" w:eastAsia="en-GB"/>
        </w:rPr>
      </w:pPr>
      <w:r w:rsidRPr="0058499E">
        <w:rPr>
          <w:rFonts w:ascii="Arial" w:hAnsi="Arial" w:cs="Arial"/>
          <w:b/>
          <w:bCs/>
          <w:lang w:val="en-GB" w:eastAsia="en-GB"/>
        </w:rPr>
        <w:t>COMPETING INTERESTS DISCLAIMER:</w:t>
      </w:r>
    </w:p>
    <w:p w14:paraId="300F5CDE" w14:textId="77777777" w:rsidR="007502FB" w:rsidRPr="00EE6B4F" w:rsidRDefault="007502FB" w:rsidP="007502FB">
      <w:pPr>
        <w:pStyle w:val="CommentText"/>
        <w:spacing w:line="276" w:lineRule="auto"/>
        <w:rPr>
          <w:lang w:val="en-IN"/>
        </w:rPr>
      </w:pPr>
      <w:r w:rsidRPr="007E08DF">
        <w:rPr>
          <w:rFonts w:asciiTheme="minorHAnsi" w:hAnsiTheme="minorHAnsi" w:cstheme="minorHAnsi"/>
          <w:sz w:val="24"/>
          <w:szCs w:val="24"/>
          <w:lang w:val="en-IN"/>
        </w:rPr>
        <w:t>Authors have declared that they have no known competing financial interests, non-financial interests, or personal relationships that could have appeared to influence the work reported in this paper</w:t>
      </w:r>
      <w:r w:rsidRPr="00EE6B4F">
        <w:rPr>
          <w:lang w:val="en-IN"/>
        </w:rPr>
        <w:t>.</w:t>
      </w:r>
    </w:p>
    <w:p w14:paraId="586A7B93" w14:textId="77777777" w:rsidR="007502FB" w:rsidRPr="007E08DF" w:rsidRDefault="007502FB" w:rsidP="007502FB">
      <w:pPr>
        <w:spacing w:line="276" w:lineRule="auto"/>
        <w:jc w:val="left"/>
        <w:rPr>
          <w:lang w:val="en-IN" w:eastAsia="en-GB"/>
        </w:rPr>
      </w:pPr>
    </w:p>
    <w:p w14:paraId="0813A8D2" w14:textId="77777777" w:rsidR="007502FB" w:rsidRPr="00341E25" w:rsidRDefault="007502FB" w:rsidP="007502FB">
      <w:pPr>
        <w:spacing w:line="276" w:lineRule="auto"/>
        <w:jc w:val="left"/>
        <w:rPr>
          <w:rFonts w:eastAsia="Calibri"/>
          <w:color w:val="EE0000"/>
          <w:kern w:val="2"/>
          <w:highlight w:val="yellow"/>
          <w14:ligatures w14:val="standardContextual"/>
        </w:rPr>
      </w:pPr>
      <w:r w:rsidRPr="00341E25">
        <w:rPr>
          <w:rFonts w:eastAsia="Calibri"/>
          <w:color w:val="EE0000"/>
          <w:kern w:val="2"/>
          <w:highlight w:val="yellow"/>
          <w14:ligatures w14:val="standardContextual"/>
        </w:rPr>
        <w:t>Disclaimer (Artificial intelligence)</w:t>
      </w:r>
    </w:p>
    <w:p w14:paraId="754041C6" w14:textId="77777777" w:rsidR="007502FB" w:rsidRPr="00341E25" w:rsidRDefault="007502FB" w:rsidP="007502FB">
      <w:pPr>
        <w:spacing w:line="276" w:lineRule="auto"/>
        <w:jc w:val="left"/>
        <w:rPr>
          <w:rFonts w:eastAsia="Calibri"/>
          <w:color w:val="EE0000"/>
          <w:kern w:val="2"/>
          <w:highlight w:val="yellow"/>
          <w14:ligatures w14:val="standardContextual"/>
        </w:rPr>
      </w:pPr>
      <w:r w:rsidRPr="00341E25">
        <w:rPr>
          <w:rFonts w:eastAsia="Calibri"/>
          <w:color w:val="EE0000"/>
          <w:kern w:val="2"/>
          <w:highlight w:val="yellow"/>
          <w14:ligatures w14:val="standardContextual"/>
        </w:rPr>
        <w:t xml:space="preserve">Option 1: </w:t>
      </w:r>
    </w:p>
    <w:p w14:paraId="3D283FB1" w14:textId="77777777" w:rsidR="007502FB" w:rsidRPr="00341E25" w:rsidRDefault="007502FB" w:rsidP="007502FB">
      <w:pPr>
        <w:spacing w:line="276" w:lineRule="auto"/>
        <w:jc w:val="left"/>
        <w:rPr>
          <w:rFonts w:eastAsia="Calibri"/>
          <w:color w:val="EE0000"/>
          <w:kern w:val="2"/>
          <w:highlight w:val="yellow"/>
          <w14:ligatures w14:val="standardContextual"/>
        </w:rPr>
      </w:pPr>
      <w:r w:rsidRPr="00341E25">
        <w:rPr>
          <w:rFonts w:eastAsia="Calibri"/>
          <w:color w:val="EE0000"/>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050A5B15" w14:textId="7D398BBA" w:rsidR="00797952" w:rsidRPr="00797952" w:rsidRDefault="00880D38" w:rsidP="007502FB">
      <w:pPr>
        <w:spacing w:after="160"/>
        <w:rPr>
          <w:rFonts w:ascii="Times New Roman" w:hAnsi="Times New Roman"/>
          <w:b/>
          <w:bCs/>
          <w:sz w:val="24"/>
          <w:szCs w:val="24"/>
        </w:rPr>
      </w:pPr>
      <w:r w:rsidRPr="002E4DEC">
        <w:rPr>
          <w:rFonts w:ascii="Times New Roman" w:hAnsi="Times New Roman"/>
          <w:b/>
          <w:bCs/>
          <w:sz w:val="24"/>
          <w:szCs w:val="24"/>
        </w:rPr>
        <w:t xml:space="preserve">References </w:t>
      </w:r>
    </w:p>
    <w:p w14:paraId="7954EBA0" w14:textId="77777777"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Pr>
          <w:rFonts w:ascii="Times New Roman" w:hAnsi="Times New Roman"/>
          <w:sz w:val="24"/>
          <w:szCs w:val="24"/>
          <w:highlight w:val="yellow"/>
        </w:rPr>
        <w:t>A</w:t>
      </w:r>
      <w:r w:rsidRPr="007E08DF">
        <w:rPr>
          <w:rFonts w:ascii="Times New Roman" w:hAnsi="Times New Roman"/>
          <w:sz w:val="24"/>
          <w:szCs w:val="24"/>
          <w:highlight w:val="yellow"/>
        </w:rPr>
        <w:t>bbott WS. A method of computing the effectiveness of an insecticide. J Am Mosq Control Assoc. 1987;3(2):302–303.</w:t>
      </w:r>
    </w:p>
    <w:p w14:paraId="4E090EA4" w14:textId="77777777" w:rsidR="00797952" w:rsidRPr="00797952" w:rsidRDefault="00797952" w:rsidP="00797952">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 xml:space="preserve">Akhtar M, Malik A. Roles of organic soil amendments and soil organisms in the biological control of plant-parasitic nematodes: A review. </w:t>
      </w:r>
      <w:proofErr w:type="spellStart"/>
      <w:r w:rsidRPr="007E08DF">
        <w:rPr>
          <w:rFonts w:ascii="Times New Roman" w:hAnsi="Times New Roman"/>
          <w:sz w:val="24"/>
          <w:szCs w:val="24"/>
          <w:highlight w:val="yellow"/>
        </w:rPr>
        <w:t>Bioresour</w:t>
      </w:r>
      <w:proofErr w:type="spellEnd"/>
      <w:r w:rsidRPr="007E08DF">
        <w:rPr>
          <w:rFonts w:ascii="Times New Roman" w:hAnsi="Times New Roman"/>
          <w:sz w:val="24"/>
          <w:szCs w:val="24"/>
          <w:highlight w:val="yellow"/>
        </w:rPr>
        <w:t xml:space="preserve"> Technol. 2000;74(1):35–47.</w:t>
      </w:r>
    </w:p>
    <w:p w14:paraId="3AED2A03" w14:textId="6F0FD91D" w:rsidR="00797952" w:rsidRPr="00797952" w:rsidRDefault="00797952" w:rsidP="00797952">
      <w:pPr>
        <w:numPr>
          <w:ilvl w:val="0"/>
          <w:numId w:val="4"/>
        </w:numPr>
        <w:spacing w:beforeLines="120" w:before="288" w:afterLines="120" w:after="288"/>
        <w:mirrorIndents/>
        <w:rPr>
          <w:rFonts w:ascii="Times New Roman" w:hAnsi="Times New Roman"/>
          <w:sz w:val="24"/>
          <w:szCs w:val="24"/>
          <w:highlight w:val="yellow"/>
        </w:rPr>
      </w:pPr>
      <w:r w:rsidRPr="00797952">
        <w:rPr>
          <w:rFonts w:ascii="Times New Roman" w:hAnsi="Times New Roman"/>
          <w:sz w:val="24"/>
          <w:szCs w:val="24"/>
          <w:highlight w:val="yellow"/>
        </w:rPr>
        <w:lastRenderedPageBreak/>
        <w:t xml:space="preserve">B </w:t>
      </w:r>
      <w:proofErr w:type="spellStart"/>
      <w:r w:rsidRPr="00797952">
        <w:rPr>
          <w:rFonts w:ascii="Times New Roman" w:hAnsi="Times New Roman"/>
          <w:sz w:val="24"/>
          <w:szCs w:val="24"/>
          <w:highlight w:val="yellow"/>
        </w:rPr>
        <w:t>B</w:t>
      </w:r>
      <w:proofErr w:type="spellEnd"/>
      <w:r w:rsidRPr="00797952">
        <w:rPr>
          <w:rFonts w:ascii="Times New Roman" w:hAnsi="Times New Roman"/>
          <w:sz w:val="24"/>
          <w:szCs w:val="24"/>
          <w:highlight w:val="yellow"/>
        </w:rPr>
        <w:t xml:space="preserve">, KS V, KR S, TR K, Reddy NC. Impact of bioagents on growth and yield parameters of root-knot nematode infested mulberry plants. </w:t>
      </w:r>
      <w:r w:rsidRPr="00797952">
        <w:rPr>
          <w:rFonts w:ascii="Times New Roman" w:hAnsi="Times New Roman"/>
          <w:i/>
          <w:iCs/>
          <w:sz w:val="24"/>
          <w:szCs w:val="24"/>
          <w:highlight w:val="yellow"/>
        </w:rPr>
        <w:t>Asian J Environ Ecol</w:t>
      </w:r>
      <w:r w:rsidRPr="00797952">
        <w:rPr>
          <w:rFonts w:ascii="Times New Roman" w:hAnsi="Times New Roman"/>
          <w:sz w:val="24"/>
          <w:szCs w:val="24"/>
          <w:highlight w:val="yellow"/>
        </w:rPr>
        <w:t>. 2024;23(8):161–167. doi:10.9734/</w:t>
      </w:r>
      <w:proofErr w:type="spellStart"/>
      <w:r w:rsidRPr="00797952">
        <w:rPr>
          <w:rFonts w:ascii="Times New Roman" w:hAnsi="Times New Roman"/>
          <w:sz w:val="24"/>
          <w:szCs w:val="24"/>
          <w:highlight w:val="yellow"/>
        </w:rPr>
        <w:t>ajee</w:t>
      </w:r>
      <w:proofErr w:type="spellEnd"/>
      <w:r w:rsidRPr="00797952">
        <w:rPr>
          <w:rFonts w:ascii="Times New Roman" w:hAnsi="Times New Roman"/>
          <w:sz w:val="24"/>
          <w:szCs w:val="24"/>
          <w:highlight w:val="yellow"/>
        </w:rPr>
        <w:t>/2024/v23i8592</w:t>
      </w:r>
    </w:p>
    <w:p w14:paraId="37717587" w14:textId="77777777"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 xml:space="preserve">Central Silk Board (CSB). Annual report 2023–24. Ministry of Textiles, Government of India. Available from: </w:t>
      </w:r>
      <w:hyperlink r:id="rId16" w:tgtFrame="_new" w:history="1">
        <w:r w:rsidRPr="007E08DF">
          <w:rPr>
            <w:rStyle w:val="Hyperlink"/>
            <w:rFonts w:ascii="Times New Roman" w:hAnsi="Times New Roman"/>
            <w:sz w:val="24"/>
            <w:szCs w:val="24"/>
            <w:highlight w:val="yellow"/>
          </w:rPr>
          <w:t>https://csb.gov.in</w:t>
        </w:r>
      </w:hyperlink>
      <w:r w:rsidRPr="007E08DF">
        <w:rPr>
          <w:rFonts w:ascii="Times New Roman" w:hAnsi="Times New Roman"/>
          <w:sz w:val="24"/>
          <w:szCs w:val="24"/>
          <w:highlight w:val="yellow"/>
        </w:rPr>
        <w:t xml:space="preserve"> [Accessed 2024 Jul 20].</w:t>
      </w:r>
    </w:p>
    <w:p w14:paraId="16B69DFA" w14:textId="77777777"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 xml:space="preserve">Datta RK. Mulberry cultivation and utilization in India. FAO Electronic Conference on Mulberry for Animal Production; 2000. Available from: </w:t>
      </w:r>
      <w:hyperlink r:id="rId17" w:tgtFrame="_new" w:history="1">
        <w:r w:rsidRPr="007E08DF">
          <w:rPr>
            <w:rStyle w:val="Hyperlink"/>
            <w:rFonts w:ascii="Times New Roman" w:hAnsi="Times New Roman"/>
            <w:sz w:val="24"/>
            <w:szCs w:val="24"/>
            <w:highlight w:val="yellow"/>
          </w:rPr>
          <w:t>http://www.fao.org</w:t>
        </w:r>
      </w:hyperlink>
      <w:r w:rsidRPr="007E08DF">
        <w:rPr>
          <w:rFonts w:ascii="Times New Roman" w:hAnsi="Times New Roman"/>
          <w:sz w:val="24"/>
          <w:szCs w:val="24"/>
          <w:highlight w:val="yellow"/>
        </w:rPr>
        <w:t xml:space="preserve"> [Accessed 2024 Jul 20].</w:t>
      </w:r>
    </w:p>
    <w:p w14:paraId="724E8EFC" w14:textId="77777777"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 xml:space="preserve">Huang Y, Xu C, Ma L, Zhang K, Duan C, Mo M. Characterization of volatiles produced from Bacillus megaterium YFM3.25 and their nematicidal activity against Meloidogyne incognita. Eur J Plant </w:t>
      </w:r>
      <w:proofErr w:type="spellStart"/>
      <w:r w:rsidRPr="007E08DF">
        <w:rPr>
          <w:rFonts w:ascii="Times New Roman" w:hAnsi="Times New Roman"/>
          <w:sz w:val="24"/>
          <w:szCs w:val="24"/>
          <w:highlight w:val="yellow"/>
        </w:rPr>
        <w:t>Pathol</w:t>
      </w:r>
      <w:proofErr w:type="spellEnd"/>
      <w:r w:rsidRPr="007E08DF">
        <w:rPr>
          <w:rFonts w:ascii="Times New Roman" w:hAnsi="Times New Roman"/>
          <w:sz w:val="24"/>
          <w:szCs w:val="24"/>
          <w:highlight w:val="yellow"/>
        </w:rPr>
        <w:t>. 2009;126(3):417–422.</w:t>
      </w:r>
    </w:p>
    <w:p w14:paraId="4AD055ED" w14:textId="77777777"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Khan A, Williams KL, Nevalainen HKM. Effects of Paecilomyces lilacinus protease and chitinase on the eggshell structures and hatching of Meloidogyne javanica juveniles. Biol Control. 2004;31(3):346–352.</w:t>
      </w:r>
    </w:p>
    <w:p w14:paraId="357D5305" w14:textId="4942C45A"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Krishnaswami S. New technology of silkworm rearing. Cent Seric Res Train Inst Bull. 1978;</w:t>
      </w:r>
      <w:r w:rsidR="00A73242">
        <w:rPr>
          <w:rFonts w:ascii="Times New Roman" w:hAnsi="Times New Roman"/>
          <w:sz w:val="24"/>
          <w:szCs w:val="24"/>
          <w:highlight w:val="yellow"/>
        </w:rPr>
        <w:t xml:space="preserve"> </w:t>
      </w:r>
      <w:r w:rsidRPr="007E08DF">
        <w:rPr>
          <w:rFonts w:ascii="Times New Roman" w:hAnsi="Times New Roman"/>
          <w:sz w:val="24"/>
          <w:szCs w:val="24"/>
          <w:highlight w:val="yellow"/>
        </w:rPr>
        <w:t>2:1–10.</w:t>
      </w:r>
    </w:p>
    <w:p w14:paraId="23E6AC34" w14:textId="3AE3D0A5" w:rsidR="00797952"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D718EB">
        <w:rPr>
          <w:rFonts w:ascii="Times New Roman" w:hAnsi="Times New Roman"/>
          <w:sz w:val="24"/>
          <w:szCs w:val="24"/>
          <w:highlight w:val="yellow"/>
        </w:rPr>
        <w:t>Kumar A, Singh P, Kalra A</w:t>
      </w:r>
      <w:r w:rsidRPr="00D718EB">
        <w:rPr>
          <w:rFonts w:ascii="Times New Roman" w:hAnsi="Times New Roman"/>
          <w:b/>
          <w:bCs/>
          <w:sz w:val="24"/>
          <w:szCs w:val="24"/>
          <w:highlight w:val="yellow"/>
        </w:rPr>
        <w:t>.</w:t>
      </w:r>
      <w:r w:rsidRPr="00D718EB">
        <w:rPr>
          <w:rFonts w:ascii="Times New Roman" w:hAnsi="Times New Roman"/>
          <w:sz w:val="24"/>
          <w:szCs w:val="24"/>
          <w:highlight w:val="yellow"/>
        </w:rPr>
        <w:t xml:space="preserve"> Biocontrol potential of microbial secondary metabolites against plant-parasitic nematodes: Mechanisms and recent advancements. </w:t>
      </w:r>
      <w:r w:rsidRPr="00D718EB">
        <w:rPr>
          <w:rFonts w:ascii="Times New Roman" w:hAnsi="Times New Roman"/>
          <w:i/>
          <w:iCs/>
          <w:sz w:val="24"/>
          <w:szCs w:val="24"/>
          <w:highlight w:val="yellow"/>
        </w:rPr>
        <w:t>Front Microbiol</w:t>
      </w:r>
      <w:r w:rsidRPr="00D718EB">
        <w:rPr>
          <w:rFonts w:ascii="Times New Roman" w:hAnsi="Times New Roman"/>
          <w:sz w:val="24"/>
          <w:szCs w:val="24"/>
          <w:highlight w:val="yellow"/>
        </w:rPr>
        <w:t>. 2022;</w:t>
      </w:r>
      <w:r w:rsidR="00A73242">
        <w:rPr>
          <w:rFonts w:ascii="Times New Roman" w:hAnsi="Times New Roman"/>
          <w:sz w:val="24"/>
          <w:szCs w:val="24"/>
          <w:highlight w:val="yellow"/>
        </w:rPr>
        <w:t xml:space="preserve"> </w:t>
      </w:r>
      <w:r w:rsidRPr="00D718EB">
        <w:rPr>
          <w:rFonts w:ascii="Times New Roman" w:hAnsi="Times New Roman"/>
          <w:sz w:val="24"/>
          <w:szCs w:val="24"/>
          <w:highlight w:val="yellow"/>
        </w:rPr>
        <w:t>13:879325. doi:10.3389/fmicb.2022.879325</w:t>
      </w:r>
    </w:p>
    <w:p w14:paraId="2491796E" w14:textId="3A7DF1E6" w:rsidR="00154D06" w:rsidRDefault="00154D06" w:rsidP="007C2837">
      <w:pPr>
        <w:pStyle w:val="ListParagraph"/>
        <w:numPr>
          <w:ilvl w:val="0"/>
          <w:numId w:val="4"/>
        </w:numPr>
        <w:tabs>
          <w:tab w:val="clear" w:pos="720"/>
        </w:tabs>
        <w:spacing w:before="100" w:beforeAutospacing="1" w:after="100" w:afterAutospacing="1"/>
        <w:ind w:hanging="436"/>
        <w:rPr>
          <w:rFonts w:ascii="Times New Roman" w:hAnsi="Times New Roman"/>
          <w:color w:val="EE0000"/>
          <w:sz w:val="24"/>
          <w:szCs w:val="24"/>
        </w:rPr>
      </w:pPr>
      <w:proofErr w:type="spellStart"/>
      <w:r w:rsidRPr="00154D06">
        <w:rPr>
          <w:rFonts w:ascii="Times New Roman" w:hAnsi="Times New Roman"/>
          <w:color w:val="EE0000"/>
          <w:sz w:val="24"/>
          <w:szCs w:val="24"/>
        </w:rPr>
        <w:t>Muthulakshmi</w:t>
      </w:r>
      <w:proofErr w:type="spellEnd"/>
      <w:r w:rsidRPr="00154D06">
        <w:rPr>
          <w:rFonts w:ascii="Times New Roman" w:hAnsi="Times New Roman"/>
          <w:color w:val="EE0000"/>
          <w:sz w:val="24"/>
          <w:szCs w:val="24"/>
        </w:rPr>
        <w:t xml:space="preserve"> M, </w:t>
      </w:r>
      <w:proofErr w:type="spellStart"/>
      <w:r w:rsidRPr="00154D06">
        <w:rPr>
          <w:rFonts w:ascii="Times New Roman" w:hAnsi="Times New Roman"/>
          <w:color w:val="EE0000"/>
          <w:sz w:val="24"/>
          <w:szCs w:val="24"/>
        </w:rPr>
        <w:t>Devrajan</w:t>
      </w:r>
      <w:proofErr w:type="spellEnd"/>
      <w:r w:rsidRPr="00154D06">
        <w:rPr>
          <w:rFonts w:ascii="Times New Roman" w:hAnsi="Times New Roman"/>
          <w:color w:val="EE0000"/>
          <w:sz w:val="24"/>
          <w:szCs w:val="24"/>
        </w:rPr>
        <w:t xml:space="preserve"> K. Management of </w:t>
      </w:r>
      <w:r w:rsidRPr="00154D06">
        <w:rPr>
          <w:rFonts w:ascii="Times New Roman" w:hAnsi="Times New Roman"/>
          <w:i/>
          <w:iCs/>
          <w:color w:val="EE0000"/>
          <w:sz w:val="24"/>
          <w:szCs w:val="24"/>
        </w:rPr>
        <w:t>Meloidogyne incognita</w:t>
      </w:r>
      <w:r w:rsidRPr="00154D06">
        <w:rPr>
          <w:rFonts w:ascii="Times New Roman" w:hAnsi="Times New Roman"/>
          <w:color w:val="EE0000"/>
          <w:sz w:val="24"/>
          <w:szCs w:val="24"/>
        </w:rPr>
        <w:t xml:space="preserve"> by </w:t>
      </w:r>
      <w:r w:rsidRPr="00154D06">
        <w:rPr>
          <w:rFonts w:ascii="Times New Roman" w:hAnsi="Times New Roman"/>
          <w:i/>
          <w:iCs/>
          <w:color w:val="EE0000"/>
          <w:sz w:val="24"/>
          <w:szCs w:val="24"/>
        </w:rPr>
        <w:t>Pseudomonas fluorescens</w:t>
      </w:r>
      <w:r w:rsidRPr="00154D06">
        <w:rPr>
          <w:rFonts w:ascii="Times New Roman" w:hAnsi="Times New Roman"/>
          <w:color w:val="EE0000"/>
          <w:sz w:val="24"/>
          <w:szCs w:val="24"/>
        </w:rPr>
        <w:t xml:space="preserve"> and </w:t>
      </w:r>
      <w:r w:rsidRPr="00154D06">
        <w:rPr>
          <w:rFonts w:ascii="Times New Roman" w:hAnsi="Times New Roman"/>
          <w:i/>
          <w:iCs/>
          <w:color w:val="EE0000"/>
          <w:sz w:val="24"/>
          <w:szCs w:val="24"/>
        </w:rPr>
        <w:t>Trichoderma viride</w:t>
      </w:r>
      <w:r w:rsidRPr="00154D06">
        <w:rPr>
          <w:rFonts w:ascii="Times New Roman" w:hAnsi="Times New Roman"/>
          <w:color w:val="EE0000"/>
          <w:sz w:val="24"/>
          <w:szCs w:val="24"/>
        </w:rPr>
        <w:t xml:space="preserve"> in mulberry. </w:t>
      </w:r>
      <w:r w:rsidRPr="00154D06">
        <w:rPr>
          <w:rFonts w:ascii="Times New Roman" w:hAnsi="Times New Roman"/>
          <w:i/>
          <w:iCs/>
          <w:color w:val="EE0000"/>
          <w:sz w:val="24"/>
          <w:szCs w:val="24"/>
        </w:rPr>
        <w:t>Int J Plant Protect.</w:t>
      </w:r>
      <w:r w:rsidRPr="00154D06">
        <w:rPr>
          <w:rFonts w:ascii="Times New Roman" w:hAnsi="Times New Roman"/>
          <w:color w:val="EE0000"/>
          <w:sz w:val="24"/>
          <w:szCs w:val="24"/>
        </w:rPr>
        <w:t xml:space="preserve"> 2015;8(1):1–6. </w:t>
      </w:r>
    </w:p>
    <w:p w14:paraId="63690202" w14:textId="77777777" w:rsidR="00797952" w:rsidRPr="007E08DF" w:rsidRDefault="00797952" w:rsidP="00154D06">
      <w:pPr>
        <w:numPr>
          <w:ilvl w:val="0"/>
          <w:numId w:val="4"/>
        </w:numPr>
        <w:tabs>
          <w:tab w:val="clear" w:pos="720"/>
          <w:tab w:val="num" w:pos="360"/>
        </w:tabs>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Pandey G, Pandey RK, Pant W. Efficacy of different levels of Trichoderma viride against root-knot nematode in chickpea (Cicer arietinum L.). Ann Plant Prot Sci. 2003;11(2):101–103.</w:t>
      </w:r>
    </w:p>
    <w:p w14:paraId="4E7EECA1" w14:textId="77777777" w:rsidR="00797952" w:rsidRPr="00797952" w:rsidRDefault="00797952" w:rsidP="00797952">
      <w:pPr>
        <w:pStyle w:val="ListParagraph"/>
        <w:numPr>
          <w:ilvl w:val="0"/>
          <w:numId w:val="4"/>
        </w:numPr>
        <w:spacing w:before="100" w:beforeAutospacing="1" w:after="100" w:afterAutospacing="1"/>
        <w:jc w:val="left"/>
        <w:rPr>
          <w:rFonts w:ascii="Times New Roman" w:hAnsi="Times New Roman"/>
          <w:sz w:val="24"/>
          <w:szCs w:val="24"/>
          <w:highlight w:val="yellow"/>
        </w:rPr>
      </w:pPr>
      <w:r w:rsidRPr="00797952">
        <w:rPr>
          <w:rFonts w:ascii="Times New Roman" w:hAnsi="Times New Roman"/>
          <w:sz w:val="24"/>
          <w:szCs w:val="24"/>
          <w:highlight w:val="yellow"/>
        </w:rPr>
        <w:t xml:space="preserve">Shao H, Zhang P, You C, Li C, Feng Y, Xie Z. Genetic diversity of the root‐knot nematode </w:t>
      </w:r>
      <w:r w:rsidRPr="00797952">
        <w:rPr>
          <w:rFonts w:ascii="Times New Roman" w:hAnsi="Times New Roman"/>
          <w:i/>
          <w:iCs/>
          <w:sz w:val="24"/>
          <w:szCs w:val="24"/>
          <w:highlight w:val="yellow"/>
        </w:rPr>
        <w:t xml:space="preserve">Meloidogyne </w:t>
      </w:r>
      <w:proofErr w:type="spellStart"/>
      <w:r w:rsidRPr="00797952">
        <w:rPr>
          <w:rFonts w:ascii="Times New Roman" w:hAnsi="Times New Roman"/>
          <w:i/>
          <w:iCs/>
          <w:sz w:val="24"/>
          <w:szCs w:val="24"/>
          <w:highlight w:val="yellow"/>
        </w:rPr>
        <w:t>enterolobii</w:t>
      </w:r>
      <w:proofErr w:type="spellEnd"/>
      <w:r w:rsidRPr="00797952">
        <w:rPr>
          <w:rFonts w:ascii="Times New Roman" w:hAnsi="Times New Roman"/>
          <w:sz w:val="24"/>
          <w:szCs w:val="24"/>
          <w:highlight w:val="yellow"/>
        </w:rPr>
        <w:t xml:space="preserve"> in mulberry based on the mitochondrial COI gene. </w:t>
      </w:r>
      <w:proofErr w:type="spellStart"/>
      <w:r w:rsidRPr="00797952">
        <w:rPr>
          <w:rFonts w:ascii="Times New Roman" w:hAnsi="Times New Roman"/>
          <w:i/>
          <w:iCs/>
          <w:sz w:val="24"/>
          <w:szCs w:val="24"/>
          <w:highlight w:val="yellow"/>
        </w:rPr>
        <w:t>Ecol</w:t>
      </w:r>
      <w:proofErr w:type="spellEnd"/>
      <w:r w:rsidRPr="00797952">
        <w:rPr>
          <w:rFonts w:ascii="Times New Roman" w:hAnsi="Times New Roman"/>
          <w:i/>
          <w:iCs/>
          <w:sz w:val="24"/>
          <w:szCs w:val="24"/>
          <w:highlight w:val="yellow"/>
        </w:rPr>
        <w:t xml:space="preserve"> </w:t>
      </w:r>
      <w:proofErr w:type="spellStart"/>
      <w:r w:rsidRPr="00797952">
        <w:rPr>
          <w:rFonts w:ascii="Times New Roman" w:hAnsi="Times New Roman"/>
          <w:i/>
          <w:iCs/>
          <w:sz w:val="24"/>
          <w:szCs w:val="24"/>
          <w:highlight w:val="yellow"/>
        </w:rPr>
        <w:t>Evol</w:t>
      </w:r>
      <w:proofErr w:type="spellEnd"/>
      <w:r w:rsidRPr="00797952">
        <w:rPr>
          <w:rFonts w:ascii="Times New Roman" w:hAnsi="Times New Roman"/>
          <w:sz w:val="24"/>
          <w:szCs w:val="24"/>
          <w:highlight w:val="yellow"/>
        </w:rPr>
        <w:t>. 2020;10(1).</w:t>
      </w:r>
    </w:p>
    <w:p w14:paraId="7648B786" w14:textId="77777777"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lastRenderedPageBreak/>
        <w:t xml:space="preserve">Sharma A, Gupta A, Dalela M, Sharma S, Sayyed R, El </w:t>
      </w:r>
      <w:proofErr w:type="spellStart"/>
      <w:r w:rsidRPr="007E08DF">
        <w:rPr>
          <w:rFonts w:ascii="Times New Roman" w:hAnsi="Times New Roman"/>
          <w:sz w:val="24"/>
          <w:szCs w:val="24"/>
          <w:highlight w:val="yellow"/>
        </w:rPr>
        <w:t>Enshasy</w:t>
      </w:r>
      <w:proofErr w:type="spellEnd"/>
      <w:r w:rsidRPr="007E08DF">
        <w:rPr>
          <w:rFonts w:ascii="Times New Roman" w:hAnsi="Times New Roman"/>
          <w:sz w:val="24"/>
          <w:szCs w:val="24"/>
          <w:highlight w:val="yellow"/>
        </w:rPr>
        <w:t xml:space="preserve"> H, </w:t>
      </w:r>
      <w:proofErr w:type="spellStart"/>
      <w:r w:rsidRPr="007E08DF">
        <w:rPr>
          <w:rFonts w:ascii="Times New Roman" w:hAnsi="Times New Roman"/>
          <w:sz w:val="24"/>
          <w:szCs w:val="24"/>
          <w:highlight w:val="yellow"/>
        </w:rPr>
        <w:t>Elsayed</w:t>
      </w:r>
      <w:proofErr w:type="spellEnd"/>
      <w:r w:rsidRPr="007E08DF">
        <w:rPr>
          <w:rFonts w:ascii="Times New Roman" w:hAnsi="Times New Roman"/>
          <w:sz w:val="24"/>
          <w:szCs w:val="24"/>
          <w:highlight w:val="yellow"/>
        </w:rPr>
        <w:t xml:space="preserve"> E. Linking organic metabolites as produced by Purpureocillium lilacinum 6029 cultured on Karanja </w:t>
      </w:r>
      <w:proofErr w:type="spellStart"/>
      <w:r w:rsidRPr="007E08DF">
        <w:rPr>
          <w:rFonts w:ascii="Times New Roman" w:hAnsi="Times New Roman"/>
          <w:sz w:val="24"/>
          <w:szCs w:val="24"/>
          <w:highlight w:val="yellow"/>
        </w:rPr>
        <w:t>deoiled</w:t>
      </w:r>
      <w:proofErr w:type="spellEnd"/>
      <w:r w:rsidRPr="007E08DF">
        <w:rPr>
          <w:rFonts w:ascii="Times New Roman" w:hAnsi="Times New Roman"/>
          <w:sz w:val="24"/>
          <w:szCs w:val="24"/>
          <w:highlight w:val="yellow"/>
        </w:rPr>
        <w:t xml:space="preserve"> cake medium for the sustainable management of root-knot nematodes. Sustainability. 2020;12(19):8276.</w:t>
      </w:r>
    </w:p>
    <w:p w14:paraId="5EB5841E" w14:textId="77777777"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Siddiqui IA, Shamim AQ, Sultana V, Ehteshamul-Haque E, Ghaffar A. Biological control of root rot and root-knot disease complex of tomato. Plant Soil. 2000;227(1):163–169.</w:t>
      </w:r>
    </w:p>
    <w:p w14:paraId="60112E3A" w14:textId="77777777" w:rsidR="00797952"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Sivakumar CV, Gopi M. Effect of root-knot nematode, Meloidogyne incognita on mulberry and its management. J Appl Zool Res. 2006;17(2):190–192.</w:t>
      </w:r>
    </w:p>
    <w:p w14:paraId="0E273F1D" w14:textId="77777777" w:rsidR="00797952" w:rsidRPr="007E08DF" w:rsidRDefault="00797952" w:rsidP="007E08DF">
      <w:pPr>
        <w:numPr>
          <w:ilvl w:val="0"/>
          <w:numId w:val="4"/>
        </w:numPr>
        <w:spacing w:beforeLines="120" w:before="288" w:afterLines="120" w:after="288"/>
        <w:mirrorIndents/>
        <w:rPr>
          <w:rFonts w:ascii="Times New Roman" w:hAnsi="Times New Roman"/>
          <w:sz w:val="24"/>
          <w:szCs w:val="24"/>
          <w:highlight w:val="yellow"/>
        </w:rPr>
      </w:pPr>
      <w:r w:rsidRPr="007E08DF">
        <w:rPr>
          <w:rFonts w:ascii="Times New Roman" w:hAnsi="Times New Roman"/>
          <w:sz w:val="24"/>
          <w:szCs w:val="24"/>
          <w:highlight w:val="yellow"/>
        </w:rPr>
        <w:t>Xia Y, Xie S, Ma X, Wu H, Wang X, Gao X. The purL gene of Bacillus subtilis is associated with nematicidal activity. FEMS Microbiol Lett. 2011;322(2):99–107.</w:t>
      </w:r>
    </w:p>
    <w:sectPr w:rsidR="00797952" w:rsidRPr="007E08DF" w:rsidSect="007E08DF">
      <w:pgSz w:w="11906" w:h="16838" w:code="9"/>
      <w:pgMar w:top="1418"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4D4EE" w14:textId="77777777" w:rsidR="000F7008" w:rsidRDefault="000F7008" w:rsidP="004347CD">
      <w:pPr>
        <w:spacing w:after="0" w:line="240" w:lineRule="auto"/>
      </w:pPr>
      <w:r>
        <w:separator/>
      </w:r>
    </w:p>
  </w:endnote>
  <w:endnote w:type="continuationSeparator" w:id="0">
    <w:p w14:paraId="0127E5CA" w14:textId="77777777" w:rsidR="000F7008" w:rsidRDefault="000F7008" w:rsidP="0043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B5944" w14:textId="77777777" w:rsidR="000F7008" w:rsidRDefault="000F7008" w:rsidP="004347CD">
      <w:pPr>
        <w:spacing w:after="0" w:line="240" w:lineRule="auto"/>
      </w:pPr>
      <w:r>
        <w:separator/>
      </w:r>
    </w:p>
  </w:footnote>
  <w:footnote w:type="continuationSeparator" w:id="0">
    <w:p w14:paraId="30C7BB46" w14:textId="77777777" w:rsidR="000F7008" w:rsidRDefault="000F7008" w:rsidP="00434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690C7" w14:textId="18B1A7F8" w:rsidR="004347CD" w:rsidRDefault="000F7008">
    <w:pPr>
      <w:pStyle w:val="Header"/>
    </w:pPr>
    <w:r>
      <w:rPr>
        <w:noProof/>
      </w:rPr>
      <w:pict w14:anchorId="5E846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6" o:spid="_x0000_s2050" type="#_x0000_t136" style="position:absolute;left:0;text-align:left;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D6169" w14:textId="69E9A978" w:rsidR="004347CD" w:rsidRDefault="000F7008">
    <w:pPr>
      <w:pStyle w:val="Header"/>
    </w:pPr>
    <w:r>
      <w:rPr>
        <w:noProof/>
      </w:rPr>
      <w:pict w14:anchorId="7B7F9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7" o:spid="_x0000_s2051"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2E0D" w14:textId="31EADF3F" w:rsidR="004347CD" w:rsidRDefault="000F7008">
    <w:pPr>
      <w:pStyle w:val="Header"/>
    </w:pPr>
    <w:r>
      <w:rPr>
        <w:noProof/>
      </w:rPr>
      <w:pict w14:anchorId="4D54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5" o:spid="_x0000_s2049" type="#_x0000_t136" style="position:absolute;left:0;text-align:left;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943B1"/>
    <w:multiLevelType w:val="multilevel"/>
    <w:tmpl w:val="484A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A3C1C"/>
    <w:multiLevelType w:val="multilevel"/>
    <w:tmpl w:val="6F1AB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EB032A"/>
    <w:multiLevelType w:val="hybridMultilevel"/>
    <w:tmpl w:val="00726B4C"/>
    <w:lvl w:ilvl="0" w:tplc="19AC634E">
      <w:start w:val="1"/>
      <w:numFmt w:val="decimal"/>
      <w:lvlText w:val="%1."/>
      <w:lvlJc w:val="left"/>
      <w:pPr>
        <w:ind w:left="190" w:hanging="360"/>
      </w:pPr>
      <w:rPr>
        <w:rFonts w:hint="default"/>
      </w:rPr>
    </w:lvl>
    <w:lvl w:ilvl="1" w:tplc="04090019" w:tentative="1">
      <w:start w:val="1"/>
      <w:numFmt w:val="lowerLetter"/>
      <w:lvlText w:val="%2."/>
      <w:lvlJc w:val="left"/>
      <w:pPr>
        <w:ind w:left="910" w:hanging="360"/>
      </w:pPr>
    </w:lvl>
    <w:lvl w:ilvl="2" w:tplc="0409001B" w:tentative="1">
      <w:start w:val="1"/>
      <w:numFmt w:val="lowerRoman"/>
      <w:lvlText w:val="%3."/>
      <w:lvlJc w:val="right"/>
      <w:pPr>
        <w:ind w:left="1630" w:hanging="180"/>
      </w:pPr>
    </w:lvl>
    <w:lvl w:ilvl="3" w:tplc="0409000F" w:tentative="1">
      <w:start w:val="1"/>
      <w:numFmt w:val="decimal"/>
      <w:lvlText w:val="%4."/>
      <w:lvlJc w:val="left"/>
      <w:pPr>
        <w:ind w:left="2350" w:hanging="360"/>
      </w:pPr>
    </w:lvl>
    <w:lvl w:ilvl="4" w:tplc="04090019" w:tentative="1">
      <w:start w:val="1"/>
      <w:numFmt w:val="lowerLetter"/>
      <w:lvlText w:val="%5."/>
      <w:lvlJc w:val="left"/>
      <w:pPr>
        <w:ind w:left="3070" w:hanging="360"/>
      </w:pPr>
    </w:lvl>
    <w:lvl w:ilvl="5" w:tplc="0409001B" w:tentative="1">
      <w:start w:val="1"/>
      <w:numFmt w:val="lowerRoman"/>
      <w:lvlText w:val="%6."/>
      <w:lvlJc w:val="right"/>
      <w:pPr>
        <w:ind w:left="3790" w:hanging="180"/>
      </w:pPr>
    </w:lvl>
    <w:lvl w:ilvl="6" w:tplc="0409000F" w:tentative="1">
      <w:start w:val="1"/>
      <w:numFmt w:val="decimal"/>
      <w:lvlText w:val="%7."/>
      <w:lvlJc w:val="left"/>
      <w:pPr>
        <w:ind w:left="4510" w:hanging="360"/>
      </w:pPr>
    </w:lvl>
    <w:lvl w:ilvl="7" w:tplc="04090019" w:tentative="1">
      <w:start w:val="1"/>
      <w:numFmt w:val="lowerLetter"/>
      <w:lvlText w:val="%8."/>
      <w:lvlJc w:val="left"/>
      <w:pPr>
        <w:ind w:left="5230" w:hanging="360"/>
      </w:pPr>
    </w:lvl>
    <w:lvl w:ilvl="8" w:tplc="0409001B" w:tentative="1">
      <w:start w:val="1"/>
      <w:numFmt w:val="lowerRoman"/>
      <w:lvlText w:val="%9."/>
      <w:lvlJc w:val="right"/>
      <w:pPr>
        <w:ind w:left="5950" w:hanging="180"/>
      </w:pPr>
    </w:lvl>
  </w:abstractNum>
  <w:abstractNum w:abstractNumId="3" w15:restartNumberingAfterBreak="0">
    <w:nsid w:val="4BF074EF"/>
    <w:multiLevelType w:val="multilevel"/>
    <w:tmpl w:val="AFCC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E2E"/>
    <w:rsid w:val="0001049E"/>
    <w:rsid w:val="00046FC4"/>
    <w:rsid w:val="00054A86"/>
    <w:rsid w:val="00060791"/>
    <w:rsid w:val="00065585"/>
    <w:rsid w:val="00074119"/>
    <w:rsid w:val="00080026"/>
    <w:rsid w:val="000C7A5A"/>
    <w:rsid w:val="000D70E9"/>
    <w:rsid w:val="000E09D2"/>
    <w:rsid w:val="000F47CF"/>
    <w:rsid w:val="000F573F"/>
    <w:rsid w:val="000F5E24"/>
    <w:rsid w:val="000F62C8"/>
    <w:rsid w:val="000F7008"/>
    <w:rsid w:val="00101D0C"/>
    <w:rsid w:val="0010200C"/>
    <w:rsid w:val="00113C5B"/>
    <w:rsid w:val="00116B0F"/>
    <w:rsid w:val="0013698C"/>
    <w:rsid w:val="00140CFE"/>
    <w:rsid w:val="00140DF2"/>
    <w:rsid w:val="00154D06"/>
    <w:rsid w:val="00161F5B"/>
    <w:rsid w:val="001A651D"/>
    <w:rsid w:val="001B1398"/>
    <w:rsid w:val="001F7564"/>
    <w:rsid w:val="00202465"/>
    <w:rsid w:val="00204729"/>
    <w:rsid w:val="0023621E"/>
    <w:rsid w:val="0023766B"/>
    <w:rsid w:val="0025398A"/>
    <w:rsid w:val="00254310"/>
    <w:rsid w:val="002657A4"/>
    <w:rsid w:val="00293299"/>
    <w:rsid w:val="002B1E34"/>
    <w:rsid w:val="002C267E"/>
    <w:rsid w:val="002D082C"/>
    <w:rsid w:val="002E4DEC"/>
    <w:rsid w:val="00302D66"/>
    <w:rsid w:val="00341E25"/>
    <w:rsid w:val="003514B5"/>
    <w:rsid w:val="003620B1"/>
    <w:rsid w:val="0038119D"/>
    <w:rsid w:val="003967A5"/>
    <w:rsid w:val="003A4A72"/>
    <w:rsid w:val="003C626C"/>
    <w:rsid w:val="003E0DFC"/>
    <w:rsid w:val="003F0428"/>
    <w:rsid w:val="003F6DEB"/>
    <w:rsid w:val="003F7DEC"/>
    <w:rsid w:val="004012CB"/>
    <w:rsid w:val="004347CD"/>
    <w:rsid w:val="004360B6"/>
    <w:rsid w:val="00440B8A"/>
    <w:rsid w:val="004605A7"/>
    <w:rsid w:val="0046363C"/>
    <w:rsid w:val="004643C2"/>
    <w:rsid w:val="0047621C"/>
    <w:rsid w:val="00480790"/>
    <w:rsid w:val="004852E8"/>
    <w:rsid w:val="004E1553"/>
    <w:rsid w:val="004E188F"/>
    <w:rsid w:val="00505E2E"/>
    <w:rsid w:val="00511D27"/>
    <w:rsid w:val="005408E9"/>
    <w:rsid w:val="00557A68"/>
    <w:rsid w:val="005736F9"/>
    <w:rsid w:val="0058499E"/>
    <w:rsid w:val="00587B2C"/>
    <w:rsid w:val="00591CC5"/>
    <w:rsid w:val="005A13A0"/>
    <w:rsid w:val="005B7E91"/>
    <w:rsid w:val="005D318F"/>
    <w:rsid w:val="005E41C8"/>
    <w:rsid w:val="005F668E"/>
    <w:rsid w:val="00616BCA"/>
    <w:rsid w:val="0062338E"/>
    <w:rsid w:val="00624F14"/>
    <w:rsid w:val="006314DA"/>
    <w:rsid w:val="00650259"/>
    <w:rsid w:val="00692242"/>
    <w:rsid w:val="00696FE1"/>
    <w:rsid w:val="006B1853"/>
    <w:rsid w:val="006B2C50"/>
    <w:rsid w:val="006C1856"/>
    <w:rsid w:val="006C5DBD"/>
    <w:rsid w:val="006F5DE6"/>
    <w:rsid w:val="00725D88"/>
    <w:rsid w:val="0073378F"/>
    <w:rsid w:val="00745106"/>
    <w:rsid w:val="007502FB"/>
    <w:rsid w:val="00750E6A"/>
    <w:rsid w:val="007516A9"/>
    <w:rsid w:val="00767C16"/>
    <w:rsid w:val="00772938"/>
    <w:rsid w:val="007765BE"/>
    <w:rsid w:val="00781AEC"/>
    <w:rsid w:val="00797952"/>
    <w:rsid w:val="007A4043"/>
    <w:rsid w:val="007B64C4"/>
    <w:rsid w:val="007C2837"/>
    <w:rsid w:val="007C6D81"/>
    <w:rsid w:val="007D22D6"/>
    <w:rsid w:val="007D4EC1"/>
    <w:rsid w:val="007E08DE"/>
    <w:rsid w:val="007E08DF"/>
    <w:rsid w:val="00801A5A"/>
    <w:rsid w:val="00811079"/>
    <w:rsid w:val="00811499"/>
    <w:rsid w:val="00812EA4"/>
    <w:rsid w:val="00822C60"/>
    <w:rsid w:val="00824E15"/>
    <w:rsid w:val="00824E6B"/>
    <w:rsid w:val="0084622E"/>
    <w:rsid w:val="00880D38"/>
    <w:rsid w:val="008D4A47"/>
    <w:rsid w:val="008D7033"/>
    <w:rsid w:val="008E1765"/>
    <w:rsid w:val="008E3C1F"/>
    <w:rsid w:val="0090291C"/>
    <w:rsid w:val="00934F13"/>
    <w:rsid w:val="009455A5"/>
    <w:rsid w:val="009554C3"/>
    <w:rsid w:val="00963841"/>
    <w:rsid w:val="00963B7E"/>
    <w:rsid w:val="009765B1"/>
    <w:rsid w:val="00980016"/>
    <w:rsid w:val="00993583"/>
    <w:rsid w:val="009C24AF"/>
    <w:rsid w:val="009C44EE"/>
    <w:rsid w:val="009E3336"/>
    <w:rsid w:val="009E7C1F"/>
    <w:rsid w:val="00A11179"/>
    <w:rsid w:val="00A129C8"/>
    <w:rsid w:val="00A16BF7"/>
    <w:rsid w:val="00A27EA0"/>
    <w:rsid w:val="00A52643"/>
    <w:rsid w:val="00A73242"/>
    <w:rsid w:val="00A74A5E"/>
    <w:rsid w:val="00A92C49"/>
    <w:rsid w:val="00AB383B"/>
    <w:rsid w:val="00AB796C"/>
    <w:rsid w:val="00AC4658"/>
    <w:rsid w:val="00AD0B9A"/>
    <w:rsid w:val="00AE018B"/>
    <w:rsid w:val="00AE209D"/>
    <w:rsid w:val="00AE26A5"/>
    <w:rsid w:val="00B03A47"/>
    <w:rsid w:val="00B11C5A"/>
    <w:rsid w:val="00B24EC6"/>
    <w:rsid w:val="00B3583F"/>
    <w:rsid w:val="00B6375A"/>
    <w:rsid w:val="00B900CB"/>
    <w:rsid w:val="00BA3EBA"/>
    <w:rsid w:val="00BB2A7B"/>
    <w:rsid w:val="00BE6596"/>
    <w:rsid w:val="00C01221"/>
    <w:rsid w:val="00C20D76"/>
    <w:rsid w:val="00C20FBC"/>
    <w:rsid w:val="00C37771"/>
    <w:rsid w:val="00C50E4C"/>
    <w:rsid w:val="00C5564D"/>
    <w:rsid w:val="00C55E06"/>
    <w:rsid w:val="00CC56F8"/>
    <w:rsid w:val="00CD03B0"/>
    <w:rsid w:val="00CD0C1B"/>
    <w:rsid w:val="00CD62FA"/>
    <w:rsid w:val="00CE515F"/>
    <w:rsid w:val="00CE7ED1"/>
    <w:rsid w:val="00D078FF"/>
    <w:rsid w:val="00D47E2A"/>
    <w:rsid w:val="00D50EFF"/>
    <w:rsid w:val="00D6607E"/>
    <w:rsid w:val="00D70E40"/>
    <w:rsid w:val="00D718EB"/>
    <w:rsid w:val="00DC49AD"/>
    <w:rsid w:val="00DD52A3"/>
    <w:rsid w:val="00DE259F"/>
    <w:rsid w:val="00DF33EE"/>
    <w:rsid w:val="00E050F7"/>
    <w:rsid w:val="00E44B2C"/>
    <w:rsid w:val="00E717BE"/>
    <w:rsid w:val="00EA51DB"/>
    <w:rsid w:val="00EA77E8"/>
    <w:rsid w:val="00EA7FF9"/>
    <w:rsid w:val="00ED2681"/>
    <w:rsid w:val="00ED2BD4"/>
    <w:rsid w:val="00EE102E"/>
    <w:rsid w:val="00EE18C8"/>
    <w:rsid w:val="00EE5186"/>
    <w:rsid w:val="00F07AC4"/>
    <w:rsid w:val="00F119A6"/>
    <w:rsid w:val="00F155E0"/>
    <w:rsid w:val="00F308F5"/>
    <w:rsid w:val="00F37E3B"/>
    <w:rsid w:val="00F445AB"/>
    <w:rsid w:val="00F469D3"/>
    <w:rsid w:val="00F56C87"/>
    <w:rsid w:val="00F72F7B"/>
    <w:rsid w:val="00FB3605"/>
    <w:rsid w:val="00FB7840"/>
    <w:rsid w:val="00FD1214"/>
    <w:rsid w:val="00FD60E6"/>
    <w:rsid w:val="00FF38ED"/>
    <w:rsid w:val="00FF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D46FF0"/>
  <w15:chartTrackingRefBased/>
  <w15:docId w15:val="{F68660EC-CB9F-4F92-ABA1-F082C9FC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BCA"/>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505E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5E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5E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5E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5E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5E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E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E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E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E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5E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5E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5E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5E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5E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E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E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E2E"/>
    <w:rPr>
      <w:rFonts w:eastAsiaTheme="majorEastAsia" w:cstheme="majorBidi"/>
      <w:color w:val="272727" w:themeColor="text1" w:themeTint="D8"/>
    </w:rPr>
  </w:style>
  <w:style w:type="paragraph" w:styleId="Title">
    <w:name w:val="Title"/>
    <w:basedOn w:val="Normal"/>
    <w:next w:val="Normal"/>
    <w:link w:val="TitleChar"/>
    <w:uiPriority w:val="10"/>
    <w:qFormat/>
    <w:rsid w:val="00505E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E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E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E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E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5E2E"/>
    <w:rPr>
      <w:i/>
      <w:iCs/>
      <w:color w:val="404040" w:themeColor="text1" w:themeTint="BF"/>
    </w:rPr>
  </w:style>
  <w:style w:type="paragraph" w:styleId="ListParagraph">
    <w:name w:val="List Paragraph"/>
    <w:basedOn w:val="Normal"/>
    <w:uiPriority w:val="34"/>
    <w:qFormat/>
    <w:rsid w:val="00505E2E"/>
    <w:pPr>
      <w:ind w:left="720"/>
      <w:contextualSpacing/>
    </w:pPr>
  </w:style>
  <w:style w:type="character" w:styleId="IntenseEmphasis">
    <w:name w:val="Intense Emphasis"/>
    <w:basedOn w:val="DefaultParagraphFont"/>
    <w:uiPriority w:val="21"/>
    <w:qFormat/>
    <w:rsid w:val="00505E2E"/>
    <w:rPr>
      <w:i/>
      <w:iCs/>
      <w:color w:val="2F5496" w:themeColor="accent1" w:themeShade="BF"/>
    </w:rPr>
  </w:style>
  <w:style w:type="paragraph" w:styleId="IntenseQuote">
    <w:name w:val="Intense Quote"/>
    <w:basedOn w:val="Normal"/>
    <w:next w:val="Normal"/>
    <w:link w:val="IntenseQuoteChar"/>
    <w:uiPriority w:val="30"/>
    <w:qFormat/>
    <w:rsid w:val="00505E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5E2E"/>
    <w:rPr>
      <w:i/>
      <w:iCs/>
      <w:color w:val="2F5496" w:themeColor="accent1" w:themeShade="BF"/>
    </w:rPr>
  </w:style>
  <w:style w:type="character" w:styleId="IntenseReference">
    <w:name w:val="Intense Reference"/>
    <w:basedOn w:val="DefaultParagraphFont"/>
    <w:uiPriority w:val="32"/>
    <w:qFormat/>
    <w:rsid w:val="00505E2E"/>
    <w:rPr>
      <w:b/>
      <w:bCs/>
      <w:smallCaps/>
      <w:color w:val="2F5496" w:themeColor="accent1" w:themeShade="BF"/>
      <w:spacing w:val="5"/>
    </w:rPr>
  </w:style>
  <w:style w:type="character" w:styleId="Hyperlink">
    <w:name w:val="Hyperlink"/>
    <w:basedOn w:val="DefaultParagraphFont"/>
    <w:uiPriority w:val="99"/>
    <w:unhideWhenUsed/>
    <w:rsid w:val="00591CC5"/>
    <w:rPr>
      <w:color w:val="0563C1" w:themeColor="hyperlink"/>
      <w:u w:val="single"/>
    </w:rPr>
  </w:style>
  <w:style w:type="character" w:customStyle="1" w:styleId="UnresolvedMention1">
    <w:name w:val="Unresolved Mention1"/>
    <w:basedOn w:val="DefaultParagraphFont"/>
    <w:uiPriority w:val="99"/>
    <w:semiHidden/>
    <w:unhideWhenUsed/>
    <w:rsid w:val="00591CC5"/>
    <w:rPr>
      <w:color w:val="605E5C"/>
      <w:shd w:val="clear" w:color="auto" w:fill="E1DFDD"/>
    </w:rPr>
  </w:style>
  <w:style w:type="character" w:customStyle="1" w:styleId="nlmarticle-title">
    <w:name w:val="nlm_article-title"/>
    <w:basedOn w:val="DefaultParagraphFont"/>
    <w:rsid w:val="009E3336"/>
  </w:style>
  <w:style w:type="table" w:styleId="TableGrid">
    <w:name w:val="Table Grid"/>
    <w:basedOn w:val="TableNormal"/>
    <w:uiPriority w:val="39"/>
    <w:rsid w:val="00F119A6"/>
    <w:pPr>
      <w:spacing w:after="0" w:line="240" w:lineRule="auto"/>
      <w:jc w:val="left"/>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0428"/>
    <w:rPr>
      <w:i/>
      <w:iCs/>
    </w:rPr>
  </w:style>
  <w:style w:type="character" w:customStyle="1" w:styleId="hlfld-contribauthor">
    <w:name w:val="hlfld-contribauthor"/>
    <w:basedOn w:val="DefaultParagraphFont"/>
    <w:rsid w:val="00A129C8"/>
  </w:style>
  <w:style w:type="character" w:customStyle="1" w:styleId="nlmgiven-names">
    <w:name w:val="nlm_given-names"/>
    <w:basedOn w:val="DefaultParagraphFont"/>
    <w:rsid w:val="00A129C8"/>
  </w:style>
  <w:style w:type="character" w:customStyle="1" w:styleId="nlmyear">
    <w:name w:val="nlm_year"/>
    <w:basedOn w:val="DefaultParagraphFont"/>
    <w:rsid w:val="00A129C8"/>
  </w:style>
  <w:style w:type="character" w:customStyle="1" w:styleId="nlmfpage">
    <w:name w:val="nlm_fpage"/>
    <w:basedOn w:val="DefaultParagraphFont"/>
    <w:rsid w:val="00A129C8"/>
  </w:style>
  <w:style w:type="character" w:customStyle="1" w:styleId="nlmlpage">
    <w:name w:val="nlm_lpage"/>
    <w:basedOn w:val="DefaultParagraphFont"/>
    <w:rsid w:val="00A129C8"/>
  </w:style>
  <w:style w:type="paragraph" w:styleId="Header">
    <w:name w:val="header"/>
    <w:basedOn w:val="Normal"/>
    <w:link w:val="HeaderChar"/>
    <w:uiPriority w:val="99"/>
    <w:unhideWhenUsed/>
    <w:rsid w:val="00434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7CD"/>
    <w:rPr>
      <w:rFonts w:ascii="Calibri" w:eastAsia="Times New Roman" w:hAnsi="Calibri" w:cs="Times New Roman"/>
      <w:kern w:val="0"/>
      <w14:ligatures w14:val="none"/>
    </w:rPr>
  </w:style>
  <w:style w:type="paragraph" w:styleId="Footer">
    <w:name w:val="footer"/>
    <w:basedOn w:val="Normal"/>
    <w:link w:val="FooterChar"/>
    <w:uiPriority w:val="99"/>
    <w:unhideWhenUsed/>
    <w:rsid w:val="00434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7CD"/>
    <w:rPr>
      <w:rFonts w:ascii="Calibri" w:eastAsia="Times New Roman" w:hAnsi="Calibri" w:cs="Times New Roman"/>
      <w:kern w:val="0"/>
      <w14:ligatures w14:val="none"/>
    </w:rPr>
  </w:style>
  <w:style w:type="paragraph" w:styleId="NormalWeb">
    <w:name w:val="Normal (Web)"/>
    <w:basedOn w:val="Normal"/>
    <w:uiPriority w:val="99"/>
    <w:semiHidden/>
    <w:unhideWhenUsed/>
    <w:rsid w:val="007A4043"/>
    <w:rPr>
      <w:rFonts w:ascii="Times New Roman" w:hAnsi="Times New Roman"/>
      <w:sz w:val="24"/>
      <w:szCs w:val="24"/>
    </w:rPr>
  </w:style>
  <w:style w:type="paragraph" w:styleId="CommentText">
    <w:name w:val="annotation text"/>
    <w:basedOn w:val="Normal"/>
    <w:link w:val="CommentTextChar"/>
    <w:uiPriority w:val="99"/>
    <w:unhideWhenUsed/>
    <w:rsid w:val="00A16BF7"/>
    <w:pPr>
      <w:spacing w:line="240" w:lineRule="auto"/>
    </w:pPr>
    <w:rPr>
      <w:sz w:val="20"/>
      <w:szCs w:val="20"/>
    </w:rPr>
  </w:style>
  <w:style w:type="character" w:customStyle="1" w:styleId="CommentTextChar">
    <w:name w:val="Comment Text Char"/>
    <w:basedOn w:val="DefaultParagraphFont"/>
    <w:link w:val="CommentText"/>
    <w:uiPriority w:val="99"/>
    <w:rsid w:val="00A16BF7"/>
    <w:rPr>
      <w:rFonts w:ascii="Calibri" w:eastAsia="Times New Roman" w:hAnsi="Calibri" w:cs="Times New Roman"/>
      <w:kern w:val="0"/>
      <w:sz w:val="20"/>
      <w:szCs w:val="20"/>
      <w14:ligatures w14:val="none"/>
    </w:rPr>
  </w:style>
  <w:style w:type="character" w:styleId="UnresolvedMention">
    <w:name w:val="Unresolved Mention"/>
    <w:basedOn w:val="DefaultParagraphFont"/>
    <w:uiPriority w:val="99"/>
    <w:semiHidden/>
    <w:unhideWhenUsed/>
    <w:rsid w:val="007E08DF"/>
    <w:rPr>
      <w:color w:val="605E5C"/>
      <w:shd w:val="clear" w:color="auto" w:fill="E1DFDD"/>
    </w:rPr>
  </w:style>
  <w:style w:type="character" w:styleId="Strong">
    <w:name w:val="Strong"/>
    <w:basedOn w:val="DefaultParagraphFont"/>
    <w:uiPriority w:val="22"/>
    <w:qFormat/>
    <w:rsid w:val="00797952"/>
    <w:rPr>
      <w:b/>
      <w:bCs/>
    </w:rPr>
  </w:style>
  <w:style w:type="character" w:styleId="CommentReference">
    <w:name w:val="annotation reference"/>
    <w:basedOn w:val="DefaultParagraphFont"/>
    <w:uiPriority w:val="99"/>
    <w:semiHidden/>
    <w:unhideWhenUsed/>
    <w:rsid w:val="00934F13"/>
    <w:rPr>
      <w:sz w:val="16"/>
      <w:szCs w:val="16"/>
    </w:rPr>
  </w:style>
  <w:style w:type="paragraph" w:styleId="CommentSubject">
    <w:name w:val="annotation subject"/>
    <w:basedOn w:val="CommentText"/>
    <w:next w:val="CommentText"/>
    <w:link w:val="CommentSubjectChar"/>
    <w:uiPriority w:val="99"/>
    <w:semiHidden/>
    <w:unhideWhenUsed/>
    <w:rsid w:val="007516A9"/>
    <w:rPr>
      <w:b/>
      <w:bCs/>
    </w:rPr>
  </w:style>
  <w:style w:type="character" w:customStyle="1" w:styleId="CommentSubjectChar">
    <w:name w:val="Comment Subject Char"/>
    <w:basedOn w:val="CommentTextChar"/>
    <w:link w:val="CommentSubject"/>
    <w:uiPriority w:val="99"/>
    <w:semiHidden/>
    <w:rsid w:val="007516A9"/>
    <w:rPr>
      <w:rFonts w:ascii="Calibri" w:eastAsia="Times New Roman" w:hAnsi="Calibri"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199889">
      <w:bodyDiv w:val="1"/>
      <w:marLeft w:val="0"/>
      <w:marRight w:val="0"/>
      <w:marTop w:val="0"/>
      <w:marBottom w:val="0"/>
      <w:divBdr>
        <w:top w:val="none" w:sz="0" w:space="0" w:color="auto"/>
        <w:left w:val="none" w:sz="0" w:space="0" w:color="auto"/>
        <w:bottom w:val="none" w:sz="0" w:space="0" w:color="auto"/>
        <w:right w:val="none" w:sz="0" w:space="0" w:color="auto"/>
      </w:divBdr>
    </w:div>
    <w:div w:id="244265000">
      <w:bodyDiv w:val="1"/>
      <w:marLeft w:val="0"/>
      <w:marRight w:val="0"/>
      <w:marTop w:val="0"/>
      <w:marBottom w:val="0"/>
      <w:divBdr>
        <w:top w:val="none" w:sz="0" w:space="0" w:color="auto"/>
        <w:left w:val="none" w:sz="0" w:space="0" w:color="auto"/>
        <w:bottom w:val="none" w:sz="0" w:space="0" w:color="auto"/>
        <w:right w:val="none" w:sz="0" w:space="0" w:color="auto"/>
      </w:divBdr>
    </w:div>
    <w:div w:id="346248687">
      <w:bodyDiv w:val="1"/>
      <w:marLeft w:val="0"/>
      <w:marRight w:val="0"/>
      <w:marTop w:val="0"/>
      <w:marBottom w:val="0"/>
      <w:divBdr>
        <w:top w:val="none" w:sz="0" w:space="0" w:color="auto"/>
        <w:left w:val="none" w:sz="0" w:space="0" w:color="auto"/>
        <w:bottom w:val="none" w:sz="0" w:space="0" w:color="auto"/>
        <w:right w:val="none" w:sz="0" w:space="0" w:color="auto"/>
      </w:divBdr>
    </w:div>
    <w:div w:id="398749384">
      <w:bodyDiv w:val="1"/>
      <w:marLeft w:val="0"/>
      <w:marRight w:val="0"/>
      <w:marTop w:val="0"/>
      <w:marBottom w:val="0"/>
      <w:divBdr>
        <w:top w:val="none" w:sz="0" w:space="0" w:color="auto"/>
        <w:left w:val="none" w:sz="0" w:space="0" w:color="auto"/>
        <w:bottom w:val="none" w:sz="0" w:space="0" w:color="auto"/>
        <w:right w:val="none" w:sz="0" w:space="0" w:color="auto"/>
      </w:divBdr>
    </w:div>
    <w:div w:id="543055127">
      <w:bodyDiv w:val="1"/>
      <w:marLeft w:val="0"/>
      <w:marRight w:val="0"/>
      <w:marTop w:val="0"/>
      <w:marBottom w:val="0"/>
      <w:divBdr>
        <w:top w:val="none" w:sz="0" w:space="0" w:color="auto"/>
        <w:left w:val="none" w:sz="0" w:space="0" w:color="auto"/>
        <w:bottom w:val="none" w:sz="0" w:space="0" w:color="auto"/>
        <w:right w:val="none" w:sz="0" w:space="0" w:color="auto"/>
      </w:divBdr>
    </w:div>
    <w:div w:id="599876328">
      <w:bodyDiv w:val="1"/>
      <w:marLeft w:val="0"/>
      <w:marRight w:val="0"/>
      <w:marTop w:val="0"/>
      <w:marBottom w:val="0"/>
      <w:divBdr>
        <w:top w:val="none" w:sz="0" w:space="0" w:color="auto"/>
        <w:left w:val="none" w:sz="0" w:space="0" w:color="auto"/>
        <w:bottom w:val="none" w:sz="0" w:space="0" w:color="auto"/>
        <w:right w:val="none" w:sz="0" w:space="0" w:color="auto"/>
      </w:divBdr>
    </w:div>
    <w:div w:id="818302648">
      <w:bodyDiv w:val="1"/>
      <w:marLeft w:val="0"/>
      <w:marRight w:val="0"/>
      <w:marTop w:val="0"/>
      <w:marBottom w:val="0"/>
      <w:divBdr>
        <w:top w:val="none" w:sz="0" w:space="0" w:color="auto"/>
        <w:left w:val="none" w:sz="0" w:space="0" w:color="auto"/>
        <w:bottom w:val="none" w:sz="0" w:space="0" w:color="auto"/>
        <w:right w:val="none" w:sz="0" w:space="0" w:color="auto"/>
      </w:divBdr>
    </w:div>
    <w:div w:id="1042628525">
      <w:bodyDiv w:val="1"/>
      <w:marLeft w:val="0"/>
      <w:marRight w:val="0"/>
      <w:marTop w:val="0"/>
      <w:marBottom w:val="0"/>
      <w:divBdr>
        <w:top w:val="none" w:sz="0" w:space="0" w:color="auto"/>
        <w:left w:val="none" w:sz="0" w:space="0" w:color="auto"/>
        <w:bottom w:val="none" w:sz="0" w:space="0" w:color="auto"/>
        <w:right w:val="none" w:sz="0" w:space="0" w:color="auto"/>
      </w:divBdr>
    </w:div>
    <w:div w:id="1079056690">
      <w:bodyDiv w:val="1"/>
      <w:marLeft w:val="0"/>
      <w:marRight w:val="0"/>
      <w:marTop w:val="0"/>
      <w:marBottom w:val="0"/>
      <w:divBdr>
        <w:top w:val="none" w:sz="0" w:space="0" w:color="auto"/>
        <w:left w:val="none" w:sz="0" w:space="0" w:color="auto"/>
        <w:bottom w:val="none" w:sz="0" w:space="0" w:color="auto"/>
        <w:right w:val="none" w:sz="0" w:space="0" w:color="auto"/>
      </w:divBdr>
    </w:div>
    <w:div w:id="1085227726">
      <w:bodyDiv w:val="1"/>
      <w:marLeft w:val="0"/>
      <w:marRight w:val="0"/>
      <w:marTop w:val="0"/>
      <w:marBottom w:val="0"/>
      <w:divBdr>
        <w:top w:val="none" w:sz="0" w:space="0" w:color="auto"/>
        <w:left w:val="none" w:sz="0" w:space="0" w:color="auto"/>
        <w:bottom w:val="none" w:sz="0" w:space="0" w:color="auto"/>
        <w:right w:val="none" w:sz="0" w:space="0" w:color="auto"/>
      </w:divBdr>
    </w:div>
    <w:div w:id="1091849819">
      <w:bodyDiv w:val="1"/>
      <w:marLeft w:val="0"/>
      <w:marRight w:val="0"/>
      <w:marTop w:val="0"/>
      <w:marBottom w:val="0"/>
      <w:divBdr>
        <w:top w:val="none" w:sz="0" w:space="0" w:color="auto"/>
        <w:left w:val="none" w:sz="0" w:space="0" w:color="auto"/>
        <w:bottom w:val="none" w:sz="0" w:space="0" w:color="auto"/>
        <w:right w:val="none" w:sz="0" w:space="0" w:color="auto"/>
      </w:divBdr>
    </w:div>
    <w:div w:id="1296906012">
      <w:bodyDiv w:val="1"/>
      <w:marLeft w:val="0"/>
      <w:marRight w:val="0"/>
      <w:marTop w:val="0"/>
      <w:marBottom w:val="0"/>
      <w:divBdr>
        <w:top w:val="none" w:sz="0" w:space="0" w:color="auto"/>
        <w:left w:val="none" w:sz="0" w:space="0" w:color="auto"/>
        <w:bottom w:val="none" w:sz="0" w:space="0" w:color="auto"/>
        <w:right w:val="none" w:sz="0" w:space="0" w:color="auto"/>
      </w:divBdr>
    </w:div>
    <w:div w:id="1396276127">
      <w:bodyDiv w:val="1"/>
      <w:marLeft w:val="0"/>
      <w:marRight w:val="0"/>
      <w:marTop w:val="0"/>
      <w:marBottom w:val="0"/>
      <w:divBdr>
        <w:top w:val="none" w:sz="0" w:space="0" w:color="auto"/>
        <w:left w:val="none" w:sz="0" w:space="0" w:color="auto"/>
        <w:bottom w:val="none" w:sz="0" w:space="0" w:color="auto"/>
        <w:right w:val="none" w:sz="0" w:space="0" w:color="auto"/>
      </w:divBdr>
    </w:div>
    <w:div w:id="1465738801">
      <w:bodyDiv w:val="1"/>
      <w:marLeft w:val="0"/>
      <w:marRight w:val="0"/>
      <w:marTop w:val="0"/>
      <w:marBottom w:val="0"/>
      <w:divBdr>
        <w:top w:val="none" w:sz="0" w:space="0" w:color="auto"/>
        <w:left w:val="none" w:sz="0" w:space="0" w:color="auto"/>
        <w:bottom w:val="none" w:sz="0" w:space="0" w:color="auto"/>
        <w:right w:val="none" w:sz="0" w:space="0" w:color="auto"/>
      </w:divBdr>
    </w:div>
    <w:div w:id="1499272107">
      <w:bodyDiv w:val="1"/>
      <w:marLeft w:val="0"/>
      <w:marRight w:val="0"/>
      <w:marTop w:val="0"/>
      <w:marBottom w:val="0"/>
      <w:divBdr>
        <w:top w:val="none" w:sz="0" w:space="0" w:color="auto"/>
        <w:left w:val="none" w:sz="0" w:space="0" w:color="auto"/>
        <w:bottom w:val="none" w:sz="0" w:space="0" w:color="auto"/>
        <w:right w:val="none" w:sz="0" w:space="0" w:color="auto"/>
      </w:divBdr>
    </w:div>
    <w:div w:id="1539467185">
      <w:bodyDiv w:val="1"/>
      <w:marLeft w:val="0"/>
      <w:marRight w:val="0"/>
      <w:marTop w:val="0"/>
      <w:marBottom w:val="0"/>
      <w:divBdr>
        <w:top w:val="none" w:sz="0" w:space="0" w:color="auto"/>
        <w:left w:val="none" w:sz="0" w:space="0" w:color="auto"/>
        <w:bottom w:val="none" w:sz="0" w:space="0" w:color="auto"/>
        <w:right w:val="none" w:sz="0" w:space="0" w:color="auto"/>
      </w:divBdr>
    </w:div>
    <w:div w:id="1632707346">
      <w:bodyDiv w:val="1"/>
      <w:marLeft w:val="0"/>
      <w:marRight w:val="0"/>
      <w:marTop w:val="0"/>
      <w:marBottom w:val="0"/>
      <w:divBdr>
        <w:top w:val="none" w:sz="0" w:space="0" w:color="auto"/>
        <w:left w:val="none" w:sz="0" w:space="0" w:color="auto"/>
        <w:bottom w:val="none" w:sz="0" w:space="0" w:color="auto"/>
        <w:right w:val="none" w:sz="0" w:space="0" w:color="auto"/>
      </w:divBdr>
    </w:div>
    <w:div w:id="1644191199">
      <w:bodyDiv w:val="1"/>
      <w:marLeft w:val="0"/>
      <w:marRight w:val="0"/>
      <w:marTop w:val="0"/>
      <w:marBottom w:val="0"/>
      <w:divBdr>
        <w:top w:val="none" w:sz="0" w:space="0" w:color="auto"/>
        <w:left w:val="none" w:sz="0" w:space="0" w:color="auto"/>
        <w:bottom w:val="none" w:sz="0" w:space="0" w:color="auto"/>
        <w:right w:val="none" w:sz="0" w:space="0" w:color="auto"/>
      </w:divBdr>
    </w:div>
    <w:div w:id="1712534449">
      <w:bodyDiv w:val="1"/>
      <w:marLeft w:val="0"/>
      <w:marRight w:val="0"/>
      <w:marTop w:val="0"/>
      <w:marBottom w:val="0"/>
      <w:divBdr>
        <w:top w:val="none" w:sz="0" w:space="0" w:color="auto"/>
        <w:left w:val="none" w:sz="0" w:space="0" w:color="auto"/>
        <w:bottom w:val="none" w:sz="0" w:space="0" w:color="auto"/>
        <w:right w:val="none" w:sz="0" w:space="0" w:color="auto"/>
      </w:divBdr>
    </w:div>
    <w:div w:id="1738018609">
      <w:bodyDiv w:val="1"/>
      <w:marLeft w:val="0"/>
      <w:marRight w:val="0"/>
      <w:marTop w:val="0"/>
      <w:marBottom w:val="0"/>
      <w:divBdr>
        <w:top w:val="none" w:sz="0" w:space="0" w:color="auto"/>
        <w:left w:val="none" w:sz="0" w:space="0" w:color="auto"/>
        <w:bottom w:val="none" w:sz="0" w:space="0" w:color="auto"/>
        <w:right w:val="none" w:sz="0" w:space="0" w:color="auto"/>
      </w:divBdr>
    </w:div>
    <w:div w:id="1768622814">
      <w:bodyDiv w:val="1"/>
      <w:marLeft w:val="0"/>
      <w:marRight w:val="0"/>
      <w:marTop w:val="0"/>
      <w:marBottom w:val="0"/>
      <w:divBdr>
        <w:top w:val="none" w:sz="0" w:space="0" w:color="auto"/>
        <w:left w:val="none" w:sz="0" w:space="0" w:color="auto"/>
        <w:bottom w:val="none" w:sz="0" w:space="0" w:color="auto"/>
        <w:right w:val="none" w:sz="0" w:space="0" w:color="auto"/>
      </w:divBdr>
    </w:div>
    <w:div w:id="1949701751">
      <w:bodyDiv w:val="1"/>
      <w:marLeft w:val="0"/>
      <w:marRight w:val="0"/>
      <w:marTop w:val="0"/>
      <w:marBottom w:val="0"/>
      <w:divBdr>
        <w:top w:val="none" w:sz="0" w:space="0" w:color="auto"/>
        <w:left w:val="none" w:sz="0" w:space="0" w:color="auto"/>
        <w:bottom w:val="none" w:sz="0" w:space="0" w:color="auto"/>
        <w:right w:val="none" w:sz="0" w:space="0" w:color="auto"/>
      </w:divBdr>
    </w:div>
    <w:div w:id="208891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fao.org" TargetMode="External"/><Relationship Id="rId2" Type="http://schemas.openxmlformats.org/officeDocument/2006/relationships/numbering" Target="numbering.xml"/><Relationship Id="rId16" Type="http://schemas.openxmlformats.org/officeDocument/2006/relationships/hyperlink" Target="https://csb.go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d7679ebcce7c7ea/Desktop/graphssssss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34303320780558E-2"/>
          <c:y val="2.2269351710863555E-2"/>
          <c:w val="0.88687654912701119"/>
          <c:h val="0.81065411750874172"/>
        </c:manualLayout>
      </c:layout>
      <c:barChart>
        <c:barDir val="col"/>
        <c:grouping val="clustered"/>
        <c:varyColors val="0"/>
        <c:ser>
          <c:idx val="0"/>
          <c:order val="0"/>
          <c:tx>
            <c:strRef>
              <c:f>Sheet3!$AC$2</c:f>
              <c:strCache>
                <c:ptCount val="1"/>
                <c:pt idx="0">
                  <c:v>T1</c:v>
                </c:pt>
              </c:strCache>
            </c:strRef>
          </c:tx>
          <c:spPr>
            <a:solidFill>
              <a:schemeClr val="accent6"/>
            </a:solidFill>
            <a:ln>
              <a:noFill/>
            </a:ln>
            <a:effectLst/>
            <a:scene3d>
              <a:camera prst="orthographicFront"/>
              <a:lightRig rig="threePt" dir="t"/>
            </a:scene3d>
            <a:sp3d>
              <a:bevelT/>
            </a:sp3d>
          </c:spPr>
          <c:invertIfNegative val="0"/>
          <c:dLbls>
            <c:dLbl>
              <c:idx val="1"/>
              <c:tx>
                <c:rich>
                  <a:bodyPr/>
                  <a:lstStyle/>
                  <a:p>
                    <a:r>
                      <a:rPr lang="en-US"/>
                      <a:t>49.52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D9-4EE5-974A-6935D795D477}"/>
                </c:ext>
              </c:extLst>
            </c:dLbl>
            <c:dLbl>
              <c:idx val="2"/>
              <c:tx>
                <c:rich>
                  <a:bodyPr/>
                  <a:lstStyle/>
                  <a:p>
                    <a:r>
                      <a:rPr lang="en-US"/>
                      <a:t>53.85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D9-4EE5-974A-6935D795D4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Sheet3!$AD$2:$AG$2</c:f>
              <c:numCache>
                <c:formatCode>General</c:formatCode>
                <c:ptCount val="4"/>
                <c:pt idx="0">
                  <c:v>45.67</c:v>
                </c:pt>
                <c:pt idx="1">
                  <c:v>49.51</c:v>
                </c:pt>
                <c:pt idx="2">
                  <c:v>53.84</c:v>
                </c:pt>
                <c:pt idx="3">
                  <c:v>57.51</c:v>
                </c:pt>
              </c:numCache>
            </c:numRef>
          </c:val>
          <c:extLst>
            <c:ext xmlns:c16="http://schemas.microsoft.com/office/drawing/2014/chart" uri="{C3380CC4-5D6E-409C-BE32-E72D297353CC}">
              <c16:uniqueId val="{00000002-3ED9-4EE5-974A-6935D795D477}"/>
            </c:ext>
          </c:extLst>
        </c:ser>
        <c:ser>
          <c:idx val="1"/>
          <c:order val="1"/>
          <c:tx>
            <c:strRef>
              <c:f>Sheet3!$AC$3</c:f>
              <c:strCache>
                <c:ptCount val="1"/>
                <c:pt idx="0">
                  <c:v>T2</c:v>
                </c:pt>
              </c:strCache>
            </c:strRef>
          </c:tx>
          <c:spPr>
            <a:solidFill>
              <a:schemeClr val="accent5"/>
            </a:solidFill>
            <a:ln>
              <a:noFill/>
            </a:ln>
            <a:effectLst/>
            <a:scene3d>
              <a:camera prst="orthographicFront"/>
              <a:lightRig rig="threePt" dir="t"/>
            </a:scene3d>
            <a:sp3d>
              <a:bevelT/>
            </a:sp3d>
          </c:spPr>
          <c:invertIfNegative val="0"/>
          <c:dLbls>
            <c:dLbl>
              <c:idx val="1"/>
              <c:tx>
                <c:rich>
                  <a:bodyPr/>
                  <a:lstStyle/>
                  <a:p>
                    <a:r>
                      <a:rPr lang="en-US"/>
                      <a:t>61.06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D9-4EE5-974A-6935D795D477}"/>
                </c:ext>
              </c:extLst>
            </c:dLbl>
            <c:dLbl>
              <c:idx val="3"/>
              <c:tx>
                <c:rich>
                  <a:bodyPr/>
                  <a:lstStyle/>
                  <a:p>
                    <a:r>
                      <a:rPr lang="en-US"/>
                      <a:t>73.06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D9-4EE5-974A-6935D795D4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Sheet3!$AD$3:$AG$3</c:f>
              <c:numCache>
                <c:formatCode>General</c:formatCode>
                <c:ptCount val="4"/>
                <c:pt idx="0">
                  <c:v>57.69</c:v>
                </c:pt>
                <c:pt idx="1">
                  <c:v>61.05</c:v>
                </c:pt>
                <c:pt idx="2">
                  <c:v>65.38</c:v>
                </c:pt>
                <c:pt idx="3">
                  <c:v>73.05</c:v>
                </c:pt>
              </c:numCache>
            </c:numRef>
          </c:val>
          <c:extLst>
            <c:ext xmlns:c16="http://schemas.microsoft.com/office/drawing/2014/chart" uri="{C3380CC4-5D6E-409C-BE32-E72D297353CC}">
              <c16:uniqueId val="{00000005-3ED9-4EE5-974A-6935D795D477}"/>
            </c:ext>
          </c:extLst>
        </c:ser>
        <c:ser>
          <c:idx val="2"/>
          <c:order val="2"/>
          <c:tx>
            <c:strRef>
              <c:f>Sheet3!$AC$4</c:f>
              <c:strCache>
                <c:ptCount val="1"/>
                <c:pt idx="0">
                  <c:v>T3</c:v>
                </c:pt>
              </c:strCache>
            </c:strRef>
          </c:tx>
          <c:spPr>
            <a:solidFill>
              <a:schemeClr val="accent4"/>
            </a:solidFill>
            <a:ln>
              <a:noFill/>
            </a:ln>
            <a:effectLst/>
            <a:scene3d>
              <a:camera prst="orthographicFront"/>
              <a:lightRig rig="threePt" dir="t"/>
            </a:scene3d>
            <a:sp3d>
              <a:bevelT/>
            </a:sp3d>
          </c:spPr>
          <c:invertIfNegative val="0"/>
          <c:dLbls>
            <c:dLbl>
              <c:idx val="0"/>
              <c:tx>
                <c:rich>
                  <a:bodyPr/>
                  <a:lstStyle/>
                  <a:p>
                    <a:r>
                      <a:rPr lang="en-US"/>
                      <a:t>53.85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D9-4EE5-974A-6935D795D477}"/>
                </c:ext>
              </c:extLst>
            </c:dLbl>
            <c:dLbl>
              <c:idx val="2"/>
              <c:tx>
                <c:rich>
                  <a:bodyPr/>
                  <a:lstStyle/>
                  <a:p>
                    <a:r>
                      <a:rPr lang="en-US"/>
                      <a:t>61.06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D9-4EE5-974A-6935D795D477}"/>
                </c:ext>
              </c:extLst>
            </c:dLbl>
            <c:dLbl>
              <c:idx val="3"/>
              <c:tx>
                <c:rich>
                  <a:bodyPr/>
                  <a:lstStyle/>
                  <a:p>
                    <a:r>
                      <a:rPr lang="en-US"/>
                      <a:t>67.36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D9-4EE5-974A-6935D795D4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Sheet3!$AD$4:$AG$4</c:f>
              <c:numCache>
                <c:formatCode>General</c:formatCode>
                <c:ptCount val="4"/>
                <c:pt idx="0">
                  <c:v>53.84</c:v>
                </c:pt>
                <c:pt idx="1">
                  <c:v>56.73</c:v>
                </c:pt>
                <c:pt idx="2">
                  <c:v>61.05</c:v>
                </c:pt>
                <c:pt idx="3">
                  <c:v>67.349999999999994</c:v>
                </c:pt>
              </c:numCache>
            </c:numRef>
          </c:val>
          <c:extLst>
            <c:ext xmlns:c16="http://schemas.microsoft.com/office/drawing/2014/chart" uri="{C3380CC4-5D6E-409C-BE32-E72D297353CC}">
              <c16:uniqueId val="{00000009-3ED9-4EE5-974A-6935D795D477}"/>
            </c:ext>
          </c:extLst>
        </c:ser>
        <c:ser>
          <c:idx val="3"/>
          <c:order val="3"/>
          <c:tx>
            <c:strRef>
              <c:f>Sheet3!$AC$5</c:f>
              <c:strCache>
                <c:ptCount val="1"/>
                <c:pt idx="0">
                  <c:v>T4</c:v>
                </c:pt>
              </c:strCache>
            </c:strRef>
          </c:tx>
          <c:spPr>
            <a:solidFill>
              <a:schemeClr val="accent6">
                <a:lumMod val="60000"/>
              </a:schemeClr>
            </a:solidFill>
            <a:ln>
              <a:noFill/>
            </a:ln>
            <a:effectLst/>
            <a:scene3d>
              <a:camera prst="orthographicFront"/>
              <a:lightRig rig="threePt" dir="t"/>
            </a:scene3d>
            <a:sp3d>
              <a:bevelT/>
            </a:sp3d>
          </c:spPr>
          <c:invertIfNegative val="0"/>
          <c:dLbls>
            <c:dLbl>
              <c:idx val="2"/>
              <c:tx>
                <c:rich>
                  <a:bodyPr/>
                  <a:lstStyle/>
                  <a:p>
                    <a:r>
                      <a:rPr lang="en-US"/>
                      <a:t>48.66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D9-4EE5-974A-6935D795D4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Sheet3!$AD$5:$AG$5</c:f>
              <c:numCache>
                <c:formatCode>General</c:formatCode>
                <c:ptCount val="4"/>
                <c:pt idx="0">
                  <c:v>38.46</c:v>
                </c:pt>
                <c:pt idx="1">
                  <c:v>43.75</c:v>
                </c:pt>
                <c:pt idx="2">
                  <c:v>48.55</c:v>
                </c:pt>
                <c:pt idx="3">
                  <c:v>52.33</c:v>
                </c:pt>
              </c:numCache>
            </c:numRef>
          </c:val>
          <c:extLst>
            <c:ext xmlns:c16="http://schemas.microsoft.com/office/drawing/2014/chart" uri="{C3380CC4-5D6E-409C-BE32-E72D297353CC}">
              <c16:uniqueId val="{0000000B-3ED9-4EE5-974A-6935D795D477}"/>
            </c:ext>
          </c:extLst>
        </c:ser>
        <c:ser>
          <c:idx val="4"/>
          <c:order val="4"/>
          <c:tx>
            <c:strRef>
              <c:f>Sheet3!$AC$6</c:f>
              <c:strCache>
                <c:ptCount val="1"/>
                <c:pt idx="0">
                  <c:v>T5</c:v>
                </c:pt>
              </c:strCache>
            </c:strRef>
          </c:tx>
          <c:spPr>
            <a:solidFill>
              <a:schemeClr val="accent5">
                <a:lumMod val="60000"/>
              </a:schemeClr>
            </a:solidFill>
            <a:ln>
              <a:noFill/>
            </a:ln>
            <a:effectLst/>
            <a:scene3d>
              <a:camera prst="orthographicFront"/>
              <a:lightRig rig="threePt" dir="t"/>
            </a:scene3d>
            <a:sp3d>
              <a:bevelT/>
            </a:sp3d>
          </c:spPr>
          <c:invertIfNegative val="0"/>
          <c:dLbls>
            <c:dLbl>
              <c:idx val="0"/>
              <c:tx>
                <c:rich>
                  <a:bodyPr/>
                  <a:lstStyle/>
                  <a:p>
                    <a:r>
                      <a:rPr lang="en-US"/>
                      <a:t>49.04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D9-4EE5-974A-6935D795D477}"/>
                </c:ext>
              </c:extLst>
            </c:dLbl>
            <c:dLbl>
              <c:idx val="3"/>
              <c:tx>
                <c:rich>
                  <a:bodyPr/>
                  <a:lstStyle/>
                  <a:p>
                    <a:r>
                      <a:rPr lang="en-US"/>
                      <a:t>62.18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D9-4EE5-974A-6935D795D4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Sheet3!$AD$6:$AG$6</c:f>
              <c:numCache>
                <c:formatCode>General</c:formatCode>
                <c:ptCount val="4"/>
                <c:pt idx="0">
                  <c:v>49.03</c:v>
                </c:pt>
                <c:pt idx="1">
                  <c:v>52.4</c:v>
                </c:pt>
                <c:pt idx="2">
                  <c:v>58.65</c:v>
                </c:pt>
                <c:pt idx="3">
                  <c:v>62.17</c:v>
                </c:pt>
              </c:numCache>
            </c:numRef>
          </c:val>
          <c:extLst>
            <c:ext xmlns:c16="http://schemas.microsoft.com/office/drawing/2014/chart" uri="{C3380CC4-5D6E-409C-BE32-E72D297353CC}">
              <c16:uniqueId val="{0000000E-3ED9-4EE5-974A-6935D795D477}"/>
            </c:ext>
          </c:extLst>
        </c:ser>
        <c:ser>
          <c:idx val="5"/>
          <c:order val="5"/>
          <c:tx>
            <c:strRef>
              <c:f>Sheet3!$AC$7</c:f>
              <c:strCache>
                <c:ptCount val="1"/>
                <c:pt idx="0">
                  <c:v>T6</c:v>
                </c:pt>
              </c:strCache>
            </c:strRef>
          </c:tx>
          <c:spPr>
            <a:solidFill>
              <a:schemeClr val="accent4">
                <a:lumMod val="60000"/>
              </a:schemeClr>
            </a:solidFill>
            <a:ln>
              <a:noFill/>
            </a:ln>
            <a:effectLst/>
            <a:scene3d>
              <a:camera prst="orthographicFront"/>
              <a:lightRig rig="threePt" dir="t"/>
            </a:scene3d>
            <a:sp3d>
              <a:bevelT/>
            </a:sp3d>
          </c:spPr>
          <c:invertIfNegative val="0"/>
          <c:dLbls>
            <c:dLbl>
              <c:idx val="1"/>
              <c:tx>
                <c:rich>
                  <a:bodyPr/>
                  <a:lstStyle/>
                  <a:p>
                    <a:r>
                      <a:rPr lang="en-US"/>
                      <a:t>74.52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D9-4EE5-974A-6935D795D477}"/>
                </c:ext>
              </c:extLst>
            </c:dLbl>
            <c:dLbl>
              <c:idx val="2"/>
              <c:tx>
                <c:rich>
                  <a:bodyPr/>
                  <a:lstStyle/>
                  <a:p>
                    <a:r>
                      <a:rPr lang="en-US"/>
                      <a:t>79.33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ED9-4EE5-974A-6935D795D4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Sheet3!$AD$7:$AG$7</c:f>
              <c:numCache>
                <c:formatCode>General</c:formatCode>
                <c:ptCount val="4"/>
                <c:pt idx="0">
                  <c:v>69.709999999999994</c:v>
                </c:pt>
                <c:pt idx="1">
                  <c:v>74.510000000000005</c:v>
                </c:pt>
                <c:pt idx="2">
                  <c:v>79.319999999999993</c:v>
                </c:pt>
                <c:pt idx="3">
                  <c:v>84.97</c:v>
                </c:pt>
              </c:numCache>
            </c:numRef>
          </c:val>
          <c:extLst>
            <c:ext xmlns:c16="http://schemas.microsoft.com/office/drawing/2014/chart" uri="{C3380CC4-5D6E-409C-BE32-E72D297353CC}">
              <c16:uniqueId val="{00000011-3ED9-4EE5-974A-6935D795D477}"/>
            </c:ext>
          </c:extLst>
        </c:ser>
        <c:ser>
          <c:idx val="6"/>
          <c:order val="6"/>
          <c:tx>
            <c:strRef>
              <c:f>Sheet3!$AC$8</c:f>
              <c:strCache>
                <c:ptCount val="1"/>
                <c:pt idx="0">
                  <c:v>T7</c:v>
                </c:pt>
              </c:strCache>
            </c:strRef>
          </c:tx>
          <c:spPr>
            <a:solidFill>
              <a:schemeClr val="accent6">
                <a:lumMod val="80000"/>
                <a:lumOff val="20000"/>
              </a:schemeClr>
            </a:solidFill>
            <a:ln>
              <a:noFill/>
            </a:ln>
            <a:effectLst/>
            <a:scene3d>
              <a:camera prst="orthographicFront"/>
              <a:lightRig rig="threePt" dir="t"/>
            </a:scene3d>
            <a:sp3d>
              <a:bevelT/>
            </a:sp3d>
          </c:spPr>
          <c:invertIfNegative val="0"/>
          <c:dLbls>
            <c:dLbl>
              <c:idx val="0"/>
              <c:tx>
                <c:rich>
                  <a:bodyPr/>
                  <a:lstStyle/>
                  <a:p>
                    <a:fld id="{3E21083B-EDB1-4FCB-ABB2-88F03EACAFE7}"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3ED9-4EE5-974A-6935D795D477}"/>
                </c:ext>
              </c:extLst>
            </c:dLbl>
            <c:dLbl>
              <c:idx val="2"/>
              <c:tx>
                <c:rich>
                  <a:bodyPr/>
                  <a:lstStyle/>
                  <a:p>
                    <a:r>
                      <a:rPr lang="en-US"/>
                      <a:t>74.04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ED9-4EE5-974A-6935D795D4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Sheet3!$AD$8:$AG$8</c:f>
              <c:numCache>
                <c:formatCode>General</c:formatCode>
                <c:ptCount val="4"/>
                <c:pt idx="0">
                  <c:v>64.900000000000006</c:v>
                </c:pt>
                <c:pt idx="1">
                  <c:v>69.23</c:v>
                </c:pt>
                <c:pt idx="2">
                  <c:v>74.03</c:v>
                </c:pt>
                <c:pt idx="3">
                  <c:v>79.790000000000006</c:v>
                </c:pt>
              </c:numCache>
            </c:numRef>
          </c:val>
          <c:extLst>
            <c:ext xmlns:c16="http://schemas.microsoft.com/office/drawing/2014/chart" uri="{C3380CC4-5D6E-409C-BE32-E72D297353CC}">
              <c16:uniqueId val="{00000014-3ED9-4EE5-974A-6935D795D477}"/>
            </c:ext>
          </c:extLst>
        </c:ser>
        <c:ser>
          <c:idx val="7"/>
          <c:order val="7"/>
          <c:tx>
            <c:strRef>
              <c:f>Sheet3!$AC$9</c:f>
              <c:strCache>
                <c:ptCount val="1"/>
                <c:pt idx="0">
                  <c:v>T8</c:v>
                </c:pt>
              </c:strCache>
            </c:strRef>
          </c:tx>
          <c:spPr>
            <a:solidFill>
              <a:schemeClr val="accent5">
                <a:lumMod val="80000"/>
                <a:lumOff val="20000"/>
              </a:schemeClr>
            </a:solidFill>
            <a:ln>
              <a:noFill/>
            </a:ln>
            <a:effectLst/>
            <a:scene3d>
              <a:camera prst="orthographicFront"/>
              <a:lightRig rig="threePt" dir="t"/>
            </a:scene3d>
            <a:sp3d>
              <a:bevelT/>
            </a:sp3d>
          </c:spPr>
          <c:invertIfNegative val="0"/>
          <c:dLbls>
            <c:dLbl>
              <c:idx val="2"/>
              <c:tx>
                <c:rich>
                  <a:bodyPr/>
                  <a:lstStyle/>
                  <a:p>
                    <a:r>
                      <a:rPr lang="en-US"/>
                      <a:t>92.31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ED9-4EE5-974A-6935D795D4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Sheet3!$AD$9:$AG$9</c:f>
              <c:numCache>
                <c:formatCode>General</c:formatCode>
                <c:ptCount val="4"/>
                <c:pt idx="0">
                  <c:v>83.65</c:v>
                </c:pt>
                <c:pt idx="1">
                  <c:v>88.46</c:v>
                </c:pt>
                <c:pt idx="2">
                  <c:v>92.3</c:v>
                </c:pt>
                <c:pt idx="3">
                  <c:v>95.85</c:v>
                </c:pt>
              </c:numCache>
            </c:numRef>
          </c:val>
          <c:extLst>
            <c:ext xmlns:c16="http://schemas.microsoft.com/office/drawing/2014/chart" uri="{C3380CC4-5D6E-409C-BE32-E72D297353CC}">
              <c16:uniqueId val="{00000016-3ED9-4EE5-974A-6935D795D477}"/>
            </c:ext>
          </c:extLst>
        </c:ser>
        <c:ser>
          <c:idx val="8"/>
          <c:order val="8"/>
          <c:tx>
            <c:strRef>
              <c:f>Sheet3!$AC$10</c:f>
              <c:strCache>
                <c:ptCount val="1"/>
                <c:pt idx="0">
                  <c:v>T9</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Sheet3!$AD$1:$AG$1</c:f>
              <c:numCache>
                <c:formatCode>0%</c:formatCode>
                <c:ptCount val="4"/>
                <c:pt idx="0">
                  <c:v>0.25</c:v>
                </c:pt>
                <c:pt idx="1">
                  <c:v>0.5</c:v>
                </c:pt>
                <c:pt idx="2">
                  <c:v>0.75</c:v>
                </c:pt>
                <c:pt idx="3">
                  <c:v>1</c:v>
                </c:pt>
              </c:numCache>
            </c:numRef>
          </c:cat>
          <c:val>
            <c:numRef>
              <c:f>Sheet3!$AD$10:$AG$10</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17-3ED9-4EE5-974A-6935D795D477}"/>
            </c:ext>
          </c:extLst>
        </c:ser>
        <c:dLbls>
          <c:dLblPos val="outEnd"/>
          <c:showLegendKey val="0"/>
          <c:showVal val="1"/>
          <c:showCatName val="0"/>
          <c:showSerName val="0"/>
          <c:showPercent val="0"/>
          <c:showBubbleSize val="0"/>
        </c:dLbls>
        <c:gapWidth val="0"/>
        <c:overlap val="-33"/>
        <c:axId val="1239572208"/>
        <c:axId val="1239572688"/>
      </c:barChart>
      <c:catAx>
        <c:axId val="1239572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Treatments</a:t>
                </a:r>
              </a:p>
            </c:rich>
          </c:tx>
          <c:layout>
            <c:manualLayout>
              <c:xMode val="edge"/>
              <c:yMode val="edge"/>
              <c:x val="0.48559087085974806"/>
              <c:y val="0.868233211949692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9572688"/>
        <c:crosses val="autoZero"/>
        <c:auto val="1"/>
        <c:lblAlgn val="ctr"/>
        <c:lblOffset val="100"/>
        <c:noMultiLvlLbl val="0"/>
      </c:catAx>
      <c:valAx>
        <c:axId val="123957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Per</a:t>
                </a:r>
                <a:r>
                  <a:rPr lang="en-US" sz="1200" b="1" baseline="0">
                    <a:solidFill>
                      <a:schemeClr val="tx1"/>
                    </a:solidFill>
                    <a:latin typeface="Times New Roman" panose="02020603050405020304" pitchFamily="18" charset="0"/>
                    <a:cs typeface="Times New Roman" panose="02020603050405020304" pitchFamily="18" charset="0"/>
                  </a:rPr>
                  <a:t> cent egg hatching inhibition over control</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2376020132588478E-2"/>
              <c:y val="0.122443309167185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9572208"/>
        <c:crosses val="autoZero"/>
        <c:crossBetween val="between"/>
      </c:valAx>
      <c:spPr>
        <a:noFill/>
        <a:ln>
          <a:noFill/>
        </a:ln>
        <a:effectLst/>
      </c:spPr>
    </c:plotArea>
    <c:legend>
      <c:legendPos val="b"/>
      <c:layout>
        <c:manualLayout>
          <c:xMode val="edge"/>
          <c:yMode val="edge"/>
          <c:x val="0.32221272167066073"/>
          <c:y val="0.94463940241038724"/>
          <c:w val="0.40645521396781925"/>
          <c:h val="5.4544538418499572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0.0028</cdr:x>
      <cdr:y>0.92145</cdr:y>
    </cdr:from>
    <cdr:to>
      <cdr:x>0.98536</cdr:x>
      <cdr:y>0.98301</cdr:y>
    </cdr:to>
    <cdr:sp macro="" textlink="">
      <cdr:nvSpPr>
        <cdr:cNvPr id="3" name="Text Box 1"/>
        <cdr:cNvSpPr txBox="1"/>
      </cdr:nvSpPr>
      <cdr:spPr>
        <a:xfrm xmlns:a="http://schemas.openxmlformats.org/drawingml/2006/main">
          <a:off x="25400" y="4388975"/>
          <a:ext cx="8913433" cy="29324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50000"/>
            </a:lnSpc>
            <a:spcAft>
              <a:spcPts val="1000"/>
            </a:spcAft>
            <a:buNone/>
          </a:pPr>
          <a:r>
            <a:rPr lang="en-US" sz="1200" b="1">
              <a:solidFill>
                <a:srgbClr val="0D0D0D"/>
              </a:solidFill>
              <a:effectLst/>
              <a:latin typeface="Times New Roman" panose="02020603050405020304" pitchFamily="18" charset="0"/>
              <a:ea typeface="Times New Roman" panose="02020603050405020304" pitchFamily="18" charset="0"/>
              <a:cs typeface="Times New Roman" panose="02020603050405020304" pitchFamily="18" charset="0"/>
            </a:rPr>
            <a:t>Fig. 3: Per cent egg hatching inhibition of </a:t>
          </a:r>
          <a:r>
            <a:rPr lang="en-US" sz="1200" b="1" i="1">
              <a:solidFill>
                <a:srgbClr val="0D0D0D"/>
              </a:solidFill>
              <a:effectLst/>
              <a:latin typeface="Times New Roman" panose="02020603050405020304" pitchFamily="18" charset="0"/>
              <a:ea typeface="Times New Roman" panose="02020603050405020304" pitchFamily="18" charset="0"/>
              <a:cs typeface="Times New Roman" panose="02020603050405020304" pitchFamily="18" charset="0"/>
            </a:rPr>
            <a:t>Meloidogyne incognita</a:t>
          </a:r>
          <a:r>
            <a:rPr lang="en-US" sz="1200" b="1">
              <a:solidFill>
                <a:srgbClr val="0D0D0D"/>
              </a:solidFill>
              <a:effectLst/>
              <a:latin typeface="Times New Roman" panose="02020603050405020304" pitchFamily="18" charset="0"/>
              <a:ea typeface="Times New Roman" panose="02020603050405020304" pitchFamily="18" charset="0"/>
              <a:cs typeface="Times New Roman" panose="02020603050405020304" pitchFamily="18" charset="0"/>
            </a:rPr>
            <a:t> in </a:t>
          </a:r>
          <a:r>
            <a:rPr lang="en-US" sz="1200" b="1">
              <a:effectLst/>
              <a:latin typeface="Times New Roman" panose="02020603050405020304" pitchFamily="18" charset="0"/>
              <a:ea typeface="Times New Roman" panose="02020603050405020304" pitchFamily="18" charset="0"/>
              <a:cs typeface="Times New Roman" panose="02020603050405020304" pitchFamily="18" charset="0"/>
            </a:rPr>
            <a:t>different concentrations of culture filtrates of </a:t>
          </a:r>
          <a:r>
            <a:rPr lang="en-US" sz="1200" b="1">
              <a:solidFill>
                <a:srgbClr val="0D0D0D"/>
              </a:solidFill>
              <a:effectLst/>
              <a:latin typeface="Times New Roman" panose="02020603050405020304" pitchFamily="18" charset="0"/>
              <a:ea typeface="Times New Roman" panose="02020603050405020304" pitchFamily="18" charset="0"/>
              <a:cs typeface="Times New Roman" panose="02020603050405020304" pitchFamily="18" charset="0"/>
            </a:rPr>
            <a:t>bioagents after 72 h</a:t>
          </a:r>
          <a:endParaRPr lang="en-US"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6CD86-60CA-4BA1-9828-DEDBBB189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Pages>
  <Words>5256</Words>
  <Characters>29965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Kruthika M S</dc:creator>
  <cp:keywords/>
  <dc:description/>
  <cp:lastModifiedBy>SDI 1186</cp:lastModifiedBy>
  <cp:revision>45</cp:revision>
  <dcterms:created xsi:type="dcterms:W3CDTF">2025-07-25T15:18:00Z</dcterms:created>
  <dcterms:modified xsi:type="dcterms:W3CDTF">2025-07-26T05:58:00Z</dcterms:modified>
</cp:coreProperties>
</file>