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A258C3" w:rsidRPr="00790ADA" w:rsidRDefault="003B2A40" w:rsidP="003B2A40">
      <w:pPr>
        <w:pStyle w:val="Author"/>
        <w:spacing w:line="240" w:lineRule="auto"/>
        <w:rPr>
          <w:rFonts w:ascii="Arial" w:hAnsi="Arial" w:cs="Arial"/>
          <w:sz w:val="36"/>
        </w:rPr>
      </w:pPr>
      <w:r w:rsidRPr="003B2A40">
        <w:rPr>
          <w:rFonts w:ascii="Arial" w:hAnsi="Arial" w:cs="Arial"/>
          <w:bCs/>
          <w:iCs/>
          <w:kern w:val="28"/>
          <w:sz w:val="36"/>
          <w:highlight w:val="yellow"/>
        </w:rPr>
        <w:t>Mechanical Characterization of Clonal Mulberry (</w:t>
      </w:r>
      <w:proofErr w:type="spellStart"/>
      <w:r w:rsidRPr="003B2A40">
        <w:rPr>
          <w:rFonts w:ascii="Arial" w:hAnsi="Arial" w:cs="Arial"/>
          <w:bCs/>
          <w:i/>
          <w:iCs/>
          <w:kern w:val="28"/>
          <w:sz w:val="36"/>
          <w:highlight w:val="yellow"/>
        </w:rPr>
        <w:t>Morus</w:t>
      </w:r>
      <w:proofErr w:type="spellEnd"/>
      <w:r w:rsidRPr="003B2A40">
        <w:rPr>
          <w:rFonts w:ascii="Arial" w:hAnsi="Arial" w:cs="Arial"/>
          <w:bCs/>
          <w:i/>
          <w:iCs/>
          <w:kern w:val="28"/>
          <w:sz w:val="36"/>
          <w:highlight w:val="yellow"/>
        </w:rPr>
        <w:t xml:space="preserve"> spp.</w:t>
      </w:r>
      <w:r w:rsidRPr="003B2A40">
        <w:rPr>
          <w:rFonts w:ascii="Arial" w:hAnsi="Arial" w:cs="Arial"/>
          <w:bCs/>
          <w:iCs/>
          <w:kern w:val="28"/>
          <w:sz w:val="36"/>
          <w:highlight w:val="yellow"/>
        </w:rPr>
        <w:t>) Genotypes for Multifarious Industrial Timber Applications</w:t>
      </w: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2D01BE"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extent cx="5303520" cy="0"/>
                <wp:effectExtent l="0" t="0" r="30480" b="1905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4DC99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rsidR="00DF1F9F" w:rsidRDefault="00DF1F9F" w:rsidP="00441B6F">
      <w:pPr>
        <w:pStyle w:val="AbstHead"/>
        <w:spacing w:after="0"/>
        <w:jc w:val="both"/>
        <w:rPr>
          <w:rFonts w:ascii="Arial" w:hAnsi="Arial" w:cs="Arial"/>
        </w:rPr>
      </w:pP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A1101C"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Aims: </w:t>
            </w:r>
            <w:r w:rsidRPr="00DF1F9F">
              <w:rPr>
                <w:rFonts w:ascii="Arial" w:eastAsia="Calibri" w:hAnsi="Arial" w:cs="Arial"/>
                <w:szCs w:val="22"/>
              </w:rPr>
              <w:br/>
            </w:r>
            <w:r w:rsidR="00A1101C" w:rsidRPr="00A1101C">
              <w:rPr>
                <w:rFonts w:ascii="Arial" w:eastAsia="Calibri" w:hAnsi="Arial" w:cs="Arial"/>
                <w:szCs w:val="22"/>
              </w:rPr>
              <w:t>This study aimed to assess the mechanical properties of five mulberry (</w:t>
            </w:r>
            <w:proofErr w:type="spellStart"/>
            <w:r w:rsidR="00A1101C" w:rsidRPr="00A1101C">
              <w:rPr>
                <w:rFonts w:ascii="Arial" w:eastAsia="Calibri" w:hAnsi="Arial" w:cs="Arial"/>
                <w:i/>
                <w:szCs w:val="22"/>
              </w:rPr>
              <w:t>Morus</w:t>
            </w:r>
            <w:proofErr w:type="spellEnd"/>
            <w:r w:rsidR="00A1101C" w:rsidRPr="00A1101C">
              <w:rPr>
                <w:rFonts w:ascii="Arial" w:eastAsia="Calibri" w:hAnsi="Arial" w:cs="Arial"/>
                <w:i/>
                <w:szCs w:val="22"/>
              </w:rPr>
              <w:t xml:space="preserve"> spp.</w:t>
            </w:r>
            <w:r w:rsidR="00A1101C" w:rsidRPr="00A1101C">
              <w:rPr>
                <w:rFonts w:ascii="Arial" w:eastAsia="Calibri" w:hAnsi="Arial" w:cs="Arial"/>
                <w:szCs w:val="22"/>
              </w:rPr>
              <w:t>) clonal genetic resources to identify supe</w:t>
            </w:r>
            <w:r w:rsidR="00A1101C">
              <w:rPr>
                <w:rFonts w:ascii="Arial" w:eastAsia="Calibri" w:hAnsi="Arial" w:cs="Arial"/>
                <w:szCs w:val="22"/>
              </w:rPr>
              <w:t>rior candidates for diverse</w:t>
            </w:r>
            <w:r w:rsidR="00A1101C" w:rsidRPr="00A1101C">
              <w:rPr>
                <w:rFonts w:ascii="Arial" w:eastAsia="Calibri" w:hAnsi="Arial" w:cs="Arial"/>
                <w:szCs w:val="22"/>
              </w:rPr>
              <w:t xml:space="preserve"> timber-based industrial applications.</w:t>
            </w:r>
          </w:p>
          <w:p w:rsidR="00DF1F9F" w:rsidRPr="00DF1F9F" w:rsidRDefault="00DF1F9F" w:rsidP="00DF1F9F">
            <w:pPr>
              <w:pStyle w:val="Body"/>
              <w:spacing w:after="0"/>
              <w:rPr>
                <w:rFonts w:ascii="Arial" w:eastAsia="Calibri" w:hAnsi="Arial" w:cs="Arial"/>
                <w:b/>
                <w:bCs/>
                <w:szCs w:val="22"/>
              </w:rPr>
            </w:pPr>
            <w:r w:rsidRPr="00DF1F9F">
              <w:rPr>
                <w:rFonts w:ascii="Arial" w:eastAsia="Calibri" w:hAnsi="Arial" w:cs="Arial"/>
                <w:b/>
                <w:bCs/>
                <w:szCs w:val="22"/>
              </w:rPr>
              <w:t>Study Design:</w:t>
            </w:r>
          </w:p>
          <w:p w:rsidR="00A1101C" w:rsidRDefault="00A1101C" w:rsidP="00DF1F9F">
            <w:pPr>
              <w:pStyle w:val="Body"/>
              <w:spacing w:after="0"/>
              <w:rPr>
                <w:rFonts w:ascii="Arial" w:eastAsia="Calibri" w:hAnsi="Arial" w:cs="Arial"/>
                <w:szCs w:val="22"/>
              </w:rPr>
            </w:pPr>
            <w:r w:rsidRPr="00A1101C">
              <w:rPr>
                <w:rFonts w:ascii="Arial" w:eastAsia="Calibri" w:hAnsi="Arial" w:cs="Arial"/>
                <w:szCs w:val="22"/>
              </w:rPr>
              <w:t>The investigation employed a Completely Randomized Design (CRD) with replicates, and statistical analyses were performed using ANOVA and Duncan’s Multiple Range Test (DMRT) at a 5% significance level.</w:t>
            </w:r>
          </w:p>
          <w:p w:rsidR="00DF1F9F" w:rsidRPr="00DF1F9F" w:rsidRDefault="00DF1F9F" w:rsidP="00DF1F9F">
            <w:pPr>
              <w:pStyle w:val="Body"/>
              <w:spacing w:after="0"/>
              <w:rPr>
                <w:rFonts w:ascii="Arial" w:eastAsia="Calibri" w:hAnsi="Arial" w:cs="Arial"/>
                <w:b/>
                <w:bCs/>
                <w:szCs w:val="22"/>
              </w:rPr>
            </w:pPr>
            <w:r w:rsidRPr="00DF1F9F">
              <w:rPr>
                <w:rFonts w:ascii="Arial" w:eastAsia="Calibri" w:hAnsi="Arial" w:cs="Arial"/>
                <w:b/>
                <w:bCs/>
                <w:szCs w:val="22"/>
              </w:rPr>
              <w:t>Place and Duration of Study:</w:t>
            </w:r>
          </w:p>
          <w:p w:rsidR="00A1101C" w:rsidRDefault="00A1101C" w:rsidP="00DF1F9F">
            <w:pPr>
              <w:pStyle w:val="Body"/>
              <w:spacing w:after="0"/>
              <w:rPr>
                <w:rFonts w:ascii="Arial" w:eastAsia="Calibri" w:hAnsi="Arial" w:cs="Arial"/>
                <w:szCs w:val="22"/>
              </w:rPr>
            </w:pPr>
            <w:r w:rsidRPr="00A1101C">
              <w:rPr>
                <w:rFonts w:ascii="Arial" w:eastAsia="Calibri" w:hAnsi="Arial" w:cs="Arial"/>
                <w:szCs w:val="22"/>
              </w:rPr>
              <w:t xml:space="preserve">Wood samples were collected from a 7-year-old plantation at the Forest College and Research Institute, </w:t>
            </w:r>
            <w:proofErr w:type="spellStart"/>
            <w:r w:rsidRPr="00A1101C">
              <w:rPr>
                <w:rFonts w:ascii="Arial" w:eastAsia="Calibri" w:hAnsi="Arial" w:cs="Arial"/>
                <w:szCs w:val="22"/>
              </w:rPr>
              <w:t>Mettupalayam</w:t>
            </w:r>
            <w:proofErr w:type="spellEnd"/>
            <w:r w:rsidRPr="00A1101C">
              <w:rPr>
                <w:rFonts w:ascii="Arial" w:eastAsia="Calibri" w:hAnsi="Arial" w:cs="Arial"/>
                <w:szCs w:val="22"/>
              </w:rPr>
              <w:t>, and tests were conducted at the Central Wood Testing Laboratory, Rubber Board, Kottayam during 2023–2024.</w:t>
            </w:r>
          </w:p>
          <w:p w:rsidR="00DF1F9F" w:rsidRPr="00DF1F9F"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Methodology: </w:t>
            </w:r>
            <w:r w:rsidRPr="00DF1F9F">
              <w:rPr>
                <w:rFonts w:ascii="Arial" w:eastAsia="Calibri" w:hAnsi="Arial" w:cs="Arial"/>
                <w:szCs w:val="22"/>
              </w:rPr>
              <w:br/>
            </w:r>
            <w:r w:rsidRPr="00517232">
              <w:rPr>
                <w:rFonts w:ascii="Arial" w:eastAsia="Calibri" w:hAnsi="Arial" w:cs="Arial"/>
                <w:szCs w:val="22"/>
                <w:highlight w:val="yellow"/>
              </w:rPr>
              <w:t>Five mulberry clones were subjected to destructive mechanical testing based on IS 1708 (1986) standards. Tests included modulus of rupture (MOR), modulus of elasticity (MOE), compressive strength (parallel and perpendicular to grain), shear strength, tensile strength, hardness, and nail and screw withdrawal strength. Samples were processed to specified dimensions and tested using a Universal Testing Machine under standardized environmental conditions.</w:t>
            </w:r>
          </w:p>
          <w:p w:rsidR="00DF1F9F" w:rsidRPr="00DF1F9F"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Results: </w:t>
            </w:r>
            <w:r w:rsidRPr="00DF1F9F">
              <w:rPr>
                <w:rFonts w:ascii="Arial" w:eastAsia="Calibri" w:hAnsi="Arial" w:cs="Arial"/>
                <w:szCs w:val="22"/>
              </w:rPr>
              <w:br/>
            </w:r>
            <w:r w:rsidR="00A1101C" w:rsidRPr="00833C7C">
              <w:rPr>
                <w:rFonts w:ascii="Arial" w:eastAsia="Calibri" w:hAnsi="Arial" w:cs="Arial"/>
                <w:szCs w:val="22"/>
                <w:highlight w:val="yellow"/>
              </w:rPr>
              <w:t>Clone ME-0168 exhibited the highest mechanical strength across multiple parameters: MOR (819.85 kgcm</w:t>
            </w:r>
            <w:r w:rsidR="00A1101C" w:rsidRPr="00833C7C">
              <w:rPr>
                <w:rFonts w:ascii="Arial" w:eastAsia="Calibri" w:hAnsi="Arial" w:cs="Arial"/>
                <w:szCs w:val="22"/>
                <w:highlight w:val="yellow"/>
                <w:vertAlign w:val="superscript"/>
              </w:rPr>
              <w:t>-</w:t>
            </w:r>
            <w:r w:rsidR="00A1101C" w:rsidRPr="00833C7C">
              <w:rPr>
                <w:rFonts w:ascii="Arial" w:eastAsia="Calibri" w:hAnsi="Arial" w:cs="Arial"/>
                <w:szCs w:val="22"/>
                <w:highlight w:val="yellow"/>
              </w:rPr>
              <w:t>²), MOE (82.89×10³ kgcm</w:t>
            </w:r>
            <w:r w:rsidR="00A1101C" w:rsidRPr="00833C7C">
              <w:rPr>
                <w:rFonts w:ascii="Arial" w:eastAsia="Calibri" w:hAnsi="Arial" w:cs="Arial"/>
                <w:szCs w:val="22"/>
                <w:highlight w:val="yellow"/>
                <w:vertAlign w:val="superscript"/>
              </w:rPr>
              <w:t>-</w:t>
            </w:r>
            <w:r w:rsidR="00A1101C" w:rsidRPr="00833C7C">
              <w:rPr>
                <w:rFonts w:ascii="Arial" w:eastAsia="Calibri" w:hAnsi="Arial" w:cs="Arial"/>
                <w:szCs w:val="22"/>
                <w:highlight w:val="yellow"/>
              </w:rPr>
              <w:t>²), compressive strength parallel and perpendicular to grain (420.42 kg cm</w:t>
            </w:r>
            <w:r w:rsidR="00A1101C" w:rsidRPr="00833C7C">
              <w:rPr>
                <w:rFonts w:ascii="Arial" w:eastAsia="Calibri" w:hAnsi="Arial" w:cs="Arial"/>
                <w:szCs w:val="22"/>
                <w:highlight w:val="yellow"/>
                <w:vertAlign w:val="superscript"/>
              </w:rPr>
              <w:t>-</w:t>
            </w:r>
            <w:r w:rsidR="00A1101C" w:rsidRPr="00833C7C">
              <w:rPr>
                <w:rFonts w:ascii="Arial" w:eastAsia="Calibri" w:hAnsi="Arial" w:cs="Arial"/>
                <w:szCs w:val="22"/>
                <w:highlight w:val="yellow"/>
              </w:rPr>
              <w:t>²and 152.57 kgcm</w:t>
            </w:r>
            <w:r w:rsidR="00A1101C" w:rsidRPr="00833C7C">
              <w:rPr>
                <w:rFonts w:ascii="Arial" w:eastAsia="Calibri" w:hAnsi="Arial" w:cs="Arial"/>
                <w:szCs w:val="22"/>
                <w:highlight w:val="yellow"/>
                <w:vertAlign w:val="superscript"/>
              </w:rPr>
              <w:t>-</w:t>
            </w:r>
            <w:r w:rsidR="00A1101C" w:rsidRPr="00833C7C">
              <w:rPr>
                <w:rFonts w:ascii="Arial" w:eastAsia="Calibri" w:hAnsi="Arial" w:cs="Arial"/>
                <w:szCs w:val="22"/>
                <w:highlight w:val="yellow"/>
              </w:rPr>
              <w:t>²), shear strength (104.10 kgcm</w:t>
            </w:r>
            <w:r w:rsidR="00A1101C" w:rsidRPr="00833C7C">
              <w:rPr>
                <w:rFonts w:ascii="Arial" w:eastAsia="Calibri" w:hAnsi="Arial" w:cs="Arial"/>
                <w:szCs w:val="22"/>
                <w:highlight w:val="yellow"/>
                <w:vertAlign w:val="superscript"/>
              </w:rPr>
              <w:t>-</w:t>
            </w:r>
            <w:r w:rsidR="00A1101C" w:rsidRPr="00833C7C">
              <w:rPr>
                <w:rFonts w:ascii="Arial" w:eastAsia="Calibri" w:hAnsi="Arial" w:cs="Arial"/>
                <w:szCs w:val="22"/>
                <w:highlight w:val="yellow"/>
              </w:rPr>
              <w:t>²), and nail and screw</w:t>
            </w:r>
            <w:r w:rsidR="00833C7C" w:rsidRPr="00833C7C">
              <w:rPr>
                <w:rFonts w:ascii="Arial" w:eastAsia="Calibri" w:hAnsi="Arial" w:cs="Arial"/>
                <w:szCs w:val="22"/>
                <w:highlight w:val="yellow"/>
              </w:rPr>
              <w:t xml:space="preserve"> holding power (Radial, Tangential, and End- 157.72kg, 149.71kg, 93.71kg and 301.72kg, 329.92kg, 272.22kg respectively</w:t>
            </w:r>
            <w:r w:rsidR="00A1101C" w:rsidRPr="00833C7C">
              <w:rPr>
                <w:rFonts w:ascii="Arial" w:eastAsia="Calibri" w:hAnsi="Arial" w:cs="Arial"/>
                <w:szCs w:val="22"/>
                <w:highlight w:val="yellow"/>
              </w:rPr>
              <w:t>). These properties strongly correlate with industrial requirements: high MOR and MOE make it ideal for beams and planks, high compressive and tensile strengths support use in</w:t>
            </w:r>
            <w:r w:rsidR="00833C7C" w:rsidRPr="00833C7C">
              <w:rPr>
                <w:rFonts w:ascii="Arial" w:eastAsia="Calibri" w:hAnsi="Arial" w:cs="Arial"/>
                <w:szCs w:val="22"/>
                <w:highlight w:val="yellow"/>
              </w:rPr>
              <w:t xml:space="preserve"> sports gear, and superior nail and </w:t>
            </w:r>
            <w:r w:rsidR="00A1101C" w:rsidRPr="00833C7C">
              <w:rPr>
                <w:rFonts w:ascii="Arial" w:eastAsia="Calibri" w:hAnsi="Arial" w:cs="Arial"/>
                <w:szCs w:val="22"/>
                <w:highlight w:val="yellow"/>
              </w:rPr>
              <w:t>screw holding capacity suits furniture and cabinet work.</w:t>
            </w:r>
          </w:p>
          <w:p w:rsidR="00DF1F9F" w:rsidRPr="00DF1F9F"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Conclusion: </w:t>
            </w:r>
            <w:r w:rsidRPr="00DF1F9F">
              <w:rPr>
                <w:rFonts w:ascii="Arial" w:eastAsia="Calibri" w:hAnsi="Arial" w:cs="Arial"/>
                <w:szCs w:val="22"/>
              </w:rPr>
              <w:br/>
              <w:t>Mulberry, particularly clone ME-0168, demonstrates strong potential for use in timber-based industries such as furniture, cabinet work, and sports equipment. Its favorable mechanical properties and fast growth make it a sustainable alternative in agroforestry and plantation programs addressing India’s rising wood demand.</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1E2B8F" w:rsidRPr="001E2B8F">
        <w:rPr>
          <w:rFonts w:ascii="Arial" w:hAnsi="Arial" w:cs="Arial"/>
          <w:i/>
        </w:rPr>
        <w:t>Mulberry Clones, Mechanical Properties, Timber Utility, Modulus of Rupture (MOR), Modulus of Elasticity (MOE), Agroforestry, Sustainable Wood resources, Industrial Applications</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505F06" w:rsidRDefault="001E2B8F" w:rsidP="00441B6F">
      <w:pPr>
        <w:pStyle w:val="Body"/>
        <w:spacing w:after="0"/>
        <w:rPr>
          <w:rFonts w:ascii="Arial" w:hAnsi="Arial" w:cs="Arial"/>
        </w:rPr>
      </w:pPr>
      <w:r w:rsidRPr="001E2B8F">
        <w:rPr>
          <w:rFonts w:ascii="Arial" w:hAnsi="Arial" w:cs="Arial"/>
        </w:rPr>
        <w:t xml:space="preserve">Wood is a renewable, versatile material valued for its favorable strength-to-weight ratio and diverse mechanical properties, including elasticity, tensile and compressive strength, and shear resistance. Its anisotropic structure and species-specific hardness contribute to durability and functional performance in applications like construction and furniture. With rising demand for sustainable, high-performance materials, understanding the mechanical behavior of different wood species has become increasingly important for industrial use. The rising global population, rapid urban expansion, and shifting policy frameworks have collectively contributed to a significant surge in the demand for wood and wood-based products (Parthiban and </w:t>
      </w:r>
      <w:proofErr w:type="spellStart"/>
      <w:r w:rsidRPr="001E2B8F">
        <w:rPr>
          <w:rFonts w:ascii="Arial" w:hAnsi="Arial" w:cs="Arial"/>
        </w:rPr>
        <w:t>Fernandaz</w:t>
      </w:r>
      <w:proofErr w:type="spellEnd"/>
      <w:r w:rsidRPr="001E2B8F">
        <w:rPr>
          <w:rFonts w:ascii="Arial" w:hAnsi="Arial" w:cs="Arial"/>
        </w:rPr>
        <w:t xml:space="preserve">, 2017). Historically, forests have been the main source of wood for domestic and industrial purposes. However, legal restrictions following the Forest Conservation Act (1980) and Supreme Court directives have significantly limited tree felling in natural forests, reducing wood availability and prompting the search for alternative land-use strategies (Parthiban et al., 2021). India’s wood demand is projected to exceed 80 million m³, with the timber requirement for plywood and related industries expected to surge from 15 million m³ in 2021 to over 57 million m³ by 2030, contributing to a total estimated demand of 98 million m³ (ICFRE, 2021; Kant &amp; </w:t>
      </w:r>
      <w:proofErr w:type="spellStart"/>
      <w:r w:rsidRPr="001E2B8F">
        <w:rPr>
          <w:rFonts w:ascii="Arial" w:hAnsi="Arial" w:cs="Arial"/>
        </w:rPr>
        <w:t>Nautiyal</w:t>
      </w:r>
      <w:proofErr w:type="spellEnd"/>
      <w:r w:rsidRPr="001E2B8F">
        <w:rPr>
          <w:rFonts w:ascii="Arial" w:hAnsi="Arial" w:cs="Arial"/>
        </w:rPr>
        <w:t xml:space="preserve">, 2021). Since the implementation of the Forest Conservation Act in 1980, limited wood supply from natural forests combined with growing demand has led to a significant gap between wood availability and market needs (Parthiban &amp; </w:t>
      </w:r>
      <w:proofErr w:type="spellStart"/>
      <w:r w:rsidRPr="001E2B8F">
        <w:rPr>
          <w:rFonts w:ascii="Arial" w:hAnsi="Arial" w:cs="Arial"/>
        </w:rPr>
        <w:t>Seenivasan</w:t>
      </w:r>
      <w:proofErr w:type="spellEnd"/>
      <w:r w:rsidRPr="001E2B8F">
        <w:rPr>
          <w:rFonts w:ascii="Arial" w:hAnsi="Arial" w:cs="Arial"/>
        </w:rPr>
        <w:t>, 2017). To address these issues, the Indian government introduced the National Agroforestry Policy in 2014, providing a framework to promote a</w:t>
      </w:r>
      <w:r w:rsidR="00A53016">
        <w:rPr>
          <w:rFonts w:ascii="Arial" w:hAnsi="Arial" w:cs="Arial"/>
        </w:rPr>
        <w:t>groforestry practices (</w:t>
      </w:r>
      <w:r w:rsidR="00A53016" w:rsidRPr="00A53016">
        <w:rPr>
          <w:rFonts w:ascii="Arial" w:hAnsi="Arial" w:cs="Arial"/>
          <w:highlight w:val="yellow"/>
        </w:rPr>
        <w:t xml:space="preserve">Chavan </w:t>
      </w:r>
      <w:r w:rsidR="00A53016" w:rsidRPr="00A53016">
        <w:rPr>
          <w:rFonts w:ascii="Arial" w:hAnsi="Arial" w:cs="Arial"/>
          <w:i/>
          <w:highlight w:val="yellow"/>
        </w:rPr>
        <w:t>et al.,</w:t>
      </w:r>
      <w:r w:rsidR="00A53016" w:rsidRPr="00A53016">
        <w:rPr>
          <w:rFonts w:ascii="Arial" w:hAnsi="Arial" w:cs="Arial"/>
          <w:highlight w:val="yellow"/>
        </w:rPr>
        <w:t xml:space="preserve"> 2015</w:t>
      </w:r>
      <w:r w:rsidRPr="001E2B8F">
        <w:rPr>
          <w:rFonts w:ascii="Arial" w:hAnsi="Arial" w:cs="Arial"/>
        </w:rPr>
        <w:t xml:space="preserve">). The policy encourages the identification and integration of promising tree species into plantation and agroforestry systems to help bridge the growing gap between wood demand and supply. In light of this, mulberry has been </w:t>
      </w:r>
      <w:proofErr w:type="spellStart"/>
      <w:r w:rsidRPr="001E2B8F">
        <w:rPr>
          <w:rFonts w:ascii="Arial" w:hAnsi="Arial" w:cs="Arial"/>
        </w:rPr>
        <w:t>recognised</w:t>
      </w:r>
      <w:proofErr w:type="spellEnd"/>
      <w:r w:rsidRPr="001E2B8F">
        <w:rPr>
          <w:rFonts w:ascii="Arial" w:hAnsi="Arial" w:cs="Arial"/>
        </w:rPr>
        <w:t xml:space="preserve"> as a potentially useful alternative species for agroforestry as well as for many wood based industries because of its multiutility nature. Accordingly, the current study has been designed to identify the superior clones amenable for timber based industries based on their mechanical properties.</w:t>
      </w:r>
    </w:p>
    <w:p w:rsidR="001E2B8F" w:rsidRPr="001E2B8F" w:rsidRDefault="001E2B8F" w:rsidP="001E2B8F">
      <w:pPr>
        <w:pStyle w:val="Body"/>
        <w:spacing w:after="0"/>
        <w:rPr>
          <w:rFonts w:ascii="Arial" w:hAnsi="Arial" w:cs="Arial"/>
        </w:rPr>
      </w:pPr>
      <w:r w:rsidRPr="001E2B8F">
        <w:rPr>
          <w:rFonts w:ascii="Arial" w:hAnsi="Arial" w:cs="Arial"/>
        </w:rPr>
        <w:t>Mulberry is a multipurpose tree with applications in sericulture, horticulture, industry, silviculture, and traditional medicine (</w:t>
      </w:r>
      <w:proofErr w:type="spellStart"/>
      <w:r w:rsidRPr="001E2B8F">
        <w:rPr>
          <w:rFonts w:ascii="Arial" w:hAnsi="Arial" w:cs="Arial"/>
        </w:rPr>
        <w:t>Biasiolo</w:t>
      </w:r>
      <w:proofErr w:type="spellEnd"/>
      <w:r w:rsidRPr="001E2B8F">
        <w:rPr>
          <w:rFonts w:ascii="Arial" w:hAnsi="Arial" w:cs="Arial"/>
        </w:rPr>
        <w:t xml:space="preserve"> </w:t>
      </w:r>
      <w:r w:rsidRPr="001E2B8F">
        <w:rPr>
          <w:rFonts w:ascii="Arial" w:hAnsi="Arial" w:cs="Arial"/>
          <w:i/>
        </w:rPr>
        <w:t>et al.,</w:t>
      </w:r>
      <w:r w:rsidRPr="001E2B8F">
        <w:rPr>
          <w:rFonts w:ascii="Arial" w:hAnsi="Arial" w:cs="Arial"/>
        </w:rPr>
        <w:t xml:space="preserve"> 2004). It holds major economic value in sericulture, primarily for its leaves, which serve as the main feed for silkworms. Owing to its fast growth and multifarious utility, it is often referred to as the "</w:t>
      </w:r>
      <w:proofErr w:type="spellStart"/>
      <w:r w:rsidRPr="001E2B8F">
        <w:rPr>
          <w:rFonts w:ascii="Arial" w:hAnsi="Arial" w:cs="Arial"/>
          <w:b/>
        </w:rPr>
        <w:t>Kalpavriksha</w:t>
      </w:r>
      <w:proofErr w:type="spellEnd"/>
      <w:r w:rsidRPr="001E2B8F">
        <w:rPr>
          <w:rFonts w:ascii="Arial" w:hAnsi="Arial" w:cs="Arial"/>
        </w:rPr>
        <w:t>". The wood derived from mulberry trees holds immense potential for multifarious industrial applications, ranging from traditional uses to modern, innovative sectors. Mulberry wood is lightweight and robust enough to be used in furniture manufacturing because of its moderate to high density. It is also used in crafting sports equipment such as cricket bats, hockey sticks, and tennis rackets, as well as in Indian handicrafts and cabinet work (Sánchez, 2000). Although its durability varies by species, mulberry wood is mainly preferred for indoor use due to its limited resistance to environmental exposure. However, the studies pertaining to Mulberry clonal genetic resources gr</w:t>
      </w:r>
      <w:r w:rsidR="008E55E8">
        <w:rPr>
          <w:rFonts w:ascii="Arial" w:hAnsi="Arial" w:cs="Arial"/>
        </w:rPr>
        <w:t xml:space="preserve">own in India are </w:t>
      </w:r>
      <w:r w:rsidR="008E55E8" w:rsidRPr="008E55E8">
        <w:rPr>
          <w:rFonts w:ascii="Arial" w:hAnsi="Arial" w:cs="Arial"/>
          <w:highlight w:val="yellow"/>
        </w:rPr>
        <w:t>scant</w:t>
      </w:r>
      <w:r w:rsidRPr="001E2B8F">
        <w:rPr>
          <w:rFonts w:ascii="Arial" w:hAnsi="Arial" w:cs="Arial"/>
        </w:rPr>
        <w:t xml:space="preserve">. Hence, the present study is designed to explore the potential opportunities of mulberry clonal genetic resources for multifarious timber utility based on their primary mechanical properties. </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1E2B8F">
        <w:rPr>
          <w:rFonts w:ascii="Arial" w:hAnsi="Arial" w:cs="Arial"/>
        </w:rPr>
        <w:t>s</w:t>
      </w:r>
    </w:p>
    <w:p w:rsidR="00790ADA" w:rsidRPr="00FB3A86" w:rsidRDefault="00790ADA" w:rsidP="00441B6F">
      <w:pPr>
        <w:pStyle w:val="Body"/>
        <w:spacing w:after="0"/>
        <w:rPr>
          <w:rFonts w:ascii="Arial" w:hAnsi="Arial" w:cs="Arial"/>
        </w:rPr>
      </w:pPr>
    </w:p>
    <w:p w:rsidR="00AA74E0" w:rsidRDefault="00AA74E0" w:rsidP="00441B6F">
      <w:pPr>
        <w:pStyle w:val="Body"/>
        <w:spacing w:after="0"/>
        <w:rPr>
          <w:rFonts w:ascii="Arial" w:hAnsi="Arial" w:cs="Arial"/>
        </w:rPr>
      </w:pPr>
      <w:r w:rsidRPr="00C30A0F">
        <w:rPr>
          <w:rFonts w:ascii="Arial" w:hAnsi="Arial" w:cs="Arial"/>
          <w:b/>
          <w:caps/>
          <w:sz w:val="22"/>
        </w:rPr>
        <w:t xml:space="preserve">2.1 </w:t>
      </w:r>
      <w:r w:rsidR="001E2B8F" w:rsidRPr="001E2B8F">
        <w:rPr>
          <w:rFonts w:ascii="Arial" w:hAnsi="Arial" w:cs="Arial"/>
          <w:b/>
          <w:sz w:val="22"/>
        </w:rPr>
        <w:t>Sample preparation</w:t>
      </w:r>
    </w:p>
    <w:p w:rsidR="00505F06" w:rsidRDefault="00505F06" w:rsidP="00441B6F">
      <w:pPr>
        <w:pStyle w:val="Body"/>
        <w:spacing w:after="0"/>
        <w:rPr>
          <w:rFonts w:ascii="Arial" w:hAnsi="Arial" w:cs="Arial"/>
        </w:rPr>
      </w:pPr>
    </w:p>
    <w:p w:rsidR="005B0D96" w:rsidRDefault="005B0D96" w:rsidP="005B0D96">
      <w:pPr>
        <w:pStyle w:val="Body"/>
        <w:rPr>
          <w:rFonts w:ascii="Arial" w:hAnsi="Arial" w:cs="Arial"/>
        </w:rPr>
      </w:pPr>
      <w:r w:rsidRPr="005B0D96">
        <w:rPr>
          <w:rFonts w:ascii="Arial" w:hAnsi="Arial" w:cs="Arial"/>
        </w:rPr>
        <w:t xml:space="preserve">A destructive sampling approach was used to collect wood samples from five mulberry </w:t>
      </w:r>
      <w:r w:rsidR="00AA66D9">
        <w:rPr>
          <w:rFonts w:ascii="Arial" w:hAnsi="Arial" w:cs="Arial"/>
        </w:rPr>
        <w:t xml:space="preserve">clonal genetic resources (Table </w:t>
      </w:r>
      <w:r w:rsidRPr="005B0D96">
        <w:rPr>
          <w:rFonts w:ascii="Arial" w:hAnsi="Arial" w:cs="Arial"/>
        </w:rPr>
        <w:t xml:space="preserve">1) obtained from the Central </w:t>
      </w:r>
      <w:proofErr w:type="spellStart"/>
      <w:r w:rsidRPr="005B0D96">
        <w:rPr>
          <w:rFonts w:ascii="Arial" w:hAnsi="Arial" w:cs="Arial"/>
        </w:rPr>
        <w:t>Sericultural</w:t>
      </w:r>
      <w:proofErr w:type="spellEnd"/>
      <w:r w:rsidRPr="005B0D96">
        <w:rPr>
          <w:rFonts w:ascii="Arial" w:hAnsi="Arial" w:cs="Arial"/>
        </w:rPr>
        <w:t xml:space="preserve"> Germplasm Resource Centre, Hosur. These clones have been grown since 2016 in the germplasm garden of the Department of Sericulture, Forest College and Research Institute, </w:t>
      </w:r>
      <w:proofErr w:type="spellStart"/>
      <w:r w:rsidRPr="005B0D96">
        <w:rPr>
          <w:rFonts w:ascii="Arial" w:hAnsi="Arial" w:cs="Arial"/>
        </w:rPr>
        <w:t>Mettupalayam</w:t>
      </w:r>
      <w:proofErr w:type="spellEnd"/>
      <w:r w:rsidRPr="005B0D96">
        <w:rPr>
          <w:rFonts w:ascii="Arial" w:hAnsi="Arial" w:cs="Arial"/>
        </w:rPr>
        <w:t xml:space="preserve"> (11°19'37''N to 11°19'39''N latitude and 76°56'09''E longitude, elevation 338 </w:t>
      </w:r>
      <w:proofErr w:type="spellStart"/>
      <w:r w:rsidRPr="005B0D96">
        <w:rPr>
          <w:rFonts w:ascii="Arial" w:hAnsi="Arial" w:cs="Arial"/>
        </w:rPr>
        <w:t>metre</w:t>
      </w:r>
      <w:proofErr w:type="spellEnd"/>
      <w:r w:rsidRPr="005B0D96">
        <w:rPr>
          <w:rFonts w:ascii="Arial" w:hAnsi="Arial" w:cs="Arial"/>
        </w:rPr>
        <w:t xml:space="preserve"> with an average annual </w:t>
      </w:r>
      <w:r w:rsidRPr="005B0D96">
        <w:rPr>
          <w:rFonts w:ascii="Arial" w:hAnsi="Arial" w:cs="Arial"/>
        </w:rPr>
        <w:lastRenderedPageBreak/>
        <w:t xml:space="preserve">rainfall ranging from 700-800 </w:t>
      </w:r>
      <w:proofErr w:type="spellStart"/>
      <w:r w:rsidRPr="005B0D96">
        <w:rPr>
          <w:rFonts w:ascii="Arial" w:hAnsi="Arial" w:cs="Arial"/>
        </w:rPr>
        <w:t>millimetre</w:t>
      </w:r>
      <w:proofErr w:type="spellEnd"/>
      <w:r w:rsidRPr="005B0D96">
        <w:rPr>
          <w:rFonts w:ascii="Arial" w:hAnsi="Arial" w:cs="Arial"/>
        </w:rPr>
        <w:t>). Trees were felled and cut into one-meter logs, which were further processed into test samples (40 × 5 × 5 cm) for mechanical property analysis</w:t>
      </w:r>
      <w:r w:rsidR="002D01BE">
        <w:rPr>
          <w:rFonts w:ascii="Arial" w:hAnsi="Arial" w:cs="Arial"/>
        </w:rPr>
        <w:t xml:space="preserve"> (Fig.1)</w:t>
      </w:r>
      <w:r w:rsidRPr="005B0D96">
        <w:rPr>
          <w:rFonts w:ascii="Arial" w:hAnsi="Arial" w:cs="Arial"/>
        </w:rPr>
        <w:t xml:space="preserve"> (Table 2).</w:t>
      </w:r>
    </w:p>
    <w:p w:rsidR="005B0D96" w:rsidRDefault="005B0D96" w:rsidP="005B0D96">
      <w:pPr>
        <w:tabs>
          <w:tab w:val="left" w:pos="1080"/>
        </w:tabs>
        <w:jc w:val="both"/>
        <w:rPr>
          <w:rFonts w:ascii="Arial" w:hAnsi="Arial"/>
          <w:b/>
        </w:rPr>
      </w:pPr>
      <w:r>
        <w:rPr>
          <w:rFonts w:ascii="Arial" w:hAnsi="Arial"/>
          <w:b/>
        </w:rPr>
        <w:t>Table 1.</w:t>
      </w:r>
      <w:r w:rsidRPr="005B0D96">
        <w:rPr>
          <w:rFonts w:ascii="Arial" w:hAnsi="Arial"/>
          <w:b/>
        </w:rPr>
        <w:t>Details of mulberry clonal genetic resources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1753"/>
        <w:gridCol w:w="1915"/>
        <w:gridCol w:w="1697"/>
        <w:gridCol w:w="2122"/>
      </w:tblGrid>
      <w:tr w:rsidR="005B0D96" w:rsidRPr="005B0D96" w:rsidTr="005B0D96">
        <w:tc>
          <w:tcPr>
            <w:tcW w:w="805"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S. No</w:t>
            </w:r>
          </w:p>
        </w:tc>
        <w:tc>
          <w:tcPr>
            <w:tcW w:w="1980"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Scientific Name</w:t>
            </w:r>
          </w:p>
        </w:tc>
        <w:tc>
          <w:tcPr>
            <w:tcW w:w="2160"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Accession number</w:t>
            </w:r>
          </w:p>
        </w:tc>
        <w:tc>
          <w:tcPr>
            <w:tcW w:w="1890"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Variety name</w:t>
            </w:r>
          </w:p>
        </w:tc>
        <w:tc>
          <w:tcPr>
            <w:tcW w:w="2515"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Origin</w:t>
            </w:r>
          </w:p>
        </w:tc>
      </w:tr>
      <w:tr w:rsidR="005B0D96" w:rsidRPr="005B0D96" w:rsidTr="005B0D96">
        <w:tc>
          <w:tcPr>
            <w:tcW w:w="805" w:type="dxa"/>
            <w:tcBorders>
              <w:top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1</w:t>
            </w:r>
          </w:p>
        </w:tc>
        <w:tc>
          <w:tcPr>
            <w:tcW w:w="1980" w:type="dxa"/>
            <w:tcBorders>
              <w:top w:val="single" w:sz="4" w:space="0" w:color="auto"/>
            </w:tcBorders>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alba</w:t>
            </w:r>
          </w:p>
        </w:tc>
        <w:tc>
          <w:tcPr>
            <w:tcW w:w="2160" w:type="dxa"/>
            <w:tcBorders>
              <w:top w:val="single" w:sz="4" w:space="0" w:color="auto"/>
            </w:tcBorders>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MI- 0674</w:t>
            </w:r>
          </w:p>
        </w:tc>
        <w:tc>
          <w:tcPr>
            <w:tcW w:w="1890" w:type="dxa"/>
            <w:tcBorders>
              <w:top w:val="single" w:sz="4" w:space="0" w:color="auto"/>
            </w:tcBorders>
          </w:tcPr>
          <w:p w:rsidR="005B0D96" w:rsidRPr="005B0D96" w:rsidRDefault="005B0D96" w:rsidP="005B0D96">
            <w:pPr>
              <w:tabs>
                <w:tab w:val="left" w:pos="1080"/>
              </w:tabs>
              <w:jc w:val="center"/>
              <w:rPr>
                <w:rFonts w:ascii="Arial" w:hAnsi="Arial" w:cs="Arial"/>
                <w:sz w:val="20"/>
                <w:szCs w:val="20"/>
              </w:rPr>
            </w:pPr>
            <w:proofErr w:type="spellStart"/>
            <w:r w:rsidRPr="005B0D96">
              <w:rPr>
                <w:rFonts w:ascii="Arial" w:hAnsi="Arial" w:cs="Arial"/>
                <w:sz w:val="20"/>
                <w:szCs w:val="20"/>
              </w:rPr>
              <w:t>Khakad</w:t>
            </w:r>
            <w:proofErr w:type="spellEnd"/>
            <w:r w:rsidRPr="005B0D96">
              <w:rPr>
                <w:rFonts w:ascii="Arial" w:hAnsi="Arial" w:cs="Arial"/>
                <w:sz w:val="20"/>
                <w:szCs w:val="20"/>
              </w:rPr>
              <w:t>- 3</w:t>
            </w:r>
          </w:p>
        </w:tc>
        <w:tc>
          <w:tcPr>
            <w:tcW w:w="2515" w:type="dxa"/>
            <w:tcBorders>
              <w:top w:val="single" w:sz="4" w:space="0" w:color="auto"/>
            </w:tcBorders>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North India</w:t>
            </w:r>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2</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alba</w:t>
            </w:r>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MI- 0145</w:t>
            </w:r>
          </w:p>
        </w:tc>
        <w:tc>
          <w:tcPr>
            <w:tcW w:w="189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UP- 8</w:t>
            </w:r>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CSR&amp;TI, Mysore</w:t>
            </w:r>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3</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w:t>
            </w:r>
            <w:proofErr w:type="spellStart"/>
            <w:r w:rsidRPr="005B0D96">
              <w:rPr>
                <w:rFonts w:ascii="Arial" w:hAnsi="Arial" w:cs="Arial"/>
                <w:i/>
                <w:sz w:val="20"/>
                <w:szCs w:val="20"/>
              </w:rPr>
              <w:t>latifolia</w:t>
            </w:r>
            <w:proofErr w:type="spellEnd"/>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ME- 0168</w:t>
            </w:r>
          </w:p>
        </w:tc>
        <w:tc>
          <w:tcPr>
            <w:tcW w:w="1890" w:type="dxa"/>
          </w:tcPr>
          <w:p w:rsidR="005B0D96" w:rsidRPr="005B0D96" w:rsidRDefault="005B0D96" w:rsidP="005B0D96">
            <w:pPr>
              <w:tabs>
                <w:tab w:val="left" w:pos="1080"/>
              </w:tabs>
              <w:jc w:val="center"/>
              <w:rPr>
                <w:rFonts w:ascii="Arial" w:hAnsi="Arial" w:cs="Arial"/>
                <w:i/>
                <w:sz w:val="20"/>
                <w:szCs w:val="20"/>
              </w:rPr>
            </w:pPr>
            <w:r w:rsidRPr="005B0D96">
              <w:rPr>
                <w:rFonts w:ascii="Arial" w:hAnsi="Arial" w:cs="Arial"/>
                <w:i/>
                <w:sz w:val="20"/>
                <w:szCs w:val="20"/>
              </w:rPr>
              <w:t xml:space="preserve">M. </w:t>
            </w:r>
            <w:proofErr w:type="spellStart"/>
            <w:r w:rsidRPr="005B0D96">
              <w:rPr>
                <w:rFonts w:ascii="Arial" w:hAnsi="Arial" w:cs="Arial"/>
                <w:i/>
                <w:sz w:val="20"/>
                <w:szCs w:val="20"/>
              </w:rPr>
              <w:t>multicaulis</w:t>
            </w:r>
            <w:proofErr w:type="spellEnd"/>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CSR&amp;TI, Mysore</w:t>
            </w:r>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4</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w:t>
            </w:r>
            <w:proofErr w:type="spellStart"/>
            <w:r w:rsidRPr="005B0D96">
              <w:rPr>
                <w:rFonts w:ascii="Arial" w:hAnsi="Arial" w:cs="Arial"/>
                <w:i/>
                <w:sz w:val="20"/>
                <w:szCs w:val="20"/>
              </w:rPr>
              <w:t>latifolia</w:t>
            </w:r>
            <w:proofErr w:type="spellEnd"/>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ME- 0006</w:t>
            </w:r>
          </w:p>
        </w:tc>
        <w:tc>
          <w:tcPr>
            <w:tcW w:w="1890" w:type="dxa"/>
          </w:tcPr>
          <w:p w:rsidR="005B0D96" w:rsidRPr="005B0D96" w:rsidRDefault="005B0D96" w:rsidP="005B0D96">
            <w:pPr>
              <w:tabs>
                <w:tab w:val="left" w:pos="1080"/>
              </w:tabs>
              <w:jc w:val="center"/>
              <w:rPr>
                <w:rFonts w:ascii="Arial" w:hAnsi="Arial" w:cs="Arial"/>
                <w:i/>
                <w:sz w:val="20"/>
                <w:szCs w:val="20"/>
              </w:rPr>
            </w:pPr>
            <w:r w:rsidRPr="005B0D96">
              <w:rPr>
                <w:rFonts w:ascii="Arial" w:hAnsi="Arial" w:cs="Arial"/>
                <w:i/>
                <w:sz w:val="20"/>
                <w:szCs w:val="20"/>
              </w:rPr>
              <w:t xml:space="preserve">M. </w:t>
            </w:r>
            <w:proofErr w:type="spellStart"/>
            <w:r w:rsidRPr="005B0D96">
              <w:rPr>
                <w:rFonts w:ascii="Arial" w:hAnsi="Arial" w:cs="Arial"/>
                <w:i/>
                <w:sz w:val="20"/>
                <w:szCs w:val="20"/>
              </w:rPr>
              <w:t>multicaulis</w:t>
            </w:r>
            <w:proofErr w:type="spellEnd"/>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 xml:space="preserve">RSRS, </w:t>
            </w:r>
            <w:proofErr w:type="spellStart"/>
            <w:r w:rsidRPr="005B0D96">
              <w:rPr>
                <w:rFonts w:ascii="Arial" w:hAnsi="Arial" w:cs="Arial"/>
                <w:sz w:val="20"/>
                <w:szCs w:val="20"/>
              </w:rPr>
              <w:t>Kodathi</w:t>
            </w:r>
            <w:proofErr w:type="spellEnd"/>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5</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w:t>
            </w:r>
            <w:proofErr w:type="spellStart"/>
            <w:r w:rsidRPr="005B0D96">
              <w:rPr>
                <w:rFonts w:ascii="Arial" w:hAnsi="Arial" w:cs="Arial"/>
                <w:i/>
                <w:sz w:val="20"/>
                <w:szCs w:val="20"/>
              </w:rPr>
              <w:t>latifolia</w:t>
            </w:r>
            <w:proofErr w:type="spellEnd"/>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MI- 0845</w:t>
            </w:r>
          </w:p>
        </w:tc>
        <w:tc>
          <w:tcPr>
            <w:tcW w:w="1890" w:type="dxa"/>
          </w:tcPr>
          <w:p w:rsidR="005B0D96" w:rsidRPr="005B0D96" w:rsidRDefault="005B0D96" w:rsidP="005B0D96">
            <w:pPr>
              <w:tabs>
                <w:tab w:val="left" w:pos="1080"/>
              </w:tabs>
              <w:jc w:val="center"/>
              <w:rPr>
                <w:rFonts w:ascii="Arial" w:hAnsi="Arial" w:cs="Arial"/>
                <w:sz w:val="20"/>
                <w:szCs w:val="20"/>
              </w:rPr>
            </w:pPr>
            <w:proofErr w:type="spellStart"/>
            <w:r w:rsidRPr="005B0D96">
              <w:rPr>
                <w:rFonts w:ascii="Arial" w:hAnsi="Arial" w:cs="Arial"/>
                <w:sz w:val="20"/>
                <w:szCs w:val="20"/>
              </w:rPr>
              <w:t>Rajapur</w:t>
            </w:r>
            <w:proofErr w:type="spellEnd"/>
            <w:r w:rsidRPr="005B0D96">
              <w:rPr>
                <w:rFonts w:ascii="Arial" w:hAnsi="Arial" w:cs="Arial"/>
                <w:sz w:val="20"/>
                <w:szCs w:val="20"/>
              </w:rPr>
              <w:t>- 2</w:t>
            </w:r>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North East India</w:t>
            </w:r>
          </w:p>
        </w:tc>
      </w:tr>
    </w:tbl>
    <w:p w:rsidR="005B0D96" w:rsidRPr="005B0D96" w:rsidRDefault="005B0D96" w:rsidP="005B0D96">
      <w:pPr>
        <w:tabs>
          <w:tab w:val="left" w:pos="1080"/>
        </w:tabs>
        <w:jc w:val="both"/>
        <w:rPr>
          <w:rFonts w:ascii="Arial" w:hAnsi="Arial" w:cs="Arial"/>
        </w:rPr>
      </w:pPr>
    </w:p>
    <w:p w:rsidR="0062438C" w:rsidRDefault="0062438C" w:rsidP="00AA66D9">
      <w:pPr>
        <w:pStyle w:val="Body"/>
        <w:rPr>
          <w:rFonts w:ascii="Arial" w:hAnsi="Arial" w:cs="Arial"/>
          <w:b/>
          <w:caps/>
          <w:sz w:val="22"/>
        </w:rPr>
      </w:pPr>
      <w:r>
        <w:rPr>
          <w:rFonts w:ascii="Arial" w:hAnsi="Arial" w:cs="Arial"/>
          <w:b/>
          <w:caps/>
          <w:sz w:val="22"/>
        </w:rPr>
        <w:t xml:space="preserve">                                          </w:t>
      </w:r>
      <w:r w:rsidRPr="0062438C">
        <w:rPr>
          <w:rFonts w:ascii="Arial" w:hAnsi="Arial" w:cs="Arial"/>
          <w:b/>
          <w:caps/>
          <w:noProof/>
          <w:sz w:val="22"/>
        </w:rPr>
        <w:drawing>
          <wp:inline distT="0" distB="0" distL="0" distR="0">
            <wp:extent cx="2286000" cy="2562225"/>
            <wp:effectExtent l="19050" t="0" r="0" b="0"/>
            <wp:docPr id="1"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4" cstate="print"/>
                    <a:stretch>
                      <a:fillRect/>
                    </a:stretch>
                  </pic:blipFill>
                  <pic:spPr>
                    <a:xfrm>
                      <a:off x="0" y="0"/>
                      <a:ext cx="2289562" cy="2566218"/>
                    </a:xfrm>
                    <a:prstGeom prst="rect">
                      <a:avLst/>
                    </a:prstGeom>
                  </pic:spPr>
                </pic:pic>
              </a:graphicData>
            </a:graphic>
          </wp:inline>
        </w:drawing>
      </w:r>
    </w:p>
    <w:p w:rsidR="0062438C" w:rsidRPr="00FB41C6" w:rsidRDefault="0062438C" w:rsidP="0062438C">
      <w:pPr>
        <w:pStyle w:val="Body"/>
        <w:jc w:val="left"/>
        <w:rPr>
          <w:rFonts w:ascii="Arial" w:hAnsi="Arial" w:cs="Arial"/>
          <w:b/>
          <w:caps/>
        </w:rPr>
      </w:pPr>
      <w:r w:rsidRPr="00FB41C6">
        <w:rPr>
          <w:rFonts w:ascii="Arial" w:hAnsi="Arial" w:cs="Arial"/>
          <w:b/>
        </w:rPr>
        <w:t xml:space="preserve">Fig. 1. Prepared </w:t>
      </w:r>
      <w:r w:rsidR="00FB41C6" w:rsidRPr="00FB41C6">
        <w:rPr>
          <w:rFonts w:ascii="Arial" w:hAnsi="Arial" w:cs="Arial"/>
          <w:b/>
        </w:rPr>
        <w:t xml:space="preserve">Mulberry wood </w:t>
      </w:r>
      <w:r w:rsidRPr="00FB41C6">
        <w:rPr>
          <w:rFonts w:ascii="Arial" w:hAnsi="Arial" w:cs="Arial"/>
          <w:b/>
        </w:rPr>
        <w:t>Samples</w:t>
      </w:r>
    </w:p>
    <w:p w:rsidR="001E2B8F" w:rsidRDefault="00AA66D9" w:rsidP="00AA66D9">
      <w:pPr>
        <w:pStyle w:val="Body"/>
        <w:rPr>
          <w:rFonts w:ascii="Arial" w:hAnsi="Arial" w:cs="Arial"/>
          <w:b/>
          <w:sz w:val="22"/>
        </w:rPr>
      </w:pPr>
      <w:r>
        <w:rPr>
          <w:rFonts w:ascii="Arial" w:hAnsi="Arial" w:cs="Arial"/>
          <w:b/>
          <w:caps/>
          <w:sz w:val="22"/>
        </w:rPr>
        <w:t>2.2</w:t>
      </w:r>
      <w:r w:rsidRPr="00AA66D9">
        <w:rPr>
          <w:rFonts w:ascii="Arial" w:hAnsi="Arial" w:cs="Arial"/>
          <w:b/>
          <w:sz w:val="22"/>
        </w:rPr>
        <w:t>Methods of testing</w:t>
      </w:r>
    </w:p>
    <w:p w:rsidR="00AA66D9" w:rsidRDefault="00AA66D9" w:rsidP="00AA66D9">
      <w:pPr>
        <w:pStyle w:val="Body"/>
        <w:rPr>
          <w:rFonts w:ascii="Arial" w:hAnsi="Arial" w:cs="Arial"/>
        </w:rPr>
      </w:pPr>
      <w:r w:rsidRPr="00AA66D9">
        <w:rPr>
          <w:rFonts w:ascii="Arial" w:hAnsi="Arial" w:cs="Arial"/>
        </w:rPr>
        <w:t>Mechanical tests were performed following the Indian Standard Specification IS 1708 (Part5): BIS (1986) guidelines for testing small clear timber specimens (Second Revision). These tests were carried out using a Universal Testing Machine at the Central Wood Testing Laboratory, Rubber Board, Kottayam (IS, 1986).</w:t>
      </w:r>
    </w:p>
    <w:p w:rsidR="00AA66D9" w:rsidRDefault="00AA66D9" w:rsidP="00441B6F">
      <w:pPr>
        <w:pStyle w:val="Body"/>
        <w:spacing w:after="0"/>
        <w:rPr>
          <w:rFonts w:ascii="Arial" w:hAnsi="Arial"/>
          <w:b/>
        </w:rPr>
      </w:pPr>
      <w:r>
        <w:rPr>
          <w:rFonts w:ascii="Arial" w:hAnsi="Arial"/>
          <w:b/>
        </w:rPr>
        <w:t xml:space="preserve">Table 2. </w:t>
      </w:r>
      <w:r w:rsidRPr="00AA66D9">
        <w:rPr>
          <w:rFonts w:ascii="Arial" w:hAnsi="Arial"/>
          <w:b/>
        </w:rPr>
        <w:t>Required sample size for testing of various mechanical properties</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3501"/>
        <w:gridCol w:w="2919"/>
      </w:tblGrid>
      <w:tr w:rsidR="00AA66D9" w:rsidRPr="00AA66D9" w:rsidTr="00AA66D9">
        <w:trPr>
          <w:jc w:val="center"/>
        </w:trPr>
        <w:tc>
          <w:tcPr>
            <w:tcW w:w="2065" w:type="dxa"/>
            <w:tcBorders>
              <w:top w:val="single" w:sz="4" w:space="0" w:color="auto"/>
              <w:bottom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b/>
                <w:sz w:val="20"/>
                <w:szCs w:val="20"/>
              </w:rPr>
            </w:pPr>
            <w:r w:rsidRPr="00AA66D9">
              <w:rPr>
                <w:rFonts w:ascii="Arial" w:hAnsi="Arial" w:cs="Arial"/>
                <w:b/>
                <w:sz w:val="20"/>
                <w:szCs w:val="20"/>
              </w:rPr>
              <w:t>SL. No.</w:t>
            </w:r>
          </w:p>
        </w:tc>
        <w:tc>
          <w:tcPr>
            <w:tcW w:w="3960" w:type="dxa"/>
            <w:tcBorders>
              <w:top w:val="single" w:sz="4" w:space="0" w:color="auto"/>
              <w:bottom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b/>
                <w:sz w:val="20"/>
                <w:szCs w:val="20"/>
              </w:rPr>
            </w:pPr>
            <w:r w:rsidRPr="00AA66D9">
              <w:rPr>
                <w:rFonts w:ascii="Arial" w:hAnsi="Arial" w:cs="Arial"/>
                <w:b/>
                <w:sz w:val="20"/>
                <w:szCs w:val="20"/>
              </w:rPr>
              <w:t>Name of the test</w:t>
            </w:r>
          </w:p>
        </w:tc>
        <w:tc>
          <w:tcPr>
            <w:tcW w:w="3325" w:type="dxa"/>
            <w:tcBorders>
              <w:top w:val="single" w:sz="4" w:space="0" w:color="auto"/>
              <w:bottom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b/>
                <w:sz w:val="20"/>
                <w:szCs w:val="20"/>
              </w:rPr>
            </w:pPr>
            <w:r w:rsidRPr="00AA66D9">
              <w:rPr>
                <w:rFonts w:ascii="Arial" w:hAnsi="Arial" w:cs="Arial"/>
                <w:b/>
                <w:sz w:val="20"/>
                <w:szCs w:val="20"/>
              </w:rPr>
              <w:t>Prepared sample size</w:t>
            </w:r>
          </w:p>
        </w:tc>
      </w:tr>
      <w:tr w:rsidR="00AA66D9" w:rsidRPr="00AA66D9" w:rsidTr="00AA66D9">
        <w:trPr>
          <w:jc w:val="center"/>
        </w:trPr>
        <w:tc>
          <w:tcPr>
            <w:tcW w:w="2065" w:type="dxa"/>
            <w:tcBorders>
              <w:top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w:t>
            </w:r>
          </w:p>
        </w:tc>
        <w:tc>
          <w:tcPr>
            <w:tcW w:w="3960" w:type="dxa"/>
            <w:tcBorders>
              <w:top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Modulus of Rupture (MOR)</w:t>
            </w:r>
          </w:p>
        </w:tc>
        <w:tc>
          <w:tcPr>
            <w:tcW w:w="3325" w:type="dxa"/>
            <w:tcBorders>
              <w:top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30 cm × 20 cm × 20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2</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Modulus of Elasticity (MOE)</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30 cm × 20 cm × 20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Compression parallel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8 cm × 2 cm × 2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4</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Compression perpendicular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10 cm × 2 cm × 2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5</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Hardness</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15 cm × 5 cm × 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6</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Shearing strength parallel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6 cm × 5 cm × 5 cm</w:t>
            </w:r>
          </w:p>
        </w:tc>
      </w:tr>
      <w:tr w:rsidR="00AA66D9" w:rsidRPr="00A53016"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7</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Nail holding power</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15 cm × 5 cm × 5 cm</w:t>
            </w:r>
          </w:p>
        </w:tc>
      </w:tr>
      <w:tr w:rsidR="00AA66D9" w:rsidRPr="00A53016"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8</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Screw holding power</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15 cm × 5 cm × 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9</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Tension parallel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32.5 cm × 5 cm × 1.5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lastRenderedPageBreak/>
              <w:t>10</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Tension perpendicular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5.6 cm × 5 cm × 5 cm</w:t>
            </w:r>
          </w:p>
        </w:tc>
      </w:tr>
    </w:tbl>
    <w:p w:rsidR="0062438C" w:rsidRDefault="0062438C" w:rsidP="00AA66D9">
      <w:pPr>
        <w:pStyle w:val="Body"/>
        <w:rPr>
          <w:rFonts w:ascii="Arial" w:hAnsi="Arial" w:cs="Arial"/>
        </w:rPr>
      </w:pPr>
    </w:p>
    <w:p w:rsidR="000A121B" w:rsidRDefault="000A121B" w:rsidP="00AA66D9">
      <w:pPr>
        <w:pStyle w:val="Body"/>
        <w:rPr>
          <w:rFonts w:ascii="Arial" w:hAnsi="Arial" w:cs="Arial"/>
          <w:b/>
          <w:caps/>
          <w:sz w:val="22"/>
        </w:rPr>
      </w:pPr>
      <w:r>
        <w:rPr>
          <w:rFonts w:ascii="Arial" w:hAnsi="Arial" w:cs="Arial"/>
          <w:b/>
          <w:caps/>
          <w:sz w:val="22"/>
        </w:rPr>
        <w:t xml:space="preserve">                                </w:t>
      </w:r>
      <w:r w:rsidRPr="000A121B">
        <w:rPr>
          <w:rFonts w:ascii="Arial" w:hAnsi="Arial" w:cs="Arial"/>
          <w:b/>
          <w:caps/>
          <w:noProof/>
          <w:sz w:val="22"/>
        </w:rPr>
        <w:drawing>
          <wp:inline distT="0" distB="0" distL="0" distR="0">
            <wp:extent cx="2809875" cy="3177431"/>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815383" cy="3183659"/>
                    </a:xfrm>
                    <a:prstGeom prst="rect">
                      <a:avLst/>
                    </a:prstGeom>
                    <a:noFill/>
                    <a:ln w="9525">
                      <a:noFill/>
                      <a:miter lim="800000"/>
                      <a:headEnd/>
                      <a:tailEnd/>
                    </a:ln>
                  </pic:spPr>
                </pic:pic>
              </a:graphicData>
            </a:graphic>
          </wp:inline>
        </w:drawing>
      </w:r>
      <w:r>
        <w:rPr>
          <w:rFonts w:ascii="Arial" w:hAnsi="Arial" w:cs="Arial"/>
          <w:b/>
          <w:caps/>
          <w:sz w:val="22"/>
        </w:rPr>
        <w:t xml:space="preserve">          </w:t>
      </w:r>
      <w:r w:rsidR="0062438C">
        <w:rPr>
          <w:rFonts w:ascii="Arial" w:hAnsi="Arial" w:cs="Arial"/>
          <w:b/>
          <w:caps/>
          <w:sz w:val="22"/>
        </w:rPr>
        <w:t xml:space="preserve"> </w:t>
      </w:r>
      <w:r>
        <w:rPr>
          <w:rFonts w:ascii="Arial" w:hAnsi="Arial" w:cs="Arial"/>
          <w:b/>
          <w:caps/>
          <w:sz w:val="22"/>
        </w:rPr>
        <w:t xml:space="preserve"> </w:t>
      </w:r>
      <w:r w:rsidR="0062438C">
        <w:rPr>
          <w:rFonts w:ascii="Arial" w:hAnsi="Arial" w:cs="Arial"/>
          <w:b/>
          <w:caps/>
          <w:sz w:val="22"/>
        </w:rPr>
        <w:t xml:space="preserve"> </w:t>
      </w:r>
    </w:p>
    <w:p w:rsidR="0062438C" w:rsidRPr="00FB41C6" w:rsidRDefault="00FB41C6" w:rsidP="00AA66D9">
      <w:pPr>
        <w:pStyle w:val="Body"/>
        <w:rPr>
          <w:rFonts w:ascii="Arial" w:hAnsi="Arial" w:cs="Arial"/>
          <w:b/>
          <w:caps/>
        </w:rPr>
      </w:pPr>
      <w:r w:rsidRPr="00FB41C6">
        <w:rPr>
          <w:rFonts w:ascii="Arial" w:hAnsi="Arial" w:cs="Arial"/>
          <w:b/>
        </w:rPr>
        <w:t>Fig. 2</w:t>
      </w:r>
      <w:r w:rsidR="000A121B" w:rsidRPr="00FB41C6">
        <w:rPr>
          <w:rFonts w:ascii="Arial" w:hAnsi="Arial" w:cs="Arial"/>
          <w:b/>
          <w:caps/>
        </w:rPr>
        <w:t xml:space="preserve">. </w:t>
      </w:r>
      <w:r w:rsidRPr="00FB41C6">
        <w:rPr>
          <w:rFonts w:ascii="Arial" w:hAnsi="Arial" w:cs="Arial"/>
          <w:b/>
        </w:rPr>
        <w:t>Mechanical testing of mulberry wood samples under</w:t>
      </w:r>
      <w:r w:rsidR="000A121B" w:rsidRPr="00FB41C6">
        <w:rPr>
          <w:rFonts w:ascii="Arial" w:hAnsi="Arial" w:cs="Arial"/>
          <w:b/>
          <w:caps/>
        </w:rPr>
        <w:t xml:space="preserve"> u</w:t>
      </w:r>
      <w:r w:rsidRPr="00FB41C6">
        <w:rPr>
          <w:rFonts w:ascii="Arial" w:hAnsi="Arial" w:cs="Arial"/>
          <w:b/>
        </w:rPr>
        <w:t>niversal</w:t>
      </w:r>
      <w:r w:rsidR="000A121B" w:rsidRPr="00FB41C6">
        <w:rPr>
          <w:rFonts w:ascii="Arial" w:hAnsi="Arial" w:cs="Arial"/>
          <w:b/>
          <w:caps/>
        </w:rPr>
        <w:t xml:space="preserve"> t</w:t>
      </w:r>
      <w:r w:rsidRPr="00FB41C6">
        <w:rPr>
          <w:rFonts w:ascii="Arial" w:hAnsi="Arial" w:cs="Arial"/>
          <w:b/>
        </w:rPr>
        <w:t>esting</w:t>
      </w:r>
      <w:r w:rsidR="000A121B" w:rsidRPr="00FB41C6">
        <w:rPr>
          <w:rFonts w:ascii="Arial" w:hAnsi="Arial" w:cs="Arial"/>
          <w:b/>
          <w:caps/>
        </w:rPr>
        <w:t xml:space="preserve"> m</w:t>
      </w:r>
      <w:r w:rsidRPr="00FB41C6">
        <w:rPr>
          <w:rFonts w:ascii="Arial" w:hAnsi="Arial" w:cs="Arial"/>
          <w:b/>
        </w:rPr>
        <w:t>achine</w:t>
      </w:r>
      <w:r w:rsidR="000A121B" w:rsidRPr="00FB41C6">
        <w:rPr>
          <w:rFonts w:ascii="Arial" w:hAnsi="Arial" w:cs="Arial"/>
          <w:b/>
          <w:caps/>
        </w:rPr>
        <w:t xml:space="preserve"> a</w:t>
      </w:r>
      <w:r w:rsidRPr="00FB41C6">
        <w:rPr>
          <w:rFonts w:ascii="Arial" w:hAnsi="Arial" w:cs="Arial"/>
          <w:b/>
          <w:caps/>
        </w:rPr>
        <w:t>) C</w:t>
      </w:r>
      <w:r w:rsidRPr="00FB41C6">
        <w:rPr>
          <w:rFonts w:ascii="Arial" w:hAnsi="Arial" w:cs="Arial"/>
          <w:b/>
        </w:rPr>
        <w:t>ompression</w:t>
      </w:r>
      <w:r w:rsidR="000A121B" w:rsidRPr="00FB41C6">
        <w:rPr>
          <w:rFonts w:ascii="Arial" w:hAnsi="Arial" w:cs="Arial"/>
          <w:b/>
          <w:caps/>
        </w:rPr>
        <w:t xml:space="preserve"> </w:t>
      </w:r>
      <w:r w:rsidRPr="00FB41C6">
        <w:rPr>
          <w:rFonts w:ascii="Arial" w:hAnsi="Arial" w:cs="Arial"/>
          <w:b/>
        </w:rPr>
        <w:t xml:space="preserve">strength test </w:t>
      </w:r>
      <w:r w:rsidRPr="00FB41C6">
        <w:rPr>
          <w:rFonts w:ascii="Arial" w:hAnsi="Arial" w:cs="Arial"/>
          <w:b/>
          <w:caps/>
        </w:rPr>
        <w:t>B) H</w:t>
      </w:r>
      <w:r w:rsidRPr="00FB41C6">
        <w:rPr>
          <w:rFonts w:ascii="Arial" w:hAnsi="Arial" w:cs="Arial"/>
          <w:b/>
        </w:rPr>
        <w:t xml:space="preserve">ardness test </w:t>
      </w:r>
      <w:r w:rsidRPr="00FB41C6">
        <w:rPr>
          <w:rFonts w:ascii="Arial" w:hAnsi="Arial" w:cs="Arial"/>
          <w:b/>
          <w:caps/>
        </w:rPr>
        <w:t>c) n</w:t>
      </w:r>
      <w:r w:rsidRPr="00FB41C6">
        <w:rPr>
          <w:rFonts w:ascii="Arial" w:hAnsi="Arial" w:cs="Arial"/>
          <w:b/>
        </w:rPr>
        <w:t>ail</w:t>
      </w:r>
      <w:r w:rsidRPr="00FB41C6">
        <w:rPr>
          <w:rFonts w:ascii="Arial" w:hAnsi="Arial" w:cs="Arial"/>
          <w:b/>
          <w:caps/>
        </w:rPr>
        <w:t xml:space="preserve"> s</w:t>
      </w:r>
      <w:r w:rsidRPr="00FB41C6">
        <w:rPr>
          <w:rFonts w:ascii="Arial" w:hAnsi="Arial" w:cs="Arial"/>
          <w:b/>
        </w:rPr>
        <w:t>crew</w:t>
      </w:r>
      <w:r w:rsidRPr="00FB41C6">
        <w:rPr>
          <w:rFonts w:ascii="Arial" w:hAnsi="Arial" w:cs="Arial"/>
          <w:b/>
          <w:caps/>
        </w:rPr>
        <w:t xml:space="preserve"> h</w:t>
      </w:r>
      <w:r w:rsidRPr="00FB41C6">
        <w:rPr>
          <w:rFonts w:ascii="Arial" w:hAnsi="Arial" w:cs="Arial"/>
          <w:b/>
        </w:rPr>
        <w:t>olding test</w:t>
      </w:r>
      <w:r w:rsidRPr="00FB41C6">
        <w:rPr>
          <w:rFonts w:ascii="Arial" w:hAnsi="Arial" w:cs="Arial"/>
          <w:b/>
          <w:caps/>
        </w:rPr>
        <w:t xml:space="preserve"> d) T</w:t>
      </w:r>
      <w:r w:rsidRPr="00FB41C6">
        <w:rPr>
          <w:rFonts w:ascii="Arial" w:hAnsi="Arial" w:cs="Arial"/>
          <w:b/>
        </w:rPr>
        <w:t xml:space="preserve">ensile </w:t>
      </w:r>
      <w:r w:rsidRPr="00FB41C6">
        <w:rPr>
          <w:rFonts w:ascii="Arial" w:hAnsi="Arial" w:cs="Arial"/>
          <w:b/>
          <w:caps/>
        </w:rPr>
        <w:t>S</w:t>
      </w:r>
      <w:r w:rsidRPr="00FB41C6">
        <w:rPr>
          <w:rFonts w:ascii="Arial" w:hAnsi="Arial" w:cs="Arial"/>
          <w:b/>
        </w:rPr>
        <w:t>trength</w:t>
      </w:r>
      <w:r w:rsidRPr="00FB41C6">
        <w:rPr>
          <w:rFonts w:ascii="Arial" w:hAnsi="Arial" w:cs="Arial"/>
          <w:b/>
          <w:caps/>
        </w:rPr>
        <w:t xml:space="preserve"> </w:t>
      </w:r>
      <w:r w:rsidRPr="00FB41C6">
        <w:rPr>
          <w:rFonts w:ascii="Arial" w:hAnsi="Arial" w:cs="Arial"/>
          <w:b/>
        </w:rPr>
        <w:t>test</w:t>
      </w:r>
    </w:p>
    <w:p w:rsidR="00AA66D9" w:rsidRDefault="00AA66D9" w:rsidP="00AA66D9">
      <w:pPr>
        <w:pStyle w:val="Body"/>
        <w:rPr>
          <w:rFonts w:ascii="Arial" w:hAnsi="Arial" w:cs="Arial"/>
          <w:b/>
          <w:sz w:val="22"/>
        </w:rPr>
      </w:pPr>
      <w:r>
        <w:rPr>
          <w:rFonts w:ascii="Arial" w:hAnsi="Arial" w:cs="Arial"/>
          <w:b/>
          <w:caps/>
          <w:sz w:val="22"/>
        </w:rPr>
        <w:t>2.3</w:t>
      </w:r>
      <w:r w:rsidRPr="00AA66D9">
        <w:rPr>
          <w:rFonts w:ascii="Arial" w:hAnsi="Arial" w:cs="Arial"/>
          <w:b/>
          <w:sz w:val="22"/>
        </w:rPr>
        <w:t>Conditioning of the samples</w:t>
      </w:r>
    </w:p>
    <w:p w:rsidR="00AA66D9" w:rsidRPr="00AA66D9" w:rsidRDefault="00AA66D9" w:rsidP="00AA66D9">
      <w:pPr>
        <w:pStyle w:val="Body"/>
        <w:rPr>
          <w:rFonts w:ascii="Arial" w:hAnsi="Arial" w:cs="Arial"/>
        </w:rPr>
      </w:pPr>
      <w:r w:rsidRPr="00AA66D9">
        <w:rPr>
          <w:rFonts w:ascii="Arial" w:hAnsi="Arial" w:cs="Arial"/>
        </w:rPr>
        <w:t>Before testing, the seasoned wood material was maintained at a nearly constant weight by storing it at a temperature of 27±2°C and a relative humidity of 65±5% (IS, 1986).</w:t>
      </w:r>
    </w:p>
    <w:p w:rsidR="00223DE5" w:rsidRDefault="00223DE5" w:rsidP="00223DE5">
      <w:pPr>
        <w:pStyle w:val="Body"/>
        <w:rPr>
          <w:rFonts w:ascii="Arial" w:hAnsi="Arial" w:cs="Arial"/>
          <w:b/>
          <w:sz w:val="22"/>
        </w:rPr>
      </w:pPr>
      <w:r>
        <w:rPr>
          <w:rFonts w:ascii="Arial" w:hAnsi="Arial" w:cs="Arial"/>
          <w:b/>
          <w:caps/>
          <w:sz w:val="22"/>
        </w:rPr>
        <w:t>2.4</w:t>
      </w:r>
      <w:r w:rsidRPr="00223DE5">
        <w:rPr>
          <w:rFonts w:ascii="Arial" w:hAnsi="Arial" w:cs="Arial"/>
          <w:b/>
          <w:sz w:val="22"/>
        </w:rPr>
        <w:t>Static bending test (Modulus of Rupture and Modulus of Elasticity): IS: 1708 (Part 5) - 1986 (Sample size – 30 x 2 x 2 cm)</w:t>
      </w:r>
    </w:p>
    <w:p w:rsidR="000926CD" w:rsidRDefault="000926CD" w:rsidP="000926CD">
      <w:pPr>
        <w:pStyle w:val="NormalWeb"/>
        <w:spacing w:before="0" w:beforeAutospacing="0"/>
        <w:jc w:val="both"/>
        <w:rPr>
          <w:rFonts w:ascii="Arial" w:hAnsi="Arial" w:cs="Arial"/>
          <w:sz w:val="20"/>
          <w:szCs w:val="20"/>
        </w:rPr>
      </w:pPr>
      <w:r w:rsidRPr="000926CD">
        <w:rPr>
          <w:rFonts w:ascii="Arial" w:hAnsi="Arial" w:cs="Arial"/>
          <w:sz w:val="20"/>
          <w:szCs w:val="20"/>
        </w:rPr>
        <w:t>Static bending tests were conducted to assess the stiffness and strength of the wood samples. The load was gradually increased until each specimen fractured, and the resulting stress-strain curves indicated the proportional limit and corresponding deflection. Key parameters measured included maximum load, modulus of rupture (MOR), and modulus of elasticity (MOE). This test helps determine the suitability of the wood for various applications such as beams, planks, furniture, packing cases, and other structural or utility purposes (IS, 1986).</w:t>
      </w:r>
    </w:p>
    <w:p w:rsidR="000926CD" w:rsidRPr="000926CD" w:rsidRDefault="000926CD" w:rsidP="000926CD">
      <w:pPr>
        <w:pStyle w:val="NormalWeb"/>
        <w:rPr>
          <w:rFonts w:ascii="Arial" w:hAnsi="Arial" w:cs="Arial"/>
          <w:sz w:val="20"/>
          <w:szCs w:val="20"/>
        </w:rPr>
      </w:pPr>
      <m:oMathPara>
        <m:oMath>
          <m:r>
            <m:rPr>
              <m:nor/>
            </m:rPr>
            <w:rPr>
              <w:rFonts w:ascii="Arial" w:hAnsi="Arial" w:cs="Arial"/>
              <w:sz w:val="20"/>
              <w:szCs w:val="20"/>
            </w:rPr>
            <m:t xml:space="preserve">Modulus of Rupture </m:t>
          </m:r>
          <m:d>
            <m:dPr>
              <m:ctrlPr>
                <w:rPr>
                  <w:rFonts w:ascii="Cambria Math" w:hAnsi="Cambria Math" w:cs="Arial"/>
                  <w:sz w:val="20"/>
                  <w:szCs w:val="20"/>
                </w:rPr>
              </m:ctrlPr>
            </m:dPr>
            <m:e>
              <m:r>
                <m:rPr>
                  <m:nor/>
                </m:rPr>
                <w:rPr>
                  <w:rFonts w:ascii="Arial" w:hAnsi="Arial" w:cs="Arial"/>
                  <w:sz w:val="20"/>
                  <w:szCs w:val="20"/>
                </w:rPr>
                <m:t>MOR</m:t>
              </m:r>
            </m:e>
          </m:d>
          <m:r>
            <m:rPr>
              <m:nor/>
            </m:rPr>
            <w:rPr>
              <w:rFonts w:ascii="Arial" w:hAnsi="Arial" w:cs="Arial"/>
              <w:sz w:val="20"/>
              <w:szCs w:val="20"/>
            </w:rPr>
            <m:t xml:space="preserve"> = </m:t>
          </m:r>
          <m:f>
            <m:fPr>
              <m:ctrlPr>
                <w:rPr>
                  <w:rFonts w:ascii="Cambria Math" w:hAnsi="Cambria Math" w:cs="Arial"/>
                  <w:sz w:val="20"/>
                  <w:szCs w:val="20"/>
                </w:rPr>
              </m:ctrlPr>
            </m:fPr>
            <m:num>
              <m:r>
                <m:rPr>
                  <m:nor/>
                </m:rPr>
                <w:rPr>
                  <w:rFonts w:ascii="Arial" w:hAnsi="Arial" w:cs="Arial"/>
                  <w:sz w:val="20"/>
                  <w:szCs w:val="20"/>
                </w:rPr>
                <m:t xml:space="preserve">3 × </m:t>
              </m:r>
              <w:proofErr w:type="spellStart"/>
              <m:r>
                <m:rPr>
                  <m:nor/>
                </m:rPr>
                <w:rPr>
                  <w:rFonts w:ascii="Arial" w:hAnsi="Arial" w:cs="Arial"/>
                  <w:sz w:val="20"/>
                  <w:szCs w:val="20"/>
                </w:rPr>
                <m:t>Pmax</m:t>
              </m:r>
              <w:proofErr w:type="spellEnd"/>
              <m:r>
                <m:rPr>
                  <m:nor/>
                </m:rPr>
                <w:rPr>
                  <w:rFonts w:ascii="Arial" w:hAnsi="Arial" w:cs="Arial"/>
                  <w:sz w:val="20"/>
                  <w:szCs w:val="20"/>
                </w:rPr>
                <m:t xml:space="preserve"> × l</m:t>
              </m:r>
            </m:num>
            <m:den>
              <m:r>
                <m:rPr>
                  <m:nor/>
                </m:rPr>
                <w:rPr>
                  <w:rFonts w:ascii="Arial" w:hAnsi="Arial" w:cs="Arial"/>
                  <w:sz w:val="20"/>
                  <w:szCs w:val="20"/>
                </w:rPr>
                <m:t xml:space="preserve">2 × b × </m:t>
              </m:r>
              <m:sSup>
                <m:sSupPr>
                  <m:ctrlPr>
                    <w:rPr>
                      <w:rFonts w:ascii="Cambria Math" w:hAnsi="Cambria Math" w:cs="Arial"/>
                      <w:sz w:val="20"/>
                      <w:szCs w:val="20"/>
                    </w:rPr>
                  </m:ctrlPr>
                </m:sSupPr>
                <m:e>
                  <m:r>
                    <m:rPr>
                      <m:nor/>
                    </m:rPr>
                    <w:rPr>
                      <w:rFonts w:ascii="Arial" w:hAnsi="Arial" w:cs="Arial"/>
                      <w:sz w:val="20"/>
                      <w:szCs w:val="20"/>
                    </w:rPr>
                    <m:t>h</m:t>
                  </m:r>
                </m:e>
                <m:sup>
                  <m:r>
                    <m:rPr>
                      <m:nor/>
                    </m:rPr>
                    <w:rPr>
                      <w:rFonts w:ascii="Arial" w:hAnsi="Arial" w:cs="Arial"/>
                      <w:sz w:val="20"/>
                      <w:szCs w:val="20"/>
                    </w:rPr>
                    <m:t>2</m:t>
                  </m:r>
                </m:sup>
              </m:sSup>
            </m:den>
          </m:f>
        </m:oMath>
      </m:oMathPara>
    </w:p>
    <w:p w:rsidR="000926CD" w:rsidRPr="000926CD" w:rsidRDefault="000926CD" w:rsidP="000926CD">
      <w:pPr>
        <w:pStyle w:val="NormalWeb"/>
        <w:rPr>
          <w:rFonts w:ascii="Arial" w:hAnsi="Arial" w:cs="Arial"/>
          <w:sz w:val="20"/>
          <w:szCs w:val="20"/>
        </w:rPr>
      </w:pPr>
      <m:oMathPara>
        <m:oMath>
          <m:r>
            <m:rPr>
              <m:nor/>
            </m:rPr>
            <w:rPr>
              <w:rFonts w:ascii="Arial" w:hAnsi="Arial" w:cs="Arial"/>
              <w:sz w:val="20"/>
              <w:szCs w:val="20"/>
            </w:rPr>
            <m:t xml:space="preserve">Modulus of Elasticity </m:t>
          </m:r>
          <m:d>
            <m:dPr>
              <m:ctrlPr>
                <w:rPr>
                  <w:rFonts w:ascii="Cambria Math" w:hAnsi="Cambria Math" w:cs="Arial"/>
                  <w:i/>
                  <w:sz w:val="20"/>
                  <w:szCs w:val="20"/>
                </w:rPr>
              </m:ctrlPr>
            </m:dPr>
            <m:e>
              <m:r>
                <m:rPr>
                  <m:nor/>
                </m:rPr>
                <w:rPr>
                  <w:rFonts w:ascii="Arial" w:hAnsi="Arial" w:cs="Arial"/>
                  <w:sz w:val="20"/>
                  <w:szCs w:val="20"/>
                </w:rPr>
                <m:t>MOE</m:t>
              </m:r>
            </m:e>
          </m:d>
          <m:r>
            <m:rPr>
              <m:nor/>
            </m:rPr>
            <w:rPr>
              <w:rFonts w:ascii="Arial" w:hAnsi="Arial" w:cs="Arial"/>
              <w:sz w:val="20"/>
              <w:szCs w:val="20"/>
            </w:rPr>
            <m:t xml:space="preserve">= </m:t>
          </m:r>
          <m:f>
            <m:fPr>
              <m:ctrlPr>
                <w:rPr>
                  <w:rFonts w:ascii="Cambria Math" w:hAnsi="Cambria Math" w:cs="Arial"/>
                  <w:i/>
                  <w:sz w:val="20"/>
                  <w:szCs w:val="20"/>
                </w:rPr>
              </m:ctrlPr>
            </m:fPr>
            <m:num>
              <m:r>
                <m:rPr>
                  <m:nor/>
                </m:rPr>
                <w:rPr>
                  <w:rFonts w:ascii="Arial" w:hAnsi="Arial" w:cs="Arial"/>
                  <w:sz w:val="20"/>
                  <w:szCs w:val="20"/>
                </w:rPr>
                <m:t xml:space="preserve">P × </m:t>
              </m:r>
              <m:sSup>
                <m:sSupPr>
                  <m:ctrlPr>
                    <w:rPr>
                      <w:rFonts w:ascii="Cambria Math" w:hAnsi="Cambria Math" w:cs="Arial"/>
                      <w:i/>
                      <w:sz w:val="20"/>
                      <w:szCs w:val="20"/>
                    </w:rPr>
                  </m:ctrlPr>
                </m:sSupPr>
                <m:e>
                  <m:r>
                    <m:rPr>
                      <m:nor/>
                    </m:rPr>
                    <w:rPr>
                      <w:rFonts w:ascii="Arial" w:hAnsi="Arial" w:cs="Arial"/>
                      <w:sz w:val="20"/>
                      <w:szCs w:val="20"/>
                    </w:rPr>
                    <m:t>l</m:t>
                  </m:r>
                </m:e>
                <m:sup>
                  <m:r>
                    <m:rPr>
                      <m:nor/>
                    </m:rPr>
                    <w:rPr>
                      <w:rFonts w:ascii="Arial" w:hAnsi="Arial" w:cs="Arial"/>
                      <w:sz w:val="20"/>
                      <w:szCs w:val="20"/>
                    </w:rPr>
                    <m:t>3</m:t>
                  </m:r>
                </m:sup>
              </m:sSup>
            </m:num>
            <m:den>
              <m:r>
                <m:rPr>
                  <m:nor/>
                </m:rPr>
                <w:rPr>
                  <w:rFonts w:ascii="Arial" w:hAnsi="Arial" w:cs="Arial"/>
                  <w:sz w:val="20"/>
                  <w:szCs w:val="20"/>
                </w:rPr>
                <m:t>4 ×D ×b ×</m:t>
              </m:r>
              <m:sSup>
                <m:sSupPr>
                  <m:ctrlPr>
                    <w:rPr>
                      <w:rFonts w:ascii="Cambria Math" w:hAnsi="Cambria Math" w:cs="Arial"/>
                      <w:i/>
                      <w:sz w:val="20"/>
                      <w:szCs w:val="20"/>
                    </w:rPr>
                  </m:ctrlPr>
                </m:sSupPr>
                <m:e>
                  <m:r>
                    <m:rPr>
                      <m:nor/>
                    </m:rPr>
                    <w:rPr>
                      <w:rFonts w:ascii="Arial" w:hAnsi="Arial" w:cs="Arial"/>
                      <w:sz w:val="20"/>
                      <w:szCs w:val="20"/>
                    </w:rPr>
                    <m:t>h</m:t>
                  </m:r>
                </m:e>
                <m:sup>
                  <m:r>
                    <m:rPr>
                      <m:nor/>
                    </m:rPr>
                    <w:rPr>
                      <w:rFonts w:ascii="Arial" w:hAnsi="Arial" w:cs="Arial"/>
                      <w:sz w:val="20"/>
                      <w:szCs w:val="20"/>
                    </w:rPr>
                    <m:t>3</m:t>
                  </m:r>
                </m:sup>
              </m:sSup>
            </m:den>
          </m:f>
        </m:oMath>
      </m:oMathPara>
    </w:p>
    <w:p w:rsidR="000926CD" w:rsidRPr="000926CD" w:rsidRDefault="000926CD" w:rsidP="000926CD">
      <w:pPr>
        <w:jc w:val="both"/>
        <w:rPr>
          <w:rFonts w:ascii="Arial" w:hAnsi="Arial" w:cs="Arial"/>
        </w:rPr>
      </w:pPr>
      <w:r w:rsidRPr="000926CD">
        <w:rPr>
          <w:rFonts w:ascii="Arial" w:hAnsi="Arial" w:cs="Arial"/>
        </w:rPr>
        <w:t xml:space="preserve">Where,  </w:t>
      </w:r>
    </w:p>
    <w:p w:rsidR="000926CD" w:rsidRPr="000926CD" w:rsidRDefault="000926CD" w:rsidP="000926CD">
      <w:pPr>
        <w:jc w:val="both"/>
        <w:rPr>
          <w:rFonts w:ascii="Arial" w:hAnsi="Arial" w:cs="Arial"/>
        </w:rPr>
      </w:pPr>
      <w:r w:rsidRPr="000926CD">
        <w:rPr>
          <w:rFonts w:ascii="Arial" w:hAnsi="Arial" w:cs="Arial"/>
        </w:rPr>
        <w:lastRenderedPageBreak/>
        <w:t xml:space="preserve">P = load at the limit of proportionality (kg);  </w:t>
      </w:r>
    </w:p>
    <w:p w:rsidR="000926CD" w:rsidRPr="000926CD" w:rsidRDefault="000926CD" w:rsidP="000926CD">
      <w:pPr>
        <w:jc w:val="both"/>
        <w:rPr>
          <w:rFonts w:ascii="Arial" w:hAnsi="Arial" w:cs="Arial"/>
        </w:rPr>
      </w:pPr>
      <w:r w:rsidRPr="000926CD">
        <w:rPr>
          <w:rFonts w:ascii="Arial" w:hAnsi="Arial" w:cs="Arial"/>
        </w:rPr>
        <w:t xml:space="preserve">P max = maximum load (kg),  </w:t>
      </w:r>
    </w:p>
    <w:p w:rsidR="000926CD" w:rsidRPr="000926CD" w:rsidRDefault="000926CD" w:rsidP="000926CD">
      <w:pPr>
        <w:jc w:val="both"/>
        <w:rPr>
          <w:rFonts w:ascii="Arial" w:hAnsi="Arial" w:cs="Arial"/>
        </w:rPr>
      </w:pPr>
      <w:r w:rsidRPr="000926CD">
        <w:rPr>
          <w:rFonts w:ascii="Arial" w:hAnsi="Arial" w:cs="Arial"/>
        </w:rPr>
        <w:t xml:space="preserve">l = span of the test specimen (cm),  </w:t>
      </w:r>
    </w:p>
    <w:p w:rsidR="000926CD" w:rsidRPr="000926CD" w:rsidRDefault="000926CD" w:rsidP="000926CD">
      <w:pPr>
        <w:jc w:val="both"/>
        <w:rPr>
          <w:rFonts w:ascii="Arial" w:hAnsi="Arial" w:cs="Arial"/>
        </w:rPr>
      </w:pPr>
      <w:r w:rsidRPr="000926CD">
        <w:rPr>
          <w:rFonts w:ascii="Arial" w:hAnsi="Arial" w:cs="Arial"/>
        </w:rPr>
        <w:t xml:space="preserve">b = breadth of the test specimen (cm),  </w:t>
      </w:r>
    </w:p>
    <w:p w:rsidR="000926CD" w:rsidRPr="000926CD" w:rsidRDefault="000926CD" w:rsidP="000926CD">
      <w:pPr>
        <w:jc w:val="both"/>
        <w:rPr>
          <w:rFonts w:ascii="Arial" w:hAnsi="Arial" w:cs="Arial"/>
        </w:rPr>
      </w:pPr>
      <w:r w:rsidRPr="000926CD">
        <w:rPr>
          <w:rFonts w:ascii="Arial" w:hAnsi="Arial" w:cs="Arial"/>
        </w:rPr>
        <w:t xml:space="preserve">h = depth of the test specimen (cm),  </w:t>
      </w:r>
    </w:p>
    <w:p w:rsidR="000926CD" w:rsidRPr="000926CD" w:rsidRDefault="000926CD" w:rsidP="000926CD">
      <w:pPr>
        <w:jc w:val="both"/>
        <w:rPr>
          <w:rFonts w:ascii="Arial" w:hAnsi="Arial" w:cs="Arial"/>
        </w:rPr>
      </w:pPr>
      <w:r w:rsidRPr="000926CD">
        <w:rPr>
          <w:rFonts w:ascii="Arial" w:hAnsi="Arial" w:cs="Arial"/>
        </w:rPr>
        <w:t xml:space="preserve">D = deflection at the limit of proportionality (cm), </w:t>
      </w:r>
    </w:p>
    <w:p w:rsidR="000926CD" w:rsidRPr="000926CD" w:rsidRDefault="000926CD" w:rsidP="000926CD">
      <w:pPr>
        <w:spacing w:after="200"/>
        <w:jc w:val="both"/>
        <w:rPr>
          <w:rFonts w:ascii="Arial" w:hAnsi="Arial" w:cs="Arial"/>
        </w:rPr>
      </w:pPr>
      <w:r w:rsidRPr="000926CD">
        <w:rPr>
          <w:rFonts w:ascii="Arial" w:hAnsi="Arial" w:cs="Arial"/>
          <w:b/>
        </w:rPr>
        <w:t>Rate of Loading</w:t>
      </w:r>
      <w:r w:rsidRPr="000926CD">
        <w:rPr>
          <w:rFonts w:ascii="Arial" w:hAnsi="Arial" w:cs="Arial"/>
        </w:rPr>
        <w:t xml:space="preserve"> - During the entire test, the load was applied continuously. The moving head of the testing machine moves at a constant rate of 1.0 mm per minute.</w:t>
      </w:r>
    </w:p>
    <w:p w:rsidR="000926CD" w:rsidRDefault="000926CD" w:rsidP="000926CD">
      <w:pPr>
        <w:pStyle w:val="Body"/>
        <w:rPr>
          <w:rFonts w:ascii="Arial" w:hAnsi="Arial" w:cs="Arial"/>
          <w:b/>
          <w:sz w:val="22"/>
        </w:rPr>
      </w:pPr>
      <w:r>
        <w:rPr>
          <w:rFonts w:ascii="Arial" w:hAnsi="Arial" w:cs="Arial"/>
          <w:b/>
          <w:caps/>
          <w:sz w:val="22"/>
        </w:rPr>
        <w:t>2.5</w:t>
      </w:r>
      <w:r w:rsidRPr="000926CD">
        <w:rPr>
          <w:rFonts w:ascii="Arial" w:hAnsi="Arial" w:cs="Arial"/>
          <w:b/>
          <w:sz w:val="22"/>
        </w:rPr>
        <w:t>Compressive strength (parallel and perpendicular to grain) test: IS: 1708 (Part 8 and 9) - 1986 (Sample size (Parallel – 8 x 2 x 2 cm) (Perpendicular – 10 x 2 x 2 cm))</w:t>
      </w:r>
    </w:p>
    <w:p w:rsidR="000926CD" w:rsidRDefault="0098732A" w:rsidP="000926CD">
      <w:pPr>
        <w:pStyle w:val="NormalWeb"/>
        <w:jc w:val="both"/>
        <w:rPr>
          <w:rFonts w:ascii="Arial" w:hAnsi="Arial" w:cs="Arial"/>
          <w:sz w:val="20"/>
          <w:szCs w:val="20"/>
        </w:rPr>
      </w:pPr>
      <w:r>
        <w:rPr>
          <w:rFonts w:ascii="Arial" w:hAnsi="Arial" w:cs="Arial"/>
          <w:sz w:val="20"/>
          <w:szCs w:val="20"/>
        </w:rPr>
        <w:t xml:space="preserve">Timber's usefulness </w:t>
      </w:r>
      <w:r w:rsidRPr="0098732A">
        <w:rPr>
          <w:rFonts w:ascii="Arial" w:hAnsi="Arial" w:cs="Arial"/>
          <w:sz w:val="20"/>
          <w:szCs w:val="20"/>
          <w:highlight w:val="yellow"/>
        </w:rPr>
        <w:t>was</w:t>
      </w:r>
      <w:r w:rsidR="000926CD" w:rsidRPr="000926CD">
        <w:rPr>
          <w:rFonts w:ascii="Arial" w:hAnsi="Arial" w:cs="Arial"/>
          <w:sz w:val="20"/>
          <w:szCs w:val="20"/>
        </w:rPr>
        <w:t xml:space="preserve"> evident in applications where loads act either along or across the grain, such as in furniture legs and sports gear. For each wood sample, compressive stress at maximum load, modulus of elasticity, and compressive stress at the proportional limit were measured in both parallel and perpendicular grain orientations</w:t>
      </w:r>
      <w:r w:rsidR="002D01BE">
        <w:rPr>
          <w:rFonts w:ascii="Arial" w:hAnsi="Arial" w:cs="Arial"/>
          <w:sz w:val="20"/>
          <w:szCs w:val="20"/>
        </w:rPr>
        <w:t xml:space="preserve"> (Fig. 2A)</w:t>
      </w:r>
      <w:r w:rsidR="000926CD" w:rsidRPr="000926CD">
        <w:rPr>
          <w:rFonts w:ascii="Arial" w:hAnsi="Arial" w:cs="Arial"/>
          <w:sz w:val="20"/>
          <w:szCs w:val="20"/>
        </w:rPr>
        <w:t xml:space="preserve"> (IS, 1986).</w:t>
      </w:r>
    </w:p>
    <w:p w:rsidR="000926CD" w:rsidRPr="000926CD" w:rsidRDefault="000926CD" w:rsidP="000926CD">
      <w:pPr>
        <w:pStyle w:val="NormalWeb"/>
        <w:rPr>
          <w:rFonts w:ascii="Arial" w:hAnsi="Arial" w:cs="Arial"/>
          <w:sz w:val="20"/>
          <w:szCs w:val="20"/>
        </w:rPr>
      </w:pPr>
      <m:oMathPara>
        <m:oMath>
          <m:r>
            <m:rPr>
              <m:nor/>
            </m:rPr>
            <w:rPr>
              <w:rFonts w:ascii="Arial" w:hAnsi="Arial" w:cs="Arial"/>
              <w:sz w:val="20"/>
              <w:szCs w:val="20"/>
            </w:rPr>
            <m:t xml:space="preserve">Maximum Crushing Strength </m:t>
          </m:r>
          <m:d>
            <m:dPr>
              <m:ctrlPr>
                <w:rPr>
                  <w:rFonts w:ascii="Cambria Math" w:hAnsi="Cambria Math" w:cs="Arial"/>
                  <w:i/>
                  <w:sz w:val="20"/>
                  <w:szCs w:val="20"/>
                </w:rPr>
              </m:ctrlPr>
            </m:dPr>
            <m:e>
              <m:r>
                <m:rPr>
                  <m:nor/>
                </m:rPr>
                <w:rPr>
                  <w:rFonts w:ascii="Arial" w:hAnsi="Arial" w:cs="Arial"/>
                  <w:sz w:val="20"/>
                  <w:szCs w:val="20"/>
                </w:rPr>
                <m:t>MCS</m:t>
              </m:r>
            </m:e>
          </m:d>
          <m:r>
            <m:rPr>
              <m:nor/>
            </m:rPr>
            <w:rPr>
              <w:rFonts w:ascii="Arial" w:hAnsi="Arial" w:cs="Arial"/>
              <w:sz w:val="20"/>
              <w:szCs w:val="20"/>
            </w:rPr>
            <m:t xml:space="preserve">= </m:t>
          </m:r>
          <m:f>
            <m:fPr>
              <m:ctrlPr>
                <w:rPr>
                  <w:rFonts w:ascii="Cambria Math" w:hAnsi="Cambria Math" w:cs="Arial"/>
                  <w:i/>
                  <w:sz w:val="20"/>
                  <w:szCs w:val="20"/>
                </w:rPr>
              </m:ctrlPr>
            </m:fPr>
            <m:num>
              <w:proofErr w:type="spellStart"/>
              <m:r>
                <m:rPr>
                  <m:nor/>
                </m:rPr>
                <w:rPr>
                  <w:rFonts w:ascii="Arial" w:hAnsi="Arial" w:cs="Arial"/>
                  <w:sz w:val="20"/>
                  <w:szCs w:val="20"/>
                </w:rPr>
                <m:t>Pmax</m:t>
              </m:r>
              <w:proofErr w:type="spellEnd"/>
            </m:num>
            <m:den>
              <m:r>
                <m:rPr>
                  <m:nor/>
                </m:rPr>
                <w:rPr>
                  <w:rFonts w:ascii="Arial" w:hAnsi="Arial" w:cs="Arial"/>
                  <w:sz w:val="20"/>
                  <w:szCs w:val="20"/>
                </w:rPr>
                <m:t>A</m:t>
              </m:r>
            </m:den>
          </m:f>
        </m:oMath>
      </m:oMathPara>
    </w:p>
    <w:p w:rsidR="000926CD" w:rsidRPr="000926CD" w:rsidRDefault="000926CD" w:rsidP="000926CD">
      <w:pPr>
        <w:jc w:val="both"/>
        <w:rPr>
          <w:rFonts w:ascii="Arial" w:eastAsiaTheme="minorEastAsia" w:hAnsi="Arial" w:cs="Arial"/>
        </w:rPr>
      </w:pPr>
      <w:r w:rsidRPr="000926CD">
        <w:rPr>
          <w:rFonts w:ascii="Arial" w:eastAsiaTheme="minorEastAsia" w:hAnsi="Arial" w:cs="Arial"/>
        </w:rPr>
        <w:t xml:space="preserve">Where,  </w:t>
      </w:r>
    </w:p>
    <w:p w:rsidR="000926CD" w:rsidRPr="000926CD" w:rsidRDefault="000926CD" w:rsidP="000926CD">
      <w:pPr>
        <w:jc w:val="both"/>
        <w:rPr>
          <w:rFonts w:ascii="Arial" w:eastAsiaTheme="minorEastAsia" w:hAnsi="Arial" w:cs="Arial"/>
        </w:rPr>
      </w:pPr>
      <w:proofErr w:type="spellStart"/>
      <w:r w:rsidRPr="000926CD">
        <w:rPr>
          <w:rFonts w:ascii="Arial" w:eastAsiaTheme="minorEastAsia" w:hAnsi="Arial" w:cs="Arial"/>
        </w:rPr>
        <w:t>Pmax</w:t>
      </w:r>
      <w:proofErr w:type="spellEnd"/>
      <w:r w:rsidRPr="000926CD">
        <w:rPr>
          <w:rFonts w:ascii="Arial" w:eastAsiaTheme="minorEastAsia" w:hAnsi="Arial" w:cs="Arial"/>
        </w:rPr>
        <w:t xml:space="preserve"> = maximum crushing load at break point (Kg) </w:t>
      </w:r>
    </w:p>
    <w:p w:rsidR="000926CD" w:rsidRPr="000926CD" w:rsidRDefault="000926CD" w:rsidP="000926CD">
      <w:pPr>
        <w:jc w:val="both"/>
        <w:rPr>
          <w:rFonts w:ascii="Arial" w:eastAsiaTheme="minorEastAsia" w:hAnsi="Arial" w:cs="Arial"/>
        </w:rPr>
      </w:pPr>
      <w:r w:rsidRPr="000926CD">
        <w:rPr>
          <w:rFonts w:ascii="Arial" w:eastAsiaTheme="minorEastAsia" w:hAnsi="Arial" w:cs="Arial"/>
        </w:rPr>
        <w:t xml:space="preserve"> A = area of cross section of the specimen on which force was applied (cm²).</w:t>
      </w:r>
    </w:p>
    <w:p w:rsidR="000926CD" w:rsidRDefault="000926CD" w:rsidP="000926CD">
      <w:pPr>
        <w:jc w:val="both"/>
        <w:rPr>
          <w:rFonts w:ascii="Arial" w:eastAsiaTheme="minorEastAsia" w:hAnsi="Arial" w:cs="Arial"/>
        </w:rPr>
      </w:pPr>
      <w:r w:rsidRPr="000926CD">
        <w:rPr>
          <w:rFonts w:ascii="Arial" w:eastAsiaTheme="minorEastAsia" w:hAnsi="Arial" w:cs="Arial"/>
          <w:b/>
        </w:rPr>
        <w:t xml:space="preserve">Rate of Loading </w:t>
      </w:r>
      <w:r w:rsidRPr="000926CD">
        <w:rPr>
          <w:rFonts w:ascii="Arial" w:eastAsiaTheme="minorEastAsia" w:hAnsi="Arial" w:cs="Arial"/>
        </w:rPr>
        <w:t xml:space="preserve">- The moveable head of the testing device moves at a constant speed of 0.6 </w:t>
      </w:r>
      <w:proofErr w:type="spellStart"/>
      <w:r w:rsidRPr="000926CD">
        <w:rPr>
          <w:rFonts w:ascii="Arial" w:eastAsiaTheme="minorEastAsia" w:hAnsi="Arial" w:cs="Arial"/>
        </w:rPr>
        <w:t>millimetres</w:t>
      </w:r>
      <w:proofErr w:type="spellEnd"/>
      <w:r w:rsidRPr="000926CD">
        <w:rPr>
          <w:rFonts w:ascii="Arial" w:eastAsiaTheme="minorEastAsia" w:hAnsi="Arial" w:cs="Arial"/>
        </w:rPr>
        <w:t xml:space="preserve"> per minute while a constant load is applied.</w:t>
      </w:r>
    </w:p>
    <w:p w:rsidR="000926CD" w:rsidRPr="000926CD" w:rsidRDefault="000926CD" w:rsidP="000926CD">
      <w:pPr>
        <w:jc w:val="both"/>
        <w:rPr>
          <w:rFonts w:ascii="Arial" w:eastAsiaTheme="minorEastAsia" w:hAnsi="Arial" w:cs="Arial"/>
        </w:rPr>
      </w:pPr>
    </w:p>
    <w:p w:rsidR="000926CD" w:rsidRDefault="000926CD" w:rsidP="000926CD">
      <w:pPr>
        <w:pStyle w:val="Body"/>
        <w:rPr>
          <w:rFonts w:ascii="Arial" w:hAnsi="Arial" w:cs="Arial"/>
          <w:b/>
          <w:sz w:val="22"/>
        </w:rPr>
      </w:pPr>
      <w:r>
        <w:rPr>
          <w:rFonts w:ascii="Arial" w:hAnsi="Arial" w:cs="Arial"/>
          <w:b/>
          <w:caps/>
          <w:sz w:val="22"/>
        </w:rPr>
        <w:t>2.6</w:t>
      </w:r>
      <w:r w:rsidRPr="000926CD">
        <w:rPr>
          <w:rFonts w:ascii="Arial" w:hAnsi="Arial" w:cs="Arial"/>
          <w:b/>
          <w:sz w:val="22"/>
        </w:rPr>
        <w:t>Determination of hardness under static indentation: IS: 1708 (Part 10) - 1986 (Sample size – 15 x 5 x 5 cm)</w:t>
      </w:r>
    </w:p>
    <w:p w:rsidR="00456F74" w:rsidRPr="00456F74" w:rsidRDefault="00456F74" w:rsidP="00456F74">
      <w:pPr>
        <w:pStyle w:val="NormalWeb"/>
        <w:jc w:val="both"/>
        <w:rPr>
          <w:rFonts w:ascii="Arial" w:hAnsi="Arial" w:cs="Arial"/>
          <w:sz w:val="20"/>
          <w:szCs w:val="20"/>
        </w:rPr>
      </w:pPr>
      <w:r w:rsidRPr="00456F74">
        <w:rPr>
          <w:rFonts w:ascii="Arial" w:hAnsi="Arial" w:cs="Arial"/>
          <w:sz w:val="20"/>
          <w:szCs w:val="20"/>
        </w:rPr>
        <w:t>The required load in kilograms was recorded to pierce a steel ball with a diameter of 1.128 cm to half its size, or 0.564 cm, at the radial, tangential and end surfaces of the sample</w:t>
      </w:r>
      <w:r w:rsidR="002D01BE">
        <w:rPr>
          <w:rFonts w:ascii="Arial" w:hAnsi="Arial" w:cs="Arial"/>
          <w:sz w:val="20"/>
          <w:szCs w:val="20"/>
        </w:rPr>
        <w:t xml:space="preserve"> (Fig.2B)</w:t>
      </w:r>
      <w:r w:rsidRPr="00456F74">
        <w:rPr>
          <w:rFonts w:ascii="Arial" w:hAnsi="Arial" w:cs="Arial"/>
          <w:sz w:val="20"/>
          <w:szCs w:val="20"/>
        </w:rPr>
        <w:t xml:space="preserve"> (IS, 1986).</w:t>
      </w:r>
    </w:p>
    <w:p w:rsidR="00456F74" w:rsidRPr="00456F74" w:rsidRDefault="00456F74" w:rsidP="00456F74">
      <w:pPr>
        <w:pStyle w:val="NormalWeb"/>
        <w:jc w:val="both"/>
        <w:rPr>
          <w:rFonts w:ascii="Arial" w:hAnsi="Arial" w:cs="Arial"/>
          <w:sz w:val="20"/>
          <w:szCs w:val="20"/>
        </w:rPr>
      </w:pPr>
      <w:r w:rsidRPr="00456F74">
        <w:rPr>
          <w:rFonts w:ascii="Arial" w:hAnsi="Arial" w:cs="Arial"/>
          <w:b/>
          <w:sz w:val="20"/>
          <w:szCs w:val="20"/>
        </w:rPr>
        <w:t>Rate of Loading -</w:t>
      </w:r>
      <w:r w:rsidRPr="00456F74">
        <w:rPr>
          <w:rFonts w:ascii="Arial" w:hAnsi="Arial" w:cs="Arial"/>
          <w:sz w:val="20"/>
          <w:szCs w:val="20"/>
        </w:rPr>
        <w:t xml:space="preserve"> A continuous load was applied at a constant speed of 6 mm per minute.</w:t>
      </w:r>
    </w:p>
    <w:p w:rsidR="00456F74" w:rsidRDefault="00456F74" w:rsidP="00456F74">
      <w:pPr>
        <w:pStyle w:val="Body"/>
        <w:rPr>
          <w:rFonts w:ascii="Arial" w:hAnsi="Arial" w:cs="Arial"/>
          <w:b/>
          <w:sz w:val="22"/>
        </w:rPr>
      </w:pPr>
      <w:r>
        <w:rPr>
          <w:rFonts w:ascii="Arial" w:hAnsi="Arial" w:cs="Arial"/>
          <w:b/>
          <w:caps/>
          <w:sz w:val="22"/>
        </w:rPr>
        <w:t>2.7</w:t>
      </w:r>
      <w:r w:rsidRPr="00456F74">
        <w:rPr>
          <w:rFonts w:ascii="Arial" w:hAnsi="Arial" w:cs="Arial"/>
          <w:b/>
          <w:sz w:val="22"/>
        </w:rPr>
        <w:t>Shear strength parallel to grain: IS: 1708 (Part 11) - 1986 (Sample size 6 x 5 x 5 cm)</w:t>
      </w:r>
    </w:p>
    <w:p w:rsidR="00456F74" w:rsidRPr="00456F74" w:rsidRDefault="00456F74" w:rsidP="00456F74">
      <w:pPr>
        <w:pStyle w:val="NormalWeb"/>
        <w:jc w:val="both"/>
        <w:rPr>
          <w:rFonts w:ascii="Arial" w:hAnsi="Arial" w:cs="Arial"/>
          <w:sz w:val="20"/>
          <w:szCs w:val="20"/>
        </w:rPr>
      </w:pPr>
      <w:r w:rsidRPr="00456F74">
        <w:rPr>
          <w:rFonts w:ascii="Arial" w:hAnsi="Arial" w:cs="Arial"/>
          <w:sz w:val="20"/>
          <w:szCs w:val="20"/>
        </w:rPr>
        <w:t>This method evaluates the shear strength of timber along the grain, reflecting how the material responds to forces that induce sliding between adjacent layers. To facilitate shear failure, specimens were notched at one end, exposing a 5 × 5 cm surface in either the tangential or radial plane. This test provides insight into the wood’s structural integrity under shear stress conditions (IS, 1986).</w:t>
      </w:r>
    </w:p>
    <w:p w:rsidR="00456F74" w:rsidRPr="00456F74" w:rsidRDefault="00456F74" w:rsidP="00456F74">
      <w:pPr>
        <w:pStyle w:val="NormalWeb"/>
        <w:jc w:val="both"/>
        <w:rPr>
          <w:rFonts w:ascii="Arial" w:hAnsi="Arial" w:cs="Arial"/>
          <w:sz w:val="20"/>
          <w:szCs w:val="20"/>
        </w:rPr>
      </w:pPr>
      <w:r w:rsidRPr="00456F74">
        <w:rPr>
          <w:rFonts w:ascii="Arial" w:hAnsi="Arial" w:cs="Arial"/>
          <w:b/>
          <w:sz w:val="20"/>
          <w:szCs w:val="20"/>
        </w:rPr>
        <w:t>Rate of Loading -</w:t>
      </w:r>
      <w:r w:rsidRPr="00456F74">
        <w:rPr>
          <w:rFonts w:ascii="Arial" w:hAnsi="Arial" w:cs="Arial"/>
          <w:sz w:val="20"/>
          <w:szCs w:val="20"/>
        </w:rPr>
        <w:t xml:space="preserve"> The load was applied constantly at a pace of 0.4 mm per minute.</w:t>
      </w:r>
    </w:p>
    <w:p w:rsidR="000926CD" w:rsidRPr="000926CD" w:rsidRDefault="00456F74" w:rsidP="00456F74">
      <w:pPr>
        <w:pStyle w:val="Body"/>
        <w:rPr>
          <w:rFonts w:ascii="Arial" w:eastAsiaTheme="minorEastAsia" w:hAnsi="Arial" w:cs="Arial"/>
        </w:rPr>
      </w:pPr>
      <w:r>
        <w:rPr>
          <w:rFonts w:ascii="Arial" w:hAnsi="Arial" w:cs="Arial"/>
          <w:b/>
          <w:caps/>
          <w:sz w:val="22"/>
        </w:rPr>
        <w:t>2.8</w:t>
      </w:r>
      <w:r w:rsidRPr="00456F74">
        <w:rPr>
          <w:rFonts w:ascii="Arial" w:hAnsi="Arial" w:cs="Arial"/>
          <w:b/>
          <w:sz w:val="22"/>
        </w:rPr>
        <w:t>Tensile strength parallel to grain: IS: 1708 (Part 12) - 1986 (Sample size 32.5 x 5 x 1.5 cm)</w:t>
      </w:r>
    </w:p>
    <w:p w:rsidR="00456F74" w:rsidRDefault="00456F74" w:rsidP="00456F74">
      <w:pPr>
        <w:pStyle w:val="NormalWeb"/>
        <w:jc w:val="both"/>
        <w:rPr>
          <w:rFonts w:ascii="Arial" w:hAnsi="Arial" w:cs="Arial"/>
          <w:sz w:val="20"/>
          <w:szCs w:val="20"/>
        </w:rPr>
      </w:pPr>
      <w:r w:rsidRPr="00456F74">
        <w:rPr>
          <w:rFonts w:ascii="Arial" w:hAnsi="Arial" w:cs="Arial"/>
          <w:sz w:val="20"/>
          <w:szCs w:val="20"/>
        </w:rPr>
        <w:lastRenderedPageBreak/>
        <w:t xml:space="preserve">By </w:t>
      </w:r>
      <w:proofErr w:type="spellStart"/>
      <w:r w:rsidRPr="00456F74">
        <w:rPr>
          <w:rFonts w:ascii="Arial" w:hAnsi="Arial" w:cs="Arial"/>
          <w:sz w:val="20"/>
          <w:szCs w:val="20"/>
        </w:rPr>
        <w:t>utilising</w:t>
      </w:r>
      <w:proofErr w:type="spellEnd"/>
      <w:r w:rsidRPr="00456F74">
        <w:rPr>
          <w:rFonts w:ascii="Arial" w:hAnsi="Arial" w:cs="Arial"/>
          <w:sz w:val="20"/>
          <w:szCs w:val="20"/>
        </w:rPr>
        <w:t xml:space="preserve"> forces and reactions that pull away from one another along the grain, the tensile strength parallel to the grain was calculated. At the period of testing, the length of the gauge was maintained at 5 cm (IS, 1986). Both the tensile stress at the maximum load and the proportional limit were measured</w:t>
      </w:r>
      <w:r w:rsidR="002D01BE">
        <w:rPr>
          <w:rFonts w:ascii="Arial" w:hAnsi="Arial" w:cs="Arial"/>
          <w:sz w:val="20"/>
          <w:szCs w:val="20"/>
        </w:rPr>
        <w:t xml:space="preserve"> (Fig</w:t>
      </w:r>
      <w:r w:rsidRPr="00456F74">
        <w:rPr>
          <w:rFonts w:ascii="Arial" w:hAnsi="Arial" w:cs="Arial"/>
          <w:sz w:val="20"/>
          <w:szCs w:val="20"/>
        </w:rPr>
        <w:t>.</w:t>
      </w:r>
      <w:r w:rsidR="002D01BE">
        <w:rPr>
          <w:rFonts w:ascii="Arial" w:hAnsi="Arial" w:cs="Arial"/>
          <w:sz w:val="20"/>
          <w:szCs w:val="20"/>
        </w:rPr>
        <w:t>2D).</w:t>
      </w:r>
    </w:p>
    <w:p w:rsidR="00456F74" w:rsidRPr="00456F74" w:rsidRDefault="00456F74" w:rsidP="00456F74">
      <w:pPr>
        <w:pStyle w:val="NormalWeb"/>
        <w:spacing w:line="276" w:lineRule="auto"/>
        <w:ind w:firstLine="720"/>
        <w:rPr>
          <w:rFonts w:ascii="Arial" w:hAnsi="Arial" w:cs="Arial"/>
          <w:sz w:val="20"/>
          <w:szCs w:val="20"/>
          <w:lang w:val="en-IN"/>
        </w:rPr>
      </w:pPr>
      <m:oMathPara>
        <m:oMath>
          <m:r>
            <m:rPr>
              <m:nor/>
            </m:rPr>
            <w:rPr>
              <w:rFonts w:ascii="Arial" w:hAnsi="Arial" w:cs="Arial"/>
              <w:sz w:val="20"/>
              <w:szCs w:val="20"/>
              <w:lang w:val="en-IN"/>
            </w:rPr>
            <m:t xml:space="preserve">Tensile stress at Maximum Load </m:t>
          </m:r>
          <m:d>
            <m:dPr>
              <m:ctrlPr>
                <w:rPr>
                  <w:rFonts w:ascii="Cambria Math" w:hAnsi="Cambria Math" w:cs="Arial"/>
                  <w:i/>
                  <w:sz w:val="20"/>
                  <w:szCs w:val="20"/>
                  <w:lang w:val="en-IN"/>
                </w:rPr>
              </m:ctrlPr>
            </m:dPr>
            <m:e>
              <m:r>
                <m:rPr>
                  <m:nor/>
                </m:rPr>
                <w:rPr>
                  <w:rFonts w:ascii="Arial" w:hAnsi="Arial" w:cs="Arial"/>
                  <w:sz w:val="20"/>
                  <w:szCs w:val="20"/>
                  <w:lang w:val="en-IN"/>
                </w:rPr>
                <m:t>TS at ML</m:t>
              </m:r>
            </m:e>
          </m:d>
          <m:r>
            <m:rPr>
              <m:nor/>
            </m:rPr>
            <w:rPr>
              <w:rFonts w:ascii="Arial" w:hAnsi="Arial" w:cs="Arial"/>
              <w:sz w:val="20"/>
              <w:szCs w:val="20"/>
              <w:lang w:val="en-IN"/>
            </w:rPr>
            <m:t xml:space="preserve">= </m:t>
          </m:r>
          <m:f>
            <m:fPr>
              <m:ctrlPr>
                <w:rPr>
                  <w:rFonts w:ascii="Cambria Math" w:hAnsi="Cambria Math" w:cs="Arial"/>
                  <w:i/>
                  <w:sz w:val="20"/>
                  <w:szCs w:val="20"/>
                  <w:lang w:val="en-IN"/>
                </w:rPr>
              </m:ctrlPr>
            </m:fPr>
            <m:num>
              <w:proofErr w:type="spellStart"/>
              <m:r>
                <m:rPr>
                  <m:nor/>
                </m:rPr>
                <w:rPr>
                  <w:rFonts w:ascii="Arial" w:hAnsi="Arial" w:cs="Arial"/>
                  <w:sz w:val="20"/>
                  <w:szCs w:val="20"/>
                  <w:lang w:val="en-IN"/>
                </w:rPr>
                <m:t>Pmax</m:t>
              </m:r>
              <w:proofErr w:type="spellEnd"/>
            </m:num>
            <m:den>
              <m:r>
                <m:rPr>
                  <m:nor/>
                </m:rPr>
                <w:rPr>
                  <w:rFonts w:ascii="Arial" w:hAnsi="Arial" w:cs="Arial"/>
                  <w:sz w:val="20"/>
                  <w:szCs w:val="20"/>
                  <w:lang w:val="en-IN"/>
                </w:rPr>
                <m:t>A</m:t>
              </m:r>
            </m:den>
          </m:f>
        </m:oMath>
      </m:oMathPara>
    </w:p>
    <w:p w:rsidR="00456F74" w:rsidRPr="00456F74" w:rsidRDefault="00456F74" w:rsidP="00456F74">
      <w:pPr>
        <w:jc w:val="both"/>
        <w:rPr>
          <w:rFonts w:ascii="Arial" w:eastAsiaTheme="minorEastAsia" w:hAnsi="Arial" w:cs="Arial"/>
          <w:lang w:val="en-IN"/>
        </w:rPr>
      </w:pPr>
      <w:r w:rsidRPr="00456F74">
        <w:rPr>
          <w:rFonts w:ascii="Arial" w:eastAsiaTheme="minorEastAsia" w:hAnsi="Arial" w:cs="Arial"/>
          <w:lang w:val="en-IN"/>
        </w:rPr>
        <w:t xml:space="preserve">Where,  </w:t>
      </w:r>
    </w:p>
    <w:p w:rsidR="00456F74" w:rsidRPr="00456F74" w:rsidRDefault="00456F74" w:rsidP="00456F74">
      <w:pPr>
        <w:jc w:val="both"/>
        <w:rPr>
          <w:rFonts w:ascii="Arial" w:eastAsiaTheme="minorEastAsia" w:hAnsi="Arial" w:cs="Arial"/>
          <w:lang w:val="en-IN"/>
        </w:rPr>
      </w:pPr>
      <w:proofErr w:type="spellStart"/>
      <w:r w:rsidRPr="00456F74">
        <w:rPr>
          <w:rFonts w:ascii="Arial" w:eastAsiaTheme="minorEastAsia" w:hAnsi="Arial" w:cs="Arial"/>
          <w:lang w:val="en-IN"/>
        </w:rPr>
        <w:t>Pmax</w:t>
      </w:r>
      <w:proofErr w:type="spellEnd"/>
      <w:r w:rsidRPr="00456F74">
        <w:rPr>
          <w:rFonts w:ascii="Arial" w:eastAsiaTheme="minorEastAsia" w:hAnsi="Arial" w:cs="Arial"/>
          <w:lang w:val="en-IN"/>
        </w:rPr>
        <w:t xml:space="preserve"> = maximum load required for failure perpendicular to grain (Kg) </w:t>
      </w:r>
    </w:p>
    <w:p w:rsidR="00456F74" w:rsidRPr="00456F74" w:rsidRDefault="00456F74" w:rsidP="00456F74">
      <w:pPr>
        <w:jc w:val="both"/>
        <w:rPr>
          <w:rFonts w:ascii="Arial" w:eastAsiaTheme="minorEastAsia" w:hAnsi="Arial" w:cs="Arial"/>
          <w:lang w:val="en-IN"/>
        </w:rPr>
      </w:pPr>
      <w:r w:rsidRPr="00456F74">
        <w:rPr>
          <w:rFonts w:ascii="Arial" w:eastAsiaTheme="minorEastAsia" w:hAnsi="Arial" w:cs="Arial"/>
          <w:lang w:val="en-IN"/>
        </w:rPr>
        <w:t>A = area of the specimen on which force was applied (cm²).</w:t>
      </w:r>
    </w:p>
    <w:p w:rsidR="00456F74" w:rsidRPr="00456F74" w:rsidRDefault="00456F74" w:rsidP="00456F74">
      <w:pPr>
        <w:jc w:val="both"/>
        <w:rPr>
          <w:rFonts w:ascii="Arial" w:eastAsiaTheme="minorEastAsia" w:hAnsi="Arial" w:cs="Arial"/>
          <w:lang w:val="en-IN"/>
        </w:rPr>
      </w:pPr>
      <w:r w:rsidRPr="008E55E8">
        <w:rPr>
          <w:rFonts w:ascii="Arial" w:eastAsiaTheme="minorEastAsia" w:hAnsi="Arial" w:cs="Arial"/>
          <w:b/>
          <w:highlight w:val="yellow"/>
          <w:lang w:val="en-IN"/>
        </w:rPr>
        <w:t>Rate of Loading</w:t>
      </w:r>
      <w:r w:rsidRPr="008E55E8">
        <w:rPr>
          <w:rFonts w:ascii="Arial" w:eastAsiaTheme="minorEastAsia" w:hAnsi="Arial" w:cs="Arial"/>
          <w:highlight w:val="yellow"/>
          <w:lang w:val="en-IN"/>
        </w:rPr>
        <w:t xml:space="preserve"> - </w:t>
      </w:r>
      <w:r w:rsidR="008E55E8" w:rsidRPr="008E55E8">
        <w:rPr>
          <w:rFonts w:ascii="Arial" w:eastAsiaTheme="minorEastAsia" w:hAnsi="Arial" w:cs="Arial"/>
          <w:highlight w:val="yellow"/>
          <w:lang w:val="en-IN"/>
        </w:rPr>
        <w:t>The load was applied uniformly throughout the test at a constant speed</w:t>
      </w:r>
      <w:r w:rsidRPr="008E55E8">
        <w:rPr>
          <w:rFonts w:ascii="Arial" w:eastAsiaTheme="minorEastAsia" w:hAnsi="Arial" w:cs="Arial"/>
          <w:highlight w:val="yellow"/>
          <w:lang w:val="en-IN"/>
        </w:rPr>
        <w:t xml:space="preserve"> of 1 mm per minute.</w:t>
      </w:r>
    </w:p>
    <w:p w:rsidR="00456F74" w:rsidRDefault="00961718" w:rsidP="00456F74">
      <w:pPr>
        <w:pStyle w:val="NormalWeb"/>
        <w:jc w:val="both"/>
        <w:rPr>
          <w:rFonts w:ascii="Arial" w:hAnsi="Arial" w:cs="Arial"/>
          <w:b/>
          <w:sz w:val="22"/>
          <w:szCs w:val="22"/>
        </w:rPr>
      </w:pPr>
      <w:r w:rsidRPr="00961718">
        <w:rPr>
          <w:rFonts w:ascii="Arial" w:hAnsi="Arial" w:cs="Arial"/>
          <w:b/>
          <w:sz w:val="22"/>
          <w:szCs w:val="22"/>
        </w:rPr>
        <w:t>2.</w:t>
      </w:r>
      <w:r>
        <w:rPr>
          <w:rFonts w:ascii="Arial" w:hAnsi="Arial" w:cs="Arial"/>
          <w:b/>
          <w:sz w:val="22"/>
          <w:szCs w:val="22"/>
        </w:rPr>
        <w:t>9</w:t>
      </w:r>
      <w:r w:rsidRPr="00961718">
        <w:rPr>
          <w:rFonts w:ascii="Arial" w:hAnsi="Arial" w:cs="Arial"/>
          <w:b/>
          <w:sz w:val="22"/>
          <w:szCs w:val="22"/>
        </w:rPr>
        <w:t xml:space="preserve"> Tensile strength perpendicular to grain: IS: 1708 (Part 13) - 1986 (Sample size 5.6 x 5 x 5 cm)</w:t>
      </w:r>
    </w:p>
    <w:p w:rsidR="00961718" w:rsidRPr="00961718" w:rsidRDefault="00961718" w:rsidP="00961718">
      <w:pPr>
        <w:pStyle w:val="NormalWeb"/>
        <w:spacing w:line="276" w:lineRule="auto"/>
        <w:jc w:val="both"/>
        <w:rPr>
          <w:rFonts w:ascii="Arial" w:hAnsi="Arial" w:cs="Arial"/>
          <w:sz w:val="20"/>
          <w:szCs w:val="20"/>
        </w:rPr>
      </w:pPr>
      <w:r w:rsidRPr="00961718">
        <w:rPr>
          <w:rFonts w:ascii="Arial" w:hAnsi="Arial" w:cs="Arial"/>
          <w:sz w:val="20"/>
          <w:szCs w:val="20"/>
        </w:rPr>
        <w:t>Tensile strength perpendicular to the grain was evaluated by measuring the load required to cause failure in the sample</w:t>
      </w:r>
      <w:r w:rsidR="002D01BE">
        <w:rPr>
          <w:rFonts w:ascii="Arial" w:hAnsi="Arial" w:cs="Arial"/>
          <w:sz w:val="20"/>
          <w:szCs w:val="20"/>
        </w:rPr>
        <w:t xml:space="preserve"> (Fig.2D)</w:t>
      </w:r>
      <w:r w:rsidRPr="00961718">
        <w:rPr>
          <w:rFonts w:ascii="Arial" w:hAnsi="Arial" w:cs="Arial"/>
          <w:sz w:val="20"/>
          <w:szCs w:val="20"/>
        </w:rPr>
        <w:t>. The material’s resistance to splitting in the radial or tangential plane was determined by dividing the maximum load by the cross-sectional area, as per IS (1986) guidelines.</w:t>
      </w:r>
    </w:p>
    <w:p w:rsidR="00961718" w:rsidRPr="00961718" w:rsidRDefault="00961718" w:rsidP="00961718">
      <w:pPr>
        <w:spacing w:after="200" w:line="276" w:lineRule="auto"/>
        <w:contextualSpacing/>
        <w:jc w:val="both"/>
        <w:rPr>
          <w:rFonts w:ascii="Arial" w:eastAsiaTheme="minorEastAsia" w:hAnsi="Arial" w:cs="Arial"/>
          <w:lang w:val="en-IN"/>
        </w:rPr>
      </w:pPr>
      <w:r w:rsidRPr="00961718">
        <w:rPr>
          <w:rFonts w:ascii="Arial" w:eastAsiaTheme="minorEastAsia" w:hAnsi="Arial" w:cs="Arial"/>
          <w:lang w:val="en-IN"/>
        </w:rPr>
        <w:t>Notches measuring 2.4 x 0.6 cm were created to induce failure in a 50 x 20 mm area.</w:t>
      </w:r>
    </w:p>
    <w:p w:rsidR="00961718" w:rsidRPr="00961718" w:rsidRDefault="00961718" w:rsidP="00961718">
      <w:pPr>
        <w:spacing w:after="200" w:line="276" w:lineRule="auto"/>
        <w:contextualSpacing/>
        <w:jc w:val="both"/>
        <w:rPr>
          <w:rFonts w:ascii="Arial" w:eastAsiaTheme="minorEastAsia" w:hAnsi="Arial" w:cs="Arial"/>
        </w:rPr>
      </w:pPr>
      <w:r w:rsidRPr="00961718">
        <w:rPr>
          <w:rFonts w:ascii="Arial" w:eastAsiaTheme="minorEastAsia" w:hAnsi="Arial" w:cs="Arial"/>
          <w:b/>
        </w:rPr>
        <w:t xml:space="preserve">Rate of Loading – </w:t>
      </w:r>
      <w:r w:rsidRPr="00961718">
        <w:rPr>
          <w:rFonts w:ascii="Arial" w:eastAsiaTheme="minorEastAsia" w:hAnsi="Arial" w:cs="Arial"/>
        </w:rPr>
        <w:t>Throughout the test, the load was continuously added at a constant rate of 2.5 mm per minute until the maximum load was reached.</w:t>
      </w:r>
    </w:p>
    <w:p w:rsidR="00961718" w:rsidRDefault="00961718" w:rsidP="00456F74">
      <w:pPr>
        <w:pStyle w:val="NormalWeb"/>
        <w:jc w:val="both"/>
        <w:rPr>
          <w:rFonts w:ascii="Arial" w:hAnsi="Arial" w:cs="Arial"/>
          <w:b/>
          <w:sz w:val="22"/>
          <w:szCs w:val="22"/>
        </w:rPr>
      </w:pPr>
      <w:r w:rsidRPr="00961718">
        <w:rPr>
          <w:rFonts w:ascii="Arial" w:hAnsi="Arial" w:cs="Arial"/>
          <w:b/>
          <w:sz w:val="22"/>
          <w:szCs w:val="22"/>
        </w:rPr>
        <w:t>2.</w:t>
      </w:r>
      <w:r>
        <w:rPr>
          <w:rFonts w:ascii="Arial" w:hAnsi="Arial" w:cs="Arial"/>
          <w:b/>
          <w:sz w:val="22"/>
          <w:szCs w:val="22"/>
        </w:rPr>
        <w:t xml:space="preserve">10 </w:t>
      </w:r>
      <w:r w:rsidRPr="00961718">
        <w:rPr>
          <w:rFonts w:ascii="Arial" w:hAnsi="Arial" w:cs="Arial"/>
          <w:b/>
          <w:sz w:val="22"/>
          <w:szCs w:val="22"/>
        </w:rPr>
        <w:t>Nail and Screw holding power: IS: 1708 (Part 15)-1986 (Sample size 15x5x5cm)</w:t>
      </w:r>
    </w:p>
    <w:p w:rsidR="00961718" w:rsidRPr="00961718" w:rsidRDefault="00961718" w:rsidP="00961718">
      <w:pPr>
        <w:spacing w:after="200"/>
        <w:contextualSpacing/>
        <w:jc w:val="both"/>
        <w:rPr>
          <w:rFonts w:ascii="Arial" w:eastAsiaTheme="minorEastAsia" w:hAnsi="Arial" w:cs="Arial"/>
        </w:rPr>
      </w:pPr>
      <w:r w:rsidRPr="00961718">
        <w:rPr>
          <w:rFonts w:ascii="Arial" w:eastAsiaTheme="minorEastAsia" w:hAnsi="Arial" w:cs="Arial"/>
        </w:rPr>
        <w:t>The maximum force (Kg) needed to withdraw screws and nails was measured across the radial, tangential, and end grain surfaces. For radial and tangential surfaces, average values were used to represent side withdrawal resistance. The nails used were 50 mm long, bright-galvanized with diamond-shaped points, flat heads, and 2.50 mm shanks. Each screw and nail was used only once to ensure consistent and accurate results (IS, 1986)</w:t>
      </w:r>
      <w:r w:rsidR="002D01BE">
        <w:rPr>
          <w:rFonts w:ascii="Arial" w:eastAsiaTheme="minorEastAsia" w:hAnsi="Arial" w:cs="Arial"/>
        </w:rPr>
        <w:t xml:space="preserve"> (Fig.2C)</w:t>
      </w:r>
      <w:r w:rsidRPr="00961718">
        <w:rPr>
          <w:rFonts w:ascii="Arial" w:eastAsiaTheme="minorEastAsia" w:hAnsi="Arial" w:cs="Arial"/>
        </w:rPr>
        <w:t>.</w:t>
      </w:r>
    </w:p>
    <w:p w:rsidR="00961718" w:rsidRPr="00961718" w:rsidRDefault="00961718" w:rsidP="00961718">
      <w:pPr>
        <w:spacing w:after="200"/>
        <w:contextualSpacing/>
        <w:jc w:val="both"/>
        <w:rPr>
          <w:rFonts w:ascii="Arial" w:eastAsiaTheme="minorEastAsia" w:hAnsi="Arial" w:cs="Arial"/>
        </w:rPr>
      </w:pPr>
      <w:r w:rsidRPr="00961718">
        <w:rPr>
          <w:rFonts w:ascii="Arial" w:eastAsiaTheme="minorEastAsia" w:hAnsi="Arial" w:cs="Arial"/>
          <w:b/>
        </w:rPr>
        <w:t>Rate of Loading</w:t>
      </w:r>
      <w:r w:rsidRPr="00961718">
        <w:rPr>
          <w:rFonts w:ascii="Arial" w:eastAsiaTheme="minorEastAsia" w:hAnsi="Arial" w:cs="Arial"/>
        </w:rPr>
        <w:t xml:space="preserve"> - The force was applied continuously during the test to ensure that the movable head moved at a constant rate of 2 mm per minute until the screw or nail was pulled out completely.</w:t>
      </w:r>
    </w:p>
    <w:p w:rsidR="00961718" w:rsidRPr="00961718" w:rsidRDefault="00961718" w:rsidP="00961718">
      <w:pPr>
        <w:pStyle w:val="NormalWeb"/>
        <w:spacing w:after="0" w:afterAutospacing="0" w:line="360" w:lineRule="auto"/>
        <w:jc w:val="both"/>
        <w:rPr>
          <w:rFonts w:ascii="Arial" w:hAnsi="Arial" w:cs="Arial"/>
          <w:b/>
          <w:sz w:val="22"/>
          <w:szCs w:val="22"/>
        </w:rPr>
      </w:pPr>
      <w:r w:rsidRPr="00961718">
        <w:rPr>
          <w:rFonts w:ascii="Arial" w:hAnsi="Arial" w:cs="Arial"/>
          <w:b/>
          <w:sz w:val="22"/>
          <w:szCs w:val="22"/>
        </w:rPr>
        <w:t>2.11 Experimental design and Statistical Analysis</w:t>
      </w:r>
    </w:p>
    <w:p w:rsidR="00790ADA" w:rsidRPr="003604AC" w:rsidRDefault="003604AC" w:rsidP="003604AC">
      <w:pPr>
        <w:pStyle w:val="NormalWeb"/>
        <w:jc w:val="both"/>
        <w:rPr>
          <w:rFonts w:ascii="Arial" w:hAnsi="Arial" w:cs="Arial"/>
          <w:sz w:val="20"/>
          <w:szCs w:val="20"/>
        </w:rPr>
      </w:pPr>
      <w:r w:rsidRPr="003604AC">
        <w:rPr>
          <w:rFonts w:ascii="Arial" w:eastAsia="Calibri" w:hAnsi="Arial" w:cs="Arial"/>
          <w:sz w:val="20"/>
          <w:szCs w:val="20"/>
        </w:rPr>
        <w:t>A Completely Randomized Design (CRD) was employed for the study. Data analysis was conducted using SPSS 23 software. An analysis of variance (ANOVA) was conducted to test the statistical si</w:t>
      </w:r>
      <w:r w:rsidR="00517232">
        <w:rPr>
          <w:rFonts w:ascii="Arial" w:eastAsia="Calibri" w:hAnsi="Arial" w:cs="Arial"/>
          <w:sz w:val="20"/>
          <w:szCs w:val="20"/>
        </w:rPr>
        <w:t>gnificance of the mean values (</w:t>
      </w:r>
      <w:r w:rsidR="00517232" w:rsidRPr="00517232">
        <w:rPr>
          <w:rFonts w:ascii="Arial" w:eastAsia="Calibri" w:hAnsi="Arial" w:cs="Arial"/>
          <w:i/>
          <w:sz w:val="20"/>
          <w:szCs w:val="20"/>
        </w:rPr>
        <w:t>P</w:t>
      </w:r>
      <w:r w:rsidR="00517232">
        <w:rPr>
          <w:rFonts w:ascii="Arial" w:eastAsia="Calibri" w:hAnsi="Arial" w:cs="Arial"/>
          <w:sz w:val="20"/>
          <w:szCs w:val="20"/>
        </w:rPr>
        <w:t>&lt;</w:t>
      </w:r>
      <w:r w:rsidRPr="003604AC">
        <w:rPr>
          <w:rFonts w:ascii="Arial" w:eastAsia="Calibri" w:hAnsi="Arial" w:cs="Arial"/>
          <w:sz w:val="20"/>
          <w:szCs w:val="20"/>
        </w:rPr>
        <w:t>0.05), and DMRT analysis was used to group the mean values.</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3604AC" w:rsidRDefault="003604AC" w:rsidP="003604AC">
      <w:pPr>
        <w:pStyle w:val="NormalWeb"/>
        <w:spacing w:after="0" w:afterAutospacing="0" w:line="360" w:lineRule="auto"/>
        <w:jc w:val="both"/>
        <w:rPr>
          <w:rFonts w:ascii="Arial" w:hAnsi="Arial" w:cs="Arial"/>
          <w:b/>
          <w:sz w:val="22"/>
          <w:szCs w:val="22"/>
        </w:rPr>
      </w:pPr>
      <w:r>
        <w:rPr>
          <w:rFonts w:ascii="Arial" w:hAnsi="Arial" w:cs="Arial"/>
          <w:b/>
          <w:sz w:val="22"/>
          <w:szCs w:val="22"/>
        </w:rPr>
        <w:t xml:space="preserve">3.1 </w:t>
      </w:r>
      <w:r w:rsidRPr="003604AC">
        <w:rPr>
          <w:rFonts w:ascii="Arial" w:hAnsi="Arial" w:cs="Arial"/>
          <w:b/>
          <w:sz w:val="22"/>
          <w:szCs w:val="22"/>
        </w:rPr>
        <w:t>Static bending test (Modulus of Rupture and Modulus of Elasticity)</w:t>
      </w:r>
    </w:p>
    <w:p w:rsidR="003604AC" w:rsidRPr="003604AC" w:rsidRDefault="003604AC" w:rsidP="003604AC">
      <w:pPr>
        <w:pStyle w:val="Body"/>
        <w:spacing w:after="0"/>
        <w:rPr>
          <w:rFonts w:ascii="Arial" w:hAnsi="Arial" w:cs="Arial"/>
        </w:rPr>
      </w:pPr>
      <w:r w:rsidRPr="003604AC">
        <w:rPr>
          <w:rFonts w:ascii="Arial" w:hAnsi="Arial" w:cs="Arial"/>
        </w:rPr>
        <w:lastRenderedPageBreak/>
        <w:t>The Modulus of Rupture (MOR) refers to the stress a material can withstand just before it fails in a flexure test. It serves as an indicator of a specimen's strength prior to breaking. In this study, the average Modulus of Rupture (MOR) among the five selected mulberry clonal genetic resources was recorded at 749.59 Kg cm</w:t>
      </w:r>
      <w:r w:rsidRPr="003604AC">
        <w:rPr>
          <w:rFonts w:ascii="Arial" w:hAnsi="Arial" w:cs="Arial"/>
          <w:vertAlign w:val="superscript"/>
        </w:rPr>
        <w:t>-2</w:t>
      </w:r>
      <w:r w:rsidRPr="003604AC">
        <w:rPr>
          <w:rFonts w:ascii="Arial" w:hAnsi="Arial" w:cs="Arial"/>
        </w:rPr>
        <w:t>. The highest MOR value was observed in ME-0168, reaching 819.87 Kg cm</w:t>
      </w:r>
      <w:r w:rsidRPr="003604AC">
        <w:rPr>
          <w:rFonts w:ascii="Arial" w:hAnsi="Arial" w:cs="Arial"/>
          <w:vertAlign w:val="superscript"/>
        </w:rPr>
        <w:t>-2</w:t>
      </w:r>
      <w:r w:rsidRPr="003604AC">
        <w:rPr>
          <w:rFonts w:ascii="Arial" w:hAnsi="Arial" w:cs="Arial"/>
        </w:rPr>
        <w:t>, while the lowest was in MI-0674, with a value of 804.55 Kg cm</w:t>
      </w:r>
      <w:r w:rsidRPr="003604AC">
        <w:rPr>
          <w:rFonts w:ascii="Arial" w:hAnsi="Arial" w:cs="Arial"/>
          <w:vertAlign w:val="superscript"/>
        </w:rPr>
        <w:t>-2</w:t>
      </w:r>
      <w:r w:rsidRPr="003604AC">
        <w:rPr>
          <w:rFonts w:ascii="Arial" w:hAnsi="Arial" w:cs="Arial"/>
        </w:rPr>
        <w:t xml:space="preserve"> (Table 3). The results of this study align with the findings of </w:t>
      </w:r>
      <w:proofErr w:type="spellStart"/>
      <w:r w:rsidRPr="003604AC">
        <w:rPr>
          <w:rFonts w:ascii="Arial" w:hAnsi="Arial" w:cs="Arial"/>
        </w:rPr>
        <w:t>Ogunsanwo</w:t>
      </w:r>
      <w:proofErr w:type="spellEnd"/>
      <w:r w:rsidRPr="003604AC">
        <w:rPr>
          <w:rFonts w:ascii="Arial" w:hAnsi="Arial" w:cs="Arial"/>
        </w:rPr>
        <w:t xml:space="preserve"> and </w:t>
      </w:r>
      <w:proofErr w:type="spellStart"/>
      <w:r w:rsidRPr="003604AC">
        <w:rPr>
          <w:rFonts w:ascii="Arial" w:hAnsi="Arial" w:cs="Arial"/>
        </w:rPr>
        <w:t>Akinlade</w:t>
      </w:r>
      <w:proofErr w:type="spellEnd"/>
      <w:r w:rsidRPr="003604AC">
        <w:rPr>
          <w:rFonts w:ascii="Arial" w:hAnsi="Arial" w:cs="Arial"/>
        </w:rPr>
        <w:t xml:space="preserve"> (2011), where a MOR range of 472.13 to 1063.56 Kg cm</w:t>
      </w:r>
      <w:r w:rsidRPr="003604AC">
        <w:rPr>
          <w:rFonts w:ascii="Arial" w:hAnsi="Arial" w:cs="Arial"/>
          <w:vertAlign w:val="superscript"/>
        </w:rPr>
        <w:t>-2</w:t>
      </w:r>
      <w:r w:rsidRPr="003604AC">
        <w:rPr>
          <w:rFonts w:ascii="Arial" w:hAnsi="Arial" w:cs="Arial"/>
        </w:rPr>
        <w:t xml:space="preserve"> for </w:t>
      </w:r>
      <w:r w:rsidRPr="003604AC">
        <w:rPr>
          <w:rFonts w:ascii="Arial" w:hAnsi="Arial" w:cs="Arial"/>
          <w:i/>
        </w:rPr>
        <w:t xml:space="preserve">Gmelina </w:t>
      </w:r>
      <w:proofErr w:type="spellStart"/>
      <w:r w:rsidRPr="003604AC">
        <w:rPr>
          <w:rFonts w:ascii="Arial" w:hAnsi="Arial" w:cs="Arial"/>
          <w:i/>
        </w:rPr>
        <w:t>arborea</w:t>
      </w:r>
      <w:proofErr w:type="spellEnd"/>
      <w:r w:rsidR="0098732A">
        <w:rPr>
          <w:rFonts w:ascii="Arial" w:hAnsi="Arial" w:cs="Arial"/>
        </w:rPr>
        <w:t xml:space="preserve"> </w:t>
      </w:r>
      <w:r w:rsidR="0098732A" w:rsidRPr="0098732A">
        <w:rPr>
          <w:rFonts w:ascii="Arial" w:hAnsi="Arial" w:cs="Arial"/>
          <w:highlight w:val="yellow"/>
        </w:rPr>
        <w:t>had</w:t>
      </w:r>
      <w:r w:rsidRPr="0098732A">
        <w:rPr>
          <w:rFonts w:ascii="Arial" w:hAnsi="Arial" w:cs="Arial"/>
          <w:highlight w:val="yellow"/>
        </w:rPr>
        <w:t xml:space="preserve"> been reported.</w:t>
      </w:r>
      <w:r w:rsidRPr="003604AC">
        <w:rPr>
          <w:rFonts w:ascii="Arial" w:hAnsi="Arial" w:cs="Arial"/>
        </w:rPr>
        <w:t xml:space="preserve"> Additionally, the MOR range observed in this study falls within the range reported by </w:t>
      </w:r>
      <w:proofErr w:type="spellStart"/>
      <w:r w:rsidRPr="003604AC">
        <w:rPr>
          <w:rFonts w:ascii="Arial" w:hAnsi="Arial" w:cs="Arial"/>
        </w:rPr>
        <w:t>Baillères</w:t>
      </w:r>
      <w:proofErr w:type="spellEnd"/>
      <w:r w:rsidRPr="003604AC">
        <w:rPr>
          <w:rFonts w:ascii="Arial" w:hAnsi="Arial" w:cs="Arial"/>
        </w:rPr>
        <w:t xml:space="preserve"> and Durand (2000) for teak wood (81.0–135.9 N/mm²), further corroborating the p</w:t>
      </w:r>
      <w:r w:rsidR="0098732A">
        <w:rPr>
          <w:rFonts w:ascii="Arial" w:hAnsi="Arial" w:cs="Arial"/>
        </w:rPr>
        <w:t xml:space="preserve">resent findings. The results </w:t>
      </w:r>
      <w:r w:rsidR="0098732A" w:rsidRPr="0098732A">
        <w:rPr>
          <w:rFonts w:ascii="Arial" w:hAnsi="Arial" w:cs="Arial"/>
          <w:highlight w:val="yellow"/>
        </w:rPr>
        <w:t>were</w:t>
      </w:r>
      <w:r w:rsidRPr="003604AC">
        <w:rPr>
          <w:rFonts w:ascii="Arial" w:hAnsi="Arial" w:cs="Arial"/>
        </w:rPr>
        <w:t xml:space="preserve"> also in strong agreement with the MOR range of 63.9 MPa to 118.8 MPa for mulberry wood as recorded by Yu </w:t>
      </w:r>
      <w:r w:rsidRPr="003604AC">
        <w:rPr>
          <w:rFonts w:ascii="Arial" w:hAnsi="Arial" w:cs="Arial"/>
          <w:i/>
        </w:rPr>
        <w:t>et al.,</w:t>
      </w:r>
      <w:r w:rsidRPr="003604AC">
        <w:rPr>
          <w:rFonts w:ascii="Arial" w:hAnsi="Arial" w:cs="Arial"/>
        </w:rPr>
        <w:t xml:space="preserve"> (2015). However, the MOR values for timber species such as </w:t>
      </w:r>
      <w:r w:rsidRPr="003604AC">
        <w:rPr>
          <w:rFonts w:ascii="Arial" w:hAnsi="Arial" w:cs="Arial"/>
          <w:i/>
        </w:rPr>
        <w:t xml:space="preserve">Gmelina </w:t>
      </w:r>
      <w:proofErr w:type="spellStart"/>
      <w:r w:rsidRPr="003604AC">
        <w:rPr>
          <w:rFonts w:ascii="Arial" w:hAnsi="Arial" w:cs="Arial"/>
          <w:i/>
        </w:rPr>
        <w:t>arborea</w:t>
      </w:r>
      <w:proofErr w:type="spellEnd"/>
      <w:r w:rsidRPr="003604AC">
        <w:rPr>
          <w:rFonts w:ascii="Arial" w:hAnsi="Arial" w:cs="Arial"/>
        </w:rPr>
        <w:t xml:space="preserve"> (202.31 Kg cm</w:t>
      </w:r>
      <w:r w:rsidRPr="003604AC">
        <w:rPr>
          <w:rFonts w:ascii="Arial" w:hAnsi="Arial" w:cs="Arial"/>
          <w:vertAlign w:val="superscript"/>
        </w:rPr>
        <w:t>-2</w:t>
      </w:r>
      <w:r w:rsidRPr="003604AC">
        <w:rPr>
          <w:rFonts w:ascii="Arial" w:hAnsi="Arial" w:cs="Arial"/>
        </w:rPr>
        <w:t xml:space="preserve">), </w:t>
      </w:r>
      <w:proofErr w:type="spellStart"/>
      <w:r w:rsidRPr="003604AC">
        <w:rPr>
          <w:rFonts w:ascii="Arial" w:hAnsi="Arial" w:cs="Arial"/>
          <w:i/>
        </w:rPr>
        <w:t>Swietenia</w:t>
      </w:r>
      <w:proofErr w:type="spellEnd"/>
      <w:r w:rsidRPr="003604AC">
        <w:rPr>
          <w:rFonts w:ascii="Arial" w:hAnsi="Arial" w:cs="Arial"/>
          <w:i/>
        </w:rPr>
        <w:t xml:space="preserve"> macrophylla</w:t>
      </w:r>
      <w:r w:rsidRPr="003604AC">
        <w:rPr>
          <w:rFonts w:ascii="Arial" w:hAnsi="Arial" w:cs="Arial"/>
        </w:rPr>
        <w:t xml:space="preserve"> (337.73 Kg cm</w:t>
      </w:r>
      <w:r w:rsidRPr="003604AC">
        <w:rPr>
          <w:rFonts w:ascii="Arial" w:hAnsi="Arial" w:cs="Arial"/>
          <w:vertAlign w:val="superscript"/>
        </w:rPr>
        <w:t>-2</w:t>
      </w:r>
      <w:r w:rsidRPr="003604AC">
        <w:rPr>
          <w:rFonts w:ascii="Arial" w:hAnsi="Arial" w:cs="Arial"/>
        </w:rPr>
        <w:t xml:space="preserve">), and </w:t>
      </w:r>
      <w:proofErr w:type="spellStart"/>
      <w:r w:rsidRPr="003604AC">
        <w:rPr>
          <w:rFonts w:ascii="Arial" w:hAnsi="Arial" w:cs="Arial"/>
          <w:i/>
        </w:rPr>
        <w:t>Mangifera</w:t>
      </w:r>
      <w:proofErr w:type="spellEnd"/>
      <w:r w:rsidRPr="003604AC">
        <w:rPr>
          <w:rFonts w:ascii="Arial" w:hAnsi="Arial" w:cs="Arial"/>
          <w:i/>
        </w:rPr>
        <w:t xml:space="preserve"> </w:t>
      </w:r>
      <w:proofErr w:type="spellStart"/>
      <w:r w:rsidRPr="003604AC">
        <w:rPr>
          <w:rFonts w:ascii="Arial" w:hAnsi="Arial" w:cs="Arial"/>
          <w:i/>
        </w:rPr>
        <w:t>indica</w:t>
      </w:r>
      <w:proofErr w:type="spellEnd"/>
      <w:r w:rsidRPr="003604AC">
        <w:rPr>
          <w:rFonts w:ascii="Arial" w:hAnsi="Arial" w:cs="Arial"/>
        </w:rPr>
        <w:t xml:space="preserve"> (307.75 Kg cm</w:t>
      </w:r>
      <w:r w:rsidRPr="003604AC">
        <w:rPr>
          <w:rFonts w:ascii="Arial" w:hAnsi="Arial" w:cs="Arial"/>
          <w:vertAlign w:val="superscript"/>
        </w:rPr>
        <w:t>-2</w:t>
      </w:r>
      <w:r w:rsidRPr="003604AC">
        <w:rPr>
          <w:rFonts w:ascii="Arial" w:hAnsi="Arial" w:cs="Arial"/>
        </w:rPr>
        <w:t xml:space="preserve">), as reported by </w:t>
      </w:r>
      <w:proofErr w:type="spellStart"/>
      <w:r w:rsidRPr="003604AC">
        <w:rPr>
          <w:rFonts w:ascii="Arial" w:hAnsi="Arial" w:cs="Arial"/>
        </w:rPr>
        <w:t>Alam</w:t>
      </w:r>
      <w:proofErr w:type="spellEnd"/>
      <w:r w:rsidRPr="003604AC">
        <w:rPr>
          <w:rFonts w:ascii="Arial" w:hAnsi="Arial" w:cs="Arial"/>
        </w:rPr>
        <w:t xml:space="preserve"> </w:t>
      </w:r>
      <w:r w:rsidRPr="003604AC">
        <w:rPr>
          <w:rFonts w:ascii="Arial" w:hAnsi="Arial" w:cs="Arial"/>
          <w:i/>
        </w:rPr>
        <w:t>et al.,</w:t>
      </w:r>
      <w:r w:rsidRPr="003604AC">
        <w:rPr>
          <w:rFonts w:ascii="Arial" w:hAnsi="Arial" w:cs="Arial"/>
        </w:rPr>
        <w:t xml:space="preserve"> (2022), were significantly lower when compared to the MOR values of mulberry wood in the current study. This indicates the superior strength properties of mulberry wood underscoring its potential as a robust material for various industrial applications.</w:t>
      </w:r>
    </w:p>
    <w:p w:rsidR="003604AC" w:rsidRDefault="003604AC" w:rsidP="003604AC">
      <w:pPr>
        <w:pStyle w:val="Body"/>
        <w:spacing w:after="0"/>
        <w:rPr>
          <w:rFonts w:ascii="Arial" w:hAnsi="Arial" w:cs="Arial"/>
        </w:rPr>
      </w:pPr>
      <w:r w:rsidRPr="003604AC">
        <w:rPr>
          <w:rFonts w:ascii="Arial" w:hAnsi="Arial" w:cs="Arial"/>
        </w:rPr>
        <w:t>The Modulus of Elasticity (MOE) assesses the stiffness of wood by measuring the ratio of the applied stress to the resulting strain (deformation) along its length. The average Modulus of Elasticity (MOE) for the mulberry clonal genetic resources was found to be 74.43 × 10³ Kg cm</w:t>
      </w:r>
      <w:r w:rsidRPr="003604AC">
        <w:rPr>
          <w:rFonts w:ascii="Arial" w:hAnsi="Arial" w:cs="Arial"/>
          <w:vertAlign w:val="superscript"/>
        </w:rPr>
        <w:t>-2</w:t>
      </w:r>
      <w:r w:rsidRPr="003604AC">
        <w:rPr>
          <w:rFonts w:ascii="Arial" w:hAnsi="Arial" w:cs="Arial"/>
        </w:rPr>
        <w:t>. Among the five samples, ME-0168 had the highest MOE value at 82.89 × 10³ Kg cm</w:t>
      </w:r>
      <w:r w:rsidRPr="003604AC">
        <w:rPr>
          <w:rFonts w:ascii="Arial" w:hAnsi="Arial" w:cs="Arial"/>
          <w:vertAlign w:val="superscript"/>
        </w:rPr>
        <w:t>-2</w:t>
      </w:r>
      <w:r w:rsidRPr="003604AC">
        <w:rPr>
          <w:rFonts w:ascii="Arial" w:hAnsi="Arial" w:cs="Arial"/>
        </w:rPr>
        <w:t>, while ME-0006 had the lowest MOE at 66.27 × 10³ Kg cm</w:t>
      </w:r>
      <w:r w:rsidRPr="003604AC">
        <w:rPr>
          <w:rFonts w:ascii="Arial" w:hAnsi="Arial" w:cs="Arial"/>
          <w:vertAlign w:val="superscript"/>
        </w:rPr>
        <w:t>-2</w:t>
      </w:r>
      <w:r w:rsidRPr="003604AC">
        <w:rPr>
          <w:rFonts w:ascii="Arial" w:hAnsi="Arial" w:cs="Arial"/>
        </w:rPr>
        <w:t xml:space="preserve"> (Table 3). The</w:t>
      </w:r>
      <w:r w:rsidR="0098732A">
        <w:rPr>
          <w:rFonts w:ascii="Arial" w:hAnsi="Arial" w:cs="Arial"/>
        </w:rPr>
        <w:t xml:space="preserve"> results of the current study </w:t>
      </w:r>
      <w:r w:rsidR="0098732A" w:rsidRPr="0098732A">
        <w:rPr>
          <w:rFonts w:ascii="Arial" w:hAnsi="Arial" w:cs="Arial"/>
          <w:highlight w:val="yellow"/>
        </w:rPr>
        <w:t>was</w:t>
      </w:r>
      <w:r w:rsidRPr="003604AC">
        <w:rPr>
          <w:rFonts w:ascii="Arial" w:hAnsi="Arial" w:cs="Arial"/>
        </w:rPr>
        <w:t xml:space="preserve"> supported by the findings of Carrillo </w:t>
      </w:r>
      <w:r w:rsidRPr="003604AC">
        <w:rPr>
          <w:rFonts w:ascii="Arial" w:hAnsi="Arial" w:cs="Arial"/>
          <w:i/>
        </w:rPr>
        <w:t>et al.,</w:t>
      </w:r>
      <w:r w:rsidRPr="003604AC">
        <w:rPr>
          <w:rFonts w:ascii="Arial" w:hAnsi="Arial" w:cs="Arial"/>
        </w:rPr>
        <w:t xml:space="preserve"> (2011), where MOE range was reported as 6.42 </w:t>
      </w:r>
      <w:proofErr w:type="spellStart"/>
      <w:r w:rsidRPr="003604AC">
        <w:rPr>
          <w:rFonts w:ascii="Arial" w:hAnsi="Arial" w:cs="Arial"/>
        </w:rPr>
        <w:t>GPa</w:t>
      </w:r>
      <w:proofErr w:type="spellEnd"/>
      <w:r w:rsidRPr="003604AC">
        <w:rPr>
          <w:rFonts w:ascii="Arial" w:hAnsi="Arial" w:cs="Arial"/>
        </w:rPr>
        <w:t xml:space="preserve"> ± 1.23 to 15.13 </w:t>
      </w:r>
      <w:proofErr w:type="spellStart"/>
      <w:r w:rsidRPr="003604AC">
        <w:rPr>
          <w:rFonts w:ascii="Arial" w:hAnsi="Arial" w:cs="Arial"/>
        </w:rPr>
        <w:t>GPa</w:t>
      </w:r>
      <w:proofErr w:type="spellEnd"/>
      <w:r w:rsidRPr="003604AC">
        <w:rPr>
          <w:rFonts w:ascii="Arial" w:hAnsi="Arial" w:cs="Arial"/>
        </w:rPr>
        <w:t xml:space="preserve"> ± 2.72, in </w:t>
      </w:r>
      <w:r w:rsidRPr="003604AC">
        <w:rPr>
          <w:rFonts w:ascii="Arial" w:hAnsi="Arial" w:cs="Arial"/>
          <w:i/>
        </w:rPr>
        <w:t xml:space="preserve">Diospyros </w:t>
      </w:r>
      <w:proofErr w:type="spellStart"/>
      <w:r w:rsidRPr="003604AC">
        <w:rPr>
          <w:rFonts w:ascii="Arial" w:hAnsi="Arial" w:cs="Arial"/>
          <w:i/>
        </w:rPr>
        <w:t>texana</w:t>
      </w:r>
      <w:proofErr w:type="spellEnd"/>
      <w:r w:rsidRPr="003604AC">
        <w:rPr>
          <w:rFonts w:ascii="Arial" w:hAnsi="Arial" w:cs="Arial"/>
        </w:rPr>
        <w:t xml:space="preserve"> and </w:t>
      </w:r>
      <w:r w:rsidRPr="003604AC">
        <w:rPr>
          <w:rFonts w:ascii="Arial" w:hAnsi="Arial" w:cs="Arial"/>
          <w:i/>
        </w:rPr>
        <w:t xml:space="preserve">Acacia </w:t>
      </w:r>
      <w:proofErr w:type="spellStart"/>
      <w:r w:rsidRPr="003604AC">
        <w:rPr>
          <w:rFonts w:ascii="Arial" w:hAnsi="Arial" w:cs="Arial"/>
          <w:i/>
        </w:rPr>
        <w:t>schaffneri</w:t>
      </w:r>
      <w:proofErr w:type="spellEnd"/>
      <w:r w:rsidRPr="003604AC">
        <w:rPr>
          <w:rFonts w:ascii="Arial" w:hAnsi="Arial" w:cs="Arial"/>
        </w:rPr>
        <w:t xml:space="preserve">, respectively. The result obtained by </w:t>
      </w:r>
      <w:proofErr w:type="spellStart"/>
      <w:r w:rsidRPr="003604AC">
        <w:rPr>
          <w:rFonts w:ascii="Arial" w:hAnsi="Arial" w:cs="Arial"/>
        </w:rPr>
        <w:t>Bjurhager</w:t>
      </w:r>
      <w:proofErr w:type="spellEnd"/>
      <w:r w:rsidRPr="003604AC">
        <w:rPr>
          <w:rFonts w:ascii="Arial" w:hAnsi="Arial" w:cs="Arial"/>
        </w:rPr>
        <w:t xml:space="preserve"> </w:t>
      </w:r>
      <w:r w:rsidRPr="003604AC">
        <w:rPr>
          <w:rFonts w:ascii="Arial" w:hAnsi="Arial" w:cs="Arial"/>
          <w:i/>
        </w:rPr>
        <w:t>et al.,</w:t>
      </w:r>
      <w:r w:rsidRPr="003604AC">
        <w:rPr>
          <w:rFonts w:ascii="Arial" w:hAnsi="Arial" w:cs="Arial"/>
        </w:rPr>
        <w:t xml:space="preserve"> (2008) for juvenile European aspen (</w:t>
      </w:r>
      <w:proofErr w:type="spellStart"/>
      <w:r w:rsidRPr="003604AC">
        <w:rPr>
          <w:rFonts w:ascii="Arial" w:hAnsi="Arial" w:cs="Arial"/>
          <w:i/>
        </w:rPr>
        <w:t>Populus</w:t>
      </w:r>
      <w:proofErr w:type="spellEnd"/>
      <w:r w:rsidRPr="003604AC">
        <w:rPr>
          <w:rFonts w:ascii="Arial" w:hAnsi="Arial" w:cs="Arial"/>
          <w:i/>
        </w:rPr>
        <w:t xml:space="preserve"> </w:t>
      </w:r>
      <w:proofErr w:type="spellStart"/>
      <w:r w:rsidRPr="003604AC">
        <w:rPr>
          <w:rFonts w:ascii="Arial" w:hAnsi="Arial" w:cs="Arial"/>
          <w:i/>
        </w:rPr>
        <w:t>tremula</w:t>
      </w:r>
      <w:proofErr w:type="spellEnd"/>
      <w:r w:rsidRPr="003604AC">
        <w:rPr>
          <w:rFonts w:ascii="Arial" w:hAnsi="Arial" w:cs="Arial"/>
        </w:rPr>
        <w:t>) and hybrid aspen (</w:t>
      </w:r>
      <w:proofErr w:type="spellStart"/>
      <w:r w:rsidRPr="003604AC">
        <w:rPr>
          <w:rFonts w:ascii="Arial" w:hAnsi="Arial" w:cs="Arial"/>
          <w:i/>
        </w:rPr>
        <w:t>Populus</w:t>
      </w:r>
      <w:proofErr w:type="spellEnd"/>
      <w:r w:rsidRPr="003604AC">
        <w:rPr>
          <w:rFonts w:ascii="Arial" w:hAnsi="Arial" w:cs="Arial"/>
          <w:i/>
        </w:rPr>
        <w:t xml:space="preserve"> </w:t>
      </w:r>
      <w:proofErr w:type="spellStart"/>
      <w:r w:rsidRPr="003604AC">
        <w:rPr>
          <w:rFonts w:ascii="Arial" w:hAnsi="Arial" w:cs="Arial"/>
          <w:i/>
        </w:rPr>
        <w:t>tremula</w:t>
      </w:r>
      <w:proofErr w:type="spellEnd"/>
      <w:r w:rsidRPr="003604AC">
        <w:rPr>
          <w:rFonts w:ascii="Arial" w:hAnsi="Arial" w:cs="Arial"/>
        </w:rPr>
        <w:t xml:space="preserve"> × </w:t>
      </w:r>
      <w:proofErr w:type="spellStart"/>
      <w:r w:rsidRPr="003604AC">
        <w:rPr>
          <w:rFonts w:ascii="Arial" w:hAnsi="Arial" w:cs="Arial"/>
          <w:i/>
        </w:rPr>
        <w:t>tremuloides</w:t>
      </w:r>
      <w:proofErr w:type="spellEnd"/>
      <w:r w:rsidRPr="003604AC">
        <w:rPr>
          <w:rFonts w:ascii="Arial" w:hAnsi="Arial" w:cs="Arial"/>
        </w:rPr>
        <w:t xml:space="preserve">) also </w:t>
      </w:r>
      <w:r w:rsidRPr="0098732A">
        <w:rPr>
          <w:rFonts w:ascii="Arial" w:hAnsi="Arial" w:cs="Arial"/>
          <w:highlight w:val="yellow"/>
        </w:rPr>
        <w:t>support</w:t>
      </w:r>
      <w:r w:rsidR="0098732A" w:rsidRPr="0098732A">
        <w:rPr>
          <w:rFonts w:ascii="Arial" w:hAnsi="Arial" w:cs="Arial"/>
          <w:highlight w:val="yellow"/>
        </w:rPr>
        <w:t>ed</w:t>
      </w:r>
      <w:r w:rsidRPr="003604AC">
        <w:rPr>
          <w:rFonts w:ascii="Arial" w:hAnsi="Arial" w:cs="Arial"/>
        </w:rPr>
        <w:t xml:space="preserve"> the present study. The result of the current study build a strong agreement with the findings of Yu </w:t>
      </w:r>
      <w:r w:rsidRPr="003604AC">
        <w:rPr>
          <w:rFonts w:ascii="Arial" w:hAnsi="Arial" w:cs="Arial"/>
          <w:i/>
        </w:rPr>
        <w:t>et al.,</w:t>
      </w:r>
      <w:r w:rsidRPr="003604AC">
        <w:rPr>
          <w:rFonts w:ascii="Arial" w:hAnsi="Arial" w:cs="Arial"/>
        </w:rPr>
        <w:t xml:space="preserve"> (2015), where MOE for mulberry was recorded as 8650 MPa to 14780 MPa. Further, the result of the present study also corroborated with the findings by </w:t>
      </w:r>
      <w:proofErr w:type="spellStart"/>
      <w:r w:rsidRPr="003604AC">
        <w:rPr>
          <w:rFonts w:ascii="Arial" w:hAnsi="Arial" w:cs="Arial"/>
        </w:rPr>
        <w:t>Ogunsanwo</w:t>
      </w:r>
      <w:proofErr w:type="spellEnd"/>
      <w:r w:rsidRPr="003604AC">
        <w:rPr>
          <w:rFonts w:ascii="Arial" w:hAnsi="Arial" w:cs="Arial"/>
        </w:rPr>
        <w:t xml:space="preserve"> and </w:t>
      </w:r>
      <w:proofErr w:type="spellStart"/>
      <w:r w:rsidRPr="003604AC">
        <w:rPr>
          <w:rFonts w:ascii="Arial" w:hAnsi="Arial" w:cs="Arial"/>
        </w:rPr>
        <w:t>Akinlade</w:t>
      </w:r>
      <w:proofErr w:type="spellEnd"/>
      <w:r w:rsidRPr="003604AC">
        <w:rPr>
          <w:rFonts w:ascii="Arial" w:hAnsi="Arial" w:cs="Arial"/>
        </w:rPr>
        <w:t xml:space="preserve"> (2011) in </w:t>
      </w:r>
      <w:r w:rsidRPr="003604AC">
        <w:rPr>
          <w:rFonts w:ascii="Arial" w:hAnsi="Arial" w:cs="Arial"/>
          <w:i/>
        </w:rPr>
        <w:t xml:space="preserve">Gmelina </w:t>
      </w:r>
      <w:proofErr w:type="spellStart"/>
      <w:r w:rsidRPr="003604AC">
        <w:rPr>
          <w:rFonts w:ascii="Arial" w:hAnsi="Arial" w:cs="Arial"/>
          <w:i/>
        </w:rPr>
        <w:t>arborea</w:t>
      </w:r>
      <w:proofErr w:type="spellEnd"/>
      <w:r w:rsidRPr="003604AC">
        <w:rPr>
          <w:rFonts w:ascii="Arial" w:hAnsi="Arial" w:cs="Arial"/>
        </w:rPr>
        <w:t xml:space="preserve"> (70465.96 Kg cm</w:t>
      </w:r>
      <w:r w:rsidRPr="003604AC">
        <w:rPr>
          <w:rFonts w:ascii="Arial" w:hAnsi="Arial" w:cs="Arial"/>
          <w:vertAlign w:val="superscript"/>
        </w:rPr>
        <w:t>-2</w:t>
      </w:r>
      <w:r w:rsidRPr="003604AC">
        <w:rPr>
          <w:rFonts w:ascii="Arial" w:hAnsi="Arial" w:cs="Arial"/>
        </w:rPr>
        <w:t xml:space="preserve"> to 10235.97 Kg cm</w:t>
      </w:r>
      <w:r w:rsidRPr="003604AC">
        <w:rPr>
          <w:rFonts w:ascii="Arial" w:hAnsi="Arial" w:cs="Arial"/>
          <w:vertAlign w:val="superscript"/>
        </w:rPr>
        <w:t>-2</w:t>
      </w:r>
      <w:r w:rsidRPr="003604AC">
        <w:rPr>
          <w:rFonts w:ascii="Arial" w:hAnsi="Arial" w:cs="Arial"/>
        </w:rPr>
        <w:t xml:space="preserve">), Miri Tari </w:t>
      </w:r>
      <w:r w:rsidRPr="003604AC">
        <w:rPr>
          <w:rFonts w:ascii="Arial" w:hAnsi="Arial" w:cs="Arial"/>
          <w:i/>
        </w:rPr>
        <w:t>et al.,</w:t>
      </w:r>
      <w:r w:rsidRPr="003604AC">
        <w:rPr>
          <w:rFonts w:ascii="Arial" w:hAnsi="Arial" w:cs="Arial"/>
        </w:rPr>
        <w:t xml:space="preserve"> (2015) in </w:t>
      </w:r>
      <w:r w:rsidRPr="003604AC">
        <w:rPr>
          <w:rFonts w:ascii="Arial" w:hAnsi="Arial" w:cs="Arial"/>
          <w:i/>
        </w:rPr>
        <w:t>Paulownia fortune</w:t>
      </w:r>
      <w:r w:rsidRPr="003604AC">
        <w:rPr>
          <w:rFonts w:ascii="Arial" w:hAnsi="Arial" w:cs="Arial"/>
        </w:rPr>
        <w:t xml:space="preserve"> (65751.30 Kg cm</w:t>
      </w:r>
      <w:r w:rsidRPr="003604AC">
        <w:rPr>
          <w:rFonts w:ascii="Arial" w:hAnsi="Arial" w:cs="Arial"/>
          <w:vertAlign w:val="superscript"/>
        </w:rPr>
        <w:t>-2</w:t>
      </w:r>
      <w:r w:rsidRPr="003604AC">
        <w:rPr>
          <w:rFonts w:ascii="Arial" w:hAnsi="Arial" w:cs="Arial"/>
        </w:rPr>
        <w:t xml:space="preserve">); </w:t>
      </w:r>
      <w:proofErr w:type="spellStart"/>
      <w:r w:rsidRPr="003604AC">
        <w:rPr>
          <w:rFonts w:ascii="Arial" w:hAnsi="Arial" w:cs="Arial"/>
        </w:rPr>
        <w:t>Alam</w:t>
      </w:r>
      <w:proofErr w:type="spellEnd"/>
      <w:r w:rsidRPr="003604AC">
        <w:rPr>
          <w:rFonts w:ascii="Arial" w:hAnsi="Arial" w:cs="Arial"/>
        </w:rPr>
        <w:t xml:space="preserve"> </w:t>
      </w:r>
      <w:r w:rsidRPr="003604AC">
        <w:rPr>
          <w:rFonts w:ascii="Arial" w:hAnsi="Arial" w:cs="Arial"/>
          <w:i/>
        </w:rPr>
        <w:t>et al.,</w:t>
      </w:r>
      <w:r w:rsidRPr="003604AC">
        <w:rPr>
          <w:rFonts w:ascii="Arial" w:hAnsi="Arial" w:cs="Arial"/>
        </w:rPr>
        <w:t xml:space="preserve"> (2016) in </w:t>
      </w:r>
      <w:r w:rsidRPr="003604AC">
        <w:rPr>
          <w:rFonts w:ascii="Arial" w:hAnsi="Arial" w:cs="Arial"/>
          <w:i/>
        </w:rPr>
        <w:t xml:space="preserve">Gmelina </w:t>
      </w:r>
      <w:proofErr w:type="spellStart"/>
      <w:r w:rsidRPr="003604AC">
        <w:rPr>
          <w:rFonts w:ascii="Arial" w:hAnsi="Arial" w:cs="Arial"/>
          <w:i/>
        </w:rPr>
        <w:t>arborea</w:t>
      </w:r>
      <w:proofErr w:type="spellEnd"/>
      <w:r w:rsidRPr="003604AC">
        <w:rPr>
          <w:rFonts w:ascii="Arial" w:hAnsi="Arial" w:cs="Arial"/>
        </w:rPr>
        <w:t xml:space="preserve">, </w:t>
      </w:r>
      <w:proofErr w:type="spellStart"/>
      <w:r w:rsidRPr="003604AC">
        <w:rPr>
          <w:rFonts w:ascii="Arial" w:hAnsi="Arial" w:cs="Arial"/>
          <w:i/>
        </w:rPr>
        <w:t>Swietenia</w:t>
      </w:r>
      <w:proofErr w:type="spellEnd"/>
      <w:r w:rsidRPr="003604AC">
        <w:rPr>
          <w:rFonts w:ascii="Arial" w:hAnsi="Arial" w:cs="Arial"/>
          <w:i/>
        </w:rPr>
        <w:t xml:space="preserve"> macrophylla</w:t>
      </w:r>
      <w:r w:rsidRPr="003604AC">
        <w:rPr>
          <w:rFonts w:ascii="Arial" w:hAnsi="Arial" w:cs="Arial"/>
        </w:rPr>
        <w:t xml:space="preserve"> and </w:t>
      </w:r>
      <w:proofErr w:type="spellStart"/>
      <w:r w:rsidRPr="003604AC">
        <w:rPr>
          <w:rFonts w:ascii="Arial" w:hAnsi="Arial" w:cs="Arial"/>
          <w:i/>
        </w:rPr>
        <w:t>Mangifera</w:t>
      </w:r>
      <w:proofErr w:type="spellEnd"/>
      <w:r w:rsidRPr="003604AC">
        <w:rPr>
          <w:rFonts w:ascii="Arial" w:hAnsi="Arial" w:cs="Arial"/>
          <w:i/>
        </w:rPr>
        <w:t xml:space="preserve"> </w:t>
      </w:r>
      <w:proofErr w:type="spellStart"/>
      <w:r w:rsidRPr="003604AC">
        <w:rPr>
          <w:rFonts w:ascii="Arial" w:hAnsi="Arial" w:cs="Arial"/>
          <w:i/>
        </w:rPr>
        <w:t>indica</w:t>
      </w:r>
      <w:proofErr w:type="spellEnd"/>
      <w:r w:rsidRPr="003604AC">
        <w:rPr>
          <w:rFonts w:ascii="Arial" w:hAnsi="Arial" w:cs="Arial"/>
        </w:rPr>
        <w:t xml:space="preserve"> (99783.82 Kg cm</w:t>
      </w:r>
      <w:r w:rsidRPr="003604AC">
        <w:rPr>
          <w:rFonts w:ascii="Arial" w:hAnsi="Arial" w:cs="Arial"/>
          <w:vertAlign w:val="superscript"/>
        </w:rPr>
        <w:t>-2</w:t>
      </w:r>
      <w:r w:rsidRPr="003604AC">
        <w:rPr>
          <w:rFonts w:ascii="Arial" w:hAnsi="Arial" w:cs="Arial"/>
        </w:rPr>
        <w:t>, 82714.59 Kg cm</w:t>
      </w:r>
      <w:r w:rsidRPr="003604AC">
        <w:rPr>
          <w:rFonts w:ascii="Arial" w:hAnsi="Arial" w:cs="Arial"/>
          <w:vertAlign w:val="superscript"/>
        </w:rPr>
        <w:t>-2</w:t>
      </w:r>
      <w:r w:rsidRPr="003604AC">
        <w:rPr>
          <w:rFonts w:ascii="Arial" w:hAnsi="Arial" w:cs="Arial"/>
        </w:rPr>
        <w:t xml:space="preserve"> and 78161.25 Kg cm</w:t>
      </w:r>
      <w:r w:rsidRPr="003604AC">
        <w:rPr>
          <w:rFonts w:ascii="Arial" w:hAnsi="Arial" w:cs="Arial"/>
          <w:vertAlign w:val="superscript"/>
        </w:rPr>
        <w:t>-2</w:t>
      </w:r>
      <w:r w:rsidRPr="003604AC">
        <w:rPr>
          <w:rFonts w:ascii="Arial" w:hAnsi="Arial" w:cs="Arial"/>
        </w:rPr>
        <w:t>), respectively. The modulus of elasticity (MOE) of mul</w:t>
      </w:r>
      <w:r w:rsidR="0098732A">
        <w:rPr>
          <w:rFonts w:ascii="Arial" w:hAnsi="Arial" w:cs="Arial"/>
        </w:rPr>
        <w:t xml:space="preserve">berry genetic resources </w:t>
      </w:r>
      <w:r w:rsidR="0098732A" w:rsidRPr="0098732A">
        <w:rPr>
          <w:rFonts w:ascii="Arial" w:hAnsi="Arial" w:cs="Arial"/>
          <w:highlight w:val="yellow"/>
        </w:rPr>
        <w:t>was</w:t>
      </w:r>
      <w:r w:rsidRPr="0098732A">
        <w:rPr>
          <w:rFonts w:ascii="Arial" w:hAnsi="Arial" w:cs="Arial"/>
          <w:highlight w:val="yellow"/>
        </w:rPr>
        <w:t xml:space="preserve"> compared</w:t>
      </w:r>
      <w:r w:rsidRPr="003604AC">
        <w:rPr>
          <w:rFonts w:ascii="Arial" w:hAnsi="Arial" w:cs="Arial"/>
        </w:rPr>
        <w:t xml:space="preserve"> with various timber species, </w:t>
      </w:r>
      <w:r w:rsidR="0098732A">
        <w:rPr>
          <w:rFonts w:ascii="Arial" w:hAnsi="Arial" w:cs="Arial"/>
        </w:rPr>
        <w:t>revealing that mulberry wood have</w:t>
      </w:r>
      <w:r w:rsidRPr="003604AC">
        <w:rPr>
          <w:rFonts w:ascii="Arial" w:hAnsi="Arial" w:cs="Arial"/>
        </w:rPr>
        <w:t xml:space="preserve"> significant potential for a wide range of applications.</w:t>
      </w:r>
    </w:p>
    <w:p w:rsidR="003604AC" w:rsidRPr="003604AC" w:rsidRDefault="003604AC" w:rsidP="003604AC">
      <w:pPr>
        <w:pStyle w:val="NormalWeb"/>
        <w:spacing w:after="0" w:afterAutospacing="0" w:line="360" w:lineRule="auto"/>
        <w:jc w:val="both"/>
        <w:rPr>
          <w:rFonts w:ascii="Arial" w:hAnsi="Arial" w:cs="Arial"/>
        </w:rPr>
      </w:pPr>
      <w:r>
        <w:rPr>
          <w:rFonts w:ascii="Arial" w:hAnsi="Arial" w:cs="Arial"/>
          <w:b/>
          <w:sz w:val="22"/>
          <w:szCs w:val="22"/>
        </w:rPr>
        <w:t xml:space="preserve">3.2 </w:t>
      </w:r>
      <w:r w:rsidRPr="003604AC">
        <w:rPr>
          <w:rFonts w:ascii="Arial" w:hAnsi="Arial" w:cs="Arial"/>
          <w:b/>
          <w:sz w:val="22"/>
          <w:szCs w:val="22"/>
        </w:rPr>
        <w:t>Compressive strength (parallel and perpendicular to grain) test</w:t>
      </w:r>
    </w:p>
    <w:p w:rsidR="00790ADA" w:rsidRDefault="003604AC" w:rsidP="00441B6F">
      <w:pPr>
        <w:pStyle w:val="Body"/>
        <w:spacing w:after="0"/>
        <w:rPr>
          <w:rFonts w:ascii="Arial" w:hAnsi="Arial" w:cs="Arial"/>
        </w:rPr>
      </w:pPr>
      <w:r w:rsidRPr="003604AC">
        <w:rPr>
          <w:rFonts w:ascii="Arial" w:hAnsi="Arial" w:cs="Arial"/>
        </w:rPr>
        <w:t>Compression strength parallel to the grain and compression strength perpendicular to the grain are critical mechanical properties of wood that significantly influence its suitability for various structural applications. Compression strength parallel to the grain refers to the wood's ability to resist crushing forces applied along the direction of the fibers. This property is essential for load-bearing structures, such as columns and beams, where the wood must support substantial vertical loads without buckling. On the other hand, compression strength perpendicular to the grain measures the wood's resistance to forces applied acr</w:t>
      </w:r>
      <w:r w:rsidR="002C1A10">
        <w:rPr>
          <w:rFonts w:ascii="Arial" w:hAnsi="Arial" w:cs="Arial"/>
        </w:rPr>
        <w:t xml:space="preserve">oss the grain. This parameter </w:t>
      </w:r>
      <w:r w:rsidR="002C1A10" w:rsidRPr="002C1A10">
        <w:rPr>
          <w:rFonts w:ascii="Arial" w:hAnsi="Arial" w:cs="Arial"/>
          <w:highlight w:val="yellow"/>
        </w:rPr>
        <w:t>was</w:t>
      </w:r>
      <w:r w:rsidRPr="003604AC">
        <w:rPr>
          <w:rFonts w:ascii="Arial" w:hAnsi="Arial" w:cs="Arial"/>
        </w:rPr>
        <w:t xml:space="preserve"> used to classify the wood species into strength classes for two distinct groups: dicotyledonous (ha</w:t>
      </w:r>
      <w:r w:rsidR="002C1A10">
        <w:rPr>
          <w:rFonts w:ascii="Arial" w:hAnsi="Arial" w:cs="Arial"/>
        </w:rPr>
        <w:t xml:space="preserve">rdwoods), where materials </w:t>
      </w:r>
      <w:r w:rsidR="002C1A10" w:rsidRPr="002C1A10">
        <w:rPr>
          <w:rFonts w:ascii="Arial" w:hAnsi="Arial" w:cs="Arial"/>
          <w:highlight w:val="yellow"/>
        </w:rPr>
        <w:t>were</w:t>
      </w:r>
      <w:r w:rsidRPr="002C1A10">
        <w:rPr>
          <w:rFonts w:ascii="Arial" w:hAnsi="Arial" w:cs="Arial"/>
          <w:highlight w:val="yellow"/>
        </w:rPr>
        <w:t xml:space="preserve"> divided</w:t>
      </w:r>
      <w:r w:rsidRPr="003604AC">
        <w:rPr>
          <w:rFonts w:ascii="Arial" w:hAnsi="Arial" w:cs="Arial"/>
        </w:rPr>
        <w:t xml:space="preserve"> into four classes (D20, D30, D40 and D60); and coniferous (softwoods) for which thre</w:t>
      </w:r>
      <w:r w:rsidR="002C1A10">
        <w:rPr>
          <w:rFonts w:ascii="Arial" w:hAnsi="Arial" w:cs="Arial"/>
        </w:rPr>
        <w:t xml:space="preserve">e classes (C20, C25 and C30) </w:t>
      </w:r>
      <w:r w:rsidR="002C1A10" w:rsidRPr="002C1A10">
        <w:rPr>
          <w:rFonts w:ascii="Arial" w:hAnsi="Arial" w:cs="Arial"/>
          <w:highlight w:val="yellow"/>
        </w:rPr>
        <w:t>were</w:t>
      </w:r>
      <w:r w:rsidRPr="002C1A10">
        <w:rPr>
          <w:rFonts w:ascii="Arial" w:hAnsi="Arial" w:cs="Arial"/>
          <w:highlight w:val="yellow"/>
        </w:rPr>
        <w:t xml:space="preserve"> established</w:t>
      </w:r>
      <w:r w:rsidRPr="003604AC">
        <w:rPr>
          <w:rFonts w:ascii="Arial" w:hAnsi="Arial" w:cs="Arial"/>
        </w:rPr>
        <w:t xml:space="preserve"> (Dias and Lahr, 2004; de Almeida </w:t>
      </w:r>
      <w:r w:rsidRPr="003604AC">
        <w:rPr>
          <w:rFonts w:ascii="Arial" w:hAnsi="Arial" w:cs="Arial"/>
          <w:i/>
        </w:rPr>
        <w:t>et al.,</w:t>
      </w:r>
      <w:r w:rsidRPr="003604AC">
        <w:rPr>
          <w:rFonts w:ascii="Arial" w:hAnsi="Arial" w:cs="Arial"/>
        </w:rPr>
        <w:t xml:space="preserve"> 2016). Together, these properties help determine the overall performance, durability, and safety of wood in construction, furniture making and other applications, guiding the selection of appropriate wood species for specific purpose. In the current study, significant differences were observed in compression strength parallel and perpendicular to the grain, with average values of 333.82 Kg cm</w:t>
      </w:r>
      <w:r w:rsidRPr="003604AC">
        <w:rPr>
          <w:rFonts w:ascii="Arial" w:hAnsi="Arial" w:cs="Arial"/>
          <w:vertAlign w:val="superscript"/>
        </w:rPr>
        <w:t>-2</w:t>
      </w:r>
      <w:r w:rsidRPr="003604AC">
        <w:rPr>
          <w:rFonts w:ascii="Arial" w:hAnsi="Arial" w:cs="Arial"/>
        </w:rPr>
        <w:t xml:space="preserve"> and 122.78 Kg cm</w:t>
      </w:r>
      <w:r w:rsidRPr="003604AC">
        <w:rPr>
          <w:rFonts w:ascii="Arial" w:hAnsi="Arial" w:cs="Arial"/>
          <w:vertAlign w:val="superscript"/>
        </w:rPr>
        <w:t>-2</w:t>
      </w:r>
      <w:r w:rsidRPr="003604AC">
        <w:rPr>
          <w:rFonts w:ascii="Arial" w:hAnsi="Arial" w:cs="Arial"/>
        </w:rPr>
        <w:t>, respectively. The highest recorded values were 420.42 Kg cm</w:t>
      </w:r>
      <w:r w:rsidRPr="003604AC">
        <w:rPr>
          <w:rFonts w:ascii="Arial" w:hAnsi="Arial" w:cs="Arial"/>
          <w:vertAlign w:val="superscript"/>
        </w:rPr>
        <w:t>-2</w:t>
      </w:r>
      <w:r w:rsidRPr="003604AC">
        <w:rPr>
          <w:rFonts w:ascii="Arial" w:hAnsi="Arial" w:cs="Arial"/>
        </w:rPr>
        <w:t xml:space="preserve"> and 152.57 Kg cm </w:t>
      </w:r>
      <w:r w:rsidRPr="003604AC">
        <w:rPr>
          <w:rFonts w:ascii="Arial" w:hAnsi="Arial" w:cs="Arial"/>
          <w:vertAlign w:val="superscript"/>
        </w:rPr>
        <w:t>-2</w:t>
      </w:r>
      <w:r w:rsidRPr="003604AC">
        <w:rPr>
          <w:rFonts w:ascii="Arial" w:hAnsi="Arial" w:cs="Arial"/>
        </w:rPr>
        <w:t xml:space="preserve"> </w:t>
      </w:r>
      <w:r w:rsidRPr="003604AC">
        <w:rPr>
          <w:rFonts w:ascii="Arial" w:hAnsi="Arial" w:cs="Arial"/>
        </w:rPr>
        <w:lastRenderedPageBreak/>
        <w:t>(ME-0168), while the lowest were 292.61 Kg cm</w:t>
      </w:r>
      <w:r w:rsidRPr="003604AC">
        <w:rPr>
          <w:rFonts w:ascii="Arial" w:hAnsi="Arial" w:cs="Arial"/>
          <w:vertAlign w:val="superscript"/>
        </w:rPr>
        <w:t>-2</w:t>
      </w:r>
      <w:r w:rsidRPr="003604AC">
        <w:rPr>
          <w:rFonts w:ascii="Arial" w:hAnsi="Arial" w:cs="Arial"/>
        </w:rPr>
        <w:t xml:space="preserve"> and 69.81 Kg cm</w:t>
      </w:r>
      <w:r w:rsidRPr="003604AC">
        <w:rPr>
          <w:rFonts w:ascii="Arial" w:hAnsi="Arial" w:cs="Arial"/>
          <w:vertAlign w:val="superscript"/>
        </w:rPr>
        <w:t>-2</w:t>
      </w:r>
      <w:r w:rsidRPr="003604AC">
        <w:rPr>
          <w:rFonts w:ascii="Arial" w:hAnsi="Arial" w:cs="Arial"/>
        </w:rPr>
        <w:t xml:space="preserve"> (ME-0006) (Table 3). The results </w:t>
      </w:r>
      <w:r w:rsidR="002C1A10">
        <w:rPr>
          <w:rFonts w:ascii="Arial" w:hAnsi="Arial" w:cs="Arial"/>
        </w:rPr>
        <w:t xml:space="preserve">of the present investigation </w:t>
      </w:r>
      <w:r w:rsidR="002C1A10" w:rsidRPr="002C1A10">
        <w:rPr>
          <w:rFonts w:ascii="Arial" w:hAnsi="Arial" w:cs="Arial"/>
          <w:highlight w:val="yellow"/>
        </w:rPr>
        <w:t>were</w:t>
      </w:r>
      <w:r w:rsidRPr="003604AC">
        <w:rPr>
          <w:rFonts w:ascii="Arial" w:hAnsi="Arial" w:cs="Arial"/>
        </w:rPr>
        <w:t xml:space="preserve"> in line with the findings</w:t>
      </w:r>
      <w:r w:rsidR="002C1A10">
        <w:rPr>
          <w:rFonts w:ascii="Arial" w:hAnsi="Arial" w:cs="Arial"/>
        </w:rPr>
        <w:t xml:space="preserve"> of </w:t>
      </w:r>
      <w:proofErr w:type="spellStart"/>
      <w:r w:rsidR="002C1A10">
        <w:rPr>
          <w:rFonts w:ascii="Arial" w:hAnsi="Arial" w:cs="Arial"/>
        </w:rPr>
        <w:t>Taragon</w:t>
      </w:r>
      <w:proofErr w:type="spellEnd"/>
      <w:r w:rsidR="002C1A10">
        <w:rPr>
          <w:rFonts w:ascii="Arial" w:hAnsi="Arial" w:cs="Arial"/>
        </w:rPr>
        <w:t xml:space="preserve"> (2000), where it </w:t>
      </w:r>
      <w:r w:rsidR="002C1A10" w:rsidRPr="002C1A10">
        <w:rPr>
          <w:rFonts w:ascii="Arial" w:hAnsi="Arial" w:cs="Arial"/>
          <w:highlight w:val="yellow"/>
        </w:rPr>
        <w:t>had</w:t>
      </w:r>
      <w:r w:rsidRPr="002C1A10">
        <w:rPr>
          <w:rFonts w:ascii="Arial" w:hAnsi="Arial" w:cs="Arial"/>
          <w:highlight w:val="yellow"/>
        </w:rPr>
        <w:t xml:space="preserve"> been stated</w:t>
      </w:r>
      <w:r w:rsidRPr="003604AC">
        <w:rPr>
          <w:rFonts w:ascii="Arial" w:hAnsi="Arial" w:cs="Arial"/>
        </w:rPr>
        <w:t xml:space="preserve"> that the compressive strength perpendicular to the grain ranged from 1 to 20 MPa and the compressive strength parallel to the grain ranged from 25 to 95 MPa. The</w:t>
      </w:r>
      <w:r w:rsidR="002C1A10">
        <w:rPr>
          <w:rFonts w:ascii="Arial" w:hAnsi="Arial" w:cs="Arial"/>
        </w:rPr>
        <w:t xml:space="preserve"> results of the current study </w:t>
      </w:r>
      <w:r w:rsidR="002C1A10" w:rsidRPr="002C1A10">
        <w:rPr>
          <w:rFonts w:ascii="Arial" w:hAnsi="Arial" w:cs="Arial"/>
          <w:highlight w:val="yellow"/>
        </w:rPr>
        <w:t>was</w:t>
      </w:r>
      <w:r w:rsidRPr="003604AC">
        <w:rPr>
          <w:rFonts w:ascii="Arial" w:hAnsi="Arial" w:cs="Arial"/>
        </w:rPr>
        <w:t xml:space="preserve"> also supported by the findings of Azmi </w:t>
      </w:r>
      <w:r w:rsidRPr="003604AC">
        <w:rPr>
          <w:rFonts w:ascii="Arial" w:hAnsi="Arial" w:cs="Arial"/>
          <w:i/>
        </w:rPr>
        <w:t>et al.,</w:t>
      </w:r>
      <w:r w:rsidRPr="003604AC">
        <w:rPr>
          <w:rFonts w:ascii="Arial" w:hAnsi="Arial" w:cs="Arial"/>
        </w:rPr>
        <w:t xml:space="preserve"> (2022), where compression strength parallel and perpendicular to the grain was recorded 26.12 to 63.35 MPa and 3.3 to 17.7 MPa, respectively for nine Malaysian tropical hardwood species. The compression strength results, both parallel and perpendicular to the g</w:t>
      </w:r>
      <w:r w:rsidR="002C1A10">
        <w:rPr>
          <w:rFonts w:ascii="Arial" w:hAnsi="Arial" w:cs="Arial"/>
        </w:rPr>
        <w:t xml:space="preserve">rain, from the present study </w:t>
      </w:r>
      <w:r w:rsidR="002C1A10" w:rsidRPr="002C1A10">
        <w:rPr>
          <w:rFonts w:ascii="Arial" w:hAnsi="Arial" w:cs="Arial"/>
          <w:highlight w:val="yellow"/>
        </w:rPr>
        <w:t>were</w:t>
      </w:r>
      <w:r w:rsidRPr="003604AC">
        <w:rPr>
          <w:rFonts w:ascii="Arial" w:hAnsi="Arial" w:cs="Arial"/>
        </w:rPr>
        <w:t xml:space="preserve"> consistent with the values reported for </w:t>
      </w:r>
      <w:r w:rsidRPr="003604AC">
        <w:rPr>
          <w:rFonts w:ascii="Arial" w:hAnsi="Arial" w:cs="Arial"/>
          <w:i/>
        </w:rPr>
        <w:t xml:space="preserve">Acacia </w:t>
      </w:r>
      <w:proofErr w:type="spellStart"/>
      <w:r w:rsidRPr="003604AC">
        <w:rPr>
          <w:rFonts w:ascii="Arial" w:hAnsi="Arial" w:cs="Arial"/>
          <w:i/>
        </w:rPr>
        <w:t>auriculiformis</w:t>
      </w:r>
      <w:proofErr w:type="spellEnd"/>
      <w:r w:rsidRPr="003604AC">
        <w:rPr>
          <w:rFonts w:ascii="Arial" w:hAnsi="Arial" w:cs="Arial"/>
        </w:rPr>
        <w:t xml:space="preserve">, </w:t>
      </w:r>
      <w:r w:rsidRPr="003604AC">
        <w:rPr>
          <w:rFonts w:ascii="Arial" w:hAnsi="Arial" w:cs="Arial"/>
          <w:i/>
        </w:rPr>
        <w:t xml:space="preserve">Acacia </w:t>
      </w:r>
      <w:proofErr w:type="spellStart"/>
      <w:r w:rsidRPr="003604AC">
        <w:rPr>
          <w:rFonts w:ascii="Arial" w:hAnsi="Arial" w:cs="Arial"/>
          <w:i/>
        </w:rPr>
        <w:t>mangium</w:t>
      </w:r>
      <w:proofErr w:type="spellEnd"/>
      <w:r w:rsidRPr="003604AC">
        <w:rPr>
          <w:rFonts w:ascii="Arial" w:hAnsi="Arial" w:cs="Arial"/>
        </w:rPr>
        <w:t xml:space="preserve"> and </w:t>
      </w:r>
      <w:r w:rsidRPr="003604AC">
        <w:rPr>
          <w:rFonts w:ascii="Arial" w:hAnsi="Arial" w:cs="Arial"/>
          <w:i/>
        </w:rPr>
        <w:t xml:space="preserve">Grevillea </w:t>
      </w:r>
      <w:proofErr w:type="spellStart"/>
      <w:r w:rsidRPr="003604AC">
        <w:rPr>
          <w:rFonts w:ascii="Arial" w:hAnsi="Arial" w:cs="Arial"/>
          <w:i/>
        </w:rPr>
        <w:t>robusta</w:t>
      </w:r>
      <w:proofErr w:type="spellEnd"/>
      <w:r w:rsidRPr="003604AC">
        <w:rPr>
          <w:rFonts w:ascii="Arial" w:hAnsi="Arial" w:cs="Arial"/>
        </w:rPr>
        <w:t xml:space="preserve"> (396.6 Kg cm</w:t>
      </w:r>
      <w:r w:rsidRPr="003604AC">
        <w:rPr>
          <w:rFonts w:ascii="Arial" w:hAnsi="Arial" w:cs="Arial"/>
          <w:vertAlign w:val="superscript"/>
        </w:rPr>
        <w:t>-2</w:t>
      </w:r>
      <w:r w:rsidRPr="003604AC">
        <w:rPr>
          <w:rFonts w:ascii="Arial" w:hAnsi="Arial" w:cs="Arial"/>
        </w:rPr>
        <w:t xml:space="preserve"> and 252.8 Kg cm</w:t>
      </w:r>
      <w:r w:rsidRPr="003604AC">
        <w:rPr>
          <w:rFonts w:ascii="Arial" w:hAnsi="Arial" w:cs="Arial"/>
          <w:vertAlign w:val="superscript"/>
        </w:rPr>
        <w:t>-2</w:t>
      </w:r>
      <w:r w:rsidRPr="003604AC">
        <w:rPr>
          <w:rFonts w:ascii="Arial" w:hAnsi="Arial" w:cs="Arial"/>
        </w:rPr>
        <w:t>, 159.5 Kg cm</w:t>
      </w:r>
      <w:r w:rsidRPr="003604AC">
        <w:rPr>
          <w:rFonts w:ascii="Arial" w:hAnsi="Arial" w:cs="Arial"/>
          <w:vertAlign w:val="superscript"/>
        </w:rPr>
        <w:t>-2</w:t>
      </w:r>
      <w:r w:rsidRPr="003604AC">
        <w:rPr>
          <w:rFonts w:ascii="Arial" w:hAnsi="Arial" w:cs="Arial"/>
        </w:rPr>
        <w:t xml:space="preserve"> and 133.01 Kg cm</w:t>
      </w:r>
      <w:r w:rsidRPr="003604AC">
        <w:rPr>
          <w:rFonts w:ascii="Arial" w:hAnsi="Arial" w:cs="Arial"/>
          <w:vertAlign w:val="superscript"/>
        </w:rPr>
        <w:t>-2</w:t>
      </w:r>
      <w:r w:rsidRPr="003604AC">
        <w:rPr>
          <w:rFonts w:ascii="Arial" w:hAnsi="Arial" w:cs="Arial"/>
        </w:rPr>
        <w:t>, 77.86 Kg cm</w:t>
      </w:r>
      <w:r w:rsidRPr="003604AC">
        <w:rPr>
          <w:rFonts w:ascii="Arial" w:hAnsi="Arial" w:cs="Arial"/>
          <w:vertAlign w:val="superscript"/>
        </w:rPr>
        <w:t>-2</w:t>
      </w:r>
      <w:r w:rsidRPr="003604AC">
        <w:rPr>
          <w:rFonts w:ascii="Arial" w:hAnsi="Arial" w:cs="Arial"/>
        </w:rPr>
        <w:t xml:space="preserve"> and 33.56 Kg cm</w:t>
      </w:r>
      <w:r w:rsidRPr="003604AC">
        <w:rPr>
          <w:rFonts w:ascii="Arial" w:hAnsi="Arial" w:cs="Arial"/>
          <w:vertAlign w:val="superscript"/>
        </w:rPr>
        <w:t>-2</w:t>
      </w:r>
      <w:r w:rsidRPr="003604AC">
        <w:rPr>
          <w:rFonts w:ascii="Arial" w:hAnsi="Arial" w:cs="Arial"/>
        </w:rPr>
        <w:t>) (</w:t>
      </w:r>
      <w:proofErr w:type="spellStart"/>
      <w:r w:rsidRPr="003604AC">
        <w:rPr>
          <w:rFonts w:ascii="Arial" w:hAnsi="Arial" w:cs="Arial"/>
        </w:rPr>
        <w:t>Shanavas</w:t>
      </w:r>
      <w:proofErr w:type="spellEnd"/>
      <w:r w:rsidRPr="003604AC">
        <w:rPr>
          <w:rFonts w:ascii="Arial" w:hAnsi="Arial" w:cs="Arial"/>
        </w:rPr>
        <w:t xml:space="preserve"> and Kumar, 2006), as well as for </w:t>
      </w:r>
      <w:r w:rsidRPr="003604AC">
        <w:rPr>
          <w:rFonts w:ascii="Arial" w:hAnsi="Arial" w:cs="Arial"/>
          <w:i/>
        </w:rPr>
        <w:t xml:space="preserve">Fagus sylvatica </w:t>
      </w:r>
      <w:r w:rsidRPr="003604AC">
        <w:rPr>
          <w:rFonts w:ascii="Arial" w:hAnsi="Arial" w:cs="Arial"/>
        </w:rPr>
        <w:t xml:space="preserve">and </w:t>
      </w:r>
      <w:r w:rsidRPr="003604AC">
        <w:rPr>
          <w:rFonts w:ascii="Arial" w:hAnsi="Arial" w:cs="Arial"/>
          <w:i/>
        </w:rPr>
        <w:t xml:space="preserve">Fagus </w:t>
      </w:r>
      <w:proofErr w:type="spellStart"/>
      <w:r w:rsidRPr="003604AC">
        <w:rPr>
          <w:rFonts w:ascii="Arial" w:hAnsi="Arial" w:cs="Arial"/>
          <w:i/>
        </w:rPr>
        <w:t>orientalis</w:t>
      </w:r>
      <w:proofErr w:type="spellEnd"/>
      <w:r w:rsidRPr="003604AC">
        <w:rPr>
          <w:rFonts w:ascii="Arial" w:hAnsi="Arial" w:cs="Arial"/>
        </w:rPr>
        <w:t xml:space="preserve"> (565.23 Kg cm</w:t>
      </w:r>
      <w:r w:rsidRPr="003604AC">
        <w:rPr>
          <w:rFonts w:ascii="Arial" w:hAnsi="Arial" w:cs="Arial"/>
          <w:vertAlign w:val="superscript"/>
        </w:rPr>
        <w:t>-2</w:t>
      </w:r>
      <w:r w:rsidRPr="003604AC">
        <w:rPr>
          <w:rFonts w:ascii="Arial" w:hAnsi="Arial" w:cs="Arial"/>
        </w:rPr>
        <w:t xml:space="preserve"> and 121.96 Kg cm</w:t>
      </w:r>
      <w:r w:rsidRPr="003604AC">
        <w:rPr>
          <w:rFonts w:ascii="Arial" w:hAnsi="Arial" w:cs="Arial"/>
          <w:vertAlign w:val="superscript"/>
        </w:rPr>
        <w:t>-2</w:t>
      </w:r>
      <w:r w:rsidRPr="003604AC">
        <w:rPr>
          <w:rFonts w:ascii="Arial" w:hAnsi="Arial" w:cs="Arial"/>
        </w:rPr>
        <w:t>) (</w:t>
      </w:r>
      <w:proofErr w:type="spellStart"/>
      <w:r w:rsidRPr="003604AC">
        <w:rPr>
          <w:rFonts w:ascii="Arial" w:hAnsi="Arial" w:cs="Arial"/>
        </w:rPr>
        <w:t>Skarvelis</w:t>
      </w:r>
      <w:proofErr w:type="spellEnd"/>
      <w:r w:rsidRPr="003604AC">
        <w:rPr>
          <w:rFonts w:ascii="Arial" w:hAnsi="Arial" w:cs="Arial"/>
        </w:rPr>
        <w:t xml:space="preserve"> and </w:t>
      </w:r>
      <w:proofErr w:type="spellStart"/>
      <w:r w:rsidRPr="003604AC">
        <w:rPr>
          <w:rFonts w:ascii="Arial" w:hAnsi="Arial" w:cs="Arial"/>
        </w:rPr>
        <w:t>Mantanis</w:t>
      </w:r>
      <w:proofErr w:type="spellEnd"/>
      <w:r w:rsidRPr="003604AC">
        <w:rPr>
          <w:rFonts w:ascii="Arial" w:hAnsi="Arial" w:cs="Arial"/>
        </w:rPr>
        <w:t xml:space="preserve">, 2013). Moreover, the agreement of these results with those reported </w:t>
      </w:r>
      <w:r w:rsidRPr="001D2F18">
        <w:rPr>
          <w:rFonts w:ascii="Arial" w:hAnsi="Arial" w:cs="Arial"/>
        </w:rPr>
        <w:t xml:space="preserve">by </w:t>
      </w:r>
      <w:proofErr w:type="spellStart"/>
      <w:r w:rsidRPr="001D2F18">
        <w:rPr>
          <w:rFonts w:ascii="Arial" w:hAnsi="Arial" w:cs="Arial"/>
        </w:rPr>
        <w:t>Kretschmann</w:t>
      </w:r>
      <w:proofErr w:type="spellEnd"/>
      <w:r w:rsidRPr="001D2F18">
        <w:rPr>
          <w:rFonts w:ascii="Arial" w:hAnsi="Arial" w:cs="Arial"/>
        </w:rPr>
        <w:t xml:space="preserve"> (2010) for</w:t>
      </w:r>
      <w:r w:rsidRPr="003604AC">
        <w:rPr>
          <w:rFonts w:ascii="Arial" w:hAnsi="Arial" w:cs="Arial"/>
        </w:rPr>
        <w:t xml:space="preserve"> hardwood species such as hackberry, slippery elm, a</w:t>
      </w:r>
      <w:r w:rsidR="002C1A10">
        <w:rPr>
          <w:rFonts w:ascii="Arial" w:hAnsi="Arial" w:cs="Arial"/>
        </w:rPr>
        <w:t xml:space="preserve">nd black locust further </w:t>
      </w:r>
      <w:r w:rsidR="002C1A10" w:rsidRPr="002C1A10">
        <w:rPr>
          <w:rFonts w:ascii="Arial" w:hAnsi="Arial" w:cs="Arial"/>
          <w:highlight w:val="yellow"/>
        </w:rPr>
        <w:t>supported</w:t>
      </w:r>
      <w:r w:rsidRPr="003604AC">
        <w:rPr>
          <w:rFonts w:ascii="Arial" w:hAnsi="Arial" w:cs="Arial"/>
        </w:rPr>
        <w:t xml:space="preserve"> the validity of the current investigation, emphasizing the consistency of compression strength values across different wood species and geographical regions. These correlations affirm the reliability of the current study's findings and reinforce the importance of considering both parallel and perpendicular compression strength in the selection of wood for construction and other structural applications.</w:t>
      </w:r>
    </w:p>
    <w:p w:rsidR="003604AC" w:rsidRPr="003604AC" w:rsidRDefault="003604AC" w:rsidP="003604AC">
      <w:pPr>
        <w:pStyle w:val="NormalWeb"/>
        <w:spacing w:after="0" w:afterAutospacing="0" w:line="360" w:lineRule="auto"/>
        <w:jc w:val="both"/>
        <w:rPr>
          <w:rFonts w:ascii="Arial" w:hAnsi="Arial" w:cs="Arial"/>
        </w:rPr>
      </w:pPr>
      <w:r>
        <w:rPr>
          <w:rFonts w:ascii="Arial" w:hAnsi="Arial" w:cs="Arial"/>
          <w:b/>
          <w:sz w:val="22"/>
          <w:szCs w:val="22"/>
        </w:rPr>
        <w:t xml:space="preserve">3.3 </w:t>
      </w:r>
      <w:r w:rsidRPr="003604AC">
        <w:rPr>
          <w:rFonts w:ascii="Arial" w:hAnsi="Arial" w:cs="Arial"/>
          <w:b/>
          <w:sz w:val="22"/>
          <w:szCs w:val="22"/>
        </w:rPr>
        <w:t>Determination of hardness under static indentation</w:t>
      </w:r>
    </w:p>
    <w:p w:rsidR="003604AC" w:rsidRDefault="003604AC" w:rsidP="00441B6F">
      <w:pPr>
        <w:pStyle w:val="Body"/>
        <w:spacing w:after="0"/>
        <w:rPr>
          <w:rFonts w:ascii="Arial" w:hAnsi="Arial" w:cs="Arial"/>
        </w:rPr>
      </w:pPr>
      <w:r w:rsidRPr="003604AC">
        <w:rPr>
          <w:rFonts w:ascii="Arial" w:hAnsi="Arial" w:cs="Arial"/>
        </w:rPr>
        <w:t xml:space="preserve">Hardness is a key characteristic of solid materials that reflects their resistance to deformation under applied force, is commonly evaluated using indentation techniques. In wood, the assessment of hardness is influenced by factors such as anisotropy, heterogeneity and hygroscopicity with the specific tool used playing a crucial role in determining the measured </w:t>
      </w:r>
      <w:r w:rsidRPr="001D2F18">
        <w:rPr>
          <w:rFonts w:ascii="Arial" w:hAnsi="Arial" w:cs="Arial"/>
        </w:rPr>
        <w:t>values (Riggio and Piazza, 2011). In</w:t>
      </w:r>
      <w:r w:rsidRPr="003604AC">
        <w:rPr>
          <w:rFonts w:ascii="Arial" w:hAnsi="Arial" w:cs="Arial"/>
        </w:rPr>
        <w:t xml:space="preserve"> the current study, Radial, tangential and the end hardness were highest in ME-0168 with the value of 382.15 Kg, 442.63 Kg and 487.95 Kg and the lowest was noticed in ME-0006 with a value of 266.47 Kg, 287.11 Kg and 312.45 Kg, respectively (Table 3). Similar result for hardness (Radial, tangential and end) was observed by Shukla </w:t>
      </w:r>
      <w:r w:rsidRPr="003604AC">
        <w:rPr>
          <w:rFonts w:ascii="Arial" w:hAnsi="Arial" w:cs="Arial"/>
          <w:i/>
        </w:rPr>
        <w:t>et al.,</w:t>
      </w:r>
      <w:r w:rsidRPr="003604AC">
        <w:rPr>
          <w:rFonts w:ascii="Arial" w:hAnsi="Arial" w:cs="Arial"/>
        </w:rPr>
        <w:t xml:space="preserve"> (2007) in different age of </w:t>
      </w:r>
      <w:r w:rsidRPr="003604AC">
        <w:rPr>
          <w:rFonts w:ascii="Arial" w:hAnsi="Arial" w:cs="Arial"/>
          <w:i/>
        </w:rPr>
        <w:t xml:space="preserve">Acacia </w:t>
      </w:r>
      <w:proofErr w:type="spellStart"/>
      <w:r w:rsidRPr="003604AC">
        <w:rPr>
          <w:rFonts w:ascii="Arial" w:hAnsi="Arial" w:cs="Arial"/>
          <w:i/>
        </w:rPr>
        <w:t>auriculiformis</w:t>
      </w:r>
      <w:proofErr w:type="spellEnd"/>
      <w:r w:rsidRPr="003604AC">
        <w:rPr>
          <w:rFonts w:ascii="Arial" w:hAnsi="Arial" w:cs="Arial"/>
        </w:rPr>
        <w:t xml:space="preserve"> (8, 12 and 13 years old). However, the hardness values of certain hardwood species, such as </w:t>
      </w:r>
      <w:r w:rsidRPr="003604AC">
        <w:rPr>
          <w:rFonts w:ascii="Arial" w:hAnsi="Arial" w:cs="Arial"/>
          <w:i/>
        </w:rPr>
        <w:t xml:space="preserve">Acacia </w:t>
      </w:r>
      <w:proofErr w:type="spellStart"/>
      <w:r w:rsidRPr="003604AC">
        <w:rPr>
          <w:rFonts w:ascii="Arial" w:hAnsi="Arial" w:cs="Arial"/>
          <w:i/>
        </w:rPr>
        <w:t>mangium</w:t>
      </w:r>
      <w:proofErr w:type="spellEnd"/>
      <w:r w:rsidRPr="003604AC">
        <w:rPr>
          <w:rFonts w:ascii="Arial" w:hAnsi="Arial" w:cs="Arial"/>
        </w:rPr>
        <w:t xml:space="preserve"> (218.00 Kg, 242.60 Kg and 386.30 Kg) and </w:t>
      </w:r>
      <w:r w:rsidRPr="003604AC">
        <w:rPr>
          <w:rFonts w:ascii="Arial" w:hAnsi="Arial" w:cs="Arial"/>
          <w:i/>
        </w:rPr>
        <w:t xml:space="preserve">Grevillea </w:t>
      </w:r>
      <w:proofErr w:type="spellStart"/>
      <w:r w:rsidRPr="003604AC">
        <w:rPr>
          <w:rFonts w:ascii="Arial" w:hAnsi="Arial" w:cs="Arial"/>
          <w:i/>
        </w:rPr>
        <w:t>robusta</w:t>
      </w:r>
      <w:proofErr w:type="spellEnd"/>
      <w:r w:rsidRPr="003604AC">
        <w:rPr>
          <w:rFonts w:ascii="Arial" w:hAnsi="Arial" w:cs="Arial"/>
        </w:rPr>
        <w:t xml:space="preserve"> (208.70 Kg, 217.00 Kg and 325.20 Kg), was reported by </w:t>
      </w:r>
      <w:proofErr w:type="spellStart"/>
      <w:r w:rsidRPr="003604AC">
        <w:rPr>
          <w:rFonts w:ascii="Arial" w:hAnsi="Arial" w:cs="Arial"/>
        </w:rPr>
        <w:t>Shanavas</w:t>
      </w:r>
      <w:proofErr w:type="spellEnd"/>
      <w:r w:rsidRPr="003604AC">
        <w:rPr>
          <w:rFonts w:ascii="Arial" w:hAnsi="Arial" w:cs="Arial"/>
        </w:rPr>
        <w:t xml:space="preserve"> and Kumar (2006), were comparatively lower than those observed in the current study. Additionally, the findings of </w:t>
      </w:r>
      <w:proofErr w:type="spellStart"/>
      <w:r w:rsidRPr="003604AC">
        <w:rPr>
          <w:rFonts w:ascii="Arial" w:hAnsi="Arial" w:cs="Arial"/>
        </w:rPr>
        <w:t>Skarvelis</w:t>
      </w:r>
      <w:proofErr w:type="spellEnd"/>
      <w:r w:rsidRPr="003604AC">
        <w:rPr>
          <w:rFonts w:ascii="Arial" w:hAnsi="Arial" w:cs="Arial"/>
        </w:rPr>
        <w:t xml:space="preserve"> and </w:t>
      </w:r>
      <w:proofErr w:type="spellStart"/>
      <w:r w:rsidRPr="003604AC">
        <w:rPr>
          <w:rFonts w:ascii="Arial" w:hAnsi="Arial" w:cs="Arial"/>
        </w:rPr>
        <w:t>Mantanis</w:t>
      </w:r>
      <w:proofErr w:type="spellEnd"/>
      <w:r w:rsidRPr="003604AC">
        <w:rPr>
          <w:rFonts w:ascii="Arial" w:hAnsi="Arial" w:cs="Arial"/>
        </w:rPr>
        <w:t xml:space="preserve"> (2013) on </w:t>
      </w:r>
      <w:r w:rsidRPr="003604AC">
        <w:rPr>
          <w:rFonts w:ascii="Arial" w:hAnsi="Arial" w:cs="Arial"/>
          <w:i/>
        </w:rPr>
        <w:t>Fagus sylvatica</w:t>
      </w:r>
      <w:r w:rsidRPr="003604AC">
        <w:rPr>
          <w:rFonts w:ascii="Arial" w:hAnsi="Arial" w:cs="Arial"/>
        </w:rPr>
        <w:t xml:space="preserve"> and </w:t>
      </w:r>
      <w:r w:rsidRPr="003604AC">
        <w:rPr>
          <w:rFonts w:ascii="Arial" w:hAnsi="Arial" w:cs="Arial"/>
          <w:i/>
        </w:rPr>
        <w:t xml:space="preserve">Fagus </w:t>
      </w:r>
      <w:proofErr w:type="spellStart"/>
      <w:r w:rsidRPr="003604AC">
        <w:rPr>
          <w:rFonts w:ascii="Arial" w:hAnsi="Arial" w:cs="Arial"/>
          <w:i/>
        </w:rPr>
        <w:t>orientalis</w:t>
      </w:r>
      <w:proofErr w:type="spellEnd"/>
      <w:r w:rsidRPr="003604AC">
        <w:rPr>
          <w:rFonts w:ascii="Arial" w:hAnsi="Arial" w:cs="Arial"/>
        </w:rPr>
        <w:t>, which reported an average hardness value of 476.18 Kg, further endorse the results of the current investigation, underscoring the reliability and relevance of the hardness measurements obtained in this study.</w:t>
      </w:r>
    </w:p>
    <w:p w:rsidR="001961A0" w:rsidRPr="001961A0" w:rsidRDefault="001961A0" w:rsidP="001961A0">
      <w:pPr>
        <w:pStyle w:val="NormalWeb"/>
        <w:spacing w:after="0" w:afterAutospacing="0" w:line="360" w:lineRule="auto"/>
        <w:jc w:val="both"/>
        <w:rPr>
          <w:rFonts w:ascii="Arial" w:hAnsi="Arial" w:cs="Arial"/>
          <w:b/>
          <w:sz w:val="22"/>
          <w:szCs w:val="22"/>
        </w:rPr>
      </w:pPr>
      <w:r>
        <w:rPr>
          <w:rFonts w:ascii="Arial" w:hAnsi="Arial" w:cs="Arial"/>
          <w:b/>
          <w:sz w:val="22"/>
          <w:szCs w:val="22"/>
        </w:rPr>
        <w:t xml:space="preserve">3.4 </w:t>
      </w:r>
      <w:r w:rsidRPr="001961A0">
        <w:rPr>
          <w:rFonts w:ascii="Arial" w:hAnsi="Arial" w:cs="Arial"/>
          <w:b/>
          <w:sz w:val="22"/>
          <w:szCs w:val="22"/>
        </w:rPr>
        <w:t>Shear strength parallel to grain</w:t>
      </w:r>
    </w:p>
    <w:p w:rsidR="001961A0" w:rsidRDefault="001961A0" w:rsidP="00441B6F">
      <w:pPr>
        <w:pStyle w:val="Body"/>
        <w:spacing w:after="0"/>
        <w:rPr>
          <w:rFonts w:ascii="Arial" w:hAnsi="Arial" w:cs="Arial"/>
        </w:rPr>
      </w:pPr>
      <w:r w:rsidRPr="001961A0">
        <w:rPr>
          <w:rFonts w:ascii="Arial" w:hAnsi="Arial" w:cs="Arial"/>
        </w:rPr>
        <w:t>Shear strength is a relatively underexplored property in most wood species, despite its significance for various structural applications and its relevance in machining processes. It is a vital mechanical property of wood that influences its performance in structural applications. This property measures the wood's ability to resist forces that cause sliding or shear along the direction of the fibers. High shear strength parallel to the grain is essential for the stability and durability of wooden structures. Shear strength is crucial for applications such as dowel joints, nailing and screwing, as well as timber-to-steel connections, including toothed plate joints (</w:t>
      </w:r>
      <w:proofErr w:type="spellStart"/>
      <w:r w:rsidRPr="001961A0">
        <w:rPr>
          <w:rFonts w:ascii="Arial" w:hAnsi="Arial" w:cs="Arial"/>
        </w:rPr>
        <w:t>Echavarría</w:t>
      </w:r>
      <w:proofErr w:type="spellEnd"/>
      <w:r w:rsidRPr="001961A0">
        <w:rPr>
          <w:rFonts w:ascii="Arial" w:hAnsi="Arial" w:cs="Arial"/>
        </w:rPr>
        <w:t xml:space="preserve"> </w:t>
      </w:r>
      <w:r w:rsidRPr="001961A0">
        <w:rPr>
          <w:rFonts w:ascii="Arial" w:hAnsi="Arial" w:cs="Arial"/>
          <w:i/>
        </w:rPr>
        <w:t>et al.,</w:t>
      </w:r>
      <w:r w:rsidRPr="001961A0">
        <w:rPr>
          <w:rFonts w:ascii="Arial" w:hAnsi="Arial" w:cs="Arial"/>
        </w:rPr>
        <w:t xml:space="preserve"> 2007). In the current study, the clone ME-0168 demonstrated the highest shear strength at 104.10 Kg cm</w:t>
      </w:r>
      <w:r w:rsidRPr="001961A0">
        <w:rPr>
          <w:rFonts w:ascii="Arial" w:hAnsi="Arial" w:cs="Arial"/>
          <w:vertAlign w:val="superscript"/>
        </w:rPr>
        <w:t>-2</w:t>
      </w:r>
      <w:r w:rsidRPr="001961A0">
        <w:rPr>
          <w:rFonts w:ascii="Arial" w:hAnsi="Arial" w:cs="Arial"/>
        </w:rPr>
        <w:t xml:space="preserve"> while the clone ME-0006 exhibited the lowest shear strength at 58.67 Kg cm</w:t>
      </w:r>
      <w:r w:rsidRPr="001961A0">
        <w:rPr>
          <w:rFonts w:ascii="Arial" w:hAnsi="Arial" w:cs="Arial"/>
          <w:vertAlign w:val="superscript"/>
        </w:rPr>
        <w:t>-2</w:t>
      </w:r>
      <w:r w:rsidRPr="001961A0">
        <w:rPr>
          <w:rFonts w:ascii="Arial" w:hAnsi="Arial" w:cs="Arial"/>
        </w:rPr>
        <w:t xml:space="preserve"> (Table 3). This aligns with the findings of Saravanan </w:t>
      </w:r>
      <w:r w:rsidRPr="001961A0">
        <w:rPr>
          <w:rFonts w:ascii="Arial" w:hAnsi="Arial" w:cs="Arial"/>
          <w:i/>
        </w:rPr>
        <w:t>et al.,</w:t>
      </w:r>
      <w:r w:rsidRPr="001961A0">
        <w:rPr>
          <w:rFonts w:ascii="Arial" w:hAnsi="Arial" w:cs="Arial"/>
        </w:rPr>
        <w:t xml:space="preserve"> (2014), where the shear strengths of 96.87 Kg cm</w:t>
      </w:r>
      <w:r w:rsidRPr="001961A0">
        <w:rPr>
          <w:rFonts w:ascii="Arial" w:hAnsi="Arial" w:cs="Arial"/>
          <w:vertAlign w:val="superscript"/>
        </w:rPr>
        <w:t>-2</w:t>
      </w:r>
      <w:r w:rsidRPr="001961A0">
        <w:rPr>
          <w:rFonts w:ascii="Arial" w:hAnsi="Arial" w:cs="Arial"/>
        </w:rPr>
        <w:t xml:space="preserve"> and 108.09 Kg cm</w:t>
      </w:r>
      <w:r w:rsidRPr="001961A0">
        <w:rPr>
          <w:rFonts w:ascii="Arial" w:hAnsi="Arial" w:cs="Arial"/>
          <w:vertAlign w:val="superscript"/>
        </w:rPr>
        <w:t xml:space="preserve">-2 </w:t>
      </w:r>
      <w:r w:rsidRPr="001961A0">
        <w:rPr>
          <w:rFonts w:ascii="Arial" w:hAnsi="Arial" w:cs="Arial"/>
        </w:rPr>
        <w:t xml:space="preserve">was recorded at the radial and tangential portions of </w:t>
      </w:r>
      <w:proofErr w:type="spellStart"/>
      <w:r w:rsidRPr="001961A0">
        <w:rPr>
          <w:rFonts w:ascii="Arial" w:hAnsi="Arial" w:cs="Arial"/>
          <w:i/>
        </w:rPr>
        <w:t>Tectona</w:t>
      </w:r>
      <w:proofErr w:type="spellEnd"/>
      <w:r w:rsidRPr="001961A0">
        <w:rPr>
          <w:rFonts w:ascii="Arial" w:hAnsi="Arial" w:cs="Arial"/>
          <w:i/>
        </w:rPr>
        <w:t xml:space="preserve"> </w:t>
      </w:r>
      <w:proofErr w:type="spellStart"/>
      <w:r w:rsidRPr="001961A0">
        <w:rPr>
          <w:rFonts w:ascii="Arial" w:hAnsi="Arial" w:cs="Arial"/>
          <w:i/>
        </w:rPr>
        <w:t>grandis</w:t>
      </w:r>
      <w:proofErr w:type="spellEnd"/>
      <w:r w:rsidRPr="001961A0">
        <w:rPr>
          <w:rFonts w:ascii="Arial" w:hAnsi="Arial" w:cs="Arial"/>
        </w:rPr>
        <w:t xml:space="preserve">, respectively. Shukla </w:t>
      </w:r>
      <w:r w:rsidRPr="001961A0">
        <w:rPr>
          <w:rFonts w:ascii="Arial" w:hAnsi="Arial" w:cs="Arial"/>
          <w:i/>
        </w:rPr>
        <w:t>et al.,</w:t>
      </w:r>
      <w:r w:rsidRPr="001961A0">
        <w:rPr>
          <w:rFonts w:ascii="Arial" w:hAnsi="Arial" w:cs="Arial"/>
        </w:rPr>
        <w:t xml:space="preserve"> (2007) reported shear strengths of 50.99 Kg cm</w:t>
      </w:r>
      <w:r w:rsidRPr="001961A0">
        <w:rPr>
          <w:rFonts w:ascii="Arial" w:hAnsi="Arial" w:cs="Arial"/>
          <w:vertAlign w:val="superscript"/>
        </w:rPr>
        <w:t>-2</w:t>
      </w:r>
      <w:r w:rsidRPr="001961A0">
        <w:rPr>
          <w:rFonts w:ascii="Arial" w:hAnsi="Arial" w:cs="Arial"/>
        </w:rPr>
        <w:t xml:space="preserve"> and 68.32 Kg cm</w:t>
      </w:r>
      <w:r w:rsidRPr="001961A0">
        <w:rPr>
          <w:rFonts w:ascii="Arial" w:hAnsi="Arial" w:cs="Arial"/>
          <w:vertAlign w:val="superscript"/>
        </w:rPr>
        <w:t>-2</w:t>
      </w:r>
      <w:r w:rsidRPr="001961A0">
        <w:rPr>
          <w:rFonts w:ascii="Arial" w:hAnsi="Arial" w:cs="Arial"/>
        </w:rPr>
        <w:t xml:space="preserve"> at the radial and tangential positions for </w:t>
      </w:r>
      <w:r w:rsidRPr="001961A0">
        <w:rPr>
          <w:rFonts w:ascii="Arial" w:hAnsi="Arial" w:cs="Arial"/>
          <w:i/>
        </w:rPr>
        <w:t xml:space="preserve">Acacia </w:t>
      </w:r>
      <w:proofErr w:type="spellStart"/>
      <w:r w:rsidRPr="001961A0">
        <w:rPr>
          <w:rFonts w:ascii="Arial" w:hAnsi="Arial" w:cs="Arial"/>
          <w:i/>
        </w:rPr>
        <w:t>auriculiformis</w:t>
      </w:r>
      <w:proofErr w:type="spellEnd"/>
      <w:r w:rsidRPr="001961A0">
        <w:rPr>
          <w:rFonts w:ascii="Arial" w:hAnsi="Arial" w:cs="Arial"/>
        </w:rPr>
        <w:t xml:space="preserve">, </w:t>
      </w:r>
      <w:r w:rsidRPr="001961A0">
        <w:rPr>
          <w:rFonts w:ascii="Arial" w:hAnsi="Arial" w:cs="Arial"/>
        </w:rPr>
        <w:lastRenderedPageBreak/>
        <w:t>also corroborates with the findings of the current study. However the</w:t>
      </w:r>
      <w:r w:rsidR="002C1A10">
        <w:rPr>
          <w:rFonts w:ascii="Arial" w:hAnsi="Arial" w:cs="Arial"/>
        </w:rPr>
        <w:t xml:space="preserve"> results of the current study </w:t>
      </w:r>
      <w:r w:rsidR="002C1A10" w:rsidRPr="002C1A10">
        <w:rPr>
          <w:rFonts w:ascii="Arial" w:hAnsi="Arial" w:cs="Arial"/>
          <w:highlight w:val="yellow"/>
        </w:rPr>
        <w:t>was</w:t>
      </w:r>
      <w:r w:rsidRPr="001961A0">
        <w:rPr>
          <w:rFonts w:ascii="Arial" w:hAnsi="Arial" w:cs="Arial"/>
        </w:rPr>
        <w:t xml:space="preserve"> contrast with the results of </w:t>
      </w:r>
      <w:proofErr w:type="spellStart"/>
      <w:r w:rsidRPr="001961A0">
        <w:rPr>
          <w:rFonts w:ascii="Arial" w:hAnsi="Arial" w:cs="Arial"/>
        </w:rPr>
        <w:t>Skarvelis</w:t>
      </w:r>
      <w:proofErr w:type="spellEnd"/>
      <w:r w:rsidRPr="001961A0">
        <w:rPr>
          <w:rFonts w:ascii="Arial" w:hAnsi="Arial" w:cs="Arial"/>
        </w:rPr>
        <w:t xml:space="preserve"> and </w:t>
      </w:r>
      <w:proofErr w:type="spellStart"/>
      <w:r w:rsidRPr="001961A0">
        <w:rPr>
          <w:rFonts w:ascii="Arial" w:hAnsi="Arial" w:cs="Arial"/>
        </w:rPr>
        <w:t>Mantanis</w:t>
      </w:r>
      <w:proofErr w:type="spellEnd"/>
      <w:r w:rsidRPr="001961A0">
        <w:rPr>
          <w:rFonts w:ascii="Arial" w:hAnsi="Arial" w:cs="Arial"/>
        </w:rPr>
        <w:t xml:space="preserve"> (2013), where a mean shear strength value of 151.33 Kg cm</w:t>
      </w:r>
      <w:r w:rsidRPr="001961A0">
        <w:rPr>
          <w:rFonts w:ascii="Arial" w:hAnsi="Arial" w:cs="Arial"/>
          <w:vertAlign w:val="superscript"/>
        </w:rPr>
        <w:t>-2</w:t>
      </w:r>
      <w:r w:rsidRPr="001961A0">
        <w:rPr>
          <w:rFonts w:ascii="Arial" w:hAnsi="Arial" w:cs="Arial"/>
        </w:rPr>
        <w:t xml:space="preserve"> in </w:t>
      </w:r>
      <w:r w:rsidRPr="001961A0">
        <w:rPr>
          <w:rFonts w:ascii="Arial" w:hAnsi="Arial" w:cs="Arial"/>
          <w:i/>
        </w:rPr>
        <w:t>Fagus sylvatica</w:t>
      </w:r>
      <w:r w:rsidRPr="001961A0">
        <w:rPr>
          <w:rFonts w:ascii="Arial" w:hAnsi="Arial" w:cs="Arial"/>
        </w:rPr>
        <w:t xml:space="preserve"> and </w:t>
      </w:r>
      <w:r w:rsidRPr="001961A0">
        <w:rPr>
          <w:rFonts w:ascii="Arial" w:hAnsi="Arial" w:cs="Arial"/>
          <w:i/>
        </w:rPr>
        <w:t xml:space="preserve">Fagus </w:t>
      </w:r>
      <w:proofErr w:type="spellStart"/>
      <w:r w:rsidRPr="001961A0">
        <w:rPr>
          <w:rFonts w:ascii="Arial" w:hAnsi="Arial" w:cs="Arial"/>
          <w:i/>
        </w:rPr>
        <w:t>orientalis</w:t>
      </w:r>
      <w:proofErr w:type="spellEnd"/>
      <w:r w:rsidR="002C1A10">
        <w:rPr>
          <w:rFonts w:ascii="Arial" w:hAnsi="Arial" w:cs="Arial"/>
        </w:rPr>
        <w:t xml:space="preserve"> </w:t>
      </w:r>
      <w:r w:rsidR="002C1A10" w:rsidRPr="002C1A10">
        <w:rPr>
          <w:rFonts w:ascii="Arial" w:hAnsi="Arial" w:cs="Arial"/>
          <w:highlight w:val="yellow"/>
        </w:rPr>
        <w:t>had</w:t>
      </w:r>
      <w:r w:rsidRPr="002C1A10">
        <w:rPr>
          <w:rFonts w:ascii="Arial" w:hAnsi="Arial" w:cs="Arial"/>
          <w:highlight w:val="yellow"/>
        </w:rPr>
        <w:t xml:space="preserve"> been recorded</w:t>
      </w:r>
      <w:r w:rsidRPr="001961A0">
        <w:rPr>
          <w:rFonts w:ascii="Arial" w:hAnsi="Arial" w:cs="Arial"/>
        </w:rPr>
        <w:t xml:space="preserve">, suggesting variability in shear strength across different wood species. Further the results of the present findings shows strong agreement with the result of Yu </w:t>
      </w:r>
      <w:r w:rsidRPr="001961A0">
        <w:rPr>
          <w:rFonts w:ascii="Arial" w:hAnsi="Arial" w:cs="Arial"/>
          <w:i/>
        </w:rPr>
        <w:t xml:space="preserve">et al., </w:t>
      </w:r>
      <w:r w:rsidRPr="001961A0">
        <w:rPr>
          <w:rFonts w:ascii="Arial" w:hAnsi="Arial" w:cs="Arial"/>
        </w:rPr>
        <w:t>(2015), where shear strength (parallel to grain) of 8.67 MPa to 14.42 MPa has been recorded for mulberry wood.</w:t>
      </w:r>
    </w:p>
    <w:p w:rsidR="001961A0" w:rsidRPr="001961A0" w:rsidRDefault="001961A0" w:rsidP="001961A0">
      <w:pPr>
        <w:pStyle w:val="NormalWeb"/>
        <w:spacing w:after="0" w:afterAutospacing="0" w:line="360" w:lineRule="auto"/>
        <w:jc w:val="both"/>
        <w:rPr>
          <w:rFonts w:ascii="Arial" w:hAnsi="Arial" w:cs="Arial"/>
          <w:b/>
          <w:sz w:val="22"/>
          <w:szCs w:val="22"/>
        </w:rPr>
      </w:pPr>
      <w:r>
        <w:rPr>
          <w:rFonts w:ascii="Arial" w:hAnsi="Arial" w:cs="Arial"/>
          <w:b/>
          <w:sz w:val="22"/>
          <w:szCs w:val="22"/>
        </w:rPr>
        <w:t xml:space="preserve">3.5 </w:t>
      </w:r>
      <w:r w:rsidRPr="001961A0">
        <w:rPr>
          <w:rFonts w:ascii="Arial" w:hAnsi="Arial" w:cs="Arial"/>
          <w:b/>
          <w:sz w:val="22"/>
          <w:szCs w:val="22"/>
        </w:rPr>
        <w:t>Tensile strength parallel and perpendicular to grain</w:t>
      </w:r>
    </w:p>
    <w:p w:rsidR="001961A0" w:rsidRDefault="001961A0" w:rsidP="00441B6F">
      <w:pPr>
        <w:pStyle w:val="Body"/>
        <w:spacing w:after="0"/>
        <w:rPr>
          <w:rFonts w:ascii="Arial" w:hAnsi="Arial" w:cs="Arial"/>
        </w:rPr>
      </w:pPr>
      <w:r w:rsidRPr="001961A0">
        <w:rPr>
          <w:rFonts w:ascii="Arial" w:hAnsi="Arial" w:cs="Arial"/>
        </w:rPr>
        <w:t>Tensile strength defined as the stress at which wood fractures under tension, is a critical property influenced by several factors, including species, grade and moisture content (</w:t>
      </w:r>
      <w:proofErr w:type="spellStart"/>
      <w:r w:rsidRPr="001961A0">
        <w:rPr>
          <w:rFonts w:ascii="Arial" w:hAnsi="Arial" w:cs="Arial"/>
        </w:rPr>
        <w:t>Burgert</w:t>
      </w:r>
      <w:proofErr w:type="spellEnd"/>
      <w:r w:rsidRPr="001961A0">
        <w:rPr>
          <w:rFonts w:ascii="Arial" w:hAnsi="Arial" w:cs="Arial"/>
        </w:rPr>
        <w:t xml:space="preserve"> and Eckstein, 2001). This study measured the tensile strength of timber in relation to its grain direction, revealing that wood exhibits maximum strength when the force is applied parallel to the grain. The highest tensile strength in this study was observed in the clone ME-0168, with values of 377.79 Kg cm</w:t>
      </w:r>
      <w:r w:rsidRPr="001961A0">
        <w:rPr>
          <w:rFonts w:ascii="Arial" w:hAnsi="Arial" w:cs="Arial"/>
          <w:vertAlign w:val="superscript"/>
        </w:rPr>
        <w:t>-2</w:t>
      </w:r>
      <w:r w:rsidRPr="001961A0">
        <w:rPr>
          <w:rFonts w:ascii="Arial" w:hAnsi="Arial" w:cs="Arial"/>
        </w:rPr>
        <w:t xml:space="preserve"> parallel to the grain and 68.05 Kg cm</w:t>
      </w:r>
      <w:r w:rsidRPr="001961A0">
        <w:rPr>
          <w:rFonts w:ascii="Arial" w:hAnsi="Arial" w:cs="Arial"/>
          <w:vertAlign w:val="superscript"/>
        </w:rPr>
        <w:t>-2</w:t>
      </w:r>
      <w:r w:rsidRPr="001961A0">
        <w:rPr>
          <w:rFonts w:ascii="Arial" w:hAnsi="Arial" w:cs="Arial"/>
        </w:rPr>
        <w:t xml:space="preserve"> perpendicular to the grain (Table 3). Conversely, the clone ME-0006 exhibited the lowest tensile strength, with values of 229.36 Kg cm</w:t>
      </w:r>
      <w:r w:rsidRPr="001961A0">
        <w:rPr>
          <w:rFonts w:ascii="Arial" w:hAnsi="Arial" w:cs="Arial"/>
          <w:vertAlign w:val="superscript"/>
        </w:rPr>
        <w:t>-2</w:t>
      </w:r>
      <w:r w:rsidRPr="001961A0">
        <w:rPr>
          <w:rFonts w:ascii="Arial" w:hAnsi="Arial" w:cs="Arial"/>
        </w:rPr>
        <w:t xml:space="preserve"> in the parallel direction and 39.03 Kg cm</w:t>
      </w:r>
      <w:r w:rsidRPr="001961A0">
        <w:rPr>
          <w:rFonts w:ascii="Arial" w:hAnsi="Arial" w:cs="Arial"/>
          <w:vertAlign w:val="superscript"/>
        </w:rPr>
        <w:t xml:space="preserve">-2 </w:t>
      </w:r>
      <w:r w:rsidRPr="001961A0">
        <w:rPr>
          <w:rFonts w:ascii="Arial" w:hAnsi="Arial" w:cs="Arial"/>
        </w:rPr>
        <w:t>in the perpendicul</w:t>
      </w:r>
      <w:r w:rsidR="008E55E8">
        <w:rPr>
          <w:rFonts w:ascii="Arial" w:hAnsi="Arial" w:cs="Arial"/>
        </w:rPr>
        <w:t xml:space="preserve">ar direction. These findings </w:t>
      </w:r>
      <w:r w:rsidR="008E55E8" w:rsidRPr="008E55E8">
        <w:rPr>
          <w:rFonts w:ascii="Arial" w:hAnsi="Arial" w:cs="Arial"/>
          <w:highlight w:val="yellow"/>
        </w:rPr>
        <w:t>were</w:t>
      </w:r>
      <w:r w:rsidRPr="001961A0">
        <w:rPr>
          <w:rFonts w:ascii="Arial" w:hAnsi="Arial" w:cs="Arial"/>
        </w:rPr>
        <w:t xml:space="preserve"> consistent with the findings of Shukla </w:t>
      </w:r>
      <w:r w:rsidRPr="001961A0">
        <w:rPr>
          <w:rFonts w:ascii="Arial" w:hAnsi="Arial" w:cs="Arial"/>
          <w:i/>
        </w:rPr>
        <w:t>et al.,</w:t>
      </w:r>
      <w:r w:rsidRPr="001961A0">
        <w:rPr>
          <w:rFonts w:ascii="Arial" w:hAnsi="Arial" w:cs="Arial"/>
        </w:rPr>
        <w:t xml:space="preserve"> (2007), who reported tensile strengths of 32.63 Kg cm</w:t>
      </w:r>
      <w:r w:rsidRPr="001961A0">
        <w:rPr>
          <w:rFonts w:ascii="Arial" w:hAnsi="Arial" w:cs="Arial"/>
          <w:vertAlign w:val="superscript"/>
        </w:rPr>
        <w:t>-2</w:t>
      </w:r>
      <w:r w:rsidRPr="001961A0">
        <w:rPr>
          <w:rFonts w:ascii="Arial" w:hAnsi="Arial" w:cs="Arial"/>
        </w:rPr>
        <w:t xml:space="preserve"> and 35.69 Kg cm</w:t>
      </w:r>
      <w:r w:rsidRPr="001961A0">
        <w:rPr>
          <w:rFonts w:ascii="Arial" w:hAnsi="Arial" w:cs="Arial"/>
          <w:vertAlign w:val="superscript"/>
        </w:rPr>
        <w:t>-2</w:t>
      </w:r>
      <w:r w:rsidRPr="001961A0">
        <w:rPr>
          <w:rFonts w:ascii="Arial" w:hAnsi="Arial" w:cs="Arial"/>
        </w:rPr>
        <w:t xml:space="preserve"> for </w:t>
      </w:r>
      <w:r w:rsidRPr="001961A0">
        <w:rPr>
          <w:rFonts w:ascii="Arial" w:hAnsi="Arial" w:cs="Arial"/>
          <w:i/>
        </w:rPr>
        <w:t xml:space="preserve">Acacia </w:t>
      </w:r>
      <w:proofErr w:type="spellStart"/>
      <w:r w:rsidRPr="001961A0">
        <w:rPr>
          <w:rFonts w:ascii="Arial" w:hAnsi="Arial" w:cs="Arial"/>
          <w:i/>
        </w:rPr>
        <w:t>auriculiformis</w:t>
      </w:r>
      <w:proofErr w:type="spellEnd"/>
      <w:r w:rsidRPr="001961A0">
        <w:rPr>
          <w:rFonts w:ascii="Arial" w:hAnsi="Arial" w:cs="Arial"/>
        </w:rPr>
        <w:t xml:space="preserve"> in radial and tangential positions, respectively. Similarly, Saravanan </w:t>
      </w:r>
      <w:r w:rsidRPr="001961A0">
        <w:rPr>
          <w:rFonts w:ascii="Arial" w:hAnsi="Arial" w:cs="Arial"/>
          <w:i/>
        </w:rPr>
        <w:t>et al.,</w:t>
      </w:r>
      <w:r w:rsidRPr="001961A0">
        <w:rPr>
          <w:rFonts w:ascii="Arial" w:hAnsi="Arial" w:cs="Arial"/>
        </w:rPr>
        <w:t xml:space="preserve"> (2014) found tensile strengths of 293.50 Kg cm</w:t>
      </w:r>
      <w:r w:rsidRPr="001961A0">
        <w:rPr>
          <w:rFonts w:ascii="Arial" w:hAnsi="Arial" w:cs="Arial"/>
          <w:vertAlign w:val="superscript"/>
        </w:rPr>
        <w:t>-2</w:t>
      </w:r>
      <w:r w:rsidRPr="001961A0">
        <w:rPr>
          <w:rFonts w:ascii="Arial" w:hAnsi="Arial" w:cs="Arial"/>
        </w:rPr>
        <w:t xml:space="preserve"> and 48.30 Kg cm</w:t>
      </w:r>
      <w:r w:rsidRPr="001961A0">
        <w:rPr>
          <w:rFonts w:ascii="Arial" w:hAnsi="Arial" w:cs="Arial"/>
          <w:vertAlign w:val="superscript"/>
        </w:rPr>
        <w:t>-2</w:t>
      </w:r>
      <w:r w:rsidRPr="001961A0">
        <w:rPr>
          <w:rFonts w:ascii="Arial" w:hAnsi="Arial" w:cs="Arial"/>
        </w:rPr>
        <w:t xml:space="preserve"> in </w:t>
      </w:r>
      <w:r w:rsidRPr="001961A0">
        <w:rPr>
          <w:rFonts w:ascii="Arial" w:hAnsi="Arial" w:cs="Arial"/>
          <w:i/>
        </w:rPr>
        <w:t xml:space="preserve">Melia </w:t>
      </w:r>
      <w:proofErr w:type="spellStart"/>
      <w:r w:rsidRPr="001961A0">
        <w:rPr>
          <w:rFonts w:ascii="Arial" w:hAnsi="Arial" w:cs="Arial"/>
          <w:i/>
        </w:rPr>
        <w:t>dubia</w:t>
      </w:r>
      <w:proofErr w:type="spellEnd"/>
      <w:r w:rsidRPr="001961A0">
        <w:rPr>
          <w:rFonts w:ascii="Arial" w:hAnsi="Arial" w:cs="Arial"/>
        </w:rPr>
        <w:t xml:space="preserve">, while </w:t>
      </w:r>
      <w:proofErr w:type="spellStart"/>
      <w:r w:rsidRPr="001961A0">
        <w:rPr>
          <w:rFonts w:ascii="Arial" w:hAnsi="Arial" w:cs="Arial"/>
        </w:rPr>
        <w:t>Korkut</w:t>
      </w:r>
      <w:proofErr w:type="spellEnd"/>
      <w:r w:rsidRPr="001961A0">
        <w:rPr>
          <w:rFonts w:ascii="Arial" w:hAnsi="Arial" w:cs="Arial"/>
        </w:rPr>
        <w:t xml:space="preserve"> and </w:t>
      </w:r>
      <w:proofErr w:type="spellStart"/>
      <w:r w:rsidRPr="001961A0">
        <w:rPr>
          <w:rFonts w:ascii="Arial" w:hAnsi="Arial" w:cs="Arial"/>
        </w:rPr>
        <w:t>Hiziroglu</w:t>
      </w:r>
      <w:proofErr w:type="spellEnd"/>
      <w:r w:rsidRPr="001961A0">
        <w:rPr>
          <w:rFonts w:ascii="Arial" w:hAnsi="Arial" w:cs="Arial"/>
        </w:rPr>
        <w:t xml:space="preserve"> (2009) reported 381.06 Kg cm</w:t>
      </w:r>
      <w:r w:rsidRPr="001961A0">
        <w:rPr>
          <w:rFonts w:ascii="Arial" w:hAnsi="Arial" w:cs="Arial"/>
          <w:vertAlign w:val="superscript"/>
        </w:rPr>
        <w:t>-2</w:t>
      </w:r>
      <w:r w:rsidRPr="001961A0">
        <w:rPr>
          <w:rFonts w:ascii="Arial" w:hAnsi="Arial" w:cs="Arial"/>
        </w:rPr>
        <w:t xml:space="preserve"> and 89.91 Kg cm</w:t>
      </w:r>
      <w:r w:rsidRPr="001961A0">
        <w:rPr>
          <w:rFonts w:ascii="Arial" w:hAnsi="Arial" w:cs="Arial"/>
          <w:vertAlign w:val="superscript"/>
        </w:rPr>
        <w:t>-2</w:t>
      </w:r>
      <w:r w:rsidRPr="001961A0">
        <w:rPr>
          <w:rFonts w:ascii="Arial" w:hAnsi="Arial" w:cs="Arial"/>
        </w:rPr>
        <w:t xml:space="preserve"> in </w:t>
      </w:r>
      <w:r w:rsidRPr="001961A0">
        <w:rPr>
          <w:rFonts w:ascii="Arial" w:hAnsi="Arial" w:cs="Arial"/>
          <w:i/>
        </w:rPr>
        <w:t xml:space="preserve">Corylus </w:t>
      </w:r>
      <w:proofErr w:type="spellStart"/>
      <w:r w:rsidRPr="001961A0">
        <w:rPr>
          <w:rFonts w:ascii="Arial" w:hAnsi="Arial" w:cs="Arial"/>
          <w:i/>
        </w:rPr>
        <w:t>colurna</w:t>
      </w:r>
      <w:proofErr w:type="spellEnd"/>
      <w:r w:rsidRPr="001961A0">
        <w:rPr>
          <w:rFonts w:ascii="Arial" w:hAnsi="Arial" w:cs="Arial"/>
        </w:rPr>
        <w:t xml:space="preserve">. However, these results contrast with </w:t>
      </w:r>
      <w:proofErr w:type="spellStart"/>
      <w:r w:rsidRPr="001961A0">
        <w:rPr>
          <w:rFonts w:ascii="Arial" w:hAnsi="Arial" w:cs="Arial"/>
        </w:rPr>
        <w:t>Pollet</w:t>
      </w:r>
      <w:proofErr w:type="spellEnd"/>
      <w:r w:rsidRPr="001961A0">
        <w:rPr>
          <w:rFonts w:ascii="Arial" w:hAnsi="Arial" w:cs="Arial"/>
        </w:rPr>
        <w:t xml:space="preserve"> </w:t>
      </w:r>
      <w:r w:rsidRPr="001961A0">
        <w:rPr>
          <w:rFonts w:ascii="Arial" w:hAnsi="Arial" w:cs="Arial"/>
          <w:i/>
        </w:rPr>
        <w:t>et al.,</w:t>
      </w:r>
      <w:r w:rsidRPr="001961A0">
        <w:rPr>
          <w:rFonts w:ascii="Arial" w:hAnsi="Arial" w:cs="Arial"/>
        </w:rPr>
        <w:t xml:space="preserve"> (2012), who documented a significantly higher tensile strength of 1407.21 Kg cm</w:t>
      </w:r>
      <w:r w:rsidRPr="001961A0">
        <w:rPr>
          <w:rFonts w:ascii="Arial" w:hAnsi="Arial" w:cs="Arial"/>
          <w:vertAlign w:val="superscript"/>
        </w:rPr>
        <w:t>-2</w:t>
      </w:r>
      <w:r w:rsidRPr="001961A0">
        <w:rPr>
          <w:rFonts w:ascii="Arial" w:hAnsi="Arial" w:cs="Arial"/>
        </w:rPr>
        <w:t xml:space="preserve"> for </w:t>
      </w:r>
      <w:proofErr w:type="spellStart"/>
      <w:r w:rsidRPr="001961A0">
        <w:rPr>
          <w:rFonts w:ascii="Arial" w:hAnsi="Arial" w:cs="Arial"/>
          <w:i/>
        </w:rPr>
        <w:t>Robinia</w:t>
      </w:r>
      <w:proofErr w:type="spellEnd"/>
      <w:r w:rsidRPr="001961A0">
        <w:rPr>
          <w:rFonts w:ascii="Arial" w:hAnsi="Arial" w:cs="Arial"/>
          <w:i/>
        </w:rPr>
        <w:t xml:space="preserve"> </w:t>
      </w:r>
      <w:proofErr w:type="spellStart"/>
      <w:r w:rsidRPr="001961A0">
        <w:rPr>
          <w:rFonts w:ascii="Arial" w:hAnsi="Arial" w:cs="Arial"/>
          <w:i/>
        </w:rPr>
        <w:t>pseudoacacia</w:t>
      </w:r>
      <w:proofErr w:type="spellEnd"/>
      <w:r w:rsidRPr="001961A0">
        <w:rPr>
          <w:rFonts w:ascii="Arial" w:hAnsi="Arial" w:cs="Arial"/>
        </w:rPr>
        <w:t xml:space="preserve">. The increase in tensile strength with tree age, both parallel and perpendicular to the grain, is likely due to higher wood density, improved alignment of wood fibers and the development of stronger intercellular bonds (Saravanan </w:t>
      </w:r>
      <w:r w:rsidRPr="001961A0">
        <w:rPr>
          <w:rFonts w:ascii="Arial" w:hAnsi="Arial" w:cs="Arial"/>
          <w:i/>
        </w:rPr>
        <w:t>et al.,</w:t>
      </w:r>
      <w:r w:rsidRPr="001961A0">
        <w:rPr>
          <w:rFonts w:ascii="Arial" w:hAnsi="Arial" w:cs="Arial"/>
        </w:rPr>
        <w:t xml:space="preserve"> 2014).</w:t>
      </w: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sectPr w:rsidR="00160738" w:rsidSect="000B1E33">
          <w:headerReference w:type="even" r:id="rId16"/>
          <w:headerReference w:type="default" r:id="rId17"/>
          <w:footerReference w:type="default" r:id="rId18"/>
          <w:headerReference w:type="first" r:id="rId19"/>
          <w:type w:val="continuous"/>
          <w:pgSz w:w="12240" w:h="15840"/>
          <w:pgMar w:top="1440" w:right="2016" w:bottom="2016" w:left="2016" w:header="720" w:footer="1123" w:gutter="0"/>
          <w:lnNumType w:countBy="1" w:restart="continuous"/>
          <w:cols w:space="720"/>
          <w:docGrid w:linePitch="272"/>
        </w:sectPr>
      </w:pPr>
    </w:p>
    <w:p w:rsidR="00160738" w:rsidRDefault="00160738" w:rsidP="00160738">
      <w:pPr>
        <w:pStyle w:val="Body"/>
        <w:spacing w:after="0"/>
        <w:rPr>
          <w:rFonts w:ascii="Arial" w:hAnsi="Arial"/>
          <w:b/>
        </w:rPr>
      </w:pPr>
      <w:r>
        <w:rPr>
          <w:rFonts w:ascii="Arial" w:hAnsi="Arial"/>
          <w:b/>
        </w:rPr>
        <w:lastRenderedPageBreak/>
        <w:t xml:space="preserve">Table 3. </w:t>
      </w:r>
      <w:r w:rsidRPr="00160738">
        <w:rPr>
          <w:rFonts w:ascii="Arial" w:hAnsi="Arial"/>
          <w:b/>
        </w:rPr>
        <w:t>Mechanical properties of mulberry genetic resources</w:t>
      </w:r>
    </w:p>
    <w:tbl>
      <w:tblPr>
        <w:tblpPr w:leftFromText="180" w:rightFromText="180" w:horzAnchor="margin" w:tblpXSpec="center" w:tblpY="405"/>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2810"/>
        <w:gridCol w:w="1565"/>
        <w:gridCol w:w="1530"/>
        <w:gridCol w:w="1440"/>
        <w:gridCol w:w="1530"/>
        <w:gridCol w:w="1546"/>
        <w:gridCol w:w="810"/>
        <w:gridCol w:w="1044"/>
      </w:tblGrid>
      <w:tr w:rsidR="00160738" w:rsidRPr="008401DF" w:rsidTr="00FA71A3">
        <w:trPr>
          <w:trHeight w:val="355"/>
        </w:trPr>
        <w:tc>
          <w:tcPr>
            <w:tcW w:w="4660" w:type="dxa"/>
            <w:gridSpan w:val="2"/>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jc w:val="center"/>
              <w:rPr>
                <w:rFonts w:ascii="Arial" w:hAnsi="Arial" w:cs="Arial"/>
                <w:b/>
              </w:rPr>
            </w:pPr>
            <w:r w:rsidRPr="001D2F18">
              <w:rPr>
                <w:rFonts w:ascii="Arial" w:hAnsi="Arial" w:cs="Arial"/>
                <w:b/>
              </w:rPr>
              <w:t>Clones</w:t>
            </w:r>
          </w:p>
        </w:tc>
        <w:tc>
          <w:tcPr>
            <w:tcW w:w="1565"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MI- 0674</w:t>
            </w:r>
          </w:p>
        </w:tc>
        <w:tc>
          <w:tcPr>
            <w:tcW w:w="153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10"/>
              <w:jc w:val="center"/>
              <w:rPr>
                <w:rFonts w:ascii="Arial" w:hAnsi="Arial" w:cs="Arial"/>
              </w:rPr>
            </w:pPr>
            <w:r w:rsidRPr="001D2F18">
              <w:rPr>
                <w:rFonts w:ascii="Arial" w:hAnsi="Arial" w:cs="Arial"/>
              </w:rPr>
              <w:t>MI- 0145</w:t>
            </w:r>
          </w:p>
        </w:tc>
        <w:tc>
          <w:tcPr>
            <w:tcW w:w="144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ME- 0168</w:t>
            </w:r>
          </w:p>
        </w:tc>
        <w:tc>
          <w:tcPr>
            <w:tcW w:w="153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ME- 0006</w:t>
            </w:r>
          </w:p>
        </w:tc>
        <w:tc>
          <w:tcPr>
            <w:tcW w:w="1546"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12"/>
              <w:jc w:val="center"/>
              <w:rPr>
                <w:rFonts w:ascii="Arial" w:hAnsi="Arial" w:cs="Arial"/>
              </w:rPr>
            </w:pPr>
            <w:r w:rsidRPr="001D2F18">
              <w:rPr>
                <w:rFonts w:ascii="Arial" w:hAnsi="Arial" w:cs="Arial"/>
              </w:rPr>
              <w:t>MI- 0845</w:t>
            </w:r>
          </w:p>
        </w:tc>
        <w:tc>
          <w:tcPr>
            <w:tcW w:w="81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8"/>
              <w:jc w:val="center"/>
              <w:rPr>
                <w:rFonts w:ascii="Arial" w:hAnsi="Arial" w:cs="Arial"/>
                <w:b/>
              </w:rPr>
            </w:pPr>
            <w:r w:rsidRPr="001D2F18">
              <w:rPr>
                <w:rFonts w:ascii="Arial" w:hAnsi="Arial" w:cs="Arial"/>
                <w:b/>
              </w:rPr>
              <w:t>Mean</w:t>
            </w:r>
          </w:p>
        </w:tc>
        <w:tc>
          <w:tcPr>
            <w:tcW w:w="1044"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
              <w:ind w:right="11"/>
              <w:jc w:val="center"/>
              <w:rPr>
                <w:rFonts w:ascii="Arial" w:hAnsi="Arial" w:cs="Arial"/>
                <w:b/>
              </w:rPr>
            </w:pPr>
            <w:r w:rsidRPr="00517232">
              <w:rPr>
                <w:rFonts w:ascii="Arial" w:hAnsi="Arial" w:cs="Arial"/>
                <w:b/>
                <w:i/>
              </w:rPr>
              <w:t>P</w:t>
            </w:r>
            <w:r w:rsidRPr="001D2F18">
              <w:rPr>
                <w:rFonts w:ascii="Arial" w:hAnsi="Arial" w:cs="Arial"/>
                <w:b/>
              </w:rPr>
              <w:t xml:space="preserve"> value</w:t>
            </w:r>
          </w:p>
        </w:tc>
      </w:tr>
      <w:tr w:rsidR="00160738" w:rsidRPr="008401DF" w:rsidTr="00FA71A3">
        <w:trPr>
          <w:trHeight w:val="202"/>
        </w:trPr>
        <w:tc>
          <w:tcPr>
            <w:tcW w:w="4660" w:type="dxa"/>
            <w:gridSpan w:val="2"/>
            <w:tcBorders>
              <w:top w:val="single" w:sz="4" w:space="0" w:color="auto"/>
              <w:left w:val="nil"/>
              <w:bottom w:val="nil"/>
              <w:right w:val="nil"/>
            </w:tcBorders>
          </w:tcPr>
          <w:p w:rsidR="00160738" w:rsidRPr="001D2F18" w:rsidRDefault="00160738" w:rsidP="00160738">
            <w:pPr>
              <w:widowControl w:val="0"/>
              <w:autoSpaceDE w:val="0"/>
              <w:autoSpaceDN w:val="0"/>
              <w:spacing w:before="135"/>
              <w:ind w:right="5"/>
              <w:jc w:val="center"/>
              <w:rPr>
                <w:rFonts w:ascii="Arial" w:hAnsi="Arial" w:cs="Arial"/>
                <w:b/>
              </w:rPr>
            </w:pPr>
            <w:r w:rsidRPr="001D2F18">
              <w:rPr>
                <w:rFonts w:ascii="Arial" w:hAnsi="Arial" w:cs="Arial"/>
                <w:b/>
              </w:rPr>
              <w:t>MOR(Kg</w:t>
            </w:r>
            <w:r w:rsidR="00A1101C">
              <w:rPr>
                <w:rFonts w:ascii="Arial" w:hAnsi="Arial" w:cs="Arial"/>
                <w:b/>
              </w:rPr>
              <w:t xml:space="preserve"> </w:t>
            </w:r>
            <w:r w:rsidRPr="001D2F18">
              <w:rPr>
                <w:rFonts w:ascii="Arial" w:hAnsi="Arial" w:cs="Arial"/>
                <w:b/>
              </w:rPr>
              <w:t>cm</w:t>
            </w:r>
            <w:r w:rsidRPr="001D2F18">
              <w:rPr>
                <w:rFonts w:ascii="Arial" w:hAnsi="Arial" w:cs="Arial"/>
                <w:b/>
                <w:position w:val="8"/>
              </w:rPr>
              <w:t>-</w:t>
            </w:r>
            <w:r w:rsidRPr="001D2F18">
              <w:rPr>
                <w:rFonts w:ascii="Arial" w:hAnsi="Arial" w:cs="Arial"/>
                <w:b/>
                <w:spacing w:val="-5"/>
                <w:position w:val="8"/>
              </w:rPr>
              <w:t>2</w:t>
            </w:r>
            <w:r w:rsidRPr="001D2F18">
              <w:rPr>
                <w:rFonts w:ascii="Arial" w:hAnsi="Arial" w:cs="Arial"/>
                <w:b/>
                <w:spacing w:val="-5"/>
              </w:rPr>
              <w:t>)</w:t>
            </w:r>
          </w:p>
        </w:tc>
        <w:tc>
          <w:tcPr>
            <w:tcW w:w="1565" w:type="dxa"/>
            <w:tcBorders>
              <w:top w:val="single" w:sz="4" w:space="0" w:color="auto"/>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804.55±6.96</w:t>
            </w:r>
            <w:r w:rsidRPr="001D2F18">
              <w:rPr>
                <w:rFonts w:ascii="Arial" w:hAnsi="Arial" w:cs="Arial"/>
                <w:vertAlign w:val="superscript"/>
              </w:rPr>
              <w:t>a</w:t>
            </w:r>
          </w:p>
        </w:tc>
        <w:tc>
          <w:tcPr>
            <w:tcW w:w="153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750.51±12.40</w:t>
            </w:r>
            <w:r w:rsidRPr="001D2F18">
              <w:rPr>
                <w:rFonts w:ascii="Arial" w:hAnsi="Arial" w:cs="Arial"/>
                <w:vertAlign w:val="superscript"/>
              </w:rPr>
              <w:t>b</w:t>
            </w:r>
          </w:p>
        </w:tc>
        <w:tc>
          <w:tcPr>
            <w:tcW w:w="144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819.85±7.96</w:t>
            </w:r>
            <w:r w:rsidRPr="001D2F18">
              <w:rPr>
                <w:rFonts w:ascii="Arial" w:hAnsi="Arial" w:cs="Arial"/>
                <w:vertAlign w:val="superscript"/>
              </w:rPr>
              <w:t>a</w:t>
            </w:r>
          </w:p>
        </w:tc>
        <w:tc>
          <w:tcPr>
            <w:tcW w:w="153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647.52±12.20</w:t>
            </w:r>
            <w:r w:rsidRPr="001D2F18">
              <w:rPr>
                <w:rFonts w:ascii="Arial" w:hAnsi="Arial" w:cs="Arial"/>
                <w:vertAlign w:val="superscript"/>
              </w:rPr>
              <w:t>d</w:t>
            </w:r>
          </w:p>
        </w:tc>
        <w:tc>
          <w:tcPr>
            <w:tcW w:w="1546" w:type="dxa"/>
            <w:tcBorders>
              <w:top w:val="single" w:sz="4" w:space="0" w:color="auto"/>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695.54±20.30</w:t>
            </w:r>
            <w:r w:rsidRPr="001D2F18">
              <w:rPr>
                <w:rFonts w:ascii="Arial" w:hAnsi="Arial" w:cs="Arial"/>
                <w:vertAlign w:val="superscript"/>
              </w:rPr>
              <w:t>c</w:t>
            </w:r>
          </w:p>
        </w:tc>
        <w:tc>
          <w:tcPr>
            <w:tcW w:w="81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743.59</w:t>
            </w:r>
          </w:p>
        </w:tc>
        <w:tc>
          <w:tcPr>
            <w:tcW w:w="1044"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400"/>
        </w:trPr>
        <w:tc>
          <w:tcPr>
            <w:tcW w:w="4660" w:type="dxa"/>
            <w:gridSpan w:val="2"/>
            <w:tcBorders>
              <w:top w:val="nil"/>
              <w:left w:val="nil"/>
              <w:bottom w:val="nil"/>
              <w:right w:val="nil"/>
            </w:tcBorders>
          </w:tcPr>
          <w:p w:rsidR="00160738" w:rsidRPr="001D2F18" w:rsidRDefault="00160738" w:rsidP="00160738">
            <w:pPr>
              <w:widowControl w:val="0"/>
              <w:autoSpaceDE w:val="0"/>
              <w:autoSpaceDN w:val="0"/>
              <w:spacing w:before="135"/>
              <w:ind w:right="3"/>
              <w:jc w:val="center"/>
              <w:rPr>
                <w:rFonts w:ascii="Arial" w:hAnsi="Arial" w:cs="Arial"/>
                <w:b/>
              </w:rPr>
            </w:pPr>
            <w:r w:rsidRPr="001D2F18">
              <w:rPr>
                <w:rFonts w:ascii="Arial" w:hAnsi="Arial" w:cs="Arial"/>
                <w:b/>
              </w:rPr>
              <w:t>MOE× 10</w:t>
            </w:r>
            <w:r w:rsidRPr="001D2F18">
              <w:rPr>
                <w:rFonts w:ascii="Arial" w:hAnsi="Arial" w:cs="Arial"/>
                <w:b/>
                <w:vertAlign w:val="superscript"/>
              </w:rPr>
              <w:t>3</w:t>
            </w:r>
            <w:r w:rsidRPr="001D2F18">
              <w:rPr>
                <w:rFonts w:ascii="Arial" w:hAnsi="Arial" w:cs="Arial"/>
                <w:b/>
              </w:rPr>
              <w:t>(Kg</w:t>
            </w:r>
            <w:r w:rsidR="00A1101C">
              <w:rPr>
                <w:rFonts w:ascii="Arial" w:hAnsi="Arial" w:cs="Arial"/>
                <w:b/>
              </w:rPr>
              <w:t xml:space="preserve"> </w:t>
            </w:r>
            <w:r w:rsidRPr="001D2F18">
              <w:rPr>
                <w:rFonts w:ascii="Arial" w:hAnsi="Arial" w:cs="Arial"/>
                <w:b/>
              </w:rPr>
              <w:t>cm</w:t>
            </w:r>
            <w:r w:rsidRPr="001D2F18">
              <w:rPr>
                <w:rFonts w:ascii="Arial" w:hAnsi="Arial" w:cs="Arial"/>
                <w:b/>
                <w:position w:val="8"/>
              </w:rPr>
              <w:t>-</w:t>
            </w:r>
            <w:r w:rsidRPr="001D2F18">
              <w:rPr>
                <w:rFonts w:ascii="Arial" w:hAnsi="Arial" w:cs="Arial"/>
                <w:b/>
                <w:spacing w:val="-5"/>
                <w:position w:val="8"/>
              </w:rPr>
              <w:t>2</w:t>
            </w:r>
            <w:r w:rsidRPr="001D2F18">
              <w:rPr>
                <w:rFonts w:ascii="Arial" w:hAnsi="Arial" w:cs="Arial"/>
                <w:b/>
                <w:spacing w:val="-5"/>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78.79±1.37</w:t>
            </w:r>
            <w:r w:rsidRPr="001D2F18">
              <w:rPr>
                <w:rFonts w:ascii="Arial" w:hAnsi="Arial" w:cs="Arial"/>
                <w:vertAlign w:val="superscript"/>
              </w:rPr>
              <w:t>ab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74.22±1.44</w:t>
            </w:r>
            <w:r w:rsidRPr="001D2F18">
              <w:rPr>
                <w:rFonts w:ascii="Arial" w:hAnsi="Arial" w:cs="Arial"/>
                <w:vertAlign w:val="superscript"/>
              </w:rPr>
              <w:t>bc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82.89±0.89</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66.27±1.78</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69.99±1.65</w:t>
            </w:r>
            <w:r w:rsidRPr="001D2F18">
              <w:rPr>
                <w:rFonts w:ascii="Arial" w:hAnsi="Arial" w:cs="Arial"/>
                <w:vertAlign w:val="superscript"/>
              </w:rPr>
              <w:t>cd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74.43</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8"/>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47"/>
        </w:trPr>
        <w:tc>
          <w:tcPr>
            <w:tcW w:w="4660" w:type="dxa"/>
            <w:gridSpan w:val="2"/>
            <w:tcBorders>
              <w:top w:val="nil"/>
              <w:left w:val="nil"/>
              <w:bottom w:val="nil"/>
              <w:right w:val="nil"/>
            </w:tcBorders>
          </w:tcPr>
          <w:p w:rsidR="00160738" w:rsidRPr="001D2F18" w:rsidRDefault="00160738" w:rsidP="00160738">
            <w:pPr>
              <w:widowControl w:val="0"/>
              <w:autoSpaceDE w:val="0"/>
              <w:autoSpaceDN w:val="0"/>
              <w:jc w:val="center"/>
              <w:rPr>
                <w:rFonts w:ascii="Arial" w:hAnsi="Arial" w:cs="Arial"/>
                <w:b/>
              </w:rPr>
            </w:pPr>
            <w:r w:rsidRPr="001D2F18">
              <w:rPr>
                <w:rFonts w:ascii="Arial" w:hAnsi="Arial" w:cs="Arial"/>
                <w:b/>
              </w:rPr>
              <w:t>Compression</w:t>
            </w:r>
            <w:r w:rsidR="00517232">
              <w:rPr>
                <w:rFonts w:ascii="Arial" w:hAnsi="Arial" w:cs="Arial"/>
                <w:b/>
              </w:rPr>
              <w:t xml:space="preserve"> </w:t>
            </w:r>
            <w:r w:rsidRPr="001D2F18">
              <w:rPr>
                <w:rFonts w:ascii="Arial" w:hAnsi="Arial" w:cs="Arial"/>
                <w:b/>
              </w:rPr>
              <w:t>parallel</w:t>
            </w:r>
            <w:r w:rsidR="00517232">
              <w:rPr>
                <w:rFonts w:ascii="Arial" w:hAnsi="Arial" w:cs="Arial"/>
                <w:b/>
              </w:rPr>
              <w:t xml:space="preserve"> </w:t>
            </w:r>
            <w:r w:rsidRPr="001D2F18">
              <w:rPr>
                <w:rFonts w:ascii="Arial" w:hAnsi="Arial" w:cs="Arial"/>
                <w:b/>
              </w:rPr>
              <w:t>to</w:t>
            </w:r>
            <w:r w:rsidR="00517232">
              <w:rPr>
                <w:rFonts w:ascii="Arial" w:hAnsi="Arial" w:cs="Arial"/>
                <w:b/>
              </w:rPr>
              <w:t xml:space="preserve"> </w:t>
            </w:r>
            <w:r w:rsidRPr="001D2F18">
              <w:rPr>
                <w:rFonts w:ascii="Arial" w:hAnsi="Arial" w:cs="Arial"/>
                <w:b/>
              </w:rPr>
              <w:t>grain (Kg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337.10±21.49</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315.62±13.32</w:t>
            </w:r>
            <w:r w:rsidRPr="001D2F18">
              <w:rPr>
                <w:rFonts w:ascii="Arial" w:hAnsi="Arial" w:cs="Arial"/>
                <w:vertAlign w:val="superscript"/>
              </w:rPr>
              <w:t>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420.42±11.91</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292.61±13.76</w:t>
            </w:r>
            <w:r w:rsidRPr="001D2F18">
              <w:rPr>
                <w:rFonts w:ascii="Arial" w:hAnsi="Arial" w:cs="Arial"/>
                <w:vertAlign w:val="superscript"/>
              </w:rPr>
              <w:t>b</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303.34±10.01</w:t>
            </w:r>
            <w:r w:rsidRPr="001D2F18">
              <w:rPr>
                <w:rFonts w:ascii="Arial" w:hAnsi="Arial" w:cs="Arial"/>
                <w:vertAlign w:val="superscript"/>
              </w:rPr>
              <w:t>b</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333.82</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6"/>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65"/>
        </w:trPr>
        <w:tc>
          <w:tcPr>
            <w:tcW w:w="4660" w:type="dxa"/>
            <w:gridSpan w:val="2"/>
            <w:tcBorders>
              <w:top w:val="nil"/>
              <w:left w:val="nil"/>
              <w:bottom w:val="nil"/>
              <w:right w:val="nil"/>
            </w:tcBorders>
          </w:tcPr>
          <w:p w:rsidR="00160738" w:rsidRPr="001D2F18" w:rsidRDefault="00160738" w:rsidP="00160738">
            <w:pPr>
              <w:widowControl w:val="0"/>
              <w:autoSpaceDE w:val="0"/>
              <w:autoSpaceDN w:val="0"/>
              <w:jc w:val="center"/>
              <w:rPr>
                <w:rFonts w:ascii="Arial" w:hAnsi="Arial" w:cs="Arial"/>
                <w:b/>
              </w:rPr>
            </w:pPr>
            <w:r w:rsidRPr="001D2F18">
              <w:rPr>
                <w:rFonts w:ascii="Arial" w:hAnsi="Arial" w:cs="Arial"/>
                <w:b/>
              </w:rPr>
              <w:t>Compression</w:t>
            </w:r>
            <w:r w:rsidR="00517232">
              <w:rPr>
                <w:rFonts w:ascii="Arial" w:hAnsi="Arial" w:cs="Arial"/>
                <w:b/>
              </w:rPr>
              <w:t xml:space="preserve"> </w:t>
            </w:r>
            <w:r w:rsidRPr="001D2F18">
              <w:rPr>
                <w:rFonts w:ascii="Arial" w:hAnsi="Arial" w:cs="Arial"/>
                <w:b/>
              </w:rPr>
              <w:t>perpendicular</w:t>
            </w:r>
            <w:r w:rsidR="00517232">
              <w:rPr>
                <w:rFonts w:ascii="Arial" w:hAnsi="Arial" w:cs="Arial"/>
                <w:b/>
              </w:rPr>
              <w:t xml:space="preserve"> </w:t>
            </w:r>
            <w:r w:rsidRPr="001D2F18">
              <w:rPr>
                <w:rFonts w:ascii="Arial" w:hAnsi="Arial" w:cs="Arial"/>
                <w:b/>
              </w:rPr>
              <w:t>to grain</w:t>
            </w:r>
          </w:p>
          <w:p w:rsidR="00160738" w:rsidRPr="001D2F18" w:rsidRDefault="00160738" w:rsidP="00160738">
            <w:pPr>
              <w:widowControl w:val="0"/>
              <w:autoSpaceDE w:val="0"/>
              <w:autoSpaceDN w:val="0"/>
              <w:jc w:val="center"/>
              <w:rPr>
                <w:rFonts w:ascii="Arial" w:hAnsi="Arial" w:cs="Arial"/>
                <w:b/>
              </w:rPr>
            </w:pPr>
            <w:r w:rsidRPr="001D2F18">
              <w:rPr>
                <w:rFonts w:ascii="Arial" w:hAnsi="Arial" w:cs="Arial"/>
                <w:b/>
              </w:rPr>
              <w:t>(Kg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141.53±14.02</w:t>
            </w:r>
            <w:r w:rsidRPr="001D2F18">
              <w:rPr>
                <w:rFonts w:ascii="Arial" w:hAnsi="Arial" w:cs="Arial"/>
                <w:vertAlign w:val="superscript"/>
              </w:rPr>
              <w:t>ab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130.47±10.43</w:t>
            </w:r>
            <w:r w:rsidRPr="001D2F18">
              <w:rPr>
                <w:rFonts w:ascii="Arial" w:hAnsi="Arial" w:cs="Arial"/>
                <w:vertAlign w:val="superscript"/>
              </w:rPr>
              <w:t>ab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152.57±2.92</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69.81±3.10</w:t>
            </w:r>
            <w:r w:rsidRPr="001D2F18">
              <w:rPr>
                <w:rFonts w:ascii="Arial" w:hAnsi="Arial" w:cs="Arial"/>
                <w:vertAlign w:val="superscript"/>
              </w:rPr>
              <w:t>c</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119.53±5.26</w:t>
            </w:r>
            <w:r w:rsidRPr="001D2F18">
              <w:rPr>
                <w:rFonts w:ascii="Arial" w:hAnsi="Arial" w:cs="Arial"/>
                <w:vertAlign w:val="superscript"/>
              </w:rPr>
              <w:t>b</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122.78</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8"/>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02"/>
        </w:trPr>
        <w:tc>
          <w:tcPr>
            <w:tcW w:w="1850" w:type="dxa"/>
            <w:vMerge w:val="restart"/>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b/>
              </w:rPr>
            </w:pPr>
          </w:p>
          <w:p w:rsidR="00160738" w:rsidRPr="001D2F18" w:rsidRDefault="00160738" w:rsidP="00160738">
            <w:pPr>
              <w:widowControl w:val="0"/>
              <w:autoSpaceDE w:val="0"/>
              <w:autoSpaceDN w:val="0"/>
              <w:spacing w:before="20"/>
              <w:jc w:val="center"/>
              <w:rPr>
                <w:rFonts w:ascii="Arial" w:hAnsi="Arial" w:cs="Arial"/>
                <w:b/>
              </w:rPr>
            </w:pPr>
          </w:p>
          <w:p w:rsidR="00160738" w:rsidRPr="001D2F18" w:rsidRDefault="00160738" w:rsidP="00160738">
            <w:pPr>
              <w:widowControl w:val="0"/>
              <w:autoSpaceDE w:val="0"/>
              <w:autoSpaceDN w:val="0"/>
              <w:ind w:right="208"/>
              <w:jc w:val="center"/>
              <w:rPr>
                <w:rFonts w:ascii="Arial" w:hAnsi="Arial" w:cs="Arial"/>
                <w:b/>
              </w:rPr>
            </w:pPr>
            <w:r w:rsidRPr="001D2F18">
              <w:rPr>
                <w:rFonts w:ascii="Arial" w:hAnsi="Arial" w:cs="Arial"/>
                <w:b/>
                <w:spacing w:val="-2"/>
              </w:rPr>
              <w:t xml:space="preserve">Hardness </w:t>
            </w:r>
            <w:r w:rsidRPr="001D2F18">
              <w:rPr>
                <w:rFonts w:ascii="Arial" w:hAnsi="Arial" w:cs="Arial"/>
                <w:b/>
                <w:spacing w:val="-4"/>
              </w:rPr>
              <w:t>(Kg)</w:t>
            </w: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4"/>
              <w:jc w:val="center"/>
              <w:rPr>
                <w:rFonts w:ascii="Arial" w:hAnsi="Arial" w:cs="Arial"/>
                <w:b/>
              </w:rPr>
            </w:pPr>
            <w:r w:rsidRPr="001D2F18">
              <w:rPr>
                <w:rFonts w:ascii="Arial" w:hAnsi="Arial" w:cs="Arial"/>
                <w:b/>
                <w:spacing w:val="-2"/>
              </w:rPr>
              <w:t>Radial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362.25±3.65</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339.16±4.14</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382.15±2.30</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266.47±2.18</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329.65±4.84</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335.94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38"/>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3"/>
              <w:jc w:val="center"/>
              <w:rPr>
                <w:rFonts w:ascii="Arial" w:hAnsi="Arial" w:cs="Arial"/>
                <w:b/>
              </w:rPr>
            </w:pPr>
            <w:r w:rsidRPr="001D2F18">
              <w:rPr>
                <w:rFonts w:ascii="Arial" w:hAnsi="Arial" w:cs="Arial"/>
                <w:b/>
                <w:spacing w:val="-2"/>
              </w:rPr>
              <w:t>Tangential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398.51±6.58</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326.36±5.85</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442.63±5.64</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287.11±2.07</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304.17±9.10</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351.76</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47"/>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7"/>
              <w:jc w:val="center"/>
              <w:rPr>
                <w:rFonts w:ascii="Arial" w:hAnsi="Arial" w:cs="Arial"/>
                <w:b/>
              </w:rPr>
            </w:pPr>
            <w:r w:rsidRPr="001D2F18">
              <w:rPr>
                <w:rFonts w:ascii="Arial" w:hAnsi="Arial" w:cs="Arial"/>
                <w:b/>
                <w:spacing w:val="-5"/>
              </w:rPr>
              <w:t>End</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450.69±5.79</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443.08±1.15</w:t>
            </w:r>
            <w:r w:rsidRPr="001D2F18">
              <w:rPr>
                <w:rFonts w:ascii="Arial" w:hAnsi="Arial" w:cs="Arial"/>
                <w:vertAlign w:val="superscript"/>
              </w:rPr>
              <w:t>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487.95±5.75</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312.45±0.52</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382.79±0.75</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415.39</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373"/>
        </w:trPr>
        <w:tc>
          <w:tcPr>
            <w:tcW w:w="4660" w:type="dxa"/>
            <w:gridSpan w:val="2"/>
            <w:tcBorders>
              <w:top w:val="nil"/>
              <w:left w:val="nil"/>
              <w:bottom w:val="nil"/>
              <w:right w:val="nil"/>
            </w:tcBorders>
          </w:tcPr>
          <w:p w:rsidR="00160738" w:rsidRPr="001D2F18" w:rsidRDefault="00160738" w:rsidP="00160738">
            <w:pPr>
              <w:widowControl w:val="0"/>
              <w:autoSpaceDE w:val="0"/>
              <w:autoSpaceDN w:val="0"/>
              <w:jc w:val="center"/>
              <w:rPr>
                <w:rFonts w:ascii="Arial" w:hAnsi="Arial" w:cs="Arial"/>
                <w:b/>
              </w:rPr>
            </w:pPr>
            <w:r w:rsidRPr="001D2F18">
              <w:rPr>
                <w:rFonts w:ascii="Arial" w:hAnsi="Arial" w:cs="Arial"/>
                <w:b/>
              </w:rPr>
              <w:t>Shearing</w:t>
            </w:r>
            <w:r w:rsidR="00517232">
              <w:rPr>
                <w:rFonts w:ascii="Arial" w:hAnsi="Arial" w:cs="Arial"/>
                <w:b/>
              </w:rPr>
              <w:t xml:space="preserve"> </w:t>
            </w:r>
            <w:r w:rsidRPr="001D2F18">
              <w:rPr>
                <w:rFonts w:ascii="Arial" w:hAnsi="Arial" w:cs="Arial"/>
                <w:b/>
              </w:rPr>
              <w:t>strength</w:t>
            </w:r>
            <w:r w:rsidR="00517232">
              <w:rPr>
                <w:rFonts w:ascii="Arial" w:hAnsi="Arial" w:cs="Arial"/>
                <w:b/>
              </w:rPr>
              <w:t xml:space="preserve"> </w:t>
            </w:r>
            <w:r w:rsidRPr="001D2F18">
              <w:rPr>
                <w:rFonts w:ascii="Arial" w:hAnsi="Arial" w:cs="Arial"/>
                <w:b/>
              </w:rPr>
              <w:t>parallel</w:t>
            </w:r>
            <w:r w:rsidR="00517232">
              <w:rPr>
                <w:rFonts w:ascii="Arial" w:hAnsi="Arial" w:cs="Arial"/>
                <w:b/>
              </w:rPr>
              <w:t xml:space="preserve"> </w:t>
            </w:r>
            <w:r w:rsidRPr="001D2F18">
              <w:rPr>
                <w:rFonts w:ascii="Arial" w:hAnsi="Arial" w:cs="Arial"/>
                <w:b/>
              </w:rPr>
              <w:t>to grain</w:t>
            </w:r>
          </w:p>
          <w:p w:rsidR="00160738" w:rsidRPr="001D2F18" w:rsidRDefault="00160738" w:rsidP="00160738">
            <w:pPr>
              <w:widowControl w:val="0"/>
              <w:autoSpaceDE w:val="0"/>
              <w:autoSpaceDN w:val="0"/>
              <w:jc w:val="center"/>
              <w:rPr>
                <w:rFonts w:ascii="Arial" w:hAnsi="Arial" w:cs="Arial"/>
                <w:b/>
              </w:rPr>
            </w:pPr>
            <w:r w:rsidRPr="001D2F18">
              <w:rPr>
                <w:rFonts w:ascii="Arial" w:hAnsi="Arial" w:cs="Arial"/>
                <w:b/>
              </w:rPr>
              <w:t>(Kg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80.65±0.77</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76.05±2.23</w:t>
            </w:r>
            <w:r w:rsidRPr="001D2F18">
              <w:rPr>
                <w:rFonts w:ascii="Arial" w:hAnsi="Arial" w:cs="Arial"/>
                <w:vertAlign w:val="superscript"/>
              </w:rPr>
              <w:t>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104.10±3.78</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58.67±0.99</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66.33±2.35</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77.16</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337"/>
        </w:trPr>
        <w:tc>
          <w:tcPr>
            <w:tcW w:w="1850" w:type="dxa"/>
            <w:vMerge w:val="restart"/>
            <w:tcBorders>
              <w:top w:val="nil"/>
              <w:left w:val="nil"/>
              <w:bottom w:val="nil"/>
              <w:right w:val="single" w:sz="4" w:space="0" w:color="auto"/>
            </w:tcBorders>
          </w:tcPr>
          <w:p w:rsidR="00160738" w:rsidRPr="001D2F18" w:rsidRDefault="00160738" w:rsidP="00160738">
            <w:pPr>
              <w:widowControl w:val="0"/>
              <w:autoSpaceDE w:val="0"/>
              <w:autoSpaceDN w:val="0"/>
              <w:spacing w:before="159"/>
              <w:jc w:val="center"/>
              <w:rPr>
                <w:rFonts w:ascii="Arial" w:hAnsi="Arial" w:cs="Arial"/>
                <w:b/>
              </w:rPr>
            </w:pPr>
          </w:p>
          <w:p w:rsidR="00160738" w:rsidRPr="001D2F18" w:rsidRDefault="00160738" w:rsidP="00160738">
            <w:pPr>
              <w:widowControl w:val="0"/>
              <w:autoSpaceDE w:val="0"/>
              <w:autoSpaceDN w:val="0"/>
              <w:ind w:right="116"/>
              <w:jc w:val="center"/>
              <w:rPr>
                <w:rFonts w:ascii="Arial" w:hAnsi="Arial" w:cs="Arial"/>
                <w:b/>
              </w:rPr>
            </w:pPr>
            <w:r w:rsidRPr="001D2F18">
              <w:rPr>
                <w:rFonts w:ascii="Arial" w:hAnsi="Arial" w:cs="Arial"/>
                <w:b/>
                <w:spacing w:val="-4"/>
              </w:rPr>
              <w:t xml:space="preserve">Nail </w:t>
            </w:r>
            <w:r w:rsidRPr="001D2F18">
              <w:rPr>
                <w:rFonts w:ascii="Arial" w:hAnsi="Arial" w:cs="Arial"/>
                <w:b/>
                <w:spacing w:val="-2"/>
              </w:rPr>
              <w:t xml:space="preserve">holding </w:t>
            </w:r>
            <w:r w:rsidRPr="001D2F18">
              <w:rPr>
                <w:rFonts w:ascii="Arial" w:hAnsi="Arial" w:cs="Arial"/>
                <w:b/>
              </w:rPr>
              <w:t>power(Kg)</w:t>
            </w: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4"/>
              <w:jc w:val="center"/>
              <w:rPr>
                <w:rFonts w:ascii="Arial" w:hAnsi="Arial" w:cs="Arial"/>
                <w:b/>
              </w:rPr>
            </w:pPr>
            <w:r w:rsidRPr="001D2F18">
              <w:rPr>
                <w:rFonts w:ascii="Arial" w:hAnsi="Arial" w:cs="Arial"/>
                <w:b/>
                <w:spacing w:val="-2"/>
              </w:rPr>
              <w:t>Radial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141.57±3.92</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131.92±0.57</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157.72±0.67</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81.68±2.62</w:t>
            </w:r>
            <w:r w:rsidRPr="001D2F18">
              <w:rPr>
                <w:rFonts w:ascii="Arial" w:hAnsi="Arial" w:cs="Arial"/>
                <w:vertAlign w:val="superscript"/>
              </w:rPr>
              <w:t>e</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94.57±2.57</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121.49</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427"/>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3"/>
              <w:jc w:val="center"/>
              <w:rPr>
                <w:rFonts w:ascii="Arial" w:hAnsi="Arial" w:cs="Arial"/>
                <w:b/>
              </w:rPr>
            </w:pPr>
            <w:r w:rsidRPr="001D2F18">
              <w:rPr>
                <w:rFonts w:ascii="Arial" w:hAnsi="Arial" w:cs="Arial"/>
                <w:b/>
                <w:spacing w:val="-2"/>
              </w:rPr>
              <w:t>Tangential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134.68±2.66</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101.85±4.27</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149.71±2.35</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83.34±2.87</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90.84±1.64</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112.084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02"/>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7"/>
              <w:jc w:val="center"/>
              <w:rPr>
                <w:rFonts w:ascii="Arial" w:hAnsi="Arial" w:cs="Arial"/>
                <w:b/>
              </w:rPr>
            </w:pPr>
            <w:r w:rsidRPr="001D2F18">
              <w:rPr>
                <w:rFonts w:ascii="Arial" w:hAnsi="Arial" w:cs="Arial"/>
                <w:b/>
                <w:spacing w:val="-5"/>
              </w:rPr>
              <w:t>End</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85.66±1.96</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77.62±2.10</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93.71±2.68</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55.10±2.25</w:t>
            </w:r>
            <w:r w:rsidRPr="001D2F18">
              <w:rPr>
                <w:rFonts w:ascii="Arial" w:hAnsi="Arial" w:cs="Arial"/>
                <w:vertAlign w:val="superscript"/>
              </w:rPr>
              <w:t>e</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69.45±1.96</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76.31</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130"/>
        </w:trPr>
        <w:tc>
          <w:tcPr>
            <w:tcW w:w="1850" w:type="dxa"/>
            <w:vMerge w:val="restart"/>
            <w:tcBorders>
              <w:top w:val="nil"/>
              <w:left w:val="nil"/>
              <w:bottom w:val="nil"/>
              <w:right w:val="single" w:sz="4" w:space="0" w:color="auto"/>
            </w:tcBorders>
          </w:tcPr>
          <w:p w:rsidR="00160738" w:rsidRPr="001D2F18" w:rsidRDefault="00160738" w:rsidP="00160738">
            <w:pPr>
              <w:widowControl w:val="0"/>
              <w:autoSpaceDE w:val="0"/>
              <w:autoSpaceDN w:val="0"/>
              <w:spacing w:before="157"/>
              <w:jc w:val="center"/>
              <w:rPr>
                <w:rFonts w:ascii="Arial" w:hAnsi="Arial" w:cs="Arial"/>
                <w:b/>
              </w:rPr>
            </w:pPr>
          </w:p>
          <w:p w:rsidR="00160738" w:rsidRPr="001D2F18" w:rsidRDefault="00160738" w:rsidP="00160738">
            <w:pPr>
              <w:widowControl w:val="0"/>
              <w:autoSpaceDE w:val="0"/>
              <w:autoSpaceDN w:val="0"/>
              <w:ind w:right="116"/>
              <w:jc w:val="center"/>
              <w:rPr>
                <w:rFonts w:ascii="Arial" w:hAnsi="Arial" w:cs="Arial"/>
                <w:b/>
              </w:rPr>
            </w:pPr>
            <w:r w:rsidRPr="001D2F18">
              <w:rPr>
                <w:rFonts w:ascii="Arial" w:hAnsi="Arial" w:cs="Arial"/>
                <w:b/>
                <w:spacing w:val="-2"/>
              </w:rPr>
              <w:t xml:space="preserve">Screw holding </w:t>
            </w:r>
            <w:r w:rsidRPr="001D2F18">
              <w:rPr>
                <w:rFonts w:ascii="Arial" w:hAnsi="Arial" w:cs="Arial"/>
                <w:b/>
              </w:rPr>
              <w:t>power(Kg)</w:t>
            </w: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4"/>
              <w:jc w:val="center"/>
              <w:rPr>
                <w:rFonts w:ascii="Arial" w:hAnsi="Arial" w:cs="Arial"/>
                <w:b/>
              </w:rPr>
            </w:pPr>
            <w:r w:rsidRPr="001D2F18">
              <w:rPr>
                <w:rFonts w:ascii="Arial" w:hAnsi="Arial" w:cs="Arial"/>
                <w:b/>
                <w:spacing w:val="-2"/>
              </w:rPr>
              <w:t>Radial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286.12±4.64</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261.94±2.81</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301.72±4.29</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212.63±3.61</w:t>
            </w:r>
            <w:r w:rsidRPr="001D2F18">
              <w:rPr>
                <w:rFonts w:ascii="Arial" w:hAnsi="Arial" w:cs="Arial"/>
                <w:vertAlign w:val="superscript"/>
              </w:rPr>
              <w:t>e</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246.8±4.78</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261.84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337"/>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3"/>
              <w:jc w:val="center"/>
              <w:rPr>
                <w:rFonts w:ascii="Arial" w:hAnsi="Arial" w:cs="Arial"/>
                <w:b/>
              </w:rPr>
            </w:pPr>
            <w:r w:rsidRPr="001D2F18">
              <w:rPr>
                <w:rFonts w:ascii="Arial" w:hAnsi="Arial" w:cs="Arial"/>
                <w:b/>
                <w:spacing w:val="-2"/>
              </w:rPr>
              <w:t>Tangential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276.91±3.48</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253.74±3.38</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329.92±4.36</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244.13±2.87</w:t>
            </w:r>
            <w:r w:rsidRPr="001D2F18">
              <w:rPr>
                <w:rFonts w:ascii="Arial" w:hAnsi="Arial" w:cs="Arial"/>
                <w:vertAlign w:val="superscript"/>
              </w:rPr>
              <w:t>c</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249.23±1.78</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270.79</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83"/>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7"/>
              <w:jc w:val="center"/>
              <w:rPr>
                <w:rFonts w:ascii="Arial" w:hAnsi="Arial" w:cs="Arial"/>
                <w:b/>
              </w:rPr>
            </w:pPr>
            <w:r w:rsidRPr="001D2F18">
              <w:rPr>
                <w:rFonts w:ascii="Arial" w:hAnsi="Arial" w:cs="Arial"/>
                <w:b/>
                <w:spacing w:val="-5"/>
              </w:rPr>
              <w:t>End</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223.13±2.23</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180.95±2.81</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272.22±1.48</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155.13±5.83</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160.81±1.55</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198.45</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292"/>
        </w:trPr>
        <w:tc>
          <w:tcPr>
            <w:tcW w:w="4660" w:type="dxa"/>
            <w:gridSpan w:val="2"/>
            <w:tcBorders>
              <w:top w:val="nil"/>
              <w:left w:val="nil"/>
              <w:bottom w:val="nil"/>
              <w:right w:val="nil"/>
            </w:tcBorders>
          </w:tcPr>
          <w:p w:rsidR="00160738" w:rsidRPr="001D2F18" w:rsidRDefault="00160738" w:rsidP="00160738">
            <w:pPr>
              <w:widowControl w:val="0"/>
              <w:autoSpaceDE w:val="0"/>
              <w:autoSpaceDN w:val="0"/>
              <w:ind w:right="72"/>
              <w:jc w:val="center"/>
              <w:rPr>
                <w:rFonts w:ascii="Arial" w:hAnsi="Arial" w:cs="Arial"/>
                <w:b/>
              </w:rPr>
            </w:pPr>
            <w:r w:rsidRPr="001D2F18">
              <w:rPr>
                <w:rFonts w:ascii="Arial" w:hAnsi="Arial" w:cs="Arial"/>
                <w:b/>
              </w:rPr>
              <w:t>Tension</w:t>
            </w:r>
            <w:r w:rsidR="00517232">
              <w:rPr>
                <w:rFonts w:ascii="Arial" w:hAnsi="Arial" w:cs="Arial"/>
                <w:b/>
              </w:rPr>
              <w:t xml:space="preserve"> </w:t>
            </w:r>
            <w:r w:rsidRPr="001D2F18">
              <w:rPr>
                <w:rFonts w:ascii="Arial" w:hAnsi="Arial" w:cs="Arial"/>
                <w:b/>
              </w:rPr>
              <w:t>parallel</w:t>
            </w:r>
            <w:r w:rsidR="00517232">
              <w:rPr>
                <w:rFonts w:ascii="Arial" w:hAnsi="Arial" w:cs="Arial"/>
                <w:b/>
              </w:rPr>
              <w:t xml:space="preserve"> </w:t>
            </w:r>
            <w:r w:rsidRPr="001D2F18">
              <w:rPr>
                <w:rFonts w:ascii="Arial" w:hAnsi="Arial" w:cs="Arial"/>
                <w:b/>
              </w:rPr>
              <w:t>to</w:t>
            </w:r>
            <w:r w:rsidR="00517232">
              <w:rPr>
                <w:rFonts w:ascii="Arial" w:hAnsi="Arial" w:cs="Arial"/>
                <w:b/>
              </w:rPr>
              <w:t xml:space="preserve"> </w:t>
            </w:r>
            <w:r w:rsidRPr="001D2F18">
              <w:rPr>
                <w:rFonts w:ascii="Arial" w:hAnsi="Arial" w:cs="Arial"/>
                <w:b/>
              </w:rPr>
              <w:t>grain (Kg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377.79±26.7</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346.31±9.07</w:t>
            </w:r>
            <w:r w:rsidRPr="001D2F18">
              <w:rPr>
                <w:rFonts w:ascii="Arial" w:hAnsi="Arial" w:cs="Arial"/>
                <w:vertAlign w:val="superscript"/>
              </w:rPr>
              <w:t>ab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387.62±17.26</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229.36±10.02</w:t>
            </w:r>
            <w:r w:rsidRPr="001D2F18">
              <w:rPr>
                <w:rFonts w:ascii="Arial" w:hAnsi="Arial" w:cs="Arial"/>
                <w:vertAlign w:val="superscript"/>
              </w:rPr>
              <w:t>c</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298.12±12.09</w:t>
            </w:r>
            <w:r w:rsidRPr="001D2F18">
              <w:rPr>
                <w:rFonts w:ascii="Arial" w:hAnsi="Arial" w:cs="Arial"/>
                <w:vertAlign w:val="superscript"/>
              </w:rPr>
              <w:t>b</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327.84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517232">
              <w:rPr>
                <w:rFonts w:ascii="Arial" w:hAnsi="Arial" w:cs="Arial"/>
                <w:i/>
              </w:rPr>
              <w:t>P</w:t>
            </w:r>
            <w:r w:rsidRPr="001D2F18">
              <w:rPr>
                <w:rFonts w:ascii="Arial" w:hAnsi="Arial" w:cs="Arial"/>
              </w:rPr>
              <w:t>&lt;0.05</w:t>
            </w:r>
          </w:p>
        </w:tc>
      </w:tr>
      <w:tr w:rsidR="00160738" w:rsidRPr="008401DF" w:rsidTr="00FA71A3">
        <w:trPr>
          <w:trHeight w:val="503"/>
        </w:trPr>
        <w:tc>
          <w:tcPr>
            <w:tcW w:w="4660" w:type="dxa"/>
            <w:gridSpan w:val="2"/>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b/>
              </w:rPr>
            </w:pPr>
            <w:r w:rsidRPr="001D2F18">
              <w:rPr>
                <w:rFonts w:ascii="Arial" w:hAnsi="Arial" w:cs="Arial"/>
                <w:b/>
              </w:rPr>
              <w:t>Tension</w:t>
            </w:r>
            <w:r w:rsidR="00517232">
              <w:rPr>
                <w:rFonts w:ascii="Arial" w:hAnsi="Arial" w:cs="Arial"/>
                <w:b/>
              </w:rPr>
              <w:t xml:space="preserve"> </w:t>
            </w:r>
            <w:r w:rsidRPr="001D2F18">
              <w:rPr>
                <w:rFonts w:ascii="Arial" w:hAnsi="Arial" w:cs="Arial"/>
                <w:b/>
              </w:rPr>
              <w:t>perpendicular</w:t>
            </w:r>
            <w:r w:rsidR="00517232">
              <w:rPr>
                <w:rFonts w:ascii="Arial" w:hAnsi="Arial" w:cs="Arial"/>
                <w:b/>
              </w:rPr>
              <w:t xml:space="preserve"> </w:t>
            </w:r>
            <w:r w:rsidRPr="001D2F18">
              <w:rPr>
                <w:rFonts w:ascii="Arial" w:hAnsi="Arial" w:cs="Arial"/>
                <w:b/>
              </w:rPr>
              <w:t>to grain (Kg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68.05±2.44</w:t>
            </w:r>
            <w:r w:rsidRPr="001D2F18">
              <w:rPr>
                <w:rFonts w:ascii="Arial" w:hAnsi="Arial" w:cs="Arial"/>
                <w:vertAlign w:val="superscript"/>
              </w:rPr>
              <w:t>a</w:t>
            </w:r>
          </w:p>
        </w:tc>
        <w:tc>
          <w:tcPr>
            <w:tcW w:w="153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ind w:right="6"/>
              <w:jc w:val="center"/>
              <w:rPr>
                <w:rFonts w:ascii="Arial" w:hAnsi="Arial" w:cs="Arial"/>
              </w:rPr>
            </w:pPr>
            <w:r w:rsidRPr="001D2F18">
              <w:rPr>
                <w:rFonts w:ascii="Arial" w:hAnsi="Arial" w:cs="Arial"/>
              </w:rPr>
              <w:t>56.74±3.72</w:t>
            </w:r>
            <w:r w:rsidRPr="001D2F18">
              <w:rPr>
                <w:rFonts w:ascii="Arial" w:hAnsi="Arial" w:cs="Arial"/>
                <w:vertAlign w:val="superscript"/>
              </w:rPr>
              <w:t>b</w:t>
            </w:r>
          </w:p>
        </w:tc>
        <w:tc>
          <w:tcPr>
            <w:tcW w:w="144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72.23±2.34</w:t>
            </w:r>
            <w:r w:rsidRPr="001D2F18">
              <w:rPr>
                <w:rFonts w:ascii="Arial" w:hAnsi="Arial" w:cs="Arial"/>
                <w:vertAlign w:val="superscript"/>
              </w:rPr>
              <w:t>a</w:t>
            </w:r>
          </w:p>
        </w:tc>
        <w:tc>
          <w:tcPr>
            <w:tcW w:w="153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ind w:right="3"/>
              <w:jc w:val="center"/>
              <w:rPr>
                <w:rFonts w:ascii="Arial" w:hAnsi="Arial" w:cs="Arial"/>
              </w:rPr>
            </w:pPr>
            <w:r w:rsidRPr="001D2F18">
              <w:rPr>
                <w:rFonts w:ascii="Arial" w:hAnsi="Arial" w:cs="Arial"/>
              </w:rPr>
              <w:t>39.03±3.29</w:t>
            </w:r>
            <w:r w:rsidRPr="001D2F18">
              <w:rPr>
                <w:rFonts w:ascii="Arial" w:hAnsi="Arial" w:cs="Arial"/>
                <w:vertAlign w:val="superscript"/>
              </w:rPr>
              <w:t>c</w:t>
            </w:r>
          </w:p>
        </w:tc>
        <w:tc>
          <w:tcPr>
            <w:tcW w:w="1546"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44.75±2.77</w:t>
            </w:r>
            <w:r w:rsidRPr="001D2F18">
              <w:rPr>
                <w:rFonts w:ascii="Arial" w:hAnsi="Arial" w:cs="Arial"/>
                <w:vertAlign w:val="superscript"/>
              </w:rPr>
              <w:t>c</w:t>
            </w:r>
          </w:p>
        </w:tc>
        <w:tc>
          <w:tcPr>
            <w:tcW w:w="81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56.16</w:t>
            </w:r>
          </w:p>
        </w:tc>
        <w:tc>
          <w:tcPr>
            <w:tcW w:w="1044" w:type="dxa"/>
            <w:tcBorders>
              <w:top w:val="nil"/>
              <w:left w:val="nil"/>
              <w:bottom w:val="single" w:sz="4" w:space="0" w:color="auto"/>
              <w:right w:val="nil"/>
            </w:tcBorders>
          </w:tcPr>
          <w:p w:rsidR="00160738" w:rsidRPr="001D2F18" w:rsidRDefault="00160738" w:rsidP="00160738">
            <w:pPr>
              <w:widowControl w:val="0"/>
              <w:autoSpaceDE w:val="0"/>
              <w:autoSpaceDN w:val="0"/>
              <w:spacing w:before="240"/>
              <w:ind w:right="15"/>
              <w:jc w:val="center"/>
              <w:rPr>
                <w:rFonts w:ascii="Arial" w:hAnsi="Arial" w:cs="Arial"/>
              </w:rPr>
            </w:pPr>
            <w:r w:rsidRPr="00517232">
              <w:rPr>
                <w:rFonts w:ascii="Arial" w:hAnsi="Arial" w:cs="Arial"/>
                <w:i/>
              </w:rPr>
              <w:t>P</w:t>
            </w:r>
            <w:r w:rsidRPr="001D2F18">
              <w:rPr>
                <w:rFonts w:ascii="Arial" w:hAnsi="Arial" w:cs="Arial"/>
              </w:rPr>
              <w:t>&lt;0.05</w:t>
            </w:r>
          </w:p>
        </w:tc>
      </w:tr>
    </w:tbl>
    <w:p w:rsidR="00160738" w:rsidRPr="00545D1E" w:rsidRDefault="00160738" w:rsidP="00545D1E">
      <w:pPr>
        <w:rPr>
          <w:rFonts w:ascii="Arial" w:hAnsi="Arial" w:cs="Arial"/>
          <w:vertAlign w:val="superscript"/>
        </w:rPr>
      </w:pPr>
    </w:p>
    <w:p w:rsidR="00160738" w:rsidRPr="00545D1E" w:rsidRDefault="00545D1E" w:rsidP="00545D1E">
      <w:pPr>
        <w:rPr>
          <w:rFonts w:ascii="Arial" w:hAnsi="Arial" w:cs="Arial"/>
          <w:vertAlign w:val="superscript"/>
        </w:rPr>
        <w:sectPr w:rsidR="00160738" w:rsidRPr="00545D1E" w:rsidSect="00FA71A3">
          <w:pgSz w:w="15840" w:h="12240" w:orient="landscape"/>
          <w:pgMar w:top="2016" w:right="1440" w:bottom="2016" w:left="2016" w:header="720" w:footer="1123" w:gutter="0"/>
          <w:lnNumType w:countBy="1" w:restart="continuous"/>
          <w:cols w:space="720"/>
          <w:docGrid w:linePitch="272"/>
        </w:sectPr>
      </w:pPr>
      <w:r>
        <w:rPr>
          <w:rFonts w:ascii="Arial" w:hAnsi="Arial" w:cs="Arial"/>
          <w:vertAlign w:val="superscript"/>
        </w:rPr>
        <w:t>*</w:t>
      </w:r>
      <w:r w:rsidR="00FA71A3" w:rsidRPr="00545D1E">
        <w:rPr>
          <w:rFonts w:ascii="Arial" w:hAnsi="Arial" w:cs="Arial"/>
          <w:vertAlign w:val="superscript"/>
        </w:rPr>
        <w:t xml:space="preserve">Data expressed as Mean ± S.E. values within the same column with different superscript are significant at </w:t>
      </w:r>
      <w:r w:rsidR="00FA71A3" w:rsidRPr="00517232">
        <w:rPr>
          <w:rFonts w:ascii="Arial" w:hAnsi="Arial" w:cs="Arial"/>
          <w:i/>
          <w:vertAlign w:val="superscript"/>
        </w:rPr>
        <w:t>P</w:t>
      </w:r>
      <w:r w:rsidR="00FA71A3" w:rsidRPr="00545D1E">
        <w:rPr>
          <w:rFonts w:ascii="Arial" w:hAnsi="Arial" w:cs="Arial"/>
          <w:vertAlign w:val="superscript"/>
        </w:rPr>
        <w:t>&lt;0.05 levels of probability</w:t>
      </w:r>
    </w:p>
    <w:p w:rsidR="00160738" w:rsidRDefault="00160738" w:rsidP="00441B6F">
      <w:pPr>
        <w:pStyle w:val="Body"/>
        <w:spacing w:after="0"/>
        <w:rPr>
          <w:rFonts w:ascii="Arial" w:hAnsi="Arial" w:cs="Arial"/>
        </w:rPr>
      </w:pPr>
    </w:p>
    <w:p w:rsidR="001961A0" w:rsidRPr="001961A0" w:rsidRDefault="001961A0" w:rsidP="001961A0">
      <w:pPr>
        <w:pStyle w:val="NormalWeb"/>
        <w:spacing w:after="0" w:afterAutospacing="0" w:line="360" w:lineRule="auto"/>
        <w:jc w:val="both"/>
        <w:rPr>
          <w:rFonts w:ascii="Arial" w:hAnsi="Arial" w:cs="Arial"/>
          <w:b/>
          <w:sz w:val="22"/>
          <w:szCs w:val="22"/>
        </w:rPr>
      </w:pPr>
      <w:r>
        <w:rPr>
          <w:rFonts w:ascii="Arial" w:hAnsi="Arial" w:cs="Arial"/>
          <w:b/>
          <w:sz w:val="22"/>
          <w:szCs w:val="22"/>
        </w:rPr>
        <w:t>3.</w:t>
      </w:r>
      <w:r w:rsidR="0094511B">
        <w:rPr>
          <w:rFonts w:ascii="Arial" w:hAnsi="Arial" w:cs="Arial"/>
          <w:b/>
          <w:sz w:val="22"/>
          <w:szCs w:val="22"/>
        </w:rPr>
        <w:t>6</w:t>
      </w:r>
      <w:r w:rsidR="0094511B" w:rsidRPr="0094511B">
        <w:rPr>
          <w:rFonts w:ascii="Arial" w:hAnsi="Arial" w:cs="Arial"/>
          <w:b/>
          <w:sz w:val="22"/>
          <w:szCs w:val="22"/>
          <w:lang w:val="en-IN"/>
        </w:rPr>
        <w:t>Nail and Screw holding power</w:t>
      </w:r>
    </w:p>
    <w:p w:rsidR="0094511B" w:rsidRPr="0094511B" w:rsidRDefault="0094511B" w:rsidP="0094511B">
      <w:pPr>
        <w:pStyle w:val="Body"/>
        <w:spacing w:after="0"/>
        <w:rPr>
          <w:rFonts w:ascii="Arial" w:hAnsi="Arial" w:cs="Arial"/>
        </w:rPr>
      </w:pPr>
      <w:r w:rsidRPr="0094511B">
        <w:rPr>
          <w:rFonts w:ascii="Arial" w:hAnsi="Arial" w:cs="Arial"/>
        </w:rPr>
        <w:t>Nail holding power is a vital mechanical property that significantly influences the structural integrity and longevity of wooden assemblies, particularly in the applications involving fastening and joining process. This property measures the wood's ability to retain nails under load, ensuring that connections in structures like framing, flooring and cabinetry remain secure over time, even under dynamic conditions. In the present study, nail holding power varied considerably among the mulberry clones, with the highest values observed in clone ME-0168 (157.72 Kg in the radial position, 149.71 Kg in the tangential position and 93.71 Kg in the end position) and the lowest in clone ME-0006 (81.68 Kg in the radial position, 83.34 Kg in the tangential position and 55.10 Kg in the end positio</w:t>
      </w:r>
      <w:r w:rsidR="008E55E8">
        <w:rPr>
          <w:rFonts w:ascii="Arial" w:hAnsi="Arial" w:cs="Arial"/>
        </w:rPr>
        <w:t xml:space="preserve">n) (Table 3). These findings </w:t>
      </w:r>
      <w:r w:rsidR="008E55E8" w:rsidRPr="008E55E8">
        <w:rPr>
          <w:rFonts w:ascii="Arial" w:hAnsi="Arial" w:cs="Arial"/>
          <w:highlight w:val="yellow"/>
        </w:rPr>
        <w:t>were</w:t>
      </w:r>
      <w:r w:rsidRPr="0094511B">
        <w:rPr>
          <w:rFonts w:ascii="Arial" w:hAnsi="Arial" w:cs="Arial"/>
        </w:rPr>
        <w:t xml:space="preserve"> consistent with the results obtained by </w:t>
      </w:r>
      <w:proofErr w:type="spellStart"/>
      <w:r w:rsidRPr="0094511B">
        <w:rPr>
          <w:rFonts w:ascii="Arial" w:hAnsi="Arial" w:cs="Arial"/>
        </w:rPr>
        <w:t>Neimsuwan</w:t>
      </w:r>
      <w:proofErr w:type="spellEnd"/>
      <w:r w:rsidRPr="0094511B">
        <w:rPr>
          <w:rFonts w:ascii="Arial" w:hAnsi="Arial" w:cs="Arial"/>
        </w:rPr>
        <w:t xml:space="preserve"> and </w:t>
      </w:r>
      <w:proofErr w:type="spellStart"/>
      <w:r w:rsidRPr="0094511B">
        <w:rPr>
          <w:rFonts w:ascii="Arial" w:hAnsi="Arial" w:cs="Arial"/>
        </w:rPr>
        <w:t>Laemsak</w:t>
      </w:r>
      <w:proofErr w:type="spellEnd"/>
      <w:r w:rsidRPr="0094511B">
        <w:rPr>
          <w:rFonts w:ascii="Arial" w:hAnsi="Arial" w:cs="Arial"/>
        </w:rPr>
        <w:t xml:space="preserve"> (2010) for </w:t>
      </w:r>
      <w:proofErr w:type="spellStart"/>
      <w:r w:rsidRPr="0094511B">
        <w:rPr>
          <w:rFonts w:ascii="Arial" w:hAnsi="Arial" w:cs="Arial"/>
          <w:i/>
        </w:rPr>
        <w:t>Anthocephalus</w:t>
      </w:r>
      <w:proofErr w:type="spellEnd"/>
      <w:r w:rsidRPr="0094511B">
        <w:rPr>
          <w:rFonts w:ascii="Arial" w:hAnsi="Arial" w:cs="Arial"/>
          <w:i/>
        </w:rPr>
        <w:t xml:space="preserve"> </w:t>
      </w:r>
      <w:proofErr w:type="spellStart"/>
      <w:r w:rsidRPr="0094511B">
        <w:rPr>
          <w:rFonts w:ascii="Arial" w:hAnsi="Arial" w:cs="Arial"/>
          <w:i/>
        </w:rPr>
        <w:t>chinensis</w:t>
      </w:r>
      <w:proofErr w:type="spellEnd"/>
      <w:r w:rsidRPr="0094511B">
        <w:rPr>
          <w:rFonts w:ascii="Arial" w:hAnsi="Arial" w:cs="Arial"/>
        </w:rPr>
        <w:t xml:space="preserve"> (142.35 Kg), Shukla </w:t>
      </w:r>
      <w:r w:rsidRPr="0094511B">
        <w:rPr>
          <w:rFonts w:ascii="Arial" w:hAnsi="Arial" w:cs="Arial"/>
          <w:i/>
        </w:rPr>
        <w:t>et al.,</w:t>
      </w:r>
      <w:r w:rsidRPr="0094511B">
        <w:rPr>
          <w:rFonts w:ascii="Arial" w:hAnsi="Arial" w:cs="Arial"/>
        </w:rPr>
        <w:t xml:space="preserve"> (2007) for </w:t>
      </w:r>
      <w:r w:rsidRPr="0094511B">
        <w:rPr>
          <w:rFonts w:ascii="Arial" w:hAnsi="Arial" w:cs="Arial"/>
          <w:i/>
        </w:rPr>
        <w:t xml:space="preserve">Acacia </w:t>
      </w:r>
      <w:proofErr w:type="spellStart"/>
      <w:r w:rsidRPr="0094511B">
        <w:rPr>
          <w:rFonts w:ascii="Arial" w:hAnsi="Arial" w:cs="Arial"/>
          <w:i/>
        </w:rPr>
        <w:t>auriculiformis</w:t>
      </w:r>
      <w:proofErr w:type="spellEnd"/>
      <w:r w:rsidRPr="0094511B">
        <w:rPr>
          <w:rFonts w:ascii="Arial" w:hAnsi="Arial" w:cs="Arial"/>
        </w:rPr>
        <w:t xml:space="preserve"> (93.81 Kg at the side and 34.67 Kg at the end) and Saravanan </w:t>
      </w:r>
      <w:r w:rsidRPr="008E55E8">
        <w:rPr>
          <w:rFonts w:ascii="Arial" w:hAnsi="Arial" w:cs="Arial"/>
          <w:i/>
        </w:rPr>
        <w:t>et al.,</w:t>
      </w:r>
      <w:r w:rsidRPr="0094511B">
        <w:rPr>
          <w:rFonts w:ascii="Arial" w:hAnsi="Arial" w:cs="Arial"/>
        </w:rPr>
        <w:t xml:space="preserve"> (2014) for </w:t>
      </w:r>
      <w:proofErr w:type="spellStart"/>
      <w:r w:rsidRPr="0094511B">
        <w:rPr>
          <w:rFonts w:ascii="Arial" w:hAnsi="Arial" w:cs="Arial"/>
          <w:i/>
        </w:rPr>
        <w:t>Tectona</w:t>
      </w:r>
      <w:proofErr w:type="spellEnd"/>
      <w:r w:rsidRPr="0094511B">
        <w:rPr>
          <w:rFonts w:ascii="Arial" w:hAnsi="Arial" w:cs="Arial"/>
          <w:i/>
        </w:rPr>
        <w:t xml:space="preserve"> </w:t>
      </w:r>
      <w:proofErr w:type="spellStart"/>
      <w:r w:rsidRPr="0094511B">
        <w:rPr>
          <w:rFonts w:ascii="Arial" w:hAnsi="Arial" w:cs="Arial"/>
          <w:i/>
        </w:rPr>
        <w:t>grandis</w:t>
      </w:r>
      <w:proofErr w:type="spellEnd"/>
      <w:r w:rsidRPr="0094511B">
        <w:rPr>
          <w:rFonts w:ascii="Arial" w:hAnsi="Arial" w:cs="Arial"/>
        </w:rPr>
        <w:t>, which recorded average values of 93.00 Kg at both the radial and tangential positions and 85.00 Kg at the end surface.</w:t>
      </w:r>
      <w:r w:rsidR="001867DD">
        <w:rPr>
          <w:rFonts w:ascii="Arial" w:hAnsi="Arial" w:cs="Arial"/>
        </w:rPr>
        <w:t xml:space="preserve"> </w:t>
      </w:r>
      <w:r w:rsidRPr="0094511B">
        <w:rPr>
          <w:rFonts w:ascii="Arial" w:hAnsi="Arial" w:cs="Arial"/>
        </w:rPr>
        <w:t xml:space="preserve">This comparison highlights the superior nail holding power of the mulberry clones, underscoring their potential suitability for structural applications requiring strong fastening capabilities. </w:t>
      </w:r>
    </w:p>
    <w:p w:rsidR="0094511B" w:rsidRPr="0094511B" w:rsidRDefault="0094511B" w:rsidP="0094511B">
      <w:pPr>
        <w:pStyle w:val="Body"/>
        <w:spacing w:after="0"/>
        <w:rPr>
          <w:rFonts w:ascii="Arial" w:hAnsi="Arial" w:cs="Arial"/>
        </w:rPr>
      </w:pPr>
      <w:r w:rsidRPr="0094511B">
        <w:rPr>
          <w:rFonts w:ascii="Arial" w:hAnsi="Arial" w:cs="Arial"/>
        </w:rPr>
        <w:t xml:space="preserve">Screw holding power is an integral mechanical property that plays a significant role in determining the overall performance and durability of wood in various structural applications. It reflects the wood's ability to securely hold screws, which is essential for the integrity of joints and connections in wooden structures. High screw holding power ensures that fasteners remain tightly secured, preventing loosening over time, which is crucial for maintaining the structural stability, particularly in furniture making, construction and other load-bearing applications. In this study, the clone ME-0168 demonstrated the maximum screw holding power across radial, tangential and end positions, with values of 301.72 Kg, 329.92 Kg and 272.22 Kg, respectively, while the clone ME-0006 exhibited the minimum values of 212.63 Kg, 244.13 Kg and 155.13 Kg (Table 3). Shukla </w:t>
      </w:r>
      <w:r w:rsidRPr="0094511B">
        <w:rPr>
          <w:rFonts w:ascii="Arial" w:hAnsi="Arial" w:cs="Arial"/>
          <w:i/>
        </w:rPr>
        <w:t>et al.,</w:t>
      </w:r>
      <w:r w:rsidRPr="0094511B">
        <w:rPr>
          <w:rFonts w:ascii="Arial" w:hAnsi="Arial" w:cs="Arial"/>
        </w:rPr>
        <w:t xml:space="preserve"> (2007) recorded screw holding powers of 253.91 Kg and 133.58 Kg at radial and tangential positions for </w:t>
      </w:r>
      <w:r w:rsidRPr="0094511B">
        <w:rPr>
          <w:rFonts w:ascii="Arial" w:hAnsi="Arial" w:cs="Arial"/>
          <w:i/>
        </w:rPr>
        <w:t xml:space="preserve">Acacia </w:t>
      </w:r>
      <w:proofErr w:type="spellStart"/>
      <w:r w:rsidRPr="0094511B">
        <w:rPr>
          <w:rFonts w:ascii="Arial" w:hAnsi="Arial" w:cs="Arial"/>
          <w:i/>
        </w:rPr>
        <w:t>auriculiformis</w:t>
      </w:r>
      <w:proofErr w:type="spellEnd"/>
      <w:r w:rsidR="001867DD">
        <w:rPr>
          <w:rFonts w:ascii="Arial" w:hAnsi="Arial" w:cs="Arial"/>
        </w:rPr>
        <w:t>,</w:t>
      </w:r>
      <w:r w:rsidRPr="0094511B">
        <w:rPr>
          <w:rFonts w:ascii="Arial" w:hAnsi="Arial" w:cs="Arial"/>
        </w:rPr>
        <w:t xml:space="preserve"> c</w:t>
      </w:r>
      <w:r w:rsidR="001867DD">
        <w:rPr>
          <w:rFonts w:ascii="Arial" w:hAnsi="Arial" w:cs="Arial"/>
        </w:rPr>
        <w:t>orroborating the findings of the present study</w:t>
      </w:r>
      <w:r w:rsidRPr="0094511B">
        <w:rPr>
          <w:rFonts w:ascii="Arial" w:hAnsi="Arial" w:cs="Arial"/>
        </w:rPr>
        <w:t xml:space="preserve">. Saravanan </w:t>
      </w:r>
      <w:r w:rsidRPr="0094511B">
        <w:rPr>
          <w:rFonts w:ascii="Arial" w:hAnsi="Arial" w:cs="Arial"/>
          <w:i/>
        </w:rPr>
        <w:t>et al.,</w:t>
      </w:r>
      <w:r w:rsidRPr="0094511B">
        <w:rPr>
          <w:rFonts w:ascii="Arial" w:hAnsi="Arial" w:cs="Arial"/>
        </w:rPr>
        <w:t xml:space="preserve"> (2014) reported screw holding power in </w:t>
      </w:r>
      <w:proofErr w:type="spellStart"/>
      <w:r w:rsidRPr="0094511B">
        <w:rPr>
          <w:rFonts w:ascii="Arial" w:hAnsi="Arial" w:cs="Arial"/>
          <w:i/>
        </w:rPr>
        <w:t>Tectona</w:t>
      </w:r>
      <w:proofErr w:type="spellEnd"/>
      <w:r w:rsidRPr="0094511B">
        <w:rPr>
          <w:rFonts w:ascii="Arial" w:hAnsi="Arial" w:cs="Arial"/>
          <w:i/>
        </w:rPr>
        <w:t xml:space="preserve"> </w:t>
      </w:r>
      <w:proofErr w:type="spellStart"/>
      <w:r w:rsidRPr="0094511B">
        <w:rPr>
          <w:rFonts w:ascii="Arial" w:hAnsi="Arial" w:cs="Arial"/>
          <w:i/>
        </w:rPr>
        <w:t>grandis</w:t>
      </w:r>
      <w:proofErr w:type="spellEnd"/>
      <w:r w:rsidRPr="0094511B">
        <w:rPr>
          <w:rFonts w:ascii="Arial" w:hAnsi="Arial" w:cs="Arial"/>
        </w:rPr>
        <w:t xml:space="preserve"> at radial, tangential and end positions, with average values of 388.00 Kg, 410.00 Kg and 283.00 Kg, respectively, also supporting the findings of this study.</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94511B" w:rsidRPr="0094511B" w:rsidRDefault="0094511B" w:rsidP="0094511B">
      <w:pPr>
        <w:pStyle w:val="Body"/>
        <w:rPr>
          <w:rFonts w:ascii="Arial" w:hAnsi="Arial" w:cs="Arial"/>
        </w:rPr>
      </w:pPr>
      <w:r w:rsidRPr="0094511B">
        <w:rPr>
          <w:rFonts w:ascii="Arial" w:hAnsi="Arial" w:cs="Arial"/>
        </w:rPr>
        <w:t>This study comprehensively evaluated the mechanical properties of five mulberry clonal genetic resources to assess their potential for diverse industrial applications. The results demonstrated considerable variation in key parameters such as modulus of rupture (MOR), modulus of elasticity (MOE), compressive strength (both parallel and perpendicular to the grain), shear strength, hardness, tensile strength, and fastener holding capacity (nail and screw withdrawal). Among the tested clones, ME-0168 consistently exhibited superior mechanical performance across multiple traits, making it a strong candidate for value-added uses such as furniture manufacturing, sports goods, cabinet work, and light structural applications.</w:t>
      </w:r>
    </w:p>
    <w:p w:rsidR="00790ADA" w:rsidRDefault="0094511B" w:rsidP="0094511B">
      <w:pPr>
        <w:pStyle w:val="Body"/>
        <w:spacing w:after="0"/>
        <w:rPr>
          <w:rFonts w:ascii="Arial" w:hAnsi="Arial" w:cs="Arial"/>
        </w:rPr>
      </w:pPr>
      <w:r w:rsidRPr="0094511B">
        <w:rPr>
          <w:rFonts w:ascii="Arial" w:hAnsi="Arial" w:cs="Arial"/>
        </w:rPr>
        <w:t>Given the increasing demand for sustainable wood sources amid restrictions on natural forest exploitation, mulberry emerges as a viable alternative due to its fast growth, multipurpose utility, and promising mechanical characteristics. The findings support the promotion of selected mulberry clones, especially ME-0168, in agroforestry and plantation programs aimed at bridging the growing gap between wood demand and supply in India. Future research may focus on long-term field evaluations, durability testing, and wood modification techniques to further expand the industrial applicability of mulberry wood.</w:t>
      </w:r>
    </w:p>
    <w:p w:rsidR="00A84FE8" w:rsidRDefault="00A84FE8" w:rsidP="0094511B">
      <w:pPr>
        <w:pStyle w:val="Body"/>
        <w:spacing w:after="0"/>
        <w:rPr>
          <w:rFonts w:ascii="Arial" w:hAnsi="Arial" w:cs="Arial"/>
        </w:rPr>
      </w:pPr>
    </w:p>
    <w:p w:rsidR="00A84FE8" w:rsidRPr="00995D8C" w:rsidRDefault="00A84FE8" w:rsidP="0094511B">
      <w:pPr>
        <w:pStyle w:val="Body"/>
        <w:spacing w:after="0"/>
        <w:rPr>
          <w:rFonts w:ascii="Arial" w:hAnsi="Arial" w:cs="Arial"/>
          <w:b/>
        </w:rPr>
      </w:pPr>
      <w:bookmarkStart w:id="0" w:name="_GoBack"/>
    </w:p>
    <w:p w:rsidR="00A84FE8" w:rsidRPr="00995D8C" w:rsidRDefault="00A84FE8" w:rsidP="00A84FE8">
      <w:pPr>
        <w:rPr>
          <w:rFonts w:ascii="Calibri" w:eastAsia="Calibri" w:hAnsi="Calibri"/>
          <w:b/>
          <w:kern w:val="2"/>
          <w:highlight w:val="yellow"/>
        </w:rPr>
      </w:pPr>
      <w:bookmarkStart w:id="1" w:name="_Hlk201835975"/>
      <w:bookmarkStart w:id="2" w:name="_Hlk193540946"/>
      <w:bookmarkStart w:id="3" w:name="_Hlk180402183"/>
      <w:bookmarkStart w:id="4" w:name="_Hlk183680988"/>
      <w:bookmarkStart w:id="5" w:name="_Hlk197173371"/>
      <w:r w:rsidRPr="00995D8C">
        <w:rPr>
          <w:rFonts w:ascii="Calibri" w:eastAsia="Calibri" w:hAnsi="Calibri"/>
          <w:b/>
          <w:kern w:val="2"/>
          <w:highlight w:val="yellow"/>
        </w:rPr>
        <w:t>Disclaimer (Artificial intelligence)</w:t>
      </w:r>
    </w:p>
    <w:bookmarkEnd w:id="0"/>
    <w:p w:rsidR="00A84FE8" w:rsidRPr="003A4C31" w:rsidRDefault="00A84FE8" w:rsidP="00A84FE8">
      <w:pPr>
        <w:rPr>
          <w:rFonts w:ascii="Calibri" w:eastAsia="Calibri" w:hAnsi="Calibri"/>
          <w:kern w:val="2"/>
        </w:rPr>
      </w:pPr>
      <w:r w:rsidRPr="003A4C31">
        <w:rPr>
          <w:rFonts w:ascii="Calibri" w:eastAsia="Calibri" w:hAnsi="Calibri"/>
          <w:kern w:val="2"/>
        </w:rPr>
        <w:t xml:space="preserve">Option 1: </w:t>
      </w:r>
    </w:p>
    <w:p w:rsidR="00A84FE8" w:rsidRPr="003A4C31" w:rsidRDefault="00A84FE8" w:rsidP="00A84FE8">
      <w:pPr>
        <w:rPr>
          <w:rFonts w:ascii="Calibri" w:eastAsia="Calibri" w:hAnsi="Calibri"/>
          <w:kern w:val="2"/>
        </w:rPr>
      </w:pPr>
      <w:r w:rsidRPr="003A4C31">
        <w:rPr>
          <w:rFonts w:ascii="Calibri" w:eastAsia="Calibri" w:hAnsi="Calibri"/>
          <w:kern w:val="2"/>
        </w:rPr>
        <w:t>Author(s) hereby declare that NO generative AI technologies such as Large Language Models (</w:t>
      </w:r>
      <w:proofErr w:type="spellStart"/>
      <w:r w:rsidRPr="003A4C31">
        <w:rPr>
          <w:rFonts w:ascii="Calibri" w:eastAsia="Calibri" w:hAnsi="Calibri"/>
          <w:kern w:val="2"/>
        </w:rPr>
        <w:t>ChatGPT</w:t>
      </w:r>
      <w:proofErr w:type="spellEnd"/>
      <w:r w:rsidRPr="003A4C31">
        <w:rPr>
          <w:rFonts w:ascii="Calibri" w:eastAsia="Calibri" w:hAnsi="Calibri"/>
          <w:kern w:val="2"/>
        </w:rPr>
        <w:t xml:space="preserve">, manuscript. </w:t>
      </w:r>
    </w:p>
    <w:bookmarkEnd w:id="1"/>
    <w:bookmarkEnd w:id="2"/>
    <w:bookmarkEnd w:id="3"/>
    <w:bookmarkEnd w:id="4"/>
    <w:bookmarkEnd w:id="5"/>
    <w:p w:rsidR="00A84FE8" w:rsidRDefault="00A84FE8" w:rsidP="0094511B">
      <w:pPr>
        <w:pStyle w:val="Body"/>
        <w:spacing w:after="0"/>
        <w:rPr>
          <w:rFonts w:ascii="Arial" w:hAnsi="Arial" w:cs="Arial"/>
        </w:rPr>
      </w:pPr>
    </w:p>
    <w:p w:rsidR="0094511B" w:rsidRPr="00FB3A86" w:rsidRDefault="0094511B" w:rsidP="0094511B">
      <w:pPr>
        <w:pStyle w:val="Body"/>
        <w:spacing w:after="0"/>
        <w:rPr>
          <w:rFonts w:ascii="Arial" w:hAnsi="Arial" w:cs="Arial"/>
        </w:rPr>
      </w:pPr>
    </w:p>
    <w:p w:rsidR="00486243" w:rsidRPr="00486243" w:rsidRDefault="00486243" w:rsidP="00486243">
      <w:pPr>
        <w:jc w:val="both"/>
        <w:rPr>
          <w:b/>
          <w:bCs/>
          <w:lang w:val="en-GB"/>
        </w:rPr>
      </w:pPr>
    </w:p>
    <w:p w:rsidR="00DF6E01" w:rsidRPr="00DF6E01" w:rsidRDefault="00DF6E01" w:rsidP="00DF6E01">
      <w:pPr>
        <w:rPr>
          <w:rFonts w:ascii="Arial" w:hAnsi="Arial" w:cs="Arial"/>
          <w:b/>
          <w:sz w:val="22"/>
          <w:szCs w:val="22"/>
        </w:rPr>
      </w:pPr>
      <w:r w:rsidRPr="00DF6E01">
        <w:rPr>
          <w:rFonts w:ascii="Arial" w:hAnsi="Arial" w:cs="Arial"/>
          <w:b/>
          <w:sz w:val="22"/>
          <w:szCs w:val="22"/>
        </w:rPr>
        <w:t>REFERENCES</w:t>
      </w:r>
    </w:p>
    <w:p w:rsidR="00DF6E01" w:rsidRPr="00DF6E01" w:rsidRDefault="00DF6E01" w:rsidP="00DF6E01">
      <w:pPr>
        <w:numPr>
          <w:ilvl w:val="0"/>
          <w:numId w:val="31"/>
        </w:numPr>
        <w:spacing w:before="100" w:beforeAutospacing="1" w:after="100" w:afterAutospacing="1"/>
        <w:jc w:val="both"/>
        <w:rPr>
          <w:rFonts w:ascii="Arial" w:hAnsi="Arial" w:cs="Arial"/>
        </w:rPr>
      </w:pPr>
      <w:r w:rsidRPr="00DF6E01">
        <w:rPr>
          <w:rFonts w:ascii="Arial" w:hAnsi="Arial" w:cs="Arial"/>
        </w:rPr>
        <w:t xml:space="preserve">Parthiban, K. T., &amp; </w:t>
      </w:r>
      <w:proofErr w:type="spellStart"/>
      <w:r w:rsidRPr="00DF6E01">
        <w:rPr>
          <w:rFonts w:ascii="Arial" w:hAnsi="Arial" w:cs="Arial"/>
        </w:rPr>
        <w:t>Fernandaz</w:t>
      </w:r>
      <w:proofErr w:type="spellEnd"/>
      <w:r w:rsidRPr="00DF6E01">
        <w:rPr>
          <w:rFonts w:ascii="Arial" w:hAnsi="Arial" w:cs="Arial"/>
        </w:rPr>
        <w:t xml:space="preserve">, C. C. (2017). Industrial agroforestry—Status and developments in Tamil Nadu. </w:t>
      </w:r>
      <w:r w:rsidRPr="00A53016">
        <w:rPr>
          <w:rFonts w:ascii="Arial" w:hAnsi="Arial" w:cs="Arial"/>
          <w:iCs/>
        </w:rPr>
        <w:t>Indian Journal of Agroforestry</w:t>
      </w:r>
      <w:r w:rsidRPr="00A53016">
        <w:rPr>
          <w:rFonts w:ascii="Arial" w:hAnsi="Arial" w:cs="Arial"/>
        </w:rPr>
        <w:t xml:space="preserve">, </w:t>
      </w:r>
      <w:r w:rsidRPr="00A53016">
        <w:rPr>
          <w:rFonts w:ascii="Arial" w:hAnsi="Arial" w:cs="Arial"/>
          <w:iCs/>
        </w:rPr>
        <w:t>19</w:t>
      </w:r>
      <w:r w:rsidRPr="00DF6E01">
        <w:rPr>
          <w:rFonts w:ascii="Arial" w:hAnsi="Arial" w:cs="Arial"/>
          <w:i/>
          <w:iCs/>
        </w:rPr>
        <w:t xml:space="preserve"> </w:t>
      </w:r>
      <w:r w:rsidRPr="00DF6E01">
        <w:rPr>
          <w:rFonts w:ascii="Arial" w:hAnsi="Arial" w:cs="Arial"/>
        </w:rPr>
        <w:t>(1), 1–11.</w:t>
      </w:r>
    </w:p>
    <w:p w:rsidR="003A4C31" w:rsidRDefault="00DF6E01" w:rsidP="003A4C31">
      <w:pPr>
        <w:numPr>
          <w:ilvl w:val="0"/>
          <w:numId w:val="31"/>
        </w:numPr>
        <w:spacing w:before="100" w:beforeAutospacing="1" w:after="100" w:afterAutospacing="1"/>
        <w:jc w:val="both"/>
        <w:rPr>
          <w:rFonts w:ascii="Arial" w:hAnsi="Arial" w:cs="Arial"/>
        </w:rPr>
      </w:pPr>
      <w:r w:rsidRPr="00DF6E01">
        <w:rPr>
          <w:rFonts w:ascii="Arial" w:hAnsi="Arial" w:cs="Arial"/>
        </w:rPr>
        <w:t xml:space="preserve">Parthiban, K. T., </w:t>
      </w:r>
      <w:proofErr w:type="spellStart"/>
      <w:r w:rsidRPr="00DF6E01">
        <w:rPr>
          <w:rFonts w:ascii="Arial" w:hAnsi="Arial" w:cs="Arial"/>
        </w:rPr>
        <w:t>Fernandaz</w:t>
      </w:r>
      <w:proofErr w:type="spellEnd"/>
      <w:r w:rsidRPr="00DF6E01">
        <w:rPr>
          <w:rFonts w:ascii="Arial" w:hAnsi="Arial" w:cs="Arial"/>
        </w:rPr>
        <w:t xml:space="preserve">, C. C., </w:t>
      </w:r>
      <w:proofErr w:type="spellStart"/>
      <w:r w:rsidRPr="00DF6E01">
        <w:rPr>
          <w:rFonts w:ascii="Arial" w:hAnsi="Arial" w:cs="Arial"/>
        </w:rPr>
        <w:t>Sudhagar</w:t>
      </w:r>
      <w:proofErr w:type="spellEnd"/>
      <w:r w:rsidRPr="00DF6E01">
        <w:rPr>
          <w:rFonts w:ascii="Arial" w:hAnsi="Arial" w:cs="Arial"/>
        </w:rPr>
        <w:t xml:space="preserve">, R. J., </w:t>
      </w:r>
      <w:proofErr w:type="spellStart"/>
      <w:r w:rsidRPr="00DF6E01">
        <w:rPr>
          <w:rFonts w:ascii="Arial" w:hAnsi="Arial" w:cs="Arial"/>
        </w:rPr>
        <w:t>Sekar</w:t>
      </w:r>
      <w:proofErr w:type="spellEnd"/>
      <w:r w:rsidRPr="00DF6E01">
        <w:rPr>
          <w:rFonts w:ascii="Arial" w:hAnsi="Arial" w:cs="Arial"/>
        </w:rPr>
        <w:t xml:space="preserve">, I., </w:t>
      </w:r>
      <w:proofErr w:type="spellStart"/>
      <w:r w:rsidRPr="00DF6E01">
        <w:rPr>
          <w:rFonts w:ascii="Arial" w:hAnsi="Arial" w:cs="Arial"/>
        </w:rPr>
        <w:t>Kanna</w:t>
      </w:r>
      <w:proofErr w:type="spellEnd"/>
      <w:r w:rsidRPr="00DF6E01">
        <w:rPr>
          <w:rFonts w:ascii="Arial" w:hAnsi="Arial" w:cs="Arial"/>
        </w:rPr>
        <w:t xml:space="preserve">, S. U., Rajendran, P., </w:t>
      </w:r>
      <w:proofErr w:type="spellStart"/>
      <w:r w:rsidRPr="00DF6E01">
        <w:rPr>
          <w:rFonts w:ascii="Arial" w:hAnsi="Arial" w:cs="Arial"/>
        </w:rPr>
        <w:t>Devanand</w:t>
      </w:r>
      <w:proofErr w:type="spellEnd"/>
      <w:r w:rsidRPr="00DF6E01">
        <w:rPr>
          <w:rFonts w:ascii="Arial" w:hAnsi="Arial" w:cs="Arial"/>
        </w:rPr>
        <w:t xml:space="preserve">, P. S., </w:t>
      </w:r>
      <w:proofErr w:type="spellStart"/>
      <w:r w:rsidRPr="00DF6E01">
        <w:rPr>
          <w:rFonts w:ascii="Arial" w:hAnsi="Arial" w:cs="Arial"/>
        </w:rPr>
        <w:t>Vennila</w:t>
      </w:r>
      <w:proofErr w:type="spellEnd"/>
      <w:r w:rsidRPr="00DF6E01">
        <w:rPr>
          <w:rFonts w:ascii="Arial" w:hAnsi="Arial" w:cs="Arial"/>
        </w:rPr>
        <w:t xml:space="preserve">, S., &amp; Kumar, N. K. (2021). Industrial agroforestry— A sustainable value chain innovation through a consortium approach. </w:t>
      </w:r>
      <w:r w:rsidRPr="00A53016">
        <w:rPr>
          <w:rFonts w:ascii="Arial" w:hAnsi="Arial" w:cs="Arial"/>
          <w:iCs/>
        </w:rPr>
        <w:t>Sustainability</w:t>
      </w:r>
      <w:r w:rsidRPr="00A53016">
        <w:rPr>
          <w:rFonts w:ascii="Arial" w:hAnsi="Arial" w:cs="Arial"/>
        </w:rPr>
        <w:t xml:space="preserve">, </w:t>
      </w:r>
      <w:r w:rsidRPr="00A53016">
        <w:rPr>
          <w:rFonts w:ascii="Arial" w:hAnsi="Arial" w:cs="Arial"/>
          <w:iCs/>
        </w:rPr>
        <w:t>13</w:t>
      </w:r>
      <w:r w:rsidRPr="00DF6E01">
        <w:rPr>
          <w:rFonts w:ascii="Arial" w:hAnsi="Arial" w:cs="Arial"/>
        </w:rPr>
        <w:t xml:space="preserve"> (13), 7126. </w:t>
      </w:r>
      <w:hyperlink r:id="rId20" w:history="1">
        <w:r w:rsidRPr="00DF6E01">
          <w:rPr>
            <w:rFonts w:ascii="Arial" w:hAnsi="Arial" w:cs="Arial"/>
            <w:color w:val="0563C1"/>
            <w:u w:val="single"/>
          </w:rPr>
          <w:t>https://doi.org/10.3390/su13137126</w:t>
        </w:r>
      </w:hyperlink>
    </w:p>
    <w:p w:rsidR="00DF6E01" w:rsidRPr="003A4C31" w:rsidRDefault="00DF6E01" w:rsidP="003A4C31">
      <w:pPr>
        <w:numPr>
          <w:ilvl w:val="0"/>
          <w:numId w:val="31"/>
        </w:numPr>
        <w:spacing w:before="100" w:beforeAutospacing="1" w:after="100" w:afterAutospacing="1"/>
        <w:jc w:val="both"/>
        <w:rPr>
          <w:rFonts w:ascii="Arial" w:hAnsi="Arial" w:cs="Arial"/>
          <w:highlight w:val="yellow"/>
        </w:rPr>
      </w:pPr>
      <w:r w:rsidRPr="003A4C31">
        <w:rPr>
          <w:rFonts w:ascii="Arial" w:eastAsia="Calibri" w:hAnsi="Arial" w:cs="Arial"/>
        </w:rPr>
        <w:t xml:space="preserve">Institute of Wood Science and Technology, Indian Council of Forestry Research and Education. (2021). India wood sector report [Special issue of Wood is Good: Grow more, use more]. Bengaluru: IWST, ICFRE. </w:t>
      </w:r>
      <w:hyperlink r:id="rId21" w:history="1">
        <w:r w:rsidR="003A4C31" w:rsidRPr="003A4C31">
          <w:rPr>
            <w:rFonts w:ascii="Arial" w:eastAsia="Calibri" w:hAnsi="Arial" w:cs="Arial"/>
            <w:color w:val="0000FF"/>
            <w:kern w:val="2"/>
            <w:highlight w:val="yellow"/>
            <w:u w:val="single"/>
          </w:rPr>
          <w:t>https://iwst.icfre.org/docs/Wood%20is%20Good,%20Grow%20More,%20Use%20More%20Magazine,%20Vol.%20II.%20Issue%20III.%20October-December%202021.pdf</w:t>
        </w:r>
      </w:hyperlink>
    </w:p>
    <w:p w:rsidR="00DF6E01" w:rsidRPr="00DF6E01" w:rsidRDefault="00DF6E01" w:rsidP="00DF6E01">
      <w:pPr>
        <w:numPr>
          <w:ilvl w:val="0"/>
          <w:numId w:val="31"/>
        </w:numPr>
        <w:spacing w:after="160"/>
        <w:contextualSpacing/>
        <w:jc w:val="both"/>
        <w:rPr>
          <w:rFonts w:ascii="Arial" w:hAnsi="Arial" w:cs="Arial"/>
        </w:rPr>
      </w:pPr>
      <w:r w:rsidRPr="00DF6E01">
        <w:rPr>
          <w:rFonts w:ascii="Arial" w:hAnsi="Arial" w:cs="Arial"/>
        </w:rPr>
        <w:t xml:space="preserve">Kant, P., &amp; </w:t>
      </w:r>
      <w:proofErr w:type="spellStart"/>
      <w:r w:rsidRPr="00DF6E01">
        <w:rPr>
          <w:rFonts w:ascii="Arial" w:hAnsi="Arial" w:cs="Arial"/>
        </w:rPr>
        <w:t>Nautiyal</w:t>
      </w:r>
      <w:proofErr w:type="spellEnd"/>
      <w:r w:rsidRPr="00DF6E01">
        <w:rPr>
          <w:rFonts w:ascii="Arial" w:hAnsi="Arial" w:cs="Arial"/>
        </w:rPr>
        <w:t>, R. (2021). India timber supply and demand 2010–2030. Inter. Trop. Timber Org., Yokohama, 49-60.</w:t>
      </w:r>
    </w:p>
    <w:p w:rsidR="00DF6E01" w:rsidRPr="00DF6E01" w:rsidRDefault="00DF6E01" w:rsidP="00DF6E01">
      <w:pPr>
        <w:numPr>
          <w:ilvl w:val="0"/>
          <w:numId w:val="31"/>
        </w:numPr>
        <w:spacing w:after="160"/>
        <w:contextualSpacing/>
        <w:jc w:val="both"/>
        <w:rPr>
          <w:rFonts w:ascii="Arial" w:hAnsi="Arial" w:cs="Arial"/>
        </w:rPr>
      </w:pPr>
      <w:r w:rsidRPr="00DF6E01">
        <w:rPr>
          <w:rFonts w:ascii="Arial" w:hAnsi="Arial" w:cs="Arial"/>
        </w:rPr>
        <w:t xml:space="preserve">Parthiban, K. T., &amp; </w:t>
      </w:r>
      <w:proofErr w:type="spellStart"/>
      <w:r w:rsidRPr="00DF6E01">
        <w:rPr>
          <w:rFonts w:ascii="Arial" w:hAnsi="Arial" w:cs="Arial"/>
        </w:rPr>
        <w:t>Seenivasan</w:t>
      </w:r>
      <w:proofErr w:type="spellEnd"/>
      <w:r w:rsidRPr="00DF6E01">
        <w:rPr>
          <w:rFonts w:ascii="Arial" w:hAnsi="Arial" w:cs="Arial"/>
        </w:rPr>
        <w:t>, R. (2017). Forestry technologies-a complete value chain approach. Scientific Publishers.</w:t>
      </w:r>
    </w:p>
    <w:p w:rsidR="00A53016" w:rsidRPr="00A53016" w:rsidRDefault="00A53016" w:rsidP="00DF6E01">
      <w:pPr>
        <w:numPr>
          <w:ilvl w:val="0"/>
          <w:numId w:val="31"/>
        </w:numPr>
        <w:spacing w:before="100" w:beforeAutospacing="1" w:after="100" w:afterAutospacing="1"/>
        <w:jc w:val="both"/>
        <w:rPr>
          <w:rFonts w:ascii="Arial" w:hAnsi="Arial" w:cs="Arial"/>
          <w:highlight w:val="yellow"/>
        </w:rPr>
      </w:pPr>
      <w:r w:rsidRPr="00A53016">
        <w:rPr>
          <w:rFonts w:ascii="Arial" w:eastAsia="Calibri" w:hAnsi="Arial" w:cs="Arial"/>
          <w:highlight w:val="yellow"/>
        </w:rPr>
        <w:t xml:space="preserve">Chavan, S. Á., </w:t>
      </w:r>
      <w:proofErr w:type="spellStart"/>
      <w:r w:rsidRPr="00A53016">
        <w:rPr>
          <w:rFonts w:ascii="Arial" w:eastAsia="Calibri" w:hAnsi="Arial" w:cs="Arial"/>
          <w:highlight w:val="yellow"/>
        </w:rPr>
        <w:t>Keerthika</w:t>
      </w:r>
      <w:proofErr w:type="spellEnd"/>
      <w:r w:rsidRPr="00A53016">
        <w:rPr>
          <w:rFonts w:ascii="Arial" w:eastAsia="Calibri" w:hAnsi="Arial" w:cs="Arial"/>
          <w:highlight w:val="yellow"/>
        </w:rPr>
        <w:t xml:space="preserve">, A., </w:t>
      </w:r>
      <w:proofErr w:type="spellStart"/>
      <w:r w:rsidRPr="00A53016">
        <w:rPr>
          <w:rFonts w:ascii="Arial" w:eastAsia="Calibri" w:hAnsi="Arial" w:cs="Arial"/>
          <w:highlight w:val="yellow"/>
        </w:rPr>
        <w:t>Dhyani</w:t>
      </w:r>
      <w:proofErr w:type="spellEnd"/>
      <w:r w:rsidRPr="00A53016">
        <w:rPr>
          <w:rFonts w:ascii="Arial" w:eastAsia="Calibri" w:hAnsi="Arial" w:cs="Arial"/>
          <w:highlight w:val="yellow"/>
        </w:rPr>
        <w:t xml:space="preserve">, S. K., </w:t>
      </w:r>
      <w:proofErr w:type="spellStart"/>
      <w:r w:rsidRPr="00A53016">
        <w:rPr>
          <w:rFonts w:ascii="Arial" w:eastAsia="Calibri" w:hAnsi="Arial" w:cs="Arial"/>
          <w:highlight w:val="yellow"/>
        </w:rPr>
        <w:t>Handa</w:t>
      </w:r>
      <w:proofErr w:type="spellEnd"/>
      <w:r w:rsidRPr="00A53016">
        <w:rPr>
          <w:rFonts w:ascii="Arial" w:eastAsia="Calibri" w:hAnsi="Arial" w:cs="Arial"/>
          <w:highlight w:val="yellow"/>
        </w:rPr>
        <w:t xml:space="preserve">, A. K., </w:t>
      </w:r>
      <w:proofErr w:type="spellStart"/>
      <w:r w:rsidRPr="00A53016">
        <w:rPr>
          <w:rFonts w:ascii="Arial" w:eastAsia="Calibri" w:hAnsi="Arial" w:cs="Arial"/>
          <w:highlight w:val="yellow"/>
        </w:rPr>
        <w:t>Newaj</w:t>
      </w:r>
      <w:proofErr w:type="spellEnd"/>
      <w:r w:rsidRPr="00A53016">
        <w:rPr>
          <w:rFonts w:ascii="Arial" w:eastAsia="Calibri" w:hAnsi="Arial" w:cs="Arial"/>
          <w:highlight w:val="yellow"/>
        </w:rPr>
        <w:t xml:space="preserve">, R., &amp; </w:t>
      </w:r>
      <w:proofErr w:type="spellStart"/>
      <w:r w:rsidRPr="00A53016">
        <w:rPr>
          <w:rFonts w:ascii="Arial" w:eastAsia="Calibri" w:hAnsi="Arial" w:cs="Arial"/>
          <w:highlight w:val="yellow"/>
        </w:rPr>
        <w:t>Rajarajan</w:t>
      </w:r>
      <w:proofErr w:type="spellEnd"/>
      <w:r w:rsidRPr="00A53016">
        <w:rPr>
          <w:rFonts w:ascii="Arial" w:eastAsia="Calibri" w:hAnsi="Arial" w:cs="Arial"/>
          <w:highlight w:val="yellow"/>
        </w:rPr>
        <w:t xml:space="preserve">, K. (2015). National Agroforestry Policy in India: A low hanging fruit. </w:t>
      </w:r>
      <w:r w:rsidRPr="00A53016">
        <w:rPr>
          <w:rFonts w:ascii="Arial" w:eastAsia="Calibri" w:hAnsi="Arial" w:cs="Arial"/>
          <w:iCs/>
          <w:highlight w:val="yellow"/>
        </w:rPr>
        <w:t>Current Science</w:t>
      </w:r>
      <w:r w:rsidRPr="00A53016">
        <w:rPr>
          <w:rFonts w:ascii="Arial" w:eastAsia="Calibri" w:hAnsi="Arial" w:cs="Arial"/>
          <w:highlight w:val="yellow"/>
        </w:rPr>
        <w:t>, 109(10), 1826–1834.</w:t>
      </w:r>
    </w:p>
    <w:p w:rsidR="00DF6E01" w:rsidRPr="00DF6E01" w:rsidRDefault="00DF6E01" w:rsidP="00DF6E01">
      <w:pPr>
        <w:numPr>
          <w:ilvl w:val="0"/>
          <w:numId w:val="31"/>
        </w:numPr>
        <w:spacing w:before="100" w:beforeAutospacing="1" w:after="100" w:afterAutospacing="1"/>
        <w:jc w:val="both"/>
        <w:rPr>
          <w:rFonts w:ascii="Arial" w:hAnsi="Arial" w:cs="Arial"/>
        </w:rPr>
      </w:pPr>
      <w:proofErr w:type="spellStart"/>
      <w:r w:rsidRPr="00DF6E01">
        <w:rPr>
          <w:rFonts w:ascii="Arial" w:hAnsi="Arial" w:cs="Arial"/>
        </w:rPr>
        <w:t>Biasiolo</w:t>
      </w:r>
      <w:proofErr w:type="spellEnd"/>
      <w:r w:rsidRPr="00DF6E01">
        <w:rPr>
          <w:rFonts w:ascii="Arial" w:hAnsi="Arial" w:cs="Arial"/>
        </w:rPr>
        <w:t xml:space="preserve">, M., Da Canal, M. T., &amp; </w:t>
      </w:r>
      <w:proofErr w:type="spellStart"/>
      <w:r w:rsidRPr="00DF6E01">
        <w:rPr>
          <w:rFonts w:ascii="Arial" w:hAnsi="Arial" w:cs="Arial"/>
        </w:rPr>
        <w:t>Tornadore</w:t>
      </w:r>
      <w:proofErr w:type="spellEnd"/>
      <w:r w:rsidRPr="00DF6E01">
        <w:rPr>
          <w:rFonts w:ascii="Arial" w:hAnsi="Arial" w:cs="Arial"/>
        </w:rPr>
        <w:t>, N. (2004). Micromorphological characterization of ten mulberry cultivars (</w:t>
      </w:r>
      <w:proofErr w:type="spellStart"/>
      <w:r w:rsidRPr="00DF6E01">
        <w:rPr>
          <w:rFonts w:ascii="Arial" w:hAnsi="Arial" w:cs="Arial"/>
          <w:i/>
          <w:iCs/>
        </w:rPr>
        <w:t>Morus</w:t>
      </w:r>
      <w:proofErr w:type="spellEnd"/>
      <w:r w:rsidRPr="00DF6E01">
        <w:rPr>
          <w:rFonts w:ascii="Arial" w:hAnsi="Arial" w:cs="Arial"/>
        </w:rPr>
        <w:t xml:space="preserve"> spp.). </w:t>
      </w:r>
      <w:r w:rsidRPr="00A53016">
        <w:rPr>
          <w:rFonts w:ascii="Arial" w:hAnsi="Arial" w:cs="Arial"/>
          <w:iCs/>
        </w:rPr>
        <w:t>Economic Botany</w:t>
      </w:r>
      <w:r w:rsidRPr="00A53016">
        <w:rPr>
          <w:rFonts w:ascii="Arial" w:hAnsi="Arial" w:cs="Arial"/>
        </w:rPr>
        <w:t xml:space="preserve">, </w:t>
      </w:r>
      <w:r w:rsidRPr="00A53016">
        <w:rPr>
          <w:rFonts w:ascii="Arial" w:hAnsi="Arial" w:cs="Arial"/>
          <w:iCs/>
        </w:rPr>
        <w:t>58</w:t>
      </w:r>
      <w:r w:rsidRPr="00DF6E01">
        <w:rPr>
          <w:rFonts w:ascii="Arial" w:hAnsi="Arial" w:cs="Arial"/>
        </w:rPr>
        <w:t>(4)</w:t>
      </w:r>
      <w:r w:rsidRPr="00DF6E01">
        <w:rPr>
          <w:rFonts w:ascii="Arial" w:hAnsi="Arial" w:cs="Arial"/>
          <w:i/>
        </w:rPr>
        <w:t>,</w:t>
      </w:r>
      <w:r w:rsidRPr="00DF6E01">
        <w:rPr>
          <w:rFonts w:ascii="Arial" w:hAnsi="Arial" w:cs="Arial"/>
        </w:rPr>
        <w:t xml:space="preserve"> 639–646. </w:t>
      </w:r>
      <w:hyperlink r:id="rId22" w:history="1">
        <w:r w:rsidRPr="00DF6E01">
          <w:rPr>
            <w:rFonts w:ascii="Arial" w:hAnsi="Arial" w:cs="Arial"/>
            <w:color w:val="0563C1"/>
            <w:u w:val="single"/>
          </w:rPr>
          <w:t>https://doi.org/10.1663/0013-0001(2004)058[0639:MCOTMC]2.0.CO;2</w:t>
        </w:r>
      </w:hyperlink>
    </w:p>
    <w:p w:rsidR="00DF6E01" w:rsidRPr="00DF6E01" w:rsidRDefault="00DF6E01" w:rsidP="00DF6E01">
      <w:pPr>
        <w:numPr>
          <w:ilvl w:val="0"/>
          <w:numId w:val="31"/>
        </w:numPr>
        <w:spacing w:before="100" w:beforeAutospacing="1" w:after="100" w:afterAutospacing="1"/>
        <w:jc w:val="both"/>
        <w:rPr>
          <w:rFonts w:ascii="Arial" w:hAnsi="Arial" w:cs="Arial"/>
        </w:rPr>
      </w:pPr>
      <w:r w:rsidRPr="00DF6E01">
        <w:rPr>
          <w:rFonts w:ascii="Arial" w:hAnsi="Arial" w:cs="Arial"/>
        </w:rPr>
        <w:t xml:space="preserve">Sanchez, M. D. (2000). World distribution and utilization of mulberry, </w:t>
      </w:r>
      <w:proofErr w:type="spellStart"/>
      <w:r w:rsidRPr="00DF6E01">
        <w:rPr>
          <w:rFonts w:ascii="Arial" w:hAnsi="Arial" w:cs="Arial"/>
        </w:rPr>
        <w:t>potencial</w:t>
      </w:r>
      <w:proofErr w:type="spellEnd"/>
      <w:r w:rsidRPr="00DF6E01">
        <w:rPr>
          <w:rFonts w:ascii="Arial" w:hAnsi="Arial" w:cs="Arial"/>
        </w:rPr>
        <w:t xml:space="preserve"> for animal feeding. FAO Electronic conference on mulberry for animal production (</w:t>
      </w:r>
      <w:proofErr w:type="spellStart"/>
      <w:r w:rsidRPr="00DF6E01">
        <w:rPr>
          <w:rFonts w:ascii="Arial" w:hAnsi="Arial" w:cs="Arial"/>
        </w:rPr>
        <w:t>Morus</w:t>
      </w:r>
      <w:proofErr w:type="spellEnd"/>
      <w:r w:rsidRPr="00DF6E01">
        <w:rPr>
          <w:rFonts w:ascii="Arial" w:hAnsi="Arial" w:cs="Arial"/>
        </w:rPr>
        <w:t>-L).</w:t>
      </w:r>
    </w:p>
    <w:p w:rsidR="00DF6E01" w:rsidRPr="00DF6E01" w:rsidRDefault="00DF6E01" w:rsidP="00DF6E01">
      <w:pPr>
        <w:numPr>
          <w:ilvl w:val="0"/>
          <w:numId w:val="31"/>
        </w:numPr>
        <w:spacing w:before="100" w:beforeAutospacing="1" w:after="100" w:afterAutospacing="1"/>
        <w:jc w:val="both"/>
        <w:rPr>
          <w:rFonts w:ascii="Arial" w:hAnsi="Arial" w:cs="Arial"/>
        </w:rPr>
      </w:pPr>
      <w:proofErr w:type="spellStart"/>
      <w:r w:rsidRPr="00DF6E01">
        <w:rPr>
          <w:rFonts w:ascii="Arial" w:hAnsi="Arial" w:cs="Arial"/>
        </w:rPr>
        <w:t>Ogunsanwo</w:t>
      </w:r>
      <w:proofErr w:type="spellEnd"/>
      <w:r w:rsidRPr="00DF6E01">
        <w:rPr>
          <w:rFonts w:ascii="Arial" w:hAnsi="Arial" w:cs="Arial"/>
        </w:rPr>
        <w:t xml:space="preserve">, O. Y., &amp; </w:t>
      </w:r>
      <w:proofErr w:type="spellStart"/>
      <w:r w:rsidRPr="00DF6E01">
        <w:rPr>
          <w:rFonts w:ascii="Arial" w:hAnsi="Arial" w:cs="Arial"/>
        </w:rPr>
        <w:t>Akinlade</w:t>
      </w:r>
      <w:proofErr w:type="spellEnd"/>
      <w:r w:rsidRPr="00DF6E01">
        <w:rPr>
          <w:rFonts w:ascii="Arial" w:hAnsi="Arial" w:cs="Arial"/>
        </w:rPr>
        <w:t xml:space="preserve">, A. S. (2011). Effects of age and sampling position on wood property variations in Nigerian grown </w:t>
      </w:r>
      <w:r w:rsidRPr="00DF6E01">
        <w:rPr>
          <w:rFonts w:ascii="Arial" w:hAnsi="Arial" w:cs="Arial"/>
          <w:i/>
          <w:iCs/>
        </w:rPr>
        <w:t xml:space="preserve">Gmelina </w:t>
      </w:r>
      <w:proofErr w:type="spellStart"/>
      <w:r w:rsidRPr="00DF6E01">
        <w:rPr>
          <w:rFonts w:ascii="Arial" w:hAnsi="Arial" w:cs="Arial"/>
          <w:i/>
          <w:iCs/>
        </w:rPr>
        <w:t>arborea</w:t>
      </w:r>
      <w:proofErr w:type="spellEnd"/>
      <w:r w:rsidRPr="00DF6E01">
        <w:rPr>
          <w:rFonts w:ascii="Arial" w:hAnsi="Arial" w:cs="Arial"/>
        </w:rPr>
        <w:t xml:space="preserve">. </w:t>
      </w:r>
      <w:r w:rsidRPr="00A53016">
        <w:rPr>
          <w:rFonts w:ascii="Arial" w:hAnsi="Arial" w:cs="Arial"/>
          <w:iCs/>
        </w:rPr>
        <w:t>Journal of Agriculture and Social Research (JASR)</w:t>
      </w:r>
      <w:r w:rsidRPr="00A53016">
        <w:rPr>
          <w:rFonts w:ascii="Arial" w:hAnsi="Arial" w:cs="Arial"/>
        </w:rPr>
        <w:t>,</w:t>
      </w:r>
      <w:r w:rsidRPr="00DF6E01">
        <w:rPr>
          <w:rFonts w:ascii="Arial" w:hAnsi="Arial" w:cs="Arial"/>
          <w:i/>
        </w:rPr>
        <w:t xml:space="preserve"> </w:t>
      </w:r>
      <w:r w:rsidRPr="00A53016">
        <w:rPr>
          <w:rFonts w:ascii="Arial" w:hAnsi="Arial" w:cs="Arial"/>
          <w:iCs/>
        </w:rPr>
        <w:t>11</w:t>
      </w:r>
      <w:r w:rsidRPr="00DF6E01">
        <w:rPr>
          <w:rFonts w:ascii="Arial" w:hAnsi="Arial" w:cs="Arial"/>
        </w:rPr>
        <w:t>(2), 103–112.</w:t>
      </w:r>
    </w:p>
    <w:p w:rsidR="00DF6E01" w:rsidRPr="00DF6E01" w:rsidRDefault="00DF6E01" w:rsidP="00DF6E01">
      <w:pPr>
        <w:numPr>
          <w:ilvl w:val="0"/>
          <w:numId w:val="31"/>
        </w:numPr>
        <w:spacing w:before="100" w:beforeAutospacing="1" w:after="100" w:afterAutospacing="1"/>
        <w:jc w:val="both"/>
        <w:rPr>
          <w:rFonts w:ascii="Arial" w:hAnsi="Arial" w:cs="Arial"/>
        </w:rPr>
      </w:pPr>
      <w:proofErr w:type="spellStart"/>
      <w:r w:rsidRPr="00DF6E01">
        <w:rPr>
          <w:rFonts w:ascii="Arial" w:hAnsi="Arial" w:cs="Arial"/>
        </w:rPr>
        <w:t>Baillères</w:t>
      </w:r>
      <w:proofErr w:type="spellEnd"/>
      <w:r w:rsidRPr="00DF6E01">
        <w:rPr>
          <w:rFonts w:ascii="Arial" w:hAnsi="Arial" w:cs="Arial"/>
        </w:rPr>
        <w:t xml:space="preserve">, H., &amp; Durand, P. Y. (2000). Non-destructive techniques for wood quality assessment of plantation-grown teak. </w:t>
      </w:r>
      <w:proofErr w:type="spellStart"/>
      <w:r w:rsidRPr="00A53016">
        <w:rPr>
          <w:rFonts w:ascii="Arial" w:hAnsi="Arial" w:cs="Arial"/>
          <w:iCs/>
        </w:rPr>
        <w:t>Bois</w:t>
      </w:r>
      <w:proofErr w:type="spellEnd"/>
      <w:r w:rsidRPr="00A53016">
        <w:rPr>
          <w:rFonts w:ascii="Arial" w:hAnsi="Arial" w:cs="Arial"/>
          <w:iCs/>
        </w:rPr>
        <w:t xml:space="preserve"> et </w:t>
      </w:r>
      <w:proofErr w:type="spellStart"/>
      <w:r w:rsidRPr="00A53016">
        <w:rPr>
          <w:rFonts w:ascii="Arial" w:hAnsi="Arial" w:cs="Arial"/>
          <w:iCs/>
        </w:rPr>
        <w:t>Forêts</w:t>
      </w:r>
      <w:proofErr w:type="spellEnd"/>
      <w:r w:rsidRPr="00A53016">
        <w:rPr>
          <w:rFonts w:ascii="Arial" w:hAnsi="Arial" w:cs="Arial"/>
          <w:iCs/>
        </w:rPr>
        <w:t xml:space="preserve"> des </w:t>
      </w:r>
      <w:proofErr w:type="spellStart"/>
      <w:r w:rsidRPr="00A53016">
        <w:rPr>
          <w:rFonts w:ascii="Arial" w:hAnsi="Arial" w:cs="Arial"/>
          <w:iCs/>
        </w:rPr>
        <w:t>Tropiques</w:t>
      </w:r>
      <w:proofErr w:type="spellEnd"/>
      <w:r w:rsidRPr="00A53016">
        <w:rPr>
          <w:rFonts w:ascii="Arial" w:hAnsi="Arial" w:cs="Arial"/>
        </w:rPr>
        <w:t xml:space="preserve">, </w:t>
      </w:r>
      <w:r w:rsidRPr="00A53016">
        <w:rPr>
          <w:rFonts w:ascii="Arial" w:hAnsi="Arial" w:cs="Arial"/>
          <w:iCs/>
        </w:rPr>
        <w:t>263</w:t>
      </w:r>
      <w:r w:rsidRPr="00A53016">
        <w:rPr>
          <w:rFonts w:ascii="Arial" w:hAnsi="Arial" w:cs="Arial"/>
        </w:rPr>
        <w:t>,</w:t>
      </w:r>
      <w:r w:rsidRPr="00DF6E01">
        <w:rPr>
          <w:rFonts w:ascii="Arial" w:hAnsi="Arial" w:cs="Arial"/>
        </w:rPr>
        <w:t xml:space="preserve"> 17–29.</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Yu, H. X., Fang, C. R., Xu, M. P., Guo, F. Y., &amp; Yu, W. J. (2015). Effects of density and resin content on the physical and mechanical properties of </w:t>
      </w:r>
      <w:proofErr w:type="spellStart"/>
      <w:r w:rsidRPr="00DF6E01">
        <w:rPr>
          <w:rFonts w:ascii="Arial" w:hAnsi="Arial" w:cs="Arial"/>
        </w:rPr>
        <w:t>scrimber</w:t>
      </w:r>
      <w:proofErr w:type="spellEnd"/>
      <w:r w:rsidRPr="00DF6E01">
        <w:rPr>
          <w:rFonts w:ascii="Arial" w:hAnsi="Arial" w:cs="Arial"/>
        </w:rPr>
        <w:t xml:space="preserve"> manufactured from mulberry branches. Journal of Wood Science, 61, 159–164. </w:t>
      </w:r>
      <w:hyperlink r:id="rId23" w:history="1">
        <w:r w:rsidRPr="00DF6E01">
          <w:rPr>
            <w:rFonts w:ascii="Arial" w:hAnsi="Arial" w:cs="Arial"/>
            <w:color w:val="0563C1"/>
            <w:u w:val="single"/>
          </w:rPr>
          <w:t>https://doi.org/10.1007/s10086-014-1455-6</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Alam</w:t>
      </w:r>
      <w:proofErr w:type="spellEnd"/>
      <w:r w:rsidRPr="00DF6E01">
        <w:rPr>
          <w:rFonts w:ascii="Arial" w:hAnsi="Arial" w:cs="Arial"/>
        </w:rPr>
        <w:t xml:space="preserve">, R., Islam, A., </w:t>
      </w:r>
      <w:proofErr w:type="spellStart"/>
      <w:r w:rsidRPr="00DF6E01">
        <w:rPr>
          <w:rFonts w:ascii="Arial" w:hAnsi="Arial" w:cs="Arial"/>
        </w:rPr>
        <w:t>Feroz</w:t>
      </w:r>
      <w:proofErr w:type="spellEnd"/>
      <w:r w:rsidRPr="00DF6E01">
        <w:rPr>
          <w:rFonts w:ascii="Arial" w:hAnsi="Arial" w:cs="Arial"/>
        </w:rPr>
        <w:t xml:space="preserve">, S. M., Nasrin, S., Biswas, T., Rahman, K. S., &amp; Khushi, L. R. (2022). Drying schedule and effect of seasoning on physical and mechanical properties of three available timber species in Bangladesh. Global Journal of Botanical Science, 4, 59–66. </w:t>
      </w:r>
      <w:hyperlink r:id="rId24" w:history="1">
        <w:r w:rsidRPr="00DF6E01">
          <w:rPr>
            <w:rFonts w:ascii="Arial" w:hAnsi="Arial" w:cs="Arial"/>
            <w:color w:val="0563C1"/>
            <w:u w:val="single"/>
          </w:rPr>
          <w:t>https://doi.org/10.12974/2311-858X.2016.4.2.3</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Carrillo, A., Garza, M., </w:t>
      </w:r>
      <w:proofErr w:type="spellStart"/>
      <w:r w:rsidRPr="00DF6E01">
        <w:rPr>
          <w:rFonts w:ascii="Arial" w:hAnsi="Arial" w:cs="Arial"/>
        </w:rPr>
        <w:t>Nañez</w:t>
      </w:r>
      <w:proofErr w:type="spellEnd"/>
      <w:r w:rsidRPr="00DF6E01">
        <w:rPr>
          <w:rFonts w:ascii="Arial" w:hAnsi="Arial" w:cs="Arial"/>
        </w:rPr>
        <w:t xml:space="preserve">, M. J., Garza, F., </w:t>
      </w:r>
      <w:proofErr w:type="spellStart"/>
      <w:r w:rsidRPr="00DF6E01">
        <w:rPr>
          <w:rFonts w:ascii="Arial" w:hAnsi="Arial" w:cs="Arial"/>
        </w:rPr>
        <w:t>Foroughbakhch</w:t>
      </w:r>
      <w:proofErr w:type="spellEnd"/>
      <w:r w:rsidRPr="00DF6E01">
        <w:rPr>
          <w:rFonts w:ascii="Arial" w:hAnsi="Arial" w:cs="Arial"/>
        </w:rPr>
        <w:t xml:space="preserve">, R., &amp; Sandoval, S. (2011). Physical and mechanical wood properties of 14 timber species from Northeast Mexico. Annals of Forest Science, 68(4), 675–679. </w:t>
      </w:r>
      <w:hyperlink r:id="rId25" w:history="1">
        <w:r w:rsidRPr="00DF6E01">
          <w:rPr>
            <w:rFonts w:ascii="Arial" w:hAnsi="Arial" w:cs="Arial"/>
            <w:color w:val="0563C1"/>
            <w:u w:val="single"/>
          </w:rPr>
          <w:t>http://dx.doi.org/10.1007/s13595-011-0083-1</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lastRenderedPageBreak/>
        <w:t>Bjurhager</w:t>
      </w:r>
      <w:proofErr w:type="spellEnd"/>
      <w:r w:rsidRPr="00DF6E01">
        <w:rPr>
          <w:rFonts w:ascii="Arial" w:hAnsi="Arial" w:cs="Arial"/>
        </w:rPr>
        <w:t xml:space="preserve">, I., Berglund, L. A., </w:t>
      </w:r>
      <w:proofErr w:type="spellStart"/>
      <w:r w:rsidRPr="00DF6E01">
        <w:rPr>
          <w:rFonts w:ascii="Arial" w:hAnsi="Arial" w:cs="Arial"/>
        </w:rPr>
        <w:t>Bardage</w:t>
      </w:r>
      <w:proofErr w:type="spellEnd"/>
      <w:r w:rsidRPr="00DF6E01">
        <w:rPr>
          <w:rFonts w:ascii="Arial" w:hAnsi="Arial" w:cs="Arial"/>
        </w:rPr>
        <w:t>, S. L., &amp; Sundberg, B. (2008). Mechanical characterization of juvenile European aspen (</w:t>
      </w:r>
      <w:proofErr w:type="spellStart"/>
      <w:r w:rsidRPr="00DF6E01">
        <w:rPr>
          <w:rFonts w:ascii="Arial" w:hAnsi="Arial" w:cs="Arial"/>
          <w:i/>
          <w:iCs/>
        </w:rPr>
        <w:t>Populus</w:t>
      </w:r>
      <w:proofErr w:type="spellEnd"/>
      <w:r w:rsidRPr="00DF6E01">
        <w:rPr>
          <w:rFonts w:ascii="Arial" w:hAnsi="Arial" w:cs="Arial"/>
          <w:i/>
          <w:iCs/>
        </w:rPr>
        <w:t xml:space="preserve"> </w:t>
      </w:r>
      <w:proofErr w:type="spellStart"/>
      <w:r w:rsidRPr="00DF6E01">
        <w:rPr>
          <w:rFonts w:ascii="Arial" w:hAnsi="Arial" w:cs="Arial"/>
          <w:i/>
          <w:iCs/>
        </w:rPr>
        <w:t>tremula</w:t>
      </w:r>
      <w:proofErr w:type="spellEnd"/>
      <w:r w:rsidRPr="00DF6E01">
        <w:rPr>
          <w:rFonts w:ascii="Arial" w:hAnsi="Arial" w:cs="Arial"/>
        </w:rPr>
        <w:t>) and hybrid aspen (</w:t>
      </w:r>
      <w:proofErr w:type="spellStart"/>
      <w:r w:rsidRPr="00DF6E01">
        <w:rPr>
          <w:rFonts w:ascii="Arial" w:hAnsi="Arial" w:cs="Arial"/>
          <w:i/>
          <w:iCs/>
        </w:rPr>
        <w:t>Populus</w:t>
      </w:r>
      <w:proofErr w:type="spellEnd"/>
      <w:r w:rsidRPr="00DF6E01">
        <w:rPr>
          <w:rFonts w:ascii="Arial" w:hAnsi="Arial" w:cs="Arial"/>
          <w:i/>
          <w:iCs/>
        </w:rPr>
        <w:t xml:space="preserve"> </w:t>
      </w:r>
      <w:proofErr w:type="spellStart"/>
      <w:r w:rsidRPr="00DF6E01">
        <w:rPr>
          <w:rFonts w:ascii="Arial" w:hAnsi="Arial" w:cs="Arial"/>
          <w:i/>
          <w:iCs/>
        </w:rPr>
        <w:t>tremula</w:t>
      </w:r>
      <w:proofErr w:type="spellEnd"/>
      <w:r w:rsidRPr="00DF6E01">
        <w:rPr>
          <w:rFonts w:ascii="Arial" w:hAnsi="Arial" w:cs="Arial"/>
        </w:rPr>
        <w:t xml:space="preserve"> × </w:t>
      </w:r>
      <w:proofErr w:type="spellStart"/>
      <w:r w:rsidRPr="00DF6E01">
        <w:rPr>
          <w:rFonts w:ascii="Arial" w:hAnsi="Arial" w:cs="Arial"/>
          <w:i/>
          <w:iCs/>
        </w:rPr>
        <w:t>Populus</w:t>
      </w:r>
      <w:proofErr w:type="spellEnd"/>
      <w:r w:rsidRPr="00DF6E01">
        <w:rPr>
          <w:rFonts w:ascii="Arial" w:hAnsi="Arial" w:cs="Arial"/>
          <w:i/>
          <w:iCs/>
        </w:rPr>
        <w:t xml:space="preserve"> </w:t>
      </w:r>
      <w:proofErr w:type="spellStart"/>
      <w:r w:rsidRPr="00DF6E01">
        <w:rPr>
          <w:rFonts w:ascii="Arial" w:hAnsi="Arial" w:cs="Arial"/>
          <w:i/>
          <w:iCs/>
        </w:rPr>
        <w:t>tremuloides</w:t>
      </w:r>
      <w:proofErr w:type="spellEnd"/>
      <w:r w:rsidRPr="00DF6E01">
        <w:rPr>
          <w:rFonts w:ascii="Arial" w:hAnsi="Arial" w:cs="Arial"/>
        </w:rPr>
        <w:t xml:space="preserve">) using full-field strain measurements. </w:t>
      </w:r>
      <w:r w:rsidRPr="00DF6E01">
        <w:rPr>
          <w:rFonts w:ascii="Arial" w:hAnsi="Arial" w:cs="Arial"/>
          <w:iCs/>
        </w:rPr>
        <w:t>Journal of Wood Science</w:t>
      </w:r>
      <w:r w:rsidRPr="00DF6E01">
        <w:rPr>
          <w:rFonts w:ascii="Arial" w:hAnsi="Arial" w:cs="Arial"/>
        </w:rPr>
        <w:t xml:space="preserve">, </w:t>
      </w:r>
      <w:r w:rsidRPr="00DF6E01">
        <w:rPr>
          <w:rFonts w:ascii="Arial" w:hAnsi="Arial" w:cs="Arial"/>
          <w:iCs/>
        </w:rPr>
        <w:t>54</w:t>
      </w:r>
      <w:r w:rsidRPr="00DF6E01">
        <w:rPr>
          <w:rFonts w:ascii="Arial" w:hAnsi="Arial" w:cs="Arial"/>
        </w:rPr>
        <w:t>(5), 349–355.</w:t>
      </w:r>
      <w:hyperlink r:id="rId26" w:history="1">
        <w:r w:rsidRPr="00DF6E01">
          <w:rPr>
            <w:rFonts w:ascii="Arial" w:eastAsia="Calibri" w:hAnsi="Arial" w:cs="Arial"/>
            <w:color w:val="0563C1"/>
            <w:u w:val="single"/>
            <w:shd w:val="clear" w:color="auto" w:fill="FCFCFC"/>
          </w:rPr>
          <w:t>https://doi.org/10.1007/s10086-008-0960-x</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Miri Tari, S. M., </w:t>
      </w:r>
      <w:proofErr w:type="spellStart"/>
      <w:r w:rsidRPr="00DF6E01">
        <w:rPr>
          <w:rFonts w:ascii="Arial" w:hAnsi="Arial" w:cs="Arial"/>
        </w:rPr>
        <w:t>Habibzade</w:t>
      </w:r>
      <w:proofErr w:type="spellEnd"/>
      <w:r w:rsidRPr="00DF6E01">
        <w:rPr>
          <w:rFonts w:ascii="Arial" w:hAnsi="Arial" w:cs="Arial"/>
        </w:rPr>
        <w:t xml:space="preserve">, S., &amp; </w:t>
      </w:r>
      <w:proofErr w:type="spellStart"/>
      <w:r w:rsidRPr="00DF6E01">
        <w:rPr>
          <w:rFonts w:ascii="Arial" w:hAnsi="Arial" w:cs="Arial"/>
        </w:rPr>
        <w:t>Taghiyari</w:t>
      </w:r>
      <w:proofErr w:type="spellEnd"/>
      <w:r w:rsidRPr="00DF6E01">
        <w:rPr>
          <w:rFonts w:ascii="Arial" w:hAnsi="Arial" w:cs="Arial"/>
        </w:rPr>
        <w:t xml:space="preserve">, H. R. (2015). Effects of drying schedules on physical and mechanical properties in Paulownia wood. </w:t>
      </w:r>
      <w:r w:rsidRPr="00DF6E01">
        <w:rPr>
          <w:rFonts w:ascii="Arial" w:hAnsi="Arial" w:cs="Arial"/>
          <w:iCs/>
        </w:rPr>
        <w:t>Drying Technology</w:t>
      </w:r>
      <w:r w:rsidRPr="00DF6E01">
        <w:rPr>
          <w:rFonts w:ascii="Arial" w:hAnsi="Arial" w:cs="Arial"/>
        </w:rPr>
        <w:t xml:space="preserve">, </w:t>
      </w:r>
      <w:r w:rsidRPr="00DF6E01">
        <w:rPr>
          <w:rFonts w:ascii="Arial" w:hAnsi="Arial" w:cs="Arial"/>
          <w:iCs/>
        </w:rPr>
        <w:t>33</w:t>
      </w:r>
      <w:r w:rsidRPr="00DF6E01">
        <w:rPr>
          <w:rFonts w:ascii="Arial" w:hAnsi="Arial" w:cs="Arial"/>
        </w:rPr>
        <w:t>(15–16), 1981–1990.</w:t>
      </w:r>
      <w:hyperlink r:id="rId27" w:history="1">
        <w:r w:rsidRPr="00DF6E01">
          <w:rPr>
            <w:rFonts w:ascii="Arial" w:hAnsi="Arial" w:cs="Arial"/>
            <w:color w:val="0563C1"/>
            <w:u w:val="single"/>
          </w:rPr>
          <w:t>http://dx.doi.org/10.1080/07373937.2014.948553</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Dias, F. M., &amp; Lahr, F. A. R. (2004). Strength and stiffness properties of wood estimated through the specific gravity. Scientia </w:t>
      </w:r>
      <w:proofErr w:type="spellStart"/>
      <w:r w:rsidRPr="00DF6E01">
        <w:rPr>
          <w:rFonts w:ascii="Arial" w:hAnsi="Arial" w:cs="Arial"/>
        </w:rPr>
        <w:t>Forestalis</w:t>
      </w:r>
      <w:proofErr w:type="spellEnd"/>
      <w:r w:rsidRPr="00DF6E01">
        <w:rPr>
          <w:rFonts w:ascii="Arial" w:hAnsi="Arial" w:cs="Arial"/>
        </w:rPr>
        <w:t xml:space="preserve">, 65(1), 102–103. </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de Almeida, T. H., de Almeida, D. H., </w:t>
      </w:r>
      <w:proofErr w:type="spellStart"/>
      <w:r w:rsidRPr="00DF6E01">
        <w:rPr>
          <w:rFonts w:ascii="Arial" w:hAnsi="Arial" w:cs="Arial"/>
        </w:rPr>
        <w:t>Christoforo</w:t>
      </w:r>
      <w:proofErr w:type="spellEnd"/>
      <w:r w:rsidRPr="00DF6E01">
        <w:rPr>
          <w:rFonts w:ascii="Arial" w:hAnsi="Arial" w:cs="Arial"/>
        </w:rPr>
        <w:t xml:space="preserve">, A. L., </w:t>
      </w:r>
      <w:proofErr w:type="spellStart"/>
      <w:r w:rsidRPr="00DF6E01">
        <w:rPr>
          <w:rFonts w:ascii="Arial" w:hAnsi="Arial" w:cs="Arial"/>
        </w:rPr>
        <w:t>Chahud</w:t>
      </w:r>
      <w:proofErr w:type="spellEnd"/>
      <w:r w:rsidRPr="00DF6E01">
        <w:rPr>
          <w:rFonts w:ascii="Arial" w:hAnsi="Arial" w:cs="Arial"/>
        </w:rPr>
        <w:t>, E., Branco, L. A. M. N., &amp; Lahr, F. A. R. (2016). Density as estimator of strength in compression parallel to the grain in wood. International Journal of Materials Engineering, 6(3), 67–71.</w:t>
      </w:r>
      <w:hyperlink r:id="rId28" w:history="1">
        <w:r w:rsidRPr="00DF6E01">
          <w:rPr>
            <w:rFonts w:ascii="Arial" w:hAnsi="Arial" w:cs="Arial"/>
            <w:color w:val="0563C1"/>
            <w:u w:val="single"/>
          </w:rPr>
          <w:t>http://dx.doi.org/10.5923/j.ijme.20160603.01</w:t>
        </w:r>
      </w:hyperlink>
    </w:p>
    <w:p w:rsidR="00DF6E01" w:rsidRPr="00DF6E01" w:rsidRDefault="00DF6E01" w:rsidP="00DF6E01">
      <w:pPr>
        <w:numPr>
          <w:ilvl w:val="0"/>
          <w:numId w:val="31"/>
        </w:numPr>
        <w:spacing w:after="160"/>
        <w:contextualSpacing/>
        <w:jc w:val="both"/>
        <w:rPr>
          <w:rFonts w:ascii="Arial" w:hAnsi="Arial" w:cs="Arial"/>
        </w:rPr>
      </w:pPr>
      <w:proofErr w:type="spellStart"/>
      <w:r w:rsidRPr="00DF6E01">
        <w:rPr>
          <w:rFonts w:ascii="Arial" w:hAnsi="Arial" w:cs="Arial"/>
        </w:rPr>
        <w:t>Taragon</w:t>
      </w:r>
      <w:proofErr w:type="spellEnd"/>
      <w:r w:rsidRPr="00DF6E01">
        <w:rPr>
          <w:rFonts w:ascii="Arial" w:hAnsi="Arial" w:cs="Arial"/>
        </w:rPr>
        <w:t>, J. K. (2000). Determination of structural properties of naturally dried Kabete Blue gum timber (M.Sc. thesis). University of Nairobi.</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Azmi, A., Ahmad, Z., Lum, W. C., </w:t>
      </w:r>
      <w:proofErr w:type="spellStart"/>
      <w:r w:rsidRPr="00DF6E01">
        <w:rPr>
          <w:rFonts w:ascii="Arial" w:hAnsi="Arial" w:cs="Arial"/>
        </w:rPr>
        <w:t>Baharin</w:t>
      </w:r>
      <w:proofErr w:type="spellEnd"/>
      <w:r w:rsidRPr="00DF6E01">
        <w:rPr>
          <w:rFonts w:ascii="Arial" w:hAnsi="Arial" w:cs="Arial"/>
        </w:rPr>
        <w:t xml:space="preserve">, A., </w:t>
      </w:r>
      <w:proofErr w:type="spellStart"/>
      <w:r w:rsidRPr="00DF6E01">
        <w:rPr>
          <w:rFonts w:ascii="Arial" w:hAnsi="Arial" w:cs="Arial"/>
        </w:rPr>
        <w:t>Za’ba</w:t>
      </w:r>
      <w:proofErr w:type="spellEnd"/>
      <w:r w:rsidRPr="00DF6E01">
        <w:rPr>
          <w:rFonts w:ascii="Arial" w:hAnsi="Arial" w:cs="Arial"/>
        </w:rPr>
        <w:t xml:space="preserve">, N. I. L., </w:t>
      </w:r>
      <w:proofErr w:type="spellStart"/>
      <w:r w:rsidRPr="00DF6E01">
        <w:rPr>
          <w:rFonts w:ascii="Arial" w:hAnsi="Arial" w:cs="Arial"/>
        </w:rPr>
        <w:t>Bhkari</w:t>
      </w:r>
      <w:proofErr w:type="spellEnd"/>
      <w:r w:rsidRPr="00DF6E01">
        <w:rPr>
          <w:rFonts w:ascii="Arial" w:hAnsi="Arial" w:cs="Arial"/>
        </w:rPr>
        <w:t xml:space="preserve">, N. M., &amp; Lee, S. H. (2022). Compressive strength characteristic values of nine structural sized Malaysian tropical hardwoods. Forests, 13(8), 1172. </w:t>
      </w:r>
      <w:hyperlink r:id="rId29" w:history="1">
        <w:r w:rsidRPr="00DF6E01">
          <w:rPr>
            <w:rFonts w:ascii="Arial" w:hAnsi="Arial" w:cs="Arial"/>
            <w:color w:val="0563C1"/>
            <w:u w:val="single"/>
          </w:rPr>
          <w:t>https://doi.org/10.3390/f13081172</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Shanavas</w:t>
      </w:r>
      <w:proofErr w:type="spellEnd"/>
      <w:r w:rsidRPr="00DF6E01">
        <w:rPr>
          <w:rFonts w:ascii="Arial" w:hAnsi="Arial" w:cs="Arial"/>
        </w:rPr>
        <w:t>, A., &amp; Kumar, B. M. (2006). Physical and mechanical properties of three agroforestry tree species from Kerala, India. Journal of Tropical Agriculture, 44(1–2), 23–30.</w:t>
      </w:r>
    </w:p>
    <w:p w:rsid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Skarvelis</w:t>
      </w:r>
      <w:proofErr w:type="spellEnd"/>
      <w:r w:rsidRPr="00DF6E01">
        <w:rPr>
          <w:rFonts w:ascii="Arial" w:hAnsi="Arial" w:cs="Arial"/>
        </w:rPr>
        <w:t xml:space="preserve">, M., &amp; </w:t>
      </w:r>
      <w:proofErr w:type="spellStart"/>
      <w:r w:rsidRPr="00DF6E01">
        <w:rPr>
          <w:rFonts w:ascii="Arial" w:hAnsi="Arial" w:cs="Arial"/>
        </w:rPr>
        <w:t>Mantanis</w:t>
      </w:r>
      <w:proofErr w:type="spellEnd"/>
      <w:r w:rsidRPr="00DF6E01">
        <w:rPr>
          <w:rFonts w:ascii="Arial" w:hAnsi="Arial" w:cs="Arial"/>
        </w:rPr>
        <w:t>, G. I. (2013). Physical and mechanical properties of beech wood harvested in the Greek public forests. Wood Research, 58(1), 123–130.</w:t>
      </w:r>
    </w:p>
    <w:p w:rsidR="001D2F18" w:rsidRDefault="001D2F18" w:rsidP="001D2F18">
      <w:pPr>
        <w:numPr>
          <w:ilvl w:val="0"/>
          <w:numId w:val="31"/>
        </w:numPr>
        <w:spacing w:before="100" w:beforeAutospacing="1" w:after="100" w:afterAutospacing="1"/>
        <w:contextualSpacing/>
        <w:jc w:val="both"/>
        <w:rPr>
          <w:rFonts w:ascii="Arial" w:hAnsi="Arial" w:cs="Arial"/>
        </w:rPr>
      </w:pPr>
      <w:proofErr w:type="spellStart"/>
      <w:r w:rsidRPr="001D2F18">
        <w:rPr>
          <w:rFonts w:ascii="Arial" w:hAnsi="Arial" w:cs="Arial"/>
        </w:rPr>
        <w:t>Kretschmann</w:t>
      </w:r>
      <w:proofErr w:type="spellEnd"/>
      <w:r w:rsidRPr="001D2F18">
        <w:rPr>
          <w:rFonts w:ascii="Arial" w:hAnsi="Arial" w:cs="Arial"/>
        </w:rPr>
        <w:t>, D. (2010). Mechanical properties of wood. Wood handbook: wood as an engineering material: chapter 5. Centennial ed. General technical report FPL; GTR-190. Madison, WI: US Dept. of Agriculture, Forest Service, Forest Products Laboratory, 2010: p. 5.1-5.46., 190, 5-1.</w:t>
      </w:r>
    </w:p>
    <w:p w:rsidR="001D2F18" w:rsidRPr="00DF6E01" w:rsidRDefault="001D2F18" w:rsidP="001D2F18">
      <w:pPr>
        <w:numPr>
          <w:ilvl w:val="0"/>
          <w:numId w:val="31"/>
        </w:numPr>
        <w:spacing w:before="100" w:beforeAutospacing="1" w:after="100" w:afterAutospacing="1"/>
        <w:contextualSpacing/>
        <w:jc w:val="both"/>
        <w:rPr>
          <w:rFonts w:ascii="Arial" w:hAnsi="Arial" w:cs="Arial"/>
        </w:rPr>
      </w:pPr>
      <w:r w:rsidRPr="001D2F18">
        <w:rPr>
          <w:rFonts w:ascii="Arial" w:hAnsi="Arial" w:cs="Arial"/>
        </w:rPr>
        <w:t>Riggio, M., &amp; Piazza, M. (2011). Hardness test. In Situ Assessment of Structural Timber: State of the Art Report of the RILEM Technical Committee 215-AST, 87-97.</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Shukla, S. R., Rao, R. V., Sharma, S. K., Kumar, P., </w:t>
      </w:r>
      <w:proofErr w:type="spellStart"/>
      <w:r w:rsidRPr="00DF6E01">
        <w:rPr>
          <w:rFonts w:ascii="Arial" w:hAnsi="Arial" w:cs="Arial"/>
        </w:rPr>
        <w:t>Sudheendra</w:t>
      </w:r>
      <w:proofErr w:type="spellEnd"/>
      <w:r w:rsidRPr="00DF6E01">
        <w:rPr>
          <w:rFonts w:ascii="Arial" w:hAnsi="Arial" w:cs="Arial"/>
        </w:rPr>
        <w:t xml:space="preserve">, R., &amp; Shashikala, S. (2007). Physical and mechanical properties of plantation-grown </w:t>
      </w:r>
      <w:r w:rsidRPr="00DF6E01">
        <w:rPr>
          <w:rFonts w:ascii="Arial" w:hAnsi="Arial" w:cs="Arial"/>
          <w:i/>
          <w:iCs/>
        </w:rPr>
        <w:t xml:space="preserve">Acacia </w:t>
      </w:r>
      <w:proofErr w:type="spellStart"/>
      <w:r w:rsidRPr="00DF6E01">
        <w:rPr>
          <w:rFonts w:ascii="Arial" w:hAnsi="Arial" w:cs="Arial"/>
          <w:i/>
          <w:iCs/>
        </w:rPr>
        <w:t>auriculiformis</w:t>
      </w:r>
      <w:proofErr w:type="spellEnd"/>
      <w:r w:rsidRPr="00DF6E01">
        <w:rPr>
          <w:rFonts w:ascii="Arial" w:hAnsi="Arial" w:cs="Arial"/>
        </w:rPr>
        <w:t xml:space="preserve"> of three different ages. </w:t>
      </w:r>
      <w:r w:rsidRPr="00DF6E01">
        <w:rPr>
          <w:rFonts w:ascii="Arial" w:hAnsi="Arial" w:cs="Arial"/>
          <w:iCs/>
        </w:rPr>
        <w:t>Australian Forestry</w:t>
      </w:r>
      <w:r w:rsidRPr="00DF6E01">
        <w:rPr>
          <w:rFonts w:ascii="Arial" w:hAnsi="Arial" w:cs="Arial"/>
        </w:rPr>
        <w:t xml:space="preserve">, </w:t>
      </w:r>
      <w:r w:rsidRPr="00DF6E01">
        <w:rPr>
          <w:rFonts w:ascii="Arial" w:hAnsi="Arial" w:cs="Arial"/>
          <w:iCs/>
        </w:rPr>
        <w:t>70</w:t>
      </w:r>
      <w:r w:rsidRPr="00DF6E01">
        <w:rPr>
          <w:rFonts w:ascii="Arial" w:hAnsi="Arial" w:cs="Arial"/>
        </w:rPr>
        <w:t>(2), 86–92.</w:t>
      </w:r>
      <w:hyperlink r:id="rId30" w:history="1">
        <w:r w:rsidRPr="00DF6E01">
          <w:rPr>
            <w:rFonts w:ascii="Arial" w:hAnsi="Arial" w:cs="Arial"/>
            <w:color w:val="0563C1"/>
            <w:u w:val="single"/>
          </w:rPr>
          <w:t>http://dx.doi.org/10.1080/00049158.2007.10675007</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Echavarría</w:t>
      </w:r>
      <w:proofErr w:type="spellEnd"/>
      <w:r w:rsidRPr="00DF6E01">
        <w:rPr>
          <w:rFonts w:ascii="Arial" w:hAnsi="Arial" w:cs="Arial"/>
        </w:rPr>
        <w:t xml:space="preserve">, C., Haller, P., &amp; </w:t>
      </w:r>
      <w:proofErr w:type="spellStart"/>
      <w:r w:rsidRPr="00DF6E01">
        <w:rPr>
          <w:rFonts w:ascii="Arial" w:hAnsi="Arial" w:cs="Arial"/>
        </w:rPr>
        <w:t>Salenikovich</w:t>
      </w:r>
      <w:proofErr w:type="spellEnd"/>
      <w:r w:rsidRPr="00DF6E01">
        <w:rPr>
          <w:rFonts w:ascii="Arial" w:hAnsi="Arial" w:cs="Arial"/>
        </w:rPr>
        <w:t>, A. (2007). Analytical study of a pin–loaded hole in elastic orthotropic plates. Composite Structures, 79(1), 107–112.</w:t>
      </w:r>
      <w:hyperlink r:id="rId31" w:history="1">
        <w:r w:rsidRPr="00DF6E01">
          <w:rPr>
            <w:rFonts w:ascii="Arial" w:hAnsi="Arial" w:cs="Arial"/>
            <w:color w:val="0563C1"/>
            <w:u w:val="single"/>
          </w:rPr>
          <w:t>http://dx.doi.org/10.1016/j.compstruct.2005.11.038</w:t>
        </w:r>
      </w:hyperlink>
    </w:p>
    <w:p w:rsidR="00DF6E01" w:rsidRPr="001B419D" w:rsidRDefault="00DF6E01" w:rsidP="00DF6E01">
      <w:pPr>
        <w:numPr>
          <w:ilvl w:val="0"/>
          <w:numId w:val="31"/>
        </w:numPr>
        <w:spacing w:before="100" w:beforeAutospacing="1" w:after="100" w:afterAutospacing="1"/>
        <w:contextualSpacing/>
        <w:jc w:val="both"/>
        <w:rPr>
          <w:rFonts w:ascii="Arial" w:hAnsi="Arial" w:cs="Arial"/>
          <w:highlight w:val="yellow"/>
        </w:rPr>
      </w:pPr>
      <w:r w:rsidRPr="001B419D">
        <w:rPr>
          <w:rFonts w:ascii="Arial" w:hAnsi="Arial" w:cs="Arial"/>
          <w:highlight w:val="yellow"/>
        </w:rPr>
        <w:t xml:space="preserve">Saravanan, V., Parthiban, K. T., </w:t>
      </w:r>
      <w:proofErr w:type="spellStart"/>
      <w:r w:rsidRPr="001B419D">
        <w:rPr>
          <w:rFonts w:ascii="Arial" w:hAnsi="Arial" w:cs="Arial"/>
          <w:highlight w:val="yellow"/>
        </w:rPr>
        <w:t>Thiruneraiselvan</w:t>
      </w:r>
      <w:proofErr w:type="spellEnd"/>
      <w:r w:rsidRPr="001B419D">
        <w:rPr>
          <w:rFonts w:ascii="Arial" w:hAnsi="Arial" w:cs="Arial"/>
          <w:highlight w:val="yellow"/>
        </w:rPr>
        <w:t xml:space="preserve">, S., Kumar, P., </w:t>
      </w:r>
      <w:proofErr w:type="spellStart"/>
      <w:r w:rsidRPr="001B419D">
        <w:rPr>
          <w:rFonts w:ascii="Arial" w:hAnsi="Arial" w:cs="Arial"/>
          <w:highlight w:val="yellow"/>
        </w:rPr>
        <w:t>Vennila</w:t>
      </w:r>
      <w:proofErr w:type="spellEnd"/>
      <w:r w:rsidRPr="001B419D">
        <w:rPr>
          <w:rFonts w:ascii="Arial" w:hAnsi="Arial" w:cs="Arial"/>
          <w:highlight w:val="yellow"/>
        </w:rPr>
        <w:t xml:space="preserve">, S., &amp; </w:t>
      </w:r>
      <w:proofErr w:type="spellStart"/>
      <w:r w:rsidRPr="001B419D">
        <w:rPr>
          <w:rFonts w:ascii="Arial" w:hAnsi="Arial" w:cs="Arial"/>
          <w:highlight w:val="yellow"/>
        </w:rPr>
        <w:t>Kanna</w:t>
      </w:r>
      <w:proofErr w:type="spellEnd"/>
      <w:r w:rsidRPr="001B419D">
        <w:rPr>
          <w:rFonts w:ascii="Arial" w:hAnsi="Arial" w:cs="Arial"/>
          <w:highlight w:val="yellow"/>
        </w:rPr>
        <w:t xml:space="preserve">, S. U. (2014). Comparative study of wood physical and mechanical properties of </w:t>
      </w:r>
      <w:r w:rsidRPr="001B419D">
        <w:rPr>
          <w:rFonts w:ascii="Arial" w:hAnsi="Arial" w:cs="Arial"/>
          <w:i/>
          <w:iCs/>
          <w:highlight w:val="yellow"/>
        </w:rPr>
        <w:t xml:space="preserve">Melia </w:t>
      </w:r>
      <w:proofErr w:type="spellStart"/>
      <w:r w:rsidRPr="001B419D">
        <w:rPr>
          <w:rFonts w:ascii="Arial" w:hAnsi="Arial" w:cs="Arial"/>
          <w:i/>
          <w:iCs/>
          <w:highlight w:val="yellow"/>
        </w:rPr>
        <w:t>dubia</w:t>
      </w:r>
      <w:proofErr w:type="spellEnd"/>
      <w:r w:rsidRPr="001B419D">
        <w:rPr>
          <w:rFonts w:ascii="Arial" w:hAnsi="Arial" w:cs="Arial"/>
          <w:highlight w:val="yellow"/>
        </w:rPr>
        <w:t xml:space="preserve"> with </w:t>
      </w:r>
      <w:proofErr w:type="spellStart"/>
      <w:r w:rsidRPr="001B419D">
        <w:rPr>
          <w:rFonts w:ascii="Arial" w:hAnsi="Arial" w:cs="Arial"/>
          <w:i/>
          <w:iCs/>
          <w:highlight w:val="yellow"/>
        </w:rPr>
        <w:t>Tectona</w:t>
      </w:r>
      <w:proofErr w:type="spellEnd"/>
      <w:r w:rsidRPr="001B419D">
        <w:rPr>
          <w:rFonts w:ascii="Arial" w:hAnsi="Arial" w:cs="Arial"/>
          <w:i/>
          <w:iCs/>
          <w:highlight w:val="yellow"/>
        </w:rPr>
        <w:t xml:space="preserve"> </w:t>
      </w:r>
      <w:proofErr w:type="spellStart"/>
      <w:r w:rsidRPr="001B419D">
        <w:rPr>
          <w:rFonts w:ascii="Arial" w:hAnsi="Arial" w:cs="Arial"/>
          <w:i/>
          <w:iCs/>
          <w:highlight w:val="yellow"/>
        </w:rPr>
        <w:t>grandis</w:t>
      </w:r>
      <w:proofErr w:type="spellEnd"/>
      <w:r w:rsidRPr="001B419D">
        <w:rPr>
          <w:rFonts w:ascii="Arial" w:hAnsi="Arial" w:cs="Arial"/>
          <w:highlight w:val="yellow"/>
        </w:rPr>
        <w:t xml:space="preserve"> at different age gradation. </w:t>
      </w:r>
      <w:r w:rsidRPr="001B419D">
        <w:rPr>
          <w:rFonts w:ascii="Arial" w:hAnsi="Arial" w:cs="Arial"/>
          <w:iCs/>
          <w:highlight w:val="yellow"/>
        </w:rPr>
        <w:t>Research Journal of Recent Sciences</w:t>
      </w:r>
      <w:r w:rsidRPr="001B419D">
        <w:rPr>
          <w:rFonts w:ascii="Arial" w:hAnsi="Arial" w:cs="Arial"/>
          <w:highlight w:val="yellow"/>
        </w:rPr>
        <w:t xml:space="preserve">, </w:t>
      </w:r>
      <w:r w:rsidRPr="001B419D">
        <w:rPr>
          <w:rFonts w:ascii="Arial" w:hAnsi="Arial" w:cs="Arial"/>
          <w:iCs/>
          <w:highlight w:val="yellow"/>
        </w:rPr>
        <w:t>3</w:t>
      </w:r>
      <w:r w:rsidRPr="001B419D">
        <w:rPr>
          <w:rFonts w:ascii="Arial" w:hAnsi="Arial" w:cs="Arial"/>
          <w:highlight w:val="yellow"/>
        </w:rPr>
        <w:t>, 256–263.</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Burgert</w:t>
      </w:r>
      <w:proofErr w:type="spellEnd"/>
      <w:r w:rsidRPr="00DF6E01">
        <w:rPr>
          <w:rFonts w:ascii="Arial" w:hAnsi="Arial" w:cs="Arial"/>
        </w:rPr>
        <w:t>, I., &amp; Eckstein, D. (2001). The tensile strength of isolated wood rays of beech (</w:t>
      </w:r>
      <w:r w:rsidRPr="00DF6E01">
        <w:rPr>
          <w:rFonts w:ascii="Arial" w:hAnsi="Arial" w:cs="Arial"/>
          <w:i/>
          <w:iCs/>
        </w:rPr>
        <w:t>Fagus sylvatica</w:t>
      </w:r>
      <w:r w:rsidRPr="00DF6E01">
        <w:rPr>
          <w:rFonts w:ascii="Arial" w:hAnsi="Arial" w:cs="Arial"/>
        </w:rPr>
        <w:t xml:space="preserve"> L.) and its significance for the biomechanics of living trees. </w:t>
      </w:r>
      <w:r w:rsidRPr="00DF6E01">
        <w:rPr>
          <w:rFonts w:ascii="Arial" w:hAnsi="Arial" w:cs="Arial"/>
          <w:iCs/>
        </w:rPr>
        <w:t>Trees</w:t>
      </w:r>
      <w:r w:rsidRPr="00DF6E01">
        <w:rPr>
          <w:rFonts w:ascii="Arial" w:hAnsi="Arial" w:cs="Arial"/>
        </w:rPr>
        <w:t xml:space="preserve">, </w:t>
      </w:r>
      <w:r w:rsidRPr="00DF6E01">
        <w:rPr>
          <w:rFonts w:ascii="Arial" w:hAnsi="Arial" w:cs="Arial"/>
          <w:iCs/>
        </w:rPr>
        <w:t>15</w:t>
      </w:r>
      <w:r w:rsidRPr="00DF6E01">
        <w:rPr>
          <w:rFonts w:ascii="Arial" w:hAnsi="Arial" w:cs="Arial"/>
        </w:rPr>
        <w:t>(3), 168–170.</w:t>
      </w:r>
      <w:hyperlink r:id="rId32" w:history="1">
        <w:r w:rsidRPr="00DF6E01">
          <w:rPr>
            <w:rFonts w:ascii="Arial" w:hAnsi="Arial" w:cs="Arial"/>
            <w:color w:val="0563C1"/>
            <w:u w:val="single"/>
          </w:rPr>
          <w:t>http://dx.doi.org/10.1007/s004680000086</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Korkut</w:t>
      </w:r>
      <w:proofErr w:type="spellEnd"/>
      <w:r w:rsidRPr="00DF6E01">
        <w:rPr>
          <w:rFonts w:ascii="Arial" w:hAnsi="Arial" w:cs="Arial"/>
        </w:rPr>
        <w:t xml:space="preserve">, S., &amp; </w:t>
      </w:r>
      <w:proofErr w:type="spellStart"/>
      <w:r w:rsidRPr="00DF6E01">
        <w:rPr>
          <w:rFonts w:ascii="Arial" w:hAnsi="Arial" w:cs="Arial"/>
        </w:rPr>
        <w:t>Hiziroglu</w:t>
      </w:r>
      <w:proofErr w:type="spellEnd"/>
      <w:r w:rsidRPr="00DF6E01">
        <w:rPr>
          <w:rFonts w:ascii="Arial" w:hAnsi="Arial" w:cs="Arial"/>
        </w:rPr>
        <w:t>, S. (2009). Effect of heat treatment on mechanical properties of hazelnut wood (</w:t>
      </w:r>
      <w:r w:rsidRPr="00DF6E01">
        <w:rPr>
          <w:rFonts w:ascii="Arial" w:hAnsi="Arial" w:cs="Arial"/>
          <w:i/>
          <w:iCs/>
        </w:rPr>
        <w:t xml:space="preserve">Corylus </w:t>
      </w:r>
      <w:proofErr w:type="spellStart"/>
      <w:r w:rsidRPr="00DF6E01">
        <w:rPr>
          <w:rFonts w:ascii="Arial" w:hAnsi="Arial" w:cs="Arial"/>
          <w:i/>
          <w:iCs/>
        </w:rPr>
        <w:t>colurna</w:t>
      </w:r>
      <w:proofErr w:type="spellEnd"/>
      <w:r w:rsidRPr="00DF6E01">
        <w:rPr>
          <w:rFonts w:ascii="Arial" w:hAnsi="Arial" w:cs="Arial"/>
        </w:rPr>
        <w:t xml:space="preserve"> L.). </w:t>
      </w:r>
      <w:r w:rsidRPr="00DF6E01">
        <w:rPr>
          <w:rFonts w:ascii="Arial" w:hAnsi="Arial" w:cs="Arial"/>
          <w:iCs/>
        </w:rPr>
        <w:t>Materials &amp; Design</w:t>
      </w:r>
      <w:r w:rsidRPr="00DF6E01">
        <w:rPr>
          <w:rFonts w:ascii="Arial" w:hAnsi="Arial" w:cs="Arial"/>
        </w:rPr>
        <w:t xml:space="preserve">, </w:t>
      </w:r>
      <w:r w:rsidRPr="00DF6E01">
        <w:rPr>
          <w:rFonts w:ascii="Arial" w:hAnsi="Arial" w:cs="Arial"/>
          <w:iCs/>
        </w:rPr>
        <w:t>30</w:t>
      </w:r>
      <w:r w:rsidRPr="00DF6E01">
        <w:rPr>
          <w:rFonts w:ascii="Arial" w:hAnsi="Arial" w:cs="Arial"/>
        </w:rPr>
        <w:t>(5), 1853–1858.</w:t>
      </w:r>
      <w:hyperlink r:id="rId33" w:history="1">
        <w:r w:rsidRPr="00DF6E01">
          <w:rPr>
            <w:rFonts w:ascii="Arial" w:hAnsi="Arial" w:cs="Arial"/>
            <w:color w:val="0563C1"/>
            <w:u w:val="single"/>
          </w:rPr>
          <w:t>http://dx.doi.org/10.1016/j.matdes.2008.07.009</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Pollet</w:t>
      </w:r>
      <w:proofErr w:type="spellEnd"/>
      <w:r w:rsidRPr="00DF6E01">
        <w:rPr>
          <w:rFonts w:ascii="Arial" w:hAnsi="Arial" w:cs="Arial"/>
        </w:rPr>
        <w:t xml:space="preserve">, C., </w:t>
      </w:r>
      <w:proofErr w:type="spellStart"/>
      <w:r w:rsidRPr="00DF6E01">
        <w:rPr>
          <w:rFonts w:ascii="Arial" w:hAnsi="Arial" w:cs="Arial"/>
        </w:rPr>
        <w:t>Verheyen</w:t>
      </w:r>
      <w:proofErr w:type="spellEnd"/>
      <w:r w:rsidRPr="00DF6E01">
        <w:rPr>
          <w:rFonts w:ascii="Arial" w:hAnsi="Arial" w:cs="Arial"/>
        </w:rPr>
        <w:t xml:space="preserve">, C., Hebert, J., &amp; </w:t>
      </w:r>
      <w:proofErr w:type="spellStart"/>
      <w:r w:rsidRPr="00DF6E01">
        <w:rPr>
          <w:rFonts w:ascii="Arial" w:hAnsi="Arial" w:cs="Arial"/>
        </w:rPr>
        <w:t>Jourez</w:t>
      </w:r>
      <w:proofErr w:type="spellEnd"/>
      <w:r w:rsidRPr="00DF6E01">
        <w:rPr>
          <w:rFonts w:ascii="Arial" w:hAnsi="Arial" w:cs="Arial"/>
        </w:rPr>
        <w:t>, B. (2012). Physical and mechanical properties of black locust (</w:t>
      </w:r>
      <w:proofErr w:type="spellStart"/>
      <w:r w:rsidRPr="00DF6E01">
        <w:rPr>
          <w:rFonts w:ascii="Arial" w:hAnsi="Arial" w:cs="Arial"/>
          <w:i/>
          <w:iCs/>
        </w:rPr>
        <w:t>Robinia</w:t>
      </w:r>
      <w:proofErr w:type="spellEnd"/>
      <w:r w:rsidRPr="00DF6E01">
        <w:rPr>
          <w:rFonts w:ascii="Arial" w:hAnsi="Arial" w:cs="Arial"/>
          <w:i/>
          <w:iCs/>
        </w:rPr>
        <w:t xml:space="preserve"> </w:t>
      </w:r>
      <w:proofErr w:type="spellStart"/>
      <w:r w:rsidRPr="00DF6E01">
        <w:rPr>
          <w:rFonts w:ascii="Arial" w:hAnsi="Arial" w:cs="Arial"/>
          <w:i/>
          <w:iCs/>
        </w:rPr>
        <w:t>pseudoacacia</w:t>
      </w:r>
      <w:proofErr w:type="spellEnd"/>
      <w:r w:rsidRPr="00DF6E01">
        <w:rPr>
          <w:rFonts w:ascii="Arial" w:hAnsi="Arial" w:cs="Arial"/>
        </w:rPr>
        <w:t xml:space="preserve">) wood grown in Belgium. </w:t>
      </w:r>
      <w:r w:rsidRPr="00DF6E01">
        <w:rPr>
          <w:rFonts w:ascii="Arial" w:hAnsi="Arial" w:cs="Arial"/>
          <w:iCs/>
        </w:rPr>
        <w:t>Canadian Journal of Forest Research</w:t>
      </w:r>
      <w:r w:rsidRPr="00DF6E01">
        <w:rPr>
          <w:rFonts w:ascii="Arial" w:hAnsi="Arial" w:cs="Arial"/>
        </w:rPr>
        <w:t xml:space="preserve">, </w:t>
      </w:r>
      <w:r w:rsidRPr="00DF6E01">
        <w:rPr>
          <w:rFonts w:ascii="Arial" w:hAnsi="Arial" w:cs="Arial"/>
          <w:iCs/>
        </w:rPr>
        <w:t>42</w:t>
      </w:r>
      <w:r w:rsidRPr="00DF6E01">
        <w:rPr>
          <w:rFonts w:ascii="Arial" w:hAnsi="Arial" w:cs="Arial"/>
        </w:rPr>
        <w:t>(5), 831–840.</w:t>
      </w:r>
      <w:hyperlink r:id="rId34" w:history="1">
        <w:r w:rsidRPr="00DF6E01">
          <w:rPr>
            <w:rFonts w:ascii="Arial" w:hAnsi="Arial" w:cs="Arial"/>
            <w:color w:val="0563C1"/>
            <w:u w:val="single"/>
          </w:rPr>
          <w:t>http://dx.doi.org/10.1139/x2012-037</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Neimsuwan</w:t>
      </w:r>
      <w:proofErr w:type="spellEnd"/>
      <w:r w:rsidRPr="00DF6E01">
        <w:rPr>
          <w:rFonts w:ascii="Arial" w:hAnsi="Arial" w:cs="Arial"/>
        </w:rPr>
        <w:t xml:space="preserve">, T., &amp; </w:t>
      </w:r>
      <w:proofErr w:type="spellStart"/>
      <w:r w:rsidRPr="00DF6E01">
        <w:rPr>
          <w:rFonts w:ascii="Arial" w:hAnsi="Arial" w:cs="Arial"/>
        </w:rPr>
        <w:t>Laemsak</w:t>
      </w:r>
      <w:proofErr w:type="spellEnd"/>
      <w:r w:rsidRPr="00DF6E01">
        <w:rPr>
          <w:rFonts w:ascii="Arial" w:hAnsi="Arial" w:cs="Arial"/>
        </w:rPr>
        <w:t>, N. (2010). Anatomical and mechanical properties of the bur flower tree (</w:t>
      </w:r>
      <w:proofErr w:type="spellStart"/>
      <w:r w:rsidRPr="00DF6E01">
        <w:rPr>
          <w:rFonts w:ascii="Arial" w:hAnsi="Arial" w:cs="Arial"/>
          <w:i/>
          <w:iCs/>
        </w:rPr>
        <w:t>Anthocephalus</w:t>
      </w:r>
      <w:proofErr w:type="spellEnd"/>
      <w:r w:rsidRPr="00DF6E01">
        <w:rPr>
          <w:rFonts w:ascii="Arial" w:hAnsi="Arial" w:cs="Arial"/>
          <w:i/>
          <w:iCs/>
        </w:rPr>
        <w:t xml:space="preserve"> </w:t>
      </w:r>
      <w:proofErr w:type="spellStart"/>
      <w:r w:rsidRPr="00DF6E01">
        <w:rPr>
          <w:rFonts w:ascii="Arial" w:hAnsi="Arial" w:cs="Arial"/>
          <w:i/>
          <w:iCs/>
        </w:rPr>
        <w:t>chinensis</w:t>
      </w:r>
      <w:proofErr w:type="spellEnd"/>
      <w:r w:rsidRPr="00DF6E01">
        <w:rPr>
          <w:rFonts w:ascii="Arial" w:hAnsi="Arial" w:cs="Arial"/>
        </w:rPr>
        <w:t xml:space="preserve">). </w:t>
      </w:r>
      <w:r w:rsidRPr="00DF6E01">
        <w:rPr>
          <w:rFonts w:ascii="Arial" w:hAnsi="Arial" w:cs="Arial"/>
          <w:iCs/>
        </w:rPr>
        <w:t>Agriculture and Natural Resources</w:t>
      </w:r>
      <w:r w:rsidRPr="00DF6E01">
        <w:rPr>
          <w:rFonts w:ascii="Arial" w:hAnsi="Arial" w:cs="Arial"/>
        </w:rPr>
        <w:t xml:space="preserve">, </w:t>
      </w:r>
      <w:r w:rsidRPr="00DF6E01">
        <w:rPr>
          <w:rFonts w:ascii="Arial" w:hAnsi="Arial" w:cs="Arial"/>
          <w:iCs/>
        </w:rPr>
        <w:t>44</w:t>
      </w:r>
      <w:r w:rsidRPr="00DF6E01">
        <w:rPr>
          <w:rFonts w:ascii="Arial" w:hAnsi="Arial" w:cs="Arial"/>
        </w:rPr>
        <w:t>(3), 353–363.</w:t>
      </w:r>
      <w:hyperlink r:id="rId35" w:history="1">
        <w:r w:rsidRPr="00DF6E01">
          <w:rPr>
            <w:rFonts w:ascii="Arial" w:hAnsi="Arial" w:cs="Arial"/>
            <w:color w:val="0563C1"/>
            <w:u w:val="single"/>
          </w:rPr>
          <w:t>http://kasetsartjournal.ku.ac.th/kuj_files/2010/A1006240949553028.pdf</w:t>
        </w:r>
      </w:hyperlink>
    </w:p>
    <w:p w:rsidR="00486243" w:rsidRPr="00315186" w:rsidRDefault="00486243" w:rsidP="00441B6F"/>
    <w:sectPr w:rsidR="00486243" w:rsidRPr="00315186" w:rsidSect="00DF6E01">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AC" w:rsidRDefault="00920BAC" w:rsidP="00C37E61">
      <w:r>
        <w:separator/>
      </w:r>
    </w:p>
  </w:endnote>
  <w:endnote w:type="continuationSeparator" w:id="0">
    <w:p w:rsidR="00920BAC" w:rsidRDefault="00920B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8E5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8E5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8E55E8">
    <w:pPr>
      <w:pStyle w:val="Footer"/>
      <w:rPr>
        <w:rFonts w:ascii="Arial" w:hAnsi="Arial" w:cs="Arial"/>
        <w:sz w:val="16"/>
      </w:rPr>
    </w:pPr>
  </w:p>
  <w:p w:rsidR="008E55E8" w:rsidRDefault="008E55E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8E55E8" w:rsidRDefault="008E55E8">
    <w:pPr>
      <w:pStyle w:val="Footer"/>
      <w:rPr>
        <w:rFonts w:ascii="Arial" w:hAnsi="Arial" w:cs="Arial"/>
        <w:sz w:val="16"/>
      </w:rPr>
    </w:pPr>
  </w:p>
  <w:p w:rsidR="008E55E8" w:rsidRPr="009E048A" w:rsidRDefault="008E55E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Pr="00C37E61" w:rsidRDefault="008E55E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AC" w:rsidRDefault="00920BAC" w:rsidP="00C37E61">
      <w:r>
        <w:separator/>
      </w:r>
    </w:p>
  </w:footnote>
  <w:footnote w:type="continuationSeparator" w:id="0">
    <w:p w:rsidR="00920BAC" w:rsidRDefault="00920B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920B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920B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Pr="00296529" w:rsidRDefault="00920BAC"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8E55E8" w:rsidRPr="00296529" w:rsidRDefault="008E55E8" w:rsidP="00296529">
    <w:pPr>
      <w:ind w:left="4320"/>
      <w:rPr>
        <w:rFonts w:ascii="Times New Roman" w:eastAsia="Calibri" w:hAnsi="Times New Roman"/>
        <w:i/>
        <w:sz w:val="18"/>
        <w:szCs w:val="22"/>
      </w:rPr>
    </w:pPr>
    <w:r>
      <w:rPr>
        <w:rFonts w:ascii="Times New Roman" w:eastAsia="Calibri" w:hAnsi="Times New Roman"/>
        <w:i/>
        <w:sz w:val="18"/>
        <w:szCs w:val="22"/>
      </w:rPr>
      <w:t>.</w:t>
    </w:r>
  </w:p>
  <w:p w:rsidR="008E55E8" w:rsidRPr="00296529" w:rsidRDefault="008E55E8" w:rsidP="00296529">
    <w:pPr>
      <w:jc w:val="center"/>
      <w:rPr>
        <w:rFonts w:ascii="Times New Roman" w:eastAsia="Calibri" w:hAnsi="Times New Roman"/>
        <w:i/>
        <w:sz w:val="18"/>
        <w:szCs w:val="22"/>
      </w:rPr>
    </w:pPr>
    <w:r>
      <w:rPr>
        <w:rFonts w:ascii="Times New Roman" w:eastAsia="Calibri" w:hAnsi="Times New Roman"/>
        <w:i/>
        <w:sz w:val="18"/>
        <w:szCs w:val="22"/>
      </w:rPr>
      <w:t>.</w:t>
    </w:r>
  </w:p>
  <w:p w:rsidR="008E55E8" w:rsidRPr="00296529" w:rsidRDefault="008E55E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E55E8" w:rsidRDefault="008E55E8" w:rsidP="00296529">
    <w:pPr>
      <w:jc w:val="center"/>
      <w:rPr>
        <w:rFonts w:ascii="Times New Roman" w:eastAsia="Calibri" w:hAnsi="Times New Roman"/>
        <w:i/>
        <w:sz w:val="18"/>
        <w:szCs w:val="22"/>
      </w:rPr>
    </w:pPr>
  </w:p>
  <w:p w:rsidR="008E55E8" w:rsidRDefault="008E55E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E55E8" w:rsidRDefault="008E55E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920B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920B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E8" w:rsidRDefault="00920B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D836DA"/>
    <w:multiLevelType w:val="hybridMultilevel"/>
    <w:tmpl w:val="7FC8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926CD"/>
    <w:rsid w:val="000A121B"/>
    <w:rsid w:val="000A47FA"/>
    <w:rsid w:val="000A65D3"/>
    <w:rsid w:val="000B1E33"/>
    <w:rsid w:val="000D689F"/>
    <w:rsid w:val="000E7B7B"/>
    <w:rsid w:val="000E7D62"/>
    <w:rsid w:val="00103357"/>
    <w:rsid w:val="00123C9F"/>
    <w:rsid w:val="00126190"/>
    <w:rsid w:val="00130F17"/>
    <w:rsid w:val="001320BF"/>
    <w:rsid w:val="00143902"/>
    <w:rsid w:val="00160738"/>
    <w:rsid w:val="00163BC4"/>
    <w:rsid w:val="00172901"/>
    <w:rsid w:val="001867DD"/>
    <w:rsid w:val="00191062"/>
    <w:rsid w:val="00192B72"/>
    <w:rsid w:val="001961A0"/>
    <w:rsid w:val="001A29D8"/>
    <w:rsid w:val="001A5CAA"/>
    <w:rsid w:val="001B0427"/>
    <w:rsid w:val="001B419D"/>
    <w:rsid w:val="001D2F18"/>
    <w:rsid w:val="001D3A51"/>
    <w:rsid w:val="001E10D2"/>
    <w:rsid w:val="001E25B4"/>
    <w:rsid w:val="001E2B8F"/>
    <w:rsid w:val="001E44FE"/>
    <w:rsid w:val="00200595"/>
    <w:rsid w:val="00204835"/>
    <w:rsid w:val="00223DE5"/>
    <w:rsid w:val="00231920"/>
    <w:rsid w:val="0023195C"/>
    <w:rsid w:val="0024282C"/>
    <w:rsid w:val="002460DC"/>
    <w:rsid w:val="00250985"/>
    <w:rsid w:val="002556F6"/>
    <w:rsid w:val="00283105"/>
    <w:rsid w:val="00284C4C"/>
    <w:rsid w:val="00287E68"/>
    <w:rsid w:val="00296529"/>
    <w:rsid w:val="002B27FB"/>
    <w:rsid w:val="002B685A"/>
    <w:rsid w:val="002C1A10"/>
    <w:rsid w:val="002C57D2"/>
    <w:rsid w:val="002D01BE"/>
    <w:rsid w:val="002E0D56"/>
    <w:rsid w:val="00315186"/>
    <w:rsid w:val="0033343E"/>
    <w:rsid w:val="003512C2"/>
    <w:rsid w:val="003604AC"/>
    <w:rsid w:val="00364376"/>
    <w:rsid w:val="00371FB6"/>
    <w:rsid w:val="003763C1"/>
    <w:rsid w:val="00376BBE"/>
    <w:rsid w:val="0039224F"/>
    <w:rsid w:val="003A43A4"/>
    <w:rsid w:val="003A4C31"/>
    <w:rsid w:val="003A7E18"/>
    <w:rsid w:val="003B2A40"/>
    <w:rsid w:val="003C4C86"/>
    <w:rsid w:val="003C6258"/>
    <w:rsid w:val="003E2904"/>
    <w:rsid w:val="00401927"/>
    <w:rsid w:val="0041027F"/>
    <w:rsid w:val="00412475"/>
    <w:rsid w:val="00423789"/>
    <w:rsid w:val="00440F43"/>
    <w:rsid w:val="00441B6F"/>
    <w:rsid w:val="00446221"/>
    <w:rsid w:val="00450E62"/>
    <w:rsid w:val="004539DB"/>
    <w:rsid w:val="00456F74"/>
    <w:rsid w:val="00471A80"/>
    <w:rsid w:val="00486243"/>
    <w:rsid w:val="004D305E"/>
    <w:rsid w:val="004D4277"/>
    <w:rsid w:val="00502516"/>
    <w:rsid w:val="00505F06"/>
    <w:rsid w:val="00506828"/>
    <w:rsid w:val="00517232"/>
    <w:rsid w:val="0053056E"/>
    <w:rsid w:val="00545D1E"/>
    <w:rsid w:val="00554FDA"/>
    <w:rsid w:val="00567968"/>
    <w:rsid w:val="005B0D96"/>
    <w:rsid w:val="005C784C"/>
    <w:rsid w:val="005D17F6"/>
    <w:rsid w:val="005E5539"/>
    <w:rsid w:val="00602BF5"/>
    <w:rsid w:val="00617FDD"/>
    <w:rsid w:val="0062438C"/>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7C1B"/>
    <w:rsid w:val="007369E6"/>
    <w:rsid w:val="00746E59"/>
    <w:rsid w:val="00754C9A"/>
    <w:rsid w:val="0075599A"/>
    <w:rsid w:val="00761D52"/>
    <w:rsid w:val="0077749E"/>
    <w:rsid w:val="00790ADA"/>
    <w:rsid w:val="007B2FF6"/>
    <w:rsid w:val="007D2288"/>
    <w:rsid w:val="007E088F"/>
    <w:rsid w:val="007F7B32"/>
    <w:rsid w:val="00804BC2"/>
    <w:rsid w:val="0081431A"/>
    <w:rsid w:val="0083216F"/>
    <w:rsid w:val="00833C7C"/>
    <w:rsid w:val="00860000"/>
    <w:rsid w:val="00863BD3"/>
    <w:rsid w:val="008641ED"/>
    <w:rsid w:val="00866D66"/>
    <w:rsid w:val="008671C6"/>
    <w:rsid w:val="00875803"/>
    <w:rsid w:val="008B459E"/>
    <w:rsid w:val="008E13AE"/>
    <w:rsid w:val="008E1506"/>
    <w:rsid w:val="008E55E8"/>
    <w:rsid w:val="008E710C"/>
    <w:rsid w:val="008F69D6"/>
    <w:rsid w:val="00902823"/>
    <w:rsid w:val="00915CA6"/>
    <w:rsid w:val="00920BAC"/>
    <w:rsid w:val="00927834"/>
    <w:rsid w:val="0094511B"/>
    <w:rsid w:val="009500A6"/>
    <w:rsid w:val="00957C18"/>
    <w:rsid w:val="00961718"/>
    <w:rsid w:val="009659BA"/>
    <w:rsid w:val="00983040"/>
    <w:rsid w:val="0098732A"/>
    <w:rsid w:val="00994C48"/>
    <w:rsid w:val="00995D8C"/>
    <w:rsid w:val="009B3FB9"/>
    <w:rsid w:val="009C2465"/>
    <w:rsid w:val="009D35A0"/>
    <w:rsid w:val="009D7EB7"/>
    <w:rsid w:val="009E048A"/>
    <w:rsid w:val="009E08E9"/>
    <w:rsid w:val="009E3DB9"/>
    <w:rsid w:val="009E6E35"/>
    <w:rsid w:val="009F0EDA"/>
    <w:rsid w:val="00A03B96"/>
    <w:rsid w:val="00A05B19"/>
    <w:rsid w:val="00A1101C"/>
    <w:rsid w:val="00A1134E"/>
    <w:rsid w:val="00A24E7E"/>
    <w:rsid w:val="00A258C3"/>
    <w:rsid w:val="00A347C0"/>
    <w:rsid w:val="00A51431"/>
    <w:rsid w:val="00A53016"/>
    <w:rsid w:val="00A539AD"/>
    <w:rsid w:val="00A84FE8"/>
    <w:rsid w:val="00A94063"/>
    <w:rsid w:val="00AA6219"/>
    <w:rsid w:val="00AA66D9"/>
    <w:rsid w:val="00AA74E0"/>
    <w:rsid w:val="00AB703F"/>
    <w:rsid w:val="00AC6BB8"/>
    <w:rsid w:val="00AE008F"/>
    <w:rsid w:val="00B01FCD"/>
    <w:rsid w:val="00B1776C"/>
    <w:rsid w:val="00B52583"/>
    <w:rsid w:val="00B52896"/>
    <w:rsid w:val="00B95236"/>
    <w:rsid w:val="00B96BD9"/>
    <w:rsid w:val="00B96E05"/>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DF1F9F"/>
    <w:rsid w:val="00DF6E01"/>
    <w:rsid w:val="00E053D0"/>
    <w:rsid w:val="00E15994"/>
    <w:rsid w:val="00E3114E"/>
    <w:rsid w:val="00E31A70"/>
    <w:rsid w:val="00E35B02"/>
    <w:rsid w:val="00E564CC"/>
    <w:rsid w:val="00E66496"/>
    <w:rsid w:val="00E66B35"/>
    <w:rsid w:val="00E66E10"/>
    <w:rsid w:val="00E769F6"/>
    <w:rsid w:val="00E8407C"/>
    <w:rsid w:val="00E84F3C"/>
    <w:rsid w:val="00EA012C"/>
    <w:rsid w:val="00EA776E"/>
    <w:rsid w:val="00EC4CD7"/>
    <w:rsid w:val="00EC52AD"/>
    <w:rsid w:val="00EC6A55"/>
    <w:rsid w:val="00ED0288"/>
    <w:rsid w:val="00EE52CB"/>
    <w:rsid w:val="00EF581D"/>
    <w:rsid w:val="00EF7FD8"/>
    <w:rsid w:val="00F06F59"/>
    <w:rsid w:val="00F17988"/>
    <w:rsid w:val="00F304BB"/>
    <w:rsid w:val="00F469F0"/>
    <w:rsid w:val="00F53273"/>
    <w:rsid w:val="00F755E4"/>
    <w:rsid w:val="00F77D02"/>
    <w:rsid w:val="00FA71A3"/>
    <w:rsid w:val="00FB3A86"/>
    <w:rsid w:val="00FB41C6"/>
    <w:rsid w:val="00FD36C8"/>
    <w:rsid w:val="00FD4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B0ADF404-3CF0-42F4-82B7-A594A24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71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AA6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26CD"/>
    <w:pPr>
      <w:spacing w:before="100" w:beforeAutospacing="1" w:after="100" w:afterAutospacing="1"/>
    </w:pPr>
    <w:rPr>
      <w:rFonts w:ascii="Times New Roman" w:hAnsi="Times New Roman"/>
      <w:sz w:val="24"/>
      <w:szCs w:val="24"/>
    </w:rPr>
  </w:style>
  <w:style w:type="paragraph" w:customStyle="1" w:styleId="References">
    <w:name w:val="References"/>
    <w:basedOn w:val="Normal"/>
    <w:rsid w:val="00486243"/>
    <w:pPr>
      <w:suppressAutoHyphens/>
      <w:spacing w:before="120" w:line="360" w:lineRule="auto"/>
      <w:ind w:left="720" w:hanging="720"/>
      <w:contextualSpacing/>
    </w:pPr>
    <w:rPr>
      <w:rFonts w:ascii="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doi.org/10.1007/s10086-008-0960-x" TargetMode="External"/><Relationship Id="rId21" Type="http://schemas.openxmlformats.org/officeDocument/2006/relationships/hyperlink" Target="https://iwst.icfre.org/docs/Wood%20is%20Good,%20Grow%20More,%20Use%20More%20Magazine,%20Vol.%20II.%20Issue%20III.%20October-December%202021.pdf" TargetMode="External"/><Relationship Id="rId34" Type="http://schemas.openxmlformats.org/officeDocument/2006/relationships/hyperlink" Target="http://dx.doi.org/10.1139/x2012-03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dx.doi.org/10.1007/s13595-011-0083-1" TargetMode="External"/><Relationship Id="rId33" Type="http://schemas.openxmlformats.org/officeDocument/2006/relationships/hyperlink" Target="http://dx.doi.org/10.1016/j.matdes.2008.07.009"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3390/su13137126" TargetMode="External"/><Relationship Id="rId29" Type="http://schemas.openxmlformats.org/officeDocument/2006/relationships/hyperlink" Target="https://doi.org/10.3390/f13081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2974/2311-858X.2016.4.2.3" TargetMode="External"/><Relationship Id="rId32" Type="http://schemas.openxmlformats.org/officeDocument/2006/relationships/hyperlink" Target="http://dx.doi.org/10.1007/s00468000008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7/s10086-014-1455-6" TargetMode="External"/><Relationship Id="rId28" Type="http://schemas.openxmlformats.org/officeDocument/2006/relationships/hyperlink" Target="http://dx.doi.org/10.5923/j.ijme.20160603.01"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dx.doi.org/10.1016/j.compstruct.2005.11.0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663/0013-0001(2004)058%5b0639:MCOTMC%5d2.0.CO;2" TargetMode="External"/><Relationship Id="rId27" Type="http://schemas.openxmlformats.org/officeDocument/2006/relationships/hyperlink" Target="http://dx.doi.org/10.1080/07373937.2014.948553" TargetMode="External"/><Relationship Id="rId30" Type="http://schemas.openxmlformats.org/officeDocument/2006/relationships/hyperlink" Target="http://dx.doi.org/10.1080/00049158.2007.10675007" TargetMode="External"/><Relationship Id="rId35" Type="http://schemas.openxmlformats.org/officeDocument/2006/relationships/hyperlink" Target="http://kasetsartjournal.ku.ac.th/kuj_files/2010/A1006240949553028.pdf"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0BE7-6C0A-4B50-8780-FFE26CE4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14</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39264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2025-07-12T13:22:00Z</dcterms:created>
  <dcterms:modified xsi:type="dcterms:W3CDTF">2025-07-16T05:16:00Z</dcterms:modified>
</cp:coreProperties>
</file>