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4FB" w:rsidRPr="00A22C3F" w:rsidRDefault="0077016B" w:rsidP="00521039">
      <w:pPr>
        <w:spacing w:after="0" w:line="240" w:lineRule="auto"/>
        <w:rPr>
          <w:rFonts w:ascii="Times New Roman" w:hAnsi="Times New Roman" w:cs="Times New Roman"/>
          <w:b/>
          <w:bCs/>
          <w:sz w:val="32"/>
          <w:szCs w:val="32"/>
        </w:rPr>
      </w:pPr>
      <w:r w:rsidRPr="00A22C3F">
        <w:rPr>
          <w:rFonts w:ascii="Times New Roman" w:hAnsi="Times New Roman" w:cs="Times New Roman"/>
          <w:b/>
          <w:bCs/>
          <w:sz w:val="32"/>
          <w:szCs w:val="32"/>
        </w:rPr>
        <w:t xml:space="preserve">Serum Biochemical Alterations in Dogs Affected </w:t>
      </w:r>
      <w:r w:rsidR="002845E5" w:rsidRPr="00A22C3F">
        <w:rPr>
          <w:rFonts w:ascii="Times New Roman" w:hAnsi="Times New Roman" w:cs="Times New Roman"/>
          <w:b/>
          <w:bCs/>
          <w:sz w:val="32"/>
          <w:szCs w:val="32"/>
        </w:rPr>
        <w:t>b</w:t>
      </w:r>
      <w:r w:rsidRPr="00A22C3F">
        <w:rPr>
          <w:rFonts w:ascii="Times New Roman" w:hAnsi="Times New Roman" w:cs="Times New Roman"/>
          <w:b/>
          <w:bCs/>
          <w:sz w:val="32"/>
          <w:szCs w:val="32"/>
        </w:rPr>
        <w:t>y Hepatic Dysfunction</w:t>
      </w:r>
      <w:r w:rsidR="00BE7BC0" w:rsidRPr="00A22C3F">
        <w:rPr>
          <w:rFonts w:ascii="Times New Roman" w:hAnsi="Times New Roman" w:cs="Times New Roman"/>
          <w:b/>
          <w:bCs/>
          <w:sz w:val="32"/>
          <w:szCs w:val="32"/>
        </w:rPr>
        <w:t xml:space="preserve"> in Jaipur, Rajasthan, India</w:t>
      </w:r>
    </w:p>
    <w:p w:rsidR="00BE7BC0" w:rsidRPr="00A22C3F" w:rsidRDefault="00BE7BC0" w:rsidP="00521039">
      <w:pPr>
        <w:spacing w:after="0" w:line="240" w:lineRule="auto"/>
        <w:rPr>
          <w:rFonts w:ascii="Times New Roman" w:hAnsi="Times New Roman" w:cs="Times New Roman"/>
          <w:b/>
          <w:bCs/>
        </w:rPr>
      </w:pPr>
    </w:p>
    <w:p w:rsidR="00E73970" w:rsidRPr="00A22C3F" w:rsidRDefault="00034C1D" w:rsidP="00521039">
      <w:pPr>
        <w:spacing w:after="0" w:line="240" w:lineRule="auto"/>
        <w:rPr>
          <w:rFonts w:ascii="Times New Roman" w:hAnsi="Times New Roman" w:cs="Times New Roman"/>
          <w:b/>
          <w:bCs/>
        </w:rPr>
      </w:pPr>
      <w:r w:rsidRPr="00A22C3F">
        <w:rPr>
          <w:rFonts w:ascii="Times New Roman" w:hAnsi="Times New Roman" w:cs="Times New Roman"/>
          <w:b/>
          <w:bCs/>
        </w:rPr>
        <w:t>ABSTRACT</w:t>
      </w:r>
    </w:p>
    <w:p w:rsidR="001C3A5D"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Hepatic dysfunction in </w:t>
      </w:r>
      <w:proofErr w:type="gramStart"/>
      <w:r w:rsidRPr="00A22C3F">
        <w:rPr>
          <w:rFonts w:ascii="Times New Roman" w:hAnsi="Times New Roman" w:cs="Times New Roman"/>
        </w:rPr>
        <w:t>dogs</w:t>
      </w:r>
      <w:proofErr w:type="gramEnd"/>
      <w:r w:rsidRPr="00A22C3F">
        <w:rPr>
          <w:rFonts w:ascii="Times New Roman" w:hAnsi="Times New Roman" w:cs="Times New Roman"/>
        </w:rPr>
        <w:t xml:space="preserve"> manifests through a variety of clinical and subclinical signs, many of which are reflected in changes in serum biochemical parameters. The liver plays a pivotal role in metabolism, detoxification, protein synthesis, and regulation of various biochemical processes. Alterations in serum markers such as alanine aminotransferase (ALT), aspartate aminotransferase (AST), alkaline phosphatase (ALP), gamma-glutamyl transferase (GGT), bilirubin, bile acids, urea, cholesterol, and serum proteins serve as essential indicators for diagnosing and monitoring liver diseases. </w:t>
      </w:r>
      <w:r w:rsidR="001C3A5D" w:rsidRPr="00A22C3F">
        <w:rPr>
          <w:rFonts w:ascii="Times New Roman" w:hAnsi="Times New Roman" w:cs="Times New Roman"/>
        </w:rPr>
        <w:t xml:space="preserve">The </w:t>
      </w:r>
      <w:r w:rsidR="00107B74" w:rsidRPr="00A22C3F">
        <w:rPr>
          <w:rFonts w:ascii="Times New Roman" w:hAnsi="Times New Roman" w:cs="Times New Roman"/>
        </w:rPr>
        <w:t>present</w:t>
      </w:r>
      <w:r w:rsidR="001C3A5D" w:rsidRPr="00A22C3F">
        <w:rPr>
          <w:rFonts w:ascii="Times New Roman" w:hAnsi="Times New Roman" w:cs="Times New Roman"/>
        </w:rPr>
        <w:t xml:space="preserve"> study was</w:t>
      </w:r>
      <w:r w:rsidR="00107B74" w:rsidRPr="00A22C3F">
        <w:rPr>
          <w:rFonts w:ascii="Times New Roman" w:hAnsi="Times New Roman" w:cs="Times New Roman"/>
        </w:rPr>
        <w:t xml:space="preserve"> aimed</w:t>
      </w:r>
      <w:r w:rsidR="001C3A5D" w:rsidRPr="00A22C3F">
        <w:rPr>
          <w:rFonts w:ascii="Times New Roman" w:hAnsi="Times New Roman" w:cs="Times New Roman"/>
        </w:rPr>
        <w:t xml:space="preserve"> to assess biochemical changes in dogs with hepatic dysfunction. During the period from August 2024 to January 2025, </w:t>
      </w:r>
      <w:r w:rsidR="00E132AC" w:rsidRPr="00A22C3F">
        <w:rPr>
          <w:rFonts w:ascii="Times New Roman" w:hAnsi="Times New Roman" w:cs="Times New Roman"/>
        </w:rPr>
        <w:t>a total of</w:t>
      </w:r>
      <w:r w:rsidR="001C3A5D" w:rsidRPr="00A22C3F">
        <w:rPr>
          <w:rFonts w:ascii="Times New Roman" w:hAnsi="Times New Roman" w:cs="Times New Roman"/>
        </w:rPr>
        <w:t>200 dogs with suspected hepatic dysfunction on the basis of clinical signs were screened in this study</w:t>
      </w:r>
      <w:r w:rsidR="00BE7BC0" w:rsidRPr="00A22C3F">
        <w:rPr>
          <w:rFonts w:ascii="Times New Roman" w:hAnsi="Times New Roman" w:cs="Times New Roman"/>
        </w:rPr>
        <w:t xml:space="preserve"> from Jaipur, Rajasthan, India</w:t>
      </w:r>
      <w:r w:rsidR="001C3A5D" w:rsidRPr="00A22C3F">
        <w:rPr>
          <w:rFonts w:ascii="Times New Roman" w:hAnsi="Times New Roman" w:cs="Times New Roman"/>
        </w:rPr>
        <w:t xml:space="preserve">. Serum Alanine Aminotransferase (ALT), Aspartate Aminotransferase (AST), Alkaline Phosphatase (ALP), Gamma-Glutamyl Transferase (GGT), total bilirubin, blood glucose and total protein were measured on an automated biochemical </w:t>
      </w:r>
      <w:proofErr w:type="spellStart"/>
      <w:r w:rsidR="001C3A5D" w:rsidRPr="00A22C3F">
        <w:rPr>
          <w:rFonts w:ascii="Times New Roman" w:hAnsi="Times New Roman" w:cs="Times New Roman"/>
        </w:rPr>
        <w:t>analyzer</w:t>
      </w:r>
      <w:proofErr w:type="spellEnd"/>
      <w:r w:rsidR="001C3A5D" w:rsidRPr="00A22C3F">
        <w:rPr>
          <w:rFonts w:ascii="Times New Roman" w:hAnsi="Times New Roman" w:cs="Times New Roman"/>
        </w:rPr>
        <w:t xml:space="preserve">. Among 200 suspected dogs, </w:t>
      </w:r>
      <w:r w:rsidR="0093207C" w:rsidRPr="00A22C3F">
        <w:rPr>
          <w:rFonts w:ascii="Times New Roman" w:hAnsi="Times New Roman" w:cs="Times New Roman"/>
        </w:rPr>
        <w:t>twelve (</w:t>
      </w:r>
      <w:r w:rsidR="001C3A5D" w:rsidRPr="00A22C3F">
        <w:rPr>
          <w:rFonts w:ascii="Times New Roman" w:hAnsi="Times New Roman" w:cs="Times New Roman"/>
        </w:rPr>
        <w:t>12</w:t>
      </w:r>
      <w:r w:rsidR="0093207C" w:rsidRPr="00A22C3F">
        <w:rPr>
          <w:rFonts w:ascii="Times New Roman" w:hAnsi="Times New Roman" w:cs="Times New Roman"/>
        </w:rPr>
        <w:t>)</w:t>
      </w:r>
      <w:r w:rsidR="001C3A5D" w:rsidRPr="00A22C3F">
        <w:rPr>
          <w:rFonts w:ascii="Times New Roman" w:hAnsi="Times New Roman" w:cs="Times New Roman"/>
        </w:rPr>
        <w:t xml:space="preserve"> were dia</w:t>
      </w:r>
      <w:r w:rsidR="002046AB" w:rsidRPr="00A22C3F">
        <w:rPr>
          <w:rFonts w:ascii="Times New Roman" w:hAnsi="Times New Roman" w:cs="Times New Roman"/>
        </w:rPr>
        <w:t xml:space="preserve">gnosed with hepatic </w:t>
      </w:r>
      <w:proofErr w:type="spellStart"/>
      <w:r w:rsidR="009D2856" w:rsidRPr="00A22C3F">
        <w:rPr>
          <w:rFonts w:ascii="Times New Roman" w:hAnsi="Times New Roman" w:cs="Times New Roman"/>
        </w:rPr>
        <w:t>dysfunctionwhich</w:t>
      </w:r>
      <w:proofErr w:type="spellEnd"/>
      <w:r w:rsidR="009D2856" w:rsidRPr="00A22C3F">
        <w:rPr>
          <w:rFonts w:ascii="Times New Roman" w:hAnsi="Times New Roman" w:cs="Times New Roman"/>
        </w:rPr>
        <w:t xml:space="preserve"> was </w:t>
      </w:r>
      <w:r w:rsidR="002046AB" w:rsidRPr="00A22C3F">
        <w:rPr>
          <w:rFonts w:ascii="Times New Roman" w:hAnsi="Times New Roman" w:cs="Times New Roman"/>
        </w:rPr>
        <w:t xml:space="preserve">compared with </w:t>
      </w:r>
      <w:r w:rsidR="0093207C" w:rsidRPr="00A22C3F">
        <w:rPr>
          <w:rFonts w:ascii="Times New Roman" w:hAnsi="Times New Roman" w:cs="Times New Roman"/>
        </w:rPr>
        <w:t>ten (</w:t>
      </w:r>
      <w:r w:rsidR="002046AB" w:rsidRPr="00A22C3F">
        <w:rPr>
          <w:rFonts w:ascii="Times New Roman" w:hAnsi="Times New Roman" w:cs="Times New Roman"/>
        </w:rPr>
        <w:t>10</w:t>
      </w:r>
      <w:r w:rsidR="0093207C" w:rsidRPr="00A22C3F">
        <w:rPr>
          <w:rFonts w:ascii="Times New Roman" w:hAnsi="Times New Roman" w:cs="Times New Roman"/>
        </w:rPr>
        <w:t>)</w:t>
      </w:r>
      <w:r w:rsidR="002046AB" w:rsidRPr="00A22C3F">
        <w:rPr>
          <w:rFonts w:ascii="Times New Roman" w:hAnsi="Times New Roman" w:cs="Times New Roman"/>
        </w:rPr>
        <w:t xml:space="preserve"> healthy control </w:t>
      </w:r>
      <w:proofErr w:type="spellStart"/>
      <w:proofErr w:type="gramStart"/>
      <w:r w:rsidR="002046AB" w:rsidRPr="00A22C3F">
        <w:rPr>
          <w:rFonts w:ascii="Times New Roman" w:hAnsi="Times New Roman" w:cs="Times New Roman"/>
        </w:rPr>
        <w:t>dogs</w:t>
      </w:r>
      <w:r w:rsidR="009D2856" w:rsidRPr="00A22C3F">
        <w:rPr>
          <w:rFonts w:ascii="Times New Roman" w:hAnsi="Times New Roman" w:cs="Times New Roman"/>
        </w:rPr>
        <w:t>.</w:t>
      </w:r>
      <w:r w:rsidR="001C3A5D" w:rsidRPr="00A22C3F">
        <w:rPr>
          <w:rFonts w:ascii="Times New Roman" w:hAnsi="Times New Roman" w:cs="Times New Roman"/>
        </w:rPr>
        <w:t>Relevant</w:t>
      </w:r>
      <w:proofErr w:type="spellEnd"/>
      <w:proofErr w:type="gramEnd"/>
      <w:r w:rsidR="001C3A5D" w:rsidRPr="00A22C3F">
        <w:rPr>
          <w:rFonts w:ascii="Times New Roman" w:hAnsi="Times New Roman" w:cs="Times New Roman"/>
        </w:rPr>
        <w:t xml:space="preserve"> biochemical changes found in these dogs were increased activities of ALT, AST, ALP, GGT and total bilirubin, with reduction in the levels of total protein and glucose. These observations indicate that biochemical profiling is a useful method for diagnosing and monitoring hepatic dysfunction in dogs.</w:t>
      </w:r>
    </w:p>
    <w:p w:rsidR="00521039" w:rsidRPr="00A22C3F" w:rsidRDefault="00521039" w:rsidP="00521039">
      <w:pPr>
        <w:spacing w:after="0" w:line="240" w:lineRule="auto"/>
        <w:jc w:val="both"/>
        <w:rPr>
          <w:rFonts w:ascii="Times New Roman" w:hAnsi="Times New Roman" w:cs="Times New Roman"/>
        </w:rPr>
      </w:pPr>
    </w:p>
    <w:p w:rsidR="00544DD6" w:rsidRPr="00A22C3F" w:rsidRDefault="006A5355" w:rsidP="00521039">
      <w:pPr>
        <w:spacing w:after="0" w:line="240" w:lineRule="auto"/>
        <w:jc w:val="both"/>
        <w:rPr>
          <w:rFonts w:ascii="Times New Roman" w:hAnsi="Times New Roman" w:cs="Times New Roman"/>
          <w:b/>
          <w:bCs/>
        </w:rPr>
      </w:pPr>
      <w:proofErr w:type="spellStart"/>
      <w:r w:rsidRPr="00A22C3F">
        <w:rPr>
          <w:rFonts w:ascii="Times New Roman" w:hAnsi="Times New Roman" w:cs="Times New Roman"/>
          <w:b/>
          <w:bCs/>
        </w:rPr>
        <w:t>KEYWORDS:</w:t>
      </w:r>
      <w:r w:rsidR="00561F39" w:rsidRPr="00A22C3F">
        <w:rPr>
          <w:rFonts w:ascii="Times New Roman" w:hAnsi="Times New Roman" w:cs="Times New Roman"/>
        </w:rPr>
        <w:t>Canine</w:t>
      </w:r>
      <w:proofErr w:type="spellEnd"/>
      <w:r w:rsidR="00561F39" w:rsidRPr="00A22C3F">
        <w:rPr>
          <w:rFonts w:ascii="Times New Roman" w:hAnsi="Times New Roman" w:cs="Times New Roman"/>
        </w:rPr>
        <w:t xml:space="preserve"> liver disease, serum biochemistry, ALT, liver dysfunction, veterinary diagnostics </w:t>
      </w:r>
      <w:r w:rsidR="007275A9" w:rsidRPr="00A22C3F">
        <w:rPr>
          <w:rFonts w:ascii="Times New Roman" w:hAnsi="Times New Roman" w:cs="Times New Roman"/>
        </w:rPr>
        <w:t>Do</w:t>
      </w:r>
      <w:r w:rsidR="001C3A5D" w:rsidRPr="00A22C3F">
        <w:rPr>
          <w:rFonts w:ascii="Times New Roman" w:hAnsi="Times New Roman" w:cs="Times New Roman"/>
        </w:rPr>
        <w:t>gs</w:t>
      </w:r>
      <w:r w:rsidR="007275A9" w:rsidRPr="00A22C3F">
        <w:rPr>
          <w:rFonts w:ascii="Times New Roman" w:hAnsi="Times New Roman" w:cs="Times New Roman"/>
        </w:rPr>
        <w:t xml:space="preserve">, Hepatic Dysfunction, Biochemical </w:t>
      </w:r>
      <w:proofErr w:type="spellStart"/>
      <w:r w:rsidR="007275A9" w:rsidRPr="00A22C3F">
        <w:rPr>
          <w:rFonts w:ascii="Times New Roman" w:hAnsi="Times New Roman" w:cs="Times New Roman"/>
        </w:rPr>
        <w:t>Parameters,Diagnosi</w:t>
      </w:r>
      <w:r w:rsidR="001C3A5D" w:rsidRPr="00A22C3F">
        <w:rPr>
          <w:rFonts w:ascii="Times New Roman" w:hAnsi="Times New Roman" w:cs="Times New Roman"/>
        </w:rPr>
        <w:t>ng</w:t>
      </w:r>
      <w:bookmarkStart w:id="0" w:name="_GoBack"/>
      <w:bookmarkEnd w:id="0"/>
      <w:proofErr w:type="spellEnd"/>
    </w:p>
    <w:p w:rsidR="00542ACB" w:rsidRPr="00A22C3F" w:rsidRDefault="00561F39" w:rsidP="00521039">
      <w:pPr>
        <w:spacing w:after="0" w:line="240" w:lineRule="auto"/>
        <w:jc w:val="both"/>
        <w:rPr>
          <w:rFonts w:ascii="Times New Roman" w:hAnsi="Times New Roman" w:cs="Times New Roman"/>
          <w:b/>
          <w:bCs/>
          <w:rPrChange w:id="1" w:author="Pinaki Mondal" w:date="2025-07-01T16:15:00Z">
            <w:rPr/>
          </w:rPrChange>
        </w:rPr>
      </w:pPr>
      <w:r w:rsidRPr="00A22C3F">
        <w:rPr>
          <w:rFonts w:ascii="Times New Roman" w:hAnsi="Times New Roman" w:cs="Times New Roman"/>
          <w:b/>
          <w:bCs/>
        </w:rPr>
        <w:t xml:space="preserve">1. </w:t>
      </w:r>
      <w:r w:rsidR="006F010E" w:rsidRPr="006F010E">
        <w:rPr>
          <w:rFonts w:ascii="Times New Roman" w:hAnsi="Times New Roman" w:cs="Times New Roman"/>
          <w:b/>
          <w:bCs/>
          <w:rPrChange w:id="2" w:author="Pinaki Mondal" w:date="2025-07-01T16:15:00Z">
            <w:rPr/>
          </w:rPrChange>
        </w:rPr>
        <w:t>INTRODUCTION</w:t>
      </w:r>
    </w:p>
    <w:p w:rsidR="00561F39"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Hepatic dysfunction in dogs represents a significant challenge in veterinary medicine due to the organ's complex and multifaceted role in maintaining systemic homeostasis. The liver is central to a wide range of physiological functions including metabolism of carbohydrates, lipids, and proteins; storage of vitamins and minerals; detoxification of drugs and endogenous toxins; synthesis of plasma proteins; and regulation of immune responses (</w:t>
      </w:r>
      <w:proofErr w:type="spellStart"/>
      <w:r w:rsidR="00EC4C4C" w:rsidRPr="00A22C3F">
        <w:rPr>
          <w:rFonts w:ascii="Times New Roman" w:hAnsi="Times New Roman" w:cs="Times New Roman"/>
        </w:rPr>
        <w:t>Assawarachan</w:t>
      </w:r>
      <w:proofErr w:type="spellEnd"/>
      <w:r w:rsidRPr="00A22C3F">
        <w:rPr>
          <w:rFonts w:ascii="Times New Roman" w:hAnsi="Times New Roman" w:cs="Times New Roman"/>
        </w:rPr>
        <w:t xml:space="preserve"> et al., 20</w:t>
      </w:r>
      <w:r w:rsidR="00EC4C4C" w:rsidRPr="00A22C3F">
        <w:rPr>
          <w:rFonts w:ascii="Times New Roman" w:hAnsi="Times New Roman" w:cs="Times New Roman"/>
        </w:rPr>
        <w:t>21; Chapman and Hostutler, 2013</w:t>
      </w:r>
      <w:r w:rsidR="008E0B4E" w:rsidRPr="00A22C3F">
        <w:rPr>
          <w:rFonts w:ascii="Times New Roman" w:hAnsi="Times New Roman" w:cs="Times New Roman"/>
        </w:rPr>
        <w:t>; Vijayakumar et al., 2008</w:t>
      </w:r>
      <w:r w:rsidRPr="00A22C3F">
        <w:rPr>
          <w:rFonts w:ascii="Times New Roman" w:hAnsi="Times New Roman" w:cs="Times New Roman"/>
        </w:rPr>
        <w:t>). Because of its strategic position between the gastrointestinal tract and systemic circulation, the liver is exposed to a multitude of substances, making it particularly vulnerable to various forms of injury, both acute and chronic.</w:t>
      </w:r>
    </w:p>
    <w:p w:rsidR="00561F39" w:rsidRPr="00A22C3F" w:rsidRDefault="00561F39" w:rsidP="00521039">
      <w:pPr>
        <w:spacing w:after="0" w:line="240" w:lineRule="auto"/>
        <w:jc w:val="both"/>
        <w:rPr>
          <w:rFonts w:ascii="Times New Roman" w:hAnsi="Times New Roman" w:cs="Times New Roman"/>
        </w:rPr>
      </w:pPr>
    </w:p>
    <w:p w:rsidR="00561F39"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Liver diseases in dogs can be classified as congenital or acquired and may manifest as hepatocellular injury, cholestasis, or vascular abnormalities such as portosystemic shunts. Common causes include infectious agents (e.g., leptospirosis, canine adenovirus), toxins (e.g., aflatoxins, certain drugs), neoplasia, autoimmune conditions, and metabolic or genetic disorders (</w:t>
      </w:r>
      <w:r w:rsidR="00EC4C4C" w:rsidRPr="00A22C3F">
        <w:rPr>
          <w:rFonts w:ascii="Times New Roman" w:hAnsi="Times New Roman" w:cs="Times New Roman"/>
        </w:rPr>
        <w:t xml:space="preserve">Chaturvedi et al., 2013; Das and </w:t>
      </w:r>
      <w:proofErr w:type="spellStart"/>
      <w:r w:rsidR="00EC4C4C" w:rsidRPr="00A22C3F">
        <w:rPr>
          <w:rFonts w:ascii="Times New Roman" w:hAnsi="Times New Roman" w:cs="Times New Roman"/>
        </w:rPr>
        <w:t>Lodh</w:t>
      </w:r>
      <w:proofErr w:type="spellEnd"/>
      <w:r w:rsidR="00EC4C4C" w:rsidRPr="00A22C3F">
        <w:rPr>
          <w:rFonts w:ascii="Times New Roman" w:hAnsi="Times New Roman" w:cs="Times New Roman"/>
        </w:rPr>
        <w:t>, 2024</w:t>
      </w:r>
      <w:r w:rsidR="008E0B4E" w:rsidRPr="00A22C3F">
        <w:rPr>
          <w:rFonts w:ascii="Times New Roman" w:hAnsi="Times New Roman" w:cs="Times New Roman"/>
        </w:rPr>
        <w:t>; Watson, 2004</w:t>
      </w:r>
      <w:r w:rsidRPr="00A22C3F">
        <w:rPr>
          <w:rFonts w:ascii="Times New Roman" w:hAnsi="Times New Roman" w:cs="Times New Roman"/>
        </w:rPr>
        <w:t xml:space="preserve">). Clinical signs are often non-specific in the early stages and may include lethargy, anorexia, vomiting, </w:t>
      </w:r>
      <w:proofErr w:type="spellStart"/>
      <w:r w:rsidRPr="00A22C3F">
        <w:rPr>
          <w:rFonts w:ascii="Times New Roman" w:hAnsi="Times New Roman" w:cs="Times New Roman"/>
        </w:rPr>
        <w:t>diarrhea</w:t>
      </w:r>
      <w:proofErr w:type="spellEnd"/>
      <w:r w:rsidRPr="00A22C3F">
        <w:rPr>
          <w:rFonts w:ascii="Times New Roman" w:hAnsi="Times New Roman" w:cs="Times New Roman"/>
        </w:rPr>
        <w:t>, jaundice, or ascites. Hence, early and accurate diagnosis is critical for effective treatment and prognosis.</w:t>
      </w:r>
    </w:p>
    <w:p w:rsidR="00561F39" w:rsidRPr="00A22C3F" w:rsidRDefault="00561F39" w:rsidP="00521039">
      <w:pPr>
        <w:spacing w:after="0" w:line="240" w:lineRule="auto"/>
        <w:jc w:val="both"/>
        <w:rPr>
          <w:rFonts w:ascii="Times New Roman" w:hAnsi="Times New Roman" w:cs="Times New Roman"/>
        </w:rPr>
      </w:pPr>
    </w:p>
    <w:p w:rsidR="00561F39"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Serum biochemistry serves as a fundamental diagnostic tool for the evaluation of liver function and integrity. Alterations in liver-specific enzymes, such as alanine aminotransferase (ALT), alkaline phosphatase (ALP), and gamma-glutamyl transferase (GGT), along with non-specific indicators like bilirubin, urea, cholesterol, and serum proteins, can provide essential clues regarding the presence, type, and extent of hepatic damage (</w:t>
      </w:r>
      <w:r w:rsidR="00EC4C4C" w:rsidRPr="00A22C3F">
        <w:rPr>
          <w:rFonts w:ascii="Times New Roman" w:hAnsi="Times New Roman" w:cs="Times New Roman"/>
        </w:rPr>
        <w:t>Dixit</w:t>
      </w:r>
      <w:r w:rsidRPr="00A22C3F">
        <w:rPr>
          <w:rFonts w:ascii="Times New Roman" w:hAnsi="Times New Roman" w:cs="Times New Roman"/>
        </w:rPr>
        <w:t xml:space="preserve"> et al., </w:t>
      </w:r>
      <w:r w:rsidR="00EC4C4C" w:rsidRPr="00A22C3F">
        <w:rPr>
          <w:rFonts w:ascii="Times New Roman" w:hAnsi="Times New Roman" w:cs="Times New Roman"/>
        </w:rPr>
        <w:t>2010</w:t>
      </w:r>
      <w:r w:rsidR="000A0846" w:rsidRPr="00A22C3F">
        <w:rPr>
          <w:rFonts w:ascii="Times New Roman" w:hAnsi="Times New Roman" w:cs="Times New Roman"/>
        </w:rPr>
        <w:t xml:space="preserve">; </w:t>
      </w:r>
      <w:proofErr w:type="spellStart"/>
      <w:r w:rsidR="000A0846" w:rsidRPr="00A22C3F">
        <w:rPr>
          <w:rFonts w:ascii="Times New Roman" w:hAnsi="Times New Roman" w:cs="Times New Roman"/>
        </w:rPr>
        <w:t>Elhiblu</w:t>
      </w:r>
      <w:proofErr w:type="spellEnd"/>
      <w:r w:rsidR="000A0846" w:rsidRPr="00A22C3F">
        <w:rPr>
          <w:rFonts w:ascii="Times New Roman" w:hAnsi="Times New Roman" w:cs="Times New Roman"/>
        </w:rPr>
        <w:t xml:space="preserve"> et al., 2015; Harvey, et al., 2022</w:t>
      </w:r>
      <w:r w:rsidRPr="00A22C3F">
        <w:rPr>
          <w:rFonts w:ascii="Times New Roman" w:hAnsi="Times New Roman" w:cs="Times New Roman"/>
        </w:rPr>
        <w:t xml:space="preserve">). For example, increased ALT and AST levels are often associated with hepatocellular injury, while elevated ALP and GGT are indicative of cholestasis or bile duct obstruction. Furthermore, alterations in protein synthesis and metabolic markers such as hypoalbuminemia and </w:t>
      </w:r>
      <w:proofErr w:type="spellStart"/>
      <w:r w:rsidRPr="00A22C3F">
        <w:rPr>
          <w:rFonts w:ascii="Times New Roman" w:hAnsi="Times New Roman" w:cs="Times New Roman"/>
        </w:rPr>
        <w:t>hypocholesterolemia</w:t>
      </w:r>
      <w:proofErr w:type="spellEnd"/>
      <w:r w:rsidRPr="00A22C3F">
        <w:rPr>
          <w:rFonts w:ascii="Times New Roman" w:hAnsi="Times New Roman" w:cs="Times New Roman"/>
        </w:rPr>
        <w:t xml:space="preserve"> can signify chronic or advanced liver disease.</w:t>
      </w:r>
    </w:p>
    <w:p w:rsidR="00561F39" w:rsidRPr="00A22C3F" w:rsidRDefault="00561F39" w:rsidP="00521039">
      <w:pPr>
        <w:spacing w:after="0" w:line="240" w:lineRule="auto"/>
        <w:jc w:val="both"/>
        <w:rPr>
          <w:rFonts w:ascii="Times New Roman" w:hAnsi="Times New Roman" w:cs="Times New Roman"/>
        </w:rPr>
      </w:pPr>
    </w:p>
    <w:p w:rsidR="00561F39"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However, interpreting serum biochemical data is not always straightforward. Many markers are not entirely liver-specific and may be influenced by extrahepatic factors such as age, concurrent diseases, </w:t>
      </w:r>
      <w:r w:rsidRPr="00A22C3F">
        <w:rPr>
          <w:rFonts w:ascii="Times New Roman" w:hAnsi="Times New Roman" w:cs="Times New Roman"/>
        </w:rPr>
        <w:lastRenderedPageBreak/>
        <w:t>medications, or physiological states like growth and pregnancy. Additionally, the presence of subclinical hepatic disease may go unnoticed without targeted testing. These challenges underscore the importance of understanding the diagnostic value, limitations, and interrelationships of various serum biochemical parameters.</w:t>
      </w:r>
    </w:p>
    <w:p w:rsidR="00561F39" w:rsidRPr="00A22C3F" w:rsidRDefault="00561F39" w:rsidP="00521039">
      <w:pPr>
        <w:spacing w:after="0" w:line="240" w:lineRule="auto"/>
        <w:jc w:val="both"/>
        <w:rPr>
          <w:rFonts w:ascii="Times New Roman" w:hAnsi="Times New Roman" w:cs="Times New Roman"/>
        </w:rPr>
      </w:pPr>
    </w:p>
    <w:p w:rsidR="00561F39" w:rsidRPr="00A22C3F" w:rsidRDefault="00561F39" w:rsidP="00521039">
      <w:pPr>
        <w:spacing w:after="0" w:line="240" w:lineRule="auto"/>
        <w:jc w:val="both"/>
        <w:rPr>
          <w:rFonts w:ascii="Times New Roman" w:hAnsi="Times New Roman" w:cs="Times New Roman"/>
        </w:rPr>
      </w:pPr>
      <w:r w:rsidRPr="00A22C3F">
        <w:rPr>
          <w:rFonts w:ascii="Times New Roman" w:hAnsi="Times New Roman" w:cs="Times New Roman"/>
        </w:rPr>
        <w:t>Recent advances in veterinary diagnostics have led to the identification of novel biomarkers and enhanced the accuracy of liver function assessment. Markers such as serum bile acids, ammonia, symmetric dimethylarginine (SDMA), and even specific microRNAs are being investigated for their potential to detect hepatic dysfunction earlier and with greater specificity. Despite these innovations, traditional serum biochemistry remains the first-line diagnostic modality due to its availability, cost-effectiveness, and established clinical relevance</w:t>
      </w:r>
      <w:r w:rsidR="008E0B4E" w:rsidRPr="00A22C3F">
        <w:rPr>
          <w:rFonts w:ascii="Times New Roman" w:hAnsi="Times New Roman" w:cs="Times New Roman"/>
        </w:rPr>
        <w:t xml:space="preserve"> (Watson, 2017)</w:t>
      </w:r>
      <w:r w:rsidRPr="00A22C3F">
        <w:rPr>
          <w:rFonts w:ascii="Times New Roman" w:hAnsi="Times New Roman" w:cs="Times New Roman"/>
        </w:rPr>
        <w:t>.</w:t>
      </w:r>
    </w:p>
    <w:p w:rsidR="002B19E4" w:rsidRPr="00A22C3F" w:rsidRDefault="00E14E64"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Biochemical profiling is a valuable diagnostic tool for hepatic diseases as serum ALT, AST, ALP, GGT, bilirubin, glucose, total protein and albumin provides important insights into hepatocellular injury, cholestasis and synthetic dysfunction. However, certain liver diseases are linked to mild enzyme changes, in the absence of accompanying clinical evidence, making the diagnosis even more difficult (Singh </w:t>
      </w:r>
      <w:r w:rsidRPr="00A22C3F">
        <w:rPr>
          <w:rFonts w:ascii="Times New Roman" w:hAnsi="Times New Roman" w:cs="Times New Roman"/>
          <w:i/>
          <w:iCs/>
        </w:rPr>
        <w:t>et al.,</w:t>
      </w:r>
      <w:r w:rsidRPr="00A22C3F">
        <w:rPr>
          <w:rFonts w:ascii="Times New Roman" w:hAnsi="Times New Roman" w:cs="Times New Roman"/>
        </w:rPr>
        <w:t xml:space="preserve"> 2019). Therefore, careful biochemical examination is still necessary for early diagnosis and monitoring of hepatic dysfunction in </w:t>
      </w:r>
      <w:proofErr w:type="spellStart"/>
      <w:proofErr w:type="gramStart"/>
      <w:r w:rsidRPr="00A22C3F">
        <w:rPr>
          <w:rFonts w:ascii="Times New Roman" w:hAnsi="Times New Roman" w:cs="Times New Roman"/>
        </w:rPr>
        <w:t>dogs.</w:t>
      </w:r>
      <w:r w:rsidR="00F16A5F" w:rsidRPr="00A22C3F">
        <w:rPr>
          <w:rFonts w:ascii="Times New Roman" w:hAnsi="Times New Roman" w:cs="Times New Roman"/>
        </w:rPr>
        <w:t>This</w:t>
      </w:r>
      <w:proofErr w:type="spellEnd"/>
      <w:proofErr w:type="gramEnd"/>
      <w:r w:rsidR="00F16A5F" w:rsidRPr="00A22C3F">
        <w:rPr>
          <w:rFonts w:ascii="Times New Roman" w:hAnsi="Times New Roman" w:cs="Times New Roman"/>
        </w:rPr>
        <w:t xml:space="preserve"> investigation aims to assess the serum biochemical parameters that show impairments in liver function. </w:t>
      </w:r>
    </w:p>
    <w:p w:rsidR="00521039" w:rsidRPr="00A22C3F" w:rsidRDefault="00521039" w:rsidP="00521039">
      <w:pPr>
        <w:spacing w:after="0" w:line="240" w:lineRule="auto"/>
        <w:jc w:val="both"/>
        <w:rPr>
          <w:rFonts w:ascii="Times New Roman" w:hAnsi="Times New Roman" w:cs="Times New Roman"/>
        </w:rPr>
      </w:pPr>
    </w:p>
    <w:p w:rsidR="00B35EEB" w:rsidRPr="00A22C3F" w:rsidRDefault="00B35EEB" w:rsidP="00521039">
      <w:pPr>
        <w:spacing w:after="0" w:line="240" w:lineRule="auto"/>
        <w:jc w:val="both"/>
        <w:rPr>
          <w:rFonts w:ascii="Times New Roman" w:hAnsi="Times New Roman" w:cs="Times New Roman"/>
          <w:b/>
          <w:bCs/>
        </w:rPr>
      </w:pPr>
      <w:r w:rsidRPr="00A22C3F">
        <w:rPr>
          <w:rFonts w:ascii="Times New Roman" w:hAnsi="Times New Roman" w:cs="Times New Roman"/>
          <w:b/>
          <w:bCs/>
        </w:rPr>
        <w:t>2. REVIEW OF LITERATURE</w:t>
      </w:r>
    </w:p>
    <w:p w:rsidR="00521039" w:rsidRPr="00A22C3F" w:rsidRDefault="00521039" w:rsidP="00521039">
      <w:pPr>
        <w:spacing w:after="0" w:line="240" w:lineRule="auto"/>
        <w:jc w:val="both"/>
        <w:rPr>
          <w:rFonts w:ascii="Times New Roman" w:hAnsi="Times New Roman" w:cs="Times New Roman"/>
          <w:b/>
          <w:bCs/>
        </w:rPr>
      </w:pPr>
    </w:p>
    <w:p w:rsidR="00561F39" w:rsidRPr="00A22C3F" w:rsidRDefault="00561F39" w:rsidP="00521039">
      <w:pPr>
        <w:pStyle w:val="Heading2"/>
        <w:spacing w:before="0" w:after="0" w:line="240" w:lineRule="auto"/>
        <w:rPr>
          <w:rFonts w:ascii="Times New Roman" w:hAnsi="Times New Roman" w:cs="Times New Roman"/>
          <w:color w:val="000000" w:themeColor="text1"/>
          <w:sz w:val="22"/>
          <w:szCs w:val="22"/>
        </w:rPr>
      </w:pPr>
      <w:r w:rsidRPr="00A22C3F">
        <w:rPr>
          <w:rStyle w:val="Strong"/>
          <w:rFonts w:ascii="Times New Roman" w:hAnsi="Times New Roman" w:cs="Times New Roman"/>
          <w:color w:val="000000" w:themeColor="text1"/>
          <w:sz w:val="22"/>
          <w:szCs w:val="22"/>
        </w:rPr>
        <w:t>2.</w:t>
      </w:r>
      <w:r w:rsidR="00B35EEB" w:rsidRPr="00A22C3F">
        <w:rPr>
          <w:rStyle w:val="Strong"/>
          <w:rFonts w:ascii="Times New Roman" w:hAnsi="Times New Roman" w:cs="Times New Roman"/>
          <w:color w:val="000000" w:themeColor="text1"/>
          <w:sz w:val="22"/>
          <w:szCs w:val="22"/>
        </w:rPr>
        <w:t>1</w:t>
      </w:r>
      <w:r w:rsidRPr="00A22C3F">
        <w:rPr>
          <w:rStyle w:val="Strong"/>
          <w:rFonts w:ascii="Times New Roman" w:hAnsi="Times New Roman" w:cs="Times New Roman"/>
          <w:color w:val="000000" w:themeColor="text1"/>
          <w:sz w:val="22"/>
          <w:szCs w:val="22"/>
        </w:rPr>
        <w:t xml:space="preserve"> Liver Enzymes as Indicators of Hepatic Injury</w:t>
      </w:r>
    </w:p>
    <w:p w:rsidR="00561F39" w:rsidRPr="00A22C3F" w:rsidRDefault="00561F39" w:rsidP="00521039">
      <w:pPr>
        <w:pStyle w:val="NormalWeb"/>
        <w:spacing w:before="0" w:beforeAutospacing="0" w:after="0" w:afterAutospacing="0"/>
        <w:rPr>
          <w:sz w:val="22"/>
          <w:szCs w:val="22"/>
        </w:rPr>
      </w:pPr>
      <w:r w:rsidRPr="00A22C3F">
        <w:rPr>
          <w:sz w:val="22"/>
          <w:szCs w:val="22"/>
        </w:rPr>
        <w:t>Liver enzymes are integral to the evaluation of hepatic injury in dogs. These enzymes are broadly classified into two categories: those that indicate hepatocellular injury (e.g., ALT and AST) and those that reflect cholestasis or biliary tract abnormalities (e.g., ALP and GGT). Alterations in the serum activity of these enzymes serve as early and often non-specific markers of liver dysfunction, preceding the development of overt clinical signs or significant histopathologic changes. However, interpreting these enzymes requires a nuanced understanding of their origin, half-life, specificity, and the pathological context in which they are elevated</w:t>
      </w:r>
      <w:r w:rsidR="0072759E" w:rsidRPr="00A22C3F">
        <w:rPr>
          <w:sz w:val="22"/>
          <w:szCs w:val="22"/>
        </w:rPr>
        <w:t xml:space="preserve"> (</w:t>
      </w:r>
      <w:proofErr w:type="spellStart"/>
      <w:r w:rsidR="0072759E" w:rsidRPr="00A22C3F">
        <w:rPr>
          <w:sz w:val="22"/>
          <w:szCs w:val="22"/>
        </w:rPr>
        <w:t>Westgren</w:t>
      </w:r>
      <w:proofErr w:type="spellEnd"/>
      <w:r w:rsidR="0072759E" w:rsidRPr="00A22C3F">
        <w:rPr>
          <w:sz w:val="22"/>
          <w:szCs w:val="22"/>
        </w:rPr>
        <w:t xml:space="preserve"> et al., 2014, </w:t>
      </w:r>
      <w:r w:rsidR="008E0B4E" w:rsidRPr="00A22C3F">
        <w:rPr>
          <w:sz w:val="22"/>
          <w:szCs w:val="22"/>
        </w:rPr>
        <w:t>Lakshmi et al., 2023; Webster, 2010</w:t>
      </w:r>
      <w:r w:rsidR="00251F46" w:rsidRPr="00A22C3F">
        <w:rPr>
          <w:sz w:val="22"/>
          <w:szCs w:val="22"/>
        </w:rPr>
        <w:t>; Hirose, et al., 2014</w:t>
      </w:r>
      <w:r w:rsidR="008E0B4E" w:rsidRPr="00A22C3F">
        <w:rPr>
          <w:sz w:val="22"/>
          <w:szCs w:val="22"/>
        </w:rPr>
        <w:t>)</w:t>
      </w:r>
      <w:r w:rsidRPr="00A22C3F">
        <w:rPr>
          <w:sz w:val="22"/>
          <w:szCs w:val="22"/>
        </w:rPr>
        <w:t>.</w:t>
      </w:r>
    </w:p>
    <w:p w:rsidR="00521039" w:rsidRPr="00A22C3F" w:rsidRDefault="00521039" w:rsidP="00521039">
      <w:pPr>
        <w:pStyle w:val="NormalWeb"/>
        <w:spacing w:before="0" w:beforeAutospacing="0" w:after="0" w:afterAutospacing="0"/>
        <w:rPr>
          <w:sz w:val="22"/>
          <w:szCs w:val="22"/>
        </w:rPr>
      </w:pPr>
    </w:p>
    <w:p w:rsidR="00561F39" w:rsidRPr="00A22C3F" w:rsidRDefault="00561F39" w:rsidP="00521039">
      <w:pPr>
        <w:pStyle w:val="Heading3"/>
        <w:spacing w:before="0" w:after="0" w:line="240" w:lineRule="auto"/>
        <w:rPr>
          <w:rFonts w:ascii="Times New Roman" w:hAnsi="Times New Roman" w:cs="Times New Roman"/>
          <w:color w:val="000000" w:themeColor="text1"/>
          <w:sz w:val="22"/>
          <w:szCs w:val="22"/>
        </w:rPr>
      </w:pPr>
      <w:r w:rsidRPr="00A22C3F">
        <w:rPr>
          <w:rStyle w:val="Strong"/>
          <w:rFonts w:ascii="Times New Roman" w:hAnsi="Times New Roman" w:cs="Times New Roman"/>
          <w:color w:val="000000" w:themeColor="text1"/>
          <w:sz w:val="22"/>
          <w:szCs w:val="22"/>
        </w:rPr>
        <w:t>2.1</w:t>
      </w:r>
      <w:r w:rsidR="00B35EEB" w:rsidRPr="00A22C3F">
        <w:rPr>
          <w:rStyle w:val="Strong"/>
          <w:rFonts w:ascii="Times New Roman" w:hAnsi="Times New Roman" w:cs="Times New Roman"/>
          <w:color w:val="000000" w:themeColor="text1"/>
          <w:sz w:val="22"/>
          <w:szCs w:val="22"/>
        </w:rPr>
        <w:t>.1</w:t>
      </w:r>
      <w:r w:rsidRPr="00A22C3F">
        <w:rPr>
          <w:rStyle w:val="Strong"/>
          <w:rFonts w:ascii="Times New Roman" w:hAnsi="Times New Roman" w:cs="Times New Roman"/>
          <w:color w:val="000000" w:themeColor="text1"/>
          <w:sz w:val="22"/>
          <w:szCs w:val="22"/>
        </w:rPr>
        <w:t xml:space="preserve"> Alanine Aminotransferase (ALT)</w:t>
      </w:r>
    </w:p>
    <w:p w:rsidR="00561F39" w:rsidRPr="00A22C3F" w:rsidRDefault="00561F39" w:rsidP="00521039">
      <w:pPr>
        <w:pStyle w:val="NormalWeb"/>
        <w:spacing w:before="0" w:beforeAutospacing="0" w:after="0" w:afterAutospacing="0"/>
        <w:rPr>
          <w:sz w:val="22"/>
          <w:szCs w:val="22"/>
        </w:rPr>
      </w:pPr>
      <w:r w:rsidRPr="00A22C3F">
        <w:rPr>
          <w:sz w:val="22"/>
          <w:szCs w:val="22"/>
        </w:rPr>
        <w:t>ALT is one of the most commonly measured liver enzymes in canine serum biochemistry. It is primarily found in the cytoplasm of hepatocytes and is released into the bloodstream in response to hepatocellular membrane damage. ALT is considered relatively liver-specific in dogs, and elevations usually point to primary liver disease, particularly hepatocellular injury or necrosis (</w:t>
      </w:r>
      <w:r w:rsidR="008E0B4E" w:rsidRPr="00A22C3F">
        <w:rPr>
          <w:sz w:val="22"/>
          <w:szCs w:val="22"/>
        </w:rPr>
        <w:t>Verma</w:t>
      </w:r>
      <w:r w:rsidRPr="00A22C3F">
        <w:rPr>
          <w:sz w:val="22"/>
          <w:szCs w:val="22"/>
        </w:rPr>
        <w:t xml:space="preserve"> et al., 202</w:t>
      </w:r>
      <w:r w:rsidR="008E0B4E" w:rsidRPr="00A22C3F">
        <w:rPr>
          <w:sz w:val="22"/>
          <w:szCs w:val="22"/>
        </w:rPr>
        <w:t>4; Thornburg, 2000; Tennant, 1997</w:t>
      </w:r>
      <w:r w:rsidR="00C13A0A" w:rsidRPr="00A22C3F">
        <w:rPr>
          <w:sz w:val="22"/>
          <w:szCs w:val="22"/>
        </w:rPr>
        <w:t xml:space="preserve">; </w:t>
      </w:r>
      <w:proofErr w:type="spellStart"/>
      <w:r w:rsidR="00C13A0A" w:rsidRPr="00A22C3F">
        <w:rPr>
          <w:sz w:val="22"/>
          <w:szCs w:val="22"/>
        </w:rPr>
        <w:t>Solter</w:t>
      </w:r>
      <w:proofErr w:type="spellEnd"/>
      <w:r w:rsidR="00C13A0A" w:rsidRPr="00A22C3F">
        <w:rPr>
          <w:sz w:val="22"/>
          <w:szCs w:val="22"/>
        </w:rPr>
        <w:t xml:space="preserve"> et al., 1994</w:t>
      </w:r>
      <w:r w:rsidRPr="00A22C3F">
        <w:rPr>
          <w:sz w:val="22"/>
          <w:szCs w:val="22"/>
        </w:rPr>
        <w:t>).</w:t>
      </w:r>
    </w:p>
    <w:p w:rsidR="00561F39" w:rsidRPr="00A22C3F" w:rsidRDefault="00561F39" w:rsidP="00521039">
      <w:pPr>
        <w:pStyle w:val="NormalWeb"/>
        <w:spacing w:before="0" w:beforeAutospacing="0" w:after="0" w:afterAutospacing="0"/>
        <w:rPr>
          <w:sz w:val="22"/>
          <w:szCs w:val="22"/>
        </w:rPr>
      </w:pPr>
      <w:r w:rsidRPr="00A22C3F">
        <w:rPr>
          <w:sz w:val="22"/>
          <w:szCs w:val="22"/>
        </w:rPr>
        <w:t xml:space="preserve">Elevated ALT levels may be seen in conditions such as chronic hepatitis, toxin exposure (e.g., xylitol, aflatoxin), drug-induced hepatotoxicity (e.g., phenobarbital), hepatic neoplasia, and infectious diseases like leptospirosis or infectious canine hepatitis. ALT can also rise following transient hepatic hypoxia or trauma. However, the magnitude of ALT elevation does not necessarily correlate with the severity or reversibility of hepatic injury. Moreover, ALT has a relatively short half-life (approximately 2–3 days in dogs), making it a useful marker for monitoring the progression or resolution of hepatic </w:t>
      </w:r>
      <w:proofErr w:type="gramStart"/>
      <w:r w:rsidRPr="00A22C3F">
        <w:rPr>
          <w:sz w:val="22"/>
          <w:szCs w:val="22"/>
        </w:rPr>
        <w:t>inflammation</w:t>
      </w:r>
      <w:r w:rsidR="005D14E0" w:rsidRPr="00A22C3F">
        <w:rPr>
          <w:sz w:val="22"/>
          <w:szCs w:val="22"/>
        </w:rPr>
        <w:t>(</w:t>
      </w:r>
      <w:proofErr w:type="gramEnd"/>
      <w:r w:rsidR="005D14E0" w:rsidRPr="00A22C3F">
        <w:rPr>
          <w:sz w:val="22"/>
          <w:szCs w:val="22"/>
        </w:rPr>
        <w:t xml:space="preserve">Sultana, et al., 2022; </w:t>
      </w:r>
      <w:proofErr w:type="spellStart"/>
      <w:r w:rsidR="005D14E0" w:rsidRPr="00A22C3F">
        <w:rPr>
          <w:sz w:val="22"/>
          <w:szCs w:val="22"/>
        </w:rPr>
        <w:t>Tantary</w:t>
      </w:r>
      <w:proofErr w:type="spellEnd"/>
      <w:r w:rsidR="005D14E0" w:rsidRPr="00A22C3F">
        <w:rPr>
          <w:sz w:val="22"/>
          <w:szCs w:val="22"/>
        </w:rPr>
        <w:t xml:space="preserve"> et al., 2014; </w:t>
      </w:r>
      <w:r w:rsidR="00A46104" w:rsidRPr="00A22C3F">
        <w:rPr>
          <w:sz w:val="22"/>
          <w:szCs w:val="22"/>
        </w:rPr>
        <w:t>Saravanan et al., 2014)</w:t>
      </w:r>
      <w:r w:rsidRPr="00A22C3F">
        <w:rPr>
          <w:sz w:val="22"/>
          <w:szCs w:val="22"/>
        </w:rPr>
        <w:t>.</w:t>
      </w:r>
    </w:p>
    <w:p w:rsidR="00521039" w:rsidRPr="00A22C3F" w:rsidRDefault="00521039" w:rsidP="00521039">
      <w:pPr>
        <w:pStyle w:val="NormalWeb"/>
        <w:spacing w:before="0" w:beforeAutospacing="0" w:after="0" w:afterAutospacing="0"/>
        <w:rPr>
          <w:sz w:val="22"/>
          <w:szCs w:val="22"/>
        </w:rPr>
      </w:pPr>
    </w:p>
    <w:p w:rsidR="00561F39" w:rsidRPr="00A22C3F" w:rsidRDefault="00561F39" w:rsidP="00521039">
      <w:pPr>
        <w:pStyle w:val="Heading3"/>
        <w:spacing w:before="0" w:after="0" w:line="240" w:lineRule="auto"/>
        <w:rPr>
          <w:rFonts w:ascii="Times New Roman" w:hAnsi="Times New Roman" w:cs="Times New Roman"/>
          <w:color w:val="000000" w:themeColor="text1"/>
          <w:sz w:val="22"/>
          <w:szCs w:val="22"/>
        </w:rPr>
      </w:pPr>
      <w:r w:rsidRPr="00A22C3F">
        <w:rPr>
          <w:rStyle w:val="Strong"/>
          <w:rFonts w:ascii="Times New Roman" w:hAnsi="Times New Roman" w:cs="Times New Roman"/>
          <w:color w:val="000000" w:themeColor="text1"/>
          <w:sz w:val="22"/>
          <w:szCs w:val="22"/>
        </w:rPr>
        <w:t>2.</w:t>
      </w:r>
      <w:r w:rsidR="00521039" w:rsidRPr="00A22C3F">
        <w:rPr>
          <w:rStyle w:val="Strong"/>
          <w:rFonts w:ascii="Times New Roman" w:hAnsi="Times New Roman" w:cs="Times New Roman"/>
          <w:color w:val="000000" w:themeColor="text1"/>
          <w:sz w:val="22"/>
          <w:szCs w:val="22"/>
        </w:rPr>
        <w:t>1.</w:t>
      </w:r>
      <w:r w:rsidRPr="00A22C3F">
        <w:rPr>
          <w:rStyle w:val="Strong"/>
          <w:rFonts w:ascii="Times New Roman" w:hAnsi="Times New Roman" w:cs="Times New Roman"/>
          <w:color w:val="000000" w:themeColor="text1"/>
          <w:sz w:val="22"/>
          <w:szCs w:val="22"/>
        </w:rPr>
        <w:t>2 Aspartate Aminotransferase (AST)</w:t>
      </w:r>
    </w:p>
    <w:p w:rsidR="00561F39" w:rsidRPr="00A22C3F" w:rsidRDefault="00561F39" w:rsidP="00521039">
      <w:pPr>
        <w:pStyle w:val="NormalWeb"/>
        <w:spacing w:before="0" w:beforeAutospacing="0" w:after="0" w:afterAutospacing="0"/>
        <w:rPr>
          <w:sz w:val="22"/>
          <w:szCs w:val="22"/>
        </w:rPr>
      </w:pPr>
      <w:r w:rsidRPr="00A22C3F">
        <w:rPr>
          <w:sz w:val="22"/>
          <w:szCs w:val="22"/>
        </w:rPr>
        <w:t>AST is a mitochondrial enzyme present not only in hepatocytes but also in cardiac and skeletal muscle, red blood cells, and kidneys. As such, AST is less liver-specific than ALT and should always be interpreted alongside other markers. In hepatic disease, AST is typically elevated in more severe or advanced hepatocellular injury, particularly when mitochondrial damage occurs</w:t>
      </w:r>
      <w:r w:rsidR="00A46104" w:rsidRPr="00A22C3F">
        <w:rPr>
          <w:sz w:val="22"/>
          <w:szCs w:val="22"/>
        </w:rPr>
        <w:t xml:space="preserve"> (</w:t>
      </w:r>
      <w:proofErr w:type="spellStart"/>
      <w:r w:rsidR="00A46104" w:rsidRPr="00A22C3F">
        <w:rPr>
          <w:sz w:val="22"/>
          <w:szCs w:val="22"/>
        </w:rPr>
        <w:t>Rothuizen</w:t>
      </w:r>
      <w:proofErr w:type="spellEnd"/>
      <w:r w:rsidR="00A46104" w:rsidRPr="00A22C3F">
        <w:rPr>
          <w:sz w:val="22"/>
          <w:szCs w:val="22"/>
        </w:rPr>
        <w:t>, 2009; Pandya</w:t>
      </w:r>
      <w:r w:rsidRPr="00A22C3F">
        <w:rPr>
          <w:sz w:val="22"/>
          <w:szCs w:val="22"/>
        </w:rPr>
        <w:t xml:space="preserve"> et al., 20</w:t>
      </w:r>
      <w:r w:rsidR="00A46104" w:rsidRPr="00A22C3F">
        <w:rPr>
          <w:sz w:val="22"/>
          <w:szCs w:val="22"/>
        </w:rPr>
        <w:t xml:space="preserve">22; </w:t>
      </w:r>
      <w:proofErr w:type="spellStart"/>
      <w:r w:rsidR="00A46104" w:rsidRPr="00A22C3F">
        <w:rPr>
          <w:sz w:val="22"/>
          <w:szCs w:val="22"/>
        </w:rPr>
        <w:t>Oikonomidis</w:t>
      </w:r>
      <w:proofErr w:type="spellEnd"/>
      <w:r w:rsidR="00A46104" w:rsidRPr="00A22C3F">
        <w:rPr>
          <w:sz w:val="22"/>
          <w:szCs w:val="22"/>
        </w:rPr>
        <w:t xml:space="preserve"> and Milne, 2023; McCord and Webb, 2011</w:t>
      </w:r>
      <w:r w:rsidRPr="00A22C3F">
        <w:rPr>
          <w:sz w:val="22"/>
          <w:szCs w:val="22"/>
        </w:rPr>
        <w:t>).</w:t>
      </w:r>
    </w:p>
    <w:p w:rsidR="00561F39" w:rsidRPr="00A22C3F" w:rsidRDefault="00561F39" w:rsidP="00521039">
      <w:pPr>
        <w:pStyle w:val="NormalWeb"/>
        <w:spacing w:before="0" w:beforeAutospacing="0" w:after="0" w:afterAutospacing="0"/>
        <w:rPr>
          <w:sz w:val="22"/>
          <w:szCs w:val="22"/>
        </w:rPr>
      </w:pPr>
      <w:r w:rsidRPr="00A22C3F">
        <w:rPr>
          <w:sz w:val="22"/>
          <w:szCs w:val="22"/>
        </w:rPr>
        <w:t xml:space="preserve">An isolated increase in AST without concurrent ALT elevation may suggest non-hepatic causes such as muscle injury, strenuous exercise, or intramuscular injections. In contrast, a disproportionate elevation of AST relative to ALT in liver disease may indicate irreversible hepatic injury or necrosis. </w:t>
      </w:r>
      <w:r w:rsidRPr="00A22C3F">
        <w:rPr>
          <w:sz w:val="22"/>
          <w:szCs w:val="22"/>
        </w:rPr>
        <w:lastRenderedPageBreak/>
        <w:t>Evaluation of serum creatine kinase (CK) can help differentiate hepatic from muscular sources of elevated AST.</w:t>
      </w:r>
    </w:p>
    <w:p w:rsidR="00561F39" w:rsidRPr="00A22C3F" w:rsidRDefault="00561F39" w:rsidP="00521039">
      <w:pPr>
        <w:pStyle w:val="Heading3"/>
        <w:spacing w:before="0" w:after="0" w:line="240" w:lineRule="auto"/>
        <w:rPr>
          <w:rFonts w:ascii="Times New Roman" w:hAnsi="Times New Roman" w:cs="Times New Roman"/>
          <w:color w:val="000000" w:themeColor="text1"/>
          <w:sz w:val="22"/>
          <w:szCs w:val="22"/>
        </w:rPr>
      </w:pPr>
      <w:r w:rsidRPr="00A22C3F">
        <w:rPr>
          <w:rStyle w:val="Strong"/>
          <w:rFonts w:ascii="Times New Roman" w:hAnsi="Times New Roman" w:cs="Times New Roman"/>
          <w:color w:val="000000" w:themeColor="text1"/>
          <w:sz w:val="22"/>
          <w:szCs w:val="22"/>
        </w:rPr>
        <w:t>2.</w:t>
      </w:r>
      <w:r w:rsidR="00521039" w:rsidRPr="00A22C3F">
        <w:rPr>
          <w:rStyle w:val="Strong"/>
          <w:rFonts w:ascii="Times New Roman" w:hAnsi="Times New Roman" w:cs="Times New Roman"/>
          <w:color w:val="000000" w:themeColor="text1"/>
          <w:sz w:val="22"/>
          <w:szCs w:val="22"/>
        </w:rPr>
        <w:t>1.</w:t>
      </w:r>
      <w:r w:rsidRPr="00A22C3F">
        <w:rPr>
          <w:rStyle w:val="Strong"/>
          <w:rFonts w:ascii="Times New Roman" w:hAnsi="Times New Roman" w:cs="Times New Roman"/>
          <w:color w:val="000000" w:themeColor="text1"/>
          <w:sz w:val="22"/>
          <w:szCs w:val="22"/>
        </w:rPr>
        <w:t>3 Alkaline Phosphatase (ALP)</w:t>
      </w:r>
    </w:p>
    <w:p w:rsidR="00561F39" w:rsidRPr="00A22C3F" w:rsidRDefault="00561F39" w:rsidP="00521039">
      <w:pPr>
        <w:pStyle w:val="NormalWeb"/>
        <w:spacing w:before="0" w:beforeAutospacing="0" w:after="0" w:afterAutospacing="0"/>
        <w:rPr>
          <w:sz w:val="22"/>
          <w:szCs w:val="22"/>
        </w:rPr>
      </w:pPr>
      <w:r w:rsidRPr="00A22C3F">
        <w:rPr>
          <w:sz w:val="22"/>
          <w:szCs w:val="22"/>
        </w:rPr>
        <w:t xml:space="preserve">ALP is a group of isoenzymes produced by various tissues including liver, bone, intestine, and placenta. In dogs, the liver and bone isoenzymes predominate, but a third isoenzyme, the corticosteroid-induced isoenzyme (C-ALP), is also clinically significant. This form is unique to dogs and is induced by endogenous or exogenous corticosteroids </w:t>
      </w:r>
      <w:r w:rsidR="00A46104" w:rsidRPr="00A22C3F">
        <w:rPr>
          <w:sz w:val="22"/>
          <w:szCs w:val="22"/>
        </w:rPr>
        <w:t>(</w:t>
      </w:r>
      <w:proofErr w:type="spellStart"/>
      <w:r w:rsidR="00A46104" w:rsidRPr="00A22C3F">
        <w:rPr>
          <w:sz w:val="22"/>
          <w:szCs w:val="22"/>
        </w:rPr>
        <w:t>Lidbury</w:t>
      </w:r>
      <w:proofErr w:type="spellEnd"/>
      <w:r w:rsidR="00A46104" w:rsidRPr="00A22C3F">
        <w:rPr>
          <w:sz w:val="22"/>
          <w:szCs w:val="22"/>
        </w:rPr>
        <w:t xml:space="preserve"> and </w:t>
      </w:r>
      <w:proofErr w:type="spellStart"/>
      <w:r w:rsidR="00A46104" w:rsidRPr="00A22C3F">
        <w:rPr>
          <w:sz w:val="22"/>
          <w:szCs w:val="22"/>
        </w:rPr>
        <w:t>Suchodolski</w:t>
      </w:r>
      <w:proofErr w:type="spellEnd"/>
      <w:r w:rsidR="00A46104" w:rsidRPr="00A22C3F">
        <w:rPr>
          <w:sz w:val="22"/>
          <w:szCs w:val="22"/>
        </w:rPr>
        <w:t xml:space="preserve">, 2016; Lawrence and Steiner, 2017; </w:t>
      </w:r>
      <w:proofErr w:type="spellStart"/>
      <w:r w:rsidR="00A46104" w:rsidRPr="00A22C3F">
        <w:rPr>
          <w:sz w:val="22"/>
          <w:szCs w:val="22"/>
        </w:rPr>
        <w:t>Lathamani</w:t>
      </w:r>
      <w:proofErr w:type="spellEnd"/>
      <w:r w:rsidR="00A46104" w:rsidRPr="00A22C3F">
        <w:rPr>
          <w:sz w:val="22"/>
          <w:szCs w:val="22"/>
        </w:rPr>
        <w:t xml:space="preserve"> and </w:t>
      </w:r>
      <w:proofErr w:type="spellStart"/>
      <w:r w:rsidR="00A46104" w:rsidRPr="00A22C3F">
        <w:rPr>
          <w:sz w:val="22"/>
          <w:szCs w:val="22"/>
        </w:rPr>
        <w:t>Nalinikumari</w:t>
      </w:r>
      <w:proofErr w:type="spellEnd"/>
      <w:r w:rsidR="00A46104" w:rsidRPr="00A22C3F">
        <w:rPr>
          <w:sz w:val="22"/>
          <w:szCs w:val="22"/>
        </w:rPr>
        <w:t>, 2015</w:t>
      </w:r>
      <w:r w:rsidRPr="00A22C3F">
        <w:rPr>
          <w:sz w:val="22"/>
          <w:szCs w:val="22"/>
        </w:rPr>
        <w:t>).</w:t>
      </w:r>
    </w:p>
    <w:p w:rsidR="00561F39" w:rsidRPr="00A22C3F" w:rsidRDefault="00561F39" w:rsidP="00521039">
      <w:pPr>
        <w:pStyle w:val="NormalWeb"/>
        <w:spacing w:before="0" w:beforeAutospacing="0" w:after="0" w:afterAutospacing="0"/>
        <w:rPr>
          <w:sz w:val="22"/>
          <w:szCs w:val="22"/>
        </w:rPr>
      </w:pPr>
      <w:r w:rsidRPr="00A22C3F">
        <w:rPr>
          <w:sz w:val="22"/>
          <w:szCs w:val="22"/>
        </w:rPr>
        <w:t xml:space="preserve">Liver-associated ALP is predominantly located in the biliary epithelium and canalicular membranes, making it a marker for cholestasis or biliary obstruction. Elevation in ALP is common in hepatobiliary conditions such as gallbladder mucocele, extrahepatic bile duct obstruction, or </w:t>
      </w:r>
      <w:proofErr w:type="spellStart"/>
      <w:r w:rsidRPr="00A22C3F">
        <w:rPr>
          <w:sz w:val="22"/>
          <w:szCs w:val="22"/>
        </w:rPr>
        <w:t>vacuolar</w:t>
      </w:r>
      <w:proofErr w:type="spellEnd"/>
      <w:r w:rsidRPr="00A22C3F">
        <w:rPr>
          <w:sz w:val="22"/>
          <w:szCs w:val="22"/>
        </w:rPr>
        <w:t xml:space="preserve"> hepatopathy. However, elevated ALP is not always pathological—it can rise in young, growing dogs due to bone isoenzyme activity or in animals on corticosteroid therapy due to C-ALP induction </w:t>
      </w:r>
      <w:r w:rsidR="00A46104" w:rsidRPr="00A22C3F">
        <w:rPr>
          <w:sz w:val="22"/>
          <w:szCs w:val="22"/>
        </w:rPr>
        <w:t>(Lakshmi, et al., 2018</w:t>
      </w:r>
      <w:r w:rsidR="00D16D00" w:rsidRPr="00A22C3F">
        <w:rPr>
          <w:sz w:val="22"/>
          <w:szCs w:val="22"/>
        </w:rPr>
        <w:t xml:space="preserve">; Kumar, et al., 2012; </w:t>
      </w:r>
      <w:proofErr w:type="spellStart"/>
      <w:r w:rsidR="00D16D00" w:rsidRPr="00A22C3F">
        <w:rPr>
          <w:sz w:val="22"/>
          <w:szCs w:val="22"/>
        </w:rPr>
        <w:t>Kozat</w:t>
      </w:r>
      <w:proofErr w:type="spellEnd"/>
      <w:r w:rsidR="00D16D00" w:rsidRPr="00A22C3F">
        <w:rPr>
          <w:sz w:val="22"/>
          <w:szCs w:val="22"/>
        </w:rPr>
        <w:t xml:space="preserve"> and </w:t>
      </w:r>
      <w:proofErr w:type="spellStart"/>
      <w:r w:rsidR="00D16D00" w:rsidRPr="00A22C3F">
        <w:rPr>
          <w:sz w:val="22"/>
          <w:szCs w:val="22"/>
        </w:rPr>
        <w:t>Sepehrizadeh</w:t>
      </w:r>
      <w:proofErr w:type="spellEnd"/>
      <w:r w:rsidR="00D16D00" w:rsidRPr="00A22C3F">
        <w:rPr>
          <w:sz w:val="22"/>
          <w:szCs w:val="22"/>
        </w:rPr>
        <w:t>, 2017)</w:t>
      </w:r>
      <w:r w:rsidRPr="00A22C3F">
        <w:rPr>
          <w:sz w:val="22"/>
          <w:szCs w:val="22"/>
        </w:rPr>
        <w:t>.</w:t>
      </w:r>
    </w:p>
    <w:p w:rsidR="00561F39" w:rsidRPr="00A22C3F" w:rsidRDefault="00561F39" w:rsidP="00521039">
      <w:pPr>
        <w:pStyle w:val="NormalWeb"/>
        <w:spacing w:before="0" w:beforeAutospacing="0" w:after="0" w:afterAutospacing="0"/>
        <w:rPr>
          <w:sz w:val="22"/>
          <w:szCs w:val="22"/>
        </w:rPr>
      </w:pPr>
      <w:r w:rsidRPr="00A22C3F">
        <w:rPr>
          <w:sz w:val="22"/>
          <w:szCs w:val="22"/>
        </w:rPr>
        <w:t xml:space="preserve">Given its relatively long half-life (approximately 3 days) and its responsiveness to non-hepatic stimuli, ALP should be interpreted in conjunction with other liver enzymes and imaging findings. A significant elevation of ALP without a corresponding increase in GGT may suggest steroid hepatopathy or idiopathic </w:t>
      </w:r>
      <w:proofErr w:type="spellStart"/>
      <w:r w:rsidRPr="00A22C3F">
        <w:rPr>
          <w:sz w:val="22"/>
          <w:szCs w:val="22"/>
        </w:rPr>
        <w:t>vacuolar</w:t>
      </w:r>
      <w:proofErr w:type="spellEnd"/>
      <w:r w:rsidRPr="00A22C3F">
        <w:rPr>
          <w:sz w:val="22"/>
          <w:szCs w:val="22"/>
        </w:rPr>
        <w:t xml:space="preserve"> changes rather than cholestatic disease.</w:t>
      </w:r>
    </w:p>
    <w:p w:rsidR="00521039" w:rsidRPr="00A22C3F" w:rsidRDefault="00521039" w:rsidP="00521039">
      <w:pPr>
        <w:pStyle w:val="NormalWeb"/>
        <w:spacing w:before="0" w:beforeAutospacing="0" w:after="0" w:afterAutospacing="0"/>
        <w:rPr>
          <w:sz w:val="22"/>
          <w:szCs w:val="22"/>
        </w:rPr>
      </w:pPr>
    </w:p>
    <w:p w:rsidR="00561F39" w:rsidRPr="00A22C3F" w:rsidRDefault="00561F39" w:rsidP="00521039">
      <w:pPr>
        <w:pStyle w:val="Heading3"/>
        <w:spacing w:before="0" w:after="0" w:line="240" w:lineRule="auto"/>
        <w:rPr>
          <w:rFonts w:ascii="Times New Roman" w:hAnsi="Times New Roman" w:cs="Times New Roman"/>
          <w:color w:val="000000" w:themeColor="text1"/>
          <w:sz w:val="22"/>
          <w:szCs w:val="22"/>
        </w:rPr>
      </w:pPr>
      <w:r w:rsidRPr="00A22C3F">
        <w:rPr>
          <w:rStyle w:val="Strong"/>
          <w:rFonts w:ascii="Times New Roman" w:hAnsi="Times New Roman" w:cs="Times New Roman"/>
          <w:color w:val="000000" w:themeColor="text1"/>
          <w:sz w:val="22"/>
          <w:szCs w:val="22"/>
        </w:rPr>
        <w:t>2.</w:t>
      </w:r>
      <w:r w:rsidR="00521039" w:rsidRPr="00A22C3F">
        <w:rPr>
          <w:rStyle w:val="Strong"/>
          <w:rFonts w:ascii="Times New Roman" w:hAnsi="Times New Roman" w:cs="Times New Roman"/>
          <w:color w:val="000000" w:themeColor="text1"/>
          <w:sz w:val="22"/>
          <w:szCs w:val="22"/>
        </w:rPr>
        <w:t>1.</w:t>
      </w:r>
      <w:r w:rsidRPr="00A22C3F">
        <w:rPr>
          <w:rStyle w:val="Strong"/>
          <w:rFonts w:ascii="Times New Roman" w:hAnsi="Times New Roman" w:cs="Times New Roman"/>
          <w:color w:val="000000" w:themeColor="text1"/>
          <w:sz w:val="22"/>
          <w:szCs w:val="22"/>
        </w:rPr>
        <w:t>4 Gamma-Glutamyl Transferase (GGT)</w:t>
      </w:r>
    </w:p>
    <w:p w:rsidR="00561F39" w:rsidRPr="00A22C3F" w:rsidRDefault="00561F39" w:rsidP="00521039">
      <w:pPr>
        <w:pStyle w:val="NormalWeb"/>
        <w:spacing w:before="0" w:beforeAutospacing="0" w:after="0" w:afterAutospacing="0"/>
        <w:rPr>
          <w:sz w:val="22"/>
          <w:szCs w:val="22"/>
        </w:rPr>
      </w:pPr>
      <w:r w:rsidRPr="00A22C3F">
        <w:rPr>
          <w:sz w:val="22"/>
          <w:szCs w:val="22"/>
        </w:rPr>
        <w:t>GGT is a membrane-bound enzyme primarily located in the biliary epithelium. Its serum activity increases in response to biliary stasis or ductal cell proliferation. Unlike ALP, GGT is less influenced by corticosteroids or age in dogs, making it a more specific indicator of cholestatic liver disease</w:t>
      </w:r>
      <w:r w:rsidR="00D16D00" w:rsidRPr="00A22C3F">
        <w:rPr>
          <w:sz w:val="22"/>
          <w:szCs w:val="22"/>
        </w:rPr>
        <w:t xml:space="preserve">. </w:t>
      </w:r>
      <w:r w:rsidRPr="00A22C3F">
        <w:rPr>
          <w:sz w:val="22"/>
          <w:szCs w:val="22"/>
        </w:rPr>
        <w:t xml:space="preserve">GGT is particularly useful in differentiating causes of increased ALP. For example, concurrent elevation in both ALP and GGT strongly suggests cholestatic or obstructive liver disease. In contrast, a high ALP with normal GGT often points to non-cholestatic causes such as </w:t>
      </w:r>
      <w:proofErr w:type="spellStart"/>
      <w:r w:rsidRPr="00A22C3F">
        <w:rPr>
          <w:sz w:val="22"/>
          <w:szCs w:val="22"/>
        </w:rPr>
        <w:t>vacuolar</w:t>
      </w:r>
      <w:proofErr w:type="spellEnd"/>
      <w:r w:rsidRPr="00A22C3F">
        <w:rPr>
          <w:sz w:val="22"/>
          <w:szCs w:val="22"/>
        </w:rPr>
        <w:t xml:space="preserve"> hepatopathy </w:t>
      </w:r>
      <w:proofErr w:type="spellStart"/>
      <w:r w:rsidRPr="00A22C3F">
        <w:rPr>
          <w:sz w:val="22"/>
          <w:szCs w:val="22"/>
        </w:rPr>
        <w:t>orcorticosteroid</w:t>
      </w:r>
      <w:proofErr w:type="spellEnd"/>
      <w:r w:rsidRPr="00A22C3F">
        <w:rPr>
          <w:sz w:val="22"/>
          <w:szCs w:val="22"/>
        </w:rPr>
        <w:t xml:space="preserve"> influence</w:t>
      </w:r>
      <w:r w:rsidR="00D16D00" w:rsidRPr="00A22C3F">
        <w:rPr>
          <w:sz w:val="22"/>
          <w:szCs w:val="22"/>
        </w:rPr>
        <w:t xml:space="preserve">. </w:t>
      </w:r>
      <w:r w:rsidRPr="00A22C3F">
        <w:rPr>
          <w:sz w:val="22"/>
          <w:szCs w:val="22"/>
        </w:rPr>
        <w:t>Marked elevations in GGT can also occur in hepatic neoplasia, gallbladder disease (e.g., gallbladder mucocele), and chronic hepatitis with ductular reaction. In cases of hepatic lipidosis, GGT may be less elevated compared to ALP, which can aid in distinguishing this condition from others</w:t>
      </w:r>
      <w:r w:rsidR="00D16D00" w:rsidRPr="00A22C3F">
        <w:rPr>
          <w:sz w:val="22"/>
          <w:szCs w:val="22"/>
        </w:rPr>
        <w:t xml:space="preserve"> (Lakshmi and Padmaja, 2021, Koenig, 2009; Johnson, et al., 2004; </w:t>
      </w:r>
      <w:proofErr w:type="spellStart"/>
      <w:r w:rsidR="00D16D00" w:rsidRPr="00A22C3F">
        <w:rPr>
          <w:sz w:val="22"/>
          <w:szCs w:val="22"/>
        </w:rPr>
        <w:t>Jaffey</w:t>
      </w:r>
      <w:proofErr w:type="spellEnd"/>
      <w:r w:rsidR="00D16D00" w:rsidRPr="00A22C3F">
        <w:rPr>
          <w:sz w:val="22"/>
          <w:szCs w:val="22"/>
        </w:rPr>
        <w:t>, 2022; Kearns, 2009)</w:t>
      </w:r>
      <w:r w:rsidRPr="00A22C3F">
        <w:rPr>
          <w:sz w:val="22"/>
          <w:szCs w:val="22"/>
        </w:rPr>
        <w:t>.</w:t>
      </w:r>
    </w:p>
    <w:p w:rsidR="00521039" w:rsidRPr="00A22C3F" w:rsidRDefault="00521039" w:rsidP="00521039">
      <w:pPr>
        <w:pStyle w:val="NormalWeb"/>
        <w:spacing w:before="0" w:beforeAutospacing="0" w:after="0" w:afterAutospacing="0"/>
        <w:rPr>
          <w:sz w:val="22"/>
          <w:szCs w:val="22"/>
        </w:rPr>
      </w:pPr>
    </w:p>
    <w:p w:rsidR="00B35EEB" w:rsidRPr="00A22C3F" w:rsidRDefault="00521039" w:rsidP="00521039">
      <w:pPr>
        <w:spacing w:after="0" w:line="240" w:lineRule="auto"/>
        <w:outlineLvl w:val="1"/>
        <w:rPr>
          <w:rFonts w:ascii="Times New Roman" w:eastAsia="Times New Roman" w:hAnsi="Times New Roman" w:cs="Times New Roman"/>
          <w:b/>
          <w:bCs/>
          <w:kern w:val="0"/>
          <w:lang w:eastAsia="en-IN"/>
        </w:rPr>
      </w:pPr>
      <w:r w:rsidRPr="00A22C3F">
        <w:rPr>
          <w:rFonts w:ascii="Times New Roman" w:eastAsia="Times New Roman" w:hAnsi="Times New Roman" w:cs="Times New Roman"/>
          <w:b/>
          <w:bCs/>
          <w:kern w:val="0"/>
          <w:lang w:eastAsia="en-IN"/>
        </w:rPr>
        <w:t>2.2</w:t>
      </w:r>
      <w:r w:rsidR="00B35EEB" w:rsidRPr="00B35EEB">
        <w:rPr>
          <w:rFonts w:ascii="Times New Roman" w:eastAsia="Times New Roman" w:hAnsi="Times New Roman" w:cs="Times New Roman"/>
          <w:b/>
          <w:bCs/>
          <w:kern w:val="0"/>
          <w:lang w:eastAsia="en-IN"/>
        </w:rPr>
        <w:t>. Bilirubin and Bile Acids in Hepatic Function Evaluation</w:t>
      </w:r>
    </w:p>
    <w:p w:rsidR="00521039" w:rsidRPr="00B35EEB" w:rsidRDefault="00521039" w:rsidP="00521039">
      <w:pPr>
        <w:spacing w:after="0" w:line="240" w:lineRule="auto"/>
        <w:outlineLvl w:val="1"/>
        <w:rPr>
          <w:rFonts w:ascii="Times New Roman" w:eastAsia="Times New Roman" w:hAnsi="Times New Roman" w:cs="Times New Roman"/>
          <w:b/>
          <w:bCs/>
          <w:kern w:val="0"/>
          <w:lang w:eastAsia="en-IN"/>
        </w:rPr>
      </w:pPr>
    </w:p>
    <w:p w:rsidR="00B35EEB" w:rsidRPr="00B35EEB" w:rsidRDefault="00521039" w:rsidP="00521039">
      <w:pPr>
        <w:spacing w:after="0" w:line="240" w:lineRule="auto"/>
        <w:outlineLvl w:val="2"/>
        <w:rPr>
          <w:rFonts w:ascii="Times New Roman" w:eastAsia="Times New Roman" w:hAnsi="Times New Roman" w:cs="Times New Roman"/>
          <w:b/>
          <w:bCs/>
          <w:kern w:val="0"/>
          <w:lang w:eastAsia="en-IN"/>
        </w:rPr>
      </w:pPr>
      <w:r w:rsidRPr="00A22C3F">
        <w:rPr>
          <w:rFonts w:ascii="Times New Roman" w:eastAsia="Times New Roman" w:hAnsi="Times New Roman" w:cs="Times New Roman"/>
          <w:b/>
          <w:bCs/>
          <w:kern w:val="0"/>
          <w:lang w:eastAsia="en-IN"/>
        </w:rPr>
        <w:t>2.2</w:t>
      </w:r>
      <w:r w:rsidR="00B35EEB" w:rsidRPr="00B35EEB">
        <w:rPr>
          <w:rFonts w:ascii="Times New Roman" w:eastAsia="Times New Roman" w:hAnsi="Times New Roman" w:cs="Times New Roman"/>
          <w:b/>
          <w:bCs/>
          <w:kern w:val="0"/>
          <w:lang w:eastAsia="en-IN"/>
        </w:rPr>
        <w:t>.1 Total and Conjugated Bilirubin</w:t>
      </w:r>
    </w:p>
    <w:p w:rsidR="00B35EEB" w:rsidRPr="00A22C3F" w:rsidRDefault="00B35EEB" w:rsidP="00521039">
      <w:pPr>
        <w:spacing w:after="0" w:line="240" w:lineRule="auto"/>
        <w:rPr>
          <w:rFonts w:ascii="Times New Roman" w:eastAsia="Times New Roman" w:hAnsi="Times New Roman" w:cs="Times New Roman"/>
          <w:kern w:val="0"/>
          <w:lang w:eastAsia="en-IN"/>
        </w:rPr>
      </w:pPr>
      <w:r w:rsidRPr="00B35EEB">
        <w:rPr>
          <w:rFonts w:ascii="Times New Roman" w:eastAsia="Times New Roman" w:hAnsi="Times New Roman" w:cs="Times New Roman"/>
          <w:kern w:val="0"/>
          <w:lang w:eastAsia="en-IN"/>
        </w:rPr>
        <w:t>Hyperbilirubinemia in dogs may result from pre-hepatic (</w:t>
      </w:r>
      <w:proofErr w:type="spellStart"/>
      <w:r w:rsidRPr="00B35EEB">
        <w:rPr>
          <w:rFonts w:ascii="Times New Roman" w:eastAsia="Times New Roman" w:hAnsi="Times New Roman" w:cs="Times New Roman"/>
          <w:kern w:val="0"/>
          <w:lang w:eastAsia="en-IN"/>
        </w:rPr>
        <w:t>hemolysis</w:t>
      </w:r>
      <w:proofErr w:type="spellEnd"/>
      <w:r w:rsidRPr="00B35EEB">
        <w:rPr>
          <w:rFonts w:ascii="Times New Roman" w:eastAsia="Times New Roman" w:hAnsi="Times New Roman" w:cs="Times New Roman"/>
          <w:kern w:val="0"/>
          <w:lang w:eastAsia="en-IN"/>
        </w:rPr>
        <w:t>), hepatic (hepatocellular damage), or post-hepatic (biliary obstruction) causes. Measurement of total and direct (conjugated) bilirubin helps localize the pathology (</w:t>
      </w:r>
      <w:proofErr w:type="spellStart"/>
      <w:r w:rsidR="0058785E" w:rsidRPr="00A22C3F">
        <w:rPr>
          <w:rFonts w:ascii="Times New Roman" w:eastAsia="Times New Roman" w:hAnsi="Times New Roman" w:cs="Times New Roman"/>
          <w:kern w:val="0"/>
          <w:lang w:eastAsia="en-IN"/>
        </w:rPr>
        <w:t>Bexfield</w:t>
      </w:r>
      <w:proofErr w:type="spellEnd"/>
      <w:r w:rsidR="0058785E" w:rsidRPr="00A22C3F">
        <w:rPr>
          <w:rFonts w:ascii="Times New Roman" w:eastAsia="Times New Roman" w:hAnsi="Times New Roman" w:cs="Times New Roman"/>
          <w:kern w:val="0"/>
          <w:lang w:eastAsia="en-IN"/>
        </w:rPr>
        <w:t>, 2006</w:t>
      </w:r>
      <w:r w:rsidR="00251F46" w:rsidRPr="00A22C3F">
        <w:rPr>
          <w:rFonts w:ascii="Times New Roman" w:eastAsia="Times New Roman" w:hAnsi="Times New Roman" w:cs="Times New Roman"/>
          <w:kern w:val="0"/>
          <w:lang w:eastAsia="en-IN"/>
        </w:rPr>
        <w:t xml:space="preserve">; </w:t>
      </w:r>
      <w:proofErr w:type="spellStart"/>
      <w:r w:rsidR="00251F46" w:rsidRPr="00A22C3F">
        <w:rPr>
          <w:rFonts w:ascii="Times New Roman" w:eastAsia="Times New Roman" w:hAnsi="Times New Roman" w:cs="Times New Roman"/>
          <w:kern w:val="0"/>
          <w:lang w:eastAsia="en-IN"/>
        </w:rPr>
        <w:t>Brovida</w:t>
      </w:r>
      <w:proofErr w:type="spellEnd"/>
      <w:r w:rsidR="00251F46" w:rsidRPr="00A22C3F">
        <w:rPr>
          <w:rFonts w:ascii="Times New Roman" w:eastAsia="Times New Roman" w:hAnsi="Times New Roman" w:cs="Times New Roman"/>
          <w:kern w:val="0"/>
          <w:lang w:eastAsia="en-IN"/>
        </w:rPr>
        <w:t xml:space="preserve"> and </w:t>
      </w:r>
      <w:proofErr w:type="spellStart"/>
      <w:r w:rsidR="00251F46" w:rsidRPr="00A22C3F">
        <w:rPr>
          <w:rFonts w:ascii="Times New Roman" w:eastAsia="Times New Roman" w:hAnsi="Times New Roman" w:cs="Times New Roman"/>
          <w:kern w:val="0"/>
          <w:lang w:eastAsia="en-IN"/>
        </w:rPr>
        <w:t>Rothuizen</w:t>
      </w:r>
      <w:proofErr w:type="spellEnd"/>
      <w:r w:rsidR="00251F46" w:rsidRPr="00A22C3F">
        <w:rPr>
          <w:rFonts w:ascii="Times New Roman" w:eastAsia="Times New Roman" w:hAnsi="Times New Roman" w:cs="Times New Roman"/>
          <w:kern w:val="0"/>
          <w:lang w:eastAsia="en-IN"/>
        </w:rPr>
        <w:t>, 2010; Chapman and Hostutler, 2013; Chaturvedi et al., 2013</w:t>
      </w:r>
      <w:r w:rsidRPr="00B35EEB">
        <w:rPr>
          <w:rFonts w:ascii="Times New Roman" w:eastAsia="Times New Roman" w:hAnsi="Times New Roman" w:cs="Times New Roman"/>
          <w:kern w:val="0"/>
          <w:lang w:eastAsia="en-IN"/>
        </w:rPr>
        <w:t>).</w:t>
      </w:r>
    </w:p>
    <w:p w:rsidR="00521039" w:rsidRPr="00B35EEB" w:rsidRDefault="00521039" w:rsidP="00521039">
      <w:pPr>
        <w:spacing w:after="0" w:line="240" w:lineRule="auto"/>
        <w:rPr>
          <w:rFonts w:ascii="Times New Roman" w:eastAsia="Times New Roman" w:hAnsi="Times New Roman" w:cs="Times New Roman"/>
          <w:kern w:val="0"/>
          <w:lang w:eastAsia="en-IN"/>
        </w:rPr>
      </w:pPr>
    </w:p>
    <w:p w:rsidR="00B35EEB" w:rsidRPr="00B35EEB" w:rsidRDefault="00521039" w:rsidP="00521039">
      <w:pPr>
        <w:spacing w:after="0" w:line="240" w:lineRule="auto"/>
        <w:outlineLvl w:val="2"/>
        <w:rPr>
          <w:rFonts w:ascii="Times New Roman" w:eastAsia="Times New Roman" w:hAnsi="Times New Roman" w:cs="Times New Roman"/>
          <w:b/>
          <w:bCs/>
          <w:kern w:val="0"/>
          <w:lang w:eastAsia="en-IN"/>
        </w:rPr>
      </w:pPr>
      <w:r w:rsidRPr="00A22C3F">
        <w:rPr>
          <w:rFonts w:ascii="Times New Roman" w:eastAsia="Times New Roman" w:hAnsi="Times New Roman" w:cs="Times New Roman"/>
          <w:b/>
          <w:bCs/>
          <w:kern w:val="0"/>
          <w:lang w:eastAsia="en-IN"/>
        </w:rPr>
        <w:t>2.2</w:t>
      </w:r>
      <w:r w:rsidR="00B35EEB" w:rsidRPr="00B35EEB">
        <w:rPr>
          <w:rFonts w:ascii="Times New Roman" w:eastAsia="Times New Roman" w:hAnsi="Times New Roman" w:cs="Times New Roman"/>
          <w:b/>
          <w:bCs/>
          <w:kern w:val="0"/>
          <w:lang w:eastAsia="en-IN"/>
        </w:rPr>
        <w:t>.2 Serum Bile Acids</w:t>
      </w:r>
    </w:p>
    <w:p w:rsidR="00B35EEB" w:rsidRPr="00A22C3F" w:rsidRDefault="00B35EEB" w:rsidP="00521039">
      <w:pPr>
        <w:spacing w:after="0" w:line="240" w:lineRule="auto"/>
        <w:rPr>
          <w:rFonts w:ascii="Times New Roman" w:eastAsia="Times New Roman" w:hAnsi="Times New Roman" w:cs="Times New Roman"/>
          <w:kern w:val="0"/>
          <w:lang w:eastAsia="en-IN"/>
        </w:rPr>
      </w:pPr>
      <w:r w:rsidRPr="00B35EEB">
        <w:rPr>
          <w:rFonts w:ascii="Times New Roman" w:eastAsia="Times New Roman" w:hAnsi="Times New Roman" w:cs="Times New Roman"/>
          <w:kern w:val="0"/>
          <w:lang w:eastAsia="en-IN"/>
        </w:rPr>
        <w:t>Bile acid testing is a sensitive indicator of hepatic function, especially in detecting portosystemic shunts and hepatic insufficiency. Increased pre- and postprandial bile acid levels suggest decreased hepatic clearance or enterohepatic circulation dysfunction</w:t>
      </w:r>
      <w:r w:rsidR="00251F46" w:rsidRPr="00A22C3F">
        <w:rPr>
          <w:rFonts w:ascii="Times New Roman" w:eastAsia="Times New Roman" w:hAnsi="Times New Roman" w:cs="Times New Roman"/>
          <w:kern w:val="0"/>
          <w:lang w:eastAsia="en-IN"/>
        </w:rPr>
        <w:t xml:space="preserve"> (Das and </w:t>
      </w:r>
      <w:proofErr w:type="spellStart"/>
      <w:r w:rsidR="00251F46" w:rsidRPr="00A22C3F">
        <w:rPr>
          <w:rFonts w:ascii="Times New Roman" w:eastAsia="Times New Roman" w:hAnsi="Times New Roman" w:cs="Times New Roman"/>
          <w:kern w:val="0"/>
          <w:lang w:eastAsia="en-IN"/>
        </w:rPr>
        <w:t>Lodh</w:t>
      </w:r>
      <w:proofErr w:type="spellEnd"/>
      <w:r w:rsidR="00251F46" w:rsidRPr="00A22C3F">
        <w:rPr>
          <w:rFonts w:ascii="Times New Roman" w:eastAsia="Times New Roman" w:hAnsi="Times New Roman" w:cs="Times New Roman"/>
          <w:kern w:val="0"/>
          <w:lang w:eastAsia="en-IN"/>
        </w:rPr>
        <w:t>, 2024; Dixit, et al., 2010</w:t>
      </w:r>
      <w:r w:rsidR="00A22C3F" w:rsidRPr="00A22C3F">
        <w:rPr>
          <w:rFonts w:ascii="Times New Roman" w:eastAsia="Times New Roman" w:hAnsi="Times New Roman" w:cs="Times New Roman"/>
          <w:kern w:val="0"/>
          <w:lang w:eastAsia="en-IN"/>
        </w:rPr>
        <w:t xml:space="preserve">; </w:t>
      </w:r>
      <w:proofErr w:type="spellStart"/>
      <w:r w:rsidR="00A22C3F" w:rsidRPr="00A22C3F">
        <w:rPr>
          <w:rFonts w:ascii="Times New Roman" w:eastAsia="Times New Roman" w:hAnsi="Times New Roman" w:cs="Times New Roman"/>
          <w:kern w:val="0"/>
          <w:lang w:eastAsia="en-IN"/>
        </w:rPr>
        <w:t>Kanemoto</w:t>
      </w:r>
      <w:proofErr w:type="spellEnd"/>
      <w:r w:rsidR="00A22C3F" w:rsidRPr="00A22C3F">
        <w:rPr>
          <w:rFonts w:ascii="Times New Roman" w:eastAsia="Times New Roman" w:hAnsi="Times New Roman" w:cs="Times New Roman"/>
          <w:kern w:val="0"/>
          <w:lang w:eastAsia="en-IN"/>
        </w:rPr>
        <w:t xml:space="preserve"> et al., 2011</w:t>
      </w:r>
      <w:r w:rsidR="00251F46" w:rsidRPr="00A22C3F">
        <w:rPr>
          <w:rFonts w:ascii="Times New Roman" w:eastAsia="Times New Roman" w:hAnsi="Times New Roman" w:cs="Times New Roman"/>
          <w:kern w:val="0"/>
          <w:lang w:eastAsia="en-IN"/>
        </w:rPr>
        <w:t>)</w:t>
      </w:r>
      <w:r w:rsidRPr="00B35EEB">
        <w:rPr>
          <w:rFonts w:ascii="Times New Roman" w:eastAsia="Times New Roman" w:hAnsi="Times New Roman" w:cs="Times New Roman"/>
          <w:kern w:val="0"/>
          <w:lang w:eastAsia="en-IN"/>
        </w:rPr>
        <w:t>.</w:t>
      </w:r>
    </w:p>
    <w:p w:rsidR="00521039" w:rsidRPr="00B35EEB" w:rsidRDefault="00521039" w:rsidP="00521039">
      <w:pPr>
        <w:spacing w:after="0" w:line="240" w:lineRule="auto"/>
        <w:rPr>
          <w:rFonts w:ascii="Times New Roman" w:eastAsia="Times New Roman" w:hAnsi="Times New Roman" w:cs="Times New Roman"/>
          <w:kern w:val="0"/>
          <w:lang w:eastAsia="en-IN"/>
        </w:rPr>
      </w:pPr>
    </w:p>
    <w:p w:rsidR="00B35EEB" w:rsidRPr="00B35EEB" w:rsidRDefault="00521039" w:rsidP="00521039">
      <w:pPr>
        <w:spacing w:after="0" w:line="240" w:lineRule="auto"/>
        <w:outlineLvl w:val="1"/>
        <w:rPr>
          <w:rFonts w:ascii="Times New Roman" w:eastAsia="Times New Roman" w:hAnsi="Times New Roman" w:cs="Times New Roman"/>
          <w:b/>
          <w:bCs/>
          <w:kern w:val="0"/>
          <w:lang w:eastAsia="en-IN"/>
        </w:rPr>
      </w:pPr>
      <w:r w:rsidRPr="00A22C3F">
        <w:rPr>
          <w:rFonts w:ascii="Times New Roman" w:eastAsia="Times New Roman" w:hAnsi="Times New Roman" w:cs="Times New Roman"/>
          <w:b/>
          <w:bCs/>
          <w:kern w:val="0"/>
          <w:lang w:eastAsia="en-IN"/>
        </w:rPr>
        <w:t>2.3</w:t>
      </w:r>
      <w:r w:rsidR="00B35EEB" w:rsidRPr="00B35EEB">
        <w:rPr>
          <w:rFonts w:ascii="Times New Roman" w:eastAsia="Times New Roman" w:hAnsi="Times New Roman" w:cs="Times New Roman"/>
          <w:b/>
          <w:bCs/>
          <w:kern w:val="0"/>
          <w:lang w:eastAsia="en-IN"/>
        </w:rPr>
        <w:t>. Protein and Albumin Alterations</w:t>
      </w:r>
    </w:p>
    <w:p w:rsidR="00B35EEB" w:rsidRPr="00B35EEB" w:rsidRDefault="00B35EEB" w:rsidP="00521039">
      <w:pPr>
        <w:spacing w:after="0" w:line="240" w:lineRule="auto"/>
        <w:rPr>
          <w:rFonts w:ascii="Times New Roman" w:eastAsia="Times New Roman" w:hAnsi="Times New Roman" w:cs="Times New Roman"/>
          <w:kern w:val="0"/>
          <w:lang w:eastAsia="en-IN"/>
        </w:rPr>
      </w:pPr>
      <w:r w:rsidRPr="00B35EEB">
        <w:rPr>
          <w:rFonts w:ascii="Times New Roman" w:eastAsia="Times New Roman" w:hAnsi="Times New Roman" w:cs="Times New Roman"/>
          <w:kern w:val="0"/>
          <w:lang w:eastAsia="en-IN"/>
        </w:rPr>
        <w:t xml:space="preserve">The liver synthesizes most plasma proteins, including albumin and clotting factors. Hypoalbuminemia is a hallmark of chronic liver disease due to reduced hepatic synthesis. Globulin levels may be elevated due to reactive hepatitis or </w:t>
      </w:r>
      <w:proofErr w:type="spellStart"/>
      <w:proofErr w:type="gramStart"/>
      <w:r w:rsidRPr="00B35EEB">
        <w:rPr>
          <w:rFonts w:ascii="Times New Roman" w:eastAsia="Times New Roman" w:hAnsi="Times New Roman" w:cs="Times New Roman"/>
          <w:kern w:val="0"/>
          <w:lang w:eastAsia="en-IN"/>
        </w:rPr>
        <w:t>inflammation.The</w:t>
      </w:r>
      <w:proofErr w:type="spellEnd"/>
      <w:proofErr w:type="gramEnd"/>
      <w:r w:rsidRPr="00B35EEB">
        <w:rPr>
          <w:rFonts w:ascii="Times New Roman" w:eastAsia="Times New Roman" w:hAnsi="Times New Roman" w:cs="Times New Roman"/>
          <w:kern w:val="0"/>
          <w:lang w:eastAsia="en-IN"/>
        </w:rPr>
        <w:t xml:space="preserve"> albumin-to-globulin ratio can help differentiate hepatic insufficiency from other causes of hypoalbuminemia such as protein-losing enteropathies or nephropathies</w:t>
      </w:r>
      <w:r w:rsidR="00251F46" w:rsidRPr="00A22C3F">
        <w:rPr>
          <w:rFonts w:ascii="Times New Roman" w:eastAsia="Times New Roman" w:hAnsi="Times New Roman" w:cs="Times New Roman"/>
          <w:kern w:val="0"/>
          <w:lang w:eastAsia="en-IN"/>
        </w:rPr>
        <w:t xml:space="preserve"> (</w:t>
      </w:r>
      <w:proofErr w:type="spellStart"/>
      <w:r w:rsidR="00251F46" w:rsidRPr="00A22C3F">
        <w:rPr>
          <w:rFonts w:ascii="Times New Roman" w:eastAsia="Times New Roman" w:hAnsi="Times New Roman" w:cs="Times New Roman"/>
          <w:kern w:val="0"/>
          <w:lang w:eastAsia="en-IN"/>
        </w:rPr>
        <w:t>Elhiblu</w:t>
      </w:r>
      <w:proofErr w:type="spellEnd"/>
      <w:r w:rsidR="00251F46" w:rsidRPr="00A22C3F">
        <w:rPr>
          <w:rFonts w:ascii="Times New Roman" w:eastAsia="Times New Roman" w:hAnsi="Times New Roman" w:cs="Times New Roman"/>
          <w:kern w:val="0"/>
          <w:lang w:eastAsia="en-IN"/>
        </w:rPr>
        <w:t>, et al., 2015; Favier, 2009; Harvey, et al., 2022; Hassan, et al., 2022)</w:t>
      </w:r>
      <w:r w:rsidRPr="00B35EEB">
        <w:rPr>
          <w:rFonts w:ascii="Times New Roman" w:eastAsia="Times New Roman" w:hAnsi="Times New Roman" w:cs="Times New Roman"/>
          <w:kern w:val="0"/>
          <w:lang w:eastAsia="en-IN"/>
        </w:rPr>
        <w:t>.</w:t>
      </w:r>
    </w:p>
    <w:p w:rsidR="00B35EEB" w:rsidRPr="00A22C3F" w:rsidRDefault="00B35EEB" w:rsidP="00521039">
      <w:pPr>
        <w:pStyle w:val="NormalWeb"/>
        <w:spacing w:before="0" w:beforeAutospacing="0" w:after="0" w:afterAutospacing="0"/>
        <w:rPr>
          <w:sz w:val="22"/>
          <w:szCs w:val="22"/>
        </w:rPr>
      </w:pPr>
    </w:p>
    <w:p w:rsidR="00561F39" w:rsidRPr="00A22C3F" w:rsidRDefault="00561F39" w:rsidP="00521039">
      <w:pPr>
        <w:spacing w:after="0" w:line="240" w:lineRule="auto"/>
        <w:jc w:val="both"/>
        <w:rPr>
          <w:rFonts w:ascii="Times New Roman" w:hAnsi="Times New Roman" w:cs="Times New Roman"/>
          <w:b/>
          <w:bCs/>
        </w:rPr>
      </w:pPr>
    </w:p>
    <w:p w:rsidR="00942324" w:rsidRPr="00A22C3F" w:rsidRDefault="006A5355" w:rsidP="00521039">
      <w:pPr>
        <w:spacing w:after="0" w:line="240" w:lineRule="auto"/>
        <w:jc w:val="both"/>
        <w:rPr>
          <w:rFonts w:ascii="Times New Roman" w:hAnsi="Times New Roman" w:cs="Times New Roman"/>
          <w:b/>
          <w:bCs/>
        </w:rPr>
      </w:pPr>
      <w:r w:rsidRPr="00A22C3F">
        <w:rPr>
          <w:rFonts w:ascii="Times New Roman" w:hAnsi="Times New Roman" w:cs="Times New Roman"/>
          <w:b/>
          <w:bCs/>
        </w:rPr>
        <w:t>MATERIALS AND METHODS</w:t>
      </w:r>
    </w:p>
    <w:p w:rsidR="00E14E64" w:rsidRPr="00A22C3F" w:rsidRDefault="0020161E" w:rsidP="00521039">
      <w:pPr>
        <w:spacing w:after="0" w:line="240" w:lineRule="auto"/>
        <w:jc w:val="both"/>
        <w:rPr>
          <w:rFonts w:ascii="Times New Roman" w:hAnsi="Times New Roman" w:cs="Times New Roman"/>
        </w:rPr>
      </w:pPr>
      <w:r w:rsidRPr="00A22C3F">
        <w:rPr>
          <w:rFonts w:ascii="Times New Roman" w:hAnsi="Times New Roman" w:cs="Times New Roman"/>
        </w:rPr>
        <w:lastRenderedPageBreak/>
        <w:t xml:space="preserve">A total of 200 dogs suspected of hepatic dysfunction exhibited clinical signs such as inappetence or anorexia, vomiting, </w:t>
      </w:r>
      <w:proofErr w:type="spellStart"/>
      <w:r w:rsidRPr="00A22C3F">
        <w:rPr>
          <w:rFonts w:ascii="Times New Roman" w:hAnsi="Times New Roman" w:cs="Times New Roman"/>
        </w:rPr>
        <w:t>diarrhea</w:t>
      </w:r>
      <w:proofErr w:type="spellEnd"/>
      <w:r w:rsidRPr="00A22C3F">
        <w:rPr>
          <w:rFonts w:ascii="Times New Roman" w:hAnsi="Times New Roman" w:cs="Times New Roman"/>
        </w:rPr>
        <w:t xml:space="preserve"> or constipation, icterus, ascites, pyrexia, lethargy, melena, polyuria, polydipsia, weight gain, weight loss, or various combinations </w:t>
      </w:r>
      <w:r w:rsidR="00E14E64" w:rsidRPr="00A22C3F">
        <w:rPr>
          <w:rFonts w:ascii="Times New Roman" w:hAnsi="Times New Roman" w:cs="Times New Roman"/>
        </w:rPr>
        <w:t xml:space="preserve">thereof were screened during the period of August 2024 to January 2025 at the Veterinary Clinical Complex (VCC) of PGIVER and Government Veterinary Polyclinic Hospital, </w:t>
      </w:r>
      <w:proofErr w:type="spellStart"/>
      <w:r w:rsidR="00E14E64" w:rsidRPr="00A22C3F">
        <w:rPr>
          <w:rFonts w:ascii="Times New Roman" w:hAnsi="Times New Roman" w:cs="Times New Roman"/>
        </w:rPr>
        <w:t>Panchbatti</w:t>
      </w:r>
      <w:proofErr w:type="spellEnd"/>
      <w:r w:rsidR="00E14E64" w:rsidRPr="00A22C3F">
        <w:rPr>
          <w:rFonts w:ascii="Times New Roman" w:hAnsi="Times New Roman" w:cs="Times New Roman"/>
        </w:rPr>
        <w:t xml:space="preserve">, Jaipur, Rajasthan. Additionally, 10 clinically healthy dogs were included as the control group for comparative evaluation. In all animals, 7 ml of venous blood was collected aseptically from the cephalic or saphenous vein out of which 5 ml was transferred into plain vials, allowed to clot and centrifuged at 2500 rpm for 30 minutes to obtain serum. Biochemical parameters, including alanine aminotransferase (ALT), aspartate aminotransferase (AST), alkaline phosphatase (ALP), gamma-glutamyl transferase (GGT), total bilirubin, total protein and glucose were estimated using commercially available diagnostic kits (CPC Diagnostics) on an automated blood biochemistry </w:t>
      </w:r>
      <w:proofErr w:type="spellStart"/>
      <w:r w:rsidR="00E14E64" w:rsidRPr="00A22C3F">
        <w:rPr>
          <w:rFonts w:ascii="Times New Roman" w:hAnsi="Times New Roman" w:cs="Times New Roman"/>
        </w:rPr>
        <w:t>analyzer</w:t>
      </w:r>
      <w:proofErr w:type="spellEnd"/>
      <w:r w:rsidR="00E14E64" w:rsidRPr="00A22C3F">
        <w:rPr>
          <w:rFonts w:ascii="Times New Roman" w:hAnsi="Times New Roman" w:cs="Times New Roman"/>
        </w:rPr>
        <w:t xml:space="preserve">. ALT, AST, ALP, and GGT activities were determined by IFCC methodology. Total bilirubin was measured by the </w:t>
      </w:r>
      <w:proofErr w:type="spellStart"/>
      <w:r w:rsidR="00E14E64" w:rsidRPr="00A22C3F">
        <w:rPr>
          <w:rFonts w:ascii="Times New Roman" w:hAnsi="Times New Roman" w:cs="Times New Roman"/>
        </w:rPr>
        <w:t>SulfanilicDiazotization</w:t>
      </w:r>
      <w:proofErr w:type="spellEnd"/>
      <w:r w:rsidR="00E14E64" w:rsidRPr="00A22C3F">
        <w:rPr>
          <w:rFonts w:ascii="Times New Roman" w:hAnsi="Times New Roman" w:cs="Times New Roman"/>
        </w:rPr>
        <w:t xml:space="preserve"> (SDA) method, glucose by the GOD-PAP method and total protein by the direct </w:t>
      </w:r>
      <w:r w:rsidR="001A150D" w:rsidRPr="00A22C3F">
        <w:rPr>
          <w:rFonts w:ascii="Times New Roman" w:hAnsi="Times New Roman" w:cs="Times New Roman"/>
        </w:rPr>
        <w:t>b</w:t>
      </w:r>
      <w:r w:rsidR="00E14E64" w:rsidRPr="00A22C3F">
        <w:rPr>
          <w:rFonts w:ascii="Times New Roman" w:hAnsi="Times New Roman" w:cs="Times New Roman"/>
        </w:rPr>
        <w:t>iuret method. Statistical analysis was performed using standard methods (</w:t>
      </w:r>
      <w:proofErr w:type="spellStart"/>
      <w:r w:rsidR="00E14E64" w:rsidRPr="00A22C3F">
        <w:rPr>
          <w:rFonts w:ascii="Times New Roman" w:hAnsi="Times New Roman" w:cs="Times New Roman"/>
        </w:rPr>
        <w:t>Snedecor</w:t>
      </w:r>
      <w:proofErr w:type="spellEnd"/>
      <w:r w:rsidR="00E14E64" w:rsidRPr="00A22C3F">
        <w:rPr>
          <w:rFonts w:ascii="Times New Roman" w:hAnsi="Times New Roman" w:cs="Times New Roman"/>
        </w:rPr>
        <w:t xml:space="preserve"> &amp; Cochran, 2004).</w:t>
      </w:r>
    </w:p>
    <w:p w:rsidR="00EC4C4C" w:rsidRPr="00A22C3F" w:rsidRDefault="00EC4C4C" w:rsidP="00521039">
      <w:pPr>
        <w:spacing w:after="0" w:line="240" w:lineRule="auto"/>
        <w:jc w:val="both"/>
        <w:rPr>
          <w:rFonts w:ascii="Times New Roman" w:hAnsi="Times New Roman" w:cs="Times New Roman"/>
          <w:b/>
          <w:bCs/>
        </w:rPr>
      </w:pPr>
    </w:p>
    <w:p w:rsidR="006A1ABC" w:rsidRPr="00A22C3F" w:rsidRDefault="00F6241F" w:rsidP="00521039">
      <w:pPr>
        <w:spacing w:after="0" w:line="240" w:lineRule="auto"/>
        <w:jc w:val="both"/>
        <w:rPr>
          <w:rFonts w:ascii="Times New Roman" w:hAnsi="Times New Roman" w:cs="Times New Roman"/>
          <w:b/>
          <w:bCs/>
        </w:rPr>
      </w:pPr>
      <w:r w:rsidRPr="00A22C3F">
        <w:rPr>
          <w:rFonts w:ascii="Times New Roman" w:hAnsi="Times New Roman" w:cs="Times New Roman"/>
          <w:b/>
          <w:bCs/>
        </w:rPr>
        <w:t>RESULTS AND DISCUSSION</w:t>
      </w:r>
    </w:p>
    <w:p w:rsidR="00E75BE2" w:rsidRPr="00A22C3F" w:rsidRDefault="0056590B"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Among the 200 dogs, 12 were diagnosed with hepatic dysfunction based on clinical signs and biochemical evaluation. The biochemical parameters assessed in these dogs </w:t>
      </w:r>
      <w:r w:rsidR="0000006D" w:rsidRPr="00A22C3F">
        <w:rPr>
          <w:rFonts w:ascii="Times New Roman" w:hAnsi="Times New Roman" w:cs="Times New Roman"/>
        </w:rPr>
        <w:t>revealed</w:t>
      </w:r>
      <w:r w:rsidRPr="00A22C3F">
        <w:rPr>
          <w:rFonts w:ascii="Times New Roman" w:hAnsi="Times New Roman" w:cs="Times New Roman"/>
        </w:rPr>
        <w:t xml:space="preserve"> significant deviations from those of healthy controls indicating varying degrees of hepatocellular injury, cholestasis, metabolic disturbances and impaired hepatic synthetic function in the dogs. These alterations in parameters as compared to healthy controls are listed in Table 1</w:t>
      </w:r>
      <w:r w:rsidR="005458CA">
        <w:rPr>
          <w:rFonts w:ascii="Times New Roman" w:hAnsi="Times New Roman" w:cs="Times New Roman"/>
        </w:rPr>
        <w:t xml:space="preserve"> and Figure 1</w:t>
      </w:r>
      <w:r w:rsidRPr="00A22C3F">
        <w:rPr>
          <w:rFonts w:ascii="Times New Roman" w:hAnsi="Times New Roman" w:cs="Times New Roman"/>
        </w:rPr>
        <w:t>.</w:t>
      </w:r>
    </w:p>
    <w:p w:rsidR="00521039" w:rsidRPr="00A22C3F" w:rsidRDefault="00521039" w:rsidP="00521039">
      <w:pPr>
        <w:spacing w:after="0" w:line="240" w:lineRule="auto"/>
        <w:jc w:val="both"/>
        <w:rPr>
          <w:rFonts w:ascii="Times New Roman" w:eastAsia="Calibri" w:hAnsi="Times New Roman" w:cs="Times New Roman"/>
          <w:b/>
          <w:bCs/>
          <w:color w:val="000000"/>
        </w:rPr>
      </w:pPr>
    </w:p>
    <w:p w:rsidR="009C4A39" w:rsidRPr="00A22C3F" w:rsidRDefault="009C4A39" w:rsidP="00521039">
      <w:pPr>
        <w:spacing w:after="0" w:line="240" w:lineRule="auto"/>
        <w:jc w:val="both"/>
        <w:rPr>
          <w:rFonts w:ascii="Times New Roman" w:eastAsia="Calibri" w:hAnsi="Times New Roman" w:cs="Times New Roman"/>
          <w:b/>
          <w:bCs/>
          <w:color w:val="000000"/>
        </w:rPr>
      </w:pPr>
      <w:r w:rsidRPr="00A22C3F">
        <w:rPr>
          <w:rFonts w:ascii="Times New Roman" w:eastAsia="Calibri" w:hAnsi="Times New Roman" w:cs="Times New Roman"/>
          <w:b/>
          <w:bCs/>
          <w:color w:val="000000"/>
        </w:rPr>
        <w:t>Table</w:t>
      </w:r>
      <w:r w:rsidR="00A70172" w:rsidRPr="00A22C3F">
        <w:rPr>
          <w:rFonts w:ascii="Times New Roman" w:eastAsia="Calibri" w:hAnsi="Times New Roman" w:cs="Times New Roman"/>
          <w:b/>
          <w:bCs/>
          <w:color w:val="000000"/>
        </w:rPr>
        <w:t xml:space="preserve"> </w:t>
      </w:r>
      <w:proofErr w:type="gramStart"/>
      <w:r w:rsidR="00A70172" w:rsidRPr="00A22C3F">
        <w:rPr>
          <w:rFonts w:ascii="Times New Roman" w:eastAsia="Calibri" w:hAnsi="Times New Roman" w:cs="Times New Roman"/>
          <w:b/>
          <w:bCs/>
          <w:color w:val="000000"/>
        </w:rPr>
        <w:t>1</w:t>
      </w:r>
      <w:r w:rsidRPr="00A22C3F">
        <w:rPr>
          <w:rFonts w:ascii="Times New Roman" w:eastAsia="Calibri" w:hAnsi="Times New Roman" w:cs="Times New Roman"/>
          <w:b/>
          <w:bCs/>
          <w:color w:val="000000"/>
        </w:rPr>
        <w:t>:</w:t>
      </w:r>
      <w:r w:rsidR="001A150D" w:rsidRPr="00A22C3F">
        <w:rPr>
          <w:rFonts w:ascii="Times New Roman" w:eastAsia="Calibri" w:hAnsi="Times New Roman" w:cs="Times New Roman"/>
          <w:b/>
          <w:bCs/>
          <w:color w:val="000000"/>
        </w:rPr>
        <w:t>Mean</w:t>
      </w:r>
      <w:proofErr w:type="gramEnd"/>
      <w:r w:rsidR="001A150D" w:rsidRPr="00A22C3F">
        <w:rPr>
          <w:rFonts w:ascii="Times New Roman" w:eastAsia="Calibri" w:hAnsi="Times New Roman" w:cs="Times New Roman"/>
          <w:b/>
          <w:bCs/>
          <w:color w:val="000000"/>
        </w:rPr>
        <w:t>±</w:t>
      </w:r>
      <w:r w:rsidRPr="00A22C3F">
        <w:rPr>
          <w:rFonts w:ascii="Times New Roman" w:eastAsia="Calibri" w:hAnsi="Times New Roman" w:cs="Times New Roman"/>
          <w:b/>
          <w:bCs/>
          <w:color w:val="000000"/>
        </w:rPr>
        <w:t xml:space="preserve">SE values of biochemical parameters in healthy control and </w:t>
      </w:r>
      <w:r w:rsidRPr="00A22C3F">
        <w:rPr>
          <w:rFonts w:ascii="Times New Roman" w:eastAsia="Calibri" w:hAnsi="Times New Roman" w:cs="Times New Roman"/>
          <w:b/>
          <w:bCs/>
          <w:color w:val="000000"/>
        </w:rPr>
        <w:br/>
      </w:r>
      <w:r w:rsidR="00254655" w:rsidRPr="00A22C3F">
        <w:rPr>
          <w:rFonts w:ascii="Times New Roman" w:eastAsia="Calibri" w:hAnsi="Times New Roman" w:cs="Times New Roman"/>
          <w:b/>
          <w:bCs/>
          <w:color w:val="000000"/>
        </w:rPr>
        <w:t xml:space="preserve">dogs </w:t>
      </w:r>
      <w:proofErr w:type="spellStart"/>
      <w:r w:rsidR="00254655" w:rsidRPr="00A22C3F">
        <w:rPr>
          <w:rFonts w:ascii="Times New Roman" w:eastAsia="Calibri" w:hAnsi="Times New Roman" w:cs="Times New Roman"/>
          <w:b/>
          <w:bCs/>
          <w:color w:val="000000"/>
        </w:rPr>
        <w:t>affected</w:t>
      </w:r>
      <w:r w:rsidR="003074E4" w:rsidRPr="00A22C3F">
        <w:rPr>
          <w:rFonts w:ascii="Times New Roman" w:eastAsia="Calibri" w:hAnsi="Times New Roman" w:cs="Times New Roman"/>
          <w:b/>
          <w:bCs/>
          <w:color w:val="000000"/>
        </w:rPr>
        <w:t>with</w:t>
      </w:r>
      <w:r w:rsidRPr="00A22C3F">
        <w:rPr>
          <w:rFonts w:ascii="Times New Roman" w:eastAsia="Calibri" w:hAnsi="Times New Roman" w:cs="Times New Roman"/>
          <w:b/>
          <w:bCs/>
          <w:color w:val="000000"/>
        </w:rPr>
        <w:t>hepatic</w:t>
      </w:r>
      <w:proofErr w:type="spellEnd"/>
      <w:r w:rsidRPr="00A22C3F">
        <w:rPr>
          <w:rFonts w:ascii="Times New Roman" w:eastAsia="Calibri" w:hAnsi="Times New Roman" w:cs="Times New Roman"/>
          <w:b/>
          <w:bCs/>
          <w:color w:val="000000"/>
        </w:rPr>
        <w:t xml:space="preserve"> dysfunction </w:t>
      </w:r>
    </w:p>
    <w:p w:rsidR="00521039" w:rsidRPr="00A22C3F" w:rsidRDefault="00521039" w:rsidP="00521039">
      <w:pPr>
        <w:spacing w:after="0" w:line="240" w:lineRule="auto"/>
        <w:jc w:val="both"/>
        <w:rPr>
          <w:rFonts w:ascii="Times New Roman" w:eastAsia="Calibri" w:hAnsi="Times New Roman" w:cs="Times New Roman"/>
          <w:b/>
          <w:bCs/>
          <w:color w:val="000000"/>
        </w:rPr>
      </w:pPr>
    </w:p>
    <w:tbl>
      <w:tblPr>
        <w:tblStyle w:val="TableGrid1"/>
        <w:tblW w:w="7650" w:type="dxa"/>
        <w:jc w:val="center"/>
        <w:tblLook w:val="04A0" w:firstRow="1" w:lastRow="0" w:firstColumn="1" w:lastColumn="0" w:noHBand="0" w:noVBand="1"/>
      </w:tblPr>
      <w:tblGrid>
        <w:gridCol w:w="485"/>
        <w:gridCol w:w="3479"/>
        <w:gridCol w:w="1560"/>
        <w:gridCol w:w="2126"/>
      </w:tblGrid>
      <w:tr w:rsidR="0010124D" w:rsidRPr="00A22C3F" w:rsidTr="00521039">
        <w:trPr>
          <w:trHeight w:val="500"/>
          <w:jc w:val="center"/>
        </w:trPr>
        <w:tc>
          <w:tcPr>
            <w:tcW w:w="485" w:type="dxa"/>
            <w:vAlign w:val="center"/>
          </w:tcPr>
          <w:p w:rsidR="0010124D" w:rsidRPr="00A22C3F" w:rsidRDefault="0010124D" w:rsidP="00521039">
            <w:pPr>
              <w:jc w:val="center"/>
              <w:rPr>
                <w:rFonts w:ascii="Times New Roman" w:hAnsi="Times New Roman" w:cs="Times New Roman"/>
                <w:b/>
                <w:bCs/>
                <w:color w:val="000000"/>
              </w:rPr>
            </w:pPr>
          </w:p>
          <w:p w:rsidR="0010124D" w:rsidRPr="00A22C3F" w:rsidRDefault="0010124D" w:rsidP="00521039">
            <w:pPr>
              <w:jc w:val="center"/>
              <w:rPr>
                <w:rFonts w:ascii="Times New Roman" w:hAnsi="Times New Roman" w:cs="Times New Roman"/>
                <w:b/>
                <w:bCs/>
                <w:color w:val="000000"/>
              </w:rPr>
            </w:pPr>
            <w:r w:rsidRPr="00A22C3F">
              <w:rPr>
                <w:rFonts w:ascii="Times New Roman" w:hAnsi="Times New Roman" w:cs="Times New Roman"/>
                <w:b/>
                <w:bCs/>
                <w:color w:val="000000"/>
              </w:rPr>
              <w:t>S. No</w:t>
            </w:r>
          </w:p>
        </w:tc>
        <w:tc>
          <w:tcPr>
            <w:tcW w:w="3479" w:type="dxa"/>
            <w:vAlign w:val="center"/>
          </w:tcPr>
          <w:p w:rsidR="0010124D" w:rsidRPr="00A22C3F" w:rsidRDefault="0010124D" w:rsidP="00521039">
            <w:pPr>
              <w:jc w:val="center"/>
              <w:rPr>
                <w:rFonts w:ascii="Times New Roman" w:hAnsi="Times New Roman" w:cs="Times New Roman"/>
                <w:b/>
                <w:bCs/>
                <w:color w:val="000000"/>
              </w:rPr>
            </w:pPr>
          </w:p>
          <w:p w:rsidR="0010124D" w:rsidRPr="00A22C3F" w:rsidRDefault="0010124D" w:rsidP="00521039">
            <w:pPr>
              <w:jc w:val="center"/>
              <w:rPr>
                <w:rFonts w:ascii="Times New Roman" w:hAnsi="Times New Roman" w:cs="Times New Roman"/>
                <w:b/>
                <w:bCs/>
                <w:color w:val="000000"/>
              </w:rPr>
            </w:pPr>
            <w:r w:rsidRPr="00A22C3F">
              <w:rPr>
                <w:rFonts w:ascii="Times New Roman" w:hAnsi="Times New Roman" w:cs="Times New Roman"/>
                <w:b/>
                <w:bCs/>
                <w:color w:val="000000"/>
              </w:rPr>
              <w:t>parameter</w:t>
            </w:r>
          </w:p>
        </w:tc>
        <w:tc>
          <w:tcPr>
            <w:tcW w:w="1560" w:type="dxa"/>
            <w:vAlign w:val="center"/>
          </w:tcPr>
          <w:p w:rsidR="0010124D" w:rsidRPr="00A22C3F" w:rsidRDefault="0010124D" w:rsidP="00521039">
            <w:pPr>
              <w:jc w:val="center"/>
              <w:rPr>
                <w:rFonts w:ascii="Times New Roman" w:hAnsi="Times New Roman" w:cs="Times New Roman"/>
                <w:b/>
                <w:bCs/>
                <w:color w:val="000000"/>
              </w:rPr>
            </w:pPr>
            <w:r w:rsidRPr="00A22C3F">
              <w:rPr>
                <w:rFonts w:ascii="Times New Roman" w:hAnsi="Times New Roman" w:cs="Times New Roman"/>
                <w:b/>
                <w:bCs/>
                <w:color w:val="000000"/>
              </w:rPr>
              <w:t>Healthy   Control group</w:t>
            </w:r>
          </w:p>
          <w:p w:rsidR="0010124D" w:rsidRPr="00A22C3F" w:rsidRDefault="0010124D" w:rsidP="00521039">
            <w:pPr>
              <w:jc w:val="center"/>
              <w:rPr>
                <w:rFonts w:ascii="Times New Roman" w:hAnsi="Times New Roman" w:cs="Times New Roman"/>
                <w:b/>
                <w:bCs/>
                <w:color w:val="000000"/>
              </w:rPr>
            </w:pPr>
            <w:r w:rsidRPr="00A22C3F">
              <w:rPr>
                <w:rFonts w:ascii="Times New Roman" w:hAnsi="Times New Roman" w:cs="Times New Roman"/>
                <w:b/>
                <w:bCs/>
                <w:color w:val="000000"/>
              </w:rPr>
              <w:t>(n=10)</w:t>
            </w:r>
          </w:p>
        </w:tc>
        <w:tc>
          <w:tcPr>
            <w:tcW w:w="2126" w:type="dxa"/>
            <w:vAlign w:val="center"/>
          </w:tcPr>
          <w:p w:rsidR="0010124D" w:rsidRPr="00A22C3F" w:rsidRDefault="003074E4" w:rsidP="00521039">
            <w:pPr>
              <w:jc w:val="center"/>
              <w:rPr>
                <w:rFonts w:ascii="Times New Roman" w:hAnsi="Times New Roman" w:cs="Times New Roman"/>
                <w:b/>
                <w:bCs/>
                <w:color w:val="000000"/>
              </w:rPr>
            </w:pPr>
            <w:r w:rsidRPr="00A22C3F">
              <w:rPr>
                <w:rFonts w:ascii="Times New Roman" w:hAnsi="Times New Roman" w:cs="Times New Roman"/>
                <w:b/>
                <w:bCs/>
                <w:color w:val="000000"/>
              </w:rPr>
              <w:t xml:space="preserve">Dogs affected with hepatic dysfunction </w:t>
            </w:r>
            <w:r w:rsidR="0010124D" w:rsidRPr="00A22C3F">
              <w:rPr>
                <w:rFonts w:ascii="Times New Roman" w:hAnsi="Times New Roman" w:cs="Times New Roman"/>
                <w:b/>
                <w:bCs/>
                <w:color w:val="000000"/>
              </w:rPr>
              <w:t>(n=12)</w:t>
            </w:r>
          </w:p>
        </w:tc>
      </w:tr>
      <w:tr w:rsidR="0010124D" w:rsidRPr="00A22C3F" w:rsidTr="00521039">
        <w:trPr>
          <w:trHeight w:val="559"/>
          <w:jc w:val="center"/>
        </w:trPr>
        <w:tc>
          <w:tcPr>
            <w:tcW w:w="485" w:type="dxa"/>
            <w:vAlign w:val="center"/>
          </w:tcPr>
          <w:p w:rsidR="0010124D" w:rsidRPr="00A22C3F" w:rsidRDefault="0010124D" w:rsidP="00521039">
            <w:pPr>
              <w:jc w:val="center"/>
              <w:rPr>
                <w:rFonts w:ascii="Times New Roman" w:hAnsi="Times New Roman" w:cs="Times New Roman"/>
                <w:color w:val="000000"/>
                <w:spacing w:val="-10"/>
              </w:rPr>
            </w:pPr>
          </w:p>
          <w:p w:rsidR="0010124D" w:rsidRPr="00A22C3F" w:rsidRDefault="0010124D" w:rsidP="00521039">
            <w:pPr>
              <w:jc w:val="center"/>
              <w:rPr>
                <w:rFonts w:ascii="Times New Roman" w:hAnsi="Times New Roman" w:cs="Times New Roman"/>
                <w:color w:val="000000"/>
                <w:spacing w:val="-2"/>
              </w:rPr>
            </w:pPr>
            <w:r w:rsidRPr="00A22C3F">
              <w:rPr>
                <w:rFonts w:ascii="Times New Roman" w:hAnsi="Times New Roman" w:cs="Times New Roman"/>
                <w:color w:val="000000"/>
                <w:spacing w:val="-10"/>
              </w:rPr>
              <w:t>1</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2"/>
              </w:rPr>
              <w:t xml:space="preserve">ALT </w:t>
            </w:r>
            <w:r w:rsidRPr="00A22C3F">
              <w:rPr>
                <w:rFonts w:ascii="Times New Roman" w:hAnsi="Times New Roman" w:cs="Times New Roman"/>
                <w:color w:val="000000"/>
              </w:rPr>
              <w:t>(IU/</w:t>
            </w:r>
            <w:proofErr w:type="gramStart"/>
            <w:r w:rsidRPr="00A22C3F">
              <w:rPr>
                <w:rFonts w:ascii="Times New Roman" w:hAnsi="Times New Roman" w:cs="Times New Roman"/>
                <w:color w:val="000000"/>
              </w:rPr>
              <w:t>L)</w:t>
            </w:r>
            <w:r w:rsidRPr="00A22C3F">
              <w:rPr>
                <w:rFonts w:ascii="Times New Roman" w:hAnsi="Times New Roman" w:cs="Times New Roman"/>
                <w:color w:val="000000"/>
                <w:spacing w:val="-4"/>
              </w:rPr>
              <w:t>(</w:t>
            </w:r>
            <w:proofErr w:type="gramEnd"/>
            <w:r w:rsidRPr="00A22C3F">
              <w:rPr>
                <w:rFonts w:ascii="Times New Roman" w:hAnsi="Times New Roman" w:cs="Times New Roman"/>
                <w:color w:val="000000"/>
                <w:spacing w:val="-4"/>
              </w:rPr>
              <w:t>**)</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41.67±2.24</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162.16±5.61</w:t>
            </w:r>
          </w:p>
        </w:tc>
      </w:tr>
      <w:tr w:rsidR="0010124D" w:rsidRPr="00A22C3F" w:rsidTr="00521039">
        <w:trPr>
          <w:trHeight w:val="514"/>
          <w:jc w:val="center"/>
        </w:trPr>
        <w:tc>
          <w:tcPr>
            <w:tcW w:w="485" w:type="dxa"/>
            <w:vAlign w:val="center"/>
          </w:tcPr>
          <w:p w:rsidR="0010124D" w:rsidRPr="00A22C3F" w:rsidRDefault="0010124D" w:rsidP="00521039">
            <w:pPr>
              <w:jc w:val="center"/>
              <w:rPr>
                <w:rFonts w:ascii="Times New Roman" w:hAnsi="Times New Roman" w:cs="Times New Roman"/>
                <w:color w:val="000000"/>
                <w:spacing w:val="-10"/>
              </w:rPr>
            </w:pPr>
          </w:p>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2</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 xml:space="preserve">AST (IU/L) </w:t>
            </w:r>
            <w:r w:rsidRPr="00A22C3F">
              <w:rPr>
                <w:rFonts w:ascii="Times New Roman" w:hAnsi="Times New Roman" w:cs="Times New Roman"/>
                <w:color w:val="000000"/>
                <w:spacing w:val="-4"/>
              </w:rPr>
              <w:t>(**)</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38.36±2.90</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148.87±7.14</w:t>
            </w:r>
          </w:p>
        </w:tc>
      </w:tr>
      <w:tr w:rsidR="0010124D" w:rsidRPr="00A22C3F" w:rsidTr="00521039">
        <w:trPr>
          <w:trHeight w:val="503"/>
          <w:jc w:val="center"/>
        </w:trPr>
        <w:tc>
          <w:tcPr>
            <w:tcW w:w="485" w:type="dxa"/>
            <w:vAlign w:val="center"/>
          </w:tcPr>
          <w:p w:rsidR="0010124D" w:rsidRPr="00A22C3F" w:rsidRDefault="0010124D" w:rsidP="00521039">
            <w:pPr>
              <w:jc w:val="center"/>
              <w:rPr>
                <w:rFonts w:ascii="Times New Roman" w:hAnsi="Times New Roman" w:cs="Times New Roman"/>
                <w:color w:val="000000"/>
                <w:spacing w:val="-10"/>
              </w:rPr>
            </w:pPr>
          </w:p>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3</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ALP(IU/</w:t>
            </w:r>
            <w:proofErr w:type="gramStart"/>
            <w:r w:rsidRPr="00A22C3F">
              <w:rPr>
                <w:rFonts w:ascii="Times New Roman" w:hAnsi="Times New Roman" w:cs="Times New Roman"/>
                <w:color w:val="000000"/>
              </w:rPr>
              <w:t>L)</w:t>
            </w:r>
            <w:r w:rsidRPr="00A22C3F">
              <w:rPr>
                <w:rFonts w:ascii="Times New Roman" w:hAnsi="Times New Roman" w:cs="Times New Roman"/>
                <w:color w:val="000000"/>
                <w:spacing w:val="-4"/>
              </w:rPr>
              <w:t>(</w:t>
            </w:r>
            <w:proofErr w:type="gramEnd"/>
            <w:r w:rsidRPr="00A22C3F">
              <w:rPr>
                <w:rFonts w:ascii="Times New Roman" w:hAnsi="Times New Roman" w:cs="Times New Roman"/>
                <w:color w:val="000000"/>
                <w:spacing w:val="-4"/>
              </w:rPr>
              <w:t>**)</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76.89±5.46</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301.28±29.27</w:t>
            </w:r>
          </w:p>
        </w:tc>
      </w:tr>
      <w:tr w:rsidR="0010124D" w:rsidRPr="00A22C3F" w:rsidTr="00521039">
        <w:trPr>
          <w:trHeight w:val="786"/>
          <w:jc w:val="center"/>
        </w:trPr>
        <w:tc>
          <w:tcPr>
            <w:tcW w:w="485"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4</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GGT(IU/L)</w:t>
            </w:r>
            <w:r w:rsidRPr="00A22C3F">
              <w:rPr>
                <w:rFonts w:ascii="Times New Roman" w:hAnsi="Times New Roman" w:cs="Times New Roman"/>
                <w:color w:val="000000"/>
                <w:spacing w:val="-2"/>
              </w:rPr>
              <w:t xml:space="preserve"> (**)</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5.19±0.40</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17.72±2.74</w:t>
            </w:r>
          </w:p>
        </w:tc>
      </w:tr>
      <w:tr w:rsidR="0010124D" w:rsidRPr="00A22C3F" w:rsidTr="00521039">
        <w:trPr>
          <w:trHeight w:val="842"/>
          <w:jc w:val="center"/>
        </w:trPr>
        <w:tc>
          <w:tcPr>
            <w:tcW w:w="485"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5</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 xml:space="preserve">Total Protein </w:t>
            </w:r>
            <w:r w:rsidRPr="00A22C3F">
              <w:rPr>
                <w:rFonts w:ascii="Times New Roman" w:hAnsi="Times New Roman" w:cs="Times New Roman"/>
                <w:color w:val="000000"/>
                <w:spacing w:val="-2"/>
              </w:rPr>
              <w:t>(g/dl) (**)</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6.26±0.18</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4.64±0.38</w:t>
            </w:r>
          </w:p>
        </w:tc>
      </w:tr>
      <w:tr w:rsidR="0010124D" w:rsidRPr="00A22C3F" w:rsidTr="00521039">
        <w:trPr>
          <w:trHeight w:val="840"/>
          <w:jc w:val="center"/>
        </w:trPr>
        <w:tc>
          <w:tcPr>
            <w:tcW w:w="485"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6</w:t>
            </w:r>
          </w:p>
        </w:tc>
        <w:tc>
          <w:tcPr>
            <w:tcW w:w="3479"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 xml:space="preserve">Total bilirubin (mg/dl) </w:t>
            </w:r>
            <w:r w:rsidRPr="00A22C3F">
              <w:rPr>
                <w:rFonts w:ascii="Times New Roman" w:hAnsi="Times New Roman" w:cs="Times New Roman"/>
                <w:color w:val="000000"/>
                <w:spacing w:val="-2"/>
              </w:rPr>
              <w:t>(*)</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0.20±0.04</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1.20±0.38</w:t>
            </w:r>
          </w:p>
        </w:tc>
      </w:tr>
      <w:tr w:rsidR="0010124D" w:rsidRPr="00A22C3F" w:rsidTr="00521039">
        <w:trPr>
          <w:trHeight w:val="838"/>
          <w:jc w:val="center"/>
        </w:trPr>
        <w:tc>
          <w:tcPr>
            <w:tcW w:w="485"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spacing w:val="-10"/>
              </w:rPr>
              <w:t>7</w:t>
            </w:r>
          </w:p>
        </w:tc>
        <w:tc>
          <w:tcPr>
            <w:tcW w:w="3479" w:type="dxa"/>
            <w:vAlign w:val="center"/>
          </w:tcPr>
          <w:p w:rsidR="0010124D" w:rsidRPr="00A22C3F" w:rsidRDefault="0010124D" w:rsidP="00521039">
            <w:pPr>
              <w:widowControl w:val="0"/>
              <w:autoSpaceDE w:val="0"/>
              <w:autoSpaceDN w:val="0"/>
              <w:jc w:val="center"/>
              <w:rPr>
                <w:rFonts w:ascii="Times New Roman" w:eastAsia="Times New Roman" w:hAnsi="Times New Roman" w:cs="Times New Roman"/>
                <w:color w:val="000000"/>
              </w:rPr>
            </w:pPr>
            <w:r w:rsidRPr="00A22C3F">
              <w:rPr>
                <w:rFonts w:ascii="Times New Roman" w:eastAsia="Times New Roman" w:hAnsi="Times New Roman" w:cs="Times New Roman"/>
                <w:color w:val="000000"/>
                <w:spacing w:val="-2"/>
              </w:rPr>
              <w:t>Glucose (mg/dl) (**)</w:t>
            </w:r>
          </w:p>
        </w:tc>
        <w:tc>
          <w:tcPr>
            <w:tcW w:w="1560"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95.11±3.39</w:t>
            </w:r>
          </w:p>
        </w:tc>
        <w:tc>
          <w:tcPr>
            <w:tcW w:w="2126" w:type="dxa"/>
            <w:vAlign w:val="center"/>
          </w:tcPr>
          <w:p w:rsidR="0010124D" w:rsidRPr="00A22C3F" w:rsidRDefault="0010124D" w:rsidP="00521039">
            <w:pPr>
              <w:jc w:val="center"/>
              <w:rPr>
                <w:rFonts w:ascii="Times New Roman" w:hAnsi="Times New Roman" w:cs="Times New Roman"/>
                <w:color w:val="000000"/>
              </w:rPr>
            </w:pPr>
            <w:r w:rsidRPr="00A22C3F">
              <w:rPr>
                <w:rFonts w:ascii="Times New Roman" w:hAnsi="Times New Roman" w:cs="Times New Roman"/>
                <w:color w:val="000000"/>
              </w:rPr>
              <w:t>64.16±6.48</w:t>
            </w:r>
          </w:p>
        </w:tc>
      </w:tr>
    </w:tbl>
    <w:p w:rsidR="00521039" w:rsidRPr="00A22C3F" w:rsidRDefault="00521039" w:rsidP="00521039">
      <w:pPr>
        <w:spacing w:after="0" w:line="240" w:lineRule="auto"/>
        <w:jc w:val="both"/>
        <w:rPr>
          <w:rFonts w:ascii="Times New Roman" w:eastAsia="Calibri" w:hAnsi="Times New Roman" w:cs="Times New Roman"/>
          <w:color w:val="000000"/>
        </w:rPr>
      </w:pPr>
    </w:p>
    <w:p w:rsidR="00521039" w:rsidRPr="00A22C3F" w:rsidRDefault="00521039" w:rsidP="00521039">
      <w:pPr>
        <w:spacing w:after="0" w:line="240" w:lineRule="auto"/>
        <w:jc w:val="both"/>
        <w:rPr>
          <w:rFonts w:ascii="Times New Roman" w:eastAsia="Calibri" w:hAnsi="Times New Roman" w:cs="Times New Roman"/>
          <w:color w:val="000000"/>
        </w:rPr>
      </w:pPr>
    </w:p>
    <w:p w:rsidR="006417D1" w:rsidRPr="00A22C3F" w:rsidRDefault="006417D1" w:rsidP="00521039">
      <w:pPr>
        <w:spacing w:after="0" w:line="240" w:lineRule="auto"/>
        <w:jc w:val="both"/>
        <w:rPr>
          <w:rFonts w:ascii="Times New Roman" w:eastAsia="Calibri" w:hAnsi="Times New Roman" w:cs="Times New Roman"/>
          <w:color w:val="000000"/>
        </w:rPr>
      </w:pPr>
      <w:r w:rsidRPr="00A22C3F">
        <w:rPr>
          <w:rFonts w:ascii="Times New Roman" w:eastAsia="Calibri" w:hAnsi="Times New Roman" w:cs="Times New Roman"/>
          <w:color w:val="000000"/>
        </w:rPr>
        <w:t xml:space="preserve">* The variations in mean value were significant (p&lt;0.05) when compared with the </w:t>
      </w:r>
      <w:r w:rsidRPr="00A22C3F">
        <w:rPr>
          <w:rFonts w:ascii="Times New Roman" w:eastAsia="Calibri" w:hAnsi="Times New Roman" w:cs="Times New Roman"/>
          <w:color w:val="000000"/>
        </w:rPr>
        <w:br/>
        <w:t xml:space="preserve">    mean value of healthy control group.</w:t>
      </w:r>
    </w:p>
    <w:p w:rsidR="00DF5264" w:rsidRDefault="006417D1" w:rsidP="00521039">
      <w:pPr>
        <w:spacing w:after="0" w:line="240" w:lineRule="auto"/>
        <w:jc w:val="both"/>
        <w:rPr>
          <w:rFonts w:ascii="Times New Roman" w:eastAsia="Calibri" w:hAnsi="Times New Roman" w:cs="Times New Roman"/>
          <w:color w:val="000000"/>
        </w:rPr>
      </w:pPr>
      <w:r w:rsidRPr="00A22C3F">
        <w:rPr>
          <w:rFonts w:ascii="Times New Roman" w:eastAsia="Calibri" w:hAnsi="Times New Roman" w:cs="Times New Roman"/>
          <w:color w:val="000000"/>
        </w:rPr>
        <w:t xml:space="preserve">** The variations in mean value were highly significant (p&lt;0.01) when compared with </w:t>
      </w:r>
      <w:r w:rsidRPr="00A22C3F">
        <w:rPr>
          <w:rFonts w:ascii="Times New Roman" w:eastAsia="Calibri" w:hAnsi="Times New Roman" w:cs="Times New Roman"/>
          <w:color w:val="000000"/>
        </w:rPr>
        <w:br/>
        <w:t xml:space="preserve">     the mean value of healthy control group.</w:t>
      </w:r>
    </w:p>
    <w:p w:rsidR="005458CA" w:rsidRDefault="005458CA" w:rsidP="00521039">
      <w:pPr>
        <w:spacing w:after="0" w:line="240" w:lineRule="auto"/>
        <w:jc w:val="both"/>
        <w:rPr>
          <w:rFonts w:ascii="Times New Roman" w:eastAsia="Calibri" w:hAnsi="Times New Roman" w:cs="Times New Roman"/>
          <w:color w:val="000000"/>
        </w:rPr>
      </w:pPr>
      <w:r w:rsidRPr="005458CA">
        <w:rPr>
          <w:rFonts w:ascii="Times New Roman" w:eastAsia="Calibri" w:hAnsi="Times New Roman" w:cs="Times New Roman"/>
          <w:noProof/>
          <w:color w:val="000000"/>
        </w:rPr>
        <w:lastRenderedPageBreak/>
        <w:drawing>
          <wp:inline distT="0" distB="0" distL="0" distR="0">
            <wp:extent cx="5038725" cy="2924175"/>
            <wp:effectExtent l="19050" t="0" r="9525"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0BCC" w:rsidRPr="003D0BCC" w:rsidRDefault="003D0BCC" w:rsidP="005458CA">
      <w:pPr>
        <w:spacing w:after="0" w:line="240" w:lineRule="auto"/>
        <w:jc w:val="both"/>
        <w:rPr>
          <w:rFonts w:ascii="Times New Roman" w:eastAsia="Calibri" w:hAnsi="Times New Roman" w:cs="Times New Roman"/>
          <w:color w:val="000000"/>
          <w:sz w:val="14"/>
          <w:szCs w:val="14"/>
        </w:rPr>
      </w:pPr>
    </w:p>
    <w:p w:rsidR="005458CA" w:rsidRPr="005458CA" w:rsidRDefault="005458CA" w:rsidP="005458CA">
      <w:pPr>
        <w:spacing w:after="0" w:line="240" w:lineRule="auto"/>
        <w:jc w:val="both"/>
        <w:rPr>
          <w:rFonts w:ascii="Times New Roman" w:eastAsia="Calibri" w:hAnsi="Times New Roman" w:cs="Times New Roman"/>
          <w:color w:val="000000"/>
        </w:rPr>
      </w:pPr>
      <w:r w:rsidRPr="005458CA">
        <w:rPr>
          <w:rFonts w:ascii="Times New Roman" w:eastAsia="Calibri" w:hAnsi="Times New Roman" w:cs="Times New Roman"/>
          <w:color w:val="000000"/>
        </w:rPr>
        <w:t xml:space="preserve">Figure </w:t>
      </w:r>
      <w:r>
        <w:rPr>
          <w:rFonts w:ascii="Times New Roman" w:eastAsia="Calibri" w:hAnsi="Times New Roman" w:cs="Times New Roman"/>
          <w:color w:val="000000"/>
        </w:rPr>
        <w:t>1</w:t>
      </w:r>
      <w:r w:rsidRPr="005458CA">
        <w:rPr>
          <w:rFonts w:ascii="Times New Roman" w:eastAsia="Calibri" w:hAnsi="Times New Roman" w:cs="Times New Roman"/>
          <w:color w:val="000000"/>
        </w:rPr>
        <w:t xml:space="preserve">: Mean values of biochemical parameters in healthy control and </w:t>
      </w:r>
    </w:p>
    <w:p w:rsidR="005458CA" w:rsidRDefault="005458CA" w:rsidP="005458CA">
      <w:pPr>
        <w:spacing w:after="0" w:line="240" w:lineRule="auto"/>
        <w:jc w:val="both"/>
        <w:rPr>
          <w:rFonts w:ascii="Times New Roman" w:eastAsia="Calibri" w:hAnsi="Times New Roman" w:cs="Times New Roman"/>
          <w:color w:val="000000"/>
        </w:rPr>
      </w:pPr>
      <w:r w:rsidRPr="005458CA">
        <w:rPr>
          <w:rFonts w:ascii="Times New Roman" w:eastAsia="Calibri" w:hAnsi="Times New Roman" w:cs="Times New Roman"/>
          <w:color w:val="000000"/>
        </w:rPr>
        <w:t xml:space="preserve">                 hepatic dysfunction affected canines</w:t>
      </w:r>
    </w:p>
    <w:p w:rsidR="005458CA" w:rsidRDefault="005458CA" w:rsidP="00521039">
      <w:pPr>
        <w:spacing w:after="0" w:line="240" w:lineRule="auto"/>
        <w:jc w:val="both"/>
        <w:rPr>
          <w:rFonts w:ascii="Times New Roman" w:eastAsia="Calibri" w:hAnsi="Times New Roman" w:cs="Times New Roman"/>
          <w:color w:val="000000"/>
        </w:rPr>
      </w:pPr>
    </w:p>
    <w:p w:rsidR="00A22C3F" w:rsidRPr="00A22C3F" w:rsidRDefault="00A22C3F" w:rsidP="00521039">
      <w:pPr>
        <w:spacing w:after="0" w:line="240" w:lineRule="auto"/>
        <w:jc w:val="both"/>
        <w:rPr>
          <w:rFonts w:ascii="Times New Roman" w:eastAsia="Calibri" w:hAnsi="Times New Roman" w:cs="Times New Roman"/>
          <w:color w:val="000000"/>
        </w:rPr>
      </w:pPr>
    </w:p>
    <w:p w:rsidR="0056590B" w:rsidRPr="00A22C3F" w:rsidRDefault="0056590B"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The mean ± SE value of alanine aminotransferase (ALT) in the hepatic dysfunction group (162.16 ± 5.61 IU/L) was significantly (p&lt;0.01) higher in comparison to healthy controls (41.67 ± 2.24 IU/L). ALT is a cytosolic enzyme predominantly found in hepatocytes and </w:t>
      </w:r>
      <w:r w:rsidR="001A150D" w:rsidRPr="00A22C3F">
        <w:rPr>
          <w:rFonts w:ascii="Times New Roman" w:hAnsi="Times New Roman" w:cs="Times New Roman"/>
        </w:rPr>
        <w:t>its elevated levels of activity suggest</w:t>
      </w:r>
      <w:r w:rsidRPr="00A22C3F">
        <w:rPr>
          <w:rFonts w:ascii="Times New Roman" w:hAnsi="Times New Roman" w:cs="Times New Roman"/>
        </w:rPr>
        <w:t xml:space="preserve"> the hepatocellular damage due to irreversible necrosis or reversible injury resulting in cytoplasmic leakage or blebbing. Common contributing factors includes inflammation, hypoxia, toxins, drugs and neoplasia</w:t>
      </w:r>
      <w:r w:rsidR="00176D7E" w:rsidRPr="00A22C3F">
        <w:rPr>
          <w:rFonts w:ascii="Times New Roman" w:hAnsi="Times New Roman" w:cs="Times New Roman"/>
        </w:rPr>
        <w:t>, the level of serum elevation may be roughly proportional to the severity of the disease and the amount of liver mass affected. An underlying abnormality may be present even if there is no elevated enzyme activity due to a quantitative decrease in hepatocytes (for example, advanced cirrhosis or porto</w:t>
      </w:r>
      <w:r w:rsidR="001A150D" w:rsidRPr="00A22C3F">
        <w:rPr>
          <w:rFonts w:ascii="Times New Roman" w:hAnsi="Times New Roman" w:cs="Times New Roman"/>
        </w:rPr>
        <w:t>systemic shunting with atrophy)</w:t>
      </w:r>
      <w:r w:rsidRPr="00A22C3F">
        <w:rPr>
          <w:rFonts w:ascii="Times New Roman" w:hAnsi="Times New Roman" w:cs="Times New Roman"/>
        </w:rPr>
        <w:t xml:space="preserve"> (Lawrence and Steiner, 2017</w:t>
      </w:r>
      <w:r w:rsidR="00176D7E" w:rsidRPr="00A22C3F">
        <w:rPr>
          <w:rFonts w:ascii="Times New Roman" w:hAnsi="Times New Roman" w:cs="Times New Roman"/>
        </w:rPr>
        <w:t xml:space="preserve">; </w:t>
      </w:r>
      <w:r w:rsidR="001A150D" w:rsidRPr="00A22C3F">
        <w:rPr>
          <w:rFonts w:ascii="Times New Roman" w:hAnsi="Times New Roman" w:cs="Times New Roman"/>
        </w:rPr>
        <w:t>Chapman</w:t>
      </w:r>
      <w:r w:rsidR="00176D7E" w:rsidRPr="00A22C3F">
        <w:rPr>
          <w:rFonts w:ascii="Times New Roman" w:hAnsi="Times New Roman" w:cs="Times New Roman"/>
        </w:rPr>
        <w:t>&amp; Hostutler, 2013</w:t>
      </w:r>
      <w:proofErr w:type="gramStart"/>
      <w:r w:rsidRPr="00A22C3F">
        <w:rPr>
          <w:rFonts w:ascii="Times New Roman" w:hAnsi="Times New Roman" w:cs="Times New Roman"/>
        </w:rPr>
        <w:t>).</w:t>
      </w:r>
      <w:r w:rsidR="0020161E" w:rsidRPr="00A22C3F">
        <w:rPr>
          <w:rFonts w:ascii="Times New Roman" w:hAnsi="Times New Roman" w:cs="Times New Roman"/>
        </w:rPr>
        <w:t>These</w:t>
      </w:r>
      <w:proofErr w:type="gramEnd"/>
      <w:r w:rsidR="0020161E" w:rsidRPr="00A22C3F">
        <w:rPr>
          <w:rFonts w:ascii="Times New Roman" w:hAnsi="Times New Roman" w:cs="Times New Roman"/>
        </w:rPr>
        <w:t xml:space="preserve"> findings align with those of </w:t>
      </w:r>
      <w:proofErr w:type="spellStart"/>
      <w:r w:rsidR="0020161E" w:rsidRPr="00A22C3F">
        <w:rPr>
          <w:rFonts w:ascii="Times New Roman" w:hAnsi="Times New Roman" w:cs="Times New Roman"/>
        </w:rPr>
        <w:t>Tantary</w:t>
      </w:r>
      <w:r w:rsidR="0020161E" w:rsidRPr="00A22C3F">
        <w:rPr>
          <w:rFonts w:ascii="Times New Roman" w:hAnsi="Times New Roman" w:cs="Times New Roman"/>
          <w:i/>
          <w:iCs/>
        </w:rPr>
        <w:t>et</w:t>
      </w:r>
      <w:proofErr w:type="spellEnd"/>
      <w:r w:rsidR="0020161E" w:rsidRPr="00A22C3F">
        <w:rPr>
          <w:rFonts w:ascii="Times New Roman" w:hAnsi="Times New Roman" w:cs="Times New Roman"/>
          <w:i/>
          <w:iCs/>
        </w:rPr>
        <w:t xml:space="preserve"> al.</w:t>
      </w:r>
      <w:r w:rsidR="0020161E" w:rsidRPr="00A22C3F">
        <w:rPr>
          <w:rFonts w:ascii="Times New Roman" w:hAnsi="Times New Roman" w:cs="Times New Roman"/>
        </w:rPr>
        <w:t xml:space="preserve"> (2014) and Pandya </w:t>
      </w:r>
      <w:r w:rsidR="0020161E" w:rsidRPr="00A22C3F">
        <w:rPr>
          <w:rFonts w:ascii="Times New Roman" w:hAnsi="Times New Roman" w:cs="Times New Roman"/>
          <w:i/>
          <w:iCs/>
        </w:rPr>
        <w:t>et al.</w:t>
      </w:r>
      <w:r w:rsidR="0020161E" w:rsidRPr="00A22C3F">
        <w:rPr>
          <w:rFonts w:ascii="Times New Roman" w:hAnsi="Times New Roman" w:cs="Times New Roman"/>
        </w:rPr>
        <w:t xml:space="preserve"> (2022), who observed similar elevations in ALT levels in dogs with hepatic disorders</w:t>
      </w:r>
      <w:r w:rsidRPr="00A22C3F">
        <w:rPr>
          <w:rFonts w:ascii="Times New Roman" w:hAnsi="Times New Roman" w:cs="Times New Roman"/>
        </w:rPr>
        <w:t>. Similarly, aspartate aminotransferase (AST), a leakage enzyme presents in both cytoplasm and mitochondria showed a significant (p&lt;0.01) increase in affected dogs (148.87 ± 7.14 IU/L) as compared to healthy controls (38.36 ± 2.90 IU/L</w:t>
      </w:r>
      <w:proofErr w:type="gramStart"/>
      <w:r w:rsidRPr="00A22C3F">
        <w:rPr>
          <w:rFonts w:ascii="Times New Roman" w:hAnsi="Times New Roman" w:cs="Times New Roman"/>
        </w:rPr>
        <w:t>).</w:t>
      </w:r>
      <w:r w:rsidR="00227E0F" w:rsidRPr="00A22C3F">
        <w:rPr>
          <w:rFonts w:ascii="Times New Roman" w:hAnsi="Times New Roman" w:cs="Times New Roman"/>
        </w:rPr>
        <w:t>Although</w:t>
      </w:r>
      <w:proofErr w:type="gramEnd"/>
      <w:r w:rsidR="00227E0F" w:rsidRPr="00A22C3F">
        <w:rPr>
          <w:rFonts w:ascii="Times New Roman" w:hAnsi="Times New Roman" w:cs="Times New Roman"/>
        </w:rPr>
        <w:t xml:space="preserve"> AST is found in a variety of tissues, the liver, skeletal muscles, and heart muscles exhibit the highest levels of activity. Furthermore, since erythrocytes contain a significant amount of AST, </w:t>
      </w:r>
      <w:proofErr w:type="spellStart"/>
      <w:r w:rsidR="00227E0F" w:rsidRPr="00A22C3F">
        <w:rPr>
          <w:rFonts w:ascii="Times New Roman" w:hAnsi="Times New Roman" w:cs="Times New Roman"/>
        </w:rPr>
        <w:t>hemolysis</w:t>
      </w:r>
      <w:proofErr w:type="spellEnd"/>
      <w:r w:rsidR="00227E0F" w:rsidRPr="00A22C3F">
        <w:rPr>
          <w:rFonts w:ascii="Times New Roman" w:hAnsi="Times New Roman" w:cs="Times New Roman"/>
        </w:rPr>
        <w:t xml:space="preserve">, whether in vitro or in vivo, is anticipated to raise serum AST activity. </w:t>
      </w:r>
      <w:r w:rsidR="00F51911" w:rsidRPr="00A22C3F">
        <w:rPr>
          <w:rFonts w:ascii="Times New Roman" w:hAnsi="Times New Roman" w:cs="Times New Roman"/>
        </w:rPr>
        <w:t>H</w:t>
      </w:r>
      <w:r w:rsidR="004B7E59" w:rsidRPr="00A22C3F">
        <w:rPr>
          <w:rFonts w:ascii="Times New Roman" w:hAnsi="Times New Roman" w:cs="Times New Roman"/>
        </w:rPr>
        <w:t>owever</w:t>
      </w:r>
      <w:r w:rsidR="00F51911" w:rsidRPr="00A22C3F">
        <w:rPr>
          <w:rFonts w:ascii="Times New Roman" w:hAnsi="Times New Roman" w:cs="Times New Roman"/>
        </w:rPr>
        <w:t>,</w:t>
      </w:r>
      <w:r w:rsidR="00227E0F" w:rsidRPr="00A22C3F">
        <w:rPr>
          <w:rFonts w:ascii="Times New Roman" w:hAnsi="Times New Roman" w:cs="Times New Roman"/>
        </w:rPr>
        <w:t xml:space="preserve"> there is some debate regarding the half-life of AST in dogs, it is most likely between 12 and 22 hours. According to reports, the half-life of AST in cats is 1</w:t>
      </w:r>
      <w:r w:rsidR="00386527" w:rsidRPr="00A22C3F">
        <w:rPr>
          <w:rFonts w:ascii="Times New Roman" w:hAnsi="Times New Roman" w:cs="Times New Roman"/>
        </w:rPr>
        <w:t>.</w:t>
      </w:r>
      <w:r w:rsidR="00227E0F" w:rsidRPr="00A22C3F">
        <w:rPr>
          <w:rFonts w:ascii="Times New Roman" w:hAnsi="Times New Roman" w:cs="Times New Roman"/>
        </w:rPr>
        <w:t xml:space="preserve">5 hours. During hepatocellular injury, serum AST activity rises and typically coincides with an increase in serum ALT activity. However, because AST has a shorter half-life than ALT, the increase is usually milder and may normalize </w:t>
      </w:r>
      <w:proofErr w:type="gramStart"/>
      <w:r w:rsidR="00227E0F" w:rsidRPr="00A22C3F">
        <w:rPr>
          <w:rFonts w:ascii="Times New Roman" w:hAnsi="Times New Roman" w:cs="Times New Roman"/>
        </w:rPr>
        <w:t>earlier</w:t>
      </w:r>
      <w:r w:rsidR="00D07CCD" w:rsidRPr="00A22C3F">
        <w:rPr>
          <w:rFonts w:ascii="Times New Roman" w:hAnsi="Times New Roman" w:cs="Times New Roman"/>
        </w:rPr>
        <w:t>(</w:t>
      </w:r>
      <w:proofErr w:type="spellStart"/>
      <w:proofErr w:type="gramEnd"/>
      <w:r w:rsidR="00D07CCD" w:rsidRPr="00A22C3F">
        <w:rPr>
          <w:rFonts w:ascii="Times New Roman" w:hAnsi="Times New Roman" w:cs="Times New Roman"/>
        </w:rPr>
        <w:t>Oikonomidis</w:t>
      </w:r>
      <w:proofErr w:type="spellEnd"/>
      <w:r w:rsidR="00D07CCD" w:rsidRPr="00A22C3F">
        <w:rPr>
          <w:rFonts w:ascii="Times New Roman" w:hAnsi="Times New Roman" w:cs="Times New Roman"/>
        </w:rPr>
        <w:t xml:space="preserve"> &amp; Milne, 2023)</w:t>
      </w:r>
      <w:r w:rsidR="00227E0F" w:rsidRPr="00A22C3F">
        <w:rPr>
          <w:rFonts w:ascii="Times New Roman" w:hAnsi="Times New Roman" w:cs="Times New Roman"/>
        </w:rPr>
        <w:t>.</w:t>
      </w:r>
      <w:r w:rsidRPr="00A22C3F">
        <w:rPr>
          <w:rFonts w:ascii="Times New Roman" w:hAnsi="Times New Roman" w:cs="Times New Roman"/>
        </w:rPr>
        <w:t xml:space="preserve"> Elevated AST levels are a hallmark of both acute and chronic hepatocellular injury and necrosis (Webster, 2010). These results are consistent with findings of Lakshmi and Padmaja (2021) and Verma </w:t>
      </w:r>
      <w:r w:rsidRPr="00A22C3F">
        <w:rPr>
          <w:rFonts w:ascii="Times New Roman" w:hAnsi="Times New Roman" w:cs="Times New Roman"/>
          <w:i/>
          <w:iCs/>
        </w:rPr>
        <w:t>et al.</w:t>
      </w:r>
      <w:r w:rsidRPr="00A22C3F">
        <w:rPr>
          <w:rFonts w:ascii="Times New Roman" w:hAnsi="Times New Roman" w:cs="Times New Roman"/>
        </w:rPr>
        <w:t xml:space="preserve">, (2024), highlighting AST as </w:t>
      </w:r>
      <w:r w:rsidR="00182847" w:rsidRPr="00A22C3F">
        <w:rPr>
          <w:rFonts w:ascii="Times New Roman" w:hAnsi="Times New Roman" w:cs="Times New Roman"/>
        </w:rPr>
        <w:t>a</w:t>
      </w:r>
      <w:r w:rsidRPr="00A22C3F">
        <w:rPr>
          <w:rFonts w:ascii="Times New Roman" w:hAnsi="Times New Roman" w:cs="Times New Roman"/>
        </w:rPr>
        <w:t xml:space="preserve"> useful biomarker in hepatobiliary disorders.</w:t>
      </w:r>
    </w:p>
    <w:p w:rsidR="00E14E64" w:rsidRPr="00A22C3F" w:rsidRDefault="00E14E64" w:rsidP="00521039">
      <w:pPr>
        <w:spacing w:after="0" w:line="240" w:lineRule="auto"/>
        <w:jc w:val="both"/>
        <w:rPr>
          <w:rFonts w:ascii="Times New Roman" w:hAnsi="Times New Roman" w:cs="Times New Roman"/>
        </w:rPr>
      </w:pPr>
      <w:r w:rsidRPr="00A22C3F">
        <w:rPr>
          <w:rFonts w:ascii="Times New Roman" w:hAnsi="Times New Roman" w:cs="Times New Roman"/>
        </w:rPr>
        <w:t>In addition to hepatocellular injury, cholestasis indicators were also significantly altered. Alkaline phosphatase (ALP) activity was markedly elevated (p&lt;0.01) in affected dogs (301.28 ± 29.27 IU/L) in comparison to healthy controls (76.89 ± 5.46 IU/L</w:t>
      </w:r>
      <w:proofErr w:type="gramStart"/>
      <w:r w:rsidRPr="00A22C3F">
        <w:rPr>
          <w:rFonts w:ascii="Times New Roman" w:hAnsi="Times New Roman" w:cs="Times New Roman"/>
        </w:rPr>
        <w:t>).</w:t>
      </w:r>
      <w:r w:rsidR="00A3352F" w:rsidRPr="00A22C3F">
        <w:rPr>
          <w:rFonts w:ascii="Times New Roman" w:hAnsi="Times New Roman" w:cs="Times New Roman"/>
        </w:rPr>
        <w:t>For</w:t>
      </w:r>
      <w:proofErr w:type="gramEnd"/>
      <w:r w:rsidR="00A3352F" w:rsidRPr="00A22C3F">
        <w:rPr>
          <w:rFonts w:ascii="Times New Roman" w:hAnsi="Times New Roman" w:cs="Times New Roman"/>
        </w:rPr>
        <w:t xml:space="preserve"> the majority of mammalian species, including dogs, elevated serum alkaline phosphatase (ALP) activity is regarded as a sensitive indicator of cholestasis. </w:t>
      </w:r>
      <w:r w:rsidR="00F51911" w:rsidRPr="00A22C3F">
        <w:rPr>
          <w:rFonts w:ascii="Times New Roman" w:hAnsi="Times New Roman" w:cs="Times New Roman"/>
        </w:rPr>
        <w:t>An elevated level of ALP is</w:t>
      </w:r>
      <w:r w:rsidR="00A3352F" w:rsidRPr="00A22C3F">
        <w:rPr>
          <w:rFonts w:ascii="Times New Roman" w:hAnsi="Times New Roman" w:cs="Times New Roman"/>
        </w:rPr>
        <w:t xml:space="preserve"> an indicative of both acute and chronic liver diseases, with significantly higher elevations indicating cholestasis. The most marked increases are generally seen in cases of cholangitis, biliary cirrhosis, or obstruction of the extrahepatic bile ducts, glucocorticoid therapy can also resul</w:t>
      </w:r>
      <w:r w:rsidR="00F51911" w:rsidRPr="00A22C3F">
        <w:rPr>
          <w:rFonts w:ascii="Times New Roman" w:hAnsi="Times New Roman" w:cs="Times New Roman"/>
        </w:rPr>
        <w:t>t in high activity of serum ALP</w:t>
      </w:r>
      <w:r w:rsidR="00A3352F" w:rsidRPr="00A22C3F">
        <w:rPr>
          <w:rFonts w:ascii="Times New Roman" w:hAnsi="Times New Roman" w:cs="Times New Roman"/>
        </w:rPr>
        <w:t xml:space="preserve"> (Tennant and </w:t>
      </w:r>
      <w:proofErr w:type="spellStart"/>
      <w:r w:rsidR="00A3352F" w:rsidRPr="00A22C3F">
        <w:rPr>
          <w:rFonts w:ascii="Times New Roman" w:hAnsi="Times New Roman" w:cs="Times New Roman"/>
        </w:rPr>
        <w:t>Center</w:t>
      </w:r>
      <w:proofErr w:type="spellEnd"/>
      <w:r w:rsidR="00A3352F" w:rsidRPr="00A22C3F">
        <w:rPr>
          <w:rFonts w:ascii="Times New Roman" w:hAnsi="Times New Roman" w:cs="Times New Roman"/>
        </w:rPr>
        <w:t xml:space="preserve">, 2008; </w:t>
      </w:r>
      <w:proofErr w:type="spellStart"/>
      <w:r w:rsidR="00A3352F" w:rsidRPr="00A22C3F">
        <w:rPr>
          <w:rFonts w:ascii="Times New Roman" w:hAnsi="Times New Roman" w:cs="Times New Roman"/>
        </w:rPr>
        <w:t>Solter</w:t>
      </w:r>
      <w:r w:rsidR="00A3352F" w:rsidRPr="00A22C3F">
        <w:rPr>
          <w:rFonts w:ascii="Times New Roman" w:hAnsi="Times New Roman" w:cs="Times New Roman"/>
          <w:i/>
          <w:iCs/>
        </w:rPr>
        <w:t>et</w:t>
      </w:r>
      <w:proofErr w:type="spellEnd"/>
      <w:r w:rsidR="00A3352F" w:rsidRPr="00A22C3F">
        <w:rPr>
          <w:rFonts w:ascii="Times New Roman" w:hAnsi="Times New Roman" w:cs="Times New Roman"/>
          <w:i/>
          <w:iCs/>
        </w:rPr>
        <w:t xml:space="preserve"> al.</w:t>
      </w:r>
      <w:r w:rsidR="00F51911" w:rsidRPr="00A22C3F">
        <w:rPr>
          <w:rFonts w:ascii="Times New Roman" w:hAnsi="Times New Roman" w:cs="Times New Roman"/>
        </w:rPr>
        <w:t>, 1994</w:t>
      </w:r>
      <w:r w:rsidR="00A3352F" w:rsidRPr="00A22C3F">
        <w:rPr>
          <w:rFonts w:ascii="Times New Roman" w:hAnsi="Times New Roman" w:cs="Times New Roman"/>
        </w:rPr>
        <w:t>).</w:t>
      </w:r>
      <w:r w:rsidRPr="00A22C3F">
        <w:rPr>
          <w:rFonts w:ascii="Times New Roman" w:hAnsi="Times New Roman" w:cs="Times New Roman"/>
        </w:rPr>
        <w:t xml:space="preserve"> </w:t>
      </w:r>
      <w:r w:rsidRPr="00A22C3F">
        <w:rPr>
          <w:rFonts w:ascii="Times New Roman" w:hAnsi="Times New Roman" w:cs="Times New Roman"/>
        </w:rPr>
        <w:lastRenderedPageBreak/>
        <w:t xml:space="preserve">Similar findings were also recorded by </w:t>
      </w:r>
      <w:proofErr w:type="spellStart"/>
      <w:r w:rsidRPr="00A22C3F">
        <w:rPr>
          <w:rFonts w:ascii="Times New Roman" w:hAnsi="Times New Roman" w:cs="Times New Roman"/>
        </w:rPr>
        <w:t>Elhiblu</w:t>
      </w:r>
      <w:proofErr w:type="spellEnd"/>
      <w:r w:rsidRPr="00A22C3F">
        <w:rPr>
          <w:rFonts w:ascii="Times New Roman" w:hAnsi="Times New Roman" w:cs="Times New Roman"/>
        </w:rPr>
        <w:t xml:space="preserve"> </w:t>
      </w:r>
      <w:r w:rsidRPr="00A22C3F">
        <w:rPr>
          <w:rFonts w:ascii="Times New Roman" w:hAnsi="Times New Roman" w:cs="Times New Roman"/>
          <w:i/>
          <w:iCs/>
        </w:rPr>
        <w:t>et al.</w:t>
      </w:r>
      <w:r w:rsidR="003711FE" w:rsidRPr="00A22C3F">
        <w:rPr>
          <w:rFonts w:ascii="Times New Roman" w:hAnsi="Times New Roman" w:cs="Times New Roman"/>
        </w:rPr>
        <w:t>,</w:t>
      </w:r>
      <w:r w:rsidRPr="00A22C3F">
        <w:rPr>
          <w:rFonts w:ascii="Times New Roman" w:hAnsi="Times New Roman" w:cs="Times New Roman"/>
        </w:rPr>
        <w:t xml:space="preserve"> (2015) and Das and </w:t>
      </w:r>
      <w:proofErr w:type="spellStart"/>
      <w:r w:rsidRPr="00A22C3F">
        <w:rPr>
          <w:rFonts w:ascii="Times New Roman" w:hAnsi="Times New Roman" w:cs="Times New Roman"/>
        </w:rPr>
        <w:t>Lodh</w:t>
      </w:r>
      <w:proofErr w:type="spellEnd"/>
      <w:r w:rsidRPr="00A22C3F">
        <w:rPr>
          <w:rFonts w:ascii="Times New Roman" w:hAnsi="Times New Roman" w:cs="Times New Roman"/>
        </w:rPr>
        <w:t xml:space="preserve"> (2024). Gamma-glutamyl transferase (GGT) a sensitive marker of cholestasis and hepatic oxidative </w:t>
      </w:r>
      <w:proofErr w:type="spellStart"/>
      <w:r w:rsidRPr="00A22C3F">
        <w:rPr>
          <w:rFonts w:ascii="Times New Roman" w:hAnsi="Times New Roman" w:cs="Times New Roman"/>
        </w:rPr>
        <w:t>stresswas</w:t>
      </w:r>
      <w:proofErr w:type="spellEnd"/>
      <w:r w:rsidRPr="00A22C3F">
        <w:rPr>
          <w:rFonts w:ascii="Times New Roman" w:hAnsi="Times New Roman" w:cs="Times New Roman"/>
        </w:rPr>
        <w:t xml:space="preserve"> also significantly increased (p&lt;0.01) in affected dogs (17.72 ± 2.74 IU/L) as compared to healthy controls (5.19 ± 0.40 IU/L</w:t>
      </w:r>
      <w:proofErr w:type="gramStart"/>
      <w:r w:rsidRPr="00A22C3F">
        <w:rPr>
          <w:rFonts w:ascii="Times New Roman" w:hAnsi="Times New Roman" w:cs="Times New Roman"/>
        </w:rPr>
        <w:t>).</w:t>
      </w:r>
      <w:r w:rsidR="00D95221" w:rsidRPr="00A22C3F">
        <w:rPr>
          <w:rFonts w:ascii="Times New Roman" w:hAnsi="Times New Roman" w:cs="Times New Roman"/>
        </w:rPr>
        <w:t>Dogs</w:t>
      </w:r>
      <w:proofErr w:type="gramEnd"/>
      <w:r w:rsidR="00D95221" w:rsidRPr="00A22C3F">
        <w:rPr>
          <w:rFonts w:ascii="Times New Roman" w:hAnsi="Times New Roman" w:cs="Times New Roman"/>
        </w:rPr>
        <w:t xml:space="preserve"> may have comparatively lower hepatic GGT than some other domestic animals, which could explain their low serum GGT activity (0–10 IU/L). Although measuring a dog's serum GGT can help distinguish between different alkaline phosphatase sources</w:t>
      </w:r>
      <w:r w:rsidR="00933C21" w:rsidRPr="00A22C3F">
        <w:rPr>
          <w:rFonts w:ascii="Times New Roman" w:hAnsi="Times New Roman" w:cs="Times New Roman"/>
        </w:rPr>
        <w:t xml:space="preserve"> (</w:t>
      </w:r>
      <w:r w:rsidR="00782A8D" w:rsidRPr="00A22C3F">
        <w:rPr>
          <w:rFonts w:ascii="Times New Roman" w:hAnsi="Times New Roman" w:cs="Times New Roman"/>
        </w:rPr>
        <w:t>Shull &amp; Hornbuckle,1979</w:t>
      </w:r>
      <w:r w:rsidR="00933C21" w:rsidRPr="00A22C3F">
        <w:rPr>
          <w:rFonts w:ascii="Times New Roman" w:hAnsi="Times New Roman" w:cs="Times New Roman"/>
        </w:rPr>
        <w:t>)</w:t>
      </w:r>
      <w:r w:rsidR="00F51911" w:rsidRPr="00A22C3F">
        <w:rPr>
          <w:rFonts w:ascii="Times New Roman" w:hAnsi="Times New Roman" w:cs="Times New Roman"/>
        </w:rPr>
        <w:t>.</w:t>
      </w:r>
      <w:r w:rsidRPr="00A22C3F">
        <w:rPr>
          <w:rFonts w:ascii="Times New Roman" w:hAnsi="Times New Roman" w:cs="Times New Roman"/>
        </w:rPr>
        <w:t xml:space="preserve"> Its elevation may be linked to endocrine disorders, neoplasia, benign nodular hyperplasia, drug-induced hepatic changes or idiopathic breed predispositions (Alvarez and Whittemore, 2009). These results are corroborated with findings of </w:t>
      </w:r>
      <w:proofErr w:type="spellStart"/>
      <w:r w:rsidRPr="00A22C3F">
        <w:rPr>
          <w:rFonts w:ascii="Times New Roman" w:hAnsi="Times New Roman" w:cs="Times New Roman"/>
        </w:rPr>
        <w:t>Bhadesiya</w:t>
      </w:r>
      <w:r w:rsidRPr="00A22C3F">
        <w:rPr>
          <w:rFonts w:ascii="Times New Roman" w:hAnsi="Times New Roman" w:cs="Times New Roman"/>
          <w:i/>
          <w:iCs/>
        </w:rPr>
        <w:t>et</w:t>
      </w:r>
      <w:proofErr w:type="spellEnd"/>
      <w:r w:rsidRPr="00A22C3F">
        <w:rPr>
          <w:rFonts w:ascii="Times New Roman" w:hAnsi="Times New Roman" w:cs="Times New Roman"/>
          <w:i/>
          <w:iCs/>
        </w:rPr>
        <w:t xml:space="preserve"> </w:t>
      </w:r>
      <w:proofErr w:type="gramStart"/>
      <w:r w:rsidRPr="00A22C3F">
        <w:rPr>
          <w:rFonts w:ascii="Times New Roman" w:hAnsi="Times New Roman" w:cs="Times New Roman"/>
          <w:i/>
          <w:iCs/>
        </w:rPr>
        <w:t>al.</w:t>
      </w:r>
      <w:r w:rsidRPr="00A22C3F">
        <w:rPr>
          <w:rFonts w:ascii="Times New Roman" w:hAnsi="Times New Roman" w:cs="Times New Roman"/>
        </w:rPr>
        <w:t>(</w:t>
      </w:r>
      <w:proofErr w:type="gramEnd"/>
      <w:r w:rsidRPr="00A22C3F">
        <w:rPr>
          <w:rFonts w:ascii="Times New Roman" w:hAnsi="Times New Roman" w:cs="Times New Roman"/>
        </w:rPr>
        <w:t>2015)</w:t>
      </w:r>
      <w:r w:rsidR="00381298" w:rsidRPr="00A22C3F">
        <w:rPr>
          <w:rFonts w:ascii="Times New Roman" w:hAnsi="Times New Roman" w:cs="Times New Roman"/>
        </w:rPr>
        <w:t xml:space="preserve"> and </w:t>
      </w:r>
      <w:proofErr w:type="spellStart"/>
      <w:r w:rsidRPr="00A22C3F">
        <w:rPr>
          <w:rFonts w:ascii="Times New Roman" w:hAnsi="Times New Roman" w:cs="Times New Roman"/>
        </w:rPr>
        <w:t>Assawarachan</w:t>
      </w:r>
      <w:r w:rsidRPr="00A22C3F">
        <w:rPr>
          <w:rFonts w:ascii="Times New Roman" w:hAnsi="Times New Roman" w:cs="Times New Roman"/>
          <w:i/>
          <w:iCs/>
        </w:rPr>
        <w:t>et</w:t>
      </w:r>
      <w:proofErr w:type="spellEnd"/>
      <w:r w:rsidRPr="00A22C3F">
        <w:rPr>
          <w:rFonts w:ascii="Times New Roman" w:hAnsi="Times New Roman" w:cs="Times New Roman"/>
          <w:i/>
          <w:iCs/>
        </w:rPr>
        <w:t xml:space="preserve"> al.</w:t>
      </w:r>
      <w:r w:rsidRPr="00A22C3F">
        <w:rPr>
          <w:rFonts w:ascii="Times New Roman" w:hAnsi="Times New Roman" w:cs="Times New Roman"/>
        </w:rPr>
        <w:t xml:space="preserve"> (2021)</w:t>
      </w:r>
      <w:r w:rsidR="00C40C62" w:rsidRPr="00A22C3F">
        <w:rPr>
          <w:rFonts w:ascii="Times New Roman" w:hAnsi="Times New Roman" w:cs="Times New Roman"/>
        </w:rPr>
        <w:t>.</w:t>
      </w:r>
    </w:p>
    <w:p w:rsidR="00ED0E09" w:rsidRPr="00A22C3F" w:rsidRDefault="00ED0E09"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There was significant elevation(p&lt;0.05) of </w:t>
      </w:r>
      <w:r w:rsidR="00F51911" w:rsidRPr="00A22C3F">
        <w:rPr>
          <w:rFonts w:ascii="Times New Roman" w:hAnsi="Times New Roman" w:cs="Times New Roman"/>
        </w:rPr>
        <w:t>t</w:t>
      </w:r>
      <w:r w:rsidRPr="00A22C3F">
        <w:rPr>
          <w:rFonts w:ascii="Times New Roman" w:hAnsi="Times New Roman" w:cs="Times New Roman"/>
        </w:rPr>
        <w:t xml:space="preserve">otal bilirubin concentration was observed in dogs with hepatic dysfunction (1.20 ± 0.38 mg/dL) as compared to healthy controls (0.20 ± 0.04 mg/dL). </w:t>
      </w:r>
      <w:r w:rsidR="00EA45F6" w:rsidRPr="00A22C3F">
        <w:rPr>
          <w:rFonts w:ascii="Times New Roman" w:hAnsi="Times New Roman" w:cs="Times New Roman"/>
        </w:rPr>
        <w:t>There are three possible cau</w:t>
      </w:r>
      <w:r w:rsidR="00F51911" w:rsidRPr="00A22C3F">
        <w:rPr>
          <w:rFonts w:ascii="Times New Roman" w:hAnsi="Times New Roman" w:cs="Times New Roman"/>
        </w:rPr>
        <w:t>ses of hyperbilirubinemia: pre- hepatic</w:t>
      </w:r>
      <w:r w:rsidR="00EA45F6" w:rsidRPr="00A22C3F">
        <w:rPr>
          <w:rFonts w:ascii="Times New Roman" w:hAnsi="Times New Roman" w:cs="Times New Roman"/>
        </w:rPr>
        <w:t xml:space="preserve"> and post-hepatic. Increased bilirubin production, usually brought on by </w:t>
      </w:r>
      <w:proofErr w:type="spellStart"/>
      <w:r w:rsidR="00EA45F6" w:rsidRPr="00A22C3F">
        <w:rPr>
          <w:rFonts w:ascii="Times New Roman" w:hAnsi="Times New Roman" w:cs="Times New Roman"/>
        </w:rPr>
        <w:t>hemolys</w:t>
      </w:r>
      <w:r w:rsidR="00F51911" w:rsidRPr="00A22C3F">
        <w:rPr>
          <w:rFonts w:ascii="Times New Roman" w:hAnsi="Times New Roman" w:cs="Times New Roman"/>
        </w:rPr>
        <w:t>is</w:t>
      </w:r>
      <w:proofErr w:type="spellEnd"/>
      <w:r w:rsidR="00F51911" w:rsidRPr="00A22C3F">
        <w:rPr>
          <w:rFonts w:ascii="Times New Roman" w:hAnsi="Times New Roman" w:cs="Times New Roman"/>
        </w:rPr>
        <w:t xml:space="preserve"> or acute internal </w:t>
      </w:r>
      <w:proofErr w:type="spellStart"/>
      <w:r w:rsidR="00F51911" w:rsidRPr="00A22C3F">
        <w:rPr>
          <w:rFonts w:ascii="Times New Roman" w:hAnsi="Times New Roman" w:cs="Times New Roman"/>
        </w:rPr>
        <w:t>hemorrhage</w:t>
      </w:r>
      <w:proofErr w:type="spellEnd"/>
      <w:r w:rsidR="00EA45F6" w:rsidRPr="00A22C3F">
        <w:rPr>
          <w:rFonts w:ascii="Times New Roman" w:hAnsi="Times New Roman" w:cs="Times New Roman"/>
        </w:rPr>
        <w:t xml:space="preserve"> is the cause of pre-hepatic causes. The absence of severe </w:t>
      </w:r>
      <w:r w:rsidR="00F51911" w:rsidRPr="00A22C3F">
        <w:rPr>
          <w:rFonts w:ascii="Times New Roman" w:hAnsi="Times New Roman" w:cs="Times New Roman"/>
        </w:rPr>
        <w:t>anaemia</w:t>
      </w:r>
      <w:r w:rsidR="00EA45F6" w:rsidRPr="00A22C3F">
        <w:rPr>
          <w:rFonts w:ascii="Times New Roman" w:hAnsi="Times New Roman" w:cs="Times New Roman"/>
        </w:rPr>
        <w:t xml:space="preserve">, internal bleeding, and alterations in the hepatic enzymology ruled out these </w:t>
      </w:r>
      <w:proofErr w:type="spellStart"/>
      <w:proofErr w:type="gramStart"/>
      <w:r w:rsidR="00EA45F6" w:rsidRPr="00A22C3F">
        <w:rPr>
          <w:rFonts w:ascii="Times New Roman" w:hAnsi="Times New Roman" w:cs="Times New Roman"/>
        </w:rPr>
        <w:t>causes.</w:t>
      </w:r>
      <w:r w:rsidR="003A75F5" w:rsidRPr="00A22C3F">
        <w:rPr>
          <w:rFonts w:ascii="Times New Roman" w:hAnsi="Times New Roman" w:cs="Times New Roman"/>
        </w:rPr>
        <w:t>Hepatic</w:t>
      </w:r>
      <w:proofErr w:type="spellEnd"/>
      <w:proofErr w:type="gramEnd"/>
      <w:r w:rsidR="003A75F5" w:rsidRPr="00A22C3F">
        <w:rPr>
          <w:rFonts w:ascii="Times New Roman" w:hAnsi="Times New Roman" w:cs="Times New Roman"/>
        </w:rPr>
        <w:t> reasons</w:t>
      </w:r>
      <w:r w:rsidR="003655D4" w:rsidRPr="00A22C3F">
        <w:rPr>
          <w:rFonts w:ascii="Times New Roman" w:hAnsi="Times New Roman" w:cs="Times New Roman"/>
        </w:rPr>
        <w:t xml:space="preserve"> of hyperbili</w:t>
      </w:r>
      <w:r w:rsidR="00A92867" w:rsidRPr="00A22C3F">
        <w:rPr>
          <w:rFonts w:ascii="Times New Roman" w:hAnsi="Times New Roman" w:cs="Times New Roman"/>
        </w:rPr>
        <w:t>rubinemia</w:t>
      </w:r>
      <w:r w:rsidR="003A75F5" w:rsidRPr="00A22C3F">
        <w:rPr>
          <w:rFonts w:ascii="Times New Roman" w:hAnsi="Times New Roman" w:cs="Times New Roman"/>
        </w:rPr>
        <w:t> </w:t>
      </w:r>
      <w:proofErr w:type="spellStart"/>
      <w:r w:rsidR="003A75F5" w:rsidRPr="00A22C3F">
        <w:rPr>
          <w:rFonts w:ascii="Times New Roman" w:hAnsi="Times New Roman" w:cs="Times New Roman"/>
        </w:rPr>
        <w:t>include</w:t>
      </w:r>
      <w:r w:rsidR="00E14E64" w:rsidRPr="00A22C3F">
        <w:rPr>
          <w:rFonts w:ascii="Times New Roman" w:hAnsi="Times New Roman" w:cs="Times New Roman"/>
        </w:rPr>
        <w:t>impaired</w:t>
      </w:r>
      <w:proofErr w:type="spellEnd"/>
      <w:r w:rsidR="00E14E64" w:rsidRPr="00A22C3F">
        <w:rPr>
          <w:rFonts w:ascii="Times New Roman" w:hAnsi="Times New Roman" w:cs="Times New Roman"/>
        </w:rPr>
        <w:t xml:space="preserve"> excretion</w:t>
      </w:r>
      <w:r w:rsidRPr="00A22C3F">
        <w:rPr>
          <w:rFonts w:ascii="Times New Roman" w:hAnsi="Times New Roman" w:cs="Times New Roman"/>
        </w:rPr>
        <w:t xml:space="preserve"> of bilirubin due to hepatocellular damage or biliary obstruction, indicating decreased hepatic excretory function or impaired bile flow (Vijayakumar </w:t>
      </w:r>
      <w:r w:rsidRPr="00A22C3F">
        <w:rPr>
          <w:rFonts w:ascii="Times New Roman" w:hAnsi="Times New Roman" w:cs="Times New Roman"/>
          <w:i/>
          <w:iCs/>
        </w:rPr>
        <w:t>et al.</w:t>
      </w:r>
      <w:r w:rsidRPr="00A22C3F">
        <w:rPr>
          <w:rFonts w:ascii="Times New Roman" w:hAnsi="Times New Roman" w:cs="Times New Roman"/>
        </w:rPr>
        <w:t>, 2008</w:t>
      </w:r>
      <w:r w:rsidR="008528E5" w:rsidRPr="00A22C3F">
        <w:rPr>
          <w:rFonts w:ascii="Times New Roman" w:hAnsi="Times New Roman" w:cs="Times New Roman"/>
        </w:rPr>
        <w:t>;</w:t>
      </w:r>
      <w:r w:rsidR="00745828" w:rsidRPr="00A22C3F">
        <w:rPr>
          <w:rFonts w:ascii="Times New Roman" w:hAnsi="Times New Roman" w:cs="Times New Roman"/>
        </w:rPr>
        <w:t>Harvey</w:t>
      </w:r>
      <w:r w:rsidR="00745828" w:rsidRPr="00A22C3F">
        <w:rPr>
          <w:rFonts w:ascii="Times New Roman" w:hAnsi="Times New Roman" w:cs="Times New Roman"/>
          <w:i/>
          <w:iCs/>
        </w:rPr>
        <w:t>et al.</w:t>
      </w:r>
      <w:r w:rsidR="00745828" w:rsidRPr="00A22C3F">
        <w:rPr>
          <w:rFonts w:ascii="Times New Roman" w:hAnsi="Times New Roman" w:cs="Times New Roman"/>
        </w:rPr>
        <w:t>,</w:t>
      </w:r>
      <w:r w:rsidR="008D3135" w:rsidRPr="00A22C3F">
        <w:rPr>
          <w:rFonts w:ascii="Times New Roman" w:hAnsi="Times New Roman" w:cs="Times New Roman"/>
        </w:rPr>
        <w:t>2022)</w:t>
      </w:r>
      <w:r w:rsidRPr="00A22C3F">
        <w:rPr>
          <w:rFonts w:ascii="Times New Roman" w:hAnsi="Times New Roman" w:cs="Times New Roman"/>
        </w:rPr>
        <w:t xml:space="preserve">. The finding of increased total </w:t>
      </w:r>
      <w:r w:rsidR="00E14E64" w:rsidRPr="00A22C3F">
        <w:rPr>
          <w:rFonts w:ascii="Times New Roman" w:hAnsi="Times New Roman" w:cs="Times New Roman"/>
        </w:rPr>
        <w:t>bilirubin</w:t>
      </w:r>
      <w:r w:rsidRPr="00A22C3F">
        <w:rPr>
          <w:rFonts w:ascii="Times New Roman" w:hAnsi="Times New Roman" w:cs="Times New Roman"/>
        </w:rPr>
        <w:t xml:space="preserve"> was also reported by Saravanan </w:t>
      </w:r>
      <w:r w:rsidRPr="00A22C3F">
        <w:rPr>
          <w:rFonts w:ascii="Times New Roman" w:hAnsi="Times New Roman" w:cs="Times New Roman"/>
          <w:i/>
          <w:iCs/>
        </w:rPr>
        <w:t>et al.</w:t>
      </w:r>
      <w:r w:rsidRPr="00A22C3F">
        <w:rPr>
          <w:rFonts w:ascii="Times New Roman" w:hAnsi="Times New Roman" w:cs="Times New Roman"/>
        </w:rPr>
        <w:t xml:space="preserve"> (2014) and Verma </w:t>
      </w:r>
      <w:r w:rsidRPr="00A22C3F">
        <w:rPr>
          <w:rFonts w:ascii="Times New Roman" w:hAnsi="Times New Roman" w:cs="Times New Roman"/>
          <w:i/>
          <w:iCs/>
        </w:rPr>
        <w:t>et al.</w:t>
      </w:r>
      <w:r w:rsidRPr="00A22C3F">
        <w:rPr>
          <w:rFonts w:ascii="Times New Roman" w:hAnsi="Times New Roman" w:cs="Times New Roman"/>
        </w:rPr>
        <w:t xml:space="preserve"> (2024).</w:t>
      </w:r>
    </w:p>
    <w:p w:rsidR="000A5539" w:rsidRPr="00A22C3F" w:rsidRDefault="000A5539" w:rsidP="00521039">
      <w:pPr>
        <w:spacing w:after="0" w:line="240" w:lineRule="auto"/>
        <w:jc w:val="both"/>
        <w:rPr>
          <w:rFonts w:ascii="Times New Roman" w:hAnsi="Times New Roman" w:cs="Times New Roman"/>
        </w:rPr>
      </w:pPr>
      <w:r w:rsidRPr="00A22C3F">
        <w:rPr>
          <w:rFonts w:ascii="Times New Roman" w:hAnsi="Times New Roman" w:cs="Times New Roman"/>
        </w:rPr>
        <w:t>In current study metabolic disturbances were evident as blood glucose levels were significantly decreased (p&lt;0.01) in affected dogs (64.16 ± 6.48 mg/dL) in comparison to controls (95.11 ± 3.39 mg/dL).</w:t>
      </w:r>
      <w:r w:rsidR="004F36E9" w:rsidRPr="00A22C3F">
        <w:rPr>
          <w:rFonts w:ascii="Times New Roman" w:hAnsi="Times New Roman" w:cs="Times New Roman"/>
        </w:rPr>
        <w:t>Three sources provide the body with glucose: are intestinal absorption from the breakdown of carbohydrates, the breakdown of glycogen (the form of glucose that is stored) through glycogenolysis, which occurs primarily in the liver but also in the muscle; and  the synthesis of glucose (gluconeogenesis), which is primarily carried out by the liver from non-carbohydrate sources such as lactate, pyruvate, amino acids and glycerol, but also significantly by the kidneys</w:t>
      </w:r>
      <w:r w:rsidR="00B914AE" w:rsidRPr="00A22C3F">
        <w:rPr>
          <w:rFonts w:ascii="Times New Roman" w:hAnsi="Times New Roman" w:cs="Times New Roman"/>
        </w:rPr>
        <w:t>(</w:t>
      </w:r>
      <w:r w:rsidR="00A929F1" w:rsidRPr="00A22C3F">
        <w:rPr>
          <w:rFonts w:ascii="Times New Roman" w:hAnsi="Times New Roman" w:cs="Times New Roman"/>
        </w:rPr>
        <w:t>Koenig</w:t>
      </w:r>
      <w:r w:rsidR="00B914AE" w:rsidRPr="00A22C3F">
        <w:rPr>
          <w:rFonts w:ascii="Times New Roman" w:hAnsi="Times New Roman" w:cs="Times New Roman"/>
        </w:rPr>
        <w:t>,2009)</w:t>
      </w:r>
      <w:r w:rsidR="004F36E9" w:rsidRPr="00A22C3F">
        <w:rPr>
          <w:rFonts w:ascii="Times New Roman" w:hAnsi="Times New Roman" w:cs="Times New Roman"/>
        </w:rPr>
        <w:t>.</w:t>
      </w:r>
      <w:proofErr w:type="spellStart"/>
      <w:r w:rsidRPr="00A22C3F">
        <w:rPr>
          <w:rFonts w:ascii="Times New Roman" w:hAnsi="Times New Roman" w:cs="Times New Roman"/>
        </w:rPr>
        <w:t>Hypoglycemia</w:t>
      </w:r>
      <w:proofErr w:type="spellEnd"/>
      <w:r w:rsidRPr="00A22C3F">
        <w:rPr>
          <w:rFonts w:ascii="Times New Roman" w:hAnsi="Times New Roman" w:cs="Times New Roman"/>
        </w:rPr>
        <w:t xml:space="preserve"> in hepatic disease is attributed to loss of hepatic functional mass due to conditions like portosystemic shunts or acute and chronic liver failure. The liver diseases also prevent the breakdown of insulin, and this further exacerbates the </w:t>
      </w:r>
      <w:r w:rsidR="00F51911" w:rsidRPr="00A22C3F">
        <w:rPr>
          <w:rFonts w:ascii="Times New Roman" w:hAnsi="Times New Roman" w:cs="Times New Roman"/>
        </w:rPr>
        <w:t xml:space="preserve">hypoglycaemia </w:t>
      </w:r>
      <w:r w:rsidRPr="00A22C3F">
        <w:rPr>
          <w:rFonts w:ascii="Times New Roman" w:hAnsi="Times New Roman" w:cs="Times New Roman"/>
        </w:rPr>
        <w:t>(</w:t>
      </w:r>
      <w:proofErr w:type="spellStart"/>
      <w:r w:rsidRPr="00A22C3F">
        <w:rPr>
          <w:rFonts w:ascii="Times New Roman" w:hAnsi="Times New Roman" w:cs="Times New Roman"/>
        </w:rPr>
        <w:t>Schoemann</w:t>
      </w:r>
      <w:proofErr w:type="spellEnd"/>
      <w:r w:rsidRPr="00A22C3F">
        <w:rPr>
          <w:rFonts w:ascii="Times New Roman" w:hAnsi="Times New Roman" w:cs="Times New Roman"/>
        </w:rPr>
        <w:t xml:space="preserve">, 2012). These observations agree with findings by </w:t>
      </w:r>
      <w:proofErr w:type="spellStart"/>
      <w:r w:rsidRPr="00A22C3F">
        <w:rPr>
          <w:rFonts w:ascii="Times New Roman" w:hAnsi="Times New Roman" w:cs="Times New Roman"/>
        </w:rPr>
        <w:t>Lathamani</w:t>
      </w:r>
      <w:proofErr w:type="spellEnd"/>
      <w:r w:rsidRPr="00A22C3F">
        <w:rPr>
          <w:rFonts w:ascii="Times New Roman" w:hAnsi="Times New Roman" w:cs="Times New Roman"/>
        </w:rPr>
        <w:t xml:space="preserve"> and </w:t>
      </w:r>
      <w:proofErr w:type="spellStart"/>
      <w:r w:rsidRPr="00A22C3F">
        <w:rPr>
          <w:rFonts w:ascii="Times New Roman" w:hAnsi="Times New Roman" w:cs="Times New Roman"/>
        </w:rPr>
        <w:t>Nalinikumari</w:t>
      </w:r>
      <w:proofErr w:type="spellEnd"/>
      <w:r w:rsidRPr="00A22C3F">
        <w:rPr>
          <w:rFonts w:ascii="Times New Roman" w:hAnsi="Times New Roman" w:cs="Times New Roman"/>
        </w:rPr>
        <w:t xml:space="preserve"> (2015) and Hassan </w:t>
      </w:r>
      <w:r w:rsidRPr="00A22C3F">
        <w:rPr>
          <w:rFonts w:ascii="Times New Roman" w:hAnsi="Times New Roman" w:cs="Times New Roman"/>
          <w:i/>
          <w:iCs/>
        </w:rPr>
        <w:t>et al.</w:t>
      </w:r>
      <w:r w:rsidRPr="00A22C3F">
        <w:rPr>
          <w:rFonts w:ascii="Times New Roman" w:hAnsi="Times New Roman" w:cs="Times New Roman"/>
        </w:rPr>
        <w:t xml:space="preserve"> (2022).</w:t>
      </w:r>
    </w:p>
    <w:p w:rsidR="00E14E64" w:rsidRPr="00A22C3F" w:rsidRDefault="00E14E64" w:rsidP="00521039">
      <w:pPr>
        <w:spacing w:after="0" w:line="240" w:lineRule="auto"/>
        <w:jc w:val="both"/>
        <w:rPr>
          <w:rFonts w:ascii="Times New Roman" w:hAnsi="Times New Roman" w:cs="Times New Roman"/>
        </w:rPr>
      </w:pPr>
      <w:r w:rsidRPr="00A22C3F">
        <w:rPr>
          <w:rFonts w:ascii="Times New Roman" w:hAnsi="Times New Roman" w:cs="Times New Roman"/>
        </w:rPr>
        <w:t xml:space="preserve">Finally, total protein concentration was significantly reduced (p&lt;0.01) in diseased dogs (4.64 ± 0.38 g/dL) compared to controls (6.26 ± 0.18 g/dL). </w:t>
      </w:r>
      <w:r w:rsidR="00254F9C" w:rsidRPr="00A22C3F">
        <w:rPr>
          <w:rFonts w:ascii="Times New Roman" w:hAnsi="Times New Roman" w:cs="Times New Roman"/>
        </w:rPr>
        <w:t xml:space="preserve">The liver detoxifies ammonia, the main </w:t>
      </w:r>
      <w:proofErr w:type="spellStart"/>
      <w:r w:rsidR="00254F9C" w:rsidRPr="00A22C3F">
        <w:rPr>
          <w:rFonts w:ascii="Times New Roman" w:hAnsi="Times New Roman" w:cs="Times New Roman"/>
        </w:rPr>
        <w:t>byproduct</w:t>
      </w:r>
      <w:proofErr w:type="spellEnd"/>
      <w:r w:rsidR="00254F9C" w:rsidRPr="00A22C3F">
        <w:rPr>
          <w:rFonts w:ascii="Times New Roman" w:hAnsi="Times New Roman" w:cs="Times New Roman"/>
        </w:rPr>
        <w:t xml:space="preserve"> of protein metabolism, and produces a variety of plasma proteins. Disturbances in hepatic protein metabolism can lead to decreased production of protein, as a clinical consequence of liver diseases that cause portal hypertension. But even in cases of severe liver dysfunction, the liver's ability to produce proteins is only slightly impacted because of its high degree of plasticity (</w:t>
      </w:r>
      <w:proofErr w:type="spellStart"/>
      <w:r w:rsidR="00C96FEF" w:rsidRPr="00A22C3F">
        <w:rPr>
          <w:rFonts w:ascii="Times New Roman" w:hAnsi="Times New Roman" w:cs="Times New Roman"/>
        </w:rPr>
        <w:t>Brovida</w:t>
      </w:r>
      <w:proofErr w:type="spellEnd"/>
      <w:r w:rsidR="00C96FEF" w:rsidRPr="00A22C3F">
        <w:rPr>
          <w:rFonts w:ascii="Times New Roman" w:hAnsi="Times New Roman" w:cs="Times New Roman"/>
        </w:rPr>
        <w:t xml:space="preserve"> and </w:t>
      </w:r>
      <w:proofErr w:type="spellStart"/>
      <w:r w:rsidR="00C96FEF" w:rsidRPr="00A22C3F">
        <w:rPr>
          <w:rFonts w:ascii="Times New Roman" w:hAnsi="Times New Roman" w:cs="Times New Roman"/>
        </w:rPr>
        <w:t>Rothuizen</w:t>
      </w:r>
      <w:proofErr w:type="spellEnd"/>
      <w:r w:rsidR="00C96FEF" w:rsidRPr="00A22C3F">
        <w:rPr>
          <w:rFonts w:ascii="Times New Roman" w:hAnsi="Times New Roman" w:cs="Times New Roman"/>
        </w:rPr>
        <w:t>, 2010</w:t>
      </w:r>
      <w:r w:rsidR="00254F9C" w:rsidRPr="00A22C3F">
        <w:rPr>
          <w:rFonts w:ascii="Times New Roman" w:hAnsi="Times New Roman" w:cs="Times New Roman"/>
        </w:rPr>
        <w:t xml:space="preserve">; </w:t>
      </w:r>
      <w:proofErr w:type="spellStart"/>
      <w:r w:rsidR="005A167F" w:rsidRPr="00A22C3F">
        <w:rPr>
          <w:rFonts w:ascii="Times New Roman" w:hAnsi="Times New Roman" w:cs="Times New Roman"/>
        </w:rPr>
        <w:t>Rothuizen</w:t>
      </w:r>
      <w:proofErr w:type="spellEnd"/>
      <w:r w:rsidR="005A167F" w:rsidRPr="00A22C3F">
        <w:rPr>
          <w:rFonts w:ascii="Times New Roman" w:hAnsi="Times New Roman" w:cs="Times New Roman"/>
        </w:rPr>
        <w:t>, 2009</w:t>
      </w:r>
      <w:proofErr w:type="gramStart"/>
      <w:r w:rsidR="00254F9C" w:rsidRPr="00A22C3F">
        <w:rPr>
          <w:rFonts w:ascii="Times New Roman" w:hAnsi="Times New Roman" w:cs="Times New Roman"/>
        </w:rPr>
        <w:t>).</w:t>
      </w:r>
      <w:r w:rsidRPr="00A22C3F">
        <w:rPr>
          <w:rFonts w:ascii="Times New Roman" w:hAnsi="Times New Roman" w:cs="Times New Roman"/>
        </w:rPr>
        <w:t>Hypoproteinaemia</w:t>
      </w:r>
      <w:proofErr w:type="gramEnd"/>
      <w:r w:rsidRPr="00A22C3F">
        <w:rPr>
          <w:rFonts w:ascii="Times New Roman" w:hAnsi="Times New Roman" w:cs="Times New Roman"/>
        </w:rPr>
        <w:t xml:space="preserve"> is commonly seen in chronic hepatic conditions such as cirrhosis or portosystemic shunting due to diminished hepatic synthetic capacity because of compromised hepatic synthetic function. </w:t>
      </w:r>
      <w:proofErr w:type="spellStart"/>
      <w:proofErr w:type="gramStart"/>
      <w:r w:rsidRPr="00A22C3F">
        <w:rPr>
          <w:rFonts w:ascii="Times New Roman" w:hAnsi="Times New Roman" w:cs="Times New Roman"/>
        </w:rPr>
        <w:t>Albumin,serum</w:t>
      </w:r>
      <w:proofErr w:type="spellEnd"/>
      <w:proofErr w:type="gramEnd"/>
      <w:r w:rsidRPr="00A22C3F">
        <w:rPr>
          <w:rFonts w:ascii="Times New Roman" w:hAnsi="Times New Roman" w:cs="Times New Roman"/>
        </w:rPr>
        <w:t xml:space="preserve"> protein made exclusively in the liver, act as a sensitive marker of chronic liver disease (Tennant, 1997). Similar results have been reported by Chaturvedi </w:t>
      </w:r>
      <w:r w:rsidRPr="00A22C3F">
        <w:rPr>
          <w:rFonts w:ascii="Times New Roman" w:hAnsi="Times New Roman" w:cs="Times New Roman"/>
          <w:i/>
          <w:iCs/>
        </w:rPr>
        <w:t>et al.</w:t>
      </w:r>
      <w:r w:rsidRPr="00A22C3F">
        <w:rPr>
          <w:rFonts w:ascii="Times New Roman" w:hAnsi="Times New Roman" w:cs="Times New Roman"/>
        </w:rPr>
        <w:t xml:space="preserve"> (2013)</w:t>
      </w:r>
      <w:r w:rsidR="00440B03" w:rsidRPr="00A22C3F">
        <w:rPr>
          <w:rFonts w:ascii="Times New Roman" w:hAnsi="Times New Roman" w:cs="Times New Roman"/>
        </w:rPr>
        <w:t xml:space="preserve"> and </w:t>
      </w:r>
      <w:r w:rsidRPr="00A22C3F">
        <w:rPr>
          <w:rFonts w:ascii="Times New Roman" w:hAnsi="Times New Roman" w:cs="Times New Roman"/>
        </w:rPr>
        <w:t xml:space="preserve">Lakshmi </w:t>
      </w:r>
      <w:r w:rsidRPr="00A22C3F">
        <w:rPr>
          <w:rFonts w:ascii="Times New Roman" w:hAnsi="Times New Roman" w:cs="Times New Roman"/>
          <w:i/>
          <w:iCs/>
        </w:rPr>
        <w:t>et al.</w:t>
      </w:r>
      <w:r w:rsidRPr="00A22C3F">
        <w:rPr>
          <w:rFonts w:ascii="Times New Roman" w:hAnsi="Times New Roman" w:cs="Times New Roman"/>
        </w:rPr>
        <w:t xml:space="preserve"> (2018).</w:t>
      </w:r>
    </w:p>
    <w:p w:rsidR="00521039" w:rsidRPr="00A22C3F" w:rsidRDefault="00521039" w:rsidP="00521039">
      <w:pPr>
        <w:spacing w:after="0" w:line="240" w:lineRule="auto"/>
        <w:jc w:val="both"/>
        <w:rPr>
          <w:rFonts w:ascii="Times New Roman" w:hAnsi="Times New Roman" w:cs="Times New Roman"/>
        </w:rPr>
      </w:pPr>
    </w:p>
    <w:p w:rsidR="008B159F" w:rsidRPr="00A22C3F" w:rsidRDefault="00F6241F" w:rsidP="00521039">
      <w:pPr>
        <w:spacing w:after="0" w:line="240" w:lineRule="auto"/>
        <w:jc w:val="both"/>
        <w:rPr>
          <w:rFonts w:ascii="Times New Roman" w:hAnsi="Times New Roman" w:cs="Times New Roman"/>
          <w:b/>
          <w:bCs/>
        </w:rPr>
      </w:pPr>
      <w:r w:rsidRPr="00A22C3F">
        <w:rPr>
          <w:rFonts w:ascii="Times New Roman" w:hAnsi="Times New Roman" w:cs="Times New Roman"/>
          <w:b/>
          <w:bCs/>
        </w:rPr>
        <w:t>CONCLUSION</w:t>
      </w:r>
    </w:p>
    <w:p w:rsidR="00B40268" w:rsidRPr="00A22C3F" w:rsidRDefault="00E14E64" w:rsidP="00521039">
      <w:pPr>
        <w:spacing w:after="0" w:line="240" w:lineRule="auto"/>
        <w:jc w:val="both"/>
        <w:rPr>
          <w:rFonts w:ascii="Times New Roman" w:hAnsi="Times New Roman" w:cs="Times New Roman"/>
        </w:rPr>
      </w:pPr>
      <w:r w:rsidRPr="00A22C3F">
        <w:rPr>
          <w:rFonts w:ascii="Times New Roman" w:hAnsi="Times New Roman" w:cs="Times New Roman"/>
        </w:rPr>
        <w:t>The study demonstrates that liver dysfunction in the dogs results in marked biochemical alterations. These are elevated levels of ALT, AST, ALP, GGT and total bilirubin, while glucose and</w:t>
      </w:r>
      <w:r w:rsidRPr="00A22C3F">
        <w:rPr>
          <w:rFonts w:ascii="Times New Roman" w:hAnsi="Times New Roman" w:cs="Times New Roman"/>
        </w:rPr>
        <w:t> </w:t>
      </w:r>
      <w:r w:rsidRPr="00A22C3F">
        <w:rPr>
          <w:rFonts w:ascii="Times New Roman" w:hAnsi="Times New Roman" w:cs="Times New Roman"/>
        </w:rPr>
        <w:t>total protein levels are decreased. These alterations reflect the damage of liver cells, cholestasis and impaired liver</w:t>
      </w:r>
      <w:r w:rsidRPr="00A22C3F">
        <w:rPr>
          <w:rFonts w:ascii="Times New Roman" w:hAnsi="Times New Roman" w:cs="Times New Roman"/>
        </w:rPr>
        <w:t> </w:t>
      </w:r>
      <w:r w:rsidRPr="00A22C3F">
        <w:rPr>
          <w:rFonts w:ascii="Times New Roman" w:hAnsi="Times New Roman" w:cs="Times New Roman"/>
        </w:rPr>
        <w:t xml:space="preserve">functions. </w:t>
      </w:r>
      <w:r w:rsidR="00FF1A14" w:rsidRPr="00A22C3F">
        <w:rPr>
          <w:rFonts w:ascii="Times New Roman" w:hAnsi="Times New Roman" w:cs="Times New Roman"/>
        </w:rPr>
        <w:t>It is suggested that biochemical profiling is an effective approach for the early diagnosis, monitoring, and treatment of</w:t>
      </w:r>
      <w:r w:rsidR="00FF1A14" w:rsidRPr="00A22C3F">
        <w:rPr>
          <w:rFonts w:ascii="Times New Roman" w:hAnsi="Times New Roman" w:cs="Times New Roman"/>
        </w:rPr>
        <w:t> </w:t>
      </w:r>
      <w:r w:rsidR="00FF1A14" w:rsidRPr="00A22C3F">
        <w:rPr>
          <w:rFonts w:ascii="Times New Roman" w:hAnsi="Times New Roman" w:cs="Times New Roman"/>
        </w:rPr>
        <w:t>liver diseases in dogs</w:t>
      </w:r>
      <w:r w:rsidRPr="00A22C3F">
        <w:rPr>
          <w:rFonts w:ascii="Times New Roman" w:hAnsi="Times New Roman" w:cs="Times New Roman"/>
        </w:rPr>
        <w:t>.</w:t>
      </w:r>
    </w:p>
    <w:p w:rsidR="00521039" w:rsidRPr="00A22C3F" w:rsidRDefault="00521039" w:rsidP="00521039">
      <w:pPr>
        <w:spacing w:after="0" w:line="240" w:lineRule="auto"/>
        <w:jc w:val="both"/>
        <w:rPr>
          <w:rFonts w:ascii="Times New Roman" w:hAnsi="Times New Roman" w:cs="Times New Roman"/>
        </w:rPr>
      </w:pPr>
    </w:p>
    <w:p w:rsidR="006816ED" w:rsidRPr="00A22C3F" w:rsidRDefault="006816ED" w:rsidP="00521039">
      <w:pPr>
        <w:spacing w:after="0" w:line="240" w:lineRule="auto"/>
        <w:jc w:val="both"/>
        <w:rPr>
          <w:rFonts w:ascii="Times New Roman" w:hAnsi="Times New Roman" w:cs="Times New Roman"/>
          <w:b/>
          <w:bCs/>
        </w:rPr>
      </w:pPr>
      <w:r w:rsidRPr="00A22C3F">
        <w:rPr>
          <w:rFonts w:ascii="Times New Roman" w:hAnsi="Times New Roman" w:cs="Times New Roman"/>
          <w:b/>
          <w:bCs/>
        </w:rPr>
        <w:t>STUDY LIMITATIONS</w:t>
      </w:r>
    </w:p>
    <w:p w:rsidR="00B35EEB" w:rsidRPr="00A22C3F" w:rsidRDefault="00B35EEB" w:rsidP="00521039">
      <w:pPr>
        <w:pStyle w:val="ListParagraph"/>
        <w:numPr>
          <w:ilvl w:val="0"/>
          <w:numId w:val="4"/>
        </w:numPr>
        <w:spacing w:after="0" w:line="240" w:lineRule="auto"/>
        <w:jc w:val="both"/>
        <w:rPr>
          <w:rFonts w:ascii="Times New Roman" w:hAnsi="Times New Roman" w:cs="Times New Roman"/>
        </w:rPr>
      </w:pPr>
      <w:r w:rsidRPr="00A22C3F">
        <w:rPr>
          <w:rFonts w:ascii="Times New Roman" w:hAnsi="Times New Roman" w:cs="Times New Roman"/>
        </w:rPr>
        <w:t>The small cohort size (12 vs. 10) limits the statistical power of the study and increases the likelihood of both false-positive and false-negative results.</w:t>
      </w:r>
    </w:p>
    <w:p w:rsidR="00B35EEB" w:rsidRPr="00A22C3F" w:rsidRDefault="00B35EEB" w:rsidP="00521039">
      <w:pPr>
        <w:pStyle w:val="ListParagraph"/>
        <w:numPr>
          <w:ilvl w:val="0"/>
          <w:numId w:val="4"/>
        </w:numPr>
        <w:spacing w:after="0" w:line="240" w:lineRule="auto"/>
        <w:jc w:val="both"/>
        <w:rPr>
          <w:rFonts w:ascii="Times New Roman" w:hAnsi="Times New Roman" w:cs="Times New Roman"/>
        </w:rPr>
      </w:pPr>
      <w:r w:rsidRPr="00A22C3F">
        <w:rPr>
          <w:rFonts w:ascii="Times New Roman" w:hAnsi="Times New Roman" w:cs="Times New Roman"/>
        </w:rPr>
        <w:lastRenderedPageBreak/>
        <w:t>Ultrasound and biopsy were not utilized in this study. Although diagnostic imaging and histopathological methods are commonly employed to assess hepatic conditions, this study focused solely on hepatic dysfunction without incorporating such tools.</w:t>
      </w:r>
    </w:p>
    <w:p w:rsidR="00B35EEB" w:rsidRPr="00A22C3F" w:rsidRDefault="00B35EEB" w:rsidP="00521039">
      <w:pPr>
        <w:pStyle w:val="ListParagraph"/>
        <w:numPr>
          <w:ilvl w:val="0"/>
          <w:numId w:val="4"/>
        </w:numPr>
        <w:spacing w:after="0" w:line="240" w:lineRule="auto"/>
        <w:jc w:val="both"/>
        <w:rPr>
          <w:rFonts w:ascii="Times New Roman" w:hAnsi="Times New Roman" w:cs="Times New Roman"/>
        </w:rPr>
      </w:pPr>
      <w:r w:rsidRPr="00A22C3F">
        <w:rPr>
          <w:rFonts w:ascii="Times New Roman" w:hAnsi="Times New Roman" w:cs="Times New Roman"/>
        </w:rPr>
        <w:t>The study was conducted within a limited geographic area and involved a small sample size. Therefore, the findings may not be generalizable. A larger, more geographically diverse sample could yield more reliable and representative results.</w:t>
      </w:r>
    </w:p>
    <w:p w:rsidR="00521039" w:rsidRPr="00A22C3F" w:rsidRDefault="00521039" w:rsidP="00521039">
      <w:pPr>
        <w:pStyle w:val="ListParagraph"/>
        <w:spacing w:after="0" w:line="240" w:lineRule="auto"/>
        <w:jc w:val="both"/>
        <w:rPr>
          <w:rFonts w:ascii="Times New Roman" w:hAnsi="Times New Roman" w:cs="Times New Roman"/>
        </w:rPr>
      </w:pPr>
    </w:p>
    <w:p w:rsidR="00B718C0" w:rsidRPr="00A22C3F" w:rsidRDefault="00EC4C4C" w:rsidP="00521039">
      <w:pPr>
        <w:spacing w:after="0" w:line="240" w:lineRule="auto"/>
        <w:rPr>
          <w:rFonts w:ascii="Times New Roman" w:hAnsi="Times New Roman" w:cs="Times New Roman"/>
          <w:b/>
        </w:rPr>
      </w:pPr>
      <w:r w:rsidRPr="00A22C3F">
        <w:rPr>
          <w:rFonts w:ascii="Times New Roman" w:hAnsi="Times New Roman" w:cs="Times New Roman"/>
          <w:b/>
        </w:rPr>
        <w:t>ETHICAL APPROVAL</w:t>
      </w:r>
    </w:p>
    <w:p w:rsidR="00B718C0" w:rsidRPr="00A22C3F" w:rsidRDefault="00B718C0" w:rsidP="00521039">
      <w:pPr>
        <w:spacing w:after="0" w:line="240" w:lineRule="auto"/>
        <w:rPr>
          <w:rFonts w:ascii="Times New Roman" w:hAnsi="Times New Roman" w:cs="Times New Roman"/>
        </w:rPr>
      </w:pPr>
      <w:r w:rsidRPr="00A22C3F">
        <w:rPr>
          <w:rFonts w:ascii="Times New Roman" w:hAnsi="Times New Roman" w:cs="Times New Roman"/>
        </w:rPr>
        <w:t>Animal Ethic committee approval has been collected and preserved by the author(s)</w:t>
      </w:r>
    </w:p>
    <w:p w:rsidR="00B718C0" w:rsidRPr="00A22C3F" w:rsidRDefault="00B718C0" w:rsidP="00521039">
      <w:pPr>
        <w:spacing w:after="0" w:line="240" w:lineRule="auto"/>
        <w:jc w:val="both"/>
        <w:rPr>
          <w:rFonts w:ascii="Times New Roman" w:hAnsi="Times New Roman" w:cs="Times New Roman"/>
        </w:rPr>
      </w:pPr>
    </w:p>
    <w:p w:rsidR="00B40268" w:rsidRPr="00A22C3F" w:rsidRDefault="00DB030A" w:rsidP="00521039">
      <w:pPr>
        <w:spacing w:after="0" w:line="240" w:lineRule="auto"/>
        <w:jc w:val="both"/>
        <w:rPr>
          <w:rFonts w:ascii="Times New Roman" w:eastAsia="Calibri" w:hAnsi="Times New Roman" w:cs="Times New Roman"/>
          <w:b/>
          <w:bCs/>
          <w:lang w:val="en-US"/>
        </w:rPr>
      </w:pPr>
      <w:r w:rsidRPr="00A22C3F">
        <w:rPr>
          <w:rFonts w:ascii="Times New Roman" w:eastAsia="Calibri" w:hAnsi="Times New Roman" w:cs="Times New Roman"/>
          <w:b/>
          <w:bCs/>
          <w:lang w:val="en-US"/>
        </w:rPr>
        <w:t>DISCLAIMER (ARTIFICIAL INTELLIGENCE)</w:t>
      </w:r>
    </w:p>
    <w:p w:rsidR="00A3352F" w:rsidRPr="00A22C3F" w:rsidRDefault="00B40268" w:rsidP="00521039">
      <w:pPr>
        <w:spacing w:after="0" w:line="240" w:lineRule="auto"/>
        <w:jc w:val="both"/>
        <w:rPr>
          <w:rFonts w:ascii="Times New Roman" w:eastAsia="Calibri" w:hAnsi="Times New Roman" w:cs="Times New Roman"/>
          <w:lang w:val="en-US"/>
        </w:rPr>
      </w:pPr>
      <w:r w:rsidRPr="00A22C3F">
        <w:rPr>
          <w:rFonts w:ascii="Times New Roman" w:eastAsia="Calibri" w:hAnsi="Times New Roman" w:cs="Times New Roman"/>
          <w:lang w:val="en-US"/>
        </w:rPr>
        <w:t>Author(s) hereby declare that NO generative AI technologies such as Large Language Models (</w:t>
      </w:r>
      <w:proofErr w:type="spellStart"/>
      <w:r w:rsidRPr="00A22C3F">
        <w:rPr>
          <w:rFonts w:ascii="Times New Roman" w:eastAsia="Calibri" w:hAnsi="Times New Roman" w:cs="Times New Roman"/>
          <w:lang w:val="en-US"/>
        </w:rPr>
        <w:t>ChatGPT</w:t>
      </w:r>
      <w:proofErr w:type="spellEnd"/>
      <w:r w:rsidRPr="00A22C3F">
        <w:rPr>
          <w:rFonts w:ascii="Times New Roman" w:eastAsia="Calibri" w:hAnsi="Times New Roman" w:cs="Times New Roman"/>
          <w:lang w:val="en-US"/>
        </w:rPr>
        <w:t xml:space="preserve">, COPILOT, etc.) and text-to-image generators have been used during the writing or editing of this manuscript. </w:t>
      </w:r>
    </w:p>
    <w:p w:rsidR="00A22C3F" w:rsidRPr="00A22C3F" w:rsidRDefault="00A22C3F" w:rsidP="00521039">
      <w:pPr>
        <w:spacing w:after="0" w:line="240" w:lineRule="auto"/>
        <w:jc w:val="both"/>
        <w:rPr>
          <w:rFonts w:ascii="Times New Roman" w:eastAsia="Calibri" w:hAnsi="Times New Roman" w:cs="Times New Roman"/>
          <w:lang w:val="en-US"/>
        </w:rPr>
      </w:pPr>
    </w:p>
    <w:p w:rsidR="00A22C3F" w:rsidRPr="00A22C3F" w:rsidRDefault="00A22C3F" w:rsidP="00A22C3F">
      <w:pPr>
        <w:spacing w:after="0" w:line="240" w:lineRule="auto"/>
        <w:rPr>
          <w:rFonts w:ascii="Times New Roman" w:eastAsia="Calibri" w:hAnsi="Times New Roman" w:cs="Times New Roman"/>
          <w:b/>
          <w:bCs/>
        </w:rPr>
      </w:pPr>
      <w:r w:rsidRPr="00A22C3F">
        <w:rPr>
          <w:rFonts w:ascii="Times New Roman" w:eastAsia="Calibri" w:hAnsi="Times New Roman" w:cs="Times New Roman"/>
          <w:b/>
          <w:bCs/>
        </w:rPr>
        <w:t xml:space="preserve">REFERENCES </w:t>
      </w:r>
    </w:p>
    <w:p w:rsidR="00A22C3F" w:rsidRPr="00A22C3F" w:rsidRDefault="00A22C3F" w:rsidP="00A22C3F">
      <w:pPr>
        <w:spacing w:before="120" w:after="120" w:line="240" w:lineRule="auto"/>
        <w:rPr>
          <w:rFonts w:ascii="Times New Roman" w:eastAsia="Calibri" w:hAnsi="Times New Roman" w:cs="Times New Roman"/>
        </w:rPr>
      </w:pPr>
      <w:r w:rsidRPr="00A22C3F">
        <w:rPr>
          <w:rFonts w:ascii="Times New Roman" w:eastAsia="Calibri" w:hAnsi="Times New Roman" w:cs="Times New Roman"/>
        </w:rPr>
        <w:t xml:space="preserve">Alvarez, L., &amp; Whittemore, J. (2009). Liver enzyme elevations in dogs: Physiology and pathophysiology. </w:t>
      </w:r>
      <w:r w:rsidRPr="00A22C3F">
        <w:rPr>
          <w:rFonts w:ascii="Times New Roman" w:eastAsia="Calibri" w:hAnsi="Times New Roman" w:cs="Times New Roman"/>
          <w:i/>
          <w:iCs/>
        </w:rPr>
        <w:t>Compendium (Yardley, PA)</w:t>
      </w:r>
      <w:r w:rsidRPr="00A22C3F">
        <w:rPr>
          <w:rFonts w:ascii="Times New Roman" w:eastAsia="Calibri" w:hAnsi="Times New Roman" w:cs="Times New Roman"/>
        </w:rPr>
        <w:t xml:space="preserve">, 31(9), 408–410. </w:t>
      </w:r>
      <w:hyperlink r:id="rId9" w:history="1">
        <w:r w:rsidRPr="00A22C3F">
          <w:rPr>
            <w:rFonts w:ascii="Times New Roman" w:eastAsia="Calibri" w:hAnsi="Times New Roman" w:cs="Times New Roman"/>
            <w:color w:val="0563C1"/>
            <w:u w:val="single"/>
          </w:rPr>
          <w:t>https://pubmed.ncbi.nlm.nih.gov/20180206/</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 w:name="_Hlk202294677"/>
      <w:proofErr w:type="spellStart"/>
      <w:r w:rsidRPr="00A22C3F">
        <w:rPr>
          <w:rFonts w:ascii="Times New Roman" w:eastAsia="Calibri" w:hAnsi="Times New Roman" w:cs="Times New Roman"/>
        </w:rPr>
        <w:t>Assawarachan</w:t>
      </w:r>
      <w:bookmarkEnd w:id="3"/>
      <w:proofErr w:type="spellEnd"/>
      <w:r w:rsidRPr="00A22C3F">
        <w:rPr>
          <w:rFonts w:ascii="Times New Roman" w:eastAsia="Calibri" w:hAnsi="Times New Roman" w:cs="Times New Roman"/>
        </w:rPr>
        <w:t xml:space="preserve">, S. N., </w:t>
      </w:r>
      <w:proofErr w:type="spellStart"/>
      <w:r w:rsidRPr="00A22C3F">
        <w:rPr>
          <w:rFonts w:ascii="Times New Roman" w:eastAsia="Calibri" w:hAnsi="Times New Roman" w:cs="Times New Roman"/>
        </w:rPr>
        <w:t>Chuchalermporn</w:t>
      </w:r>
      <w:proofErr w:type="spellEnd"/>
      <w:r w:rsidRPr="00A22C3F">
        <w:rPr>
          <w:rFonts w:ascii="Times New Roman" w:eastAsia="Calibri" w:hAnsi="Times New Roman" w:cs="Times New Roman"/>
        </w:rPr>
        <w:t xml:space="preserve">, P., </w:t>
      </w:r>
      <w:proofErr w:type="spellStart"/>
      <w:r w:rsidRPr="00A22C3F">
        <w:rPr>
          <w:rFonts w:ascii="Times New Roman" w:eastAsia="Calibri" w:hAnsi="Times New Roman" w:cs="Times New Roman"/>
        </w:rPr>
        <w:t>Maneesaay</w:t>
      </w:r>
      <w:proofErr w:type="spellEnd"/>
      <w:r w:rsidRPr="00A22C3F">
        <w:rPr>
          <w:rFonts w:ascii="Times New Roman" w:eastAsia="Calibri" w:hAnsi="Times New Roman" w:cs="Times New Roman"/>
        </w:rPr>
        <w:t>, P., &amp;</w:t>
      </w:r>
      <w:proofErr w:type="spellStart"/>
      <w:r w:rsidRPr="00A22C3F">
        <w:rPr>
          <w:rFonts w:ascii="Times New Roman" w:eastAsia="Calibri" w:hAnsi="Times New Roman" w:cs="Times New Roman"/>
        </w:rPr>
        <w:t>Thengchaisri</w:t>
      </w:r>
      <w:proofErr w:type="spellEnd"/>
      <w:r w:rsidRPr="00A22C3F">
        <w:rPr>
          <w:rFonts w:ascii="Times New Roman" w:eastAsia="Calibri" w:hAnsi="Times New Roman" w:cs="Times New Roman"/>
        </w:rPr>
        <w:t xml:space="preserve">, N. (2021). Changes in Serum Lipid Profiles among Canine Patients Suffering from Chronic Hepatitis. Veterinary sciences, 8(10), 221. </w:t>
      </w:r>
      <w:hyperlink r:id="rId10" w:history="1">
        <w:r w:rsidRPr="00A22C3F">
          <w:rPr>
            <w:rFonts w:ascii="Times New Roman" w:eastAsia="Calibri" w:hAnsi="Times New Roman" w:cs="Times New Roman"/>
            <w:color w:val="0563C1"/>
            <w:u w:val="single"/>
          </w:rPr>
          <w:t>https://doi.org/10.3390/vetsci8100221</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 w:name="_Hlk202302886"/>
      <w:proofErr w:type="spellStart"/>
      <w:r w:rsidRPr="00A22C3F">
        <w:rPr>
          <w:rFonts w:ascii="Times New Roman" w:eastAsia="Calibri" w:hAnsi="Times New Roman" w:cs="Times New Roman"/>
        </w:rPr>
        <w:t>Bexfield</w:t>
      </w:r>
      <w:bookmarkEnd w:id="4"/>
      <w:proofErr w:type="spellEnd"/>
      <w:r w:rsidRPr="00A22C3F">
        <w:rPr>
          <w:rFonts w:ascii="Times New Roman" w:eastAsia="Calibri" w:hAnsi="Times New Roman" w:cs="Times New Roman"/>
        </w:rPr>
        <w:t xml:space="preserve">, N., &amp; Watson, P. (2006). Diagnosis of canine liver disease. </w:t>
      </w:r>
      <w:r w:rsidRPr="00A22C3F">
        <w:rPr>
          <w:rFonts w:ascii="Times New Roman" w:eastAsia="Calibri" w:hAnsi="Times New Roman" w:cs="Times New Roman"/>
          <w:i/>
          <w:iCs/>
        </w:rPr>
        <w:t>In Practice</w:t>
      </w:r>
      <w:r w:rsidRPr="00A22C3F">
        <w:rPr>
          <w:rFonts w:ascii="Times New Roman" w:eastAsia="Calibri" w:hAnsi="Times New Roman" w:cs="Times New Roman"/>
        </w:rPr>
        <w:t xml:space="preserve">, 28(8), 444–453. </w:t>
      </w:r>
      <w:hyperlink r:id="rId11" w:history="1">
        <w:r w:rsidRPr="00A22C3F">
          <w:rPr>
            <w:rFonts w:ascii="Times New Roman" w:eastAsia="Calibri" w:hAnsi="Times New Roman" w:cs="Times New Roman"/>
            <w:color w:val="0563C1"/>
            <w:u w:val="single"/>
          </w:rPr>
          <w:t>https://doi.org/10.1136/inpract.28.8.444</w:t>
        </w:r>
      </w:hyperlink>
    </w:p>
    <w:p w:rsidR="00A22C3F" w:rsidRPr="00A22C3F" w:rsidRDefault="00A22C3F" w:rsidP="00A22C3F">
      <w:pPr>
        <w:spacing w:before="120" w:after="120" w:line="240" w:lineRule="auto"/>
        <w:jc w:val="both"/>
        <w:rPr>
          <w:rFonts w:ascii="Times New Roman" w:eastAsia="Calibri" w:hAnsi="Times New Roman" w:cs="Times New Roman"/>
        </w:rPr>
      </w:pPr>
      <w:proofErr w:type="spellStart"/>
      <w:r w:rsidRPr="00A22C3F">
        <w:rPr>
          <w:rFonts w:ascii="Times New Roman" w:eastAsia="Calibri" w:hAnsi="Times New Roman" w:cs="Times New Roman"/>
        </w:rPr>
        <w:t>Bhadesiya</w:t>
      </w:r>
      <w:proofErr w:type="spellEnd"/>
      <w:r w:rsidRPr="00A22C3F">
        <w:rPr>
          <w:rFonts w:ascii="Times New Roman" w:eastAsia="Calibri" w:hAnsi="Times New Roman" w:cs="Times New Roman"/>
        </w:rPr>
        <w:t xml:space="preserve">, C. M., Jani, R. G., Parikh, P. V., Pandey, A. M., Rao, N. &amp; Shai, A. (2015). </w:t>
      </w:r>
      <w:proofErr w:type="spellStart"/>
      <w:r w:rsidRPr="00A22C3F">
        <w:rPr>
          <w:rFonts w:ascii="Times New Roman" w:eastAsia="Calibri" w:hAnsi="Times New Roman" w:cs="Times New Roman"/>
        </w:rPr>
        <w:t>Haematobiochemistry</w:t>
      </w:r>
      <w:proofErr w:type="spellEnd"/>
      <w:r w:rsidRPr="00A22C3F">
        <w:rPr>
          <w:rFonts w:ascii="Times New Roman" w:eastAsia="Calibri" w:hAnsi="Times New Roman" w:cs="Times New Roman"/>
        </w:rPr>
        <w:t xml:space="preserve"> and imaging study on ascites with hepatic and cardiac involvement in a German Shepherd pup. </w:t>
      </w:r>
      <w:r w:rsidRPr="00A22C3F">
        <w:rPr>
          <w:rFonts w:ascii="Times New Roman" w:eastAsia="Calibri" w:hAnsi="Times New Roman" w:cs="Times New Roman"/>
          <w:i/>
          <w:iCs/>
        </w:rPr>
        <w:t>International Research Journal of Chemistry</w:t>
      </w:r>
      <w:r w:rsidRPr="00A22C3F">
        <w:rPr>
          <w:rFonts w:ascii="Times New Roman" w:eastAsia="Calibri" w:hAnsi="Times New Roman" w:cs="Times New Roman"/>
        </w:rPr>
        <w:t xml:space="preserve">, 11, 14–22. </w:t>
      </w:r>
      <w:hyperlink r:id="rId12" w:history="1">
        <w:r w:rsidRPr="00A22C3F">
          <w:rPr>
            <w:rFonts w:ascii="Times New Roman" w:eastAsia="Calibri" w:hAnsi="Times New Roman" w:cs="Times New Roman"/>
            <w:color w:val="0563C1"/>
            <w:u w:val="single"/>
          </w:rPr>
          <w:t>https://petsd.org/ojs/index.php/irjc/article/view/78</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5" w:name="_Hlk202303428"/>
      <w:bookmarkStart w:id="6" w:name="_Hlk202303440"/>
      <w:proofErr w:type="spellStart"/>
      <w:r w:rsidRPr="00A22C3F">
        <w:rPr>
          <w:rFonts w:ascii="Times New Roman" w:eastAsia="Calibri" w:hAnsi="Times New Roman" w:cs="Times New Roman"/>
        </w:rPr>
        <w:t>Brovida</w:t>
      </w:r>
      <w:bookmarkEnd w:id="5"/>
      <w:proofErr w:type="spellEnd"/>
      <w:r w:rsidRPr="00A22C3F">
        <w:rPr>
          <w:rFonts w:ascii="Times New Roman" w:eastAsia="Calibri" w:hAnsi="Times New Roman" w:cs="Times New Roman"/>
        </w:rPr>
        <w:t xml:space="preserve">, S., &amp; </w:t>
      </w:r>
      <w:proofErr w:type="spellStart"/>
      <w:r w:rsidRPr="00A22C3F">
        <w:rPr>
          <w:rFonts w:ascii="Times New Roman" w:eastAsia="Calibri" w:hAnsi="Times New Roman" w:cs="Times New Roman"/>
        </w:rPr>
        <w:t>Rothuizen</w:t>
      </w:r>
      <w:proofErr w:type="spellEnd"/>
      <w:r w:rsidRPr="00A22C3F">
        <w:rPr>
          <w:rFonts w:ascii="Times New Roman" w:eastAsia="Calibri" w:hAnsi="Times New Roman" w:cs="Times New Roman"/>
        </w:rPr>
        <w:t>, J. (2010)</w:t>
      </w:r>
      <w:bookmarkEnd w:id="6"/>
      <w:r w:rsidRPr="00A22C3F">
        <w:rPr>
          <w:rFonts w:ascii="Times New Roman" w:eastAsia="Calibri" w:hAnsi="Times New Roman" w:cs="Times New Roman"/>
        </w:rPr>
        <w:t xml:space="preserve">. Liver and pancreatic diseases. In S. J. Ettinger &amp; E. C. Feldman (Eds.), Textbook of veterinary internal medicine (7th ed., pp. 1609–1690). Elsevier Saunders </w:t>
      </w:r>
      <w:hyperlink r:id="rId13" w:history="1">
        <w:r w:rsidRPr="00A22C3F">
          <w:rPr>
            <w:rFonts w:ascii="Times New Roman" w:eastAsia="Calibri" w:hAnsi="Times New Roman" w:cs="Times New Roman"/>
            <w:color w:val="0563C1"/>
            <w:u w:val="single"/>
          </w:rPr>
          <w:t>https://pmc.ncbi.nlm.nih.gov/articles/PMC1624925/</w:t>
        </w:r>
      </w:hyperlink>
    </w:p>
    <w:p w:rsidR="00A22C3F" w:rsidRPr="00A22C3F" w:rsidRDefault="00A22C3F" w:rsidP="00A22C3F">
      <w:pPr>
        <w:spacing w:before="120" w:after="120" w:line="240" w:lineRule="auto"/>
        <w:rPr>
          <w:rFonts w:ascii="Times New Roman" w:eastAsia="Calibri" w:hAnsi="Times New Roman" w:cs="Times New Roman"/>
        </w:rPr>
      </w:pPr>
      <w:bookmarkStart w:id="7" w:name="_Hlk202303477"/>
      <w:bookmarkStart w:id="8" w:name="_Hlk202294715"/>
      <w:r w:rsidRPr="00A22C3F">
        <w:rPr>
          <w:rFonts w:ascii="Times New Roman" w:eastAsia="Calibri" w:hAnsi="Times New Roman" w:cs="Times New Roman"/>
        </w:rPr>
        <w:t>Chapman, S.E. and Hostutler, R.A. (</w:t>
      </w:r>
      <w:proofErr w:type="gramStart"/>
      <w:r w:rsidRPr="00A22C3F">
        <w:rPr>
          <w:rFonts w:ascii="Times New Roman" w:eastAsia="Calibri" w:hAnsi="Times New Roman" w:cs="Times New Roman"/>
        </w:rPr>
        <w:t>2013)</w:t>
      </w:r>
      <w:bookmarkEnd w:id="7"/>
      <w:bookmarkEnd w:id="8"/>
      <w:r w:rsidRPr="00A22C3F">
        <w:rPr>
          <w:rFonts w:ascii="Times New Roman" w:eastAsia="Calibri" w:hAnsi="Times New Roman" w:cs="Times New Roman"/>
        </w:rPr>
        <w:t>A</w:t>
      </w:r>
      <w:proofErr w:type="gramEnd"/>
      <w:r w:rsidRPr="00A22C3F">
        <w:rPr>
          <w:rFonts w:ascii="Times New Roman" w:eastAsia="Calibri" w:hAnsi="Times New Roman" w:cs="Times New Roman"/>
        </w:rPr>
        <w:t xml:space="preserve"> laboratory diagnostic approach to hepatobiliary disease in small animals. Vet. Clin. North Am. Small Anim. </w:t>
      </w:r>
      <w:proofErr w:type="spellStart"/>
      <w:r w:rsidRPr="00A22C3F">
        <w:rPr>
          <w:rFonts w:ascii="Times New Roman" w:eastAsia="Calibri" w:hAnsi="Times New Roman" w:cs="Times New Roman"/>
        </w:rPr>
        <w:t>Pract</w:t>
      </w:r>
      <w:proofErr w:type="spellEnd"/>
      <w:r w:rsidRPr="00A22C3F">
        <w:rPr>
          <w:rFonts w:ascii="Times New Roman" w:eastAsia="Calibri" w:hAnsi="Times New Roman" w:cs="Times New Roman"/>
        </w:rPr>
        <w:t xml:space="preserve">., 43(6): 1209-1225. </w:t>
      </w:r>
      <w:hyperlink r:id="rId14" w:history="1">
        <w:r w:rsidRPr="00A22C3F">
          <w:rPr>
            <w:rFonts w:ascii="Times New Roman" w:eastAsia="Calibri" w:hAnsi="Times New Roman" w:cs="Times New Roman"/>
            <w:color w:val="0563C1"/>
            <w:u w:val="single"/>
          </w:rPr>
          <w:t>http://dx.doi.org/10.1016/j.cvsm.2013.07.005</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9" w:name="_Hlk202294761"/>
      <w:r w:rsidRPr="00A22C3F">
        <w:rPr>
          <w:rFonts w:ascii="Times New Roman" w:eastAsia="Calibri" w:hAnsi="Times New Roman" w:cs="Times New Roman"/>
        </w:rPr>
        <w:t>Chaturvedi</w:t>
      </w:r>
      <w:bookmarkEnd w:id="9"/>
      <w:r w:rsidRPr="00A22C3F">
        <w:rPr>
          <w:rFonts w:ascii="Times New Roman" w:eastAsia="Calibri" w:hAnsi="Times New Roman" w:cs="Times New Roman"/>
        </w:rPr>
        <w:t xml:space="preserve">, M., </w:t>
      </w:r>
      <w:proofErr w:type="spellStart"/>
      <w:r w:rsidRPr="00A22C3F">
        <w:rPr>
          <w:rFonts w:ascii="Times New Roman" w:eastAsia="Calibri" w:hAnsi="Times New Roman" w:cs="Times New Roman"/>
        </w:rPr>
        <w:t>Gonaie</w:t>
      </w:r>
      <w:proofErr w:type="spellEnd"/>
      <w:r w:rsidRPr="00A22C3F">
        <w:rPr>
          <w:rFonts w:ascii="Times New Roman" w:eastAsia="Calibri" w:hAnsi="Times New Roman" w:cs="Times New Roman"/>
        </w:rPr>
        <w:t xml:space="preserve">, A. H., </w:t>
      </w:r>
      <w:proofErr w:type="spellStart"/>
      <w:r w:rsidRPr="00A22C3F">
        <w:rPr>
          <w:rFonts w:ascii="Times New Roman" w:eastAsia="Calibri" w:hAnsi="Times New Roman" w:cs="Times New Roman"/>
        </w:rPr>
        <w:t>Shekawat</w:t>
      </w:r>
      <w:proofErr w:type="spellEnd"/>
      <w:r w:rsidRPr="00A22C3F">
        <w:rPr>
          <w:rFonts w:ascii="Times New Roman" w:eastAsia="Calibri" w:hAnsi="Times New Roman" w:cs="Times New Roman"/>
        </w:rPr>
        <w:t xml:space="preserve">, M. S., Chaudhary, D., </w:t>
      </w:r>
      <w:proofErr w:type="spellStart"/>
      <w:r w:rsidRPr="00A22C3F">
        <w:rPr>
          <w:rFonts w:ascii="Times New Roman" w:eastAsia="Calibri" w:hAnsi="Times New Roman" w:cs="Times New Roman"/>
        </w:rPr>
        <w:t>Jakhar</w:t>
      </w:r>
      <w:proofErr w:type="spellEnd"/>
      <w:r w:rsidRPr="00A22C3F">
        <w:rPr>
          <w:rFonts w:ascii="Times New Roman" w:eastAsia="Calibri" w:hAnsi="Times New Roman" w:cs="Times New Roman"/>
        </w:rPr>
        <w:t xml:space="preserve">, A., &amp; Chaudhari, M. (2013). Serum haemato-biochemical profile in ascitic dogs. </w:t>
      </w:r>
      <w:r w:rsidRPr="00A22C3F">
        <w:rPr>
          <w:rFonts w:ascii="Times New Roman" w:eastAsia="Calibri" w:hAnsi="Times New Roman" w:cs="Times New Roman"/>
          <w:i/>
          <w:iCs/>
        </w:rPr>
        <w:t>Haryana Veterinarian</w:t>
      </w:r>
      <w:r w:rsidRPr="00A22C3F">
        <w:rPr>
          <w:rFonts w:ascii="Times New Roman" w:eastAsia="Calibri" w:hAnsi="Times New Roman" w:cs="Times New Roman"/>
        </w:rPr>
        <w:t xml:space="preserve">, 52, 129–130. </w:t>
      </w:r>
      <w:hyperlink r:id="rId15" w:history="1">
        <w:r w:rsidRPr="00A22C3F">
          <w:rPr>
            <w:rFonts w:ascii="Times New Roman" w:eastAsia="Calibri" w:hAnsi="Times New Roman" w:cs="Times New Roman"/>
            <w:color w:val="0563C1"/>
            <w:u w:val="single"/>
          </w:rPr>
          <w:t>https://www.luvas.edu.in/haryana-veterinarian/download/harvet2013/37.pdf</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10" w:name="_Hlk202294781"/>
      <w:bookmarkStart w:id="11" w:name="_Hlk202303679"/>
      <w:r w:rsidRPr="00A22C3F">
        <w:rPr>
          <w:rFonts w:ascii="Times New Roman" w:eastAsia="Calibri" w:hAnsi="Times New Roman" w:cs="Times New Roman"/>
        </w:rPr>
        <w:t>Das, S., &amp;</w:t>
      </w:r>
      <w:proofErr w:type="spellStart"/>
      <w:r w:rsidRPr="00A22C3F">
        <w:rPr>
          <w:rFonts w:ascii="Times New Roman" w:eastAsia="Calibri" w:hAnsi="Times New Roman" w:cs="Times New Roman"/>
        </w:rPr>
        <w:t>Lodh</w:t>
      </w:r>
      <w:bookmarkEnd w:id="10"/>
      <w:proofErr w:type="spellEnd"/>
      <w:r w:rsidRPr="00A22C3F">
        <w:rPr>
          <w:rFonts w:ascii="Times New Roman" w:eastAsia="Calibri" w:hAnsi="Times New Roman" w:cs="Times New Roman"/>
        </w:rPr>
        <w:t>, C. (2024)</w:t>
      </w:r>
      <w:bookmarkEnd w:id="11"/>
      <w:r w:rsidRPr="00A22C3F">
        <w:rPr>
          <w:rFonts w:ascii="Times New Roman" w:eastAsia="Calibri" w:hAnsi="Times New Roman" w:cs="Times New Roman"/>
        </w:rPr>
        <w:t xml:space="preserve">. Diagnostic studies in canine hepatic cirrhosis. </w:t>
      </w:r>
      <w:r w:rsidRPr="00A22C3F">
        <w:rPr>
          <w:rFonts w:ascii="Times New Roman" w:eastAsia="Calibri" w:hAnsi="Times New Roman" w:cs="Times New Roman"/>
          <w:i/>
          <w:iCs/>
        </w:rPr>
        <w:t>Indian Journal of Canine Practice</w:t>
      </w:r>
      <w:r w:rsidRPr="00A22C3F">
        <w:rPr>
          <w:rFonts w:ascii="Times New Roman" w:eastAsia="Calibri" w:hAnsi="Times New Roman" w:cs="Times New Roman"/>
        </w:rPr>
        <w:t xml:space="preserve">, 16(1), 28–32. </w:t>
      </w:r>
      <w:hyperlink r:id="rId16" w:history="1">
        <w:r w:rsidRPr="00A22C3F">
          <w:rPr>
            <w:rFonts w:ascii="Times New Roman" w:eastAsia="Calibri" w:hAnsi="Times New Roman" w:cs="Times New Roman"/>
            <w:color w:val="0563C1"/>
            <w:u w:val="single"/>
          </w:rPr>
          <w:t>http://indianjournalofcaninepractice.com/June2024/JOURNAL%20-%20JUNE%20-%202024%20(1)-28-32.pdf</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12" w:name="_Hlk202294833"/>
      <w:bookmarkStart w:id="13" w:name="_Hlk202303746"/>
      <w:r w:rsidRPr="00A22C3F">
        <w:rPr>
          <w:rFonts w:ascii="Times New Roman" w:eastAsia="Calibri" w:hAnsi="Times New Roman" w:cs="Times New Roman"/>
        </w:rPr>
        <w:t>Dixit</w:t>
      </w:r>
      <w:bookmarkEnd w:id="12"/>
      <w:r w:rsidRPr="00A22C3F">
        <w:rPr>
          <w:rFonts w:ascii="Times New Roman" w:eastAsia="Calibri" w:hAnsi="Times New Roman" w:cs="Times New Roman"/>
        </w:rPr>
        <w:t>, P., Varshney, J. P., Dixit, A. K., &amp; Shukla, P. C. (2010)</w:t>
      </w:r>
      <w:bookmarkEnd w:id="13"/>
      <w:r w:rsidRPr="00A22C3F">
        <w:rPr>
          <w:rFonts w:ascii="Times New Roman" w:eastAsia="Calibri" w:hAnsi="Times New Roman" w:cs="Times New Roman"/>
        </w:rPr>
        <w:t xml:space="preserve">. Liver diseases in dogs – A prospective study. </w:t>
      </w:r>
      <w:proofErr w:type="spellStart"/>
      <w:r w:rsidRPr="00A22C3F">
        <w:rPr>
          <w:rFonts w:ascii="Times New Roman" w:eastAsia="Calibri" w:hAnsi="Times New Roman" w:cs="Times New Roman"/>
          <w:i/>
          <w:iCs/>
        </w:rPr>
        <w:t>IntasPolivet</w:t>
      </w:r>
      <w:proofErr w:type="spellEnd"/>
      <w:r w:rsidRPr="00A22C3F">
        <w:rPr>
          <w:rFonts w:ascii="Times New Roman" w:eastAsia="Calibri" w:hAnsi="Times New Roman" w:cs="Times New Roman"/>
        </w:rPr>
        <w:t>, 11(2), 360–365</w:t>
      </w:r>
    </w:p>
    <w:p w:rsidR="00A22C3F" w:rsidRPr="00A22C3F" w:rsidRDefault="00A22C3F" w:rsidP="00A22C3F">
      <w:pPr>
        <w:spacing w:before="120" w:after="120" w:line="240" w:lineRule="auto"/>
        <w:jc w:val="both"/>
        <w:rPr>
          <w:rFonts w:ascii="Times New Roman" w:eastAsia="Calibri" w:hAnsi="Times New Roman" w:cs="Times New Roman"/>
        </w:rPr>
      </w:pPr>
      <w:bookmarkStart w:id="14" w:name="_Hlk202294866"/>
      <w:bookmarkStart w:id="15" w:name="_Hlk202303827"/>
      <w:proofErr w:type="spellStart"/>
      <w:r w:rsidRPr="00A22C3F">
        <w:rPr>
          <w:rFonts w:ascii="Times New Roman" w:eastAsia="Calibri" w:hAnsi="Times New Roman" w:cs="Times New Roman"/>
        </w:rPr>
        <w:t>Elhiblu</w:t>
      </w:r>
      <w:bookmarkEnd w:id="14"/>
      <w:proofErr w:type="spellEnd"/>
      <w:r w:rsidRPr="00A22C3F">
        <w:rPr>
          <w:rFonts w:ascii="Times New Roman" w:eastAsia="Calibri" w:hAnsi="Times New Roman" w:cs="Times New Roman"/>
        </w:rPr>
        <w:t xml:space="preserve">, M. A., </w:t>
      </w:r>
      <w:proofErr w:type="spellStart"/>
      <w:r w:rsidRPr="00A22C3F">
        <w:rPr>
          <w:rFonts w:ascii="Times New Roman" w:eastAsia="Calibri" w:hAnsi="Times New Roman" w:cs="Times New Roman"/>
        </w:rPr>
        <w:t>Dua</w:t>
      </w:r>
      <w:proofErr w:type="spellEnd"/>
      <w:r w:rsidRPr="00A22C3F">
        <w:rPr>
          <w:rFonts w:ascii="Times New Roman" w:eastAsia="Calibri" w:hAnsi="Times New Roman" w:cs="Times New Roman"/>
        </w:rPr>
        <w:t xml:space="preserve">, K., </w:t>
      </w:r>
      <w:proofErr w:type="spellStart"/>
      <w:r w:rsidRPr="00A22C3F">
        <w:rPr>
          <w:rFonts w:ascii="Times New Roman" w:eastAsia="Calibri" w:hAnsi="Times New Roman" w:cs="Times New Roman"/>
        </w:rPr>
        <w:t>Mohindroo</w:t>
      </w:r>
      <w:proofErr w:type="spellEnd"/>
      <w:r w:rsidRPr="00A22C3F">
        <w:rPr>
          <w:rFonts w:ascii="Times New Roman" w:eastAsia="Calibri" w:hAnsi="Times New Roman" w:cs="Times New Roman"/>
        </w:rPr>
        <w:t xml:space="preserve">, J., Mahajan, S. K., </w:t>
      </w:r>
      <w:proofErr w:type="spellStart"/>
      <w:r w:rsidRPr="00A22C3F">
        <w:rPr>
          <w:rFonts w:ascii="Times New Roman" w:eastAsia="Calibri" w:hAnsi="Times New Roman" w:cs="Times New Roman"/>
        </w:rPr>
        <w:t>Sood</w:t>
      </w:r>
      <w:proofErr w:type="spellEnd"/>
      <w:r w:rsidRPr="00A22C3F">
        <w:rPr>
          <w:rFonts w:ascii="Times New Roman" w:eastAsia="Calibri" w:hAnsi="Times New Roman" w:cs="Times New Roman"/>
        </w:rPr>
        <w:t>, N. K., &amp; Dhaliwal, P. S. (2015)</w:t>
      </w:r>
      <w:bookmarkEnd w:id="15"/>
      <w:r w:rsidRPr="00A22C3F">
        <w:rPr>
          <w:rFonts w:ascii="Times New Roman" w:eastAsia="Calibri" w:hAnsi="Times New Roman" w:cs="Times New Roman"/>
        </w:rPr>
        <w:t xml:space="preserve">. </w:t>
      </w:r>
      <w:proofErr w:type="spellStart"/>
      <w:r w:rsidRPr="00A22C3F">
        <w:rPr>
          <w:rFonts w:ascii="Times New Roman" w:eastAsia="Calibri" w:hAnsi="Times New Roman" w:cs="Times New Roman"/>
        </w:rPr>
        <w:t>Clinico</w:t>
      </w:r>
      <w:proofErr w:type="spellEnd"/>
      <w:r w:rsidRPr="00A22C3F">
        <w:rPr>
          <w:rFonts w:ascii="Times New Roman" w:eastAsia="Calibri" w:hAnsi="Times New Roman" w:cs="Times New Roman"/>
        </w:rPr>
        <w:t>-</w:t>
      </w:r>
      <w:proofErr w:type="spellStart"/>
      <w:r w:rsidRPr="00A22C3F">
        <w:rPr>
          <w:rFonts w:ascii="Times New Roman" w:eastAsia="Calibri" w:hAnsi="Times New Roman" w:cs="Times New Roman"/>
        </w:rPr>
        <w:t>hemato</w:t>
      </w:r>
      <w:proofErr w:type="spellEnd"/>
      <w:r w:rsidRPr="00A22C3F">
        <w:rPr>
          <w:rFonts w:ascii="Times New Roman" w:eastAsia="Calibri" w:hAnsi="Times New Roman" w:cs="Times New Roman"/>
        </w:rPr>
        <w:t xml:space="preserve">-biochemical profile of dogs with liver cirrhosis. Veterinary world, 8(4), 487–491. </w:t>
      </w:r>
      <w:hyperlink r:id="rId17" w:history="1">
        <w:r w:rsidRPr="00A22C3F">
          <w:rPr>
            <w:rFonts w:ascii="Times New Roman" w:eastAsia="Calibri" w:hAnsi="Times New Roman" w:cs="Times New Roman"/>
            <w:color w:val="0563C1"/>
            <w:u w:val="single"/>
          </w:rPr>
          <w:t>https://doi.org/10.14202/vetworld.2015.487-491</w:t>
        </w:r>
      </w:hyperlink>
    </w:p>
    <w:p w:rsidR="00A22C3F" w:rsidRPr="00A22C3F" w:rsidRDefault="00A22C3F" w:rsidP="00A22C3F">
      <w:pPr>
        <w:spacing w:before="120" w:after="120" w:line="240" w:lineRule="auto"/>
        <w:rPr>
          <w:rFonts w:ascii="Times New Roman" w:eastAsia="Calibri" w:hAnsi="Times New Roman" w:cs="Times New Roman"/>
        </w:rPr>
      </w:pPr>
      <w:bookmarkStart w:id="16" w:name="_Hlk202303855"/>
      <w:r w:rsidRPr="00A22C3F">
        <w:rPr>
          <w:rFonts w:ascii="Times New Roman" w:eastAsia="Calibri" w:hAnsi="Times New Roman" w:cs="Times New Roman"/>
        </w:rPr>
        <w:t>Favier, R.P. (2009)</w:t>
      </w:r>
      <w:bookmarkEnd w:id="16"/>
      <w:r w:rsidRPr="00A22C3F">
        <w:rPr>
          <w:rFonts w:ascii="Times New Roman" w:eastAsia="Calibri" w:hAnsi="Times New Roman" w:cs="Times New Roman"/>
        </w:rPr>
        <w:t xml:space="preserve"> Idiopathic hepatitis and cirrhosis in dogs. Vet. Clin. North Am. Small Anim. </w:t>
      </w:r>
      <w:proofErr w:type="spellStart"/>
      <w:r w:rsidRPr="00A22C3F">
        <w:rPr>
          <w:rFonts w:ascii="Times New Roman" w:eastAsia="Calibri" w:hAnsi="Times New Roman" w:cs="Times New Roman"/>
        </w:rPr>
        <w:t>Pract</w:t>
      </w:r>
      <w:proofErr w:type="spellEnd"/>
      <w:r w:rsidRPr="00A22C3F">
        <w:rPr>
          <w:rFonts w:ascii="Times New Roman" w:eastAsia="Calibri" w:hAnsi="Times New Roman" w:cs="Times New Roman"/>
        </w:rPr>
        <w:t xml:space="preserve">., 39(3): 481-488. </w:t>
      </w:r>
      <w:hyperlink r:id="rId18" w:history="1">
        <w:r w:rsidRPr="00A22C3F">
          <w:rPr>
            <w:rFonts w:ascii="Times New Roman" w:eastAsia="Calibri" w:hAnsi="Times New Roman" w:cs="Times New Roman"/>
            <w:color w:val="0563C1"/>
            <w:u w:val="single"/>
          </w:rPr>
          <w:t>http://dx.doi.org/10.1016/j.cvsm.2009.01.002</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17" w:name="_Hlk202294901"/>
      <w:r w:rsidRPr="00A22C3F">
        <w:rPr>
          <w:rFonts w:ascii="Times New Roman" w:eastAsia="Calibri" w:hAnsi="Times New Roman" w:cs="Times New Roman"/>
        </w:rPr>
        <w:lastRenderedPageBreak/>
        <w:t xml:space="preserve">Harvey, A. M., </w:t>
      </w:r>
      <w:proofErr w:type="spellStart"/>
      <w:r w:rsidRPr="00A22C3F">
        <w:rPr>
          <w:rFonts w:ascii="Times New Roman" w:eastAsia="Calibri" w:hAnsi="Times New Roman" w:cs="Times New Roman"/>
        </w:rPr>
        <w:t>DiCiccio</w:t>
      </w:r>
      <w:proofErr w:type="spellEnd"/>
      <w:r w:rsidRPr="00A22C3F">
        <w:rPr>
          <w:rFonts w:ascii="Times New Roman" w:eastAsia="Calibri" w:hAnsi="Times New Roman" w:cs="Times New Roman"/>
        </w:rPr>
        <w:t>, V. K., Mui, M. L., &amp; Bradley, C. W. (2022)</w:t>
      </w:r>
      <w:bookmarkEnd w:id="17"/>
      <w:r w:rsidRPr="00A22C3F">
        <w:rPr>
          <w:rFonts w:ascii="Times New Roman" w:eastAsia="Calibri" w:hAnsi="Times New Roman" w:cs="Times New Roman"/>
        </w:rPr>
        <w:t xml:space="preserve">. Diagnostic challenge in veterinary pathology: Hyperbilirubinemia in a dog. </w:t>
      </w:r>
      <w:r w:rsidRPr="00A22C3F">
        <w:rPr>
          <w:rFonts w:ascii="Times New Roman" w:eastAsia="Calibri" w:hAnsi="Times New Roman" w:cs="Times New Roman"/>
          <w:i/>
          <w:iCs/>
        </w:rPr>
        <w:t>Veterinary Pathology, 59</w:t>
      </w:r>
      <w:r w:rsidRPr="00A22C3F">
        <w:rPr>
          <w:rFonts w:ascii="Times New Roman" w:eastAsia="Calibri" w:hAnsi="Times New Roman" w:cs="Times New Roman"/>
        </w:rPr>
        <w:t xml:space="preserve">(5), 718–721. </w:t>
      </w:r>
      <w:hyperlink r:id="rId19" w:history="1">
        <w:r w:rsidRPr="00A22C3F">
          <w:rPr>
            <w:rFonts w:ascii="Times New Roman" w:eastAsia="Calibri" w:hAnsi="Times New Roman" w:cs="Times New Roman"/>
            <w:color w:val="0563C1"/>
            <w:u w:val="single"/>
          </w:rPr>
          <w:t>https://doi.org/10.1177/03009858221098432</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18" w:name="_Hlk202303920"/>
      <w:r w:rsidRPr="00A22C3F">
        <w:rPr>
          <w:rFonts w:ascii="Times New Roman" w:eastAsia="Calibri" w:hAnsi="Times New Roman" w:cs="Times New Roman"/>
        </w:rPr>
        <w:t>Hassan, M. S. M., Abdel-Saeed, H., Abd El Aziz Ahmed, K., &amp; Abdou, O. M. (2022)</w:t>
      </w:r>
      <w:bookmarkEnd w:id="18"/>
      <w:r w:rsidRPr="00A22C3F">
        <w:rPr>
          <w:rFonts w:ascii="Times New Roman" w:eastAsia="Calibri" w:hAnsi="Times New Roman" w:cs="Times New Roman"/>
        </w:rPr>
        <w:t xml:space="preserve">. Clinical and </w:t>
      </w:r>
      <w:proofErr w:type="spellStart"/>
      <w:r w:rsidRPr="00A22C3F">
        <w:rPr>
          <w:rFonts w:ascii="Times New Roman" w:eastAsia="Calibri" w:hAnsi="Times New Roman" w:cs="Times New Roman"/>
        </w:rPr>
        <w:t>hemato</w:t>
      </w:r>
      <w:proofErr w:type="spellEnd"/>
      <w:r w:rsidRPr="00A22C3F">
        <w:rPr>
          <w:rFonts w:ascii="Times New Roman" w:eastAsia="Calibri" w:hAnsi="Times New Roman" w:cs="Times New Roman"/>
        </w:rPr>
        <w:t xml:space="preserve">-biochemical studies on canine </w:t>
      </w:r>
      <w:proofErr w:type="spellStart"/>
      <w:r w:rsidRPr="00A22C3F">
        <w:rPr>
          <w:rFonts w:ascii="Times New Roman" w:eastAsia="Calibri" w:hAnsi="Times New Roman" w:cs="Times New Roman"/>
        </w:rPr>
        <w:t>anemia</w:t>
      </w:r>
      <w:proofErr w:type="spellEnd"/>
      <w:r w:rsidRPr="00A22C3F">
        <w:rPr>
          <w:rFonts w:ascii="Times New Roman" w:eastAsia="Calibri" w:hAnsi="Times New Roman" w:cs="Times New Roman"/>
        </w:rPr>
        <w:t xml:space="preserve">. </w:t>
      </w:r>
      <w:r w:rsidRPr="00A22C3F">
        <w:rPr>
          <w:rFonts w:ascii="Times New Roman" w:eastAsia="Calibri" w:hAnsi="Times New Roman" w:cs="Times New Roman"/>
          <w:i/>
          <w:iCs/>
        </w:rPr>
        <w:t>Advances in Animal and Veterinary Sciences</w:t>
      </w:r>
      <w:r w:rsidRPr="00A22C3F">
        <w:rPr>
          <w:rFonts w:ascii="Times New Roman" w:eastAsia="Calibri" w:hAnsi="Times New Roman" w:cs="Times New Roman"/>
        </w:rPr>
        <w:t xml:space="preserve">, 10(4), 838–844. </w:t>
      </w:r>
      <w:hyperlink r:id="rId20" w:history="1">
        <w:r w:rsidRPr="00A22C3F">
          <w:rPr>
            <w:rFonts w:ascii="Times New Roman" w:eastAsia="Calibri" w:hAnsi="Times New Roman" w:cs="Times New Roman"/>
            <w:color w:val="0563C1"/>
            <w:u w:val="single"/>
          </w:rPr>
          <w:t>http://dx.doi.org/10.17582/journal.aavs/2022/10.4.838.844</w:t>
        </w:r>
      </w:hyperlink>
    </w:p>
    <w:p w:rsidR="00A22C3F" w:rsidRPr="00A22C3F" w:rsidRDefault="00A22C3F" w:rsidP="00A22C3F">
      <w:pPr>
        <w:spacing w:before="120" w:after="120" w:line="240" w:lineRule="auto"/>
        <w:rPr>
          <w:rFonts w:ascii="Times New Roman" w:eastAsia="Calibri" w:hAnsi="Times New Roman" w:cs="Times New Roman"/>
        </w:rPr>
      </w:pPr>
      <w:bookmarkStart w:id="19" w:name="_Hlk202303993"/>
      <w:r w:rsidRPr="00A22C3F">
        <w:rPr>
          <w:rFonts w:ascii="Times New Roman" w:eastAsia="Calibri" w:hAnsi="Times New Roman" w:cs="Times New Roman"/>
        </w:rPr>
        <w:t xml:space="preserve">Hirose, N., Uchida, K., </w:t>
      </w:r>
      <w:proofErr w:type="spellStart"/>
      <w:r w:rsidRPr="00A22C3F">
        <w:rPr>
          <w:rFonts w:ascii="Times New Roman" w:eastAsia="Calibri" w:hAnsi="Times New Roman" w:cs="Times New Roman"/>
        </w:rPr>
        <w:t>Kanemoto</w:t>
      </w:r>
      <w:proofErr w:type="spellEnd"/>
      <w:r w:rsidRPr="00A22C3F">
        <w:rPr>
          <w:rFonts w:ascii="Times New Roman" w:eastAsia="Calibri" w:hAnsi="Times New Roman" w:cs="Times New Roman"/>
        </w:rPr>
        <w:t>, H., Ohno, K., Chambers, J.K. and Nakayama, H. (2014)</w:t>
      </w:r>
      <w:bookmarkEnd w:id="19"/>
      <w:r w:rsidRPr="00A22C3F">
        <w:rPr>
          <w:rFonts w:ascii="Times New Roman" w:eastAsia="Calibri" w:hAnsi="Times New Roman" w:cs="Times New Roman"/>
        </w:rPr>
        <w:t xml:space="preserve">. A retrospective histopathological survey on canine and feline liver diseases at the university of Tokyo between 2006 and 2012. J. Vet. Med. Sci., 76(7): 1015-1020. </w:t>
      </w:r>
      <w:hyperlink r:id="rId21" w:history="1">
        <w:r w:rsidRPr="00A22C3F">
          <w:rPr>
            <w:rFonts w:ascii="Times New Roman" w:eastAsia="Calibri" w:hAnsi="Times New Roman" w:cs="Times New Roman"/>
            <w:color w:val="0563C1"/>
            <w:u w:val="single"/>
          </w:rPr>
          <w:t>http://dx.doi.org/10.1292/jvms.14-0083</w:t>
        </w:r>
      </w:hyperlink>
    </w:p>
    <w:p w:rsidR="00A22C3F" w:rsidRPr="00A22C3F" w:rsidRDefault="004C00A3" w:rsidP="00A22C3F">
      <w:pPr>
        <w:spacing w:before="120" w:after="120" w:line="240" w:lineRule="auto"/>
        <w:jc w:val="both"/>
        <w:rPr>
          <w:rFonts w:ascii="Times New Roman" w:eastAsia="Calibri" w:hAnsi="Times New Roman" w:cs="Times New Roman"/>
        </w:rPr>
      </w:pPr>
      <w:hyperlink r:id="rId22" w:history="1">
        <w:r w:rsidR="00A22C3F" w:rsidRPr="00A22C3F">
          <w:rPr>
            <w:rFonts w:ascii="Times New Roman" w:eastAsia="Calibri" w:hAnsi="Times New Roman" w:cs="Times New Roman"/>
            <w:color w:val="0563C1"/>
            <w:u w:val="single"/>
          </w:rPr>
          <w:t>http://dx.doi.org/10.1177/0300985810388523</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0" w:name="_Hlk202302102"/>
      <w:proofErr w:type="spellStart"/>
      <w:r w:rsidRPr="00A22C3F">
        <w:rPr>
          <w:rFonts w:ascii="Times New Roman" w:eastAsia="Calibri" w:hAnsi="Times New Roman" w:cs="Times New Roman"/>
        </w:rPr>
        <w:t>Jaffey</w:t>
      </w:r>
      <w:proofErr w:type="spellEnd"/>
      <w:r w:rsidRPr="00A22C3F">
        <w:rPr>
          <w:rFonts w:ascii="Times New Roman" w:eastAsia="Calibri" w:hAnsi="Times New Roman" w:cs="Times New Roman"/>
        </w:rPr>
        <w:t>, J. A. (2022)</w:t>
      </w:r>
      <w:bookmarkEnd w:id="20"/>
      <w:r w:rsidRPr="00A22C3F">
        <w:rPr>
          <w:rFonts w:ascii="Times New Roman" w:eastAsia="Calibri" w:hAnsi="Times New Roman" w:cs="Times New Roman"/>
        </w:rPr>
        <w:t xml:space="preserve">. Canine hepatobiliary anatomy, physiology and congenital disorders. Journal of Small Animal Practice, 63(2), 95-103. </w:t>
      </w:r>
      <w:hyperlink r:id="rId23" w:history="1">
        <w:r w:rsidRPr="00A22C3F">
          <w:rPr>
            <w:rFonts w:ascii="Times New Roman" w:eastAsia="Calibri" w:hAnsi="Times New Roman" w:cs="Times New Roman"/>
            <w:color w:val="0563C1"/>
            <w:u w:val="single"/>
          </w:rPr>
          <w:t>https://doi.org/10.1111/jsap.13410</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1" w:name="_Hlk202302072"/>
      <w:r w:rsidRPr="00A22C3F">
        <w:rPr>
          <w:rFonts w:ascii="Times New Roman" w:eastAsia="Calibri" w:hAnsi="Times New Roman" w:cs="Times New Roman"/>
        </w:rPr>
        <w:t>Johnson, V., Gaynor, A., Chan, D. L., &amp; Rozanski, E. (2004)</w:t>
      </w:r>
      <w:bookmarkEnd w:id="21"/>
      <w:r w:rsidRPr="00A22C3F">
        <w:rPr>
          <w:rFonts w:ascii="Times New Roman" w:eastAsia="Calibri" w:hAnsi="Times New Roman" w:cs="Times New Roman"/>
        </w:rPr>
        <w:t xml:space="preserve">. Multiple organ dysfunction syndrome in humans and dogs. </w:t>
      </w:r>
      <w:r w:rsidRPr="00A22C3F">
        <w:rPr>
          <w:rFonts w:ascii="Times New Roman" w:eastAsia="Calibri" w:hAnsi="Times New Roman" w:cs="Times New Roman"/>
          <w:i/>
          <w:iCs/>
        </w:rPr>
        <w:t>Journal of Veterinary Emergency and Critical Care</w:t>
      </w:r>
      <w:r w:rsidRPr="00A22C3F">
        <w:rPr>
          <w:rFonts w:ascii="Times New Roman" w:eastAsia="Calibri" w:hAnsi="Times New Roman" w:cs="Times New Roman"/>
        </w:rPr>
        <w:t xml:space="preserve">, 14, 158–166. </w:t>
      </w:r>
      <w:hyperlink r:id="rId24" w:history="1">
        <w:r w:rsidRPr="00A22C3F">
          <w:rPr>
            <w:rFonts w:ascii="Times New Roman" w:eastAsia="Calibri" w:hAnsi="Times New Roman" w:cs="Times New Roman"/>
            <w:color w:val="0563C1"/>
            <w:u w:val="single"/>
          </w:rPr>
          <w:t>https://doi.org/10.1111/j.1534-6935.2004.04016.x</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2" w:name="_Hlk202304039"/>
      <w:proofErr w:type="spellStart"/>
      <w:r w:rsidRPr="00A22C3F">
        <w:rPr>
          <w:rFonts w:ascii="Times New Roman" w:eastAsia="Calibri" w:hAnsi="Times New Roman" w:cs="Times New Roman"/>
        </w:rPr>
        <w:t>Kanemoto</w:t>
      </w:r>
      <w:bookmarkEnd w:id="22"/>
      <w:proofErr w:type="spellEnd"/>
      <w:r w:rsidRPr="00A22C3F">
        <w:rPr>
          <w:rFonts w:ascii="Times New Roman" w:eastAsia="Calibri" w:hAnsi="Times New Roman" w:cs="Times New Roman"/>
        </w:rPr>
        <w:t xml:space="preserve">, H., Ohno, K., Sakai, M., Nakashima, K., Takahashi, M., </w:t>
      </w:r>
      <w:proofErr w:type="spellStart"/>
      <w:r w:rsidRPr="00A22C3F">
        <w:rPr>
          <w:rFonts w:ascii="Times New Roman" w:eastAsia="Calibri" w:hAnsi="Times New Roman" w:cs="Times New Roman"/>
        </w:rPr>
        <w:t>Fujino</w:t>
      </w:r>
      <w:proofErr w:type="spellEnd"/>
      <w:r w:rsidRPr="00A22C3F">
        <w:rPr>
          <w:rFonts w:ascii="Times New Roman" w:eastAsia="Calibri" w:hAnsi="Times New Roman" w:cs="Times New Roman"/>
        </w:rPr>
        <w:t xml:space="preserve">, Y. and </w:t>
      </w:r>
      <w:proofErr w:type="spellStart"/>
      <w:r w:rsidRPr="00A22C3F">
        <w:rPr>
          <w:rFonts w:ascii="Times New Roman" w:eastAsia="Calibri" w:hAnsi="Times New Roman" w:cs="Times New Roman"/>
        </w:rPr>
        <w:t>Tsujimoto</w:t>
      </w:r>
      <w:proofErr w:type="spellEnd"/>
      <w:r w:rsidRPr="00A22C3F">
        <w:rPr>
          <w:rFonts w:ascii="Times New Roman" w:eastAsia="Calibri" w:hAnsi="Times New Roman" w:cs="Times New Roman"/>
        </w:rPr>
        <w:t xml:space="preserve">, H. (2011) Expression of fibrosis-related genes in canine chronic hepatitis. Vet. </w:t>
      </w:r>
      <w:proofErr w:type="spellStart"/>
      <w:r w:rsidRPr="00A22C3F">
        <w:rPr>
          <w:rFonts w:ascii="Times New Roman" w:eastAsia="Calibri" w:hAnsi="Times New Roman" w:cs="Times New Roman"/>
        </w:rPr>
        <w:t>Pathol</w:t>
      </w:r>
      <w:proofErr w:type="spellEnd"/>
      <w:r w:rsidRPr="00A22C3F">
        <w:rPr>
          <w:rFonts w:ascii="Times New Roman" w:eastAsia="Calibri" w:hAnsi="Times New Roman" w:cs="Times New Roman"/>
        </w:rPr>
        <w:t>., 48(4): 839-845.</w:t>
      </w:r>
    </w:p>
    <w:p w:rsidR="00A22C3F" w:rsidRPr="00A22C3F" w:rsidRDefault="00A22C3F" w:rsidP="00A22C3F">
      <w:pPr>
        <w:spacing w:before="120" w:after="120" w:line="240" w:lineRule="auto"/>
        <w:rPr>
          <w:rFonts w:ascii="Times New Roman" w:eastAsia="Calibri" w:hAnsi="Times New Roman" w:cs="Times New Roman"/>
        </w:rPr>
      </w:pPr>
      <w:bookmarkStart w:id="23" w:name="_Hlk202302134"/>
      <w:r w:rsidRPr="00A22C3F">
        <w:rPr>
          <w:rFonts w:ascii="Times New Roman" w:eastAsia="Calibri" w:hAnsi="Times New Roman" w:cs="Times New Roman"/>
        </w:rPr>
        <w:t>Kearns, S. (2009)</w:t>
      </w:r>
      <w:bookmarkEnd w:id="23"/>
      <w:r w:rsidRPr="00A22C3F">
        <w:rPr>
          <w:rFonts w:ascii="Times New Roman" w:eastAsia="Calibri" w:hAnsi="Times New Roman" w:cs="Times New Roman"/>
        </w:rPr>
        <w:t xml:space="preserve"> Infectious hepatopathies in dogs and cats. Top. Companion. Anim. Med., 24(4): 189-193. </w:t>
      </w:r>
      <w:hyperlink r:id="rId25" w:history="1">
        <w:r w:rsidRPr="00A22C3F">
          <w:rPr>
            <w:rFonts w:ascii="Times New Roman" w:eastAsia="Calibri" w:hAnsi="Times New Roman" w:cs="Times New Roman"/>
            <w:color w:val="0563C1"/>
            <w:u w:val="single"/>
          </w:rPr>
          <w:t>http://dx.doi.org/10.1053/j.tcam.2009.06.004</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4" w:name="_Hlk202302040"/>
      <w:r w:rsidRPr="00A22C3F">
        <w:rPr>
          <w:rFonts w:ascii="Times New Roman" w:eastAsia="Calibri" w:hAnsi="Times New Roman" w:cs="Times New Roman"/>
        </w:rPr>
        <w:t>Koenig</w:t>
      </w:r>
      <w:bookmarkEnd w:id="24"/>
      <w:r w:rsidRPr="00A22C3F">
        <w:rPr>
          <w:rFonts w:ascii="Times New Roman" w:eastAsia="Calibri" w:hAnsi="Times New Roman" w:cs="Times New Roman"/>
        </w:rPr>
        <w:t xml:space="preserve">, A. (2009). </w:t>
      </w:r>
      <w:proofErr w:type="spellStart"/>
      <w:r w:rsidRPr="00A22C3F">
        <w:rPr>
          <w:rFonts w:ascii="Times New Roman" w:eastAsia="Calibri" w:hAnsi="Times New Roman" w:cs="Times New Roman"/>
        </w:rPr>
        <w:t>Hypoglycemia</w:t>
      </w:r>
      <w:proofErr w:type="spellEnd"/>
      <w:r w:rsidRPr="00A22C3F">
        <w:rPr>
          <w:rFonts w:ascii="Times New Roman" w:eastAsia="Calibri" w:hAnsi="Times New Roman" w:cs="Times New Roman"/>
        </w:rPr>
        <w:t>. In K. H. Hopper &amp; D. C. Silverstein (Eds.), Small animal critical care medicine (1st ed., pp. 295–298). Saunders Elsevier.</w:t>
      </w:r>
    </w:p>
    <w:p w:rsidR="00A22C3F" w:rsidRPr="00A22C3F" w:rsidRDefault="00A22C3F" w:rsidP="00A22C3F">
      <w:pPr>
        <w:spacing w:before="120" w:after="120" w:line="240" w:lineRule="auto"/>
        <w:rPr>
          <w:rFonts w:ascii="Times New Roman" w:eastAsia="Calibri" w:hAnsi="Times New Roman" w:cs="Times New Roman"/>
        </w:rPr>
      </w:pPr>
      <w:bookmarkStart w:id="25" w:name="_Hlk202301912"/>
      <w:proofErr w:type="spellStart"/>
      <w:r w:rsidRPr="00A22C3F">
        <w:rPr>
          <w:rFonts w:ascii="Times New Roman" w:eastAsia="Calibri" w:hAnsi="Times New Roman" w:cs="Times New Roman"/>
        </w:rPr>
        <w:t>Kozat</w:t>
      </w:r>
      <w:proofErr w:type="spellEnd"/>
      <w:r w:rsidRPr="00A22C3F">
        <w:rPr>
          <w:rFonts w:ascii="Times New Roman" w:eastAsia="Calibri" w:hAnsi="Times New Roman" w:cs="Times New Roman"/>
        </w:rPr>
        <w:t>, S., &amp;</w:t>
      </w:r>
      <w:proofErr w:type="spellStart"/>
      <w:r w:rsidRPr="00A22C3F">
        <w:rPr>
          <w:rFonts w:ascii="Times New Roman" w:eastAsia="Calibri" w:hAnsi="Times New Roman" w:cs="Times New Roman"/>
        </w:rPr>
        <w:t>Sepehrizadeh</w:t>
      </w:r>
      <w:bookmarkEnd w:id="25"/>
      <w:proofErr w:type="spellEnd"/>
      <w:r w:rsidRPr="00A22C3F">
        <w:rPr>
          <w:rFonts w:ascii="Times New Roman" w:eastAsia="Calibri" w:hAnsi="Times New Roman" w:cs="Times New Roman"/>
        </w:rPr>
        <w:t xml:space="preserve">, E. (2017). Methods of diagnosing in liver diseases for dog and cats. </w:t>
      </w:r>
      <w:proofErr w:type="spellStart"/>
      <w:r w:rsidRPr="00A22C3F">
        <w:rPr>
          <w:rFonts w:ascii="Times New Roman" w:eastAsia="Calibri" w:hAnsi="Times New Roman" w:cs="Times New Roman"/>
        </w:rPr>
        <w:t>Türk</w:t>
      </w:r>
      <w:proofErr w:type="spellEnd"/>
      <w:r w:rsidRPr="00A22C3F">
        <w:rPr>
          <w:rFonts w:ascii="Times New Roman" w:eastAsia="Calibri" w:hAnsi="Times New Roman" w:cs="Times New Roman"/>
        </w:rPr>
        <w:t xml:space="preserve"> </w:t>
      </w:r>
      <w:proofErr w:type="spellStart"/>
      <w:r w:rsidRPr="00A22C3F">
        <w:rPr>
          <w:rFonts w:ascii="Times New Roman" w:eastAsia="Calibri" w:hAnsi="Times New Roman" w:cs="Times New Roman"/>
        </w:rPr>
        <w:t>Bilimsel</w:t>
      </w:r>
      <w:proofErr w:type="spellEnd"/>
      <w:r w:rsidRPr="00A22C3F">
        <w:rPr>
          <w:rFonts w:ascii="Times New Roman" w:eastAsia="Calibri" w:hAnsi="Times New Roman" w:cs="Times New Roman"/>
        </w:rPr>
        <w:t xml:space="preserve"> </w:t>
      </w:r>
      <w:proofErr w:type="spellStart"/>
      <w:r w:rsidRPr="00A22C3F">
        <w:rPr>
          <w:rFonts w:ascii="Times New Roman" w:eastAsia="Calibri" w:hAnsi="Times New Roman" w:cs="Times New Roman"/>
        </w:rPr>
        <w:t>DerlemelerDergisi</w:t>
      </w:r>
      <w:proofErr w:type="spellEnd"/>
      <w:r w:rsidRPr="00A22C3F">
        <w:rPr>
          <w:rFonts w:ascii="Times New Roman" w:eastAsia="Calibri" w:hAnsi="Times New Roman" w:cs="Times New Roman"/>
        </w:rPr>
        <w:t xml:space="preserve">, 10(2), 36-46. </w:t>
      </w:r>
      <w:hyperlink r:id="rId26" w:history="1">
        <w:r w:rsidRPr="00A22C3F">
          <w:rPr>
            <w:rFonts w:ascii="Times New Roman" w:eastAsia="Calibri" w:hAnsi="Times New Roman" w:cs="Times New Roman"/>
            <w:color w:val="0563C1"/>
            <w:u w:val="single"/>
          </w:rPr>
          <w:t>https://dergipark.org.tr/en/pub/derleme/issue/35688/397441</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6" w:name="_Hlk202301592"/>
      <w:r w:rsidRPr="00A22C3F">
        <w:rPr>
          <w:rFonts w:ascii="Times New Roman" w:eastAsia="Calibri" w:hAnsi="Times New Roman" w:cs="Times New Roman"/>
        </w:rPr>
        <w:t>Kumar, V., Kumar, A., Varshney, A. C., Tyagi, S. P., Kanwar, M. S., &amp; Sharma, S. K. (2012)</w:t>
      </w:r>
      <w:bookmarkEnd w:id="26"/>
      <w:r w:rsidRPr="00A22C3F">
        <w:rPr>
          <w:rFonts w:ascii="Times New Roman" w:eastAsia="Calibri" w:hAnsi="Times New Roman" w:cs="Times New Roman"/>
        </w:rPr>
        <w:t xml:space="preserve">. Diagnostic imaging of canine hepatobiliary affections: A review. Veterinary medicine international, 2012(1), 672107. </w:t>
      </w:r>
      <w:hyperlink r:id="rId27" w:history="1">
        <w:r w:rsidRPr="00A22C3F">
          <w:rPr>
            <w:rFonts w:ascii="Times New Roman" w:eastAsia="Calibri" w:hAnsi="Times New Roman" w:cs="Times New Roman"/>
            <w:color w:val="0563C1"/>
            <w:u w:val="single"/>
          </w:rPr>
          <w:t>https://doi.org/10.1155/2012/672107</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27" w:name="_Hlk202301991"/>
      <w:r w:rsidRPr="00A22C3F">
        <w:rPr>
          <w:rFonts w:ascii="Times New Roman" w:eastAsia="Calibri" w:hAnsi="Times New Roman" w:cs="Times New Roman"/>
        </w:rPr>
        <w:t>Lakshmi, K., &amp; Padmaja, K. (2021)</w:t>
      </w:r>
      <w:bookmarkEnd w:id="27"/>
      <w:r w:rsidRPr="00A22C3F">
        <w:rPr>
          <w:rFonts w:ascii="Times New Roman" w:eastAsia="Calibri" w:hAnsi="Times New Roman" w:cs="Times New Roman"/>
        </w:rPr>
        <w:t xml:space="preserve">. </w:t>
      </w:r>
      <w:proofErr w:type="spellStart"/>
      <w:r w:rsidRPr="00A22C3F">
        <w:rPr>
          <w:rFonts w:ascii="Times New Roman" w:eastAsia="Calibri" w:hAnsi="Times New Roman" w:cs="Times New Roman"/>
        </w:rPr>
        <w:t>Clinico</w:t>
      </w:r>
      <w:proofErr w:type="spellEnd"/>
      <w:r w:rsidRPr="00A22C3F">
        <w:rPr>
          <w:rFonts w:ascii="Times New Roman" w:eastAsia="Calibri" w:hAnsi="Times New Roman" w:cs="Times New Roman"/>
        </w:rPr>
        <w:t xml:space="preserve">-pathological evaluation of hepatobiliary disorders in dogs. </w:t>
      </w:r>
      <w:r w:rsidRPr="00A22C3F">
        <w:rPr>
          <w:rFonts w:ascii="Times New Roman" w:eastAsia="Calibri" w:hAnsi="Times New Roman" w:cs="Times New Roman"/>
          <w:i/>
          <w:iCs/>
        </w:rPr>
        <w:t>International Journal of Current Microbiology and Applied Sciences</w:t>
      </w:r>
      <w:r w:rsidRPr="00A22C3F">
        <w:rPr>
          <w:rFonts w:ascii="Times New Roman" w:eastAsia="Calibri" w:hAnsi="Times New Roman" w:cs="Times New Roman"/>
        </w:rPr>
        <w:t>, 10(2), 1733–1738.</w:t>
      </w:r>
    </w:p>
    <w:p w:rsidR="00A22C3F" w:rsidRPr="00A22C3F" w:rsidRDefault="00A22C3F" w:rsidP="00A22C3F">
      <w:pPr>
        <w:spacing w:before="120" w:after="120" w:line="240" w:lineRule="auto"/>
        <w:jc w:val="both"/>
        <w:rPr>
          <w:rFonts w:ascii="Times New Roman" w:eastAsia="Calibri" w:hAnsi="Times New Roman" w:cs="Times New Roman"/>
        </w:rPr>
      </w:pPr>
      <w:bookmarkStart w:id="28" w:name="_Hlk202301546"/>
      <w:r w:rsidRPr="00A22C3F">
        <w:rPr>
          <w:rFonts w:ascii="Times New Roman" w:eastAsia="Calibri" w:hAnsi="Times New Roman" w:cs="Times New Roman"/>
        </w:rPr>
        <w:t>Lakshmi, K., Padmaja, K., Nagaraj, P., Reddy, A. G., &amp; Prakash, M. G. (2018)</w:t>
      </w:r>
      <w:bookmarkEnd w:id="28"/>
      <w:r w:rsidRPr="00A22C3F">
        <w:rPr>
          <w:rFonts w:ascii="Times New Roman" w:eastAsia="Calibri" w:hAnsi="Times New Roman" w:cs="Times New Roman"/>
        </w:rPr>
        <w:t xml:space="preserve">. </w:t>
      </w:r>
      <w:proofErr w:type="spellStart"/>
      <w:r w:rsidRPr="00A22C3F">
        <w:rPr>
          <w:rFonts w:ascii="Times New Roman" w:eastAsia="Calibri" w:hAnsi="Times New Roman" w:cs="Times New Roman"/>
        </w:rPr>
        <w:t>Haematobiochemical</w:t>
      </w:r>
      <w:proofErr w:type="spellEnd"/>
      <w:r w:rsidRPr="00A22C3F">
        <w:rPr>
          <w:rFonts w:ascii="Times New Roman" w:eastAsia="Calibri" w:hAnsi="Times New Roman" w:cs="Times New Roman"/>
        </w:rPr>
        <w:t xml:space="preserve"> studies of hepatobiliary disorders in dogs. </w:t>
      </w:r>
      <w:r w:rsidRPr="00A22C3F">
        <w:rPr>
          <w:rFonts w:ascii="Times New Roman" w:eastAsia="Calibri" w:hAnsi="Times New Roman" w:cs="Times New Roman"/>
          <w:i/>
          <w:iCs/>
        </w:rPr>
        <w:t>International Journal of Current Microbiology and Applied Sciences</w:t>
      </w:r>
      <w:r w:rsidRPr="00A22C3F">
        <w:rPr>
          <w:rFonts w:ascii="Times New Roman" w:eastAsia="Calibri" w:hAnsi="Times New Roman" w:cs="Times New Roman"/>
        </w:rPr>
        <w:t>, 7(1), 1406–1411.</w:t>
      </w:r>
    </w:p>
    <w:p w:rsidR="00A22C3F" w:rsidRPr="00A22C3F" w:rsidRDefault="00A22C3F" w:rsidP="00A22C3F">
      <w:pPr>
        <w:spacing w:before="120" w:after="120" w:line="240" w:lineRule="auto"/>
        <w:jc w:val="both"/>
        <w:rPr>
          <w:rFonts w:ascii="Times New Roman" w:eastAsia="Calibri" w:hAnsi="Times New Roman" w:cs="Times New Roman"/>
        </w:rPr>
      </w:pPr>
      <w:bookmarkStart w:id="29" w:name="_Hlk202298566"/>
      <w:r w:rsidRPr="00A22C3F">
        <w:rPr>
          <w:rFonts w:ascii="Times New Roman" w:eastAsia="Calibri" w:hAnsi="Times New Roman" w:cs="Times New Roman"/>
        </w:rPr>
        <w:t>Lakshmi</w:t>
      </w:r>
      <w:bookmarkEnd w:id="29"/>
      <w:r w:rsidRPr="00A22C3F">
        <w:rPr>
          <w:rFonts w:ascii="Times New Roman" w:eastAsia="Calibri" w:hAnsi="Times New Roman" w:cs="Times New Roman"/>
        </w:rPr>
        <w:t xml:space="preserve">, K., Padmaja, K. and Madhuri, D. (2023). Acute Hepatitis in Dogs- A Histopathological Study. J. Anim. Res., 13(05): 855-858. </w:t>
      </w:r>
      <w:hyperlink r:id="rId28" w:history="1">
        <w:r w:rsidRPr="00A22C3F">
          <w:rPr>
            <w:rFonts w:ascii="Times New Roman" w:eastAsia="Calibri" w:hAnsi="Times New Roman" w:cs="Times New Roman"/>
            <w:color w:val="0563C1"/>
            <w:u w:val="single"/>
          </w:rPr>
          <w:t>https://doi.org/10.30954/2277-940X.05.2023.28</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0" w:name="_Hlk202301488"/>
      <w:proofErr w:type="spellStart"/>
      <w:r w:rsidRPr="00A22C3F">
        <w:rPr>
          <w:rFonts w:ascii="Times New Roman" w:eastAsia="Calibri" w:hAnsi="Times New Roman" w:cs="Times New Roman"/>
        </w:rPr>
        <w:t>Lathamani</w:t>
      </w:r>
      <w:proofErr w:type="spellEnd"/>
      <w:r w:rsidRPr="00A22C3F">
        <w:rPr>
          <w:rFonts w:ascii="Times New Roman" w:eastAsia="Calibri" w:hAnsi="Times New Roman" w:cs="Times New Roman"/>
        </w:rPr>
        <w:t>, V. S., &amp;</w:t>
      </w:r>
      <w:proofErr w:type="spellStart"/>
      <w:r w:rsidRPr="00A22C3F">
        <w:rPr>
          <w:rFonts w:ascii="Times New Roman" w:eastAsia="Calibri" w:hAnsi="Times New Roman" w:cs="Times New Roman"/>
        </w:rPr>
        <w:t>Nalinikumari</w:t>
      </w:r>
      <w:bookmarkEnd w:id="30"/>
      <w:proofErr w:type="spellEnd"/>
      <w:r w:rsidRPr="00A22C3F">
        <w:rPr>
          <w:rFonts w:ascii="Times New Roman" w:eastAsia="Calibri" w:hAnsi="Times New Roman" w:cs="Times New Roman"/>
        </w:rPr>
        <w:t xml:space="preserve">, K. (2015). Studies on therapeutic efficacy of Liv 52 in dogs suffering from hepatic disorders. </w:t>
      </w:r>
      <w:r w:rsidRPr="00A22C3F">
        <w:rPr>
          <w:rFonts w:ascii="Times New Roman" w:eastAsia="Calibri" w:hAnsi="Times New Roman" w:cs="Times New Roman"/>
          <w:i/>
          <w:iCs/>
        </w:rPr>
        <w:t>International Journal of Innovative Research in Science, Engineering and Technology</w:t>
      </w:r>
      <w:r w:rsidRPr="00A22C3F">
        <w:rPr>
          <w:rFonts w:ascii="Times New Roman" w:eastAsia="Calibri" w:hAnsi="Times New Roman" w:cs="Times New Roman"/>
        </w:rPr>
        <w:t>, 4(8), 7361–7365.</w:t>
      </w:r>
    </w:p>
    <w:p w:rsidR="00A22C3F" w:rsidRPr="00A22C3F" w:rsidRDefault="00A22C3F" w:rsidP="00A22C3F">
      <w:pPr>
        <w:spacing w:before="120" w:after="120" w:line="240" w:lineRule="auto"/>
        <w:jc w:val="both"/>
        <w:rPr>
          <w:rFonts w:ascii="Times New Roman" w:eastAsia="Calibri" w:hAnsi="Times New Roman" w:cs="Times New Roman"/>
        </w:rPr>
      </w:pPr>
      <w:bookmarkStart w:id="31" w:name="_Hlk202301451"/>
      <w:r w:rsidRPr="00A22C3F">
        <w:rPr>
          <w:rFonts w:ascii="Times New Roman" w:eastAsia="Calibri" w:hAnsi="Times New Roman" w:cs="Times New Roman"/>
        </w:rPr>
        <w:t>Lawrence, Y. A., &amp; Steiner</w:t>
      </w:r>
      <w:bookmarkEnd w:id="31"/>
      <w:r w:rsidRPr="00A22C3F">
        <w:rPr>
          <w:rFonts w:ascii="Times New Roman" w:eastAsia="Calibri" w:hAnsi="Times New Roman" w:cs="Times New Roman"/>
        </w:rPr>
        <w:t xml:space="preserve">, J. M. (2017). Laboratory evaluation of the liver. </w:t>
      </w:r>
      <w:r w:rsidRPr="00A22C3F">
        <w:rPr>
          <w:rFonts w:ascii="Times New Roman" w:eastAsia="Calibri" w:hAnsi="Times New Roman" w:cs="Times New Roman"/>
          <w:i/>
          <w:iCs/>
        </w:rPr>
        <w:t>Veterinary Clinics of North America: Small Animal Practice</w:t>
      </w:r>
      <w:r w:rsidRPr="00A22C3F">
        <w:rPr>
          <w:rFonts w:ascii="Times New Roman" w:eastAsia="Calibri" w:hAnsi="Times New Roman" w:cs="Times New Roman"/>
        </w:rPr>
        <w:t>, 47(3), 539–553.</w:t>
      </w:r>
    </w:p>
    <w:p w:rsidR="00A22C3F" w:rsidRPr="00A22C3F" w:rsidRDefault="00A22C3F" w:rsidP="00A22C3F">
      <w:pPr>
        <w:spacing w:before="120" w:after="120" w:line="240" w:lineRule="auto"/>
        <w:jc w:val="both"/>
        <w:rPr>
          <w:rFonts w:ascii="Times New Roman" w:eastAsia="Calibri" w:hAnsi="Times New Roman" w:cs="Times New Roman"/>
        </w:rPr>
      </w:pPr>
      <w:bookmarkStart w:id="32" w:name="_Hlk202301400"/>
      <w:proofErr w:type="spellStart"/>
      <w:r w:rsidRPr="00A22C3F">
        <w:rPr>
          <w:rFonts w:ascii="Times New Roman" w:eastAsia="Calibri" w:hAnsi="Times New Roman" w:cs="Times New Roman"/>
        </w:rPr>
        <w:t>Lidbury</w:t>
      </w:r>
      <w:bookmarkEnd w:id="32"/>
      <w:proofErr w:type="spellEnd"/>
      <w:r w:rsidRPr="00A22C3F">
        <w:rPr>
          <w:rFonts w:ascii="Times New Roman" w:eastAsia="Calibri" w:hAnsi="Times New Roman" w:cs="Times New Roman"/>
        </w:rPr>
        <w:t>, J. A., &amp;</w:t>
      </w:r>
      <w:bookmarkStart w:id="33" w:name="_Hlk202301417"/>
      <w:proofErr w:type="spellStart"/>
      <w:r w:rsidRPr="00A22C3F">
        <w:rPr>
          <w:rFonts w:ascii="Times New Roman" w:eastAsia="Calibri" w:hAnsi="Times New Roman" w:cs="Times New Roman"/>
        </w:rPr>
        <w:t>Suchodolski</w:t>
      </w:r>
      <w:proofErr w:type="spellEnd"/>
      <w:r w:rsidRPr="00A22C3F">
        <w:rPr>
          <w:rFonts w:ascii="Times New Roman" w:eastAsia="Calibri" w:hAnsi="Times New Roman" w:cs="Times New Roman"/>
        </w:rPr>
        <w:t>, J. S. (2016</w:t>
      </w:r>
      <w:bookmarkEnd w:id="33"/>
      <w:r w:rsidRPr="00A22C3F">
        <w:rPr>
          <w:rFonts w:ascii="Times New Roman" w:eastAsia="Calibri" w:hAnsi="Times New Roman" w:cs="Times New Roman"/>
        </w:rPr>
        <w:t xml:space="preserve">). New advances in the diagnosis of canine and feline liver and pancreatic disease. The Veterinary Journal, 215, 87-95. </w:t>
      </w:r>
      <w:hyperlink r:id="rId29" w:history="1">
        <w:r w:rsidRPr="00A22C3F">
          <w:rPr>
            <w:rFonts w:ascii="Times New Roman" w:eastAsia="Calibri" w:hAnsi="Times New Roman" w:cs="Times New Roman"/>
            <w:color w:val="0563C1"/>
            <w:u w:val="single"/>
          </w:rPr>
          <w:t>https://doi.org/10.1016/j.tvjl.2016.02.010</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4" w:name="_Hlk202301343"/>
      <w:r w:rsidRPr="00A22C3F">
        <w:rPr>
          <w:rFonts w:ascii="Times New Roman" w:eastAsia="Calibri" w:hAnsi="Times New Roman" w:cs="Times New Roman"/>
        </w:rPr>
        <w:t>McCord, K. W., &amp; Webb</w:t>
      </w:r>
      <w:bookmarkEnd w:id="34"/>
      <w:r w:rsidRPr="00A22C3F">
        <w:rPr>
          <w:rFonts w:ascii="Times New Roman" w:eastAsia="Calibri" w:hAnsi="Times New Roman" w:cs="Times New Roman"/>
        </w:rPr>
        <w:t xml:space="preserve">, C. B. (2011). Hepatic dysfunction. </w:t>
      </w:r>
      <w:r w:rsidRPr="00A22C3F">
        <w:rPr>
          <w:rFonts w:ascii="Times New Roman" w:eastAsia="Calibri" w:hAnsi="Times New Roman" w:cs="Times New Roman"/>
          <w:i/>
          <w:iCs/>
        </w:rPr>
        <w:t>Veterinary Clinics of North America: Small Animal Practice</w:t>
      </w:r>
      <w:r w:rsidRPr="00A22C3F">
        <w:rPr>
          <w:rFonts w:ascii="Times New Roman" w:eastAsia="Calibri" w:hAnsi="Times New Roman" w:cs="Times New Roman"/>
        </w:rPr>
        <w:t xml:space="preserve">, 41(4), 745–758. </w:t>
      </w:r>
      <w:hyperlink r:id="rId30" w:history="1">
        <w:r w:rsidRPr="00A22C3F">
          <w:rPr>
            <w:rFonts w:ascii="Times New Roman" w:eastAsia="Calibri" w:hAnsi="Times New Roman" w:cs="Times New Roman"/>
            <w:color w:val="0563C1"/>
            <w:u w:val="single"/>
          </w:rPr>
          <w:t>https://doi.org/10.1016/j.cvsm.2011.04.002</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5" w:name="_Hlk202301300"/>
      <w:proofErr w:type="spellStart"/>
      <w:r w:rsidRPr="00A22C3F">
        <w:rPr>
          <w:rFonts w:ascii="Times New Roman" w:eastAsia="Calibri" w:hAnsi="Times New Roman" w:cs="Times New Roman"/>
        </w:rPr>
        <w:t>Oikonomidis</w:t>
      </w:r>
      <w:bookmarkEnd w:id="35"/>
      <w:proofErr w:type="spellEnd"/>
      <w:r w:rsidRPr="00A22C3F">
        <w:rPr>
          <w:rFonts w:ascii="Times New Roman" w:eastAsia="Calibri" w:hAnsi="Times New Roman" w:cs="Times New Roman"/>
        </w:rPr>
        <w:t>, I. L., &amp;</w:t>
      </w:r>
      <w:bookmarkStart w:id="36" w:name="_Hlk202301310"/>
      <w:r w:rsidRPr="00A22C3F">
        <w:rPr>
          <w:rFonts w:ascii="Times New Roman" w:eastAsia="Calibri" w:hAnsi="Times New Roman" w:cs="Times New Roman"/>
        </w:rPr>
        <w:t>Milne, E. (2023</w:t>
      </w:r>
      <w:bookmarkEnd w:id="36"/>
      <w:r w:rsidRPr="00A22C3F">
        <w:rPr>
          <w:rFonts w:ascii="Times New Roman" w:eastAsia="Calibri" w:hAnsi="Times New Roman" w:cs="Times New Roman"/>
        </w:rPr>
        <w:t xml:space="preserve">). Clinical enzymology of the dog and cat. </w:t>
      </w:r>
      <w:r w:rsidRPr="00A22C3F">
        <w:rPr>
          <w:rFonts w:ascii="Times New Roman" w:eastAsia="Calibri" w:hAnsi="Times New Roman" w:cs="Times New Roman"/>
          <w:i/>
          <w:iCs/>
        </w:rPr>
        <w:t>Australian Veterinary Journal</w:t>
      </w:r>
      <w:r w:rsidRPr="00A22C3F">
        <w:rPr>
          <w:rFonts w:ascii="Times New Roman" w:eastAsia="Calibri" w:hAnsi="Times New Roman" w:cs="Times New Roman"/>
        </w:rPr>
        <w:t xml:space="preserve">, 101, 465–478. </w:t>
      </w:r>
      <w:hyperlink r:id="rId31" w:history="1">
        <w:r w:rsidRPr="00A22C3F">
          <w:rPr>
            <w:rFonts w:ascii="Times New Roman" w:eastAsia="Calibri" w:hAnsi="Times New Roman" w:cs="Times New Roman"/>
            <w:color w:val="0563C1"/>
            <w:u w:val="single"/>
          </w:rPr>
          <w:t>https://doi.org/10.1111/avj.13291</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7" w:name="_Hlk202301269"/>
      <w:r w:rsidRPr="00A22C3F">
        <w:rPr>
          <w:rFonts w:ascii="Times New Roman" w:eastAsia="Calibri" w:hAnsi="Times New Roman" w:cs="Times New Roman"/>
        </w:rPr>
        <w:lastRenderedPageBreak/>
        <w:t>Pandya</w:t>
      </w:r>
      <w:bookmarkEnd w:id="37"/>
      <w:r w:rsidRPr="00A22C3F">
        <w:rPr>
          <w:rFonts w:ascii="Times New Roman" w:eastAsia="Calibri" w:hAnsi="Times New Roman" w:cs="Times New Roman"/>
        </w:rPr>
        <w:t xml:space="preserve">, P. B., </w:t>
      </w:r>
      <w:proofErr w:type="spellStart"/>
      <w:r w:rsidRPr="00A22C3F">
        <w:rPr>
          <w:rFonts w:ascii="Times New Roman" w:eastAsia="Calibri" w:hAnsi="Times New Roman" w:cs="Times New Roman"/>
        </w:rPr>
        <w:t>Vagh</w:t>
      </w:r>
      <w:proofErr w:type="spellEnd"/>
      <w:r w:rsidRPr="00A22C3F">
        <w:rPr>
          <w:rFonts w:ascii="Times New Roman" w:eastAsia="Calibri" w:hAnsi="Times New Roman" w:cs="Times New Roman"/>
        </w:rPr>
        <w:t xml:space="preserve">, A. A., Joseph, J. P., </w:t>
      </w:r>
      <w:proofErr w:type="spellStart"/>
      <w:r w:rsidRPr="00A22C3F">
        <w:rPr>
          <w:rFonts w:ascii="Times New Roman" w:eastAsia="Calibri" w:hAnsi="Times New Roman" w:cs="Times New Roman"/>
        </w:rPr>
        <w:t>Bilwal</w:t>
      </w:r>
      <w:proofErr w:type="spellEnd"/>
      <w:r w:rsidRPr="00A22C3F">
        <w:rPr>
          <w:rFonts w:ascii="Times New Roman" w:eastAsia="Calibri" w:hAnsi="Times New Roman" w:cs="Times New Roman"/>
        </w:rPr>
        <w:t xml:space="preserve">, A. K., &amp; Parmar, V. L. (2022). Assessment of hepatobiliary ultrasound score with </w:t>
      </w:r>
      <w:proofErr w:type="spellStart"/>
      <w:r w:rsidRPr="00A22C3F">
        <w:rPr>
          <w:rFonts w:ascii="Times New Roman" w:eastAsia="Calibri" w:hAnsi="Times New Roman" w:cs="Times New Roman"/>
        </w:rPr>
        <w:t>hemato</w:t>
      </w:r>
      <w:proofErr w:type="spellEnd"/>
      <w:r w:rsidRPr="00A22C3F">
        <w:rPr>
          <w:rFonts w:ascii="Times New Roman" w:eastAsia="Calibri" w:hAnsi="Times New Roman" w:cs="Times New Roman"/>
        </w:rPr>
        <w:t xml:space="preserve">-biochemical alterations between healthy dogs and dogs with hepatobiliary dysfunctions. </w:t>
      </w:r>
      <w:r w:rsidRPr="00A22C3F">
        <w:rPr>
          <w:rFonts w:ascii="Times New Roman" w:eastAsia="Calibri" w:hAnsi="Times New Roman" w:cs="Times New Roman"/>
          <w:i/>
          <w:iCs/>
        </w:rPr>
        <w:t>The Pharma Innovation Journal</w:t>
      </w:r>
      <w:r w:rsidRPr="00A22C3F">
        <w:rPr>
          <w:rFonts w:ascii="Times New Roman" w:eastAsia="Calibri" w:hAnsi="Times New Roman" w:cs="Times New Roman"/>
        </w:rPr>
        <w:t>, SP-11(11), 933–937.</w:t>
      </w:r>
    </w:p>
    <w:p w:rsidR="00A22C3F" w:rsidRPr="00A22C3F" w:rsidRDefault="00A22C3F" w:rsidP="00A22C3F">
      <w:pPr>
        <w:spacing w:before="120" w:after="120" w:line="240" w:lineRule="auto"/>
        <w:jc w:val="both"/>
        <w:rPr>
          <w:rFonts w:ascii="Times New Roman" w:eastAsia="Calibri" w:hAnsi="Times New Roman" w:cs="Times New Roman"/>
        </w:rPr>
      </w:pPr>
      <w:bookmarkStart w:id="38" w:name="_Hlk202301222"/>
      <w:proofErr w:type="spellStart"/>
      <w:r w:rsidRPr="00A22C3F">
        <w:rPr>
          <w:rFonts w:ascii="Times New Roman" w:eastAsia="Calibri" w:hAnsi="Times New Roman" w:cs="Times New Roman"/>
        </w:rPr>
        <w:t>Rothuizen</w:t>
      </w:r>
      <w:proofErr w:type="spellEnd"/>
      <w:r w:rsidRPr="00A22C3F">
        <w:rPr>
          <w:rFonts w:ascii="Times New Roman" w:eastAsia="Calibri" w:hAnsi="Times New Roman" w:cs="Times New Roman"/>
        </w:rPr>
        <w:t>, J. (2009)</w:t>
      </w:r>
      <w:bookmarkEnd w:id="38"/>
      <w:r w:rsidRPr="00A22C3F">
        <w:rPr>
          <w:rFonts w:ascii="Times New Roman" w:eastAsia="Calibri" w:hAnsi="Times New Roman" w:cs="Times New Roman"/>
        </w:rPr>
        <w:t xml:space="preserve">. Important clinical syndromes associated with liver disease. </w:t>
      </w:r>
      <w:r w:rsidRPr="00A22C3F">
        <w:rPr>
          <w:rFonts w:ascii="Times New Roman" w:eastAsia="Calibri" w:hAnsi="Times New Roman" w:cs="Times New Roman"/>
          <w:i/>
          <w:iCs/>
        </w:rPr>
        <w:t>Veterinary Clinics of North America: Small Animal Practice</w:t>
      </w:r>
      <w:r w:rsidRPr="00A22C3F">
        <w:rPr>
          <w:rFonts w:ascii="Times New Roman" w:eastAsia="Calibri" w:hAnsi="Times New Roman" w:cs="Times New Roman"/>
        </w:rPr>
        <w:t xml:space="preserve">, 39(3), 419–437. </w:t>
      </w:r>
      <w:hyperlink r:id="rId32" w:history="1">
        <w:r w:rsidRPr="00A22C3F">
          <w:rPr>
            <w:rFonts w:ascii="Times New Roman" w:eastAsia="Calibri" w:hAnsi="Times New Roman" w:cs="Times New Roman"/>
            <w:color w:val="0563C1"/>
            <w:u w:val="single"/>
          </w:rPr>
          <w:t>https://doi.org/10.1016/j.cvsm.2009.02.007</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39" w:name="_Hlk202301190"/>
      <w:r w:rsidRPr="00A22C3F">
        <w:rPr>
          <w:rFonts w:ascii="Times New Roman" w:eastAsia="Calibri" w:hAnsi="Times New Roman" w:cs="Times New Roman"/>
        </w:rPr>
        <w:t>Saravanan</w:t>
      </w:r>
      <w:bookmarkEnd w:id="39"/>
      <w:r w:rsidRPr="00A22C3F">
        <w:rPr>
          <w:rFonts w:ascii="Times New Roman" w:eastAsia="Calibri" w:hAnsi="Times New Roman" w:cs="Times New Roman"/>
        </w:rPr>
        <w:t xml:space="preserve">, M., Mondal, D. B., </w:t>
      </w:r>
      <w:proofErr w:type="spellStart"/>
      <w:r w:rsidRPr="00A22C3F">
        <w:rPr>
          <w:rFonts w:ascii="Times New Roman" w:eastAsia="Calibri" w:hAnsi="Times New Roman" w:cs="Times New Roman"/>
        </w:rPr>
        <w:t>Sarma</w:t>
      </w:r>
      <w:proofErr w:type="spellEnd"/>
      <w:r w:rsidRPr="00A22C3F">
        <w:rPr>
          <w:rFonts w:ascii="Times New Roman" w:eastAsia="Calibri" w:hAnsi="Times New Roman" w:cs="Times New Roman"/>
        </w:rPr>
        <w:t xml:space="preserve">, K., Mahendran, K., Vijayakumar, H., &amp; </w:t>
      </w:r>
      <w:proofErr w:type="spellStart"/>
      <w:r w:rsidRPr="00A22C3F">
        <w:rPr>
          <w:rFonts w:ascii="Times New Roman" w:eastAsia="Calibri" w:hAnsi="Times New Roman" w:cs="Times New Roman"/>
        </w:rPr>
        <w:t>Sasikala</w:t>
      </w:r>
      <w:proofErr w:type="spellEnd"/>
      <w:r w:rsidRPr="00A22C3F">
        <w:rPr>
          <w:rFonts w:ascii="Times New Roman" w:eastAsia="Calibri" w:hAnsi="Times New Roman" w:cs="Times New Roman"/>
        </w:rPr>
        <w:t xml:space="preserve">, V. (2014). Comprehensive study of haemato-biochemical, ascitic fluid analysis and ultrasonography in the diagnosis of ascites due to hepatobiliary disorders in dog. </w:t>
      </w:r>
      <w:r w:rsidRPr="00A22C3F">
        <w:rPr>
          <w:rFonts w:ascii="Times New Roman" w:eastAsia="Calibri" w:hAnsi="Times New Roman" w:cs="Times New Roman"/>
          <w:i/>
          <w:iCs/>
        </w:rPr>
        <w:t>Indian Journal of Animal Sciences</w:t>
      </w:r>
      <w:r w:rsidRPr="00A22C3F">
        <w:rPr>
          <w:rFonts w:ascii="Times New Roman" w:eastAsia="Calibri" w:hAnsi="Times New Roman" w:cs="Times New Roman"/>
        </w:rPr>
        <w:t xml:space="preserve">, 84(5), 503–506. </w:t>
      </w:r>
      <w:hyperlink r:id="rId33" w:history="1">
        <w:r w:rsidRPr="00A22C3F">
          <w:rPr>
            <w:rFonts w:ascii="Times New Roman" w:eastAsia="Calibri" w:hAnsi="Times New Roman" w:cs="Times New Roman"/>
            <w:color w:val="0563C1"/>
            <w:u w:val="single"/>
          </w:rPr>
          <w:t>https://doi.org/10.56093/ijans.v84i5.40649</w:t>
        </w:r>
      </w:hyperlink>
    </w:p>
    <w:p w:rsidR="00A22C3F" w:rsidRPr="00A22C3F" w:rsidRDefault="00A22C3F" w:rsidP="00A22C3F">
      <w:pPr>
        <w:spacing w:before="120" w:after="120" w:line="240" w:lineRule="auto"/>
        <w:jc w:val="both"/>
        <w:rPr>
          <w:rFonts w:ascii="Times New Roman" w:eastAsia="Calibri" w:hAnsi="Times New Roman" w:cs="Times New Roman"/>
        </w:rPr>
      </w:pPr>
      <w:r w:rsidRPr="00A22C3F">
        <w:rPr>
          <w:rFonts w:ascii="Times New Roman" w:eastAsia="Calibri" w:hAnsi="Times New Roman" w:cs="Times New Roman"/>
        </w:rPr>
        <w:t>Schoeman, J. P. (2012). Investigation of hypoglycaemia. In British Small Animal Veterinary Association (Ed.), BSAVA manual of canine and feline endocrinology (pp. 259–264). BSAVA Library.</w:t>
      </w:r>
    </w:p>
    <w:p w:rsidR="00A22C3F" w:rsidRPr="00A22C3F" w:rsidRDefault="00A22C3F" w:rsidP="00A22C3F">
      <w:pPr>
        <w:spacing w:before="120" w:after="120" w:line="240" w:lineRule="auto"/>
        <w:jc w:val="both"/>
        <w:rPr>
          <w:rFonts w:ascii="Times New Roman" w:eastAsia="Calibri" w:hAnsi="Times New Roman" w:cs="Times New Roman"/>
        </w:rPr>
      </w:pPr>
      <w:r w:rsidRPr="00A22C3F">
        <w:rPr>
          <w:rFonts w:ascii="Times New Roman" w:eastAsia="Calibri" w:hAnsi="Times New Roman" w:cs="Times New Roman"/>
        </w:rPr>
        <w:t>Shull, R. M., &amp; Hornbuckle, W. (1979). Diagnostic use of serum gamma-</w:t>
      </w:r>
      <w:proofErr w:type="spellStart"/>
      <w:r w:rsidRPr="00A22C3F">
        <w:rPr>
          <w:rFonts w:ascii="Times New Roman" w:eastAsia="Calibri" w:hAnsi="Times New Roman" w:cs="Times New Roman"/>
        </w:rPr>
        <w:t>glutamyltransferase</w:t>
      </w:r>
      <w:proofErr w:type="spellEnd"/>
      <w:r w:rsidRPr="00A22C3F">
        <w:rPr>
          <w:rFonts w:ascii="Times New Roman" w:eastAsia="Calibri" w:hAnsi="Times New Roman" w:cs="Times New Roman"/>
        </w:rPr>
        <w:t xml:space="preserve"> in canine liver disease. </w:t>
      </w:r>
      <w:r w:rsidRPr="00A22C3F">
        <w:rPr>
          <w:rFonts w:ascii="Times New Roman" w:eastAsia="Calibri" w:hAnsi="Times New Roman" w:cs="Times New Roman"/>
          <w:i/>
          <w:iCs/>
        </w:rPr>
        <w:t>American Journal of Veterinary Research, 40</w:t>
      </w:r>
      <w:r w:rsidRPr="00A22C3F">
        <w:rPr>
          <w:rFonts w:ascii="Times New Roman" w:eastAsia="Calibri" w:hAnsi="Times New Roman" w:cs="Times New Roman"/>
        </w:rPr>
        <w:t xml:space="preserve">, 1321–1324. </w:t>
      </w:r>
      <w:hyperlink r:id="rId34" w:history="1">
        <w:r w:rsidRPr="00A22C3F">
          <w:rPr>
            <w:rFonts w:ascii="Times New Roman" w:eastAsia="Calibri" w:hAnsi="Times New Roman" w:cs="Times New Roman"/>
            <w:color w:val="0563C1"/>
            <w:u w:val="single"/>
          </w:rPr>
          <w:t>https://pubmed.ncbi.nlm.nih.gov/43109/</w:t>
        </w:r>
      </w:hyperlink>
    </w:p>
    <w:p w:rsidR="00A22C3F" w:rsidRPr="00A22C3F" w:rsidRDefault="00A22C3F" w:rsidP="00A22C3F">
      <w:pPr>
        <w:spacing w:before="120" w:after="120" w:line="240" w:lineRule="auto"/>
        <w:jc w:val="both"/>
        <w:rPr>
          <w:rFonts w:ascii="Times New Roman" w:eastAsia="Calibri" w:hAnsi="Times New Roman" w:cs="Times New Roman"/>
        </w:rPr>
      </w:pPr>
      <w:r w:rsidRPr="00A22C3F">
        <w:rPr>
          <w:rFonts w:ascii="Times New Roman" w:eastAsia="Calibri" w:hAnsi="Times New Roman" w:cs="Times New Roman"/>
        </w:rPr>
        <w:t xml:space="preserve">Singh, S. K., Shukla, S. K., Bhatt, P., &amp; Singh, A. K. (2019). </w:t>
      </w:r>
      <w:proofErr w:type="spellStart"/>
      <w:r w:rsidRPr="00A22C3F">
        <w:rPr>
          <w:rFonts w:ascii="Times New Roman" w:eastAsia="Calibri" w:hAnsi="Times New Roman" w:cs="Times New Roman"/>
        </w:rPr>
        <w:t>Clinico</w:t>
      </w:r>
      <w:proofErr w:type="spellEnd"/>
      <w:r w:rsidRPr="00A22C3F">
        <w:rPr>
          <w:rFonts w:ascii="Times New Roman" w:eastAsia="Calibri" w:hAnsi="Times New Roman" w:cs="Times New Roman"/>
        </w:rPr>
        <w:t xml:space="preserve"> therapeutic studies on ascites in canines. </w:t>
      </w:r>
      <w:r w:rsidRPr="00A22C3F">
        <w:rPr>
          <w:rFonts w:ascii="Times New Roman" w:eastAsia="Calibri" w:hAnsi="Times New Roman" w:cs="Times New Roman"/>
          <w:i/>
          <w:iCs/>
        </w:rPr>
        <w:t>International Journal of Current Microbiology and Applied Sciences</w:t>
      </w:r>
      <w:r w:rsidRPr="00A22C3F">
        <w:rPr>
          <w:rFonts w:ascii="Times New Roman" w:eastAsia="Calibri" w:hAnsi="Times New Roman" w:cs="Times New Roman"/>
        </w:rPr>
        <w:t xml:space="preserve">, 8(9), 1120–1137. </w:t>
      </w:r>
      <w:hyperlink r:id="rId35" w:history="1">
        <w:r w:rsidRPr="00A22C3F">
          <w:rPr>
            <w:rFonts w:ascii="Times New Roman" w:eastAsia="Calibri" w:hAnsi="Times New Roman" w:cs="Times New Roman"/>
            <w:color w:val="0563C1"/>
            <w:u w:val="single"/>
          </w:rPr>
          <w:t>https://doi.org/10.20546/ijcmas.2019.809.129</w:t>
        </w:r>
      </w:hyperlink>
    </w:p>
    <w:p w:rsidR="00A22C3F" w:rsidRPr="00A22C3F" w:rsidRDefault="00A22C3F" w:rsidP="00A22C3F">
      <w:pPr>
        <w:spacing w:before="120" w:after="120" w:line="240" w:lineRule="auto"/>
        <w:jc w:val="both"/>
        <w:rPr>
          <w:rFonts w:ascii="Times New Roman" w:eastAsia="Calibri" w:hAnsi="Times New Roman" w:cs="Times New Roman"/>
        </w:rPr>
      </w:pPr>
      <w:proofErr w:type="spellStart"/>
      <w:r w:rsidRPr="00A22C3F">
        <w:rPr>
          <w:rFonts w:ascii="Times New Roman" w:eastAsia="Calibri" w:hAnsi="Times New Roman" w:cs="Times New Roman"/>
        </w:rPr>
        <w:t>Snedecor</w:t>
      </w:r>
      <w:proofErr w:type="spellEnd"/>
      <w:r w:rsidRPr="00A22C3F">
        <w:rPr>
          <w:rFonts w:ascii="Times New Roman" w:eastAsia="Calibri" w:hAnsi="Times New Roman" w:cs="Times New Roman"/>
        </w:rPr>
        <w:t>, G. W., &amp; Cochran, W. G. (2004). Statistical methods (8th ed.). East West Press.</w:t>
      </w:r>
    </w:p>
    <w:p w:rsidR="00A22C3F" w:rsidRPr="00A22C3F" w:rsidRDefault="00A22C3F" w:rsidP="00A22C3F">
      <w:pPr>
        <w:spacing w:before="120" w:after="120" w:line="240" w:lineRule="auto"/>
        <w:jc w:val="both"/>
        <w:rPr>
          <w:rFonts w:ascii="Times New Roman" w:eastAsia="Calibri" w:hAnsi="Times New Roman" w:cs="Times New Roman"/>
        </w:rPr>
      </w:pPr>
      <w:bookmarkStart w:id="40" w:name="_Hlk202300902"/>
      <w:proofErr w:type="spellStart"/>
      <w:r w:rsidRPr="00A22C3F">
        <w:rPr>
          <w:rFonts w:ascii="Times New Roman" w:eastAsia="Calibri" w:hAnsi="Times New Roman" w:cs="Times New Roman"/>
        </w:rPr>
        <w:t>Solter</w:t>
      </w:r>
      <w:bookmarkEnd w:id="40"/>
      <w:proofErr w:type="spellEnd"/>
      <w:r w:rsidRPr="00A22C3F">
        <w:rPr>
          <w:rFonts w:ascii="Times New Roman" w:eastAsia="Calibri" w:hAnsi="Times New Roman" w:cs="Times New Roman"/>
        </w:rPr>
        <w:t>, P. F., Hoffman, W. E., Chambers, M. D., Schaeffer, D. J., &amp;</w:t>
      </w:r>
      <w:proofErr w:type="spellStart"/>
      <w:r w:rsidRPr="00A22C3F">
        <w:rPr>
          <w:rFonts w:ascii="Times New Roman" w:eastAsia="Calibri" w:hAnsi="Times New Roman" w:cs="Times New Roman"/>
        </w:rPr>
        <w:t>Kakuhlenschmidt</w:t>
      </w:r>
      <w:proofErr w:type="spellEnd"/>
      <w:r w:rsidRPr="00A22C3F">
        <w:rPr>
          <w:rFonts w:ascii="Times New Roman" w:eastAsia="Calibri" w:hAnsi="Times New Roman" w:cs="Times New Roman"/>
        </w:rPr>
        <w:t xml:space="preserve">, M. S. (1994). Hepatic total 3–alpha-hydroxy bile acids concentration and enzyme activities in prednisone-treated dogs. </w:t>
      </w:r>
      <w:r w:rsidRPr="00A22C3F">
        <w:rPr>
          <w:rFonts w:ascii="Times New Roman" w:eastAsia="Calibri" w:hAnsi="Times New Roman" w:cs="Times New Roman"/>
          <w:i/>
          <w:iCs/>
        </w:rPr>
        <w:t>American Journal of Veterinary Research, 55</w:t>
      </w:r>
      <w:r w:rsidRPr="00A22C3F">
        <w:rPr>
          <w:rFonts w:ascii="Times New Roman" w:eastAsia="Calibri" w:hAnsi="Times New Roman" w:cs="Times New Roman"/>
        </w:rPr>
        <w:t>(8), 1086–1092.</w:t>
      </w:r>
    </w:p>
    <w:p w:rsidR="00A22C3F" w:rsidRPr="00A22C3F" w:rsidRDefault="00A22C3F" w:rsidP="00A22C3F">
      <w:pPr>
        <w:spacing w:before="120" w:after="120" w:line="240" w:lineRule="auto"/>
        <w:jc w:val="both"/>
        <w:rPr>
          <w:rFonts w:ascii="Times New Roman" w:eastAsia="Calibri" w:hAnsi="Times New Roman" w:cs="Times New Roman"/>
        </w:rPr>
      </w:pPr>
      <w:bookmarkStart w:id="41" w:name="_Hlk202299997"/>
      <w:r w:rsidRPr="00A22C3F">
        <w:rPr>
          <w:rFonts w:ascii="Times New Roman" w:eastAsia="Calibri" w:hAnsi="Times New Roman" w:cs="Times New Roman"/>
        </w:rPr>
        <w:t>Sultana</w:t>
      </w:r>
      <w:bookmarkEnd w:id="41"/>
      <w:r w:rsidRPr="00A22C3F">
        <w:rPr>
          <w:rFonts w:ascii="Times New Roman" w:eastAsia="Calibri" w:hAnsi="Times New Roman" w:cs="Times New Roman"/>
        </w:rPr>
        <w:t xml:space="preserve">, F., Gupta, A. R., Sarkar, S., </w:t>
      </w:r>
      <w:proofErr w:type="spellStart"/>
      <w:r w:rsidRPr="00A22C3F">
        <w:rPr>
          <w:rFonts w:ascii="Times New Roman" w:eastAsia="Calibri" w:hAnsi="Times New Roman" w:cs="Times New Roman"/>
        </w:rPr>
        <w:t>Lodh</w:t>
      </w:r>
      <w:proofErr w:type="spellEnd"/>
      <w:r w:rsidRPr="00A22C3F">
        <w:rPr>
          <w:rFonts w:ascii="Times New Roman" w:eastAsia="Calibri" w:hAnsi="Times New Roman" w:cs="Times New Roman"/>
        </w:rPr>
        <w:t>, C., Ghosh, D., &amp;</w:t>
      </w:r>
      <w:proofErr w:type="spellStart"/>
      <w:r w:rsidRPr="00A22C3F">
        <w:rPr>
          <w:rFonts w:ascii="Times New Roman" w:eastAsia="Calibri" w:hAnsi="Times New Roman" w:cs="Times New Roman"/>
        </w:rPr>
        <w:t>Batabyal</w:t>
      </w:r>
      <w:proofErr w:type="spellEnd"/>
      <w:r w:rsidRPr="00A22C3F">
        <w:rPr>
          <w:rFonts w:ascii="Times New Roman" w:eastAsia="Calibri" w:hAnsi="Times New Roman" w:cs="Times New Roman"/>
        </w:rPr>
        <w:t xml:space="preserve">, S. (2022). Serum biochemical profile of dogs with hepatic disorders. </w:t>
      </w:r>
      <w:r w:rsidRPr="00A22C3F">
        <w:rPr>
          <w:rFonts w:ascii="Times New Roman" w:eastAsia="Calibri" w:hAnsi="Times New Roman" w:cs="Times New Roman"/>
          <w:i/>
          <w:iCs/>
        </w:rPr>
        <w:t>The Pharma Innovation Journal</w:t>
      </w:r>
      <w:r w:rsidRPr="00A22C3F">
        <w:rPr>
          <w:rFonts w:ascii="Times New Roman" w:eastAsia="Calibri" w:hAnsi="Times New Roman" w:cs="Times New Roman"/>
        </w:rPr>
        <w:t xml:space="preserve">, </w:t>
      </w:r>
      <w:r w:rsidRPr="00A22C3F">
        <w:rPr>
          <w:rFonts w:ascii="Times New Roman" w:eastAsia="Calibri" w:hAnsi="Times New Roman" w:cs="Times New Roman"/>
          <w:i/>
          <w:iCs/>
        </w:rPr>
        <w:t>SP-11</w:t>
      </w:r>
      <w:r w:rsidRPr="00A22C3F">
        <w:rPr>
          <w:rFonts w:ascii="Times New Roman" w:eastAsia="Calibri" w:hAnsi="Times New Roman" w:cs="Times New Roman"/>
        </w:rPr>
        <w:t xml:space="preserve">(9), 2468–2471. </w:t>
      </w:r>
      <w:hyperlink r:id="rId36" w:history="1">
        <w:r w:rsidRPr="00A22C3F">
          <w:rPr>
            <w:rFonts w:ascii="Times New Roman" w:eastAsia="Calibri" w:hAnsi="Times New Roman" w:cs="Times New Roman"/>
            <w:color w:val="0563C1"/>
            <w:u w:val="single"/>
          </w:rPr>
          <w:t>https://www.thepharmajournal.com/special-issue?year=2022&amp;vol=11&amp;issue=9S&amp;ArticleId=15785</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2" w:name="_Hlk202299941"/>
      <w:proofErr w:type="spellStart"/>
      <w:r w:rsidRPr="00A22C3F">
        <w:rPr>
          <w:rFonts w:ascii="Times New Roman" w:eastAsia="Calibri" w:hAnsi="Times New Roman" w:cs="Times New Roman"/>
        </w:rPr>
        <w:t>Tantary</w:t>
      </w:r>
      <w:bookmarkEnd w:id="42"/>
      <w:proofErr w:type="spellEnd"/>
      <w:r w:rsidRPr="00A22C3F">
        <w:rPr>
          <w:rFonts w:ascii="Times New Roman" w:eastAsia="Calibri" w:hAnsi="Times New Roman" w:cs="Times New Roman"/>
        </w:rPr>
        <w:t xml:space="preserve">, H. A., </w:t>
      </w:r>
      <w:proofErr w:type="spellStart"/>
      <w:r w:rsidRPr="00A22C3F">
        <w:rPr>
          <w:rFonts w:ascii="Times New Roman" w:eastAsia="Calibri" w:hAnsi="Times New Roman" w:cs="Times New Roman"/>
        </w:rPr>
        <w:t>Soodan</w:t>
      </w:r>
      <w:proofErr w:type="spellEnd"/>
      <w:r w:rsidRPr="00A22C3F">
        <w:rPr>
          <w:rFonts w:ascii="Times New Roman" w:eastAsia="Calibri" w:hAnsi="Times New Roman" w:cs="Times New Roman"/>
        </w:rPr>
        <w:t xml:space="preserve">, J. S., </w:t>
      </w:r>
      <w:proofErr w:type="spellStart"/>
      <w:r w:rsidRPr="00A22C3F">
        <w:rPr>
          <w:rFonts w:ascii="Times New Roman" w:eastAsia="Calibri" w:hAnsi="Times New Roman" w:cs="Times New Roman"/>
        </w:rPr>
        <w:t>Sahrish</w:t>
      </w:r>
      <w:proofErr w:type="spellEnd"/>
      <w:r w:rsidRPr="00A22C3F">
        <w:rPr>
          <w:rFonts w:ascii="Times New Roman" w:eastAsia="Calibri" w:hAnsi="Times New Roman" w:cs="Times New Roman"/>
        </w:rPr>
        <w:t>, C., Ansari, M. M., Sandeep, K., &amp;</w:t>
      </w:r>
      <w:proofErr w:type="spellStart"/>
      <w:r w:rsidRPr="00A22C3F">
        <w:rPr>
          <w:rFonts w:ascii="Times New Roman" w:eastAsia="Calibri" w:hAnsi="Times New Roman" w:cs="Times New Roman"/>
        </w:rPr>
        <w:t>Taziyun</w:t>
      </w:r>
      <w:proofErr w:type="spellEnd"/>
      <w:r w:rsidRPr="00A22C3F">
        <w:rPr>
          <w:rFonts w:ascii="Times New Roman" w:eastAsia="Calibri" w:hAnsi="Times New Roman" w:cs="Times New Roman"/>
        </w:rPr>
        <w:t xml:space="preserve">, I. (2014). Diagnostic studies in dogs with hepatic disorders. </w:t>
      </w:r>
      <w:r w:rsidRPr="00A22C3F">
        <w:rPr>
          <w:rFonts w:ascii="Times New Roman" w:eastAsia="Calibri" w:hAnsi="Times New Roman" w:cs="Times New Roman"/>
          <w:i/>
          <w:iCs/>
        </w:rPr>
        <w:t>International Journal of Veterinary Science</w:t>
      </w:r>
      <w:r w:rsidRPr="00A22C3F">
        <w:rPr>
          <w:rFonts w:ascii="Times New Roman" w:eastAsia="Calibri" w:hAnsi="Times New Roman" w:cs="Times New Roman"/>
        </w:rPr>
        <w:t xml:space="preserve">, </w:t>
      </w:r>
      <w:r w:rsidRPr="00A22C3F">
        <w:rPr>
          <w:rFonts w:ascii="Times New Roman" w:eastAsia="Calibri" w:hAnsi="Times New Roman" w:cs="Times New Roman"/>
          <w:i/>
          <w:iCs/>
        </w:rPr>
        <w:t>3</w:t>
      </w:r>
      <w:r w:rsidRPr="00A22C3F">
        <w:rPr>
          <w:rFonts w:ascii="Times New Roman" w:eastAsia="Calibri" w:hAnsi="Times New Roman" w:cs="Times New Roman"/>
        </w:rPr>
        <w:t xml:space="preserve">(4), 210–215. </w:t>
      </w:r>
      <w:hyperlink r:id="rId37" w:history="1">
        <w:r w:rsidRPr="00A22C3F">
          <w:rPr>
            <w:rFonts w:ascii="Times New Roman" w:eastAsia="Calibri" w:hAnsi="Times New Roman" w:cs="Times New Roman"/>
            <w:color w:val="0563C1"/>
            <w:u w:val="single"/>
          </w:rPr>
          <w:t>https://www.ijvets.com/pdf-files/Volume-3-no-4-2014/210-215.pdf</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3" w:name="_Hlk202298997"/>
      <w:r w:rsidRPr="00A22C3F">
        <w:rPr>
          <w:rFonts w:ascii="Times New Roman" w:eastAsia="Calibri" w:hAnsi="Times New Roman" w:cs="Times New Roman"/>
        </w:rPr>
        <w:t>Tennant, B. C. (1997)</w:t>
      </w:r>
      <w:bookmarkEnd w:id="43"/>
      <w:r w:rsidRPr="00A22C3F">
        <w:rPr>
          <w:rFonts w:ascii="Times New Roman" w:eastAsia="Calibri" w:hAnsi="Times New Roman" w:cs="Times New Roman"/>
        </w:rPr>
        <w:t xml:space="preserve">. Hepatic function. In R. J. Kaneko (Ed.), Clinical biochemistry of domestic animals (5th ed., pp.327-352). Academic Press. </w:t>
      </w:r>
      <w:hyperlink r:id="rId38" w:history="1">
        <w:r w:rsidRPr="00A22C3F">
          <w:rPr>
            <w:rFonts w:ascii="Times New Roman" w:eastAsia="Calibri" w:hAnsi="Times New Roman" w:cs="Times New Roman"/>
            <w:color w:val="0563C1"/>
            <w:u w:val="single"/>
          </w:rPr>
          <w:t>https://doi.org/10.1016/B978-012396305-5/50014-2</w:t>
        </w:r>
      </w:hyperlink>
    </w:p>
    <w:p w:rsidR="00A22C3F" w:rsidRPr="00A22C3F" w:rsidRDefault="00A22C3F" w:rsidP="00A22C3F">
      <w:pPr>
        <w:spacing w:before="120" w:after="120" w:line="240" w:lineRule="auto"/>
        <w:rPr>
          <w:rFonts w:ascii="Times New Roman" w:eastAsia="Calibri" w:hAnsi="Times New Roman" w:cs="Times New Roman"/>
        </w:rPr>
      </w:pPr>
      <w:bookmarkStart w:id="44" w:name="_Hlk202298941"/>
      <w:r w:rsidRPr="00A22C3F">
        <w:rPr>
          <w:rFonts w:ascii="Times New Roman" w:eastAsia="Calibri" w:hAnsi="Times New Roman" w:cs="Times New Roman"/>
        </w:rPr>
        <w:t>Thornburg</w:t>
      </w:r>
      <w:bookmarkEnd w:id="44"/>
      <w:r w:rsidRPr="00A22C3F">
        <w:rPr>
          <w:rFonts w:ascii="Times New Roman" w:eastAsia="Calibri" w:hAnsi="Times New Roman" w:cs="Times New Roman"/>
        </w:rPr>
        <w:t xml:space="preserve">, L. P. (2000). A perspective on copper and liver disease in the dog. Journal of veterinary diagnostic investigation, 12(2), 101-110. </w:t>
      </w:r>
      <w:hyperlink r:id="rId39" w:history="1">
        <w:r w:rsidRPr="00A22C3F">
          <w:rPr>
            <w:rFonts w:ascii="Times New Roman" w:eastAsia="Calibri" w:hAnsi="Times New Roman" w:cs="Times New Roman"/>
            <w:color w:val="0563C1"/>
            <w:u w:val="single"/>
          </w:rPr>
          <w:t>https://doi.org/10.1177/104063870001200201</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5" w:name="_Hlk202298911"/>
      <w:r w:rsidRPr="00A22C3F">
        <w:rPr>
          <w:rFonts w:ascii="Times New Roman" w:eastAsia="Calibri" w:hAnsi="Times New Roman" w:cs="Times New Roman"/>
        </w:rPr>
        <w:t>Verma</w:t>
      </w:r>
      <w:bookmarkEnd w:id="45"/>
      <w:r w:rsidRPr="00A22C3F">
        <w:rPr>
          <w:rFonts w:ascii="Times New Roman" w:eastAsia="Calibri" w:hAnsi="Times New Roman" w:cs="Times New Roman"/>
        </w:rPr>
        <w:t xml:space="preserve">, P., Arora, N., </w:t>
      </w:r>
      <w:proofErr w:type="spellStart"/>
      <w:r w:rsidRPr="00A22C3F">
        <w:rPr>
          <w:rFonts w:ascii="Times New Roman" w:eastAsia="Calibri" w:hAnsi="Times New Roman" w:cs="Times New Roman"/>
        </w:rPr>
        <w:t>Kalita</w:t>
      </w:r>
      <w:proofErr w:type="spellEnd"/>
      <w:r w:rsidRPr="00A22C3F">
        <w:rPr>
          <w:rFonts w:ascii="Times New Roman" w:eastAsia="Calibri" w:hAnsi="Times New Roman" w:cs="Times New Roman"/>
        </w:rPr>
        <w:t xml:space="preserve">, J. C., Singh, A. K., Prasad, A., &amp; </w:t>
      </w:r>
      <w:proofErr w:type="spellStart"/>
      <w:r w:rsidRPr="00A22C3F">
        <w:rPr>
          <w:rFonts w:ascii="Times New Roman" w:eastAsia="Calibri" w:hAnsi="Times New Roman" w:cs="Times New Roman"/>
        </w:rPr>
        <w:t>Mrigesh</w:t>
      </w:r>
      <w:proofErr w:type="spellEnd"/>
      <w:r w:rsidRPr="00A22C3F">
        <w:rPr>
          <w:rFonts w:ascii="Times New Roman" w:eastAsia="Calibri" w:hAnsi="Times New Roman" w:cs="Times New Roman"/>
        </w:rPr>
        <w:t xml:space="preserve">, M. (2024). An investigation of canine hepatic dysfunction using different diagnostic methods. </w:t>
      </w:r>
      <w:r w:rsidRPr="00A22C3F">
        <w:rPr>
          <w:rFonts w:ascii="Times New Roman" w:eastAsia="Calibri" w:hAnsi="Times New Roman" w:cs="Times New Roman"/>
          <w:i/>
          <w:iCs/>
        </w:rPr>
        <w:t>International Journal of Bio-resource and Stress Management</w:t>
      </w:r>
      <w:r w:rsidRPr="00A22C3F">
        <w:rPr>
          <w:rFonts w:ascii="Times New Roman" w:eastAsia="Calibri" w:hAnsi="Times New Roman" w:cs="Times New Roman"/>
        </w:rPr>
        <w:t xml:space="preserve">, 15(5), 1–8. </w:t>
      </w:r>
      <w:hyperlink r:id="rId40" w:history="1">
        <w:r w:rsidRPr="00A22C3F">
          <w:rPr>
            <w:rFonts w:ascii="Times New Roman" w:eastAsia="Calibri" w:hAnsi="Times New Roman" w:cs="Times New Roman"/>
            <w:color w:val="0563C1"/>
            <w:u w:val="single"/>
          </w:rPr>
          <w:t>https://doi.org/10.23910/1.2024.5265a</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6" w:name="_Hlk202298722"/>
      <w:r w:rsidRPr="00A22C3F">
        <w:rPr>
          <w:rFonts w:ascii="Times New Roman" w:eastAsia="Calibri" w:hAnsi="Times New Roman" w:cs="Times New Roman"/>
        </w:rPr>
        <w:t>Vijayakumar</w:t>
      </w:r>
      <w:bookmarkEnd w:id="46"/>
      <w:r w:rsidRPr="00A22C3F">
        <w:rPr>
          <w:rFonts w:ascii="Times New Roman" w:eastAsia="Calibri" w:hAnsi="Times New Roman" w:cs="Times New Roman"/>
        </w:rPr>
        <w:t xml:space="preserve">, G., </w:t>
      </w:r>
      <w:proofErr w:type="spellStart"/>
      <w:r w:rsidRPr="00A22C3F">
        <w:rPr>
          <w:rFonts w:ascii="Times New Roman" w:eastAsia="Calibri" w:hAnsi="Times New Roman" w:cs="Times New Roman"/>
        </w:rPr>
        <w:t>Pandayan</w:t>
      </w:r>
      <w:proofErr w:type="spellEnd"/>
      <w:r w:rsidRPr="00A22C3F">
        <w:rPr>
          <w:rFonts w:ascii="Times New Roman" w:eastAsia="Calibri" w:hAnsi="Times New Roman" w:cs="Times New Roman"/>
        </w:rPr>
        <w:t xml:space="preserve">, V., Balasubramanian, G. A., &amp; Subramanian, M. (2008). </w:t>
      </w:r>
      <w:proofErr w:type="spellStart"/>
      <w:r w:rsidRPr="00A22C3F">
        <w:rPr>
          <w:rFonts w:ascii="Times New Roman" w:eastAsia="Calibri" w:hAnsi="Times New Roman" w:cs="Times New Roman"/>
        </w:rPr>
        <w:t>Haematobiochemical</w:t>
      </w:r>
      <w:proofErr w:type="spellEnd"/>
      <w:r w:rsidRPr="00A22C3F">
        <w:rPr>
          <w:rFonts w:ascii="Times New Roman" w:eastAsia="Calibri" w:hAnsi="Times New Roman" w:cs="Times New Roman"/>
        </w:rPr>
        <w:t xml:space="preserve"> changes in dogs with hepatic disorders. </w:t>
      </w:r>
      <w:r w:rsidRPr="00A22C3F">
        <w:rPr>
          <w:rFonts w:ascii="Times New Roman" w:eastAsia="Calibri" w:hAnsi="Times New Roman" w:cs="Times New Roman"/>
          <w:i/>
          <w:iCs/>
        </w:rPr>
        <w:t>Indian Veterinary Journal</w:t>
      </w:r>
      <w:r w:rsidRPr="00A22C3F">
        <w:rPr>
          <w:rFonts w:ascii="Times New Roman" w:eastAsia="Calibri" w:hAnsi="Times New Roman" w:cs="Times New Roman"/>
        </w:rPr>
        <w:t>, 85, 341–342.</w:t>
      </w:r>
    </w:p>
    <w:p w:rsidR="00A22C3F" w:rsidRPr="00A22C3F" w:rsidRDefault="00A22C3F" w:rsidP="00A22C3F">
      <w:pPr>
        <w:spacing w:before="120" w:after="120" w:line="240" w:lineRule="auto"/>
        <w:jc w:val="both"/>
        <w:rPr>
          <w:rFonts w:ascii="Times New Roman" w:eastAsia="Calibri" w:hAnsi="Times New Roman" w:cs="Times New Roman"/>
        </w:rPr>
      </w:pPr>
      <w:bookmarkStart w:id="47" w:name="_Hlk202298827"/>
      <w:r w:rsidRPr="00A22C3F">
        <w:rPr>
          <w:rFonts w:ascii="Times New Roman" w:eastAsia="Calibri" w:hAnsi="Times New Roman" w:cs="Times New Roman"/>
        </w:rPr>
        <w:t>Watson</w:t>
      </w:r>
      <w:bookmarkEnd w:id="47"/>
      <w:r w:rsidRPr="00A22C3F">
        <w:rPr>
          <w:rFonts w:ascii="Times New Roman" w:eastAsia="Calibri" w:hAnsi="Times New Roman" w:cs="Times New Roman"/>
        </w:rPr>
        <w:t xml:space="preserve">, P. (2017). Canine breed-specific hepatopathies. Veterinary Clinics: Small Animal Practice, 47(3), 665-682. </w:t>
      </w:r>
      <w:hyperlink r:id="rId41" w:history="1">
        <w:r w:rsidRPr="00A22C3F">
          <w:rPr>
            <w:rFonts w:ascii="Times New Roman" w:eastAsia="Calibri" w:hAnsi="Times New Roman" w:cs="Times New Roman"/>
            <w:color w:val="0563C1"/>
            <w:u w:val="single"/>
          </w:rPr>
          <w:t>https://doi.org/10.1016/j.cvsm.2016.11.013</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8" w:name="_Hlk202298651"/>
      <w:r w:rsidRPr="00A22C3F">
        <w:rPr>
          <w:rFonts w:ascii="Times New Roman" w:eastAsia="Calibri" w:hAnsi="Times New Roman" w:cs="Times New Roman"/>
        </w:rPr>
        <w:t>Watson, P. J. (2004)</w:t>
      </w:r>
      <w:bookmarkEnd w:id="48"/>
      <w:r w:rsidRPr="00A22C3F">
        <w:rPr>
          <w:rFonts w:ascii="Times New Roman" w:eastAsia="Calibri" w:hAnsi="Times New Roman" w:cs="Times New Roman"/>
        </w:rPr>
        <w:t xml:space="preserve">. Chronic hepatitis in dogs: a review of current understanding of the aetiology, progression, and treatment. The Veterinary Journal, 167(3), 228-241. </w:t>
      </w:r>
      <w:hyperlink r:id="rId42" w:history="1">
        <w:r w:rsidRPr="00A22C3F">
          <w:rPr>
            <w:rFonts w:ascii="Times New Roman" w:eastAsia="Calibri" w:hAnsi="Times New Roman" w:cs="Times New Roman"/>
            <w:color w:val="0563C1"/>
            <w:u w:val="single"/>
          </w:rPr>
          <w:t>https://doi.org/10.1016/S1090-0233(03)00118-7</w:t>
        </w:r>
      </w:hyperlink>
    </w:p>
    <w:p w:rsidR="00A22C3F" w:rsidRPr="00A22C3F" w:rsidRDefault="00A22C3F" w:rsidP="00A22C3F">
      <w:pPr>
        <w:spacing w:before="120" w:after="120" w:line="240" w:lineRule="auto"/>
        <w:jc w:val="both"/>
        <w:rPr>
          <w:rFonts w:ascii="Times New Roman" w:eastAsia="Calibri" w:hAnsi="Times New Roman" w:cs="Times New Roman"/>
        </w:rPr>
      </w:pPr>
      <w:bookmarkStart w:id="49" w:name="_Hlk202298605"/>
      <w:r w:rsidRPr="00A22C3F">
        <w:rPr>
          <w:rFonts w:ascii="Times New Roman" w:eastAsia="Calibri" w:hAnsi="Times New Roman" w:cs="Times New Roman"/>
        </w:rPr>
        <w:t>Webster, C. R. L. (2010)</w:t>
      </w:r>
      <w:bookmarkEnd w:id="49"/>
      <w:r w:rsidRPr="00A22C3F">
        <w:rPr>
          <w:rFonts w:ascii="Times New Roman" w:eastAsia="Calibri" w:hAnsi="Times New Roman" w:cs="Times New Roman"/>
        </w:rPr>
        <w:t xml:space="preserve">. History, clinical signs and physical findings in hepatobiliary disease. In S. J. Ettinger &amp; E. C. Feldman (Eds.), </w:t>
      </w:r>
      <w:r w:rsidRPr="00A22C3F">
        <w:rPr>
          <w:rFonts w:ascii="Times New Roman" w:eastAsia="Calibri" w:hAnsi="Times New Roman" w:cs="Times New Roman"/>
          <w:i/>
          <w:iCs/>
        </w:rPr>
        <w:t>Textbook of veterinary internal medicine</w:t>
      </w:r>
      <w:r w:rsidRPr="00A22C3F">
        <w:rPr>
          <w:rFonts w:ascii="Times New Roman" w:eastAsia="Calibri" w:hAnsi="Times New Roman" w:cs="Times New Roman"/>
        </w:rPr>
        <w:t xml:space="preserve"> (7th ed., pp. 1612–1618). Elsevier Saunders.</w:t>
      </w:r>
    </w:p>
    <w:p w:rsidR="00A22C3F" w:rsidRPr="00A22C3F" w:rsidRDefault="00A22C3F" w:rsidP="00A22C3F">
      <w:pPr>
        <w:spacing w:before="120" w:after="120" w:line="240" w:lineRule="auto"/>
        <w:rPr>
          <w:rFonts w:ascii="Times New Roman" w:eastAsia="Calibri" w:hAnsi="Times New Roman" w:cs="Times New Roman"/>
        </w:rPr>
      </w:pPr>
      <w:bookmarkStart w:id="50" w:name="_Hlk202298284"/>
      <w:proofErr w:type="spellStart"/>
      <w:r w:rsidRPr="00A22C3F">
        <w:rPr>
          <w:rFonts w:ascii="Times New Roman" w:eastAsia="Calibri" w:hAnsi="Times New Roman" w:cs="Times New Roman"/>
        </w:rPr>
        <w:t>Westgren</w:t>
      </w:r>
      <w:bookmarkEnd w:id="50"/>
      <w:proofErr w:type="spellEnd"/>
      <w:r w:rsidRPr="00A22C3F">
        <w:rPr>
          <w:rFonts w:ascii="Times New Roman" w:eastAsia="Calibri" w:hAnsi="Times New Roman" w:cs="Times New Roman"/>
        </w:rPr>
        <w:t xml:space="preserve">, F., Hjorth, T., </w:t>
      </w:r>
      <w:proofErr w:type="spellStart"/>
      <w:r w:rsidRPr="00A22C3F">
        <w:rPr>
          <w:rFonts w:ascii="Times New Roman" w:eastAsia="Calibri" w:hAnsi="Times New Roman" w:cs="Times New Roman"/>
        </w:rPr>
        <w:t>Uhlhorn</w:t>
      </w:r>
      <w:proofErr w:type="spellEnd"/>
      <w:r w:rsidRPr="00A22C3F">
        <w:rPr>
          <w:rFonts w:ascii="Times New Roman" w:eastAsia="Calibri" w:hAnsi="Times New Roman" w:cs="Times New Roman"/>
        </w:rPr>
        <w:t xml:space="preserve">, M., </w:t>
      </w:r>
      <w:proofErr w:type="spellStart"/>
      <w:r w:rsidRPr="00A22C3F">
        <w:rPr>
          <w:rFonts w:ascii="Times New Roman" w:eastAsia="Calibri" w:hAnsi="Times New Roman" w:cs="Times New Roman"/>
        </w:rPr>
        <w:t>Etterlin</w:t>
      </w:r>
      <w:proofErr w:type="spellEnd"/>
      <w:r w:rsidRPr="00A22C3F">
        <w:rPr>
          <w:rFonts w:ascii="Times New Roman" w:eastAsia="Calibri" w:hAnsi="Times New Roman" w:cs="Times New Roman"/>
        </w:rPr>
        <w:t xml:space="preserve">, P.E. and Ley, C.J. (2014) Hepatic emphysema associated with ultrasound-guided liver biopsy in a dog. Acta Vet. Scand., 56(1): 25. </w:t>
      </w:r>
      <w:hyperlink r:id="rId43" w:history="1">
        <w:r w:rsidRPr="00A22C3F">
          <w:rPr>
            <w:rFonts w:ascii="Times New Roman" w:eastAsia="Calibri" w:hAnsi="Times New Roman" w:cs="Times New Roman"/>
            <w:color w:val="0563C1"/>
            <w:u w:val="single"/>
          </w:rPr>
          <w:t>http://dx.doi.org/10.1186/1751-0147-56-25</w:t>
        </w:r>
      </w:hyperlink>
    </w:p>
    <w:p w:rsidR="00A22C3F" w:rsidRPr="00A22C3F" w:rsidRDefault="00A22C3F" w:rsidP="00A22C3F">
      <w:pPr>
        <w:spacing w:before="120" w:after="120" w:line="240" w:lineRule="auto"/>
        <w:rPr>
          <w:rFonts w:ascii="Times New Roman" w:eastAsia="Calibri" w:hAnsi="Times New Roman" w:cs="Times New Roman"/>
        </w:rPr>
      </w:pPr>
    </w:p>
    <w:p w:rsidR="00A22C3F" w:rsidRPr="00A22C3F" w:rsidRDefault="00A22C3F" w:rsidP="00521039">
      <w:pPr>
        <w:spacing w:after="0" w:line="240" w:lineRule="auto"/>
        <w:jc w:val="both"/>
        <w:rPr>
          <w:rFonts w:ascii="Times New Roman" w:eastAsia="Calibri" w:hAnsi="Times New Roman" w:cs="Times New Roman"/>
          <w:lang w:val="en-US"/>
        </w:rPr>
      </w:pPr>
    </w:p>
    <w:p w:rsidR="00521039" w:rsidRPr="00A22C3F" w:rsidRDefault="00521039" w:rsidP="00521039">
      <w:pPr>
        <w:spacing w:after="0" w:line="240" w:lineRule="auto"/>
        <w:jc w:val="both"/>
        <w:rPr>
          <w:rFonts w:ascii="Times New Roman" w:eastAsia="Calibri" w:hAnsi="Times New Roman" w:cs="Times New Roman"/>
          <w:lang w:val="en-US"/>
        </w:rPr>
      </w:pPr>
    </w:p>
    <w:sectPr w:rsidR="00521039" w:rsidRPr="00A22C3F" w:rsidSect="00CB31B1">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0A3" w:rsidRDefault="004C00A3" w:rsidP="00B52F51">
      <w:pPr>
        <w:spacing w:after="0" w:line="240" w:lineRule="auto"/>
      </w:pPr>
      <w:r>
        <w:separator/>
      </w:r>
    </w:p>
  </w:endnote>
  <w:endnote w:type="continuationSeparator" w:id="0">
    <w:p w:rsidR="004C00A3" w:rsidRDefault="004C00A3" w:rsidP="00B5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B52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B52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B5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0A3" w:rsidRDefault="004C00A3" w:rsidP="00B52F51">
      <w:pPr>
        <w:spacing w:after="0" w:line="240" w:lineRule="auto"/>
      </w:pPr>
      <w:r>
        <w:separator/>
      </w:r>
    </w:p>
  </w:footnote>
  <w:footnote w:type="continuationSeparator" w:id="0">
    <w:p w:rsidR="004C00A3" w:rsidRDefault="004C00A3" w:rsidP="00B5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4C0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4C0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51" w:rsidRDefault="004C0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6BC8"/>
    <w:multiLevelType w:val="hybridMultilevel"/>
    <w:tmpl w:val="095A3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7A1BCB"/>
    <w:multiLevelType w:val="hybridMultilevel"/>
    <w:tmpl w:val="41B2D3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911CEB"/>
    <w:multiLevelType w:val="hybridMultilevel"/>
    <w:tmpl w:val="42065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787885"/>
    <w:multiLevelType w:val="hybridMultilevel"/>
    <w:tmpl w:val="BE3A4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aki Mondal">
    <w15:presenceInfo w15:providerId="Windows Live" w15:userId="484321d6536bd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A3A"/>
    <w:rsid w:val="0000006D"/>
    <w:rsid w:val="00000A26"/>
    <w:rsid w:val="000067CA"/>
    <w:rsid w:val="00016EE5"/>
    <w:rsid w:val="00025209"/>
    <w:rsid w:val="00031306"/>
    <w:rsid w:val="00034C1D"/>
    <w:rsid w:val="00057C74"/>
    <w:rsid w:val="0006276F"/>
    <w:rsid w:val="0007125D"/>
    <w:rsid w:val="0007294A"/>
    <w:rsid w:val="000748D3"/>
    <w:rsid w:val="000754FB"/>
    <w:rsid w:val="00084FF5"/>
    <w:rsid w:val="00091D6A"/>
    <w:rsid w:val="000A0846"/>
    <w:rsid w:val="000A5539"/>
    <w:rsid w:val="000A615E"/>
    <w:rsid w:val="000A64EF"/>
    <w:rsid w:val="000C0740"/>
    <w:rsid w:val="000C530C"/>
    <w:rsid w:val="000C5FCB"/>
    <w:rsid w:val="000D472E"/>
    <w:rsid w:val="000E4CD1"/>
    <w:rsid w:val="000E67A2"/>
    <w:rsid w:val="000F2A86"/>
    <w:rsid w:val="0010124D"/>
    <w:rsid w:val="00101D06"/>
    <w:rsid w:val="00101F23"/>
    <w:rsid w:val="00107B74"/>
    <w:rsid w:val="00110784"/>
    <w:rsid w:val="00113394"/>
    <w:rsid w:val="00125E51"/>
    <w:rsid w:val="001375B3"/>
    <w:rsid w:val="00141C50"/>
    <w:rsid w:val="00145E02"/>
    <w:rsid w:val="0015244C"/>
    <w:rsid w:val="00152DC2"/>
    <w:rsid w:val="00153FB5"/>
    <w:rsid w:val="00171880"/>
    <w:rsid w:val="00172179"/>
    <w:rsid w:val="00176D7E"/>
    <w:rsid w:val="00182847"/>
    <w:rsid w:val="00187A20"/>
    <w:rsid w:val="001932B6"/>
    <w:rsid w:val="001A150D"/>
    <w:rsid w:val="001A3553"/>
    <w:rsid w:val="001A3DC2"/>
    <w:rsid w:val="001A6CE0"/>
    <w:rsid w:val="001A72A5"/>
    <w:rsid w:val="001B0A76"/>
    <w:rsid w:val="001B0A91"/>
    <w:rsid w:val="001B1630"/>
    <w:rsid w:val="001C3A5D"/>
    <w:rsid w:val="001C7D8F"/>
    <w:rsid w:val="001D6696"/>
    <w:rsid w:val="001E3E46"/>
    <w:rsid w:val="001F2917"/>
    <w:rsid w:val="001F4CC6"/>
    <w:rsid w:val="0020161E"/>
    <w:rsid w:val="002046AB"/>
    <w:rsid w:val="002064FE"/>
    <w:rsid w:val="0020670F"/>
    <w:rsid w:val="002123FB"/>
    <w:rsid w:val="00215A38"/>
    <w:rsid w:val="002176A8"/>
    <w:rsid w:val="00226154"/>
    <w:rsid w:val="00227E0F"/>
    <w:rsid w:val="002317AA"/>
    <w:rsid w:val="00234DD7"/>
    <w:rsid w:val="002519D0"/>
    <w:rsid w:val="00251F46"/>
    <w:rsid w:val="00254655"/>
    <w:rsid w:val="00254F9C"/>
    <w:rsid w:val="00257F08"/>
    <w:rsid w:val="002609CF"/>
    <w:rsid w:val="00261CE1"/>
    <w:rsid w:val="00262832"/>
    <w:rsid w:val="0026333B"/>
    <w:rsid w:val="00275CE2"/>
    <w:rsid w:val="00277EF3"/>
    <w:rsid w:val="002845E5"/>
    <w:rsid w:val="00285760"/>
    <w:rsid w:val="0029162A"/>
    <w:rsid w:val="00293DB3"/>
    <w:rsid w:val="002B10E2"/>
    <w:rsid w:val="002B19E4"/>
    <w:rsid w:val="002B6B91"/>
    <w:rsid w:val="002D1203"/>
    <w:rsid w:val="002D12DC"/>
    <w:rsid w:val="002D21E1"/>
    <w:rsid w:val="002D4EEC"/>
    <w:rsid w:val="002D6D39"/>
    <w:rsid w:val="002E38E7"/>
    <w:rsid w:val="002E4E8E"/>
    <w:rsid w:val="002F1701"/>
    <w:rsid w:val="002F3BC7"/>
    <w:rsid w:val="00301726"/>
    <w:rsid w:val="003045F8"/>
    <w:rsid w:val="003074E4"/>
    <w:rsid w:val="00310E92"/>
    <w:rsid w:val="003111A2"/>
    <w:rsid w:val="00315221"/>
    <w:rsid w:val="0032399F"/>
    <w:rsid w:val="003244A3"/>
    <w:rsid w:val="00330F5C"/>
    <w:rsid w:val="00357C37"/>
    <w:rsid w:val="003655D4"/>
    <w:rsid w:val="003658F1"/>
    <w:rsid w:val="003711FE"/>
    <w:rsid w:val="003749B7"/>
    <w:rsid w:val="00380E5B"/>
    <w:rsid w:val="00381298"/>
    <w:rsid w:val="00386527"/>
    <w:rsid w:val="003A21CF"/>
    <w:rsid w:val="003A2773"/>
    <w:rsid w:val="003A75F5"/>
    <w:rsid w:val="003B7E7C"/>
    <w:rsid w:val="003C06D9"/>
    <w:rsid w:val="003C6124"/>
    <w:rsid w:val="003D0BCC"/>
    <w:rsid w:val="003D2DC8"/>
    <w:rsid w:val="003D4AAE"/>
    <w:rsid w:val="003D700B"/>
    <w:rsid w:val="003E510C"/>
    <w:rsid w:val="003F2EC7"/>
    <w:rsid w:val="00400151"/>
    <w:rsid w:val="00404D13"/>
    <w:rsid w:val="00416293"/>
    <w:rsid w:val="00416E9D"/>
    <w:rsid w:val="00421D91"/>
    <w:rsid w:val="00427A86"/>
    <w:rsid w:val="00435C22"/>
    <w:rsid w:val="00440B03"/>
    <w:rsid w:val="004513DF"/>
    <w:rsid w:val="00452F9D"/>
    <w:rsid w:val="00457860"/>
    <w:rsid w:val="00460571"/>
    <w:rsid w:val="00484924"/>
    <w:rsid w:val="004A2FD8"/>
    <w:rsid w:val="004A41D6"/>
    <w:rsid w:val="004A627A"/>
    <w:rsid w:val="004B484F"/>
    <w:rsid w:val="004B4D31"/>
    <w:rsid w:val="004B71EB"/>
    <w:rsid w:val="004B7E59"/>
    <w:rsid w:val="004C00A3"/>
    <w:rsid w:val="004C7412"/>
    <w:rsid w:val="004E6C2C"/>
    <w:rsid w:val="004F0BA7"/>
    <w:rsid w:val="004F36E9"/>
    <w:rsid w:val="00513B66"/>
    <w:rsid w:val="00521039"/>
    <w:rsid w:val="00530F22"/>
    <w:rsid w:val="00534DFE"/>
    <w:rsid w:val="00542ACB"/>
    <w:rsid w:val="00544DD6"/>
    <w:rsid w:val="005458CA"/>
    <w:rsid w:val="00546AF8"/>
    <w:rsid w:val="00551680"/>
    <w:rsid w:val="00552633"/>
    <w:rsid w:val="0056148C"/>
    <w:rsid w:val="00561F39"/>
    <w:rsid w:val="0056590B"/>
    <w:rsid w:val="005738CE"/>
    <w:rsid w:val="00577A06"/>
    <w:rsid w:val="0058785E"/>
    <w:rsid w:val="005A167F"/>
    <w:rsid w:val="005B6273"/>
    <w:rsid w:val="005C5BAE"/>
    <w:rsid w:val="005C6618"/>
    <w:rsid w:val="005D0852"/>
    <w:rsid w:val="005D0A6C"/>
    <w:rsid w:val="005D14E0"/>
    <w:rsid w:val="005D62B3"/>
    <w:rsid w:val="00600917"/>
    <w:rsid w:val="00606233"/>
    <w:rsid w:val="0061365D"/>
    <w:rsid w:val="0062383A"/>
    <w:rsid w:val="00623E28"/>
    <w:rsid w:val="00640544"/>
    <w:rsid w:val="006417D1"/>
    <w:rsid w:val="0065421F"/>
    <w:rsid w:val="006555B1"/>
    <w:rsid w:val="00662022"/>
    <w:rsid w:val="006677DB"/>
    <w:rsid w:val="006679F0"/>
    <w:rsid w:val="006816ED"/>
    <w:rsid w:val="006859D5"/>
    <w:rsid w:val="00687281"/>
    <w:rsid w:val="00693FDE"/>
    <w:rsid w:val="006A1ABC"/>
    <w:rsid w:val="006A5355"/>
    <w:rsid w:val="006B1B75"/>
    <w:rsid w:val="006B3667"/>
    <w:rsid w:val="006D66C5"/>
    <w:rsid w:val="006E0BCA"/>
    <w:rsid w:val="006E1505"/>
    <w:rsid w:val="006E4350"/>
    <w:rsid w:val="006F010E"/>
    <w:rsid w:val="00700796"/>
    <w:rsid w:val="00705AB2"/>
    <w:rsid w:val="00710E29"/>
    <w:rsid w:val="00711366"/>
    <w:rsid w:val="007208B8"/>
    <w:rsid w:val="00720A3A"/>
    <w:rsid w:val="007230BE"/>
    <w:rsid w:val="0072759E"/>
    <w:rsid w:val="007275A9"/>
    <w:rsid w:val="00737ACF"/>
    <w:rsid w:val="007406C2"/>
    <w:rsid w:val="00743A52"/>
    <w:rsid w:val="00744A0E"/>
    <w:rsid w:val="00745828"/>
    <w:rsid w:val="007472E7"/>
    <w:rsid w:val="00752B3A"/>
    <w:rsid w:val="007539B8"/>
    <w:rsid w:val="00754EBB"/>
    <w:rsid w:val="0077016B"/>
    <w:rsid w:val="00772DFC"/>
    <w:rsid w:val="00780C6E"/>
    <w:rsid w:val="007825AA"/>
    <w:rsid w:val="00782A8D"/>
    <w:rsid w:val="00796535"/>
    <w:rsid w:val="007A27CC"/>
    <w:rsid w:val="007A2F56"/>
    <w:rsid w:val="007A3A3D"/>
    <w:rsid w:val="007B0D8E"/>
    <w:rsid w:val="007C1E6A"/>
    <w:rsid w:val="007C3EE0"/>
    <w:rsid w:val="007E4AF1"/>
    <w:rsid w:val="007E4C84"/>
    <w:rsid w:val="007E6D2F"/>
    <w:rsid w:val="007F1C09"/>
    <w:rsid w:val="00804DDE"/>
    <w:rsid w:val="00806CFD"/>
    <w:rsid w:val="008079CE"/>
    <w:rsid w:val="00812905"/>
    <w:rsid w:val="008135B2"/>
    <w:rsid w:val="0082187C"/>
    <w:rsid w:val="008528E5"/>
    <w:rsid w:val="00853BB2"/>
    <w:rsid w:val="008640D8"/>
    <w:rsid w:val="00866629"/>
    <w:rsid w:val="00873FEF"/>
    <w:rsid w:val="008757CF"/>
    <w:rsid w:val="00880029"/>
    <w:rsid w:val="0088112C"/>
    <w:rsid w:val="00884AE8"/>
    <w:rsid w:val="0089033D"/>
    <w:rsid w:val="008A4094"/>
    <w:rsid w:val="008B0195"/>
    <w:rsid w:val="008B159F"/>
    <w:rsid w:val="008C3DCF"/>
    <w:rsid w:val="008D3135"/>
    <w:rsid w:val="008E0B4E"/>
    <w:rsid w:val="008E43E7"/>
    <w:rsid w:val="008E6A41"/>
    <w:rsid w:val="008E7A0B"/>
    <w:rsid w:val="008F123C"/>
    <w:rsid w:val="008F30B1"/>
    <w:rsid w:val="00900F8B"/>
    <w:rsid w:val="00904C62"/>
    <w:rsid w:val="0090577A"/>
    <w:rsid w:val="00910479"/>
    <w:rsid w:val="009227BE"/>
    <w:rsid w:val="00927235"/>
    <w:rsid w:val="0093207C"/>
    <w:rsid w:val="00933C21"/>
    <w:rsid w:val="0093793B"/>
    <w:rsid w:val="00942324"/>
    <w:rsid w:val="00965F2B"/>
    <w:rsid w:val="009665F3"/>
    <w:rsid w:val="00966F88"/>
    <w:rsid w:val="00982AC9"/>
    <w:rsid w:val="00986560"/>
    <w:rsid w:val="00996CC2"/>
    <w:rsid w:val="00997E23"/>
    <w:rsid w:val="009A1479"/>
    <w:rsid w:val="009A401D"/>
    <w:rsid w:val="009B42D4"/>
    <w:rsid w:val="009C0FC4"/>
    <w:rsid w:val="009C2F1E"/>
    <w:rsid w:val="009C4A39"/>
    <w:rsid w:val="009C6DF4"/>
    <w:rsid w:val="009D2856"/>
    <w:rsid w:val="00A06304"/>
    <w:rsid w:val="00A21DEE"/>
    <w:rsid w:val="00A224B1"/>
    <w:rsid w:val="00A22C3F"/>
    <w:rsid w:val="00A3352F"/>
    <w:rsid w:val="00A34EA3"/>
    <w:rsid w:val="00A35E4E"/>
    <w:rsid w:val="00A36BCF"/>
    <w:rsid w:val="00A4204C"/>
    <w:rsid w:val="00A452FD"/>
    <w:rsid w:val="00A46104"/>
    <w:rsid w:val="00A66B44"/>
    <w:rsid w:val="00A70172"/>
    <w:rsid w:val="00A85E55"/>
    <w:rsid w:val="00A90A75"/>
    <w:rsid w:val="00A92867"/>
    <w:rsid w:val="00A929F1"/>
    <w:rsid w:val="00A92A35"/>
    <w:rsid w:val="00A9419B"/>
    <w:rsid w:val="00A975C9"/>
    <w:rsid w:val="00AA569C"/>
    <w:rsid w:val="00AB1B42"/>
    <w:rsid w:val="00AB3AEB"/>
    <w:rsid w:val="00AB50A8"/>
    <w:rsid w:val="00AC23BC"/>
    <w:rsid w:val="00AC3AAF"/>
    <w:rsid w:val="00AD0B6C"/>
    <w:rsid w:val="00AD127F"/>
    <w:rsid w:val="00AE459D"/>
    <w:rsid w:val="00AF0A3C"/>
    <w:rsid w:val="00AF54E2"/>
    <w:rsid w:val="00B01DC9"/>
    <w:rsid w:val="00B1382B"/>
    <w:rsid w:val="00B14FA5"/>
    <w:rsid w:val="00B16487"/>
    <w:rsid w:val="00B176B2"/>
    <w:rsid w:val="00B22613"/>
    <w:rsid w:val="00B35EEB"/>
    <w:rsid w:val="00B37496"/>
    <w:rsid w:val="00B40268"/>
    <w:rsid w:val="00B4045F"/>
    <w:rsid w:val="00B431DC"/>
    <w:rsid w:val="00B52F51"/>
    <w:rsid w:val="00B53C8F"/>
    <w:rsid w:val="00B6104D"/>
    <w:rsid w:val="00B6428D"/>
    <w:rsid w:val="00B66171"/>
    <w:rsid w:val="00B7034A"/>
    <w:rsid w:val="00B710DC"/>
    <w:rsid w:val="00B718C0"/>
    <w:rsid w:val="00B806E4"/>
    <w:rsid w:val="00B811C4"/>
    <w:rsid w:val="00B914AE"/>
    <w:rsid w:val="00BA0609"/>
    <w:rsid w:val="00BA0D9D"/>
    <w:rsid w:val="00BB0F99"/>
    <w:rsid w:val="00BB21CD"/>
    <w:rsid w:val="00BB7FB3"/>
    <w:rsid w:val="00BD644F"/>
    <w:rsid w:val="00BE6EAE"/>
    <w:rsid w:val="00BE7BC0"/>
    <w:rsid w:val="00BF1C28"/>
    <w:rsid w:val="00C02DF1"/>
    <w:rsid w:val="00C03AB1"/>
    <w:rsid w:val="00C068D5"/>
    <w:rsid w:val="00C13A0A"/>
    <w:rsid w:val="00C13CAF"/>
    <w:rsid w:val="00C21B2C"/>
    <w:rsid w:val="00C24747"/>
    <w:rsid w:val="00C36063"/>
    <w:rsid w:val="00C40C62"/>
    <w:rsid w:val="00C47BF5"/>
    <w:rsid w:val="00C63C49"/>
    <w:rsid w:val="00C95D65"/>
    <w:rsid w:val="00C96FEF"/>
    <w:rsid w:val="00CA46B6"/>
    <w:rsid w:val="00CB15A4"/>
    <w:rsid w:val="00CB2FAB"/>
    <w:rsid w:val="00CB31B1"/>
    <w:rsid w:val="00CB4480"/>
    <w:rsid w:val="00CB4499"/>
    <w:rsid w:val="00CC12AD"/>
    <w:rsid w:val="00CC2A11"/>
    <w:rsid w:val="00CC48EA"/>
    <w:rsid w:val="00CE016B"/>
    <w:rsid w:val="00CE4597"/>
    <w:rsid w:val="00CF0992"/>
    <w:rsid w:val="00CF5DBA"/>
    <w:rsid w:val="00D015B2"/>
    <w:rsid w:val="00D03CC2"/>
    <w:rsid w:val="00D07CCD"/>
    <w:rsid w:val="00D1596E"/>
    <w:rsid w:val="00D16D00"/>
    <w:rsid w:val="00D20E06"/>
    <w:rsid w:val="00D3347E"/>
    <w:rsid w:val="00D45D9C"/>
    <w:rsid w:val="00D53A1B"/>
    <w:rsid w:val="00D5415B"/>
    <w:rsid w:val="00D55A46"/>
    <w:rsid w:val="00D56B15"/>
    <w:rsid w:val="00D60CF7"/>
    <w:rsid w:val="00D62B80"/>
    <w:rsid w:val="00D641B7"/>
    <w:rsid w:val="00D6457A"/>
    <w:rsid w:val="00D70C02"/>
    <w:rsid w:val="00D73F36"/>
    <w:rsid w:val="00D80BC6"/>
    <w:rsid w:val="00D845B4"/>
    <w:rsid w:val="00D84BBB"/>
    <w:rsid w:val="00D92F65"/>
    <w:rsid w:val="00D95221"/>
    <w:rsid w:val="00D96789"/>
    <w:rsid w:val="00DA2A3B"/>
    <w:rsid w:val="00DB030A"/>
    <w:rsid w:val="00DC48CB"/>
    <w:rsid w:val="00DC48D5"/>
    <w:rsid w:val="00DD0937"/>
    <w:rsid w:val="00DD4E96"/>
    <w:rsid w:val="00DE1073"/>
    <w:rsid w:val="00DE18FE"/>
    <w:rsid w:val="00DE28FF"/>
    <w:rsid w:val="00DE47F4"/>
    <w:rsid w:val="00DE5E1E"/>
    <w:rsid w:val="00DF2F13"/>
    <w:rsid w:val="00DF5264"/>
    <w:rsid w:val="00E02C22"/>
    <w:rsid w:val="00E030AB"/>
    <w:rsid w:val="00E04E89"/>
    <w:rsid w:val="00E132AC"/>
    <w:rsid w:val="00E14E64"/>
    <w:rsid w:val="00E17D1A"/>
    <w:rsid w:val="00E270D0"/>
    <w:rsid w:val="00E363DD"/>
    <w:rsid w:val="00E423CD"/>
    <w:rsid w:val="00E443A0"/>
    <w:rsid w:val="00E44C31"/>
    <w:rsid w:val="00E53733"/>
    <w:rsid w:val="00E71171"/>
    <w:rsid w:val="00E729C0"/>
    <w:rsid w:val="00E73970"/>
    <w:rsid w:val="00E75BE2"/>
    <w:rsid w:val="00E92250"/>
    <w:rsid w:val="00E970AE"/>
    <w:rsid w:val="00E97D19"/>
    <w:rsid w:val="00EA45F6"/>
    <w:rsid w:val="00EA66ED"/>
    <w:rsid w:val="00EA68E8"/>
    <w:rsid w:val="00EB2D5B"/>
    <w:rsid w:val="00EC4C4C"/>
    <w:rsid w:val="00ED0E09"/>
    <w:rsid w:val="00ED0E67"/>
    <w:rsid w:val="00EE34A1"/>
    <w:rsid w:val="00EE4BB6"/>
    <w:rsid w:val="00F10DB7"/>
    <w:rsid w:val="00F13ED4"/>
    <w:rsid w:val="00F16A5F"/>
    <w:rsid w:val="00F1732D"/>
    <w:rsid w:val="00F27495"/>
    <w:rsid w:val="00F42FB2"/>
    <w:rsid w:val="00F51911"/>
    <w:rsid w:val="00F535D6"/>
    <w:rsid w:val="00F53D70"/>
    <w:rsid w:val="00F53E87"/>
    <w:rsid w:val="00F6241F"/>
    <w:rsid w:val="00F71052"/>
    <w:rsid w:val="00F761E7"/>
    <w:rsid w:val="00F77DC4"/>
    <w:rsid w:val="00F82FB0"/>
    <w:rsid w:val="00F8599C"/>
    <w:rsid w:val="00F866F5"/>
    <w:rsid w:val="00F92D31"/>
    <w:rsid w:val="00F95792"/>
    <w:rsid w:val="00FA042F"/>
    <w:rsid w:val="00FA4A48"/>
    <w:rsid w:val="00FB743F"/>
    <w:rsid w:val="00FC2FE6"/>
    <w:rsid w:val="00FC35B6"/>
    <w:rsid w:val="00FC5888"/>
    <w:rsid w:val="00FD5770"/>
    <w:rsid w:val="00FE04EB"/>
    <w:rsid w:val="00FF13D7"/>
    <w:rsid w:val="00FF1A14"/>
    <w:rsid w:val="00FF2E2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96E7F1"/>
  <w15:docId w15:val="{C6686A25-0709-42B5-BDE5-63003E5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0D8"/>
  </w:style>
  <w:style w:type="paragraph" w:styleId="Heading1">
    <w:name w:val="heading 1"/>
    <w:basedOn w:val="Normal"/>
    <w:next w:val="Normal"/>
    <w:link w:val="Heading1Char"/>
    <w:uiPriority w:val="9"/>
    <w:qFormat/>
    <w:rsid w:val="00720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20A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A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0A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A3A"/>
    <w:rPr>
      <w:rFonts w:eastAsiaTheme="majorEastAsia" w:cstheme="majorBidi"/>
      <w:color w:val="272727" w:themeColor="text1" w:themeTint="D8"/>
    </w:rPr>
  </w:style>
  <w:style w:type="paragraph" w:styleId="Title">
    <w:name w:val="Title"/>
    <w:basedOn w:val="Normal"/>
    <w:next w:val="Normal"/>
    <w:link w:val="TitleChar"/>
    <w:uiPriority w:val="10"/>
    <w:qFormat/>
    <w:rsid w:val="00720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A3A"/>
    <w:pPr>
      <w:spacing w:before="160"/>
      <w:jc w:val="center"/>
    </w:pPr>
    <w:rPr>
      <w:i/>
      <w:iCs/>
      <w:color w:val="404040" w:themeColor="text1" w:themeTint="BF"/>
    </w:rPr>
  </w:style>
  <w:style w:type="character" w:customStyle="1" w:styleId="QuoteChar">
    <w:name w:val="Quote Char"/>
    <w:basedOn w:val="DefaultParagraphFont"/>
    <w:link w:val="Quote"/>
    <w:uiPriority w:val="29"/>
    <w:rsid w:val="00720A3A"/>
    <w:rPr>
      <w:i/>
      <w:iCs/>
      <w:color w:val="404040" w:themeColor="text1" w:themeTint="BF"/>
    </w:rPr>
  </w:style>
  <w:style w:type="paragraph" w:styleId="ListParagraph">
    <w:name w:val="List Paragraph"/>
    <w:basedOn w:val="Normal"/>
    <w:uiPriority w:val="34"/>
    <w:qFormat/>
    <w:rsid w:val="00720A3A"/>
    <w:pPr>
      <w:ind w:left="720"/>
      <w:contextualSpacing/>
    </w:pPr>
  </w:style>
  <w:style w:type="character" w:styleId="IntenseEmphasis">
    <w:name w:val="Intense Emphasis"/>
    <w:basedOn w:val="DefaultParagraphFont"/>
    <w:uiPriority w:val="21"/>
    <w:qFormat/>
    <w:rsid w:val="00720A3A"/>
    <w:rPr>
      <w:i/>
      <w:iCs/>
      <w:color w:val="2F5496" w:themeColor="accent1" w:themeShade="BF"/>
    </w:rPr>
  </w:style>
  <w:style w:type="paragraph" w:styleId="IntenseQuote">
    <w:name w:val="Intense Quote"/>
    <w:basedOn w:val="Normal"/>
    <w:next w:val="Normal"/>
    <w:link w:val="IntenseQuoteChar"/>
    <w:uiPriority w:val="30"/>
    <w:qFormat/>
    <w:rsid w:val="0072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A3A"/>
    <w:rPr>
      <w:i/>
      <w:iCs/>
      <w:color w:val="2F5496" w:themeColor="accent1" w:themeShade="BF"/>
    </w:rPr>
  </w:style>
  <w:style w:type="character" w:styleId="IntenseReference">
    <w:name w:val="Intense Reference"/>
    <w:basedOn w:val="DefaultParagraphFont"/>
    <w:uiPriority w:val="32"/>
    <w:qFormat/>
    <w:rsid w:val="00720A3A"/>
    <w:rPr>
      <w:b/>
      <w:bCs/>
      <w:smallCaps/>
      <w:color w:val="2F5496" w:themeColor="accent1" w:themeShade="BF"/>
      <w:spacing w:val="5"/>
    </w:rPr>
  </w:style>
  <w:style w:type="character" w:styleId="Hyperlink">
    <w:name w:val="Hyperlink"/>
    <w:basedOn w:val="DefaultParagraphFont"/>
    <w:uiPriority w:val="99"/>
    <w:unhideWhenUsed/>
    <w:rsid w:val="00F92D31"/>
    <w:rPr>
      <w:color w:val="0563C1" w:themeColor="hyperlink"/>
      <w:u w:val="single"/>
    </w:rPr>
  </w:style>
  <w:style w:type="character" w:customStyle="1" w:styleId="UnresolvedMention1">
    <w:name w:val="Unresolved Mention1"/>
    <w:basedOn w:val="DefaultParagraphFont"/>
    <w:uiPriority w:val="99"/>
    <w:semiHidden/>
    <w:unhideWhenUsed/>
    <w:rsid w:val="00F92D31"/>
    <w:rPr>
      <w:color w:val="605E5C"/>
      <w:shd w:val="clear" w:color="auto" w:fill="E1DFDD"/>
    </w:rPr>
  </w:style>
  <w:style w:type="table" w:customStyle="1" w:styleId="TableGrid1">
    <w:name w:val="Table Grid1"/>
    <w:basedOn w:val="TableNormal"/>
    <w:next w:val="TableGrid"/>
    <w:uiPriority w:val="39"/>
    <w:rsid w:val="001012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51"/>
  </w:style>
  <w:style w:type="paragraph" w:styleId="Footer">
    <w:name w:val="footer"/>
    <w:basedOn w:val="Normal"/>
    <w:link w:val="FooterChar"/>
    <w:uiPriority w:val="99"/>
    <w:unhideWhenUsed/>
    <w:rsid w:val="00B5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51"/>
  </w:style>
  <w:style w:type="character" w:customStyle="1" w:styleId="UnresolvedMention2">
    <w:name w:val="Unresolved Mention2"/>
    <w:basedOn w:val="DefaultParagraphFont"/>
    <w:uiPriority w:val="99"/>
    <w:semiHidden/>
    <w:unhideWhenUsed/>
    <w:rsid w:val="00BD644F"/>
    <w:rPr>
      <w:color w:val="605E5C"/>
      <w:shd w:val="clear" w:color="auto" w:fill="E1DFDD"/>
    </w:rPr>
  </w:style>
  <w:style w:type="paragraph" w:styleId="Revision">
    <w:name w:val="Revision"/>
    <w:hidden/>
    <w:uiPriority w:val="99"/>
    <w:semiHidden/>
    <w:rsid w:val="00561F39"/>
    <w:pPr>
      <w:spacing w:after="0" w:line="240" w:lineRule="auto"/>
    </w:pPr>
  </w:style>
  <w:style w:type="character" w:styleId="Strong">
    <w:name w:val="Strong"/>
    <w:basedOn w:val="DefaultParagraphFont"/>
    <w:uiPriority w:val="22"/>
    <w:qFormat/>
    <w:rsid w:val="00561F39"/>
    <w:rPr>
      <w:b/>
      <w:bCs/>
    </w:rPr>
  </w:style>
  <w:style w:type="paragraph" w:styleId="NormalWeb">
    <w:name w:val="Normal (Web)"/>
    <w:basedOn w:val="Normal"/>
    <w:uiPriority w:val="99"/>
    <w:semiHidden/>
    <w:unhideWhenUsed/>
    <w:rsid w:val="00561F3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UnresolvedMention3">
    <w:name w:val="Unresolved Mention3"/>
    <w:basedOn w:val="DefaultParagraphFont"/>
    <w:uiPriority w:val="99"/>
    <w:semiHidden/>
    <w:unhideWhenUsed/>
    <w:rsid w:val="00873FEF"/>
    <w:rPr>
      <w:color w:val="605E5C"/>
      <w:shd w:val="clear" w:color="auto" w:fill="E1DFDD"/>
    </w:rPr>
  </w:style>
  <w:style w:type="paragraph" w:styleId="BalloonText">
    <w:name w:val="Balloon Text"/>
    <w:basedOn w:val="Normal"/>
    <w:link w:val="BalloonTextChar"/>
    <w:uiPriority w:val="99"/>
    <w:semiHidden/>
    <w:unhideWhenUsed/>
    <w:rsid w:val="00545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6973">
      <w:bodyDiv w:val="1"/>
      <w:marLeft w:val="0"/>
      <w:marRight w:val="0"/>
      <w:marTop w:val="0"/>
      <w:marBottom w:val="0"/>
      <w:divBdr>
        <w:top w:val="none" w:sz="0" w:space="0" w:color="auto"/>
        <w:left w:val="none" w:sz="0" w:space="0" w:color="auto"/>
        <w:bottom w:val="none" w:sz="0" w:space="0" w:color="auto"/>
        <w:right w:val="none" w:sz="0" w:space="0" w:color="auto"/>
      </w:divBdr>
    </w:div>
    <w:div w:id="177693787">
      <w:bodyDiv w:val="1"/>
      <w:marLeft w:val="0"/>
      <w:marRight w:val="0"/>
      <w:marTop w:val="0"/>
      <w:marBottom w:val="0"/>
      <w:divBdr>
        <w:top w:val="none" w:sz="0" w:space="0" w:color="auto"/>
        <w:left w:val="none" w:sz="0" w:space="0" w:color="auto"/>
        <w:bottom w:val="none" w:sz="0" w:space="0" w:color="auto"/>
        <w:right w:val="none" w:sz="0" w:space="0" w:color="auto"/>
      </w:divBdr>
      <w:divsChild>
        <w:div w:id="1464691853">
          <w:marLeft w:val="0"/>
          <w:marRight w:val="0"/>
          <w:marTop w:val="0"/>
          <w:marBottom w:val="0"/>
          <w:divBdr>
            <w:top w:val="none" w:sz="0" w:space="0" w:color="auto"/>
            <w:left w:val="none" w:sz="0" w:space="0" w:color="auto"/>
            <w:bottom w:val="none" w:sz="0" w:space="0" w:color="auto"/>
            <w:right w:val="none" w:sz="0" w:space="0" w:color="auto"/>
          </w:divBdr>
          <w:divsChild>
            <w:div w:id="229927739">
              <w:marLeft w:val="0"/>
              <w:marRight w:val="0"/>
              <w:marTop w:val="0"/>
              <w:marBottom w:val="0"/>
              <w:divBdr>
                <w:top w:val="none" w:sz="0" w:space="0" w:color="auto"/>
                <w:left w:val="none" w:sz="0" w:space="0" w:color="auto"/>
                <w:bottom w:val="none" w:sz="0" w:space="0" w:color="auto"/>
                <w:right w:val="none" w:sz="0" w:space="0" w:color="auto"/>
              </w:divBdr>
              <w:divsChild>
                <w:div w:id="1063792570">
                  <w:marLeft w:val="0"/>
                  <w:marRight w:val="0"/>
                  <w:marTop w:val="0"/>
                  <w:marBottom w:val="0"/>
                  <w:divBdr>
                    <w:top w:val="none" w:sz="0" w:space="0" w:color="auto"/>
                    <w:left w:val="none" w:sz="0" w:space="0" w:color="auto"/>
                    <w:bottom w:val="none" w:sz="0" w:space="0" w:color="auto"/>
                    <w:right w:val="none" w:sz="0" w:space="0" w:color="auto"/>
                  </w:divBdr>
                  <w:divsChild>
                    <w:div w:id="1363479628">
                      <w:marLeft w:val="0"/>
                      <w:marRight w:val="0"/>
                      <w:marTop w:val="0"/>
                      <w:marBottom w:val="0"/>
                      <w:divBdr>
                        <w:top w:val="none" w:sz="0" w:space="0" w:color="auto"/>
                        <w:left w:val="none" w:sz="0" w:space="0" w:color="auto"/>
                        <w:bottom w:val="none" w:sz="0" w:space="0" w:color="auto"/>
                        <w:right w:val="none" w:sz="0" w:space="0" w:color="auto"/>
                      </w:divBdr>
                      <w:divsChild>
                        <w:div w:id="14310649">
                          <w:marLeft w:val="0"/>
                          <w:marRight w:val="0"/>
                          <w:marTop w:val="0"/>
                          <w:marBottom w:val="0"/>
                          <w:divBdr>
                            <w:top w:val="none" w:sz="0" w:space="0" w:color="auto"/>
                            <w:left w:val="none" w:sz="0" w:space="0" w:color="auto"/>
                            <w:bottom w:val="none" w:sz="0" w:space="0" w:color="auto"/>
                            <w:right w:val="none" w:sz="0" w:space="0" w:color="auto"/>
                          </w:divBdr>
                          <w:divsChild>
                            <w:div w:id="685905728">
                              <w:marLeft w:val="0"/>
                              <w:marRight w:val="0"/>
                              <w:marTop w:val="0"/>
                              <w:marBottom w:val="0"/>
                              <w:divBdr>
                                <w:top w:val="none" w:sz="0" w:space="0" w:color="auto"/>
                                <w:left w:val="none" w:sz="0" w:space="0" w:color="auto"/>
                                <w:bottom w:val="none" w:sz="0" w:space="0" w:color="auto"/>
                                <w:right w:val="none" w:sz="0" w:space="0" w:color="auto"/>
                              </w:divBdr>
                              <w:divsChild>
                                <w:div w:id="1454900842">
                                  <w:marLeft w:val="0"/>
                                  <w:marRight w:val="0"/>
                                  <w:marTop w:val="0"/>
                                  <w:marBottom w:val="0"/>
                                  <w:divBdr>
                                    <w:top w:val="none" w:sz="0" w:space="0" w:color="auto"/>
                                    <w:left w:val="none" w:sz="0" w:space="0" w:color="auto"/>
                                    <w:bottom w:val="none" w:sz="0" w:space="0" w:color="auto"/>
                                    <w:right w:val="none" w:sz="0" w:space="0" w:color="auto"/>
                                  </w:divBdr>
                                  <w:divsChild>
                                    <w:div w:id="2111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22044">
      <w:bodyDiv w:val="1"/>
      <w:marLeft w:val="0"/>
      <w:marRight w:val="0"/>
      <w:marTop w:val="0"/>
      <w:marBottom w:val="0"/>
      <w:divBdr>
        <w:top w:val="none" w:sz="0" w:space="0" w:color="auto"/>
        <w:left w:val="none" w:sz="0" w:space="0" w:color="auto"/>
        <w:bottom w:val="none" w:sz="0" w:space="0" w:color="auto"/>
        <w:right w:val="none" w:sz="0" w:space="0" w:color="auto"/>
      </w:divBdr>
    </w:div>
    <w:div w:id="282923119">
      <w:bodyDiv w:val="1"/>
      <w:marLeft w:val="0"/>
      <w:marRight w:val="0"/>
      <w:marTop w:val="0"/>
      <w:marBottom w:val="0"/>
      <w:divBdr>
        <w:top w:val="none" w:sz="0" w:space="0" w:color="auto"/>
        <w:left w:val="none" w:sz="0" w:space="0" w:color="auto"/>
        <w:bottom w:val="none" w:sz="0" w:space="0" w:color="auto"/>
        <w:right w:val="none" w:sz="0" w:space="0" w:color="auto"/>
      </w:divBdr>
    </w:div>
    <w:div w:id="285896578">
      <w:bodyDiv w:val="1"/>
      <w:marLeft w:val="0"/>
      <w:marRight w:val="0"/>
      <w:marTop w:val="0"/>
      <w:marBottom w:val="0"/>
      <w:divBdr>
        <w:top w:val="none" w:sz="0" w:space="0" w:color="auto"/>
        <w:left w:val="none" w:sz="0" w:space="0" w:color="auto"/>
        <w:bottom w:val="none" w:sz="0" w:space="0" w:color="auto"/>
        <w:right w:val="none" w:sz="0" w:space="0" w:color="auto"/>
      </w:divBdr>
    </w:div>
    <w:div w:id="351953486">
      <w:bodyDiv w:val="1"/>
      <w:marLeft w:val="0"/>
      <w:marRight w:val="0"/>
      <w:marTop w:val="0"/>
      <w:marBottom w:val="0"/>
      <w:divBdr>
        <w:top w:val="none" w:sz="0" w:space="0" w:color="auto"/>
        <w:left w:val="none" w:sz="0" w:space="0" w:color="auto"/>
        <w:bottom w:val="none" w:sz="0" w:space="0" w:color="auto"/>
        <w:right w:val="none" w:sz="0" w:space="0" w:color="auto"/>
      </w:divBdr>
    </w:div>
    <w:div w:id="487013415">
      <w:bodyDiv w:val="1"/>
      <w:marLeft w:val="0"/>
      <w:marRight w:val="0"/>
      <w:marTop w:val="0"/>
      <w:marBottom w:val="0"/>
      <w:divBdr>
        <w:top w:val="none" w:sz="0" w:space="0" w:color="auto"/>
        <w:left w:val="none" w:sz="0" w:space="0" w:color="auto"/>
        <w:bottom w:val="none" w:sz="0" w:space="0" w:color="auto"/>
        <w:right w:val="none" w:sz="0" w:space="0" w:color="auto"/>
      </w:divBdr>
    </w:div>
    <w:div w:id="526137628">
      <w:bodyDiv w:val="1"/>
      <w:marLeft w:val="0"/>
      <w:marRight w:val="0"/>
      <w:marTop w:val="0"/>
      <w:marBottom w:val="0"/>
      <w:divBdr>
        <w:top w:val="none" w:sz="0" w:space="0" w:color="auto"/>
        <w:left w:val="none" w:sz="0" w:space="0" w:color="auto"/>
        <w:bottom w:val="none" w:sz="0" w:space="0" w:color="auto"/>
        <w:right w:val="none" w:sz="0" w:space="0" w:color="auto"/>
      </w:divBdr>
    </w:div>
    <w:div w:id="526406376">
      <w:bodyDiv w:val="1"/>
      <w:marLeft w:val="0"/>
      <w:marRight w:val="0"/>
      <w:marTop w:val="0"/>
      <w:marBottom w:val="0"/>
      <w:divBdr>
        <w:top w:val="none" w:sz="0" w:space="0" w:color="auto"/>
        <w:left w:val="none" w:sz="0" w:space="0" w:color="auto"/>
        <w:bottom w:val="none" w:sz="0" w:space="0" w:color="auto"/>
        <w:right w:val="none" w:sz="0" w:space="0" w:color="auto"/>
      </w:divBdr>
    </w:div>
    <w:div w:id="566231616">
      <w:bodyDiv w:val="1"/>
      <w:marLeft w:val="0"/>
      <w:marRight w:val="0"/>
      <w:marTop w:val="0"/>
      <w:marBottom w:val="0"/>
      <w:divBdr>
        <w:top w:val="none" w:sz="0" w:space="0" w:color="auto"/>
        <w:left w:val="none" w:sz="0" w:space="0" w:color="auto"/>
        <w:bottom w:val="none" w:sz="0" w:space="0" w:color="auto"/>
        <w:right w:val="none" w:sz="0" w:space="0" w:color="auto"/>
      </w:divBdr>
    </w:div>
    <w:div w:id="592709114">
      <w:bodyDiv w:val="1"/>
      <w:marLeft w:val="0"/>
      <w:marRight w:val="0"/>
      <w:marTop w:val="0"/>
      <w:marBottom w:val="0"/>
      <w:divBdr>
        <w:top w:val="none" w:sz="0" w:space="0" w:color="auto"/>
        <w:left w:val="none" w:sz="0" w:space="0" w:color="auto"/>
        <w:bottom w:val="none" w:sz="0" w:space="0" w:color="auto"/>
        <w:right w:val="none" w:sz="0" w:space="0" w:color="auto"/>
      </w:divBdr>
    </w:div>
    <w:div w:id="630283645">
      <w:bodyDiv w:val="1"/>
      <w:marLeft w:val="0"/>
      <w:marRight w:val="0"/>
      <w:marTop w:val="0"/>
      <w:marBottom w:val="0"/>
      <w:divBdr>
        <w:top w:val="none" w:sz="0" w:space="0" w:color="auto"/>
        <w:left w:val="none" w:sz="0" w:space="0" w:color="auto"/>
        <w:bottom w:val="none" w:sz="0" w:space="0" w:color="auto"/>
        <w:right w:val="none" w:sz="0" w:space="0" w:color="auto"/>
      </w:divBdr>
    </w:div>
    <w:div w:id="714890220">
      <w:bodyDiv w:val="1"/>
      <w:marLeft w:val="0"/>
      <w:marRight w:val="0"/>
      <w:marTop w:val="0"/>
      <w:marBottom w:val="0"/>
      <w:divBdr>
        <w:top w:val="none" w:sz="0" w:space="0" w:color="auto"/>
        <w:left w:val="none" w:sz="0" w:space="0" w:color="auto"/>
        <w:bottom w:val="none" w:sz="0" w:space="0" w:color="auto"/>
        <w:right w:val="none" w:sz="0" w:space="0" w:color="auto"/>
      </w:divBdr>
      <w:divsChild>
        <w:div w:id="385446097">
          <w:marLeft w:val="0"/>
          <w:marRight w:val="0"/>
          <w:marTop w:val="0"/>
          <w:marBottom w:val="0"/>
          <w:divBdr>
            <w:top w:val="none" w:sz="0" w:space="0" w:color="auto"/>
            <w:left w:val="none" w:sz="0" w:space="0" w:color="auto"/>
            <w:bottom w:val="none" w:sz="0" w:space="0" w:color="auto"/>
            <w:right w:val="none" w:sz="0" w:space="0" w:color="auto"/>
          </w:divBdr>
          <w:divsChild>
            <w:div w:id="2053771389">
              <w:marLeft w:val="0"/>
              <w:marRight w:val="0"/>
              <w:marTop w:val="0"/>
              <w:marBottom w:val="0"/>
              <w:divBdr>
                <w:top w:val="none" w:sz="0" w:space="0" w:color="auto"/>
                <w:left w:val="none" w:sz="0" w:space="0" w:color="auto"/>
                <w:bottom w:val="none" w:sz="0" w:space="0" w:color="auto"/>
                <w:right w:val="none" w:sz="0" w:space="0" w:color="auto"/>
              </w:divBdr>
              <w:divsChild>
                <w:div w:id="2049911237">
                  <w:marLeft w:val="0"/>
                  <w:marRight w:val="0"/>
                  <w:marTop w:val="0"/>
                  <w:marBottom w:val="0"/>
                  <w:divBdr>
                    <w:top w:val="none" w:sz="0" w:space="0" w:color="auto"/>
                    <w:left w:val="none" w:sz="0" w:space="0" w:color="auto"/>
                    <w:bottom w:val="none" w:sz="0" w:space="0" w:color="auto"/>
                    <w:right w:val="none" w:sz="0" w:space="0" w:color="auto"/>
                  </w:divBdr>
                  <w:divsChild>
                    <w:div w:id="411315223">
                      <w:marLeft w:val="0"/>
                      <w:marRight w:val="0"/>
                      <w:marTop w:val="0"/>
                      <w:marBottom w:val="0"/>
                      <w:divBdr>
                        <w:top w:val="none" w:sz="0" w:space="0" w:color="auto"/>
                        <w:left w:val="none" w:sz="0" w:space="0" w:color="auto"/>
                        <w:bottom w:val="none" w:sz="0" w:space="0" w:color="auto"/>
                        <w:right w:val="none" w:sz="0" w:space="0" w:color="auto"/>
                      </w:divBdr>
                      <w:divsChild>
                        <w:div w:id="2078242798">
                          <w:marLeft w:val="0"/>
                          <w:marRight w:val="0"/>
                          <w:marTop w:val="0"/>
                          <w:marBottom w:val="0"/>
                          <w:divBdr>
                            <w:top w:val="none" w:sz="0" w:space="0" w:color="auto"/>
                            <w:left w:val="none" w:sz="0" w:space="0" w:color="auto"/>
                            <w:bottom w:val="none" w:sz="0" w:space="0" w:color="auto"/>
                            <w:right w:val="none" w:sz="0" w:space="0" w:color="auto"/>
                          </w:divBdr>
                          <w:divsChild>
                            <w:div w:id="1711302973">
                              <w:marLeft w:val="0"/>
                              <w:marRight w:val="0"/>
                              <w:marTop w:val="0"/>
                              <w:marBottom w:val="0"/>
                              <w:divBdr>
                                <w:top w:val="none" w:sz="0" w:space="0" w:color="auto"/>
                                <w:left w:val="none" w:sz="0" w:space="0" w:color="auto"/>
                                <w:bottom w:val="none" w:sz="0" w:space="0" w:color="auto"/>
                                <w:right w:val="none" w:sz="0" w:space="0" w:color="auto"/>
                              </w:divBdr>
                              <w:divsChild>
                                <w:div w:id="704913413">
                                  <w:marLeft w:val="0"/>
                                  <w:marRight w:val="0"/>
                                  <w:marTop w:val="0"/>
                                  <w:marBottom w:val="0"/>
                                  <w:divBdr>
                                    <w:top w:val="none" w:sz="0" w:space="0" w:color="auto"/>
                                    <w:left w:val="none" w:sz="0" w:space="0" w:color="auto"/>
                                    <w:bottom w:val="none" w:sz="0" w:space="0" w:color="auto"/>
                                    <w:right w:val="none" w:sz="0" w:space="0" w:color="auto"/>
                                  </w:divBdr>
                                  <w:divsChild>
                                    <w:div w:id="9539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100704">
      <w:bodyDiv w:val="1"/>
      <w:marLeft w:val="0"/>
      <w:marRight w:val="0"/>
      <w:marTop w:val="0"/>
      <w:marBottom w:val="0"/>
      <w:divBdr>
        <w:top w:val="none" w:sz="0" w:space="0" w:color="auto"/>
        <w:left w:val="none" w:sz="0" w:space="0" w:color="auto"/>
        <w:bottom w:val="none" w:sz="0" w:space="0" w:color="auto"/>
        <w:right w:val="none" w:sz="0" w:space="0" w:color="auto"/>
      </w:divBdr>
    </w:div>
    <w:div w:id="775255115">
      <w:bodyDiv w:val="1"/>
      <w:marLeft w:val="0"/>
      <w:marRight w:val="0"/>
      <w:marTop w:val="0"/>
      <w:marBottom w:val="0"/>
      <w:divBdr>
        <w:top w:val="none" w:sz="0" w:space="0" w:color="auto"/>
        <w:left w:val="none" w:sz="0" w:space="0" w:color="auto"/>
        <w:bottom w:val="none" w:sz="0" w:space="0" w:color="auto"/>
        <w:right w:val="none" w:sz="0" w:space="0" w:color="auto"/>
      </w:divBdr>
    </w:div>
    <w:div w:id="924070587">
      <w:bodyDiv w:val="1"/>
      <w:marLeft w:val="0"/>
      <w:marRight w:val="0"/>
      <w:marTop w:val="0"/>
      <w:marBottom w:val="0"/>
      <w:divBdr>
        <w:top w:val="none" w:sz="0" w:space="0" w:color="auto"/>
        <w:left w:val="none" w:sz="0" w:space="0" w:color="auto"/>
        <w:bottom w:val="none" w:sz="0" w:space="0" w:color="auto"/>
        <w:right w:val="none" w:sz="0" w:space="0" w:color="auto"/>
      </w:divBdr>
    </w:div>
    <w:div w:id="944188707">
      <w:bodyDiv w:val="1"/>
      <w:marLeft w:val="0"/>
      <w:marRight w:val="0"/>
      <w:marTop w:val="0"/>
      <w:marBottom w:val="0"/>
      <w:divBdr>
        <w:top w:val="none" w:sz="0" w:space="0" w:color="auto"/>
        <w:left w:val="none" w:sz="0" w:space="0" w:color="auto"/>
        <w:bottom w:val="none" w:sz="0" w:space="0" w:color="auto"/>
        <w:right w:val="none" w:sz="0" w:space="0" w:color="auto"/>
      </w:divBdr>
    </w:div>
    <w:div w:id="966935362">
      <w:bodyDiv w:val="1"/>
      <w:marLeft w:val="0"/>
      <w:marRight w:val="0"/>
      <w:marTop w:val="0"/>
      <w:marBottom w:val="0"/>
      <w:divBdr>
        <w:top w:val="none" w:sz="0" w:space="0" w:color="auto"/>
        <w:left w:val="none" w:sz="0" w:space="0" w:color="auto"/>
        <w:bottom w:val="none" w:sz="0" w:space="0" w:color="auto"/>
        <w:right w:val="none" w:sz="0" w:space="0" w:color="auto"/>
      </w:divBdr>
    </w:div>
    <w:div w:id="988896967">
      <w:bodyDiv w:val="1"/>
      <w:marLeft w:val="0"/>
      <w:marRight w:val="0"/>
      <w:marTop w:val="0"/>
      <w:marBottom w:val="0"/>
      <w:divBdr>
        <w:top w:val="none" w:sz="0" w:space="0" w:color="auto"/>
        <w:left w:val="none" w:sz="0" w:space="0" w:color="auto"/>
        <w:bottom w:val="none" w:sz="0" w:space="0" w:color="auto"/>
        <w:right w:val="none" w:sz="0" w:space="0" w:color="auto"/>
      </w:divBdr>
    </w:div>
    <w:div w:id="1191069883">
      <w:bodyDiv w:val="1"/>
      <w:marLeft w:val="0"/>
      <w:marRight w:val="0"/>
      <w:marTop w:val="0"/>
      <w:marBottom w:val="0"/>
      <w:divBdr>
        <w:top w:val="none" w:sz="0" w:space="0" w:color="auto"/>
        <w:left w:val="none" w:sz="0" w:space="0" w:color="auto"/>
        <w:bottom w:val="none" w:sz="0" w:space="0" w:color="auto"/>
        <w:right w:val="none" w:sz="0" w:space="0" w:color="auto"/>
      </w:divBdr>
    </w:div>
    <w:div w:id="1194810540">
      <w:bodyDiv w:val="1"/>
      <w:marLeft w:val="0"/>
      <w:marRight w:val="0"/>
      <w:marTop w:val="0"/>
      <w:marBottom w:val="0"/>
      <w:divBdr>
        <w:top w:val="none" w:sz="0" w:space="0" w:color="auto"/>
        <w:left w:val="none" w:sz="0" w:space="0" w:color="auto"/>
        <w:bottom w:val="none" w:sz="0" w:space="0" w:color="auto"/>
        <w:right w:val="none" w:sz="0" w:space="0" w:color="auto"/>
      </w:divBdr>
      <w:divsChild>
        <w:div w:id="998966327">
          <w:marLeft w:val="0"/>
          <w:marRight w:val="0"/>
          <w:marTop w:val="0"/>
          <w:marBottom w:val="0"/>
          <w:divBdr>
            <w:top w:val="none" w:sz="0" w:space="0" w:color="auto"/>
            <w:left w:val="none" w:sz="0" w:space="0" w:color="auto"/>
            <w:bottom w:val="none" w:sz="0" w:space="0" w:color="auto"/>
            <w:right w:val="none" w:sz="0" w:space="0" w:color="auto"/>
          </w:divBdr>
          <w:divsChild>
            <w:div w:id="1788161432">
              <w:marLeft w:val="0"/>
              <w:marRight w:val="0"/>
              <w:marTop w:val="0"/>
              <w:marBottom w:val="0"/>
              <w:divBdr>
                <w:top w:val="none" w:sz="0" w:space="0" w:color="auto"/>
                <w:left w:val="none" w:sz="0" w:space="0" w:color="auto"/>
                <w:bottom w:val="none" w:sz="0" w:space="0" w:color="auto"/>
                <w:right w:val="none" w:sz="0" w:space="0" w:color="auto"/>
              </w:divBdr>
              <w:divsChild>
                <w:div w:id="1439717972">
                  <w:marLeft w:val="0"/>
                  <w:marRight w:val="0"/>
                  <w:marTop w:val="0"/>
                  <w:marBottom w:val="0"/>
                  <w:divBdr>
                    <w:top w:val="none" w:sz="0" w:space="0" w:color="auto"/>
                    <w:left w:val="none" w:sz="0" w:space="0" w:color="auto"/>
                    <w:bottom w:val="none" w:sz="0" w:space="0" w:color="auto"/>
                    <w:right w:val="none" w:sz="0" w:space="0" w:color="auto"/>
                  </w:divBdr>
                  <w:divsChild>
                    <w:div w:id="1635016866">
                      <w:marLeft w:val="0"/>
                      <w:marRight w:val="0"/>
                      <w:marTop w:val="0"/>
                      <w:marBottom w:val="0"/>
                      <w:divBdr>
                        <w:top w:val="none" w:sz="0" w:space="0" w:color="auto"/>
                        <w:left w:val="none" w:sz="0" w:space="0" w:color="auto"/>
                        <w:bottom w:val="none" w:sz="0" w:space="0" w:color="auto"/>
                        <w:right w:val="none" w:sz="0" w:space="0" w:color="auto"/>
                      </w:divBdr>
                      <w:divsChild>
                        <w:div w:id="722480781">
                          <w:marLeft w:val="0"/>
                          <w:marRight w:val="0"/>
                          <w:marTop w:val="0"/>
                          <w:marBottom w:val="0"/>
                          <w:divBdr>
                            <w:top w:val="none" w:sz="0" w:space="0" w:color="auto"/>
                            <w:left w:val="none" w:sz="0" w:space="0" w:color="auto"/>
                            <w:bottom w:val="none" w:sz="0" w:space="0" w:color="auto"/>
                            <w:right w:val="none" w:sz="0" w:space="0" w:color="auto"/>
                          </w:divBdr>
                          <w:divsChild>
                            <w:div w:id="1146358766">
                              <w:marLeft w:val="0"/>
                              <w:marRight w:val="0"/>
                              <w:marTop w:val="0"/>
                              <w:marBottom w:val="0"/>
                              <w:divBdr>
                                <w:top w:val="none" w:sz="0" w:space="0" w:color="auto"/>
                                <w:left w:val="none" w:sz="0" w:space="0" w:color="auto"/>
                                <w:bottom w:val="none" w:sz="0" w:space="0" w:color="auto"/>
                                <w:right w:val="none" w:sz="0" w:space="0" w:color="auto"/>
                              </w:divBdr>
                              <w:divsChild>
                                <w:div w:id="1945190920">
                                  <w:marLeft w:val="0"/>
                                  <w:marRight w:val="0"/>
                                  <w:marTop w:val="0"/>
                                  <w:marBottom w:val="0"/>
                                  <w:divBdr>
                                    <w:top w:val="none" w:sz="0" w:space="0" w:color="auto"/>
                                    <w:left w:val="none" w:sz="0" w:space="0" w:color="auto"/>
                                    <w:bottom w:val="none" w:sz="0" w:space="0" w:color="auto"/>
                                    <w:right w:val="none" w:sz="0" w:space="0" w:color="auto"/>
                                  </w:divBdr>
                                  <w:divsChild>
                                    <w:div w:id="9746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605045">
      <w:bodyDiv w:val="1"/>
      <w:marLeft w:val="0"/>
      <w:marRight w:val="0"/>
      <w:marTop w:val="0"/>
      <w:marBottom w:val="0"/>
      <w:divBdr>
        <w:top w:val="none" w:sz="0" w:space="0" w:color="auto"/>
        <w:left w:val="none" w:sz="0" w:space="0" w:color="auto"/>
        <w:bottom w:val="none" w:sz="0" w:space="0" w:color="auto"/>
        <w:right w:val="none" w:sz="0" w:space="0" w:color="auto"/>
      </w:divBdr>
    </w:div>
    <w:div w:id="1265307132">
      <w:bodyDiv w:val="1"/>
      <w:marLeft w:val="0"/>
      <w:marRight w:val="0"/>
      <w:marTop w:val="0"/>
      <w:marBottom w:val="0"/>
      <w:divBdr>
        <w:top w:val="none" w:sz="0" w:space="0" w:color="auto"/>
        <w:left w:val="none" w:sz="0" w:space="0" w:color="auto"/>
        <w:bottom w:val="none" w:sz="0" w:space="0" w:color="auto"/>
        <w:right w:val="none" w:sz="0" w:space="0" w:color="auto"/>
      </w:divBdr>
    </w:div>
    <w:div w:id="1276523683">
      <w:bodyDiv w:val="1"/>
      <w:marLeft w:val="0"/>
      <w:marRight w:val="0"/>
      <w:marTop w:val="0"/>
      <w:marBottom w:val="0"/>
      <w:divBdr>
        <w:top w:val="none" w:sz="0" w:space="0" w:color="auto"/>
        <w:left w:val="none" w:sz="0" w:space="0" w:color="auto"/>
        <w:bottom w:val="none" w:sz="0" w:space="0" w:color="auto"/>
        <w:right w:val="none" w:sz="0" w:space="0" w:color="auto"/>
      </w:divBdr>
    </w:div>
    <w:div w:id="1397514527">
      <w:bodyDiv w:val="1"/>
      <w:marLeft w:val="0"/>
      <w:marRight w:val="0"/>
      <w:marTop w:val="0"/>
      <w:marBottom w:val="0"/>
      <w:divBdr>
        <w:top w:val="none" w:sz="0" w:space="0" w:color="auto"/>
        <w:left w:val="none" w:sz="0" w:space="0" w:color="auto"/>
        <w:bottom w:val="none" w:sz="0" w:space="0" w:color="auto"/>
        <w:right w:val="none" w:sz="0" w:space="0" w:color="auto"/>
      </w:divBdr>
    </w:div>
    <w:div w:id="1463039510">
      <w:bodyDiv w:val="1"/>
      <w:marLeft w:val="0"/>
      <w:marRight w:val="0"/>
      <w:marTop w:val="0"/>
      <w:marBottom w:val="0"/>
      <w:divBdr>
        <w:top w:val="none" w:sz="0" w:space="0" w:color="auto"/>
        <w:left w:val="none" w:sz="0" w:space="0" w:color="auto"/>
        <w:bottom w:val="none" w:sz="0" w:space="0" w:color="auto"/>
        <w:right w:val="none" w:sz="0" w:space="0" w:color="auto"/>
      </w:divBdr>
    </w:div>
    <w:div w:id="1514416560">
      <w:bodyDiv w:val="1"/>
      <w:marLeft w:val="0"/>
      <w:marRight w:val="0"/>
      <w:marTop w:val="0"/>
      <w:marBottom w:val="0"/>
      <w:divBdr>
        <w:top w:val="none" w:sz="0" w:space="0" w:color="auto"/>
        <w:left w:val="none" w:sz="0" w:space="0" w:color="auto"/>
        <w:bottom w:val="none" w:sz="0" w:space="0" w:color="auto"/>
        <w:right w:val="none" w:sz="0" w:space="0" w:color="auto"/>
      </w:divBdr>
    </w:div>
    <w:div w:id="1575361649">
      <w:bodyDiv w:val="1"/>
      <w:marLeft w:val="0"/>
      <w:marRight w:val="0"/>
      <w:marTop w:val="0"/>
      <w:marBottom w:val="0"/>
      <w:divBdr>
        <w:top w:val="none" w:sz="0" w:space="0" w:color="auto"/>
        <w:left w:val="none" w:sz="0" w:space="0" w:color="auto"/>
        <w:bottom w:val="none" w:sz="0" w:space="0" w:color="auto"/>
        <w:right w:val="none" w:sz="0" w:space="0" w:color="auto"/>
      </w:divBdr>
    </w:div>
    <w:div w:id="1703431758">
      <w:bodyDiv w:val="1"/>
      <w:marLeft w:val="0"/>
      <w:marRight w:val="0"/>
      <w:marTop w:val="0"/>
      <w:marBottom w:val="0"/>
      <w:divBdr>
        <w:top w:val="none" w:sz="0" w:space="0" w:color="auto"/>
        <w:left w:val="none" w:sz="0" w:space="0" w:color="auto"/>
        <w:bottom w:val="none" w:sz="0" w:space="0" w:color="auto"/>
        <w:right w:val="none" w:sz="0" w:space="0" w:color="auto"/>
      </w:divBdr>
    </w:div>
    <w:div w:id="1805385911">
      <w:bodyDiv w:val="1"/>
      <w:marLeft w:val="0"/>
      <w:marRight w:val="0"/>
      <w:marTop w:val="0"/>
      <w:marBottom w:val="0"/>
      <w:divBdr>
        <w:top w:val="none" w:sz="0" w:space="0" w:color="auto"/>
        <w:left w:val="none" w:sz="0" w:space="0" w:color="auto"/>
        <w:bottom w:val="none" w:sz="0" w:space="0" w:color="auto"/>
        <w:right w:val="none" w:sz="0" w:space="0" w:color="auto"/>
      </w:divBdr>
    </w:div>
    <w:div w:id="1807628273">
      <w:bodyDiv w:val="1"/>
      <w:marLeft w:val="0"/>
      <w:marRight w:val="0"/>
      <w:marTop w:val="0"/>
      <w:marBottom w:val="0"/>
      <w:divBdr>
        <w:top w:val="none" w:sz="0" w:space="0" w:color="auto"/>
        <w:left w:val="none" w:sz="0" w:space="0" w:color="auto"/>
        <w:bottom w:val="none" w:sz="0" w:space="0" w:color="auto"/>
        <w:right w:val="none" w:sz="0" w:space="0" w:color="auto"/>
      </w:divBdr>
    </w:div>
    <w:div w:id="1812749433">
      <w:bodyDiv w:val="1"/>
      <w:marLeft w:val="0"/>
      <w:marRight w:val="0"/>
      <w:marTop w:val="0"/>
      <w:marBottom w:val="0"/>
      <w:divBdr>
        <w:top w:val="none" w:sz="0" w:space="0" w:color="auto"/>
        <w:left w:val="none" w:sz="0" w:space="0" w:color="auto"/>
        <w:bottom w:val="none" w:sz="0" w:space="0" w:color="auto"/>
        <w:right w:val="none" w:sz="0" w:space="0" w:color="auto"/>
      </w:divBdr>
      <w:divsChild>
        <w:div w:id="86387356">
          <w:marLeft w:val="0"/>
          <w:marRight w:val="0"/>
          <w:marTop w:val="0"/>
          <w:marBottom w:val="0"/>
          <w:divBdr>
            <w:top w:val="none" w:sz="0" w:space="0" w:color="auto"/>
            <w:left w:val="none" w:sz="0" w:space="0" w:color="auto"/>
            <w:bottom w:val="single" w:sz="6" w:space="0" w:color="DDDDDD"/>
            <w:right w:val="none" w:sz="0" w:space="0" w:color="auto"/>
          </w:divBdr>
          <w:divsChild>
            <w:div w:id="1969630585">
              <w:marLeft w:val="0"/>
              <w:marRight w:val="0"/>
              <w:marTop w:val="0"/>
              <w:marBottom w:val="0"/>
              <w:divBdr>
                <w:top w:val="none" w:sz="0" w:space="0" w:color="auto"/>
                <w:left w:val="none" w:sz="0" w:space="0" w:color="auto"/>
                <w:bottom w:val="none" w:sz="0" w:space="0" w:color="auto"/>
                <w:right w:val="none" w:sz="0" w:space="0" w:color="auto"/>
              </w:divBdr>
            </w:div>
          </w:divsChild>
        </w:div>
        <w:div w:id="1602568393">
          <w:marLeft w:val="0"/>
          <w:marRight w:val="0"/>
          <w:marTop w:val="0"/>
          <w:marBottom w:val="0"/>
          <w:divBdr>
            <w:top w:val="none" w:sz="0" w:space="0" w:color="auto"/>
            <w:left w:val="none" w:sz="0" w:space="0" w:color="auto"/>
            <w:bottom w:val="none" w:sz="0" w:space="0" w:color="auto"/>
            <w:right w:val="none" w:sz="0" w:space="0" w:color="auto"/>
          </w:divBdr>
          <w:divsChild>
            <w:div w:id="832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264">
      <w:bodyDiv w:val="1"/>
      <w:marLeft w:val="0"/>
      <w:marRight w:val="0"/>
      <w:marTop w:val="0"/>
      <w:marBottom w:val="0"/>
      <w:divBdr>
        <w:top w:val="none" w:sz="0" w:space="0" w:color="auto"/>
        <w:left w:val="none" w:sz="0" w:space="0" w:color="auto"/>
        <w:bottom w:val="none" w:sz="0" w:space="0" w:color="auto"/>
        <w:right w:val="none" w:sz="0" w:space="0" w:color="auto"/>
      </w:divBdr>
      <w:divsChild>
        <w:div w:id="60449812">
          <w:marLeft w:val="0"/>
          <w:marRight w:val="0"/>
          <w:marTop w:val="0"/>
          <w:marBottom w:val="0"/>
          <w:divBdr>
            <w:top w:val="none" w:sz="0" w:space="0" w:color="auto"/>
            <w:left w:val="none" w:sz="0" w:space="0" w:color="auto"/>
            <w:bottom w:val="none" w:sz="0" w:space="0" w:color="auto"/>
            <w:right w:val="none" w:sz="0" w:space="0" w:color="auto"/>
          </w:divBdr>
          <w:divsChild>
            <w:div w:id="1380128466">
              <w:marLeft w:val="0"/>
              <w:marRight w:val="0"/>
              <w:marTop w:val="0"/>
              <w:marBottom w:val="0"/>
              <w:divBdr>
                <w:top w:val="none" w:sz="0" w:space="0" w:color="auto"/>
                <w:left w:val="none" w:sz="0" w:space="0" w:color="auto"/>
                <w:bottom w:val="none" w:sz="0" w:space="0" w:color="auto"/>
                <w:right w:val="none" w:sz="0" w:space="0" w:color="auto"/>
              </w:divBdr>
              <w:divsChild>
                <w:div w:id="1559629453">
                  <w:marLeft w:val="0"/>
                  <w:marRight w:val="0"/>
                  <w:marTop w:val="0"/>
                  <w:marBottom w:val="0"/>
                  <w:divBdr>
                    <w:top w:val="none" w:sz="0" w:space="0" w:color="auto"/>
                    <w:left w:val="none" w:sz="0" w:space="0" w:color="auto"/>
                    <w:bottom w:val="none" w:sz="0" w:space="0" w:color="auto"/>
                    <w:right w:val="none" w:sz="0" w:space="0" w:color="auto"/>
                  </w:divBdr>
                  <w:divsChild>
                    <w:div w:id="602307121">
                      <w:marLeft w:val="0"/>
                      <w:marRight w:val="0"/>
                      <w:marTop w:val="0"/>
                      <w:marBottom w:val="0"/>
                      <w:divBdr>
                        <w:top w:val="none" w:sz="0" w:space="0" w:color="auto"/>
                        <w:left w:val="none" w:sz="0" w:space="0" w:color="auto"/>
                        <w:bottom w:val="none" w:sz="0" w:space="0" w:color="auto"/>
                        <w:right w:val="none" w:sz="0" w:space="0" w:color="auto"/>
                      </w:divBdr>
                      <w:divsChild>
                        <w:div w:id="502285321">
                          <w:marLeft w:val="0"/>
                          <w:marRight w:val="0"/>
                          <w:marTop w:val="0"/>
                          <w:marBottom w:val="0"/>
                          <w:divBdr>
                            <w:top w:val="none" w:sz="0" w:space="0" w:color="auto"/>
                            <w:left w:val="none" w:sz="0" w:space="0" w:color="auto"/>
                            <w:bottom w:val="none" w:sz="0" w:space="0" w:color="auto"/>
                            <w:right w:val="none" w:sz="0" w:space="0" w:color="auto"/>
                          </w:divBdr>
                          <w:divsChild>
                            <w:div w:id="1608074436">
                              <w:marLeft w:val="0"/>
                              <w:marRight w:val="0"/>
                              <w:marTop w:val="0"/>
                              <w:marBottom w:val="0"/>
                              <w:divBdr>
                                <w:top w:val="none" w:sz="0" w:space="0" w:color="auto"/>
                                <w:left w:val="none" w:sz="0" w:space="0" w:color="auto"/>
                                <w:bottom w:val="none" w:sz="0" w:space="0" w:color="auto"/>
                                <w:right w:val="none" w:sz="0" w:space="0" w:color="auto"/>
                              </w:divBdr>
                              <w:divsChild>
                                <w:div w:id="1375157184">
                                  <w:marLeft w:val="0"/>
                                  <w:marRight w:val="0"/>
                                  <w:marTop w:val="0"/>
                                  <w:marBottom w:val="0"/>
                                  <w:divBdr>
                                    <w:top w:val="none" w:sz="0" w:space="0" w:color="auto"/>
                                    <w:left w:val="none" w:sz="0" w:space="0" w:color="auto"/>
                                    <w:bottom w:val="none" w:sz="0" w:space="0" w:color="auto"/>
                                    <w:right w:val="none" w:sz="0" w:space="0" w:color="auto"/>
                                  </w:divBdr>
                                  <w:divsChild>
                                    <w:div w:id="19717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640818">
      <w:bodyDiv w:val="1"/>
      <w:marLeft w:val="0"/>
      <w:marRight w:val="0"/>
      <w:marTop w:val="0"/>
      <w:marBottom w:val="0"/>
      <w:divBdr>
        <w:top w:val="none" w:sz="0" w:space="0" w:color="auto"/>
        <w:left w:val="none" w:sz="0" w:space="0" w:color="auto"/>
        <w:bottom w:val="none" w:sz="0" w:space="0" w:color="auto"/>
        <w:right w:val="none" w:sz="0" w:space="0" w:color="auto"/>
      </w:divBdr>
      <w:divsChild>
        <w:div w:id="1353923020">
          <w:marLeft w:val="0"/>
          <w:marRight w:val="0"/>
          <w:marTop w:val="0"/>
          <w:marBottom w:val="0"/>
          <w:divBdr>
            <w:top w:val="none" w:sz="0" w:space="0" w:color="auto"/>
            <w:left w:val="none" w:sz="0" w:space="0" w:color="auto"/>
            <w:bottom w:val="single" w:sz="6" w:space="0" w:color="DDDDDD"/>
            <w:right w:val="none" w:sz="0" w:space="0" w:color="auto"/>
          </w:divBdr>
          <w:divsChild>
            <w:div w:id="1151942426">
              <w:marLeft w:val="0"/>
              <w:marRight w:val="0"/>
              <w:marTop w:val="0"/>
              <w:marBottom w:val="0"/>
              <w:divBdr>
                <w:top w:val="none" w:sz="0" w:space="0" w:color="auto"/>
                <w:left w:val="none" w:sz="0" w:space="0" w:color="auto"/>
                <w:bottom w:val="none" w:sz="0" w:space="0" w:color="auto"/>
                <w:right w:val="none" w:sz="0" w:space="0" w:color="auto"/>
              </w:divBdr>
            </w:div>
          </w:divsChild>
        </w:div>
        <w:div w:id="879440035">
          <w:marLeft w:val="0"/>
          <w:marRight w:val="0"/>
          <w:marTop w:val="0"/>
          <w:marBottom w:val="0"/>
          <w:divBdr>
            <w:top w:val="none" w:sz="0" w:space="0" w:color="auto"/>
            <w:left w:val="none" w:sz="0" w:space="0" w:color="auto"/>
            <w:bottom w:val="none" w:sz="0" w:space="0" w:color="auto"/>
            <w:right w:val="none" w:sz="0" w:space="0" w:color="auto"/>
          </w:divBdr>
          <w:divsChild>
            <w:div w:id="1672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6560">
      <w:bodyDiv w:val="1"/>
      <w:marLeft w:val="0"/>
      <w:marRight w:val="0"/>
      <w:marTop w:val="0"/>
      <w:marBottom w:val="0"/>
      <w:divBdr>
        <w:top w:val="none" w:sz="0" w:space="0" w:color="auto"/>
        <w:left w:val="none" w:sz="0" w:space="0" w:color="auto"/>
        <w:bottom w:val="none" w:sz="0" w:space="0" w:color="auto"/>
        <w:right w:val="none" w:sz="0" w:space="0" w:color="auto"/>
      </w:divBdr>
    </w:div>
    <w:div w:id="1942763661">
      <w:bodyDiv w:val="1"/>
      <w:marLeft w:val="0"/>
      <w:marRight w:val="0"/>
      <w:marTop w:val="0"/>
      <w:marBottom w:val="0"/>
      <w:divBdr>
        <w:top w:val="none" w:sz="0" w:space="0" w:color="auto"/>
        <w:left w:val="none" w:sz="0" w:space="0" w:color="auto"/>
        <w:bottom w:val="none" w:sz="0" w:space="0" w:color="auto"/>
        <w:right w:val="none" w:sz="0" w:space="0" w:color="auto"/>
      </w:divBdr>
    </w:div>
    <w:div w:id="21312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c.ncbi.nlm.nih.gov/articles/PMC1624925/" TargetMode="External"/><Relationship Id="rId18" Type="http://schemas.openxmlformats.org/officeDocument/2006/relationships/hyperlink" Target="http://dx.doi.org/10.1016/j.cvsm.2009.01.002" TargetMode="External"/><Relationship Id="rId26" Type="http://schemas.openxmlformats.org/officeDocument/2006/relationships/hyperlink" Target="https://dergipark.org.tr/en/pub/derleme/issue/35688/397441" TargetMode="External"/><Relationship Id="rId39" Type="http://schemas.openxmlformats.org/officeDocument/2006/relationships/hyperlink" Target="https://doi.org/10.1177/104063870001200201" TargetMode="External"/><Relationship Id="rId21" Type="http://schemas.openxmlformats.org/officeDocument/2006/relationships/hyperlink" Target="http://dx.doi.org/10.1292/jvms.14-0083" TargetMode="External"/><Relationship Id="rId34" Type="http://schemas.openxmlformats.org/officeDocument/2006/relationships/hyperlink" Target="https://pubmed.ncbi.nlm.nih.gov/43109/" TargetMode="External"/><Relationship Id="rId42" Type="http://schemas.openxmlformats.org/officeDocument/2006/relationships/hyperlink" Target="https://doi.org/10.1016/S1090-0233(03)00118-7"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dianjournalofcaninepractice.com/June2024/JOURNAL%20-%20JUNE%20-%202024%20(1)-28-32.pdf" TargetMode="External"/><Relationship Id="rId29" Type="http://schemas.openxmlformats.org/officeDocument/2006/relationships/hyperlink" Target="https://doi.org/10.1016/j.tvjl.2016.02.010" TargetMode="External"/><Relationship Id="rId11" Type="http://schemas.openxmlformats.org/officeDocument/2006/relationships/hyperlink" Target="https://doi.org/10.1136/inpract.28.8.444" TargetMode="External"/><Relationship Id="rId24" Type="http://schemas.openxmlformats.org/officeDocument/2006/relationships/hyperlink" Target="https://doi.org/10.1111/j.1534-6935.2004.04016.x" TargetMode="External"/><Relationship Id="rId32" Type="http://schemas.openxmlformats.org/officeDocument/2006/relationships/hyperlink" Target="https://doi.org/10.1016/j.cvsm.2009.02.007" TargetMode="External"/><Relationship Id="rId37" Type="http://schemas.openxmlformats.org/officeDocument/2006/relationships/hyperlink" Target="https://www.ijvets.com/pdf-files/Volume-3-no-4-2014/210-215.pdf" TargetMode="External"/><Relationship Id="rId40" Type="http://schemas.openxmlformats.org/officeDocument/2006/relationships/hyperlink" Target="https://doi.org/10.23910/1.2024.5265a"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uvas.edu.in/haryana-veterinarian/download/harvet2013/37.pdf" TargetMode="External"/><Relationship Id="rId23" Type="http://schemas.openxmlformats.org/officeDocument/2006/relationships/hyperlink" Target="https://doi.org/10.1111/jsap.13410" TargetMode="External"/><Relationship Id="rId28" Type="http://schemas.openxmlformats.org/officeDocument/2006/relationships/hyperlink" Target="https://doi.org/10.30954/2277-940X.05.2023.28" TargetMode="External"/><Relationship Id="rId36" Type="http://schemas.openxmlformats.org/officeDocument/2006/relationships/hyperlink" Target="https://www.thepharmajournal.com/special-issue?year=2022&amp;vol=11&amp;issue=9S&amp;ArticleId=15785" TargetMode="External"/><Relationship Id="rId49" Type="http://schemas.openxmlformats.org/officeDocument/2006/relationships/footer" Target="footer3.xml"/><Relationship Id="rId10" Type="http://schemas.openxmlformats.org/officeDocument/2006/relationships/hyperlink" Target="https://doi.org/10.3390/vetsci8100221" TargetMode="External"/><Relationship Id="rId19" Type="http://schemas.openxmlformats.org/officeDocument/2006/relationships/hyperlink" Target="https://doi.org/10.1177/03009858221098432" TargetMode="External"/><Relationship Id="rId31" Type="http://schemas.openxmlformats.org/officeDocument/2006/relationships/hyperlink" Target="https://doi.org/10.1111/avj.13291"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20180206/" TargetMode="External"/><Relationship Id="rId14" Type="http://schemas.openxmlformats.org/officeDocument/2006/relationships/hyperlink" Target="http://dx.doi.org/10.1016/j.cvsm.2013.07.005" TargetMode="External"/><Relationship Id="rId22" Type="http://schemas.openxmlformats.org/officeDocument/2006/relationships/hyperlink" Target="http://dx.doi.org/10.1177/0300985810388523" TargetMode="External"/><Relationship Id="rId27" Type="http://schemas.openxmlformats.org/officeDocument/2006/relationships/hyperlink" Target="https://doi.org/10.1155/2012/672107" TargetMode="External"/><Relationship Id="rId30" Type="http://schemas.openxmlformats.org/officeDocument/2006/relationships/hyperlink" Target="https://doi.org/10.1016/j.cvsm.2011.04.002" TargetMode="External"/><Relationship Id="rId35" Type="http://schemas.openxmlformats.org/officeDocument/2006/relationships/hyperlink" Target="https://doi.org/10.20546/ijcmas.2019.809.129" TargetMode="External"/><Relationship Id="rId43" Type="http://schemas.openxmlformats.org/officeDocument/2006/relationships/hyperlink" Target="http://dx.doi.org/10.1186/1751-0147-56-25" TargetMode="External"/><Relationship Id="rId48" Type="http://schemas.openxmlformats.org/officeDocument/2006/relationships/header" Target="header3.xml"/><Relationship Id="rId8" Type="http://schemas.openxmlformats.org/officeDocument/2006/relationships/chart" Target="charts/chart1.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petsd.org/ojs/index.php/irjc/article/view/78" TargetMode="External"/><Relationship Id="rId17" Type="http://schemas.openxmlformats.org/officeDocument/2006/relationships/hyperlink" Target="https://doi.org/10.14202/vetworld.2015.487-491" TargetMode="External"/><Relationship Id="rId25" Type="http://schemas.openxmlformats.org/officeDocument/2006/relationships/hyperlink" Target="http://dx.doi.org/10.1053/j.tcam.2009.06.004" TargetMode="External"/><Relationship Id="rId33" Type="http://schemas.openxmlformats.org/officeDocument/2006/relationships/hyperlink" Target="https://doi.org/10.56093/ijans.v84i5.40649" TargetMode="External"/><Relationship Id="rId38" Type="http://schemas.openxmlformats.org/officeDocument/2006/relationships/hyperlink" Target="https://doi.org/10.1016/B978-012396305-5/50014-2" TargetMode="External"/><Relationship Id="rId46" Type="http://schemas.openxmlformats.org/officeDocument/2006/relationships/footer" Target="footer1.xml"/><Relationship Id="rId20" Type="http://schemas.openxmlformats.org/officeDocument/2006/relationships/hyperlink" Target="http://dx.doi.org/10.17582/journal.aavs/2022/10.4.838.844" TargetMode="External"/><Relationship Id="rId41" Type="http://schemas.openxmlformats.org/officeDocument/2006/relationships/hyperlink" Target="https://doi.org/10.1016/j.cvsm.2016.11.0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 Healthy control</c:v>
                </c:pt>
              </c:strCache>
            </c:strRef>
          </c:tx>
          <c:spPr>
            <a:solidFill>
              <a:schemeClr val="accent1"/>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 ALT(IU/L)</c:v>
                </c:pt>
                <c:pt idx="1">
                  <c:v>AST(IU/L)</c:v>
                </c:pt>
                <c:pt idx="2">
                  <c:v>ALP(IU/L)</c:v>
                </c:pt>
                <c:pt idx="3">
                  <c:v>GGT(IU/L)</c:v>
                </c:pt>
                <c:pt idx="4">
                  <c:v>Total protein(g/dl)</c:v>
                </c:pt>
                <c:pt idx="5">
                  <c:v>Total Bilirubin(mg/dl)</c:v>
                </c:pt>
                <c:pt idx="6">
                  <c:v>Glucose(mg/dl)</c:v>
                </c:pt>
              </c:strCache>
            </c:strRef>
          </c:cat>
          <c:val>
            <c:numRef>
              <c:f>Sheet1!$B$2:$B$8</c:f>
              <c:numCache>
                <c:formatCode>General</c:formatCode>
                <c:ptCount val="7"/>
                <c:pt idx="0">
                  <c:v>41.67</c:v>
                </c:pt>
                <c:pt idx="1">
                  <c:v>38.36</c:v>
                </c:pt>
                <c:pt idx="2">
                  <c:v>76.89</c:v>
                </c:pt>
                <c:pt idx="3">
                  <c:v>5.1899999999999995</c:v>
                </c:pt>
                <c:pt idx="4">
                  <c:v>6.26</c:v>
                </c:pt>
                <c:pt idx="5">
                  <c:v>0.2</c:v>
                </c:pt>
                <c:pt idx="6">
                  <c:v>95.11</c:v>
                </c:pt>
              </c:numCache>
            </c:numRef>
          </c:val>
          <c:extLst>
            <c:ext xmlns:c16="http://schemas.microsoft.com/office/drawing/2014/chart" uri="{C3380CC4-5D6E-409C-BE32-E72D297353CC}">
              <c16:uniqueId val="{00000000-2275-44C3-A918-1664C86CC67C}"/>
            </c:ext>
          </c:extLst>
        </c:ser>
        <c:ser>
          <c:idx val="1"/>
          <c:order val="1"/>
          <c:tx>
            <c:strRef>
              <c:f>Sheet1!$C$1</c:f>
              <c:strCache>
                <c:ptCount val="1"/>
                <c:pt idx="0">
                  <c:v>Affected dogs</c:v>
                </c:pt>
              </c:strCache>
            </c:strRef>
          </c:tx>
          <c:spPr>
            <a:solidFill>
              <a:schemeClr val="accent2"/>
            </a:solidFill>
            <a:ln>
              <a:noFill/>
            </a:ln>
            <a:effectLst/>
            <a:sp3d/>
          </c:spPr>
          <c:invertIfNegative val="0"/>
          <c:dLbls>
            <c:dLbl>
              <c:idx val="2"/>
              <c:layout>
                <c:manualLayout>
                  <c:x val="5.2728710783020404E-3"/>
                  <c:y val="-4.51977401129943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75-44C3-A918-1664C86CC67C}"/>
                </c:ext>
              </c:extLst>
            </c:dLbl>
            <c:dLbl>
              <c:idx val="6"/>
              <c:layout>
                <c:manualLayout>
                  <c:x val="1.05457421566042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75-44C3-A918-1664C86CC67C}"/>
                </c:ext>
              </c:extLst>
            </c:dLbl>
            <c:spPr>
              <a:noFill/>
              <a:ln>
                <a:noFill/>
              </a:ln>
              <a:effectLst/>
            </c:spPr>
            <c:txPr>
              <a:bodyPr rot="5400000" spcFirstLastPara="1" vertOverflow="ellipsis"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 ALT(IU/L)</c:v>
                </c:pt>
                <c:pt idx="1">
                  <c:v>AST(IU/L)</c:v>
                </c:pt>
                <c:pt idx="2">
                  <c:v>ALP(IU/L)</c:v>
                </c:pt>
                <c:pt idx="3">
                  <c:v>GGT(IU/L)</c:v>
                </c:pt>
                <c:pt idx="4">
                  <c:v>Total protein(g/dl)</c:v>
                </c:pt>
                <c:pt idx="5">
                  <c:v>Total Bilirubin(mg/dl)</c:v>
                </c:pt>
                <c:pt idx="6">
                  <c:v>Glucose(mg/dl)</c:v>
                </c:pt>
              </c:strCache>
            </c:strRef>
          </c:cat>
          <c:val>
            <c:numRef>
              <c:f>Sheet1!$C$2:$C$8</c:f>
              <c:numCache>
                <c:formatCode>General</c:formatCode>
                <c:ptCount val="7"/>
                <c:pt idx="0">
                  <c:v>162.16</c:v>
                </c:pt>
                <c:pt idx="1">
                  <c:v>148.87</c:v>
                </c:pt>
                <c:pt idx="2">
                  <c:v>301.27999999999975</c:v>
                </c:pt>
                <c:pt idx="3">
                  <c:v>17.72</c:v>
                </c:pt>
                <c:pt idx="4">
                  <c:v>4.6399999999999997</c:v>
                </c:pt>
                <c:pt idx="5">
                  <c:v>1.2</c:v>
                </c:pt>
                <c:pt idx="6">
                  <c:v>64.16</c:v>
                </c:pt>
              </c:numCache>
            </c:numRef>
          </c:val>
          <c:extLst>
            <c:ext xmlns:c16="http://schemas.microsoft.com/office/drawing/2014/chart" uri="{C3380CC4-5D6E-409C-BE32-E72D297353CC}">
              <c16:uniqueId val="{00000003-2275-44C3-A918-1664C86CC67C}"/>
            </c:ext>
          </c:extLst>
        </c:ser>
        <c:ser>
          <c:idx val="2"/>
          <c:order val="2"/>
          <c:tx>
            <c:strRef>
              <c:f>Sheet1!$D$1</c:f>
              <c:strCache>
                <c:ptCount val="1"/>
                <c:pt idx="0">
                  <c:v>Series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 ALT(IU/L)</c:v>
                </c:pt>
                <c:pt idx="1">
                  <c:v>AST(IU/L)</c:v>
                </c:pt>
                <c:pt idx="2">
                  <c:v>ALP(IU/L)</c:v>
                </c:pt>
                <c:pt idx="3">
                  <c:v>GGT(IU/L)</c:v>
                </c:pt>
                <c:pt idx="4">
                  <c:v>Total protein(g/dl)</c:v>
                </c:pt>
                <c:pt idx="5">
                  <c:v>Total Bilirubin(mg/dl)</c:v>
                </c:pt>
                <c:pt idx="6">
                  <c:v>Glucose(mg/dl)</c:v>
                </c:pt>
              </c:strCache>
            </c:strRef>
          </c:cat>
          <c:val>
            <c:numRef>
              <c:f>Sheet1!$D$2:$D$8</c:f>
            </c:numRef>
          </c:val>
          <c:extLst>
            <c:ext xmlns:c16="http://schemas.microsoft.com/office/drawing/2014/chart" uri="{C3380CC4-5D6E-409C-BE32-E72D297353CC}">
              <c16:uniqueId val="{00000004-2275-44C3-A918-1664C86CC67C}"/>
            </c:ext>
          </c:extLst>
        </c:ser>
        <c:dLbls>
          <c:showLegendKey val="0"/>
          <c:showVal val="1"/>
          <c:showCatName val="0"/>
          <c:showSerName val="0"/>
          <c:showPercent val="0"/>
          <c:showBubbleSize val="0"/>
        </c:dLbls>
        <c:gapWidth val="150"/>
        <c:shape val="box"/>
        <c:axId val="198738304"/>
        <c:axId val="198739840"/>
        <c:axId val="0"/>
      </c:bar3DChart>
      <c:catAx>
        <c:axId val="198738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8739840"/>
        <c:crosses val="autoZero"/>
        <c:auto val="1"/>
        <c:lblAlgn val="ctr"/>
        <c:lblOffset val="100"/>
        <c:noMultiLvlLbl val="0"/>
      </c:catAx>
      <c:valAx>
        <c:axId val="19873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873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33A4-740A-48D0-9D51-106FE95C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10</Pages>
  <Words>5400</Words>
  <Characters>30781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SDI 1186</cp:lastModifiedBy>
  <cp:revision>134</cp:revision>
  <cp:lastPrinted>2025-06-11T04:25:00Z</cp:lastPrinted>
  <dcterms:created xsi:type="dcterms:W3CDTF">2025-06-27T11:29:00Z</dcterms:created>
  <dcterms:modified xsi:type="dcterms:W3CDTF">2025-07-03T10:40:00Z</dcterms:modified>
</cp:coreProperties>
</file>