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B4CA4" w14:textId="77777777" w:rsidR="001B489B" w:rsidRDefault="001B489B" w:rsidP="002309B8">
      <w:pPr>
        <w:jc w:val="right"/>
        <w:rPr>
          <w:rFonts w:ascii="Arial" w:hAnsi="Arial" w:cs="Arial"/>
          <w:b/>
          <w:noProof/>
          <w:sz w:val="28"/>
          <w:szCs w:val="28"/>
          <w:lang w:eastAsia="en-PH"/>
        </w:rPr>
      </w:pPr>
      <w:bookmarkStart w:id="0" w:name="_Hlk202354599"/>
    </w:p>
    <w:p w14:paraId="34FBCF56" w14:textId="4593EFF0" w:rsidR="004B3547" w:rsidRPr="004B3547" w:rsidRDefault="00B50CAE" w:rsidP="004B3547">
      <w:pPr>
        <w:jc w:val="right"/>
        <w:rPr>
          <w:rFonts w:ascii="Arial" w:hAnsi="Arial" w:cs="Arial"/>
          <w:b/>
          <w:noProof/>
          <w:sz w:val="28"/>
          <w:szCs w:val="28"/>
          <w:lang w:eastAsia="en-PH"/>
        </w:rPr>
      </w:pPr>
      <w:bookmarkStart w:id="1" w:name="_Hlk201224783"/>
      <w:r>
        <w:rPr>
          <w:rFonts w:ascii="Arial" w:hAnsi="Arial" w:cs="Arial"/>
          <w:b/>
          <w:noProof/>
          <w:sz w:val="28"/>
          <w:szCs w:val="28"/>
          <w:lang w:eastAsia="en-PH"/>
        </w:rPr>
        <w:t>The study on s</w:t>
      </w:r>
      <w:r w:rsidRPr="004B3547">
        <w:rPr>
          <w:rFonts w:ascii="Arial" w:hAnsi="Arial" w:cs="Arial"/>
          <w:b/>
          <w:noProof/>
          <w:sz w:val="28"/>
          <w:szCs w:val="28"/>
          <w:lang w:eastAsia="en-PH"/>
        </w:rPr>
        <w:t xml:space="preserve">tructural culture viewpoints </w:t>
      </w:r>
      <w:bookmarkEnd w:id="1"/>
      <w:r w:rsidRPr="004B3547">
        <w:rPr>
          <w:rFonts w:ascii="Arial" w:hAnsi="Arial" w:cs="Arial"/>
          <w:b/>
          <w:noProof/>
          <w:sz w:val="28"/>
          <w:szCs w:val="28"/>
          <w:lang w:eastAsia="en-PH"/>
        </w:rPr>
        <w:t xml:space="preserve">of school heads </w:t>
      </w:r>
    </w:p>
    <w:p w14:paraId="3B4DE48B" w14:textId="33CD07F9" w:rsidR="004B3547" w:rsidRPr="004B3547" w:rsidRDefault="00B50CAE" w:rsidP="004B3547">
      <w:pPr>
        <w:jc w:val="right"/>
        <w:rPr>
          <w:rFonts w:ascii="Arial" w:hAnsi="Arial" w:cs="Arial"/>
          <w:b/>
          <w:noProof/>
          <w:sz w:val="28"/>
          <w:szCs w:val="28"/>
          <w:lang w:eastAsia="en-PH"/>
        </w:rPr>
      </w:pPr>
      <w:r>
        <w:rPr>
          <w:rFonts w:ascii="Arial" w:hAnsi="Arial" w:cs="Arial"/>
          <w:b/>
          <w:noProof/>
          <w:sz w:val="28"/>
          <w:szCs w:val="28"/>
          <w:lang w:eastAsia="en-PH"/>
        </w:rPr>
        <w:t>a</w:t>
      </w:r>
      <w:r w:rsidRPr="004B3547">
        <w:rPr>
          <w:rFonts w:ascii="Arial" w:hAnsi="Arial" w:cs="Arial"/>
          <w:b/>
          <w:noProof/>
          <w:sz w:val="28"/>
          <w:szCs w:val="28"/>
          <w:lang w:eastAsia="en-PH"/>
        </w:rPr>
        <w:t xml:space="preserve">nd direction practices of teachers in </w:t>
      </w:r>
    </w:p>
    <w:p w14:paraId="77F35F6E" w14:textId="35C42628" w:rsidR="002309B8" w:rsidRPr="002309B8" w:rsidRDefault="00B50CAE" w:rsidP="004B3547">
      <w:pPr>
        <w:jc w:val="right"/>
        <w:rPr>
          <w:rFonts w:ascii="Arial" w:hAnsi="Arial" w:cs="Arial"/>
          <w:b/>
          <w:noProof/>
          <w:sz w:val="28"/>
          <w:szCs w:val="28"/>
          <w:lang w:eastAsia="en-PH"/>
        </w:rPr>
      </w:pPr>
      <w:r w:rsidRPr="004B3547">
        <w:rPr>
          <w:rFonts w:ascii="Arial" w:hAnsi="Arial" w:cs="Arial"/>
          <w:b/>
          <w:noProof/>
          <w:sz w:val="28"/>
          <w:szCs w:val="28"/>
          <w:lang w:eastAsia="en-PH"/>
        </w:rPr>
        <w:t>Pub</w:t>
      </w:r>
      <w:r>
        <w:rPr>
          <w:rFonts w:ascii="Arial" w:hAnsi="Arial" w:cs="Arial"/>
          <w:b/>
          <w:noProof/>
          <w:sz w:val="28"/>
          <w:szCs w:val="28"/>
          <w:lang w:eastAsia="en-PH"/>
        </w:rPr>
        <w:t>l</w:t>
      </w:r>
      <w:r w:rsidRPr="004B3547">
        <w:rPr>
          <w:rFonts w:ascii="Arial" w:hAnsi="Arial" w:cs="Arial"/>
          <w:b/>
          <w:noProof/>
          <w:sz w:val="28"/>
          <w:szCs w:val="28"/>
          <w:lang w:eastAsia="en-PH"/>
        </w:rPr>
        <w:t>ic elementary schools</w:t>
      </w:r>
      <w:bookmarkEnd w:id="0"/>
      <w:r>
        <w:rPr>
          <w:rFonts w:ascii="Arial" w:hAnsi="Arial" w:cs="Arial"/>
          <w:b/>
          <w:noProof/>
          <w:sz w:val="28"/>
          <w:szCs w:val="28"/>
          <w:lang w:eastAsia="en-PH"/>
        </w:rPr>
        <w:t xml:space="preserve"> of </w:t>
      </w:r>
      <w:proofErr w:type="spellStart"/>
      <w:r w:rsidRPr="00891AF8">
        <w:rPr>
          <w:rFonts w:ascii="Arial" w:hAnsi="Arial" w:cs="Arial"/>
          <w:b/>
          <w:szCs w:val="20"/>
        </w:rPr>
        <w:t>Caraga</w:t>
      </w:r>
      <w:proofErr w:type="spellEnd"/>
      <w:r w:rsidRPr="00891AF8">
        <w:rPr>
          <w:rFonts w:ascii="Arial" w:hAnsi="Arial" w:cs="Arial"/>
          <w:b/>
          <w:szCs w:val="20"/>
        </w:rPr>
        <w:t xml:space="preserve"> District, </w:t>
      </w:r>
      <w:proofErr w:type="spellStart"/>
      <w:r w:rsidRPr="00891AF8">
        <w:rPr>
          <w:rFonts w:ascii="Arial" w:hAnsi="Arial" w:cs="Arial"/>
          <w:b/>
          <w:szCs w:val="20"/>
        </w:rPr>
        <w:t>Phillipines</w:t>
      </w:r>
      <w:proofErr w:type="spellEnd"/>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9578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47BE63AD" w14:textId="77777777" w:rsidR="00FA08FF" w:rsidRPr="00FA08FF" w:rsidRDefault="00FA08FF" w:rsidP="00FA08FF">
            <w:pPr>
              <w:jc w:val="both"/>
              <w:rPr>
                <w:rFonts w:ascii="Arial" w:hAnsi="Arial" w:cs="Arial"/>
                <w:iCs/>
                <w:sz w:val="20"/>
                <w:szCs w:val="20"/>
              </w:rPr>
            </w:pPr>
            <w:r w:rsidRPr="00FA08FF">
              <w:rPr>
                <w:rFonts w:ascii="Arial" w:hAnsi="Arial" w:cs="Arial"/>
                <w:iCs/>
                <w:sz w:val="20"/>
                <w:szCs w:val="20"/>
                <w:highlight w:val="yellow"/>
              </w:rPr>
              <w:t xml:space="preserve">This study investigated the relationship between the structural culture viewpoints of school heads and the direction practices of public elementary school teachers in </w:t>
            </w:r>
            <w:proofErr w:type="spellStart"/>
            <w:r w:rsidRPr="00FA08FF">
              <w:rPr>
                <w:rFonts w:ascii="Arial" w:hAnsi="Arial" w:cs="Arial"/>
                <w:iCs/>
                <w:sz w:val="20"/>
                <w:szCs w:val="20"/>
                <w:highlight w:val="yellow"/>
              </w:rPr>
              <w:t>Caraga</w:t>
            </w:r>
            <w:proofErr w:type="spellEnd"/>
            <w:r w:rsidRPr="00FA08FF">
              <w:rPr>
                <w:rFonts w:ascii="Arial" w:hAnsi="Arial" w:cs="Arial"/>
                <w:iCs/>
                <w:sz w:val="20"/>
                <w:szCs w:val="20"/>
                <w:highlight w:val="yellow"/>
              </w:rPr>
              <w:t xml:space="preserve"> District, Division of Davao Oriental. Given the pivotal role of school leadership in shaping effective instructional behaviors, the research aimed to highlight how structural cultural factors influence teachers’ professional practices. A descriptive-correlational design was employed with a sample of 135 teachers selected through universal sampling. Standardized survey questionnaires were used to collect data, which were analyzed using mean, Pearson product-moment correlation, and multiple regression. Results revealed that the structural culture viewpoints of school heads were rated as high (M = 3.54), as were the direction practices of teachers (M = 3.69). Correlation analysis indicated a significant positive relationship between the two variables (r = 0.58, p = 0.000). Regression analysis further showed that specific domains of structural cultural viewpoints significantly influenced teachers' direction practices (R = 0.62, p = 0.000). These findings underscore the importance of strengthening school leadership frameworks that promote coherence between structural culture and classroom practices. It is recommended that school leadership programs prioritize cultural alignment and support systems that enhance teachers’ instructional direction within their professional contexts.</w:t>
            </w:r>
          </w:p>
          <w:p w14:paraId="10E1D353" w14:textId="77C47B62" w:rsidR="00717F2E" w:rsidRPr="007E5C64" w:rsidRDefault="00717F2E" w:rsidP="00896129">
            <w:pPr>
              <w:jc w:val="both"/>
              <w:rPr>
                <w:rFonts w:ascii="Arial" w:hAnsi="Arial" w:cs="Arial"/>
                <w:iCs/>
                <w:sz w:val="20"/>
                <w:szCs w:val="20"/>
              </w:rPr>
            </w:pPr>
          </w:p>
        </w:tc>
      </w:tr>
    </w:tbl>
    <w:p w14:paraId="175A3F79" w14:textId="77777777" w:rsidR="00717F2E" w:rsidRPr="007E5C64" w:rsidRDefault="00717F2E">
      <w:pPr>
        <w:pStyle w:val="Body"/>
        <w:spacing w:after="0"/>
        <w:rPr>
          <w:rFonts w:ascii="Arial" w:hAnsi="Arial" w:cs="Arial"/>
          <w:i/>
        </w:rPr>
      </w:pPr>
    </w:p>
    <w:p w14:paraId="63DA1D4D" w14:textId="758B0AE0"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920DDA" w:rsidRPr="00E941B0">
        <w:rPr>
          <w:rFonts w:ascii="Arial" w:hAnsi="Arial" w:cs="Arial"/>
          <w:iCs/>
          <w:sz w:val="20"/>
          <w:szCs w:val="20"/>
        </w:rPr>
        <w:t>Structural Culture Viewpoints</w:t>
      </w:r>
      <w:r w:rsidR="00920DDA" w:rsidRPr="007E5C64">
        <w:rPr>
          <w:rFonts w:ascii="Arial" w:hAnsi="Arial" w:cs="Arial"/>
          <w:iCs/>
          <w:sz w:val="20"/>
          <w:szCs w:val="20"/>
        </w:rPr>
        <w:t xml:space="preserve">, </w:t>
      </w:r>
      <w:r w:rsidR="00920DDA" w:rsidRPr="00E941B0">
        <w:rPr>
          <w:rFonts w:ascii="Arial" w:hAnsi="Arial" w:cs="Arial"/>
          <w:iCs/>
          <w:sz w:val="20"/>
          <w:szCs w:val="20"/>
        </w:rPr>
        <w:t>Direction Practices</w:t>
      </w:r>
      <w:r w:rsidR="00BB0E63" w:rsidRPr="007E5C64">
        <w:rPr>
          <w:rFonts w:ascii="Arial" w:hAnsi="Arial" w:cs="Arial"/>
          <w:iCs/>
          <w:sz w:val="20"/>
          <w:szCs w:val="20"/>
        </w:rPr>
        <w:t>, Public Elementary School,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69942C64" w14:textId="2A432CE2" w:rsidR="007301A5" w:rsidRPr="007301A5" w:rsidRDefault="007301A5" w:rsidP="007301A5">
      <w:pPr>
        <w:jc w:val="both"/>
        <w:rPr>
          <w:rFonts w:ascii="Arial" w:hAnsi="Arial"/>
          <w:sz w:val="20"/>
          <w:szCs w:val="20"/>
        </w:rPr>
      </w:pPr>
      <w:r w:rsidRPr="007301A5">
        <w:rPr>
          <w:rFonts w:ascii="Arial" w:hAnsi="Arial"/>
          <w:sz w:val="20"/>
          <w:szCs w:val="20"/>
        </w:rPr>
        <w:t>In recent years, the direction practices of teachers in public elementary schools have been increasingly scrutinized due to persistent concerns about instructional consistency, professional autonomy, and classroom leadership</w:t>
      </w:r>
      <w:r w:rsidR="001B0084">
        <w:rPr>
          <w:rFonts w:ascii="Arial" w:hAnsi="Arial"/>
          <w:sz w:val="20"/>
          <w:szCs w:val="20"/>
        </w:rPr>
        <w:t xml:space="preserve"> (</w:t>
      </w:r>
      <w:r w:rsidR="001B0084" w:rsidRPr="001B0084">
        <w:rPr>
          <w:rFonts w:ascii="Arial" w:hAnsi="Arial"/>
          <w:sz w:val="20"/>
          <w:szCs w:val="20"/>
        </w:rPr>
        <w:t>Wang</w:t>
      </w:r>
      <w:r w:rsidR="001B0084">
        <w:rPr>
          <w:rFonts w:ascii="Arial" w:hAnsi="Arial"/>
          <w:sz w:val="20"/>
          <w:szCs w:val="20"/>
        </w:rPr>
        <w:t xml:space="preserve"> et al., </w:t>
      </w:r>
      <w:r w:rsidR="00D80307">
        <w:rPr>
          <w:rFonts w:ascii="Arial" w:hAnsi="Arial"/>
          <w:sz w:val="20"/>
          <w:szCs w:val="20"/>
        </w:rPr>
        <w:t>2021</w:t>
      </w:r>
      <w:r w:rsidR="001B0084">
        <w:rPr>
          <w:rFonts w:ascii="Arial" w:hAnsi="Arial"/>
          <w:sz w:val="20"/>
          <w:szCs w:val="20"/>
        </w:rPr>
        <w:t>)</w:t>
      </w:r>
      <w:r w:rsidRPr="007301A5">
        <w:rPr>
          <w:rFonts w:ascii="Arial" w:hAnsi="Arial"/>
          <w:sz w:val="20"/>
          <w:szCs w:val="20"/>
        </w:rPr>
        <w:t>. Many teachers face challenges in executing effective direction practices, which include goal-setting, instructional supervision, classroom decision-making, and learner guidance</w:t>
      </w:r>
      <w:r w:rsidR="000304E3">
        <w:rPr>
          <w:rFonts w:ascii="Arial" w:hAnsi="Arial"/>
          <w:sz w:val="20"/>
          <w:szCs w:val="20"/>
        </w:rPr>
        <w:t xml:space="preserve"> (</w:t>
      </w:r>
      <w:proofErr w:type="spellStart"/>
      <w:r w:rsidR="000304E3" w:rsidRPr="000304E3">
        <w:rPr>
          <w:rFonts w:ascii="Arial" w:hAnsi="Arial"/>
          <w:sz w:val="20"/>
          <w:szCs w:val="20"/>
        </w:rPr>
        <w:t>Bulterman</w:t>
      </w:r>
      <w:proofErr w:type="spellEnd"/>
      <w:r w:rsidR="000304E3" w:rsidRPr="000304E3">
        <w:rPr>
          <w:rFonts w:ascii="Arial" w:hAnsi="Arial"/>
          <w:sz w:val="20"/>
          <w:szCs w:val="20"/>
        </w:rPr>
        <w:t>-Bo</w:t>
      </w:r>
      <w:r w:rsidR="000304E3">
        <w:rPr>
          <w:rFonts w:ascii="Arial" w:hAnsi="Arial"/>
          <w:sz w:val="20"/>
          <w:szCs w:val="20"/>
        </w:rPr>
        <w:t>, 2022)</w:t>
      </w:r>
      <w:r w:rsidRPr="007301A5">
        <w:rPr>
          <w:rFonts w:ascii="Arial" w:hAnsi="Arial"/>
          <w:sz w:val="20"/>
          <w:szCs w:val="20"/>
        </w:rPr>
        <w:t>. These challenges are often exacerbated by external factors such as unclear expectations from school leadership, limited professional development, and the absence of a supportive school environment</w:t>
      </w:r>
      <w:r w:rsidR="005E55A7">
        <w:rPr>
          <w:rFonts w:ascii="Arial" w:hAnsi="Arial"/>
          <w:sz w:val="20"/>
          <w:szCs w:val="20"/>
        </w:rPr>
        <w:t xml:space="preserve"> (</w:t>
      </w:r>
      <w:r w:rsidR="005E55A7" w:rsidRPr="005E55A7">
        <w:rPr>
          <w:rFonts w:ascii="Arial" w:hAnsi="Arial"/>
          <w:sz w:val="20"/>
          <w:szCs w:val="20"/>
        </w:rPr>
        <w:t>Chinn</w:t>
      </w:r>
      <w:r w:rsidR="005E55A7">
        <w:rPr>
          <w:rFonts w:ascii="Arial" w:hAnsi="Arial"/>
          <w:sz w:val="20"/>
          <w:szCs w:val="20"/>
        </w:rPr>
        <w:t xml:space="preserve"> et al., 2021)</w:t>
      </w:r>
      <w:r w:rsidRPr="007301A5">
        <w:rPr>
          <w:rFonts w:ascii="Arial" w:hAnsi="Arial"/>
          <w:sz w:val="20"/>
          <w:szCs w:val="20"/>
        </w:rPr>
        <w:t>. As a result, the overall quality of teaching and learning in public schools is compromised, prompting the need to investigate the underlying factors influencing how teachers direct their classroom practices.</w:t>
      </w:r>
    </w:p>
    <w:p w14:paraId="7477E68B" w14:textId="77777777" w:rsidR="007301A5" w:rsidRPr="007301A5" w:rsidRDefault="007301A5" w:rsidP="007301A5">
      <w:pPr>
        <w:jc w:val="both"/>
        <w:rPr>
          <w:rFonts w:ascii="Arial" w:hAnsi="Arial"/>
          <w:sz w:val="20"/>
          <w:szCs w:val="20"/>
        </w:rPr>
      </w:pPr>
    </w:p>
    <w:p w14:paraId="36D46A1E" w14:textId="7C4BD80F" w:rsidR="007301A5" w:rsidRPr="007301A5" w:rsidRDefault="007301A5" w:rsidP="007301A5">
      <w:pPr>
        <w:jc w:val="both"/>
        <w:rPr>
          <w:rFonts w:ascii="Arial" w:hAnsi="Arial"/>
          <w:sz w:val="20"/>
          <w:szCs w:val="20"/>
        </w:rPr>
      </w:pPr>
      <w:r w:rsidRPr="007301A5">
        <w:rPr>
          <w:rFonts w:ascii="Arial" w:hAnsi="Arial"/>
          <w:sz w:val="20"/>
          <w:szCs w:val="20"/>
        </w:rPr>
        <w:t xml:space="preserve">Globally, countries have placed great emphasis on enhancing teacher direction practices through systemic support and leadership alignment. In </w:t>
      </w:r>
      <w:r w:rsidR="00BB29F0">
        <w:rPr>
          <w:rFonts w:ascii="Arial" w:hAnsi="Arial"/>
          <w:sz w:val="20"/>
          <w:szCs w:val="20"/>
        </w:rPr>
        <w:t>Singapore</w:t>
      </w:r>
      <w:r w:rsidRPr="007301A5">
        <w:rPr>
          <w:rFonts w:ascii="Arial" w:hAnsi="Arial"/>
          <w:sz w:val="20"/>
          <w:szCs w:val="20"/>
        </w:rPr>
        <w:t>, collaborative planning and autonomy in classroom decisions are encouraged within a well-structured educational culture</w:t>
      </w:r>
      <w:r w:rsidR="00527EF9">
        <w:rPr>
          <w:rFonts w:ascii="Arial" w:hAnsi="Arial"/>
          <w:sz w:val="20"/>
          <w:szCs w:val="20"/>
        </w:rPr>
        <w:t xml:space="preserve"> (</w:t>
      </w:r>
      <w:r w:rsidR="00527EF9" w:rsidRPr="00527EF9">
        <w:rPr>
          <w:rFonts w:ascii="Arial" w:hAnsi="Arial"/>
          <w:sz w:val="20"/>
          <w:szCs w:val="20"/>
        </w:rPr>
        <w:t>Javed</w:t>
      </w:r>
      <w:r w:rsidR="00527EF9">
        <w:rPr>
          <w:rFonts w:ascii="Arial" w:hAnsi="Arial"/>
          <w:sz w:val="20"/>
          <w:szCs w:val="20"/>
        </w:rPr>
        <w:t>, 2025)</w:t>
      </w:r>
      <w:r w:rsidRPr="007301A5">
        <w:rPr>
          <w:rFonts w:ascii="Arial" w:hAnsi="Arial"/>
          <w:sz w:val="20"/>
          <w:szCs w:val="20"/>
        </w:rPr>
        <w:t>. Japan invests in lesson study models and continuous professional development to sharpen direction practices</w:t>
      </w:r>
      <w:r w:rsidR="005346F1">
        <w:rPr>
          <w:rFonts w:ascii="Arial" w:hAnsi="Arial"/>
          <w:sz w:val="20"/>
          <w:szCs w:val="20"/>
        </w:rPr>
        <w:t xml:space="preserve"> (</w:t>
      </w:r>
      <w:r w:rsidR="005346F1" w:rsidRPr="005346F1">
        <w:rPr>
          <w:rFonts w:ascii="Arial" w:hAnsi="Arial"/>
          <w:sz w:val="20"/>
          <w:szCs w:val="20"/>
        </w:rPr>
        <w:t>Phiri</w:t>
      </w:r>
      <w:r w:rsidR="005346F1">
        <w:rPr>
          <w:rFonts w:ascii="Arial" w:hAnsi="Arial"/>
          <w:sz w:val="20"/>
          <w:szCs w:val="20"/>
        </w:rPr>
        <w:t>, 2020)</w:t>
      </w:r>
      <w:r w:rsidRPr="007301A5">
        <w:rPr>
          <w:rFonts w:ascii="Arial" w:hAnsi="Arial"/>
          <w:sz w:val="20"/>
          <w:szCs w:val="20"/>
        </w:rPr>
        <w:t>, while Canada promotes inclusive leadership and instructional coaching to guide teacher performance</w:t>
      </w:r>
      <w:r w:rsidR="005346F1">
        <w:rPr>
          <w:rFonts w:ascii="Arial" w:hAnsi="Arial"/>
          <w:sz w:val="20"/>
          <w:szCs w:val="20"/>
        </w:rPr>
        <w:t xml:space="preserve"> (</w:t>
      </w:r>
      <w:r w:rsidR="005346F1" w:rsidRPr="005346F1">
        <w:rPr>
          <w:rFonts w:ascii="Arial" w:hAnsi="Arial"/>
          <w:sz w:val="20"/>
          <w:szCs w:val="20"/>
        </w:rPr>
        <w:t>MacCormack</w:t>
      </w:r>
      <w:r w:rsidR="005346F1">
        <w:rPr>
          <w:rFonts w:ascii="Arial" w:hAnsi="Arial"/>
          <w:sz w:val="20"/>
          <w:szCs w:val="20"/>
        </w:rPr>
        <w:t>, 2021)</w:t>
      </w:r>
      <w:r w:rsidRPr="007301A5">
        <w:rPr>
          <w:rFonts w:ascii="Arial" w:hAnsi="Arial"/>
          <w:sz w:val="20"/>
          <w:szCs w:val="20"/>
        </w:rPr>
        <w:t xml:space="preserve">. These countries demonstrate that when teacher direction practices are aligned with strong </w:t>
      </w:r>
      <w:r w:rsidRPr="007301A5">
        <w:rPr>
          <w:rFonts w:ascii="Arial" w:hAnsi="Arial"/>
          <w:sz w:val="20"/>
          <w:szCs w:val="20"/>
        </w:rPr>
        <w:lastRenderedPageBreak/>
        <w:t>school structures and leadership support, the quality of teaching and learning improves significantly.</w:t>
      </w:r>
    </w:p>
    <w:p w14:paraId="0DF7D20D" w14:textId="77777777" w:rsidR="007301A5" w:rsidRPr="007301A5" w:rsidRDefault="007301A5" w:rsidP="007301A5">
      <w:pPr>
        <w:jc w:val="both"/>
        <w:rPr>
          <w:rFonts w:ascii="Arial" w:hAnsi="Arial"/>
          <w:sz w:val="20"/>
          <w:szCs w:val="20"/>
        </w:rPr>
      </w:pPr>
    </w:p>
    <w:p w14:paraId="7741E555" w14:textId="20F5AD50" w:rsidR="007301A5" w:rsidRPr="007301A5" w:rsidRDefault="007301A5" w:rsidP="007301A5">
      <w:pPr>
        <w:jc w:val="both"/>
        <w:rPr>
          <w:rFonts w:ascii="Arial" w:hAnsi="Arial"/>
          <w:sz w:val="20"/>
          <w:szCs w:val="20"/>
        </w:rPr>
      </w:pPr>
      <w:r w:rsidRPr="007301A5">
        <w:rPr>
          <w:rFonts w:ascii="Arial" w:hAnsi="Arial"/>
          <w:sz w:val="20"/>
          <w:szCs w:val="20"/>
        </w:rPr>
        <w:t>In the Philippine context, public elementary teachers continue to face difficulties in implementing direction practices effectively due to bureaucratic constraints, leadership inconsistencies, and a lack of sustained instructional support</w:t>
      </w:r>
      <w:r w:rsidR="00E63A01">
        <w:rPr>
          <w:rFonts w:ascii="Arial" w:hAnsi="Arial"/>
          <w:sz w:val="20"/>
          <w:szCs w:val="20"/>
        </w:rPr>
        <w:t xml:space="preserve"> (</w:t>
      </w:r>
      <w:proofErr w:type="spellStart"/>
      <w:r w:rsidR="00E63A01" w:rsidRPr="00E63A01">
        <w:rPr>
          <w:rFonts w:ascii="Arial" w:hAnsi="Arial"/>
          <w:sz w:val="20"/>
          <w:szCs w:val="20"/>
        </w:rPr>
        <w:t>Tulung</w:t>
      </w:r>
      <w:proofErr w:type="spellEnd"/>
      <w:r w:rsidR="00E63A01">
        <w:rPr>
          <w:rFonts w:ascii="Arial" w:hAnsi="Arial"/>
          <w:sz w:val="20"/>
          <w:szCs w:val="20"/>
        </w:rPr>
        <w:t xml:space="preserve"> et al., 2022)</w:t>
      </w:r>
      <w:r w:rsidRPr="007301A5">
        <w:rPr>
          <w:rFonts w:ascii="Arial" w:hAnsi="Arial"/>
          <w:sz w:val="20"/>
          <w:szCs w:val="20"/>
        </w:rPr>
        <w:t>. While the Department of Education has initiated reforms such as the RPMS-PPST and school-based management programs, many teachers still report ambiguity in instructional expectations and limited influence over classroom direction</w:t>
      </w:r>
      <w:r w:rsidR="00E63A01">
        <w:rPr>
          <w:rFonts w:ascii="Arial" w:hAnsi="Arial"/>
          <w:sz w:val="20"/>
          <w:szCs w:val="20"/>
        </w:rPr>
        <w:t xml:space="preserve"> (</w:t>
      </w:r>
      <w:proofErr w:type="spellStart"/>
      <w:r w:rsidR="00E63A01" w:rsidRPr="00E63A01">
        <w:rPr>
          <w:rFonts w:ascii="Arial" w:hAnsi="Arial"/>
          <w:sz w:val="20"/>
          <w:szCs w:val="20"/>
        </w:rPr>
        <w:t>Tingabngab</w:t>
      </w:r>
      <w:proofErr w:type="spellEnd"/>
      <w:r w:rsidR="000349E4">
        <w:rPr>
          <w:rFonts w:ascii="Arial" w:hAnsi="Arial"/>
          <w:sz w:val="20"/>
          <w:szCs w:val="20"/>
        </w:rPr>
        <w:t xml:space="preserve"> </w:t>
      </w:r>
      <w:r w:rsidR="00E63A01" w:rsidRPr="00E63A01">
        <w:rPr>
          <w:rFonts w:ascii="Arial" w:hAnsi="Arial"/>
          <w:sz w:val="20"/>
          <w:szCs w:val="20"/>
        </w:rPr>
        <w:t xml:space="preserve">&amp; </w:t>
      </w:r>
      <w:proofErr w:type="spellStart"/>
      <w:r w:rsidR="00E63A01" w:rsidRPr="00E63A01">
        <w:rPr>
          <w:rFonts w:ascii="Arial" w:hAnsi="Arial"/>
          <w:sz w:val="20"/>
          <w:szCs w:val="20"/>
        </w:rPr>
        <w:t>Binayao</w:t>
      </w:r>
      <w:proofErr w:type="spellEnd"/>
      <w:r w:rsidR="00E63A01">
        <w:rPr>
          <w:rFonts w:ascii="Arial" w:hAnsi="Arial"/>
          <w:sz w:val="20"/>
          <w:szCs w:val="20"/>
        </w:rPr>
        <w:t>, 2023)</w:t>
      </w:r>
      <w:r w:rsidRPr="007301A5">
        <w:rPr>
          <w:rFonts w:ascii="Arial" w:hAnsi="Arial"/>
          <w:sz w:val="20"/>
          <w:szCs w:val="20"/>
        </w:rPr>
        <w:t>. Furthermore, school heads vary in how they translate structural expectations into actionable guidance, which in turn affects how teachers organize and direct their classroom practices.</w:t>
      </w:r>
    </w:p>
    <w:p w14:paraId="3607D8F4" w14:textId="77777777" w:rsidR="007301A5" w:rsidRPr="007301A5" w:rsidRDefault="007301A5" w:rsidP="007301A5">
      <w:pPr>
        <w:jc w:val="both"/>
        <w:rPr>
          <w:rFonts w:ascii="Arial" w:hAnsi="Arial"/>
          <w:sz w:val="20"/>
          <w:szCs w:val="20"/>
        </w:rPr>
      </w:pPr>
    </w:p>
    <w:p w14:paraId="661AD1D8" w14:textId="2D419D72" w:rsidR="007301A5" w:rsidRPr="007301A5" w:rsidRDefault="007301A5" w:rsidP="007301A5">
      <w:pPr>
        <w:jc w:val="both"/>
        <w:rPr>
          <w:rFonts w:ascii="Arial" w:hAnsi="Arial"/>
          <w:sz w:val="20"/>
          <w:szCs w:val="20"/>
        </w:rPr>
      </w:pPr>
      <w:r w:rsidRPr="007301A5">
        <w:rPr>
          <w:rFonts w:ascii="Arial" w:hAnsi="Arial"/>
          <w:sz w:val="20"/>
          <w:szCs w:val="20"/>
        </w:rPr>
        <w:t>The relationship between the structural culture viewpoints of school heads and the direction practices of teachers is critical in understanding the internal dynamics of school leadership and classroom instruction</w:t>
      </w:r>
      <w:r w:rsidR="00DB39A5">
        <w:rPr>
          <w:rFonts w:ascii="Arial" w:hAnsi="Arial"/>
          <w:sz w:val="20"/>
          <w:szCs w:val="20"/>
        </w:rPr>
        <w:t xml:space="preserve"> (</w:t>
      </w:r>
      <w:r w:rsidR="00DB39A5" w:rsidRPr="00DB39A5">
        <w:rPr>
          <w:rFonts w:ascii="Arial" w:hAnsi="Arial"/>
          <w:sz w:val="20"/>
          <w:szCs w:val="20"/>
        </w:rPr>
        <w:t>Salisbury</w:t>
      </w:r>
      <w:r w:rsidR="00DB39A5">
        <w:rPr>
          <w:rFonts w:ascii="Arial" w:hAnsi="Arial"/>
          <w:sz w:val="20"/>
          <w:szCs w:val="20"/>
        </w:rPr>
        <w:t>, 2020)</w:t>
      </w:r>
      <w:r w:rsidRPr="007301A5">
        <w:rPr>
          <w:rFonts w:ascii="Arial" w:hAnsi="Arial"/>
          <w:sz w:val="20"/>
          <w:szCs w:val="20"/>
        </w:rPr>
        <w:t>. Structural culture—referring to the embedded values, routines, authority structures, and decision-making protocols within a school—plays a pivotal role in shaping how teachers interpret their responsibilities and exercise direction in their classrooms</w:t>
      </w:r>
      <w:r w:rsidR="009449DF">
        <w:rPr>
          <w:rFonts w:ascii="Arial" w:hAnsi="Arial"/>
          <w:sz w:val="20"/>
          <w:szCs w:val="20"/>
        </w:rPr>
        <w:t xml:space="preserve"> (</w:t>
      </w:r>
      <w:r w:rsidR="009449DF" w:rsidRPr="009449DF">
        <w:rPr>
          <w:rFonts w:ascii="Arial" w:hAnsi="Arial"/>
          <w:sz w:val="20"/>
          <w:szCs w:val="20"/>
        </w:rPr>
        <w:t>Çoban</w:t>
      </w:r>
      <w:r w:rsidR="009449DF">
        <w:rPr>
          <w:rFonts w:ascii="Arial" w:hAnsi="Arial"/>
          <w:sz w:val="20"/>
          <w:szCs w:val="20"/>
        </w:rPr>
        <w:t xml:space="preserve"> et al., 2023)</w:t>
      </w:r>
      <w:r w:rsidRPr="007301A5">
        <w:rPr>
          <w:rFonts w:ascii="Arial" w:hAnsi="Arial"/>
          <w:sz w:val="20"/>
          <w:szCs w:val="20"/>
        </w:rPr>
        <w:t>. When school heads promote a culture that fosters clarity, collaboration, and consistency, teachers are more likely to exhibit stronger and more purposeful direction practices aligned with institutional goals</w:t>
      </w:r>
      <w:r w:rsidR="009449DF">
        <w:rPr>
          <w:rFonts w:ascii="Arial" w:hAnsi="Arial"/>
          <w:sz w:val="20"/>
          <w:szCs w:val="20"/>
        </w:rPr>
        <w:t xml:space="preserve"> (</w:t>
      </w:r>
      <w:proofErr w:type="spellStart"/>
      <w:r w:rsidR="009449DF" w:rsidRPr="009449DF">
        <w:rPr>
          <w:rFonts w:ascii="Arial" w:hAnsi="Arial"/>
          <w:sz w:val="20"/>
          <w:szCs w:val="20"/>
        </w:rPr>
        <w:t>Bellibaş</w:t>
      </w:r>
      <w:proofErr w:type="spellEnd"/>
      <w:r w:rsidR="009449DF">
        <w:rPr>
          <w:rFonts w:ascii="Arial" w:hAnsi="Arial"/>
          <w:sz w:val="20"/>
          <w:szCs w:val="20"/>
        </w:rPr>
        <w:t xml:space="preserve"> et al., 2022)</w:t>
      </w:r>
      <w:r w:rsidRPr="007301A5">
        <w:rPr>
          <w:rFonts w:ascii="Arial" w:hAnsi="Arial"/>
          <w:sz w:val="20"/>
          <w:szCs w:val="20"/>
        </w:rPr>
        <w:t>.</w:t>
      </w:r>
    </w:p>
    <w:p w14:paraId="2DF13711" w14:textId="77777777" w:rsidR="007301A5" w:rsidRPr="007301A5" w:rsidRDefault="007301A5" w:rsidP="007301A5">
      <w:pPr>
        <w:jc w:val="both"/>
        <w:rPr>
          <w:rFonts w:ascii="Arial" w:hAnsi="Arial"/>
          <w:sz w:val="20"/>
          <w:szCs w:val="20"/>
        </w:rPr>
      </w:pPr>
    </w:p>
    <w:p w14:paraId="19DA5AB9" w14:textId="77777777" w:rsidR="007301A5" w:rsidRPr="007301A5" w:rsidRDefault="007301A5" w:rsidP="007301A5">
      <w:pPr>
        <w:jc w:val="both"/>
        <w:rPr>
          <w:rFonts w:ascii="Arial" w:hAnsi="Arial"/>
          <w:sz w:val="20"/>
          <w:szCs w:val="20"/>
        </w:rPr>
      </w:pPr>
      <w:r w:rsidRPr="007301A5">
        <w:rPr>
          <w:rFonts w:ascii="Arial" w:hAnsi="Arial"/>
          <w:sz w:val="20"/>
          <w:szCs w:val="20"/>
        </w:rPr>
        <w:t>Despite the recognized importance of leadership and school structure in influencing teaching practices, there remains a research gap in examining how the structural culture viewpoints of school heads directly relate to the direction practices of teachers, particularly in rural and less-studied districts like Caraga in the Division of Davao Oriental. Existing studies tend to focus either on leadership styles or instructional outcomes in isolation, leaving a lack of comprehensive inquiry into the intersection of structural culture and direction practices in the local Philippine context.</w:t>
      </w:r>
    </w:p>
    <w:p w14:paraId="68D732FC" w14:textId="77777777" w:rsidR="007301A5" w:rsidRPr="007301A5" w:rsidRDefault="007301A5" w:rsidP="007301A5">
      <w:pPr>
        <w:jc w:val="both"/>
        <w:rPr>
          <w:rFonts w:ascii="Arial" w:hAnsi="Arial"/>
          <w:sz w:val="20"/>
          <w:szCs w:val="20"/>
        </w:rPr>
      </w:pPr>
    </w:p>
    <w:p w14:paraId="4F724057" w14:textId="22CBEE33" w:rsidR="00BB0E63" w:rsidRPr="007E5C64" w:rsidRDefault="007301A5" w:rsidP="007301A5">
      <w:pPr>
        <w:jc w:val="both"/>
        <w:rPr>
          <w:rFonts w:ascii="Arial" w:hAnsi="Arial"/>
          <w:sz w:val="20"/>
          <w:szCs w:val="20"/>
        </w:rPr>
      </w:pPr>
      <w:r w:rsidRPr="007301A5">
        <w:rPr>
          <w:rFonts w:ascii="Arial" w:hAnsi="Arial"/>
          <w:sz w:val="20"/>
          <w:szCs w:val="20"/>
        </w:rPr>
        <w:t>This study aimed to examine the significant relationship between the structural culture viewpoint of school heads and the direction practices of teachers in public elementary schools in Caraga District, Division of Davao Oriental. By investigating this relationship, the study seeks to contribute insights on how school leadership structures influence classroom direction, thereby providing implications for leadership training, school management policies, and teacher development programs.</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4CC03B26" w:rsidR="003227FA" w:rsidRPr="007E5C64" w:rsidRDefault="00BC5B51" w:rsidP="003340B8">
      <w:pPr>
        <w:jc w:val="center"/>
        <w:rPr>
          <w:rFonts w:ascii="Arial" w:eastAsia="MS Mincho" w:hAnsi="Arial" w:cs="Arial"/>
          <w:b/>
          <w:bCs/>
          <w:sz w:val="20"/>
          <w:szCs w:val="20"/>
          <w:lang w:eastAsia="ja-JP"/>
        </w:rPr>
      </w:pPr>
      <w:r w:rsidRPr="00BC5B51">
        <w:rPr>
          <w:rFonts w:eastAsia="MS Mincho"/>
          <w:noProof/>
          <w:lang w:val="en-US"/>
        </w:rPr>
        <w:lastRenderedPageBreak/>
        <w:drawing>
          <wp:inline distT="0" distB="0" distL="0" distR="0" wp14:anchorId="24A344BA" wp14:editId="60A2CDD6">
            <wp:extent cx="2971884" cy="2538484"/>
            <wp:effectExtent l="0" t="0" r="0" b="0"/>
            <wp:docPr id="67870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4801" cy="2540975"/>
                    </a:xfrm>
                    <a:prstGeom prst="rect">
                      <a:avLst/>
                    </a:prstGeom>
                    <a:noFill/>
                    <a:ln>
                      <a:noFill/>
                    </a:ln>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71924E28"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This study was conducted to determine the structural culture viewpoints of school heads and direction practices of teachers in public elementary schools in Caraga District, Division of Davao Oriental. Specifically, it sought answers to the following sub-problems:</w:t>
      </w:r>
    </w:p>
    <w:p w14:paraId="5C6693EC" w14:textId="77777777" w:rsidR="007D778A" w:rsidRDefault="007D778A" w:rsidP="007D778A">
      <w:pPr>
        <w:jc w:val="both"/>
        <w:rPr>
          <w:rFonts w:ascii="Arial" w:eastAsia="MS Mincho" w:hAnsi="Arial" w:cs="Arial"/>
          <w:sz w:val="20"/>
          <w:szCs w:val="20"/>
          <w:lang w:eastAsia="ja-JP"/>
        </w:rPr>
      </w:pPr>
    </w:p>
    <w:p w14:paraId="14CD4839" w14:textId="4D80AC80"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1. What is the level of structural culture viewpoints of school heads in public elementary schools in terms of:</w:t>
      </w:r>
    </w:p>
    <w:p w14:paraId="22587791"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1.1 conceptualization,</w:t>
      </w:r>
    </w:p>
    <w:p w14:paraId="36EFCCBE" w14:textId="0E764F9A"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 xml:space="preserve"> 1.2 creating,</w:t>
      </w:r>
    </w:p>
    <w:p w14:paraId="288E7169"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1.3 retaining,</w:t>
      </w:r>
    </w:p>
    <w:p w14:paraId="7BA1A18E" w14:textId="3E9902DC"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 xml:space="preserve"> 1.4 monitoring and</w:t>
      </w:r>
    </w:p>
    <w:p w14:paraId="02BFD1AE" w14:textId="48F0B600"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1.5 evaluating?</w:t>
      </w:r>
    </w:p>
    <w:p w14:paraId="70AC0556" w14:textId="77777777" w:rsidR="007D778A" w:rsidRDefault="007D778A" w:rsidP="007D778A">
      <w:pPr>
        <w:jc w:val="both"/>
        <w:rPr>
          <w:rFonts w:ascii="Arial" w:eastAsia="MS Mincho" w:hAnsi="Arial" w:cs="Arial"/>
          <w:sz w:val="20"/>
          <w:szCs w:val="20"/>
          <w:lang w:eastAsia="ja-JP"/>
        </w:rPr>
      </w:pPr>
    </w:p>
    <w:p w14:paraId="13DBB4E3" w14:textId="03370449"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 What is the level of direction practices of teachers in public elementary schools in terms of:</w:t>
      </w:r>
    </w:p>
    <w:p w14:paraId="6EB7368A"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2.1 communicating,</w:t>
      </w:r>
    </w:p>
    <w:p w14:paraId="05B44752"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2.2 valuing,</w:t>
      </w:r>
    </w:p>
    <w:p w14:paraId="7020B994"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2.3 doing and</w:t>
      </w:r>
    </w:p>
    <w:p w14:paraId="327C43B9"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2.4 reflecting?</w:t>
      </w:r>
    </w:p>
    <w:p w14:paraId="7B0235D1" w14:textId="77777777" w:rsidR="007D778A" w:rsidRDefault="007D778A" w:rsidP="007D778A">
      <w:pPr>
        <w:jc w:val="both"/>
        <w:rPr>
          <w:rFonts w:ascii="Arial" w:eastAsia="MS Mincho" w:hAnsi="Arial" w:cs="Arial"/>
          <w:sz w:val="20"/>
          <w:szCs w:val="20"/>
          <w:lang w:eastAsia="ja-JP"/>
        </w:rPr>
      </w:pPr>
    </w:p>
    <w:p w14:paraId="643EEBD8" w14:textId="65D5DE6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3. Is there significant relationship on the level of structural culture viewpoints of school heads and direction practices of teachers?</w:t>
      </w:r>
    </w:p>
    <w:p w14:paraId="3DCE2873" w14:textId="77777777" w:rsidR="007D778A" w:rsidRDefault="007D778A" w:rsidP="007D778A">
      <w:pPr>
        <w:jc w:val="both"/>
        <w:rPr>
          <w:rFonts w:ascii="Arial" w:eastAsia="MS Mincho" w:hAnsi="Arial" w:cs="Arial"/>
          <w:sz w:val="20"/>
          <w:szCs w:val="20"/>
          <w:lang w:eastAsia="ja-JP"/>
        </w:rPr>
      </w:pPr>
    </w:p>
    <w:p w14:paraId="5A8C5127" w14:textId="3A16C954" w:rsidR="000D23E6"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4. Which domains of structural culture viewpoints of school heads significantly influence direction practices of teachers?</w:t>
      </w:r>
    </w:p>
    <w:p w14:paraId="2B539D92" w14:textId="77777777" w:rsidR="007D778A" w:rsidRPr="007E5C64" w:rsidRDefault="007D778A" w:rsidP="007D778A">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0C6BCCB4" w14:textId="55B710F6" w:rsidR="00D872C4" w:rsidRPr="00D872C4" w:rsidRDefault="00D872C4" w:rsidP="00D872C4">
      <w:pPr>
        <w:jc w:val="both"/>
        <w:rPr>
          <w:rFonts w:ascii="Arial" w:eastAsia="MS Mincho" w:hAnsi="Arial" w:cs="Arial"/>
          <w:sz w:val="20"/>
          <w:szCs w:val="20"/>
          <w:lang w:eastAsia="ja-JP"/>
        </w:rPr>
      </w:pPr>
      <w:r w:rsidRPr="00D872C4">
        <w:rPr>
          <w:rFonts w:ascii="Arial" w:eastAsia="MS Mincho" w:hAnsi="Arial" w:cs="Arial"/>
          <w:sz w:val="20"/>
          <w:szCs w:val="20"/>
          <w:lang w:eastAsia="ja-JP"/>
        </w:rPr>
        <w:t xml:space="preserve">Ho1. The structural culture viewpoints of school heads </w:t>
      </w:r>
      <w:proofErr w:type="gramStart"/>
      <w:r w:rsidRPr="00D872C4">
        <w:rPr>
          <w:rFonts w:ascii="Arial" w:eastAsia="MS Mincho" w:hAnsi="Arial" w:cs="Arial"/>
          <w:sz w:val="20"/>
          <w:szCs w:val="20"/>
          <w:lang w:eastAsia="ja-JP"/>
        </w:rPr>
        <w:t>has</w:t>
      </w:r>
      <w:proofErr w:type="gramEnd"/>
      <w:r w:rsidRPr="00D872C4">
        <w:rPr>
          <w:rFonts w:ascii="Arial" w:eastAsia="MS Mincho" w:hAnsi="Arial" w:cs="Arial"/>
          <w:sz w:val="20"/>
          <w:szCs w:val="20"/>
          <w:lang w:eastAsia="ja-JP"/>
        </w:rPr>
        <w:t xml:space="preserve"> no significant relationship on direction practices of teachers in public elementary schools</w:t>
      </w:r>
      <w:r>
        <w:rPr>
          <w:rFonts w:ascii="Arial" w:eastAsia="MS Mincho" w:hAnsi="Arial" w:cs="Arial"/>
          <w:sz w:val="20"/>
          <w:szCs w:val="20"/>
          <w:lang w:eastAsia="ja-JP"/>
        </w:rPr>
        <w:t>.</w:t>
      </w:r>
    </w:p>
    <w:p w14:paraId="2761BBBA" w14:textId="189E18FC" w:rsidR="000D23E6" w:rsidRPr="007E5C64" w:rsidRDefault="00D872C4" w:rsidP="00D872C4">
      <w:pPr>
        <w:jc w:val="both"/>
        <w:rPr>
          <w:rFonts w:ascii="Arial" w:eastAsia="MS Mincho" w:hAnsi="Arial" w:cs="Arial"/>
          <w:sz w:val="20"/>
          <w:szCs w:val="20"/>
          <w:lang w:eastAsia="ja-JP"/>
        </w:rPr>
      </w:pPr>
      <w:r w:rsidRPr="00D872C4">
        <w:rPr>
          <w:rFonts w:ascii="Arial" w:eastAsia="MS Mincho" w:hAnsi="Arial" w:cs="Arial"/>
          <w:sz w:val="20"/>
          <w:szCs w:val="20"/>
          <w:lang w:eastAsia="ja-JP"/>
        </w:rPr>
        <w:lastRenderedPageBreak/>
        <w:t>Ho2. The domains of structural culture viewpoints of school heads do not significantly influence direction practices of teachers in public elementary schools</w:t>
      </w:r>
      <w:r w:rsidR="008E2F3B">
        <w:rPr>
          <w:rFonts w:ascii="Arial" w:eastAsia="MS Mincho" w:hAnsi="Arial" w:cs="Arial"/>
          <w:sz w:val="20"/>
          <w:szCs w:val="20"/>
          <w:lang w:eastAsia="ja-JP"/>
        </w:rPr>
        <w:t>.</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60D88826" w14:textId="5079B4D8" w:rsidR="000D23E6" w:rsidRDefault="00EB4FC7" w:rsidP="003340B8">
      <w:pPr>
        <w:jc w:val="both"/>
        <w:rPr>
          <w:rFonts w:ascii="Arial" w:hAnsi="Arial" w:cs="Arial"/>
          <w:sz w:val="20"/>
          <w:szCs w:val="20"/>
        </w:rPr>
      </w:pPr>
      <w:r w:rsidRPr="00EB4FC7">
        <w:rPr>
          <w:rFonts w:ascii="Arial" w:hAnsi="Arial" w:cs="Arial"/>
          <w:sz w:val="20"/>
          <w:szCs w:val="20"/>
        </w:rPr>
        <w:t xml:space="preserve">This study employed a non-experimental quantitative research design utilizing the correlational method. This design was deemed appropriate for investigating the degree of association between the structural culture viewpoints of school heads and the direction practices of teachers in public elementary schools. As </w:t>
      </w:r>
      <w:proofErr w:type="spellStart"/>
      <w:r w:rsidRPr="00EB4FC7">
        <w:rPr>
          <w:rFonts w:ascii="Arial" w:hAnsi="Arial" w:cs="Arial"/>
          <w:sz w:val="20"/>
          <w:szCs w:val="20"/>
        </w:rPr>
        <w:t>Pregoner</w:t>
      </w:r>
      <w:proofErr w:type="spellEnd"/>
      <w:r w:rsidRPr="00EB4FC7">
        <w:rPr>
          <w:rFonts w:ascii="Arial" w:hAnsi="Arial" w:cs="Arial"/>
          <w:sz w:val="20"/>
          <w:szCs w:val="20"/>
        </w:rPr>
        <w:t xml:space="preserve"> (2025) emphasized, correlations between variables can arise from shared behavioral patterns or external organizational factors. The correlational method in this study enabled the researcher to examine whether the structural culture upheld by school heads significantly related to how teachers exercised direction practices in their classrooms. Through this approach, the study aimed to identify structural leadership influences that could inform school governance, classroom management, and instructional guidance policies.</w:t>
      </w:r>
    </w:p>
    <w:p w14:paraId="3D049842" w14:textId="77777777" w:rsidR="00251748" w:rsidRPr="007E5C64" w:rsidRDefault="00251748"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4C88B07F" w14:textId="465B5ADB" w:rsidR="00171A32" w:rsidRPr="007E5C64" w:rsidRDefault="000512A0" w:rsidP="009628FB">
      <w:pPr>
        <w:jc w:val="both"/>
        <w:rPr>
          <w:rFonts w:ascii="Arial" w:hAnsi="Arial" w:cs="Arial"/>
          <w:sz w:val="20"/>
          <w:szCs w:val="20"/>
        </w:rPr>
      </w:pPr>
      <w:r w:rsidRPr="000512A0">
        <w:rPr>
          <w:rFonts w:ascii="Arial" w:hAnsi="Arial" w:cs="Arial"/>
          <w:sz w:val="20"/>
          <w:szCs w:val="20"/>
        </w:rPr>
        <w:t xml:space="preserve">The respondents of this study were 135 public elementary school teachers from the Caraga District, Division of Davao Oriental. All respondents were actively teaching in various grade levels across the district and represented diverse educational backgrounds and lengths of service. The study employed universal sampling, in which the entire population of eligible public elementary school teachers in the district was included. Prior to data gathering, the respondents were informed of the study’s objectives and voluntarily participated by responding truthfully to the research instruments. Data collection was undertaken during the academic year </w:t>
      </w:r>
      <w:r>
        <w:rPr>
          <w:rFonts w:ascii="Arial" w:hAnsi="Arial" w:cs="Arial"/>
          <w:sz w:val="20"/>
          <w:szCs w:val="20"/>
        </w:rPr>
        <w:t>2022</w:t>
      </w:r>
      <w:r w:rsidRPr="000512A0">
        <w:rPr>
          <w:rFonts w:ascii="Arial" w:hAnsi="Arial" w:cs="Arial"/>
          <w:sz w:val="20"/>
          <w:szCs w:val="20"/>
        </w:rPr>
        <w:t>–</w:t>
      </w:r>
      <w:r>
        <w:rPr>
          <w:rFonts w:ascii="Arial" w:hAnsi="Arial" w:cs="Arial"/>
          <w:sz w:val="20"/>
          <w:szCs w:val="20"/>
        </w:rPr>
        <w:t>2023</w:t>
      </w:r>
      <w:r w:rsidRPr="000512A0">
        <w:rPr>
          <w:rFonts w:ascii="Arial" w:hAnsi="Arial" w:cs="Arial"/>
          <w:sz w:val="20"/>
          <w:szCs w:val="20"/>
        </w:rPr>
        <w:t>.</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26D12AA0" w14:textId="77777777" w:rsidR="004B515F" w:rsidRPr="004B515F" w:rsidRDefault="004B515F" w:rsidP="004B515F">
      <w:pPr>
        <w:jc w:val="both"/>
        <w:rPr>
          <w:rFonts w:ascii="Arial" w:hAnsi="Arial" w:cs="Arial"/>
          <w:sz w:val="20"/>
          <w:szCs w:val="20"/>
        </w:rPr>
      </w:pPr>
      <w:r w:rsidRPr="004B515F">
        <w:rPr>
          <w:rFonts w:ascii="Arial" w:hAnsi="Arial" w:cs="Arial"/>
          <w:sz w:val="20"/>
          <w:szCs w:val="20"/>
        </w:rPr>
        <w:t>The primary data collection tool in this study was a researcher-made survey questionnaire designed to assess the structural culture viewpoints of school heads and the direction practices of teachers. The items were developed based on conceptual frameworks, literature reviews, and previous empirical studies on organizational culture and teacher leadership. To ensure validity, the instrument was subjected to thorough face and content validation by a panel of experts in Educational Administration, Organizational Behavior, and Elementary Education. Suggestions from the experts were incorporated to improve item clarity, relevance, and alignment with the study objectives.</w:t>
      </w:r>
    </w:p>
    <w:p w14:paraId="415D15F7" w14:textId="77777777" w:rsidR="004B515F" w:rsidRPr="004B515F" w:rsidRDefault="004B515F" w:rsidP="004B515F">
      <w:pPr>
        <w:jc w:val="both"/>
        <w:rPr>
          <w:rFonts w:ascii="Arial" w:hAnsi="Arial" w:cs="Arial"/>
          <w:sz w:val="20"/>
          <w:szCs w:val="20"/>
        </w:rPr>
      </w:pPr>
    </w:p>
    <w:p w14:paraId="2CD2B35E" w14:textId="2B207667" w:rsidR="002F5C4B" w:rsidRPr="007E5C64" w:rsidRDefault="004B515F" w:rsidP="004B515F">
      <w:pPr>
        <w:jc w:val="both"/>
        <w:rPr>
          <w:rFonts w:ascii="Arial" w:hAnsi="Arial" w:cs="Arial"/>
          <w:sz w:val="20"/>
          <w:szCs w:val="20"/>
        </w:rPr>
      </w:pPr>
      <w:r w:rsidRPr="004B515F">
        <w:rPr>
          <w:rFonts w:ascii="Arial" w:hAnsi="Arial" w:cs="Arial"/>
          <w:sz w:val="20"/>
          <w:szCs w:val="20"/>
        </w:rPr>
        <w:t>To determine reliability, a pilot test was administered to 30 public elementary school teachers from a neighboring district not included in the main study. The internal consistency results showed high reliability, with a Cronbach’s Alpha of 0.912 for the Structural Culture Viewpoints subscale and 0.927 for the Direction Practices subscale.</w:t>
      </w:r>
    </w:p>
    <w:p w14:paraId="04BEB936" w14:textId="77777777" w:rsidR="000D23E6" w:rsidRPr="007E5C64" w:rsidRDefault="000D23E6" w:rsidP="000D23E6">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0D3A8149" w14:textId="77777777" w:rsidR="00F93AD5" w:rsidRPr="00F93AD5" w:rsidRDefault="00F93AD5" w:rsidP="00F93AD5">
      <w:pPr>
        <w:pStyle w:val="Heading1"/>
        <w:jc w:val="both"/>
        <w:rPr>
          <w:rFonts w:cs="Arial"/>
          <w:b w:val="0"/>
          <w:kern w:val="0"/>
          <w:sz w:val="20"/>
        </w:rPr>
      </w:pPr>
      <w:r w:rsidRPr="00F93AD5">
        <w:rPr>
          <w:rFonts w:cs="Arial"/>
          <w:b w:val="0"/>
          <w:kern w:val="0"/>
          <w:sz w:val="20"/>
        </w:rPr>
        <w:t xml:space="preserve">The data gathering process was conducted systematically and in accordance with ethical research standards. The researcher first secured endorsement from the Dean of the Graduate School and obtained ethical clearance from the institution’s Ethics Review Committee. A formal request to conduct the study was submitted to the Office of the Schools Division </w:t>
      </w:r>
      <w:r w:rsidRPr="00F93AD5">
        <w:rPr>
          <w:rFonts w:cs="Arial"/>
          <w:b w:val="0"/>
          <w:kern w:val="0"/>
          <w:sz w:val="20"/>
        </w:rPr>
        <w:lastRenderedPageBreak/>
        <w:t>Superintendent of Davao Oriental. Upon approval, endorsement letters were issued to school heads within the Caraga District, authorizing the distribution of the research instrument.</w:t>
      </w:r>
    </w:p>
    <w:p w14:paraId="7FA03DAB" w14:textId="77777777" w:rsidR="00F93AD5" w:rsidRDefault="00F93AD5" w:rsidP="00F93AD5">
      <w:pPr>
        <w:pStyle w:val="Heading1"/>
        <w:jc w:val="both"/>
        <w:rPr>
          <w:rFonts w:cs="Arial"/>
          <w:b w:val="0"/>
          <w:kern w:val="0"/>
          <w:sz w:val="20"/>
        </w:rPr>
      </w:pPr>
      <w:r w:rsidRPr="00F93AD5">
        <w:rPr>
          <w:rFonts w:cs="Arial"/>
          <w:b w:val="0"/>
          <w:kern w:val="0"/>
          <w:sz w:val="20"/>
        </w:rPr>
        <w:t>A pilot test was initially conducted to assess the instrument’s reliability and comprehensibility. Revisions were made accordingly. The finalized questionnaires were then distributed to the 135 teacher-respondents using the universal sampling method. The researcher oriented the participants on the study’s purpose and gave instructions for completing the survey. After completion, the questionnaires were personally collected by the researcher and forwarded to a licensed statistician for encoding, tabulation, and statistical analysis.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22AD80B0" w14:textId="77777777" w:rsidR="00004C0B" w:rsidRPr="00004C0B" w:rsidRDefault="00004C0B" w:rsidP="00004C0B">
      <w:pPr>
        <w:pStyle w:val="Head1"/>
        <w:jc w:val="both"/>
        <w:rPr>
          <w:rFonts w:ascii="Arial" w:hAnsi="Arial" w:cs="Arial"/>
          <w:b w:val="0"/>
          <w:caps w:val="0"/>
          <w:sz w:val="20"/>
        </w:rPr>
      </w:pPr>
      <w:r w:rsidRPr="00004C0B">
        <w:rPr>
          <w:rFonts w:ascii="Arial" w:hAnsi="Arial" w:cs="Arial"/>
          <w:b w:val="0"/>
          <w:caps w:val="0"/>
          <w:sz w:val="20"/>
        </w:rPr>
        <w:t>Mean. This was used to determine the level of structural culture viewpoints of school heads and the level of direction practices of teachers. It provided insight into how frequently these constructs were perceived and practiced by the respondents.</w:t>
      </w:r>
    </w:p>
    <w:p w14:paraId="16B4BCDD" w14:textId="77777777" w:rsidR="00004C0B" w:rsidRPr="00004C0B" w:rsidRDefault="00004C0B" w:rsidP="00004C0B">
      <w:pPr>
        <w:pStyle w:val="Head1"/>
        <w:jc w:val="both"/>
        <w:rPr>
          <w:rFonts w:ascii="Arial" w:hAnsi="Arial" w:cs="Arial"/>
          <w:b w:val="0"/>
          <w:caps w:val="0"/>
          <w:sz w:val="20"/>
        </w:rPr>
      </w:pPr>
      <w:r w:rsidRPr="00004C0B">
        <w:rPr>
          <w:rFonts w:ascii="Arial" w:hAnsi="Arial" w:cs="Arial"/>
          <w:b w:val="0"/>
          <w:caps w:val="0"/>
          <w:sz w:val="20"/>
        </w:rPr>
        <w:t>Pearson Product-Moment Correlation Coefficient (Pearson r). This statistical method was used to determine the strength and direction of the relationship between the structural culture viewpoints of school heads and the direction practices of teachers.</w:t>
      </w:r>
    </w:p>
    <w:p w14:paraId="2E0E53B8" w14:textId="50C1B9E8" w:rsidR="00EF4B2D" w:rsidRPr="007E5C64" w:rsidRDefault="00004C0B" w:rsidP="00004C0B">
      <w:pPr>
        <w:pStyle w:val="Head1"/>
        <w:jc w:val="both"/>
        <w:rPr>
          <w:rFonts w:ascii="Arial" w:hAnsi="Arial" w:cs="Arial"/>
          <w:b w:val="0"/>
          <w:caps w:val="0"/>
          <w:sz w:val="20"/>
        </w:rPr>
      </w:pPr>
      <w:r w:rsidRPr="00004C0B">
        <w:rPr>
          <w:rFonts w:ascii="Arial" w:hAnsi="Arial" w:cs="Arial"/>
          <w:b w:val="0"/>
          <w:caps w:val="0"/>
          <w:sz w:val="20"/>
        </w:rPr>
        <w:t>Multiple Regression Analysis. This was utilized to identify which specific domains of structural culture viewpoints significantly influenced the direction practices of teachers. It helped pinpoint the structural leadership aspects most predictive of effective classroom direction.</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0948D6FF"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BC1EC7" w:rsidRPr="00BC1EC7">
        <w:rPr>
          <w:rFonts w:ascii="Arial" w:hAnsi="Arial" w:cs="Arial"/>
          <w:b/>
          <w:sz w:val="20"/>
          <w:szCs w:val="20"/>
        </w:rPr>
        <w:t>Level of Structural Culture Viewpoints of School Heads in Public Elementary Schools</w:t>
      </w:r>
    </w:p>
    <w:p w14:paraId="1B38FF68" w14:textId="77777777" w:rsidR="00EF4B2D" w:rsidRPr="007E5C64" w:rsidRDefault="00EF4B2D">
      <w:pPr>
        <w:suppressAutoHyphens/>
        <w:jc w:val="both"/>
        <w:rPr>
          <w:rFonts w:ascii="Arial" w:hAnsi="Arial" w:cs="Arial"/>
          <w:b/>
          <w:sz w:val="20"/>
          <w:szCs w:val="20"/>
        </w:rPr>
      </w:pPr>
    </w:p>
    <w:p w14:paraId="496DE70A" w14:textId="0181393F"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BC1EC7" w:rsidRPr="00BC1EC7">
        <w:rPr>
          <w:rFonts w:ascii="Arial" w:hAnsi="Arial" w:cs="Arial"/>
          <w:i/>
          <w:iCs/>
          <w:sz w:val="20"/>
          <w:szCs w:val="20"/>
        </w:rPr>
        <w:t>Level of Structural Culture Viewpoints of School Heads in Public Elementary Schools</w:t>
      </w:r>
    </w:p>
    <w:p w14:paraId="67CCBDF6" w14:textId="77777777" w:rsidR="00D21D9E" w:rsidRPr="007E5C64" w:rsidRDefault="00D21D9E">
      <w:pPr>
        <w:suppressAutoHyphens/>
        <w:jc w:val="both"/>
        <w:rPr>
          <w:rFonts w:ascii="Arial" w:hAnsi="Arial" w:cs="Arial"/>
          <w:i/>
          <w:sz w:val="20"/>
          <w:szCs w:val="20"/>
        </w:rPr>
      </w:pPr>
    </w:p>
    <w:tbl>
      <w:tblPr>
        <w:tblStyle w:val="TableGrid"/>
        <w:tblW w:w="844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862"/>
        <w:gridCol w:w="1019"/>
        <w:gridCol w:w="2245"/>
      </w:tblGrid>
      <w:tr w:rsidR="005923EA" w:rsidRPr="007E5C64" w14:paraId="79110F4E" w14:textId="77777777" w:rsidTr="00461906">
        <w:trPr>
          <w:trHeight w:val="480"/>
        </w:trPr>
        <w:tc>
          <w:tcPr>
            <w:tcW w:w="4320" w:type="dxa"/>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C44FAB" w:rsidRPr="007E5C64" w14:paraId="15DA0C79" w14:textId="77777777" w:rsidTr="00461906">
        <w:trPr>
          <w:trHeight w:val="422"/>
        </w:trPr>
        <w:tc>
          <w:tcPr>
            <w:tcW w:w="4320" w:type="dxa"/>
            <w:tcBorders>
              <w:top w:val="single" w:sz="4" w:space="0" w:color="auto"/>
            </w:tcBorders>
            <w:vAlign w:val="center"/>
          </w:tcPr>
          <w:p w14:paraId="1E8528C9" w14:textId="6641867A"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Conceptualization</w:t>
            </w:r>
          </w:p>
        </w:tc>
        <w:tc>
          <w:tcPr>
            <w:tcW w:w="862" w:type="dxa"/>
            <w:tcBorders>
              <w:top w:val="single" w:sz="4" w:space="0" w:color="auto"/>
            </w:tcBorders>
            <w:vAlign w:val="center"/>
          </w:tcPr>
          <w:p w14:paraId="757A6DD3" w14:textId="38EDF9A2" w:rsidR="00C44FAB" w:rsidRPr="00C44FAB" w:rsidRDefault="00C44FAB" w:rsidP="00C44FAB">
            <w:pPr>
              <w:jc w:val="center"/>
              <w:rPr>
                <w:rFonts w:ascii="Arial" w:hAnsi="Arial" w:cs="Arial"/>
                <w:sz w:val="20"/>
                <w:szCs w:val="20"/>
              </w:rPr>
            </w:pPr>
            <w:r w:rsidRPr="003E72F3">
              <w:rPr>
                <w:rFonts w:ascii="Arial" w:hAnsi="Arial" w:cs="Arial"/>
                <w:sz w:val="20"/>
                <w:szCs w:val="20"/>
              </w:rPr>
              <w:t>0.52</w:t>
            </w:r>
          </w:p>
        </w:tc>
        <w:tc>
          <w:tcPr>
            <w:tcW w:w="1019" w:type="dxa"/>
            <w:tcBorders>
              <w:top w:val="single" w:sz="4" w:space="0" w:color="auto"/>
            </w:tcBorders>
            <w:vAlign w:val="center"/>
          </w:tcPr>
          <w:p w14:paraId="74D42A71" w14:textId="2681686C" w:rsidR="00C44FAB" w:rsidRPr="00C44FAB" w:rsidRDefault="00C44FAB" w:rsidP="00C44FAB">
            <w:pPr>
              <w:jc w:val="center"/>
              <w:rPr>
                <w:rFonts w:ascii="Arial" w:hAnsi="Arial" w:cs="Arial"/>
                <w:sz w:val="20"/>
                <w:szCs w:val="20"/>
              </w:rPr>
            </w:pPr>
            <w:r w:rsidRPr="003E72F3">
              <w:rPr>
                <w:rFonts w:ascii="Arial" w:hAnsi="Arial" w:cs="Arial"/>
                <w:sz w:val="20"/>
                <w:szCs w:val="20"/>
              </w:rPr>
              <w:t>3.02</w:t>
            </w:r>
          </w:p>
        </w:tc>
        <w:tc>
          <w:tcPr>
            <w:tcW w:w="2245" w:type="dxa"/>
            <w:tcBorders>
              <w:top w:val="single" w:sz="4" w:space="0" w:color="auto"/>
            </w:tcBorders>
            <w:vAlign w:val="center"/>
          </w:tcPr>
          <w:p w14:paraId="0A6D1562" w14:textId="1CF38A04" w:rsidR="00C44FAB" w:rsidRPr="00C44FAB" w:rsidRDefault="00C44FAB" w:rsidP="00C44FAB">
            <w:pPr>
              <w:jc w:val="center"/>
              <w:rPr>
                <w:rFonts w:ascii="Arial" w:hAnsi="Arial" w:cs="Arial"/>
                <w:sz w:val="20"/>
                <w:szCs w:val="20"/>
              </w:rPr>
            </w:pPr>
            <w:r w:rsidRPr="003E72F3">
              <w:rPr>
                <w:rFonts w:ascii="Arial" w:hAnsi="Arial" w:cs="Arial"/>
                <w:sz w:val="20"/>
                <w:szCs w:val="20"/>
              </w:rPr>
              <w:t>Moderate</w:t>
            </w:r>
          </w:p>
        </w:tc>
      </w:tr>
      <w:tr w:rsidR="00C44FAB" w:rsidRPr="007E5C64" w14:paraId="2549B442" w14:textId="77777777" w:rsidTr="00461906">
        <w:trPr>
          <w:trHeight w:val="438"/>
        </w:trPr>
        <w:tc>
          <w:tcPr>
            <w:tcW w:w="4320" w:type="dxa"/>
            <w:vAlign w:val="center"/>
          </w:tcPr>
          <w:p w14:paraId="3520AFA9" w14:textId="65B9F9E4"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Creating</w:t>
            </w:r>
          </w:p>
        </w:tc>
        <w:tc>
          <w:tcPr>
            <w:tcW w:w="862" w:type="dxa"/>
            <w:vAlign w:val="center"/>
          </w:tcPr>
          <w:p w14:paraId="41FFBD16" w14:textId="6B2A8A15" w:rsidR="00C44FAB" w:rsidRPr="00C44FAB" w:rsidRDefault="00C44FAB" w:rsidP="00C44FAB">
            <w:pPr>
              <w:jc w:val="center"/>
              <w:rPr>
                <w:rFonts w:ascii="Arial" w:hAnsi="Arial" w:cs="Arial"/>
                <w:sz w:val="20"/>
                <w:szCs w:val="20"/>
              </w:rPr>
            </w:pPr>
            <w:r w:rsidRPr="003E72F3">
              <w:rPr>
                <w:rFonts w:ascii="Arial" w:hAnsi="Arial" w:cs="Arial"/>
                <w:sz w:val="20"/>
                <w:szCs w:val="20"/>
              </w:rPr>
              <w:t>0.44</w:t>
            </w:r>
          </w:p>
        </w:tc>
        <w:tc>
          <w:tcPr>
            <w:tcW w:w="1019" w:type="dxa"/>
            <w:vAlign w:val="center"/>
          </w:tcPr>
          <w:p w14:paraId="0B05D4E7" w14:textId="52DFC107" w:rsidR="00C44FAB" w:rsidRPr="00C44FAB" w:rsidRDefault="00C44FAB" w:rsidP="00C44FAB">
            <w:pPr>
              <w:jc w:val="center"/>
              <w:rPr>
                <w:rFonts w:ascii="Arial" w:hAnsi="Arial" w:cs="Arial"/>
                <w:sz w:val="20"/>
                <w:szCs w:val="20"/>
              </w:rPr>
            </w:pPr>
            <w:r w:rsidRPr="003E72F3">
              <w:rPr>
                <w:rFonts w:ascii="Arial" w:hAnsi="Arial" w:cs="Arial"/>
                <w:sz w:val="20"/>
                <w:szCs w:val="20"/>
              </w:rPr>
              <w:t>3.38</w:t>
            </w:r>
          </w:p>
        </w:tc>
        <w:tc>
          <w:tcPr>
            <w:tcW w:w="2245" w:type="dxa"/>
            <w:vAlign w:val="center"/>
          </w:tcPr>
          <w:p w14:paraId="79C56892" w14:textId="43F89B6F" w:rsidR="00C44FAB" w:rsidRPr="00C44FAB" w:rsidRDefault="00C44FAB" w:rsidP="00C44FAB">
            <w:pPr>
              <w:jc w:val="center"/>
              <w:rPr>
                <w:rFonts w:ascii="Arial" w:hAnsi="Arial" w:cs="Arial"/>
                <w:sz w:val="20"/>
                <w:szCs w:val="20"/>
              </w:rPr>
            </w:pPr>
            <w:r w:rsidRPr="003E72F3">
              <w:rPr>
                <w:rFonts w:ascii="Arial" w:hAnsi="Arial" w:cs="Arial"/>
                <w:sz w:val="20"/>
                <w:szCs w:val="20"/>
              </w:rPr>
              <w:t>Moderate</w:t>
            </w:r>
          </w:p>
        </w:tc>
      </w:tr>
      <w:tr w:rsidR="00C44FAB" w:rsidRPr="007E5C64" w14:paraId="53B396A6" w14:textId="77777777" w:rsidTr="00461906">
        <w:trPr>
          <w:trHeight w:val="438"/>
        </w:trPr>
        <w:tc>
          <w:tcPr>
            <w:tcW w:w="4320" w:type="dxa"/>
            <w:vAlign w:val="center"/>
          </w:tcPr>
          <w:p w14:paraId="17950E30" w14:textId="6305999A"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Retaining</w:t>
            </w:r>
          </w:p>
        </w:tc>
        <w:tc>
          <w:tcPr>
            <w:tcW w:w="862" w:type="dxa"/>
            <w:vAlign w:val="center"/>
          </w:tcPr>
          <w:p w14:paraId="4C4E027B" w14:textId="5510A712" w:rsidR="00C44FAB" w:rsidRPr="00C44FAB" w:rsidRDefault="00C44FAB" w:rsidP="00C44FAB">
            <w:pPr>
              <w:jc w:val="center"/>
              <w:rPr>
                <w:rFonts w:ascii="Arial" w:hAnsi="Arial" w:cs="Arial"/>
                <w:sz w:val="20"/>
                <w:szCs w:val="20"/>
              </w:rPr>
            </w:pPr>
            <w:r w:rsidRPr="003E72F3">
              <w:rPr>
                <w:rFonts w:ascii="Arial" w:hAnsi="Arial" w:cs="Arial"/>
                <w:sz w:val="20"/>
                <w:szCs w:val="20"/>
              </w:rPr>
              <w:t>0.39</w:t>
            </w:r>
          </w:p>
        </w:tc>
        <w:tc>
          <w:tcPr>
            <w:tcW w:w="1019" w:type="dxa"/>
            <w:vAlign w:val="center"/>
          </w:tcPr>
          <w:p w14:paraId="67C2079E" w14:textId="6CCA9733" w:rsidR="00C44FAB" w:rsidRPr="00C44FAB" w:rsidRDefault="00C44FAB" w:rsidP="00C44FAB">
            <w:pPr>
              <w:jc w:val="center"/>
              <w:rPr>
                <w:rFonts w:ascii="Arial" w:hAnsi="Arial" w:cs="Arial"/>
                <w:sz w:val="20"/>
                <w:szCs w:val="20"/>
              </w:rPr>
            </w:pPr>
            <w:r w:rsidRPr="003E72F3">
              <w:rPr>
                <w:rFonts w:ascii="Arial" w:hAnsi="Arial" w:cs="Arial"/>
                <w:sz w:val="20"/>
                <w:szCs w:val="20"/>
              </w:rPr>
              <w:t>3.80</w:t>
            </w:r>
          </w:p>
        </w:tc>
        <w:tc>
          <w:tcPr>
            <w:tcW w:w="2245" w:type="dxa"/>
            <w:vAlign w:val="center"/>
          </w:tcPr>
          <w:p w14:paraId="19AB178F" w14:textId="27E7F68B" w:rsidR="00C44FAB" w:rsidRPr="00C44FAB" w:rsidRDefault="00C44FAB" w:rsidP="00C44FAB">
            <w:pPr>
              <w:jc w:val="center"/>
              <w:rPr>
                <w:rFonts w:ascii="Arial" w:hAnsi="Arial" w:cs="Arial"/>
                <w:sz w:val="20"/>
                <w:szCs w:val="20"/>
              </w:rPr>
            </w:pPr>
            <w:r w:rsidRPr="003E72F3">
              <w:rPr>
                <w:rFonts w:ascii="Arial" w:hAnsi="Arial" w:cs="Arial"/>
                <w:sz w:val="20"/>
                <w:szCs w:val="20"/>
              </w:rPr>
              <w:t>High</w:t>
            </w:r>
          </w:p>
        </w:tc>
      </w:tr>
      <w:tr w:rsidR="00C44FAB" w:rsidRPr="007E5C64" w14:paraId="64CBAB2B" w14:textId="77777777" w:rsidTr="00461906">
        <w:trPr>
          <w:trHeight w:val="438"/>
        </w:trPr>
        <w:tc>
          <w:tcPr>
            <w:tcW w:w="4320" w:type="dxa"/>
            <w:vAlign w:val="center"/>
          </w:tcPr>
          <w:p w14:paraId="2BA74602" w14:textId="145E42A2"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Monitoring</w:t>
            </w:r>
          </w:p>
        </w:tc>
        <w:tc>
          <w:tcPr>
            <w:tcW w:w="862" w:type="dxa"/>
            <w:vAlign w:val="center"/>
          </w:tcPr>
          <w:p w14:paraId="4B357D30" w14:textId="4B6DBD80" w:rsidR="00C44FAB" w:rsidRPr="00C44FAB" w:rsidRDefault="00C44FAB" w:rsidP="00C44FAB">
            <w:pPr>
              <w:jc w:val="center"/>
              <w:rPr>
                <w:rFonts w:ascii="Arial" w:hAnsi="Arial" w:cs="Arial"/>
                <w:sz w:val="20"/>
                <w:szCs w:val="20"/>
              </w:rPr>
            </w:pPr>
            <w:r w:rsidRPr="003E72F3">
              <w:rPr>
                <w:rFonts w:ascii="Arial" w:hAnsi="Arial" w:cs="Arial"/>
                <w:sz w:val="20"/>
                <w:szCs w:val="20"/>
              </w:rPr>
              <w:t>0.41</w:t>
            </w:r>
          </w:p>
        </w:tc>
        <w:tc>
          <w:tcPr>
            <w:tcW w:w="1019" w:type="dxa"/>
            <w:vAlign w:val="center"/>
          </w:tcPr>
          <w:p w14:paraId="5E1078B2" w14:textId="78D59A4F" w:rsidR="00C44FAB" w:rsidRPr="00C44FAB" w:rsidRDefault="00C44FAB" w:rsidP="00C44FAB">
            <w:pPr>
              <w:jc w:val="center"/>
              <w:rPr>
                <w:rFonts w:ascii="Arial" w:hAnsi="Arial" w:cs="Arial"/>
                <w:sz w:val="20"/>
                <w:szCs w:val="20"/>
              </w:rPr>
            </w:pPr>
            <w:r w:rsidRPr="003E72F3">
              <w:rPr>
                <w:rFonts w:ascii="Arial" w:hAnsi="Arial" w:cs="Arial"/>
                <w:sz w:val="20"/>
                <w:szCs w:val="20"/>
              </w:rPr>
              <w:t>3.69</w:t>
            </w:r>
          </w:p>
        </w:tc>
        <w:tc>
          <w:tcPr>
            <w:tcW w:w="2245" w:type="dxa"/>
            <w:vAlign w:val="center"/>
          </w:tcPr>
          <w:p w14:paraId="38F331D6" w14:textId="17DA8047" w:rsidR="00C44FAB" w:rsidRPr="00C44FAB" w:rsidRDefault="00C44FAB" w:rsidP="00C44FAB">
            <w:pPr>
              <w:jc w:val="center"/>
              <w:rPr>
                <w:rFonts w:ascii="Arial" w:hAnsi="Arial" w:cs="Arial"/>
                <w:sz w:val="20"/>
                <w:szCs w:val="20"/>
              </w:rPr>
            </w:pPr>
            <w:r w:rsidRPr="003E72F3">
              <w:rPr>
                <w:rFonts w:ascii="Arial" w:hAnsi="Arial" w:cs="Arial"/>
                <w:sz w:val="20"/>
                <w:szCs w:val="20"/>
              </w:rPr>
              <w:t>High</w:t>
            </w:r>
          </w:p>
        </w:tc>
      </w:tr>
      <w:tr w:rsidR="00C44FAB" w:rsidRPr="007E5C64" w14:paraId="3985B10B" w14:textId="77777777" w:rsidTr="00461906">
        <w:trPr>
          <w:trHeight w:val="438"/>
        </w:trPr>
        <w:tc>
          <w:tcPr>
            <w:tcW w:w="4320" w:type="dxa"/>
            <w:vAlign w:val="center"/>
          </w:tcPr>
          <w:p w14:paraId="691D3673" w14:textId="73F7AA55"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Evaluating</w:t>
            </w:r>
          </w:p>
        </w:tc>
        <w:tc>
          <w:tcPr>
            <w:tcW w:w="862" w:type="dxa"/>
            <w:vAlign w:val="center"/>
          </w:tcPr>
          <w:p w14:paraId="20BED855" w14:textId="7E5D5DC1" w:rsidR="00C44FAB" w:rsidRPr="00C44FAB" w:rsidRDefault="00C44FAB" w:rsidP="00C44FAB">
            <w:pPr>
              <w:jc w:val="center"/>
              <w:rPr>
                <w:rFonts w:ascii="Arial" w:hAnsi="Arial" w:cs="Arial"/>
                <w:sz w:val="20"/>
                <w:szCs w:val="20"/>
              </w:rPr>
            </w:pPr>
            <w:r w:rsidRPr="003E72F3">
              <w:rPr>
                <w:rFonts w:ascii="Arial" w:hAnsi="Arial" w:cs="Arial"/>
                <w:sz w:val="20"/>
                <w:szCs w:val="20"/>
              </w:rPr>
              <w:t>0.47</w:t>
            </w:r>
          </w:p>
        </w:tc>
        <w:tc>
          <w:tcPr>
            <w:tcW w:w="1019" w:type="dxa"/>
            <w:vAlign w:val="center"/>
          </w:tcPr>
          <w:p w14:paraId="547E06B3" w14:textId="387B4B62" w:rsidR="00C44FAB" w:rsidRPr="00C44FAB" w:rsidRDefault="00C44FAB" w:rsidP="00C44FAB">
            <w:pPr>
              <w:jc w:val="center"/>
              <w:rPr>
                <w:rFonts w:ascii="Arial" w:hAnsi="Arial" w:cs="Arial"/>
                <w:sz w:val="20"/>
                <w:szCs w:val="20"/>
              </w:rPr>
            </w:pPr>
            <w:r w:rsidRPr="003E72F3">
              <w:rPr>
                <w:rFonts w:ascii="Arial" w:hAnsi="Arial" w:cs="Arial"/>
                <w:sz w:val="20"/>
                <w:szCs w:val="20"/>
              </w:rPr>
              <w:t>3.79</w:t>
            </w:r>
          </w:p>
        </w:tc>
        <w:tc>
          <w:tcPr>
            <w:tcW w:w="2245" w:type="dxa"/>
            <w:vAlign w:val="center"/>
          </w:tcPr>
          <w:p w14:paraId="01D3E85C" w14:textId="5D6816D1" w:rsidR="00C44FAB" w:rsidRPr="00C44FAB" w:rsidRDefault="00C44FAB" w:rsidP="00C44FAB">
            <w:pPr>
              <w:jc w:val="center"/>
              <w:rPr>
                <w:rFonts w:ascii="Arial" w:hAnsi="Arial" w:cs="Arial"/>
                <w:sz w:val="20"/>
                <w:szCs w:val="20"/>
              </w:rPr>
            </w:pPr>
            <w:r w:rsidRPr="003E72F3">
              <w:rPr>
                <w:rFonts w:ascii="Arial" w:hAnsi="Arial" w:cs="Arial"/>
                <w:sz w:val="20"/>
                <w:szCs w:val="20"/>
              </w:rPr>
              <w:t>High</w:t>
            </w:r>
          </w:p>
        </w:tc>
      </w:tr>
      <w:tr w:rsidR="00C44FAB" w:rsidRPr="007E5C64" w14:paraId="4A3882EF" w14:textId="77777777" w:rsidTr="00461906">
        <w:trPr>
          <w:trHeight w:val="438"/>
        </w:trPr>
        <w:tc>
          <w:tcPr>
            <w:tcW w:w="4320" w:type="dxa"/>
            <w:vAlign w:val="center"/>
          </w:tcPr>
          <w:p w14:paraId="197CBC2C" w14:textId="25942794" w:rsidR="00C44FAB" w:rsidRPr="00C44FAB" w:rsidRDefault="00C44FAB" w:rsidP="00C44FAB">
            <w:pPr>
              <w:widowControl w:val="0"/>
              <w:ind w:left="431"/>
              <w:rPr>
                <w:rFonts w:ascii="Arial" w:hAnsi="Arial" w:cs="Arial"/>
                <w:sz w:val="20"/>
                <w:szCs w:val="20"/>
              </w:rPr>
            </w:pPr>
            <w:r w:rsidRPr="003E72F3">
              <w:rPr>
                <w:rFonts w:ascii="Arial" w:hAnsi="Arial" w:cs="Arial"/>
                <w:b/>
                <w:bCs/>
                <w:sz w:val="20"/>
                <w:szCs w:val="20"/>
              </w:rPr>
              <w:t>Overall</w:t>
            </w:r>
          </w:p>
        </w:tc>
        <w:tc>
          <w:tcPr>
            <w:tcW w:w="862" w:type="dxa"/>
            <w:vAlign w:val="center"/>
          </w:tcPr>
          <w:p w14:paraId="614B9835" w14:textId="22535505" w:rsidR="00C44FAB" w:rsidRPr="00C44FAB" w:rsidRDefault="00C44FAB" w:rsidP="00C44FAB">
            <w:pPr>
              <w:jc w:val="center"/>
              <w:rPr>
                <w:rFonts w:ascii="Arial" w:hAnsi="Arial" w:cs="Arial"/>
                <w:sz w:val="20"/>
                <w:szCs w:val="20"/>
              </w:rPr>
            </w:pPr>
            <w:r w:rsidRPr="003E72F3">
              <w:rPr>
                <w:rFonts w:ascii="Arial" w:hAnsi="Arial" w:cs="Arial"/>
                <w:sz w:val="20"/>
                <w:szCs w:val="20"/>
              </w:rPr>
              <w:t>0.45</w:t>
            </w:r>
          </w:p>
        </w:tc>
        <w:tc>
          <w:tcPr>
            <w:tcW w:w="1019" w:type="dxa"/>
            <w:vAlign w:val="center"/>
          </w:tcPr>
          <w:p w14:paraId="2C1B1A3F" w14:textId="56A81FF6" w:rsidR="00C44FAB" w:rsidRPr="00C44FAB" w:rsidRDefault="00C44FAB" w:rsidP="00C44FAB">
            <w:pPr>
              <w:jc w:val="center"/>
              <w:rPr>
                <w:rFonts w:ascii="Arial" w:hAnsi="Arial" w:cs="Arial"/>
                <w:sz w:val="20"/>
                <w:szCs w:val="20"/>
              </w:rPr>
            </w:pPr>
            <w:r w:rsidRPr="003E72F3">
              <w:rPr>
                <w:rFonts w:ascii="Arial" w:hAnsi="Arial" w:cs="Arial"/>
                <w:sz w:val="20"/>
                <w:szCs w:val="20"/>
              </w:rPr>
              <w:t>3.54</w:t>
            </w:r>
          </w:p>
        </w:tc>
        <w:tc>
          <w:tcPr>
            <w:tcW w:w="2245" w:type="dxa"/>
            <w:vAlign w:val="center"/>
          </w:tcPr>
          <w:p w14:paraId="26CAB96E" w14:textId="2B02E8F5" w:rsidR="00C44FAB" w:rsidRPr="00C44FAB" w:rsidRDefault="00C44FAB" w:rsidP="00C44FAB">
            <w:pPr>
              <w:jc w:val="center"/>
              <w:rPr>
                <w:rFonts w:ascii="Arial" w:hAnsi="Arial" w:cs="Arial"/>
                <w:sz w:val="20"/>
                <w:szCs w:val="20"/>
              </w:rPr>
            </w:pPr>
            <w:r w:rsidRPr="003E72F3">
              <w:rPr>
                <w:rFonts w:ascii="Arial" w:hAnsi="Arial" w:cs="Arial"/>
                <w:sz w:val="20"/>
                <w:szCs w:val="20"/>
              </w:rPr>
              <w:t>High</w:t>
            </w:r>
          </w:p>
        </w:tc>
      </w:tr>
    </w:tbl>
    <w:p w14:paraId="20CF6BE0" w14:textId="77777777" w:rsidR="00D453B9" w:rsidRPr="007E5C64" w:rsidRDefault="00D453B9" w:rsidP="003248E3">
      <w:pPr>
        <w:jc w:val="both"/>
        <w:rPr>
          <w:rFonts w:ascii="Arial" w:hAnsi="Arial" w:cs="Arial"/>
          <w:sz w:val="20"/>
          <w:szCs w:val="20"/>
        </w:rPr>
      </w:pPr>
    </w:p>
    <w:p w14:paraId="6F20CB94" w14:textId="77777777" w:rsidR="00BF3933" w:rsidRPr="00BF3933" w:rsidRDefault="00BF3933" w:rsidP="00BF3933">
      <w:pPr>
        <w:jc w:val="both"/>
        <w:rPr>
          <w:rFonts w:ascii="Arial" w:hAnsi="Arial" w:cs="Arial"/>
          <w:sz w:val="20"/>
          <w:szCs w:val="20"/>
        </w:rPr>
      </w:pPr>
      <w:r w:rsidRPr="00BF3933">
        <w:rPr>
          <w:rFonts w:ascii="Arial" w:hAnsi="Arial" w:cs="Arial"/>
          <w:sz w:val="20"/>
          <w:szCs w:val="20"/>
        </w:rPr>
        <w:t xml:space="preserve">Presented in Table 1 is the summary of the domains in the level of structural culture viewpoints of school heads in public elementary schools, which include conceptualization, creating, </w:t>
      </w:r>
      <w:r w:rsidRPr="00BF3933">
        <w:rPr>
          <w:rFonts w:ascii="Arial" w:hAnsi="Arial" w:cs="Arial"/>
          <w:sz w:val="20"/>
          <w:szCs w:val="20"/>
        </w:rPr>
        <w:lastRenderedPageBreak/>
        <w:t>retaining, monitoring, and evaluating. Among these, the domain retaining received the highest mean of 3.80, categorized as “high,” followed closely by evaluating at 3.79 and monitoring at 3.69, both of which were also rated “high.” The domains creating and conceptualization received mean scores of 3.38 and 3.02 respectively, both interpreted as “moderate.” The overall mean of 3.54 indicates a “high” descriptive level, suggesting that teachers perceive school heads to regularly exhibit structural culture practices.</w:t>
      </w:r>
    </w:p>
    <w:p w14:paraId="582EF210" w14:textId="77777777" w:rsidR="00BF3933" w:rsidRPr="00BF3933" w:rsidRDefault="00BF3933" w:rsidP="00BF3933">
      <w:pPr>
        <w:jc w:val="both"/>
        <w:rPr>
          <w:rFonts w:ascii="Arial" w:hAnsi="Arial" w:cs="Arial"/>
          <w:sz w:val="20"/>
          <w:szCs w:val="20"/>
        </w:rPr>
      </w:pPr>
    </w:p>
    <w:p w14:paraId="1C092F0D" w14:textId="77777777" w:rsidR="00BF3933" w:rsidRPr="00BF3933" w:rsidRDefault="00BF3933" w:rsidP="00BF3933">
      <w:pPr>
        <w:jc w:val="both"/>
        <w:rPr>
          <w:rFonts w:ascii="Arial" w:hAnsi="Arial" w:cs="Arial"/>
          <w:sz w:val="20"/>
          <w:szCs w:val="20"/>
        </w:rPr>
      </w:pPr>
      <w:r w:rsidRPr="00BF3933">
        <w:rPr>
          <w:rFonts w:ascii="Arial" w:hAnsi="Arial" w:cs="Arial"/>
          <w:sz w:val="20"/>
          <w:szCs w:val="20"/>
        </w:rPr>
        <w:t>The overall standard deviation of 0.45 suggests a moderate consistency in teachers’ perceptions of structural culture across the different domains. The higher scores in retaining, monitoring, and evaluating suggest a strong emphasis among school heads on sustaining, assessing, and managing structural processes. Meanwhile, the moderate ratings in conceptualization and creating may indicate the need for further enhancement in innovative planning and structural development in school leadership.</w:t>
      </w:r>
    </w:p>
    <w:p w14:paraId="275EB408" w14:textId="77777777" w:rsidR="00BF3933" w:rsidRPr="00BF3933" w:rsidRDefault="00BF3933" w:rsidP="00BF3933">
      <w:pPr>
        <w:jc w:val="both"/>
        <w:rPr>
          <w:rFonts w:ascii="Arial" w:hAnsi="Arial" w:cs="Arial"/>
          <w:sz w:val="20"/>
          <w:szCs w:val="20"/>
        </w:rPr>
      </w:pPr>
    </w:p>
    <w:p w14:paraId="772D541F" w14:textId="1EBA8436" w:rsidR="00BF3933" w:rsidRPr="00BF3933" w:rsidRDefault="00BF3933" w:rsidP="00BF3933">
      <w:pPr>
        <w:jc w:val="both"/>
        <w:rPr>
          <w:rFonts w:ascii="Arial" w:hAnsi="Arial" w:cs="Arial"/>
          <w:sz w:val="20"/>
          <w:szCs w:val="20"/>
        </w:rPr>
      </w:pPr>
      <w:r w:rsidRPr="00BF3933">
        <w:rPr>
          <w:rFonts w:ascii="Arial" w:hAnsi="Arial" w:cs="Arial"/>
          <w:sz w:val="20"/>
          <w:szCs w:val="20"/>
        </w:rPr>
        <w:t xml:space="preserve">This result supports the findings of </w:t>
      </w:r>
      <w:proofErr w:type="spellStart"/>
      <w:r w:rsidR="00340A43" w:rsidRPr="00340A43">
        <w:rPr>
          <w:rFonts w:ascii="Arial" w:hAnsi="Arial" w:cs="Arial"/>
          <w:sz w:val="20"/>
          <w:szCs w:val="20"/>
        </w:rPr>
        <w:t>Yekani</w:t>
      </w:r>
      <w:proofErr w:type="spellEnd"/>
      <w:r w:rsidR="00340A43" w:rsidRPr="00340A43">
        <w:rPr>
          <w:rFonts w:ascii="Arial" w:hAnsi="Arial" w:cs="Arial"/>
          <w:sz w:val="20"/>
          <w:szCs w:val="20"/>
        </w:rPr>
        <w:t xml:space="preserve"> </w:t>
      </w:r>
      <w:r w:rsidR="00340A43">
        <w:rPr>
          <w:rFonts w:ascii="Arial" w:hAnsi="Arial" w:cs="Arial"/>
          <w:sz w:val="20"/>
          <w:szCs w:val="20"/>
        </w:rPr>
        <w:t xml:space="preserve">et al. </w:t>
      </w:r>
      <w:r w:rsidRPr="00BF3933">
        <w:rPr>
          <w:rFonts w:ascii="Arial" w:hAnsi="Arial" w:cs="Arial"/>
          <w:sz w:val="20"/>
          <w:szCs w:val="20"/>
        </w:rPr>
        <w:t>(</w:t>
      </w:r>
      <w:r w:rsidR="00216EC5">
        <w:rPr>
          <w:rFonts w:ascii="Arial" w:hAnsi="Arial" w:cs="Arial"/>
          <w:sz w:val="20"/>
          <w:szCs w:val="20"/>
        </w:rPr>
        <w:t>2024</w:t>
      </w:r>
      <w:r w:rsidRPr="00BF3933">
        <w:rPr>
          <w:rFonts w:ascii="Arial" w:hAnsi="Arial" w:cs="Arial"/>
          <w:sz w:val="20"/>
          <w:szCs w:val="20"/>
        </w:rPr>
        <w:t xml:space="preserve">), who asserted that leadership focused on monitoring and evaluation significantly strengthens school culture and performance. Similarly, </w:t>
      </w:r>
      <w:r w:rsidR="00F67DC5" w:rsidRPr="00F67DC5">
        <w:rPr>
          <w:rFonts w:ascii="Arial" w:hAnsi="Arial" w:cs="Arial"/>
          <w:sz w:val="20"/>
          <w:szCs w:val="20"/>
        </w:rPr>
        <w:t xml:space="preserve">Óskarsdóttir </w:t>
      </w:r>
      <w:r w:rsidR="00F67DC5">
        <w:rPr>
          <w:rFonts w:ascii="Arial" w:hAnsi="Arial" w:cs="Arial"/>
          <w:sz w:val="20"/>
          <w:szCs w:val="20"/>
        </w:rPr>
        <w:t xml:space="preserve">et al. </w:t>
      </w:r>
      <w:r w:rsidRPr="00BF3933">
        <w:rPr>
          <w:rFonts w:ascii="Arial" w:hAnsi="Arial" w:cs="Arial"/>
          <w:sz w:val="20"/>
          <w:szCs w:val="20"/>
        </w:rPr>
        <w:t>(</w:t>
      </w:r>
      <w:r w:rsidR="00346B59">
        <w:rPr>
          <w:rFonts w:ascii="Arial" w:hAnsi="Arial" w:cs="Arial"/>
          <w:sz w:val="20"/>
          <w:szCs w:val="20"/>
        </w:rPr>
        <w:t>2020</w:t>
      </w:r>
      <w:r w:rsidRPr="00BF3933">
        <w:rPr>
          <w:rFonts w:ascii="Arial" w:hAnsi="Arial" w:cs="Arial"/>
          <w:sz w:val="20"/>
          <w:szCs w:val="20"/>
        </w:rPr>
        <w:t xml:space="preserve">) emphasized that the capacity of school heads to institutionalize structural frameworks directly influences organizational improvement and teacher effectiveness. In the same vein, </w:t>
      </w:r>
      <w:proofErr w:type="spellStart"/>
      <w:r w:rsidR="002911F7" w:rsidRPr="002911F7">
        <w:rPr>
          <w:rFonts w:ascii="Arial" w:hAnsi="Arial" w:cs="Arial"/>
          <w:sz w:val="20"/>
          <w:szCs w:val="20"/>
        </w:rPr>
        <w:t>Srisathan</w:t>
      </w:r>
      <w:proofErr w:type="spellEnd"/>
      <w:r w:rsidR="002911F7" w:rsidRPr="002911F7">
        <w:rPr>
          <w:rFonts w:ascii="Arial" w:hAnsi="Arial" w:cs="Arial"/>
          <w:sz w:val="20"/>
          <w:szCs w:val="20"/>
        </w:rPr>
        <w:t xml:space="preserve"> </w:t>
      </w:r>
      <w:r w:rsidRPr="00BF3933">
        <w:rPr>
          <w:rFonts w:ascii="Arial" w:hAnsi="Arial" w:cs="Arial"/>
          <w:sz w:val="20"/>
          <w:szCs w:val="20"/>
        </w:rPr>
        <w:t>et al. (2020) noted that clarity and coherence in structural viewpoints are essential in fostering a stable and productive school environment.</w:t>
      </w:r>
    </w:p>
    <w:p w14:paraId="68D2CDDA" w14:textId="2D16CF51" w:rsidR="005923EA" w:rsidRPr="007E5C64" w:rsidRDefault="005923EA">
      <w:pPr>
        <w:jc w:val="both"/>
        <w:rPr>
          <w:rFonts w:ascii="Arial" w:hAnsi="Arial" w:cs="Arial"/>
          <w:b/>
          <w:sz w:val="20"/>
          <w:szCs w:val="20"/>
        </w:rPr>
      </w:pPr>
    </w:p>
    <w:p w14:paraId="04DC4014" w14:textId="79FA431B"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6207F7" w:rsidRPr="006207F7">
        <w:rPr>
          <w:rFonts w:ascii="Arial" w:hAnsi="Arial" w:cs="Arial"/>
          <w:b/>
          <w:sz w:val="20"/>
          <w:szCs w:val="20"/>
        </w:rPr>
        <w:t>Level of Direction Practices of Teachers in Public Elementary Schools</w:t>
      </w:r>
    </w:p>
    <w:p w14:paraId="49153FC3" w14:textId="77777777" w:rsidR="00E16D4E" w:rsidRPr="007E5C64" w:rsidRDefault="00E16D4E">
      <w:pPr>
        <w:jc w:val="both"/>
        <w:rPr>
          <w:rFonts w:ascii="Arial" w:hAnsi="Arial" w:cs="Arial"/>
          <w:b/>
          <w:sz w:val="20"/>
          <w:szCs w:val="20"/>
        </w:rPr>
      </w:pPr>
    </w:p>
    <w:p w14:paraId="2745F126" w14:textId="425C4F35"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6207F7" w:rsidRPr="006207F7">
        <w:rPr>
          <w:rFonts w:ascii="Arial" w:hAnsi="Arial" w:cs="Arial"/>
          <w:i/>
          <w:sz w:val="20"/>
          <w:szCs w:val="20"/>
        </w:rPr>
        <w:t>Level of Direction Practices of Teachers in Public Elementary Schools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835AC6" w:rsidRPr="002E29BC"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025B48C8" w:rsidR="00835AC6" w:rsidRPr="002E29BC" w:rsidRDefault="00835AC6" w:rsidP="00835AC6">
            <w:pPr>
              <w:widowControl w:val="0"/>
              <w:ind w:firstLine="341"/>
              <w:rPr>
                <w:rFonts w:ascii="Arial" w:hAnsi="Arial" w:cs="Arial"/>
                <w:sz w:val="20"/>
                <w:szCs w:val="20"/>
              </w:rPr>
            </w:pPr>
            <w:r w:rsidRPr="003E72F3">
              <w:rPr>
                <w:rFonts w:ascii="Arial" w:hAnsi="Arial" w:cs="Arial"/>
                <w:sz w:val="20"/>
                <w:szCs w:val="20"/>
              </w:rPr>
              <w:t>Communicating</w:t>
            </w:r>
          </w:p>
        </w:tc>
        <w:tc>
          <w:tcPr>
            <w:tcW w:w="869" w:type="dxa"/>
            <w:tcBorders>
              <w:top w:val="single" w:sz="4" w:space="0" w:color="auto"/>
            </w:tcBorders>
            <w:vAlign w:val="center"/>
          </w:tcPr>
          <w:p w14:paraId="72757B90" w14:textId="46387F27" w:rsidR="00835AC6" w:rsidRPr="002E29BC" w:rsidRDefault="00835AC6" w:rsidP="00835AC6">
            <w:pPr>
              <w:jc w:val="center"/>
              <w:rPr>
                <w:rFonts w:ascii="Arial" w:hAnsi="Arial" w:cs="Arial"/>
                <w:sz w:val="20"/>
                <w:szCs w:val="20"/>
              </w:rPr>
            </w:pPr>
            <w:r w:rsidRPr="003E72F3">
              <w:rPr>
                <w:rFonts w:ascii="Arial" w:hAnsi="Arial" w:cs="Arial"/>
                <w:sz w:val="20"/>
                <w:szCs w:val="20"/>
              </w:rPr>
              <w:t>0.49</w:t>
            </w:r>
          </w:p>
        </w:tc>
        <w:tc>
          <w:tcPr>
            <w:tcW w:w="1027" w:type="dxa"/>
            <w:gridSpan w:val="2"/>
            <w:tcBorders>
              <w:top w:val="single" w:sz="4" w:space="0" w:color="auto"/>
            </w:tcBorders>
            <w:vAlign w:val="center"/>
          </w:tcPr>
          <w:p w14:paraId="201232BC" w14:textId="51BB41DF" w:rsidR="00835AC6" w:rsidRPr="002E29BC" w:rsidRDefault="00835AC6" w:rsidP="00835AC6">
            <w:pPr>
              <w:jc w:val="center"/>
              <w:rPr>
                <w:rFonts w:ascii="Arial" w:hAnsi="Arial" w:cs="Arial"/>
                <w:sz w:val="20"/>
                <w:szCs w:val="20"/>
              </w:rPr>
            </w:pPr>
            <w:r w:rsidRPr="003E72F3">
              <w:rPr>
                <w:rFonts w:ascii="Arial" w:hAnsi="Arial" w:cs="Arial"/>
                <w:sz w:val="20"/>
                <w:szCs w:val="20"/>
              </w:rPr>
              <w:t>3.53</w:t>
            </w:r>
          </w:p>
        </w:tc>
        <w:tc>
          <w:tcPr>
            <w:tcW w:w="2263" w:type="dxa"/>
            <w:tcBorders>
              <w:top w:val="single" w:sz="4" w:space="0" w:color="auto"/>
            </w:tcBorders>
            <w:vAlign w:val="center"/>
          </w:tcPr>
          <w:p w14:paraId="75310DAA" w14:textId="465E9F91" w:rsidR="00835AC6" w:rsidRPr="002E29BC" w:rsidRDefault="00835AC6" w:rsidP="00835AC6">
            <w:pPr>
              <w:jc w:val="center"/>
              <w:rPr>
                <w:rFonts w:ascii="Arial" w:hAnsi="Arial" w:cs="Arial"/>
                <w:sz w:val="20"/>
                <w:szCs w:val="20"/>
              </w:rPr>
            </w:pPr>
            <w:r w:rsidRPr="003E72F3">
              <w:rPr>
                <w:rFonts w:ascii="Arial" w:hAnsi="Arial" w:cs="Arial"/>
                <w:sz w:val="20"/>
                <w:szCs w:val="20"/>
              </w:rPr>
              <w:t>High</w:t>
            </w:r>
          </w:p>
        </w:tc>
      </w:tr>
      <w:tr w:rsidR="00835AC6" w:rsidRPr="002E29BC" w14:paraId="72DBC142" w14:textId="77777777" w:rsidTr="00A74B37">
        <w:trPr>
          <w:gridAfter w:val="1"/>
          <w:wAfter w:w="12" w:type="dxa"/>
          <w:trHeight w:val="406"/>
        </w:trPr>
        <w:tc>
          <w:tcPr>
            <w:tcW w:w="4354" w:type="dxa"/>
            <w:gridSpan w:val="2"/>
            <w:vAlign w:val="center"/>
          </w:tcPr>
          <w:p w14:paraId="652365C3" w14:textId="57B4B956" w:rsidR="00835AC6" w:rsidRPr="002E29BC" w:rsidRDefault="00835AC6" w:rsidP="00835AC6">
            <w:pPr>
              <w:widowControl w:val="0"/>
              <w:ind w:firstLine="341"/>
              <w:rPr>
                <w:rFonts w:ascii="Arial" w:hAnsi="Arial" w:cs="Arial"/>
                <w:sz w:val="20"/>
                <w:szCs w:val="20"/>
              </w:rPr>
            </w:pPr>
            <w:r w:rsidRPr="003E72F3">
              <w:rPr>
                <w:rFonts w:ascii="Arial" w:hAnsi="Arial" w:cs="Arial"/>
                <w:sz w:val="20"/>
                <w:szCs w:val="20"/>
              </w:rPr>
              <w:t>Valuing</w:t>
            </w:r>
          </w:p>
        </w:tc>
        <w:tc>
          <w:tcPr>
            <w:tcW w:w="869" w:type="dxa"/>
            <w:vAlign w:val="center"/>
          </w:tcPr>
          <w:p w14:paraId="1A03CACD" w14:textId="17CC2BF7" w:rsidR="00835AC6" w:rsidRPr="002E29BC" w:rsidRDefault="00835AC6" w:rsidP="00835AC6">
            <w:pPr>
              <w:jc w:val="center"/>
              <w:rPr>
                <w:rFonts w:ascii="Arial" w:hAnsi="Arial" w:cs="Arial"/>
                <w:sz w:val="20"/>
                <w:szCs w:val="20"/>
              </w:rPr>
            </w:pPr>
            <w:r w:rsidRPr="003E72F3">
              <w:rPr>
                <w:rFonts w:ascii="Arial" w:hAnsi="Arial" w:cs="Arial"/>
                <w:sz w:val="20"/>
                <w:szCs w:val="20"/>
              </w:rPr>
              <w:t>0.36</w:t>
            </w:r>
          </w:p>
        </w:tc>
        <w:tc>
          <w:tcPr>
            <w:tcW w:w="1027" w:type="dxa"/>
            <w:gridSpan w:val="2"/>
            <w:vAlign w:val="center"/>
          </w:tcPr>
          <w:p w14:paraId="1E87CF99" w14:textId="5EDF0F77" w:rsidR="00835AC6" w:rsidRPr="002E29BC" w:rsidRDefault="00835AC6" w:rsidP="00835AC6">
            <w:pPr>
              <w:jc w:val="center"/>
              <w:rPr>
                <w:rFonts w:ascii="Arial" w:hAnsi="Arial" w:cs="Arial"/>
                <w:sz w:val="20"/>
                <w:szCs w:val="20"/>
              </w:rPr>
            </w:pPr>
            <w:r w:rsidRPr="003E72F3">
              <w:rPr>
                <w:rFonts w:ascii="Arial" w:hAnsi="Arial" w:cs="Arial"/>
                <w:sz w:val="20"/>
                <w:szCs w:val="20"/>
              </w:rPr>
              <w:t>3.99</w:t>
            </w:r>
          </w:p>
        </w:tc>
        <w:tc>
          <w:tcPr>
            <w:tcW w:w="2263" w:type="dxa"/>
            <w:vAlign w:val="center"/>
          </w:tcPr>
          <w:p w14:paraId="5B33F21A" w14:textId="62309E02" w:rsidR="00835AC6" w:rsidRPr="002E29BC" w:rsidRDefault="00835AC6" w:rsidP="00835AC6">
            <w:pPr>
              <w:jc w:val="center"/>
              <w:rPr>
                <w:rFonts w:ascii="Arial" w:hAnsi="Arial" w:cs="Arial"/>
                <w:sz w:val="20"/>
                <w:szCs w:val="20"/>
              </w:rPr>
            </w:pPr>
            <w:r w:rsidRPr="003E72F3">
              <w:rPr>
                <w:rFonts w:ascii="Arial" w:hAnsi="Arial" w:cs="Arial"/>
                <w:sz w:val="20"/>
                <w:szCs w:val="20"/>
              </w:rPr>
              <w:t>High</w:t>
            </w:r>
          </w:p>
        </w:tc>
      </w:tr>
      <w:tr w:rsidR="00835AC6" w:rsidRPr="002E29BC" w14:paraId="1059F5F2" w14:textId="77777777" w:rsidTr="00A74B37">
        <w:trPr>
          <w:gridAfter w:val="1"/>
          <w:wAfter w:w="12" w:type="dxa"/>
          <w:trHeight w:val="416"/>
        </w:trPr>
        <w:tc>
          <w:tcPr>
            <w:tcW w:w="4354" w:type="dxa"/>
            <w:gridSpan w:val="2"/>
            <w:vAlign w:val="center"/>
          </w:tcPr>
          <w:p w14:paraId="7391FDCE" w14:textId="42C0F871" w:rsidR="00835AC6" w:rsidRPr="002E29BC" w:rsidRDefault="00835AC6" w:rsidP="00835AC6">
            <w:pPr>
              <w:widowControl w:val="0"/>
              <w:ind w:firstLine="341"/>
              <w:rPr>
                <w:rFonts w:ascii="Arial" w:hAnsi="Arial" w:cs="Arial"/>
                <w:sz w:val="20"/>
                <w:szCs w:val="20"/>
              </w:rPr>
            </w:pPr>
            <w:r w:rsidRPr="003E72F3">
              <w:rPr>
                <w:rFonts w:ascii="Arial" w:hAnsi="Arial" w:cs="Arial"/>
                <w:sz w:val="20"/>
                <w:szCs w:val="20"/>
              </w:rPr>
              <w:t>Doing</w:t>
            </w:r>
          </w:p>
        </w:tc>
        <w:tc>
          <w:tcPr>
            <w:tcW w:w="869" w:type="dxa"/>
            <w:vAlign w:val="center"/>
          </w:tcPr>
          <w:p w14:paraId="42C2B95A" w14:textId="4803AB3E" w:rsidR="00835AC6" w:rsidRPr="002E29BC" w:rsidRDefault="00835AC6" w:rsidP="00835AC6">
            <w:pPr>
              <w:jc w:val="center"/>
              <w:rPr>
                <w:rFonts w:ascii="Arial" w:hAnsi="Arial" w:cs="Arial"/>
                <w:sz w:val="20"/>
                <w:szCs w:val="20"/>
              </w:rPr>
            </w:pPr>
            <w:r w:rsidRPr="003E72F3">
              <w:rPr>
                <w:rFonts w:ascii="Arial" w:hAnsi="Arial" w:cs="Arial"/>
                <w:sz w:val="20"/>
                <w:szCs w:val="20"/>
              </w:rPr>
              <w:t>0.42</w:t>
            </w:r>
          </w:p>
        </w:tc>
        <w:tc>
          <w:tcPr>
            <w:tcW w:w="1027" w:type="dxa"/>
            <w:gridSpan w:val="2"/>
            <w:vAlign w:val="center"/>
          </w:tcPr>
          <w:p w14:paraId="434D92BA" w14:textId="11F71694" w:rsidR="00835AC6" w:rsidRPr="002E29BC" w:rsidRDefault="00835AC6" w:rsidP="00835AC6">
            <w:pPr>
              <w:jc w:val="center"/>
              <w:rPr>
                <w:rFonts w:ascii="Arial" w:hAnsi="Arial" w:cs="Arial"/>
                <w:sz w:val="20"/>
                <w:szCs w:val="20"/>
              </w:rPr>
            </w:pPr>
            <w:r w:rsidRPr="003E72F3">
              <w:rPr>
                <w:rFonts w:ascii="Arial" w:hAnsi="Arial" w:cs="Arial"/>
                <w:sz w:val="20"/>
                <w:szCs w:val="20"/>
              </w:rPr>
              <w:t>3.80</w:t>
            </w:r>
          </w:p>
        </w:tc>
        <w:tc>
          <w:tcPr>
            <w:tcW w:w="2263" w:type="dxa"/>
            <w:vAlign w:val="center"/>
          </w:tcPr>
          <w:p w14:paraId="1202CC07" w14:textId="154C14DA" w:rsidR="00835AC6" w:rsidRPr="002E29BC" w:rsidRDefault="00835AC6" w:rsidP="00835AC6">
            <w:pPr>
              <w:jc w:val="center"/>
              <w:rPr>
                <w:rFonts w:ascii="Arial" w:hAnsi="Arial" w:cs="Arial"/>
                <w:sz w:val="20"/>
                <w:szCs w:val="20"/>
              </w:rPr>
            </w:pPr>
            <w:r w:rsidRPr="003E72F3">
              <w:rPr>
                <w:rFonts w:ascii="Arial" w:hAnsi="Arial" w:cs="Arial"/>
                <w:sz w:val="20"/>
                <w:szCs w:val="20"/>
              </w:rPr>
              <w:t>High</w:t>
            </w:r>
          </w:p>
        </w:tc>
      </w:tr>
      <w:tr w:rsidR="00835AC6" w:rsidRPr="002E29BC" w14:paraId="28BCBF44" w14:textId="77777777" w:rsidTr="00A74B37">
        <w:trPr>
          <w:gridAfter w:val="1"/>
          <w:wAfter w:w="12" w:type="dxa"/>
          <w:trHeight w:val="416"/>
        </w:trPr>
        <w:tc>
          <w:tcPr>
            <w:tcW w:w="4354" w:type="dxa"/>
            <w:gridSpan w:val="2"/>
            <w:vAlign w:val="center"/>
          </w:tcPr>
          <w:p w14:paraId="663D10BD" w14:textId="085A1809" w:rsidR="00835AC6" w:rsidRPr="002E29BC" w:rsidRDefault="00835AC6" w:rsidP="00835AC6">
            <w:pPr>
              <w:widowControl w:val="0"/>
              <w:ind w:firstLine="341"/>
              <w:rPr>
                <w:rFonts w:ascii="Arial" w:hAnsi="Arial" w:cs="Arial"/>
                <w:sz w:val="20"/>
                <w:szCs w:val="20"/>
              </w:rPr>
            </w:pPr>
            <w:r w:rsidRPr="003E72F3">
              <w:rPr>
                <w:rFonts w:ascii="Arial" w:hAnsi="Arial" w:cs="Arial"/>
                <w:sz w:val="20"/>
                <w:szCs w:val="20"/>
              </w:rPr>
              <w:t>Reflecting</w:t>
            </w:r>
          </w:p>
        </w:tc>
        <w:tc>
          <w:tcPr>
            <w:tcW w:w="869" w:type="dxa"/>
            <w:vAlign w:val="center"/>
          </w:tcPr>
          <w:p w14:paraId="4FB81BF8" w14:textId="012A11EC" w:rsidR="00835AC6" w:rsidRPr="002E29BC" w:rsidRDefault="00835AC6" w:rsidP="00835AC6">
            <w:pPr>
              <w:jc w:val="center"/>
              <w:rPr>
                <w:rFonts w:ascii="Arial" w:hAnsi="Arial" w:cs="Arial"/>
                <w:sz w:val="20"/>
                <w:szCs w:val="20"/>
              </w:rPr>
            </w:pPr>
            <w:r w:rsidRPr="003E72F3">
              <w:rPr>
                <w:rFonts w:ascii="Arial" w:hAnsi="Arial" w:cs="Arial"/>
                <w:sz w:val="20"/>
                <w:szCs w:val="20"/>
              </w:rPr>
              <w:t>0.51</w:t>
            </w:r>
          </w:p>
        </w:tc>
        <w:tc>
          <w:tcPr>
            <w:tcW w:w="1027" w:type="dxa"/>
            <w:gridSpan w:val="2"/>
            <w:vAlign w:val="center"/>
          </w:tcPr>
          <w:p w14:paraId="6515D5DA" w14:textId="4629A957" w:rsidR="00835AC6" w:rsidRPr="002E29BC" w:rsidRDefault="00835AC6" w:rsidP="00835AC6">
            <w:pPr>
              <w:jc w:val="center"/>
              <w:rPr>
                <w:rFonts w:ascii="Arial" w:hAnsi="Arial" w:cs="Arial"/>
                <w:sz w:val="20"/>
                <w:szCs w:val="20"/>
              </w:rPr>
            </w:pPr>
            <w:r w:rsidRPr="003E72F3">
              <w:rPr>
                <w:rFonts w:ascii="Arial" w:hAnsi="Arial" w:cs="Arial"/>
                <w:sz w:val="20"/>
                <w:szCs w:val="20"/>
              </w:rPr>
              <w:t>3.44</w:t>
            </w:r>
          </w:p>
        </w:tc>
        <w:tc>
          <w:tcPr>
            <w:tcW w:w="2263" w:type="dxa"/>
            <w:vAlign w:val="center"/>
          </w:tcPr>
          <w:p w14:paraId="11BA0775" w14:textId="3CAED832" w:rsidR="00835AC6" w:rsidRPr="002E29BC" w:rsidRDefault="00835AC6" w:rsidP="00835AC6">
            <w:pPr>
              <w:jc w:val="center"/>
              <w:rPr>
                <w:rFonts w:ascii="Arial" w:hAnsi="Arial" w:cs="Arial"/>
                <w:sz w:val="20"/>
                <w:szCs w:val="20"/>
              </w:rPr>
            </w:pPr>
            <w:r w:rsidRPr="003E72F3">
              <w:rPr>
                <w:rFonts w:ascii="Arial" w:hAnsi="Arial" w:cs="Arial"/>
                <w:sz w:val="20"/>
                <w:szCs w:val="20"/>
              </w:rPr>
              <w:t>High</w:t>
            </w:r>
          </w:p>
        </w:tc>
      </w:tr>
      <w:tr w:rsidR="00835AC6" w:rsidRPr="007E5C64" w14:paraId="6B4267CB" w14:textId="77777777" w:rsidTr="00A74B37">
        <w:trPr>
          <w:trHeight w:val="305"/>
        </w:trPr>
        <w:tc>
          <w:tcPr>
            <w:tcW w:w="4312" w:type="dxa"/>
            <w:vAlign w:val="center"/>
          </w:tcPr>
          <w:p w14:paraId="6C024A2C" w14:textId="591B29B7" w:rsidR="00835AC6" w:rsidRPr="002E29BC" w:rsidRDefault="00835AC6" w:rsidP="00835AC6">
            <w:pPr>
              <w:rPr>
                <w:rFonts w:ascii="Arial" w:eastAsia="Calibri" w:hAnsi="Arial" w:cs="Arial"/>
                <w:b/>
                <w:bCs/>
                <w:sz w:val="20"/>
                <w:szCs w:val="20"/>
              </w:rPr>
            </w:pPr>
            <w:r w:rsidRPr="003E72F3">
              <w:rPr>
                <w:rFonts w:ascii="Arial" w:hAnsi="Arial" w:cs="Arial"/>
                <w:b/>
                <w:bCs/>
                <w:sz w:val="20"/>
                <w:szCs w:val="20"/>
              </w:rPr>
              <w:t>Overall</w:t>
            </w:r>
          </w:p>
        </w:tc>
        <w:tc>
          <w:tcPr>
            <w:tcW w:w="911" w:type="dxa"/>
            <w:gridSpan w:val="2"/>
            <w:vAlign w:val="center"/>
          </w:tcPr>
          <w:p w14:paraId="2EE47C36" w14:textId="0FED00FD" w:rsidR="00835AC6" w:rsidRPr="002E29BC" w:rsidRDefault="00835AC6" w:rsidP="00835AC6">
            <w:pPr>
              <w:jc w:val="center"/>
              <w:rPr>
                <w:rFonts w:ascii="Arial" w:hAnsi="Arial" w:cs="Arial"/>
                <w:b/>
                <w:bCs/>
                <w:sz w:val="20"/>
                <w:szCs w:val="20"/>
              </w:rPr>
            </w:pPr>
            <w:r w:rsidRPr="003E72F3">
              <w:rPr>
                <w:rFonts w:ascii="Arial" w:hAnsi="Arial" w:cs="Arial"/>
                <w:sz w:val="20"/>
                <w:szCs w:val="20"/>
              </w:rPr>
              <w:t>0.45</w:t>
            </w:r>
          </w:p>
        </w:tc>
        <w:tc>
          <w:tcPr>
            <w:tcW w:w="1008" w:type="dxa"/>
            <w:vAlign w:val="center"/>
          </w:tcPr>
          <w:p w14:paraId="0E7DF1C5" w14:textId="78E1F326" w:rsidR="00835AC6" w:rsidRPr="002E29BC" w:rsidRDefault="00835AC6" w:rsidP="00835AC6">
            <w:pPr>
              <w:jc w:val="center"/>
              <w:rPr>
                <w:rFonts w:ascii="Arial" w:hAnsi="Arial" w:cs="Arial"/>
                <w:b/>
                <w:bCs/>
                <w:sz w:val="20"/>
                <w:szCs w:val="20"/>
              </w:rPr>
            </w:pPr>
            <w:r w:rsidRPr="003E72F3">
              <w:rPr>
                <w:rFonts w:ascii="Arial" w:hAnsi="Arial" w:cs="Arial"/>
                <w:sz w:val="20"/>
                <w:szCs w:val="20"/>
              </w:rPr>
              <w:t>3.69</w:t>
            </w:r>
          </w:p>
        </w:tc>
        <w:tc>
          <w:tcPr>
            <w:tcW w:w="2294" w:type="dxa"/>
            <w:gridSpan w:val="3"/>
            <w:vAlign w:val="center"/>
          </w:tcPr>
          <w:p w14:paraId="10B0D75B" w14:textId="3A1EC0FF" w:rsidR="00835AC6" w:rsidRPr="002E29BC" w:rsidRDefault="00835AC6" w:rsidP="00835AC6">
            <w:pPr>
              <w:jc w:val="center"/>
              <w:rPr>
                <w:rFonts w:ascii="Arial" w:hAnsi="Arial" w:cs="Arial"/>
                <w:b/>
                <w:bCs/>
                <w:sz w:val="20"/>
                <w:szCs w:val="20"/>
              </w:rPr>
            </w:pPr>
            <w:r w:rsidRPr="003E72F3">
              <w:rPr>
                <w:rFonts w:ascii="Arial" w:hAnsi="Arial" w:cs="Arial"/>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1782B02E" w14:textId="77777777" w:rsidR="00672FF3" w:rsidRPr="00672FF3" w:rsidRDefault="00672FF3" w:rsidP="00672FF3">
      <w:pPr>
        <w:jc w:val="both"/>
        <w:rPr>
          <w:rFonts w:ascii="Arial" w:hAnsi="Arial" w:cs="Arial"/>
          <w:sz w:val="20"/>
          <w:szCs w:val="20"/>
        </w:rPr>
      </w:pPr>
      <w:r w:rsidRPr="00672FF3">
        <w:rPr>
          <w:rFonts w:ascii="Arial" w:hAnsi="Arial" w:cs="Arial"/>
          <w:sz w:val="20"/>
          <w:szCs w:val="20"/>
        </w:rPr>
        <w:t>Presented in Table 2 is the summary of the domains in the level of direction practices of teachers in public elementary schools, which include communicating, valuing, doing, and reflecting. The highest mean was observed in the domain valuing at 3.99, followed by doing with 3.80, and communicating with 3.53. The domain reflecting, while receiving the lowest mean at 3.44, still falls under the “high” descriptive level. The overall mean of 3.69 indicates that teachers consistently demonstrate high levels of direction practices in their instructional work.</w:t>
      </w:r>
    </w:p>
    <w:p w14:paraId="0BAD96BA" w14:textId="77777777" w:rsidR="00672FF3" w:rsidRPr="00672FF3" w:rsidRDefault="00672FF3" w:rsidP="00672FF3">
      <w:pPr>
        <w:jc w:val="both"/>
        <w:rPr>
          <w:rFonts w:ascii="Arial" w:hAnsi="Arial" w:cs="Arial"/>
          <w:sz w:val="20"/>
          <w:szCs w:val="20"/>
        </w:rPr>
      </w:pPr>
    </w:p>
    <w:p w14:paraId="1D7C1206" w14:textId="77777777" w:rsidR="00672FF3" w:rsidRPr="00672FF3" w:rsidRDefault="00672FF3" w:rsidP="00672FF3">
      <w:pPr>
        <w:jc w:val="both"/>
        <w:rPr>
          <w:rFonts w:ascii="Arial" w:hAnsi="Arial" w:cs="Arial"/>
          <w:sz w:val="20"/>
          <w:szCs w:val="20"/>
        </w:rPr>
      </w:pPr>
      <w:r w:rsidRPr="00672FF3">
        <w:rPr>
          <w:rFonts w:ascii="Arial" w:hAnsi="Arial" w:cs="Arial"/>
          <w:sz w:val="20"/>
          <w:szCs w:val="20"/>
        </w:rPr>
        <w:t>The overall standard deviation of 0.45 indicates a moderate level of consistency in responses across direction practices. The strong performance in valuing and doing highlights teachers’ deep engagement in task execution and recognition of professional values. The slightly lower rating in reflecting, though still high, suggests opportunities for strengthening critical analysis and introspection in teaching practices.</w:t>
      </w:r>
    </w:p>
    <w:p w14:paraId="3BCC295A" w14:textId="77777777" w:rsidR="00672FF3" w:rsidRPr="00672FF3" w:rsidRDefault="00672FF3" w:rsidP="00672FF3">
      <w:pPr>
        <w:jc w:val="both"/>
        <w:rPr>
          <w:rFonts w:ascii="Arial" w:hAnsi="Arial" w:cs="Arial"/>
          <w:sz w:val="20"/>
          <w:szCs w:val="20"/>
        </w:rPr>
      </w:pPr>
    </w:p>
    <w:p w14:paraId="5591BBD8" w14:textId="227A8ED1" w:rsidR="00D815DA" w:rsidRPr="007E5C64" w:rsidRDefault="00672FF3" w:rsidP="00672FF3">
      <w:pPr>
        <w:jc w:val="both"/>
        <w:rPr>
          <w:rFonts w:ascii="Arial" w:hAnsi="Arial" w:cs="Arial"/>
          <w:sz w:val="20"/>
          <w:szCs w:val="20"/>
        </w:rPr>
      </w:pPr>
      <w:r w:rsidRPr="00672FF3">
        <w:rPr>
          <w:rFonts w:ascii="Arial" w:hAnsi="Arial" w:cs="Arial"/>
          <w:sz w:val="20"/>
          <w:szCs w:val="20"/>
        </w:rPr>
        <w:lastRenderedPageBreak/>
        <w:t xml:space="preserve">This finding aligns with the research of </w:t>
      </w:r>
      <w:r w:rsidR="00B45E70" w:rsidRPr="00B45E70">
        <w:rPr>
          <w:rFonts w:ascii="Arial" w:hAnsi="Arial" w:cs="Arial"/>
          <w:sz w:val="20"/>
          <w:szCs w:val="20"/>
        </w:rPr>
        <w:t xml:space="preserve">Wang </w:t>
      </w:r>
      <w:r w:rsidR="00B45E70">
        <w:rPr>
          <w:rFonts w:ascii="Arial" w:hAnsi="Arial" w:cs="Arial"/>
          <w:sz w:val="20"/>
          <w:szCs w:val="20"/>
        </w:rPr>
        <w:t xml:space="preserve">et al. </w:t>
      </w:r>
      <w:r w:rsidRPr="00672FF3">
        <w:rPr>
          <w:rFonts w:ascii="Arial" w:hAnsi="Arial" w:cs="Arial"/>
          <w:sz w:val="20"/>
          <w:szCs w:val="20"/>
        </w:rPr>
        <w:t>(</w:t>
      </w:r>
      <w:r w:rsidR="00D734AF">
        <w:rPr>
          <w:rFonts w:ascii="Arial" w:hAnsi="Arial" w:cs="Arial"/>
          <w:sz w:val="20"/>
          <w:szCs w:val="20"/>
        </w:rPr>
        <w:t>2021</w:t>
      </w:r>
      <w:r w:rsidRPr="00672FF3">
        <w:rPr>
          <w:rFonts w:ascii="Arial" w:hAnsi="Arial" w:cs="Arial"/>
          <w:sz w:val="20"/>
          <w:szCs w:val="20"/>
        </w:rPr>
        <w:t xml:space="preserve">), who emphasized that teacher clarity, commitment, and reflection significantly contribute to improved learning outcomes. Similarly, </w:t>
      </w:r>
      <w:r w:rsidR="00F71CAE" w:rsidRPr="00F71CAE">
        <w:rPr>
          <w:rFonts w:ascii="Arial" w:hAnsi="Arial" w:cs="Arial"/>
          <w:sz w:val="20"/>
          <w:szCs w:val="20"/>
        </w:rPr>
        <w:t xml:space="preserve">Chinn </w:t>
      </w:r>
      <w:r w:rsidR="00F71CAE">
        <w:rPr>
          <w:rFonts w:ascii="Arial" w:hAnsi="Arial" w:cs="Arial"/>
          <w:sz w:val="20"/>
          <w:szCs w:val="20"/>
        </w:rPr>
        <w:t xml:space="preserve">et al. </w:t>
      </w:r>
      <w:r w:rsidRPr="00672FF3">
        <w:rPr>
          <w:rFonts w:ascii="Arial" w:hAnsi="Arial" w:cs="Arial"/>
          <w:sz w:val="20"/>
          <w:szCs w:val="20"/>
        </w:rPr>
        <w:t>(</w:t>
      </w:r>
      <w:r w:rsidR="00F23FDC">
        <w:rPr>
          <w:rFonts w:ascii="Arial" w:hAnsi="Arial" w:cs="Arial"/>
          <w:sz w:val="20"/>
          <w:szCs w:val="20"/>
        </w:rPr>
        <w:t>2021</w:t>
      </w:r>
      <w:r w:rsidRPr="00672FF3">
        <w:rPr>
          <w:rFonts w:ascii="Arial" w:hAnsi="Arial" w:cs="Arial"/>
          <w:sz w:val="20"/>
          <w:szCs w:val="20"/>
        </w:rPr>
        <w:t xml:space="preserve">) noted that effective direction practices rooted in communication, professional values, and reflective action are key to sustaining high instructional quality. Moreover, </w:t>
      </w:r>
      <w:proofErr w:type="spellStart"/>
      <w:r w:rsidR="005C11EB" w:rsidRPr="005C11EB">
        <w:rPr>
          <w:rFonts w:ascii="Arial" w:hAnsi="Arial" w:cs="Arial"/>
          <w:sz w:val="20"/>
          <w:szCs w:val="20"/>
        </w:rPr>
        <w:t>Bulterman</w:t>
      </w:r>
      <w:proofErr w:type="spellEnd"/>
      <w:r w:rsidR="005C11EB" w:rsidRPr="005C11EB">
        <w:rPr>
          <w:rFonts w:ascii="Arial" w:hAnsi="Arial" w:cs="Arial"/>
          <w:sz w:val="20"/>
          <w:szCs w:val="20"/>
        </w:rPr>
        <w:t xml:space="preserve">-Bos </w:t>
      </w:r>
      <w:r w:rsidRPr="00672FF3">
        <w:rPr>
          <w:rFonts w:ascii="Arial" w:hAnsi="Arial" w:cs="Arial"/>
          <w:sz w:val="20"/>
          <w:szCs w:val="20"/>
        </w:rPr>
        <w:t>(</w:t>
      </w:r>
      <w:r w:rsidR="005C11EB">
        <w:rPr>
          <w:rFonts w:ascii="Arial" w:hAnsi="Arial" w:cs="Arial"/>
          <w:sz w:val="20"/>
          <w:szCs w:val="20"/>
        </w:rPr>
        <w:t>2022</w:t>
      </w:r>
      <w:r w:rsidRPr="00672FF3">
        <w:rPr>
          <w:rFonts w:ascii="Arial" w:hAnsi="Arial" w:cs="Arial"/>
          <w:sz w:val="20"/>
          <w:szCs w:val="20"/>
        </w:rPr>
        <w:t>) argued that teachers who continuously reflect and align their actions with core educational values create more responsive and dynamic classroom environments.</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567870" w14:textId="45BD6780" w:rsidR="00D815DA"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3220FD" w:rsidRPr="003220FD">
        <w:rPr>
          <w:rFonts w:ascii="Arial" w:hAnsi="Arial" w:cs="Arial"/>
          <w:b/>
          <w:bCs/>
          <w:iCs/>
          <w:sz w:val="20"/>
          <w:szCs w:val="20"/>
        </w:rPr>
        <w:t>Significant Relationship between Structural Culture Viewpoints of School Heads and Direction Practices of Teachers in Public Elementary Schools</w:t>
      </w:r>
    </w:p>
    <w:p w14:paraId="02CFFC94" w14:textId="77777777" w:rsidR="00C548AC" w:rsidRPr="007E5C64" w:rsidRDefault="00C548AC" w:rsidP="00F600DB">
      <w:pPr>
        <w:jc w:val="both"/>
        <w:rPr>
          <w:rFonts w:ascii="Arial" w:hAnsi="Arial" w:cs="Arial"/>
          <w:iCs/>
          <w:sz w:val="20"/>
          <w:szCs w:val="20"/>
        </w:rPr>
      </w:pPr>
    </w:p>
    <w:p w14:paraId="3E38AC03" w14:textId="67C47C28"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3220FD" w:rsidRPr="003220FD">
        <w:rPr>
          <w:rFonts w:ascii="Arial" w:hAnsi="Arial" w:cs="Arial"/>
          <w:i/>
          <w:sz w:val="20"/>
          <w:szCs w:val="20"/>
        </w:rPr>
        <w:t>Significant Relationship between Structural Culture Viewpoints of School Heads and Direction Practices of Teachers in Public Elementary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C67232" w:rsidRPr="007E5C64" w14:paraId="50E32557" w14:textId="77777777" w:rsidTr="00603BC1">
        <w:trPr>
          <w:trHeight w:val="967"/>
        </w:trPr>
        <w:tc>
          <w:tcPr>
            <w:tcW w:w="1559" w:type="dxa"/>
            <w:tcBorders>
              <w:top w:val="single" w:sz="4" w:space="0" w:color="auto"/>
            </w:tcBorders>
            <w:vAlign w:val="center"/>
          </w:tcPr>
          <w:p w14:paraId="66EA0F7E" w14:textId="5BCA6C2F" w:rsidR="00C67232" w:rsidRPr="003C0907" w:rsidRDefault="00C67232" w:rsidP="00C67232">
            <w:pPr>
              <w:widowControl w:val="0"/>
              <w:autoSpaceDE w:val="0"/>
              <w:autoSpaceDN w:val="0"/>
              <w:jc w:val="center"/>
              <w:rPr>
                <w:rFonts w:ascii="Arial" w:eastAsia="Arial" w:hAnsi="Arial" w:cs="Arial"/>
                <w:sz w:val="20"/>
                <w:szCs w:val="20"/>
              </w:rPr>
            </w:pPr>
            <w:r w:rsidRPr="006B065B">
              <w:rPr>
                <w:rFonts w:ascii="Arial" w:hAnsi="Arial" w:cs="Arial"/>
                <w:sz w:val="20"/>
                <w:szCs w:val="20"/>
              </w:rPr>
              <w:t>Structural Culture Viewpoints</w:t>
            </w:r>
          </w:p>
        </w:tc>
        <w:tc>
          <w:tcPr>
            <w:tcW w:w="845" w:type="dxa"/>
            <w:tcBorders>
              <w:top w:val="single" w:sz="4" w:space="0" w:color="auto"/>
            </w:tcBorders>
            <w:vAlign w:val="center"/>
          </w:tcPr>
          <w:p w14:paraId="3C613030" w14:textId="5B877EB0"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3.54</w:t>
            </w:r>
          </w:p>
        </w:tc>
        <w:tc>
          <w:tcPr>
            <w:tcW w:w="735" w:type="dxa"/>
            <w:tcBorders>
              <w:top w:val="single" w:sz="4" w:space="0" w:color="auto"/>
            </w:tcBorders>
            <w:vAlign w:val="center"/>
          </w:tcPr>
          <w:p w14:paraId="77826BFD" w14:textId="34678E86"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0.45</w:t>
            </w:r>
          </w:p>
        </w:tc>
        <w:tc>
          <w:tcPr>
            <w:tcW w:w="735" w:type="dxa"/>
            <w:tcBorders>
              <w:top w:val="single" w:sz="4" w:space="0" w:color="auto"/>
            </w:tcBorders>
            <w:vAlign w:val="center"/>
          </w:tcPr>
          <w:p w14:paraId="6175BED8"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735" w:type="dxa"/>
            <w:tcBorders>
              <w:top w:val="single" w:sz="4" w:space="0" w:color="auto"/>
            </w:tcBorders>
            <w:vAlign w:val="center"/>
          </w:tcPr>
          <w:p w14:paraId="7D276112"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1586" w:type="dxa"/>
            <w:tcBorders>
              <w:top w:val="single" w:sz="4" w:space="0" w:color="auto"/>
            </w:tcBorders>
            <w:vAlign w:val="center"/>
          </w:tcPr>
          <w:p w14:paraId="6AC3F25D"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846" w:type="dxa"/>
            <w:tcBorders>
              <w:top w:val="single" w:sz="4" w:space="0" w:color="auto"/>
            </w:tcBorders>
            <w:vAlign w:val="center"/>
          </w:tcPr>
          <w:p w14:paraId="7A35B951"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1167" w:type="dxa"/>
            <w:tcBorders>
              <w:top w:val="single" w:sz="4" w:space="0" w:color="auto"/>
            </w:tcBorders>
            <w:vAlign w:val="center"/>
          </w:tcPr>
          <w:p w14:paraId="7A1348F7"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r>
      <w:tr w:rsidR="00C67232" w:rsidRPr="007E5C64" w14:paraId="61744C56" w14:textId="77777777" w:rsidTr="00603BC1">
        <w:trPr>
          <w:trHeight w:val="652"/>
        </w:trPr>
        <w:tc>
          <w:tcPr>
            <w:tcW w:w="1559" w:type="dxa"/>
            <w:vAlign w:val="center"/>
          </w:tcPr>
          <w:p w14:paraId="351C4CF4" w14:textId="77777777" w:rsidR="00C67232" w:rsidRPr="003C0907" w:rsidRDefault="00C67232" w:rsidP="00C67232">
            <w:pPr>
              <w:widowControl w:val="0"/>
              <w:autoSpaceDE w:val="0"/>
              <w:autoSpaceDN w:val="0"/>
              <w:jc w:val="center"/>
              <w:rPr>
                <w:rFonts w:ascii="Arial" w:eastAsia="Arial" w:hAnsi="Arial" w:cs="Arial"/>
                <w:sz w:val="20"/>
                <w:szCs w:val="20"/>
              </w:rPr>
            </w:pPr>
          </w:p>
        </w:tc>
        <w:tc>
          <w:tcPr>
            <w:tcW w:w="845" w:type="dxa"/>
            <w:vAlign w:val="center"/>
          </w:tcPr>
          <w:p w14:paraId="19C0F805"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1AF7A751"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29DA9D8D" w14:textId="62C3C8AE"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0.58</w:t>
            </w:r>
          </w:p>
        </w:tc>
        <w:tc>
          <w:tcPr>
            <w:tcW w:w="735" w:type="dxa"/>
            <w:vAlign w:val="center"/>
          </w:tcPr>
          <w:p w14:paraId="42DAFCDE" w14:textId="0EC399C2"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0.34</w:t>
            </w:r>
          </w:p>
        </w:tc>
        <w:tc>
          <w:tcPr>
            <w:tcW w:w="1586" w:type="dxa"/>
            <w:vAlign w:val="center"/>
          </w:tcPr>
          <w:p w14:paraId="6623B7E6" w14:textId="54FB7F1A"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High</w:t>
            </w:r>
          </w:p>
        </w:tc>
        <w:tc>
          <w:tcPr>
            <w:tcW w:w="846" w:type="dxa"/>
            <w:vAlign w:val="center"/>
          </w:tcPr>
          <w:p w14:paraId="0352D7F0" w14:textId="15E30F16"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0.000</w:t>
            </w:r>
          </w:p>
        </w:tc>
        <w:tc>
          <w:tcPr>
            <w:tcW w:w="1167" w:type="dxa"/>
            <w:vAlign w:val="center"/>
          </w:tcPr>
          <w:p w14:paraId="1C32BC73" w14:textId="54417ED2" w:rsidR="00C67232" w:rsidRPr="00C67232" w:rsidRDefault="00C67232" w:rsidP="00C67232">
            <w:pPr>
              <w:widowControl w:val="0"/>
              <w:autoSpaceDE w:val="0"/>
              <w:autoSpaceDN w:val="0"/>
              <w:jc w:val="center"/>
              <w:rPr>
                <w:rFonts w:ascii="Arial" w:eastAsia="Arial" w:hAnsi="Arial" w:cs="Arial"/>
                <w:sz w:val="20"/>
                <w:szCs w:val="20"/>
              </w:rPr>
            </w:pPr>
            <w:r w:rsidRPr="003E72F3">
              <w:rPr>
                <w:rFonts w:ascii="Arial" w:hAnsi="Arial" w:cs="Arial"/>
                <w:sz w:val="20"/>
                <w:szCs w:val="20"/>
              </w:rPr>
              <w:t>Reject Ho</w:t>
            </w:r>
            <w:r w:rsidRPr="003E72F3">
              <w:rPr>
                <w:rFonts w:ascii="Cambria Math" w:hAnsi="Cambria Math" w:cs="Cambria Math"/>
                <w:sz w:val="20"/>
                <w:szCs w:val="20"/>
              </w:rPr>
              <w:t>₁</w:t>
            </w:r>
          </w:p>
        </w:tc>
      </w:tr>
      <w:tr w:rsidR="00C67232" w:rsidRPr="007E5C64" w14:paraId="670EDBF1" w14:textId="77777777" w:rsidTr="00603BC1">
        <w:trPr>
          <w:trHeight w:val="632"/>
        </w:trPr>
        <w:tc>
          <w:tcPr>
            <w:tcW w:w="1559" w:type="dxa"/>
            <w:vAlign w:val="center"/>
          </w:tcPr>
          <w:p w14:paraId="45A177CD" w14:textId="2169A0A4" w:rsidR="00C67232" w:rsidRPr="003C0907" w:rsidRDefault="00C67232" w:rsidP="00C67232">
            <w:pPr>
              <w:widowControl w:val="0"/>
              <w:autoSpaceDE w:val="0"/>
              <w:autoSpaceDN w:val="0"/>
              <w:jc w:val="center"/>
              <w:rPr>
                <w:rFonts w:ascii="Arial" w:eastAsia="Arial" w:hAnsi="Arial" w:cs="Arial"/>
                <w:sz w:val="20"/>
                <w:szCs w:val="20"/>
              </w:rPr>
            </w:pPr>
            <w:r w:rsidRPr="006B065B">
              <w:rPr>
                <w:rFonts w:ascii="Arial" w:hAnsi="Arial" w:cs="Arial"/>
                <w:sz w:val="20"/>
                <w:szCs w:val="20"/>
              </w:rPr>
              <w:t>Direction Practices</w:t>
            </w:r>
          </w:p>
        </w:tc>
        <w:tc>
          <w:tcPr>
            <w:tcW w:w="845" w:type="dxa"/>
            <w:vAlign w:val="center"/>
          </w:tcPr>
          <w:p w14:paraId="5E7DD747" w14:textId="15BA6E45"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3.69</w:t>
            </w:r>
          </w:p>
        </w:tc>
        <w:tc>
          <w:tcPr>
            <w:tcW w:w="735" w:type="dxa"/>
            <w:vAlign w:val="center"/>
          </w:tcPr>
          <w:p w14:paraId="1CB89689" w14:textId="2436534A"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0.45</w:t>
            </w:r>
          </w:p>
        </w:tc>
        <w:tc>
          <w:tcPr>
            <w:tcW w:w="735" w:type="dxa"/>
            <w:vAlign w:val="center"/>
          </w:tcPr>
          <w:p w14:paraId="7073D424"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269E6922"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1586" w:type="dxa"/>
            <w:vAlign w:val="center"/>
          </w:tcPr>
          <w:p w14:paraId="2634012A"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846" w:type="dxa"/>
            <w:vAlign w:val="center"/>
          </w:tcPr>
          <w:p w14:paraId="341D6A7F"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1167" w:type="dxa"/>
            <w:vAlign w:val="center"/>
          </w:tcPr>
          <w:p w14:paraId="678B537D"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Pr="007E5C64" w:rsidRDefault="00717F2E">
      <w:pPr>
        <w:jc w:val="both"/>
        <w:rPr>
          <w:rFonts w:ascii="Arial" w:hAnsi="Arial" w:cs="Arial"/>
          <w:sz w:val="20"/>
          <w:szCs w:val="20"/>
        </w:rPr>
      </w:pPr>
    </w:p>
    <w:p w14:paraId="55735DC6" w14:textId="77777777" w:rsidR="009765AB" w:rsidRPr="009765AB" w:rsidRDefault="009765AB" w:rsidP="009765AB">
      <w:pPr>
        <w:jc w:val="both"/>
        <w:rPr>
          <w:rFonts w:ascii="Arial" w:hAnsi="Arial" w:cs="Arial"/>
          <w:sz w:val="20"/>
          <w:szCs w:val="20"/>
        </w:rPr>
      </w:pPr>
      <w:r w:rsidRPr="009765AB">
        <w:rPr>
          <w:rFonts w:ascii="Arial" w:hAnsi="Arial" w:cs="Arial"/>
          <w:sz w:val="20"/>
          <w:szCs w:val="20"/>
        </w:rPr>
        <w:t>Presented in Table 3 is the correlation analysis between the structural culture viewpoints of school heads and the direction practices of teachers in public elementary schools. The relationship between these two variables yielded a correlation coefficient (R) of 0.58 and a p-value of 0.000, which is lower than the 0.05 level of significance. This indicates a high and statistically significant positive relationship between the structural culture viewpoints of school heads and the direction practices of teachers. The R² value of 0.34 implies that 34% of the variation in teachers’ direction practices can be explained by the structural culture perspectives held by their school heads. Since the p-value is less than 0.05, the null hypothesis (Ho</w:t>
      </w:r>
      <w:r w:rsidRPr="009765AB">
        <w:rPr>
          <w:rFonts w:ascii="Cambria Math" w:hAnsi="Cambria Math" w:cs="Cambria Math"/>
          <w:sz w:val="20"/>
          <w:szCs w:val="20"/>
        </w:rPr>
        <w:t>₁</w:t>
      </w:r>
      <w:r w:rsidRPr="009765AB">
        <w:rPr>
          <w:rFonts w:ascii="Arial" w:hAnsi="Arial" w:cs="Arial"/>
          <w:sz w:val="20"/>
          <w:szCs w:val="20"/>
        </w:rPr>
        <w:t>) is rejected, confirming that there is a significant relationship between the two variables.</w:t>
      </w:r>
    </w:p>
    <w:p w14:paraId="45E15C68" w14:textId="77777777" w:rsidR="009765AB" w:rsidRPr="009765AB" w:rsidRDefault="009765AB" w:rsidP="009765AB">
      <w:pPr>
        <w:jc w:val="both"/>
        <w:rPr>
          <w:rFonts w:ascii="Arial" w:hAnsi="Arial" w:cs="Arial"/>
          <w:sz w:val="20"/>
          <w:szCs w:val="20"/>
        </w:rPr>
      </w:pPr>
    </w:p>
    <w:p w14:paraId="71A2D5B3" w14:textId="77777777" w:rsidR="009765AB" w:rsidRPr="009765AB" w:rsidRDefault="009765AB" w:rsidP="009765AB">
      <w:pPr>
        <w:jc w:val="both"/>
        <w:rPr>
          <w:rFonts w:ascii="Arial" w:hAnsi="Arial" w:cs="Arial"/>
          <w:sz w:val="20"/>
          <w:szCs w:val="20"/>
        </w:rPr>
      </w:pPr>
      <w:r w:rsidRPr="009765AB">
        <w:rPr>
          <w:rFonts w:ascii="Arial" w:hAnsi="Arial" w:cs="Arial"/>
          <w:sz w:val="20"/>
          <w:szCs w:val="20"/>
        </w:rPr>
        <w:t>This finding implies that when school heads emphasize structural practices such as conceptualization, monitoring, and evaluation, teachers are more likely to exhibit strong direction practices such as valuing, doing, and reflecting. A clearly defined and systematically managed school structure fosters an environment where teachers feel supported, guided, and motivated to align their teaching actions with institutional goals.</w:t>
      </w:r>
    </w:p>
    <w:p w14:paraId="0EED1EA7" w14:textId="77777777" w:rsidR="009765AB" w:rsidRPr="009765AB" w:rsidRDefault="009765AB" w:rsidP="009765AB">
      <w:pPr>
        <w:jc w:val="both"/>
        <w:rPr>
          <w:rFonts w:ascii="Arial" w:hAnsi="Arial" w:cs="Arial"/>
          <w:sz w:val="20"/>
          <w:szCs w:val="20"/>
        </w:rPr>
      </w:pPr>
    </w:p>
    <w:p w14:paraId="79180C0F" w14:textId="24840C86" w:rsidR="00D82866" w:rsidRPr="007E5C64" w:rsidRDefault="009765AB" w:rsidP="009765AB">
      <w:pPr>
        <w:jc w:val="both"/>
        <w:rPr>
          <w:rFonts w:ascii="Arial" w:hAnsi="Arial" w:cs="Arial"/>
          <w:sz w:val="20"/>
          <w:szCs w:val="20"/>
        </w:rPr>
      </w:pPr>
      <w:r w:rsidRPr="009765AB">
        <w:rPr>
          <w:rFonts w:ascii="Arial" w:hAnsi="Arial" w:cs="Arial"/>
          <w:sz w:val="20"/>
          <w:szCs w:val="20"/>
        </w:rPr>
        <w:t xml:space="preserve">This result supports the findings of </w:t>
      </w:r>
      <w:proofErr w:type="spellStart"/>
      <w:r w:rsidR="00AB7F05" w:rsidRPr="00AB7F05">
        <w:rPr>
          <w:rFonts w:ascii="Arial" w:hAnsi="Arial" w:cs="Arial"/>
          <w:sz w:val="20"/>
          <w:szCs w:val="20"/>
        </w:rPr>
        <w:t>Bellibaş</w:t>
      </w:r>
      <w:proofErr w:type="spellEnd"/>
      <w:r w:rsidR="00AB7F05" w:rsidRPr="00AB7F05">
        <w:rPr>
          <w:rFonts w:ascii="Arial" w:hAnsi="Arial" w:cs="Arial"/>
          <w:sz w:val="20"/>
          <w:szCs w:val="20"/>
        </w:rPr>
        <w:t xml:space="preserve"> </w:t>
      </w:r>
      <w:r w:rsidR="00AB7F05">
        <w:rPr>
          <w:rFonts w:ascii="Arial" w:hAnsi="Arial" w:cs="Arial"/>
          <w:sz w:val="20"/>
          <w:szCs w:val="20"/>
        </w:rPr>
        <w:t>et al</w:t>
      </w:r>
      <w:r w:rsidR="00F109A0">
        <w:rPr>
          <w:rFonts w:ascii="Arial" w:hAnsi="Arial" w:cs="Arial"/>
          <w:sz w:val="20"/>
          <w:szCs w:val="20"/>
        </w:rPr>
        <w:t xml:space="preserve">. </w:t>
      </w:r>
      <w:r w:rsidRPr="009765AB">
        <w:rPr>
          <w:rFonts w:ascii="Arial" w:hAnsi="Arial" w:cs="Arial"/>
          <w:sz w:val="20"/>
          <w:szCs w:val="20"/>
        </w:rPr>
        <w:t>(</w:t>
      </w:r>
      <w:r w:rsidR="0001457A">
        <w:rPr>
          <w:rFonts w:ascii="Arial" w:hAnsi="Arial" w:cs="Arial"/>
          <w:sz w:val="20"/>
          <w:szCs w:val="20"/>
        </w:rPr>
        <w:t>2022</w:t>
      </w:r>
      <w:r w:rsidRPr="009765AB">
        <w:rPr>
          <w:rFonts w:ascii="Arial" w:hAnsi="Arial" w:cs="Arial"/>
          <w:sz w:val="20"/>
          <w:szCs w:val="20"/>
        </w:rPr>
        <w:t xml:space="preserve">), who asserted that organizational structure significantly shapes teaching behaviors and professional interactions. Likewise, </w:t>
      </w:r>
      <w:r w:rsidR="003712D0" w:rsidRPr="003712D0">
        <w:rPr>
          <w:rFonts w:ascii="Arial" w:hAnsi="Arial" w:cs="Arial"/>
          <w:sz w:val="20"/>
          <w:szCs w:val="20"/>
        </w:rPr>
        <w:t xml:space="preserve">Salisbury </w:t>
      </w:r>
      <w:r w:rsidRPr="009765AB">
        <w:rPr>
          <w:rFonts w:ascii="Arial" w:hAnsi="Arial" w:cs="Arial"/>
          <w:sz w:val="20"/>
          <w:szCs w:val="20"/>
        </w:rPr>
        <w:t>(</w:t>
      </w:r>
      <w:r w:rsidR="00CC7D06">
        <w:rPr>
          <w:rFonts w:ascii="Arial" w:hAnsi="Arial" w:cs="Arial"/>
          <w:sz w:val="20"/>
          <w:szCs w:val="20"/>
        </w:rPr>
        <w:t>2020</w:t>
      </w:r>
      <w:r w:rsidRPr="009765AB">
        <w:rPr>
          <w:rFonts w:ascii="Arial" w:hAnsi="Arial" w:cs="Arial"/>
          <w:sz w:val="20"/>
          <w:szCs w:val="20"/>
        </w:rPr>
        <w:t xml:space="preserve">) emphasized that school culture, when rooted in strategic structural foundations, promotes greater role clarity and direction among teachers. Moreover, </w:t>
      </w:r>
      <w:r w:rsidR="00A67C0D" w:rsidRPr="00A67C0D">
        <w:rPr>
          <w:rFonts w:ascii="Arial" w:hAnsi="Arial" w:cs="Arial"/>
          <w:sz w:val="20"/>
          <w:szCs w:val="20"/>
        </w:rPr>
        <w:t xml:space="preserve">Çoban </w:t>
      </w:r>
      <w:r w:rsidRPr="009765AB">
        <w:rPr>
          <w:rFonts w:ascii="Arial" w:hAnsi="Arial" w:cs="Arial"/>
          <w:sz w:val="20"/>
          <w:szCs w:val="20"/>
        </w:rPr>
        <w:t>et al. (2023) concluded that leadership anchored in strong structural viewpoints positively influences teacher engagement and instructional coherence across grade levels.</w:t>
      </w:r>
    </w:p>
    <w:p w14:paraId="1FB8CBC1" w14:textId="2B0212CF" w:rsidR="00017E5D" w:rsidRPr="007E5C64" w:rsidRDefault="00017E5D" w:rsidP="00017E5D">
      <w:pPr>
        <w:jc w:val="both"/>
        <w:rPr>
          <w:rFonts w:ascii="Arial" w:hAnsi="Arial" w:cs="Arial"/>
          <w:sz w:val="20"/>
          <w:szCs w:val="20"/>
        </w:rPr>
      </w:pPr>
    </w:p>
    <w:p w14:paraId="0D8ABDEF" w14:textId="6FF9CCDE"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lastRenderedPageBreak/>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694CC9" w:rsidRPr="00694CC9">
        <w:rPr>
          <w:rFonts w:ascii="Arial" w:hAnsi="Arial" w:cs="Arial"/>
          <w:b/>
          <w:bCs/>
          <w:iCs/>
          <w:sz w:val="20"/>
          <w:szCs w:val="20"/>
        </w:rPr>
        <w:t>Domains of Structural Culture Viewpoints that Significantly Influence Direction Practices of Teachers in Public Elementary Schools</w:t>
      </w:r>
    </w:p>
    <w:p w14:paraId="7568132A" w14:textId="77777777" w:rsidR="00914755" w:rsidRPr="007E5C64" w:rsidRDefault="00914755" w:rsidP="00665D1C">
      <w:pPr>
        <w:rPr>
          <w:rFonts w:ascii="Arial" w:hAnsi="Arial" w:cs="Arial"/>
          <w:b/>
          <w:bCs/>
          <w:iCs/>
          <w:sz w:val="20"/>
          <w:szCs w:val="20"/>
        </w:rPr>
      </w:pPr>
    </w:p>
    <w:p w14:paraId="461FD1E7" w14:textId="1751D85A"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536927" w:rsidRPr="00536927">
        <w:rPr>
          <w:rFonts w:ascii="Arial" w:eastAsia="Arial" w:hAnsi="Arial"/>
          <w:i/>
          <w:sz w:val="20"/>
          <w:szCs w:val="20"/>
        </w:rPr>
        <w:t>Domains of Structural Culture Viewpoints that Significantly Influence Direction Practices of Teachers in Public Elementary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7E5C64" w14:paraId="7A1D9757" w14:textId="77777777" w:rsidTr="008D0509">
        <w:trPr>
          <w:trHeight w:val="324"/>
        </w:trPr>
        <w:tc>
          <w:tcPr>
            <w:tcW w:w="2100"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3E56D9" w:rsidRPr="007E5C64" w14:paraId="4CCCD09F" w14:textId="77777777" w:rsidTr="00090257">
        <w:trPr>
          <w:trHeight w:val="537"/>
        </w:trPr>
        <w:tc>
          <w:tcPr>
            <w:tcW w:w="2100" w:type="dxa"/>
            <w:tcBorders>
              <w:top w:val="single" w:sz="4" w:space="0" w:color="auto"/>
            </w:tcBorders>
            <w:vAlign w:val="center"/>
          </w:tcPr>
          <w:p w14:paraId="5C43EE9F" w14:textId="6CC78447" w:rsidR="003E56D9" w:rsidRPr="003E56D9" w:rsidRDefault="003E56D9" w:rsidP="003E56D9">
            <w:pPr>
              <w:widowControl w:val="0"/>
              <w:autoSpaceDE w:val="0"/>
              <w:autoSpaceDN w:val="0"/>
              <w:rPr>
                <w:rFonts w:ascii="Arial" w:eastAsia="Arial" w:hAnsi="Arial" w:cs="Arial"/>
                <w:sz w:val="20"/>
                <w:szCs w:val="20"/>
              </w:rPr>
            </w:pPr>
            <w:r w:rsidRPr="003E72F3">
              <w:rPr>
                <w:rFonts w:ascii="Arial" w:hAnsi="Arial" w:cs="Arial"/>
                <w:sz w:val="20"/>
                <w:szCs w:val="20"/>
              </w:rPr>
              <w:t>Constant</w:t>
            </w:r>
          </w:p>
        </w:tc>
        <w:tc>
          <w:tcPr>
            <w:tcW w:w="640" w:type="dxa"/>
            <w:tcBorders>
              <w:top w:val="single" w:sz="4" w:space="0" w:color="auto"/>
            </w:tcBorders>
            <w:vAlign w:val="center"/>
          </w:tcPr>
          <w:p w14:paraId="35263A15" w14:textId="24021B63"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2.19</w:t>
            </w:r>
          </w:p>
        </w:tc>
        <w:tc>
          <w:tcPr>
            <w:tcW w:w="998" w:type="dxa"/>
            <w:tcBorders>
              <w:top w:val="single" w:sz="4" w:space="0" w:color="auto"/>
            </w:tcBorders>
            <w:vAlign w:val="center"/>
          </w:tcPr>
          <w:p w14:paraId="168EF5D2" w14:textId="045549DB"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0.52</w:t>
            </w:r>
          </w:p>
        </w:tc>
        <w:tc>
          <w:tcPr>
            <w:tcW w:w="1050" w:type="dxa"/>
            <w:tcBorders>
              <w:top w:val="single" w:sz="4" w:space="0" w:color="auto"/>
            </w:tcBorders>
            <w:vAlign w:val="center"/>
          </w:tcPr>
          <w:p w14:paraId="057949FE" w14:textId="77777777" w:rsidR="003E56D9" w:rsidRPr="003E56D9" w:rsidRDefault="003E56D9" w:rsidP="003E56D9">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0F1A2500"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4.21</w:t>
            </w:r>
          </w:p>
        </w:tc>
        <w:tc>
          <w:tcPr>
            <w:tcW w:w="1074" w:type="dxa"/>
            <w:tcBorders>
              <w:top w:val="single" w:sz="4" w:space="0" w:color="auto"/>
            </w:tcBorders>
            <w:vAlign w:val="center"/>
          </w:tcPr>
          <w:p w14:paraId="5186B81F" w14:textId="14F83010"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0.000</w:t>
            </w:r>
          </w:p>
        </w:tc>
        <w:tc>
          <w:tcPr>
            <w:tcW w:w="1447" w:type="dxa"/>
            <w:tcBorders>
              <w:top w:val="single" w:sz="4" w:space="0" w:color="auto"/>
            </w:tcBorders>
            <w:vAlign w:val="center"/>
          </w:tcPr>
          <w:p w14:paraId="38526A82" w14:textId="33ADFE7B"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Significant</w:t>
            </w:r>
          </w:p>
        </w:tc>
      </w:tr>
      <w:tr w:rsidR="003E56D9" w:rsidRPr="007E5C64" w14:paraId="35082B81" w14:textId="77777777" w:rsidTr="00090257">
        <w:trPr>
          <w:trHeight w:val="522"/>
        </w:trPr>
        <w:tc>
          <w:tcPr>
            <w:tcW w:w="2100" w:type="dxa"/>
            <w:vAlign w:val="center"/>
          </w:tcPr>
          <w:p w14:paraId="686C43F8" w14:textId="23A9C3DB" w:rsidR="003E56D9" w:rsidRPr="003E56D9" w:rsidRDefault="003E56D9" w:rsidP="003E56D9">
            <w:pPr>
              <w:widowControl w:val="0"/>
              <w:autoSpaceDE w:val="0"/>
              <w:autoSpaceDN w:val="0"/>
              <w:spacing w:after="240"/>
              <w:rPr>
                <w:rFonts w:ascii="Arial" w:eastAsia="Arial" w:hAnsi="Arial" w:cs="Arial"/>
                <w:sz w:val="20"/>
                <w:szCs w:val="20"/>
              </w:rPr>
            </w:pPr>
            <w:r w:rsidRPr="003E72F3">
              <w:rPr>
                <w:rFonts w:ascii="Arial" w:hAnsi="Arial" w:cs="Arial"/>
                <w:sz w:val="20"/>
                <w:szCs w:val="20"/>
              </w:rPr>
              <w:t>Conceptualization</w:t>
            </w:r>
          </w:p>
        </w:tc>
        <w:tc>
          <w:tcPr>
            <w:tcW w:w="640" w:type="dxa"/>
            <w:vAlign w:val="center"/>
          </w:tcPr>
          <w:p w14:paraId="1C7863A0" w14:textId="0FD88876"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0.37</w:t>
            </w:r>
          </w:p>
        </w:tc>
        <w:tc>
          <w:tcPr>
            <w:tcW w:w="998" w:type="dxa"/>
            <w:vAlign w:val="center"/>
          </w:tcPr>
          <w:p w14:paraId="5192C57E" w14:textId="3CDB267C"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0.34</w:t>
            </w:r>
          </w:p>
        </w:tc>
        <w:tc>
          <w:tcPr>
            <w:tcW w:w="1050" w:type="dxa"/>
            <w:vAlign w:val="center"/>
          </w:tcPr>
          <w:p w14:paraId="06AF60D9" w14:textId="0F121653"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0.32</w:t>
            </w:r>
          </w:p>
        </w:tc>
        <w:tc>
          <w:tcPr>
            <w:tcW w:w="1019" w:type="dxa"/>
            <w:vAlign w:val="center"/>
          </w:tcPr>
          <w:p w14:paraId="112311CB" w14:textId="4A7671CE"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3.89</w:t>
            </w:r>
          </w:p>
        </w:tc>
        <w:tc>
          <w:tcPr>
            <w:tcW w:w="1074" w:type="dxa"/>
            <w:vAlign w:val="center"/>
          </w:tcPr>
          <w:p w14:paraId="096E4BA0" w14:textId="2C7CC9C6"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0.000</w:t>
            </w:r>
          </w:p>
        </w:tc>
        <w:tc>
          <w:tcPr>
            <w:tcW w:w="1447" w:type="dxa"/>
            <w:vAlign w:val="center"/>
          </w:tcPr>
          <w:p w14:paraId="6757F969" w14:textId="4D8BA6D1"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Significant</w:t>
            </w:r>
          </w:p>
        </w:tc>
      </w:tr>
      <w:tr w:rsidR="003E56D9" w:rsidRPr="007E5C64" w14:paraId="05161C09" w14:textId="77777777" w:rsidTr="00090257">
        <w:trPr>
          <w:trHeight w:val="568"/>
        </w:trPr>
        <w:tc>
          <w:tcPr>
            <w:tcW w:w="2100" w:type="dxa"/>
            <w:vAlign w:val="center"/>
          </w:tcPr>
          <w:p w14:paraId="797A66F2" w14:textId="6054F428" w:rsidR="003E56D9" w:rsidRPr="003E56D9" w:rsidRDefault="003E56D9" w:rsidP="003E56D9">
            <w:pPr>
              <w:widowControl w:val="0"/>
              <w:autoSpaceDE w:val="0"/>
              <w:autoSpaceDN w:val="0"/>
              <w:spacing w:after="240"/>
              <w:rPr>
                <w:rFonts w:ascii="Arial" w:hAnsi="Arial" w:cs="Arial"/>
                <w:sz w:val="20"/>
                <w:szCs w:val="20"/>
              </w:rPr>
            </w:pPr>
            <w:r w:rsidRPr="003E72F3">
              <w:rPr>
                <w:rFonts w:ascii="Arial" w:hAnsi="Arial" w:cs="Arial"/>
                <w:sz w:val="20"/>
                <w:szCs w:val="20"/>
              </w:rPr>
              <w:t>Creating</w:t>
            </w:r>
          </w:p>
        </w:tc>
        <w:tc>
          <w:tcPr>
            <w:tcW w:w="640" w:type="dxa"/>
            <w:vAlign w:val="center"/>
          </w:tcPr>
          <w:p w14:paraId="67CC49CC" w14:textId="256AB3AC"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0.41</w:t>
            </w:r>
          </w:p>
        </w:tc>
        <w:tc>
          <w:tcPr>
            <w:tcW w:w="998" w:type="dxa"/>
            <w:vAlign w:val="center"/>
          </w:tcPr>
          <w:p w14:paraId="233808ED" w14:textId="66EEB6E9"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0.39</w:t>
            </w:r>
          </w:p>
        </w:tc>
        <w:tc>
          <w:tcPr>
            <w:tcW w:w="1050" w:type="dxa"/>
            <w:vAlign w:val="center"/>
          </w:tcPr>
          <w:p w14:paraId="37BB4291" w14:textId="6C78E867"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0.36</w:t>
            </w:r>
          </w:p>
        </w:tc>
        <w:tc>
          <w:tcPr>
            <w:tcW w:w="1019" w:type="dxa"/>
            <w:vAlign w:val="center"/>
          </w:tcPr>
          <w:p w14:paraId="25F57FAE" w14:textId="31FE2DF6"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4.12</w:t>
            </w:r>
          </w:p>
        </w:tc>
        <w:tc>
          <w:tcPr>
            <w:tcW w:w="1074" w:type="dxa"/>
            <w:vAlign w:val="center"/>
          </w:tcPr>
          <w:p w14:paraId="5630093B" w14:textId="5452BE61"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0.000</w:t>
            </w:r>
          </w:p>
        </w:tc>
        <w:tc>
          <w:tcPr>
            <w:tcW w:w="1447" w:type="dxa"/>
            <w:vAlign w:val="center"/>
          </w:tcPr>
          <w:p w14:paraId="0BDF002B" w14:textId="12707040"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Significant</w:t>
            </w:r>
          </w:p>
        </w:tc>
      </w:tr>
      <w:tr w:rsidR="003E56D9" w:rsidRPr="007E5C64" w14:paraId="390D939C" w14:textId="77777777" w:rsidTr="00090257">
        <w:trPr>
          <w:trHeight w:val="568"/>
        </w:trPr>
        <w:tc>
          <w:tcPr>
            <w:tcW w:w="2100" w:type="dxa"/>
            <w:vAlign w:val="center"/>
          </w:tcPr>
          <w:p w14:paraId="3C3E3167" w14:textId="4FB6B1E9" w:rsidR="003E56D9" w:rsidRPr="003E56D9" w:rsidRDefault="003E56D9" w:rsidP="003E56D9">
            <w:pPr>
              <w:widowControl w:val="0"/>
              <w:autoSpaceDE w:val="0"/>
              <w:autoSpaceDN w:val="0"/>
              <w:spacing w:after="240"/>
              <w:rPr>
                <w:rFonts w:ascii="Arial" w:hAnsi="Arial" w:cs="Arial"/>
                <w:sz w:val="20"/>
                <w:szCs w:val="20"/>
              </w:rPr>
            </w:pPr>
            <w:r w:rsidRPr="003E72F3">
              <w:rPr>
                <w:rFonts w:ascii="Arial" w:hAnsi="Arial" w:cs="Arial"/>
                <w:sz w:val="20"/>
                <w:szCs w:val="20"/>
              </w:rPr>
              <w:t>Retaining</w:t>
            </w:r>
          </w:p>
        </w:tc>
        <w:tc>
          <w:tcPr>
            <w:tcW w:w="640" w:type="dxa"/>
            <w:vAlign w:val="center"/>
          </w:tcPr>
          <w:p w14:paraId="38FA15BC" w14:textId="1C196C68"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0.44</w:t>
            </w:r>
          </w:p>
        </w:tc>
        <w:tc>
          <w:tcPr>
            <w:tcW w:w="998" w:type="dxa"/>
            <w:vAlign w:val="center"/>
          </w:tcPr>
          <w:p w14:paraId="6D20948D" w14:textId="11CDB0AB"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0.42</w:t>
            </w:r>
          </w:p>
        </w:tc>
        <w:tc>
          <w:tcPr>
            <w:tcW w:w="1050" w:type="dxa"/>
            <w:vAlign w:val="center"/>
          </w:tcPr>
          <w:p w14:paraId="15EFDB76" w14:textId="4C3EA85C"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0.38</w:t>
            </w:r>
          </w:p>
        </w:tc>
        <w:tc>
          <w:tcPr>
            <w:tcW w:w="1019" w:type="dxa"/>
            <w:vAlign w:val="center"/>
          </w:tcPr>
          <w:p w14:paraId="2DC30979" w14:textId="5F583933"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4.34</w:t>
            </w:r>
          </w:p>
        </w:tc>
        <w:tc>
          <w:tcPr>
            <w:tcW w:w="1074" w:type="dxa"/>
            <w:vAlign w:val="center"/>
          </w:tcPr>
          <w:p w14:paraId="2E4F2500" w14:textId="04634EC0"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0.000</w:t>
            </w:r>
          </w:p>
        </w:tc>
        <w:tc>
          <w:tcPr>
            <w:tcW w:w="1447" w:type="dxa"/>
            <w:vAlign w:val="center"/>
          </w:tcPr>
          <w:p w14:paraId="2D4B33C3" w14:textId="17AA5EBA"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Significant</w:t>
            </w:r>
          </w:p>
        </w:tc>
      </w:tr>
      <w:tr w:rsidR="003E56D9" w:rsidRPr="007E5C64" w14:paraId="01A2EF20" w14:textId="77777777" w:rsidTr="00090257">
        <w:trPr>
          <w:trHeight w:val="568"/>
        </w:trPr>
        <w:tc>
          <w:tcPr>
            <w:tcW w:w="2100" w:type="dxa"/>
            <w:vAlign w:val="center"/>
          </w:tcPr>
          <w:p w14:paraId="58E4A45B" w14:textId="7C045BD2" w:rsidR="003E56D9" w:rsidRPr="003E56D9" w:rsidRDefault="003E56D9" w:rsidP="003E56D9">
            <w:pPr>
              <w:widowControl w:val="0"/>
              <w:autoSpaceDE w:val="0"/>
              <w:autoSpaceDN w:val="0"/>
              <w:spacing w:after="240"/>
              <w:rPr>
                <w:rFonts w:ascii="Arial" w:hAnsi="Arial" w:cs="Arial"/>
                <w:sz w:val="20"/>
                <w:szCs w:val="20"/>
              </w:rPr>
            </w:pPr>
            <w:r w:rsidRPr="003E72F3">
              <w:rPr>
                <w:rFonts w:ascii="Arial" w:hAnsi="Arial" w:cs="Arial"/>
                <w:sz w:val="20"/>
                <w:szCs w:val="20"/>
              </w:rPr>
              <w:t>Monitoring</w:t>
            </w:r>
          </w:p>
        </w:tc>
        <w:tc>
          <w:tcPr>
            <w:tcW w:w="640" w:type="dxa"/>
            <w:vAlign w:val="center"/>
          </w:tcPr>
          <w:p w14:paraId="56822B59" w14:textId="1166AADE"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0.46</w:t>
            </w:r>
          </w:p>
        </w:tc>
        <w:tc>
          <w:tcPr>
            <w:tcW w:w="998" w:type="dxa"/>
            <w:vAlign w:val="center"/>
          </w:tcPr>
          <w:p w14:paraId="5AC5CB93" w14:textId="17C959C6"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0.43</w:t>
            </w:r>
          </w:p>
        </w:tc>
        <w:tc>
          <w:tcPr>
            <w:tcW w:w="1050" w:type="dxa"/>
            <w:vAlign w:val="center"/>
          </w:tcPr>
          <w:p w14:paraId="711FA2DC" w14:textId="025D7DCE"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0.40</w:t>
            </w:r>
          </w:p>
        </w:tc>
        <w:tc>
          <w:tcPr>
            <w:tcW w:w="1019" w:type="dxa"/>
            <w:vAlign w:val="center"/>
          </w:tcPr>
          <w:p w14:paraId="65B7D7AB" w14:textId="15AD9937"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4.47</w:t>
            </w:r>
          </w:p>
        </w:tc>
        <w:tc>
          <w:tcPr>
            <w:tcW w:w="1074" w:type="dxa"/>
            <w:vAlign w:val="center"/>
          </w:tcPr>
          <w:p w14:paraId="58D99DCD" w14:textId="62C5138E"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0.000</w:t>
            </w:r>
          </w:p>
        </w:tc>
        <w:tc>
          <w:tcPr>
            <w:tcW w:w="1447" w:type="dxa"/>
            <w:vAlign w:val="center"/>
          </w:tcPr>
          <w:p w14:paraId="2F87A3C8" w14:textId="42B5B20B"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Significant</w:t>
            </w:r>
          </w:p>
        </w:tc>
      </w:tr>
      <w:tr w:rsidR="003E56D9" w:rsidRPr="007E5C64" w14:paraId="41B98FE8" w14:textId="77777777" w:rsidTr="00090257">
        <w:trPr>
          <w:trHeight w:val="568"/>
        </w:trPr>
        <w:tc>
          <w:tcPr>
            <w:tcW w:w="2100" w:type="dxa"/>
            <w:vAlign w:val="center"/>
          </w:tcPr>
          <w:p w14:paraId="1579BF18" w14:textId="67B45B8D" w:rsidR="003E56D9" w:rsidRPr="003E56D9" w:rsidRDefault="003E56D9" w:rsidP="003E56D9">
            <w:pPr>
              <w:widowControl w:val="0"/>
              <w:autoSpaceDE w:val="0"/>
              <w:autoSpaceDN w:val="0"/>
              <w:spacing w:after="240"/>
              <w:rPr>
                <w:rFonts w:ascii="Arial" w:eastAsia="Arial" w:hAnsi="Arial" w:cs="Arial"/>
                <w:sz w:val="20"/>
                <w:szCs w:val="20"/>
              </w:rPr>
            </w:pPr>
            <w:r w:rsidRPr="003E72F3">
              <w:rPr>
                <w:rFonts w:ascii="Arial" w:hAnsi="Arial" w:cs="Arial"/>
                <w:sz w:val="20"/>
                <w:szCs w:val="20"/>
              </w:rPr>
              <w:t>Evaluating</w:t>
            </w:r>
          </w:p>
        </w:tc>
        <w:tc>
          <w:tcPr>
            <w:tcW w:w="640" w:type="dxa"/>
            <w:vAlign w:val="center"/>
          </w:tcPr>
          <w:p w14:paraId="7AA4BD47" w14:textId="7F8CDEC4"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0.43</w:t>
            </w:r>
          </w:p>
        </w:tc>
        <w:tc>
          <w:tcPr>
            <w:tcW w:w="998" w:type="dxa"/>
            <w:vAlign w:val="center"/>
          </w:tcPr>
          <w:p w14:paraId="1CFE4A86" w14:textId="0C5D2A0C"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0.41</w:t>
            </w:r>
          </w:p>
        </w:tc>
        <w:tc>
          <w:tcPr>
            <w:tcW w:w="1050" w:type="dxa"/>
            <w:vAlign w:val="center"/>
          </w:tcPr>
          <w:p w14:paraId="627DC8B9" w14:textId="6A3F173B"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0.37</w:t>
            </w:r>
          </w:p>
        </w:tc>
        <w:tc>
          <w:tcPr>
            <w:tcW w:w="1019" w:type="dxa"/>
            <w:vAlign w:val="center"/>
          </w:tcPr>
          <w:p w14:paraId="0E8A5D71" w14:textId="54D9530C"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4.05</w:t>
            </w:r>
          </w:p>
        </w:tc>
        <w:tc>
          <w:tcPr>
            <w:tcW w:w="1074" w:type="dxa"/>
            <w:vAlign w:val="center"/>
          </w:tcPr>
          <w:p w14:paraId="6D2F71AB" w14:textId="19FF6EAF"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0.000</w:t>
            </w:r>
          </w:p>
        </w:tc>
        <w:tc>
          <w:tcPr>
            <w:tcW w:w="1447" w:type="dxa"/>
            <w:vAlign w:val="center"/>
          </w:tcPr>
          <w:p w14:paraId="5028A11C" w14:textId="525A5668"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t>Regression Model</w:t>
            </w:r>
          </w:p>
        </w:tc>
      </w:tr>
      <w:tr w:rsidR="00D815DA" w:rsidRPr="007E5C64" w14:paraId="32DA9C71" w14:textId="77777777" w:rsidTr="00D815DA">
        <w:trPr>
          <w:trHeight w:val="522"/>
        </w:trPr>
        <w:tc>
          <w:tcPr>
            <w:tcW w:w="8328" w:type="dxa"/>
            <w:gridSpan w:val="7"/>
          </w:tcPr>
          <w:p w14:paraId="44E8D5C8" w14:textId="22153170" w:rsidR="00D815DA" w:rsidRDefault="00306983" w:rsidP="00D815DA">
            <w:pPr>
              <w:widowControl w:val="0"/>
              <w:autoSpaceDE w:val="0"/>
              <w:autoSpaceDN w:val="0"/>
              <w:jc w:val="both"/>
              <w:rPr>
                <w:rFonts w:ascii="Arial" w:eastAsia="Arial" w:hAnsi="Arial"/>
                <w:sz w:val="20"/>
                <w:szCs w:val="20"/>
              </w:rPr>
            </w:pPr>
            <w:r w:rsidRPr="00306983">
              <w:rPr>
                <w:rFonts w:ascii="Arial" w:eastAsia="Arial" w:hAnsi="Arial"/>
                <w:sz w:val="20"/>
                <w:szCs w:val="20"/>
              </w:rPr>
              <w:t>Direction Practices = 2.19 + 0.37(Conceptualization) + 0.41(Creating) + 0.44(Retaining) + 0.46(Monitoring) + 0.43(Evaluating)</w:t>
            </w:r>
          </w:p>
          <w:p w14:paraId="548FFC9B" w14:textId="2071D53A" w:rsidR="00700B7C" w:rsidRPr="007E5C64" w:rsidRDefault="00700B7C" w:rsidP="00D815DA">
            <w:pPr>
              <w:widowControl w:val="0"/>
              <w:autoSpaceDE w:val="0"/>
              <w:autoSpaceDN w:val="0"/>
              <w:jc w:val="both"/>
              <w:rPr>
                <w:rFonts w:ascii="Arial" w:eastAsia="Arial" w:hAnsi="Arial"/>
                <w:sz w:val="20"/>
                <w:szCs w:val="20"/>
              </w:rPr>
            </w:pPr>
          </w:p>
        </w:tc>
      </w:tr>
      <w:tr w:rsidR="00D815DA" w:rsidRPr="007E5C64" w14:paraId="13736F31" w14:textId="77777777" w:rsidTr="00D815DA">
        <w:trPr>
          <w:trHeight w:val="80"/>
        </w:trPr>
        <w:tc>
          <w:tcPr>
            <w:tcW w:w="8328" w:type="dxa"/>
            <w:gridSpan w:val="7"/>
          </w:tcPr>
          <w:p w14:paraId="07B059D8" w14:textId="4676C1ED" w:rsidR="00D815DA" w:rsidRPr="007E5C64" w:rsidRDefault="003B275D" w:rsidP="00D815DA">
            <w:pPr>
              <w:widowControl w:val="0"/>
              <w:autoSpaceDE w:val="0"/>
              <w:autoSpaceDN w:val="0"/>
              <w:jc w:val="both"/>
              <w:rPr>
                <w:rFonts w:ascii="Arial" w:eastAsia="Arial" w:hAnsi="Arial"/>
                <w:sz w:val="20"/>
                <w:szCs w:val="20"/>
              </w:rPr>
            </w:pPr>
            <w:r w:rsidRPr="003B275D">
              <w:rPr>
                <w:rFonts w:ascii="Arial" w:eastAsia="Arial" w:hAnsi="Arial"/>
                <w:sz w:val="20"/>
                <w:szCs w:val="20"/>
              </w:rPr>
              <w:t>R = 0.62; R² = 0.38; F = 61.82;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597DCCCD" w14:textId="77777777" w:rsidR="008F588D" w:rsidRPr="008F588D" w:rsidRDefault="008F588D" w:rsidP="008F588D">
      <w:pPr>
        <w:pStyle w:val="Body"/>
        <w:rPr>
          <w:rFonts w:ascii="Arial" w:hAnsi="Arial" w:cs="Arial"/>
        </w:rPr>
      </w:pPr>
      <w:r w:rsidRPr="008F588D">
        <w:rPr>
          <w:rFonts w:ascii="Arial" w:hAnsi="Arial" w:cs="Arial"/>
        </w:rPr>
        <w:t>Presented in Table 4 is the regression analysis examining how the different domains of structural culture viewpoints significantly influence the direction practices of teachers in public elementary schools. The regression model predicting direction practices is expressed as: Direction Practices = 2.19 + 0.37(Conceptualization) + 0.41(Creating) + 0.44(Retaining) + 0.46(Monitoring) + 0.43(Evaluating). The model accounts for 38% of the variation in direction practices, as indicated by the R² value of 0.38. The model is statistically significant, with an F-value of 61.82 and a p-value of 0.000, confirming that specific domains of structural culture viewpoints significantly influence how teachers direct their instructional work.</w:t>
      </w:r>
    </w:p>
    <w:p w14:paraId="4B3901DF" w14:textId="77777777" w:rsidR="008F588D" w:rsidRPr="008F588D" w:rsidRDefault="008F588D" w:rsidP="008F588D">
      <w:pPr>
        <w:pStyle w:val="Body"/>
        <w:rPr>
          <w:rFonts w:ascii="Arial" w:hAnsi="Arial" w:cs="Arial"/>
        </w:rPr>
      </w:pPr>
      <w:r w:rsidRPr="008F588D">
        <w:rPr>
          <w:rFonts w:ascii="Arial" w:hAnsi="Arial" w:cs="Arial"/>
        </w:rPr>
        <w:t>These findings suggest that when school heads focus on clear conceptualization, continuous improvement, and evaluation systems, they foster environments where teachers communicate, act, and reflect more effectively. Among the domains, monitoring yielded the highest beta value, indicating it has the strongest predictive power. This means that when school leaders actively monitor structural aspects of teaching and learning, teachers are more likely to exhibit responsive and aligned direction practices. Other influential domains—such as retaining and evaluating—contribute to instructional continuity and reflective teaching. These structural components serve as guiding frameworks for teachers in managing classroom behaviors, instructional goals, and collaborative decisions.</w:t>
      </w:r>
    </w:p>
    <w:p w14:paraId="20DD07F3" w14:textId="303A83E8" w:rsidR="00D815DA" w:rsidRPr="007E5C64" w:rsidRDefault="008F588D" w:rsidP="008F588D">
      <w:pPr>
        <w:pStyle w:val="Body"/>
        <w:rPr>
          <w:rFonts w:ascii="Arial" w:hAnsi="Arial" w:cs="Arial"/>
        </w:rPr>
      </w:pPr>
      <w:r w:rsidRPr="008F588D">
        <w:rPr>
          <w:rFonts w:ascii="Arial" w:hAnsi="Arial" w:cs="Arial"/>
        </w:rPr>
        <w:lastRenderedPageBreak/>
        <w:t xml:space="preserve">This result is consistent with the findings of </w:t>
      </w:r>
      <w:r w:rsidR="00ED7F98" w:rsidRPr="00ED7F98">
        <w:rPr>
          <w:rFonts w:ascii="Arial" w:hAnsi="Arial" w:cs="Arial"/>
          <w:lang w:val="en-PH"/>
        </w:rPr>
        <w:t xml:space="preserve">Hargreaves </w:t>
      </w:r>
      <w:r w:rsidRPr="008F588D">
        <w:rPr>
          <w:rFonts w:ascii="Arial" w:hAnsi="Arial" w:cs="Arial"/>
        </w:rPr>
        <w:t>(</w:t>
      </w:r>
      <w:r w:rsidR="00ED7F98">
        <w:rPr>
          <w:rFonts w:ascii="Arial" w:hAnsi="Arial" w:cs="Arial"/>
        </w:rPr>
        <w:t>2021</w:t>
      </w:r>
      <w:r w:rsidRPr="008F588D">
        <w:rPr>
          <w:rFonts w:ascii="Arial" w:hAnsi="Arial" w:cs="Arial"/>
        </w:rPr>
        <w:t xml:space="preserve">), who emphasized that structural coherence in schools enhances teacher direction and instructional clarity. Similarly, </w:t>
      </w:r>
      <w:r w:rsidR="00A94042" w:rsidRPr="00A94042">
        <w:rPr>
          <w:rFonts w:ascii="Arial" w:hAnsi="Arial" w:cs="Arial"/>
        </w:rPr>
        <w:t xml:space="preserve">Osher </w:t>
      </w:r>
      <w:r w:rsidR="00A94042">
        <w:rPr>
          <w:rFonts w:ascii="Arial" w:hAnsi="Arial" w:cs="Arial"/>
        </w:rPr>
        <w:t xml:space="preserve">et al. </w:t>
      </w:r>
      <w:r w:rsidRPr="008F588D">
        <w:rPr>
          <w:rFonts w:ascii="Arial" w:hAnsi="Arial" w:cs="Arial"/>
        </w:rPr>
        <w:t xml:space="preserve">(2021) pointed out that systems emphasizing monitoring and evaluation foster teacher accountability and strategic alignment. Moreover, according to </w:t>
      </w:r>
      <w:r w:rsidR="0049352B" w:rsidRPr="0049352B">
        <w:rPr>
          <w:rFonts w:ascii="Arial" w:hAnsi="Arial" w:cs="Arial"/>
        </w:rPr>
        <w:t xml:space="preserve">Mehan </w:t>
      </w:r>
      <w:r w:rsidRPr="008F588D">
        <w:rPr>
          <w:rFonts w:ascii="Arial" w:hAnsi="Arial" w:cs="Arial"/>
        </w:rPr>
        <w:t>(</w:t>
      </w:r>
      <w:r w:rsidR="00120CD9">
        <w:rPr>
          <w:rFonts w:ascii="Arial" w:hAnsi="Arial" w:cs="Arial"/>
        </w:rPr>
        <w:t>2022</w:t>
      </w:r>
      <w:r w:rsidRPr="008F588D">
        <w:rPr>
          <w:rFonts w:ascii="Arial" w:hAnsi="Arial" w:cs="Arial"/>
        </w:rPr>
        <w:t>), a school culture built around structured practices directly contributes to improved teacher performance, student outcomes, and institutional stability.</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of the study, the following conclusions were formulated:</w:t>
      </w:r>
    </w:p>
    <w:p w14:paraId="0416FACA" w14:textId="77777777" w:rsidR="004D4FB2" w:rsidRPr="004D4FB2" w:rsidRDefault="004D4FB2" w:rsidP="004D4FB2">
      <w:pPr>
        <w:pStyle w:val="ReferHead"/>
        <w:jc w:val="both"/>
        <w:rPr>
          <w:rFonts w:ascii="Arial" w:hAnsi="Arial" w:cs="Arial"/>
          <w:b w:val="0"/>
          <w:caps w:val="0"/>
          <w:sz w:val="20"/>
        </w:rPr>
      </w:pPr>
      <w:r w:rsidRPr="004D4FB2">
        <w:rPr>
          <w:rFonts w:ascii="Arial" w:hAnsi="Arial" w:cs="Arial"/>
          <w:b w:val="0"/>
          <w:caps w:val="0"/>
          <w:sz w:val="20"/>
        </w:rPr>
        <w:t>Firstly, the level of structural culture viewpoints among public elementary school teachers is often observed, with moderate to high ratings across the domains of conceptualization, creating, retaining, monitoring, and evaluating. This reflects the schools’ adherence to structured frameworks that promote clarity, consistency, and sustainability in organizational practices. Such a structured environment enables teachers to align their goals and actions with institutional expectations. When structural culture is embedded in the system, it enhances efficiency, supports collaboration, and encourages systematic planning and accountability in schools.</w:t>
      </w:r>
    </w:p>
    <w:p w14:paraId="0EF9774B" w14:textId="77777777" w:rsidR="004D4FB2" w:rsidRPr="004D4FB2" w:rsidRDefault="004D4FB2" w:rsidP="004D4FB2">
      <w:pPr>
        <w:pStyle w:val="ReferHead"/>
        <w:jc w:val="both"/>
        <w:rPr>
          <w:rFonts w:ascii="Arial" w:hAnsi="Arial" w:cs="Arial"/>
          <w:b w:val="0"/>
          <w:caps w:val="0"/>
          <w:sz w:val="20"/>
        </w:rPr>
      </w:pPr>
      <w:r w:rsidRPr="004D4FB2">
        <w:rPr>
          <w:rFonts w:ascii="Arial" w:hAnsi="Arial" w:cs="Arial"/>
          <w:b w:val="0"/>
          <w:caps w:val="0"/>
          <w:sz w:val="20"/>
        </w:rPr>
        <w:t>Secondly, the level of direction practices among public elementary school teachers is also often observed. Teachers reported high ratings in communicating, valuing, doing, and reflecting. This indicates that direction practices are actively demonstrated in the instructional and organizational routines of teachers. These practices allow teachers to remain purpose-driven, responsive to learners’ needs, and aligned with the school’s mission. Promoting direction-focused behaviors contributes to instructional coherence and effective classroom leadership.</w:t>
      </w:r>
    </w:p>
    <w:p w14:paraId="38E94D3C" w14:textId="77777777" w:rsidR="004D4FB2" w:rsidRPr="004D4FB2" w:rsidRDefault="004D4FB2" w:rsidP="004D4FB2">
      <w:pPr>
        <w:pStyle w:val="ReferHead"/>
        <w:jc w:val="both"/>
        <w:rPr>
          <w:rFonts w:ascii="Arial" w:hAnsi="Arial" w:cs="Arial"/>
          <w:b w:val="0"/>
          <w:caps w:val="0"/>
          <w:sz w:val="20"/>
        </w:rPr>
      </w:pPr>
      <w:r w:rsidRPr="004D4FB2">
        <w:rPr>
          <w:rFonts w:ascii="Arial" w:hAnsi="Arial" w:cs="Arial"/>
          <w:b w:val="0"/>
          <w:caps w:val="0"/>
          <w:sz w:val="20"/>
        </w:rPr>
        <w:t>Thirdly, a significant relationship between structural culture viewpoints and direction practices was observed. This suggests that schools with a well-established structural culture enable teachers to carry out direction practices more effectively. The high and statistically significant correlation underscores the importance of organizational structure in shaping teacher behavior. When the school system supports conceptualization, creation, and evaluation, it positively influences how teachers plan, act, and reflect on their work.</w:t>
      </w:r>
    </w:p>
    <w:p w14:paraId="31EFD7C0" w14:textId="0DBBD92C" w:rsidR="009676BB" w:rsidRPr="007E5C64" w:rsidRDefault="004D4FB2" w:rsidP="004D4FB2">
      <w:pPr>
        <w:pStyle w:val="ReferHead"/>
        <w:jc w:val="both"/>
        <w:rPr>
          <w:rFonts w:ascii="Arial" w:hAnsi="Arial" w:cs="Arial"/>
          <w:b w:val="0"/>
          <w:caps w:val="0"/>
          <w:sz w:val="20"/>
        </w:rPr>
      </w:pPr>
      <w:r w:rsidRPr="004D4FB2">
        <w:rPr>
          <w:rFonts w:ascii="Arial" w:hAnsi="Arial" w:cs="Arial"/>
          <w:b w:val="0"/>
          <w:caps w:val="0"/>
          <w:sz w:val="20"/>
        </w:rPr>
        <w:t>Finally, the domains of structural culture viewpoints significantly influence direction practices. Among these, monitoring emerged as the strongest predictor, followed closely by retaining, evaluating, creating, and conceptualization. These findings highlight the value of systematic oversight and feedback in guiding teacher behaviors. When schools prioritize structured monitoring and evaluation processes, they foster environments where teachers are more aligned, accountable, and direction-oriented. These results affirm that strengthening structural culture is essential to enhancing teachers’ direction practices and ensuring institutional alignment in public elementary education.</w:t>
      </w: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1442342B" w14:textId="77777777" w:rsidR="00A824DF" w:rsidRPr="00A824DF" w:rsidRDefault="00A824DF" w:rsidP="00A824DF">
      <w:pPr>
        <w:pStyle w:val="ReferHead"/>
        <w:jc w:val="both"/>
        <w:rPr>
          <w:rFonts w:ascii="Arial" w:hAnsi="Arial" w:cs="Arial"/>
          <w:b w:val="0"/>
          <w:caps w:val="0"/>
          <w:sz w:val="20"/>
        </w:rPr>
      </w:pPr>
      <w:r w:rsidRPr="00A824DF">
        <w:rPr>
          <w:rFonts w:ascii="Arial" w:hAnsi="Arial" w:cs="Arial"/>
          <w:b w:val="0"/>
          <w:caps w:val="0"/>
          <w:sz w:val="20"/>
        </w:rPr>
        <w:t xml:space="preserve">For DepEd officials, it is recommended to institutionalize capacity-building programs that strengthen the structural culture within public elementary schools—particularly in the areas of monitoring, evaluating, retaining, and creating. These structural domains should be embedded </w:t>
      </w:r>
      <w:r w:rsidRPr="00A824DF">
        <w:rPr>
          <w:rFonts w:ascii="Arial" w:hAnsi="Arial" w:cs="Arial"/>
          <w:b w:val="0"/>
          <w:caps w:val="0"/>
          <w:sz w:val="20"/>
        </w:rPr>
        <w:lastRenderedPageBreak/>
        <w:t>in school governance frameworks, performance monitoring systems, and professional development plans. DepEd may also develop policies that ensure alignment between structural efficiency and teacher direction practices, promoting consistency, clarity, and accountability in school operations. Such initiatives can reinforce institutional coherence and enhance instructional effectiveness across public elementary schools.</w:t>
      </w:r>
    </w:p>
    <w:p w14:paraId="5F90D6D8" w14:textId="77777777" w:rsidR="00A824DF" w:rsidRPr="00A824DF" w:rsidRDefault="00A824DF" w:rsidP="00A824DF">
      <w:pPr>
        <w:pStyle w:val="ReferHead"/>
        <w:jc w:val="both"/>
        <w:rPr>
          <w:rFonts w:ascii="Arial" w:hAnsi="Arial" w:cs="Arial"/>
          <w:b w:val="0"/>
          <w:caps w:val="0"/>
          <w:sz w:val="20"/>
        </w:rPr>
      </w:pPr>
      <w:r w:rsidRPr="00A824DF">
        <w:rPr>
          <w:rFonts w:ascii="Arial" w:hAnsi="Arial" w:cs="Arial"/>
          <w:b w:val="0"/>
          <w:caps w:val="0"/>
          <w:sz w:val="20"/>
        </w:rPr>
        <w:t>School administrators are encouraged to foster a school culture that supports a strong structural foundation and promotes clear direction in teaching practices. They should implement systems that emphasize data-driven monitoring, collaborative evaluation, and resource sustainability. Simultaneously, administrators may initiate programs that encourage teachers to articulate shared values, act on school goals, and reflect on instructional practices. Building trust through structured guidance, transparent communication, and consistent support will help strengthen both organizational systems and teacher engagement.</w:t>
      </w:r>
    </w:p>
    <w:p w14:paraId="535AD18C" w14:textId="77777777" w:rsidR="00A824DF" w:rsidRPr="00A824DF" w:rsidRDefault="00A824DF" w:rsidP="00A824DF">
      <w:pPr>
        <w:pStyle w:val="ReferHead"/>
        <w:jc w:val="both"/>
        <w:rPr>
          <w:rFonts w:ascii="Arial" w:hAnsi="Arial" w:cs="Arial"/>
          <w:b w:val="0"/>
          <w:caps w:val="0"/>
          <w:sz w:val="20"/>
        </w:rPr>
      </w:pPr>
      <w:r w:rsidRPr="00A824DF">
        <w:rPr>
          <w:rFonts w:ascii="Arial" w:hAnsi="Arial" w:cs="Arial"/>
          <w:b w:val="0"/>
          <w:caps w:val="0"/>
          <w:sz w:val="20"/>
        </w:rPr>
        <w:t>For teachers, the study recommends active participation in institutional planning and reflective practice initiatives. Teachers are encouraged to internalize their roles within the school structure and contribute meaningfully to direction-setting efforts. Engagement in school-based planning, self-assessment processes, and instructional alignment efforts can further develop their professional commitment. By supporting structural culture and exercising direction practices such as valuing and reflecting, teachers contribute to an organized and purpose-driven school environment.</w:t>
      </w:r>
    </w:p>
    <w:p w14:paraId="11C8FF0F" w14:textId="0993CCDB" w:rsidR="00DA1BFB" w:rsidRPr="007E5C64" w:rsidRDefault="00A824DF" w:rsidP="00FE40CE">
      <w:pPr>
        <w:pStyle w:val="ReferHead"/>
        <w:jc w:val="both"/>
        <w:rPr>
          <w:rFonts w:ascii="Arial" w:hAnsi="Arial" w:cs="Arial"/>
          <w:b w:val="0"/>
          <w:caps w:val="0"/>
          <w:sz w:val="20"/>
        </w:rPr>
      </w:pPr>
      <w:r w:rsidRPr="00A824DF">
        <w:rPr>
          <w:rFonts w:ascii="Arial" w:hAnsi="Arial" w:cs="Arial"/>
          <w:b w:val="0"/>
          <w:caps w:val="0"/>
          <w:sz w:val="20"/>
        </w:rPr>
        <w:t>Lastly, for future researchers, it is suggested to investigate the causal impact of structural culture on instructional outcomes and teacher motivation. Future studies may also explore how direction practices mediate the relationship between school systems and student performance. Employing mixed-method or comparative research across public and private school settings may offer deeper insights into how structure and direction co-shape educational effectiveness within the Philippine context.</w:t>
      </w:r>
    </w:p>
    <w:p w14:paraId="7242A187" w14:textId="77777777" w:rsidR="00717F2E" w:rsidRPr="007E5C64" w:rsidRDefault="00717F2E">
      <w:pPr>
        <w:pStyle w:val="ReferHead"/>
        <w:spacing w:after="0"/>
        <w:jc w:val="both"/>
        <w:rPr>
          <w:rFonts w:ascii="Arial" w:hAnsi="Arial" w:cs="Arial"/>
          <w:b w:val="0"/>
          <w:caps w:val="0"/>
          <w:sz w:val="20"/>
        </w:rPr>
      </w:pPr>
    </w:p>
    <w:p w14:paraId="013BA332" w14:textId="16FD5F9B" w:rsidR="00717F2E" w:rsidRPr="007E5C64" w:rsidRDefault="00483914">
      <w:pPr>
        <w:pStyle w:val="ReferHead"/>
        <w:spacing w:after="0"/>
        <w:jc w:val="both"/>
        <w:rPr>
          <w:rFonts w:ascii="Arial" w:hAnsi="Arial" w:cs="Arial"/>
          <w:bCs/>
          <w:sz w:val="20"/>
        </w:rPr>
      </w:pPr>
      <w:r>
        <w:rPr>
          <w:rFonts w:ascii="Arial" w:hAnsi="Arial" w:cs="Arial"/>
          <w:bCs/>
          <w:sz w:val="20"/>
        </w:rPr>
        <w:t xml:space="preserve">ethical approval and </w:t>
      </w:r>
      <w:bookmarkStart w:id="2" w:name="_GoBack"/>
      <w:bookmarkEnd w:id="2"/>
      <w:r w:rsidR="00180859"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5AE72A3" w14:textId="25E5252A" w:rsidR="00850E61" w:rsidRPr="007E5C64" w:rsidRDefault="00570098" w:rsidP="00505231">
      <w:pPr>
        <w:pStyle w:val="ReferHead"/>
        <w:spacing w:after="0"/>
        <w:jc w:val="both"/>
        <w:rPr>
          <w:rFonts w:ascii="Arial" w:hAnsi="Arial" w:cs="Arial"/>
          <w:b w:val="0"/>
          <w:caps w:val="0"/>
          <w:sz w:val="20"/>
        </w:rPr>
      </w:pPr>
      <w:r w:rsidRPr="00570098">
        <w:rPr>
          <w:rFonts w:ascii="Arial" w:hAnsi="Arial" w:cs="Arial"/>
          <w:b w:val="0"/>
          <w:caps w:val="0"/>
          <w:sz w:val="20"/>
        </w:rPr>
        <w:t xml:space="preserve">The conduct of this study strictly conformed to established ethical guidelines to ensure the protection of participants' rights, dignity, and overall well-being. Prior to data collection, the researcher secured the required approvals from institutional authorities, including the endorsement from the Dean of the Graduate School and clearance from the officially appointed Ethics Review Committee. The study was carried out in accordance with the ethical framework proposed by </w:t>
      </w:r>
      <w:proofErr w:type="spellStart"/>
      <w:r w:rsidRPr="00570098">
        <w:rPr>
          <w:rFonts w:ascii="Arial" w:hAnsi="Arial" w:cs="Arial"/>
          <w:b w:val="0"/>
          <w:caps w:val="0"/>
          <w:sz w:val="20"/>
        </w:rPr>
        <w:t>Pregoner</w:t>
      </w:r>
      <w:proofErr w:type="spellEnd"/>
      <w:r w:rsidRPr="00570098">
        <w:rPr>
          <w:rFonts w:ascii="Arial" w:hAnsi="Arial" w:cs="Arial"/>
          <w:b w:val="0"/>
          <w:caps w:val="0"/>
          <w:sz w:val="20"/>
        </w:rPr>
        <w:t xml:space="preserve"> et al. (2025), consistent with current standards for educational research involving human subjects. Participation was completely voluntary, with all individuals being thoroughly informed about the study’s purpose, procedures, and their right to decline or withdraw at any point without penalty. Informed consent was obtained to affirm their comprehension and agreement to take part. No personally identifying data were gathered, and strict confidentiality measures were observed to maintain anonymity. All collected information was utilized exclusively for academic purposes. These ethical safeguards ensured the research process remained transparent, responsible, and principled.</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lastRenderedPageBreak/>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3ADF4A26" w14:textId="77777777" w:rsidR="00021449" w:rsidRPr="00021449" w:rsidRDefault="00021449" w:rsidP="002A2A4C">
      <w:pPr>
        <w:jc w:val="both"/>
      </w:pPr>
    </w:p>
    <w:p w14:paraId="76B34E8E"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
    <w:p w14:paraId="57D996F8"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Bellibaş</w:t>
      </w:r>
      <w:proofErr w:type="spellEnd"/>
      <w:r w:rsidRPr="00441FAD">
        <w:rPr>
          <w:rFonts w:ascii="Arial" w:hAnsi="Arial" w:cs="Arial"/>
          <w:color w:val="222222"/>
          <w:sz w:val="20"/>
          <w:szCs w:val="20"/>
          <w:shd w:val="clear" w:color="auto" w:fill="FFFFFF"/>
          <w:lang w:val="en-US"/>
        </w:rPr>
        <w:t xml:space="preserve">, M. Ş., </w:t>
      </w:r>
      <w:proofErr w:type="spellStart"/>
      <w:r w:rsidRPr="00441FAD">
        <w:rPr>
          <w:rFonts w:ascii="Arial" w:hAnsi="Arial" w:cs="Arial"/>
          <w:color w:val="222222"/>
          <w:sz w:val="20"/>
          <w:szCs w:val="20"/>
          <w:shd w:val="clear" w:color="auto" w:fill="FFFFFF"/>
          <w:lang w:val="en-US"/>
        </w:rPr>
        <w:t>Polatcan</w:t>
      </w:r>
      <w:proofErr w:type="spellEnd"/>
      <w:r w:rsidRPr="00441FAD">
        <w:rPr>
          <w:rFonts w:ascii="Arial" w:hAnsi="Arial" w:cs="Arial"/>
          <w:color w:val="222222"/>
          <w:sz w:val="20"/>
          <w:szCs w:val="20"/>
          <w:shd w:val="clear" w:color="auto" w:fill="FFFFFF"/>
          <w:lang w:val="en-US"/>
        </w:rPr>
        <w:t xml:space="preserve">, M., &amp; </w:t>
      </w:r>
      <w:proofErr w:type="spellStart"/>
      <w:r w:rsidRPr="00441FAD">
        <w:rPr>
          <w:rFonts w:ascii="Arial" w:hAnsi="Arial" w:cs="Arial"/>
          <w:color w:val="222222"/>
          <w:sz w:val="20"/>
          <w:szCs w:val="20"/>
          <w:shd w:val="clear" w:color="auto" w:fill="FFFFFF"/>
          <w:lang w:val="en-US"/>
        </w:rPr>
        <w:t>Kılınç</w:t>
      </w:r>
      <w:proofErr w:type="spellEnd"/>
      <w:r w:rsidRPr="00441FAD">
        <w:rPr>
          <w:rFonts w:ascii="Arial" w:hAnsi="Arial" w:cs="Arial"/>
          <w:color w:val="222222"/>
          <w:sz w:val="20"/>
          <w:szCs w:val="20"/>
          <w:shd w:val="clear" w:color="auto" w:fill="FFFFFF"/>
          <w:lang w:val="en-US"/>
        </w:rPr>
        <w:t xml:space="preserve">, A. Ç. (2022). Linking instructional leadership to teacher practices: The mediating effect of shared practice and agency in learning effectiveness. </w:t>
      </w:r>
      <w:r w:rsidRPr="00441FAD">
        <w:rPr>
          <w:rFonts w:ascii="Arial" w:hAnsi="Arial" w:cs="Arial"/>
          <w:i/>
          <w:iCs/>
          <w:color w:val="222222"/>
          <w:sz w:val="20"/>
          <w:szCs w:val="20"/>
          <w:shd w:val="clear" w:color="auto" w:fill="FFFFFF"/>
          <w:lang w:val="en-US"/>
        </w:rPr>
        <w:t>Educational management administration &amp; leadership</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50</w:t>
      </w:r>
      <w:r w:rsidRPr="00441FAD">
        <w:rPr>
          <w:rFonts w:ascii="Arial" w:hAnsi="Arial" w:cs="Arial"/>
          <w:color w:val="222222"/>
          <w:sz w:val="20"/>
          <w:szCs w:val="20"/>
          <w:shd w:val="clear" w:color="auto" w:fill="FFFFFF"/>
          <w:lang w:val="en-US"/>
        </w:rPr>
        <w:t xml:space="preserve">(5), 812-831. </w:t>
      </w:r>
      <w:hyperlink r:id="rId15" w:history="1">
        <w:r w:rsidRPr="00441FAD">
          <w:rPr>
            <w:rStyle w:val="Hyperlink"/>
            <w:rFonts w:ascii="Arial" w:hAnsi="Arial" w:cs="Arial"/>
            <w:sz w:val="20"/>
            <w:szCs w:val="20"/>
            <w:shd w:val="clear" w:color="auto" w:fill="FFFFFF"/>
            <w:lang w:val="en-US"/>
          </w:rPr>
          <w:t>https://journals.sagepub.com/doi/abs/10.1177/1741143220945706</w:t>
        </w:r>
      </w:hyperlink>
    </w:p>
    <w:p w14:paraId="51818BD3"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Bulterman</w:t>
      </w:r>
      <w:proofErr w:type="spellEnd"/>
      <w:r w:rsidRPr="00441FAD">
        <w:rPr>
          <w:rFonts w:ascii="Arial" w:hAnsi="Arial" w:cs="Arial"/>
          <w:color w:val="222222"/>
          <w:sz w:val="20"/>
          <w:szCs w:val="20"/>
          <w:shd w:val="clear" w:color="auto" w:fill="FFFFFF"/>
          <w:lang w:val="en-US"/>
        </w:rPr>
        <w:t xml:space="preserve">-Bos, J. A. (2022). Does a teacher need authority to teach students self-direction? Reflections on embracing a paradox. </w:t>
      </w:r>
      <w:r w:rsidRPr="00441FAD">
        <w:rPr>
          <w:rFonts w:ascii="Arial" w:hAnsi="Arial" w:cs="Arial"/>
          <w:i/>
          <w:iCs/>
          <w:color w:val="222222"/>
          <w:sz w:val="20"/>
          <w:szCs w:val="20"/>
          <w:shd w:val="clear" w:color="auto" w:fill="FFFFFF"/>
          <w:lang w:val="en-US"/>
        </w:rPr>
        <w:t>Educational Action Research</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30</w:t>
      </w:r>
      <w:r w:rsidRPr="00441FAD">
        <w:rPr>
          <w:rFonts w:ascii="Arial" w:hAnsi="Arial" w:cs="Arial"/>
          <w:color w:val="222222"/>
          <w:sz w:val="20"/>
          <w:szCs w:val="20"/>
          <w:shd w:val="clear" w:color="auto" w:fill="FFFFFF"/>
          <w:lang w:val="en-US"/>
        </w:rPr>
        <w:t xml:space="preserve">(3), 377-394. </w:t>
      </w:r>
      <w:hyperlink r:id="rId16" w:history="1">
        <w:r w:rsidRPr="00441FAD">
          <w:rPr>
            <w:rStyle w:val="Hyperlink"/>
            <w:rFonts w:ascii="Arial" w:hAnsi="Arial" w:cs="Arial"/>
            <w:sz w:val="20"/>
            <w:szCs w:val="20"/>
            <w:shd w:val="clear" w:color="auto" w:fill="FFFFFF"/>
            <w:lang w:val="en-US"/>
          </w:rPr>
          <w:t>https://www.tandfonline.com/doi/abs/10.1080/09650792.2020.1806895</w:t>
        </w:r>
      </w:hyperlink>
    </w:p>
    <w:p w14:paraId="71DDEE6C"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Chinn, C. A., Barzilai, S., &amp; Duncan, R. G. (2021). Education for a “post-truth” world: New directions for research and practice. </w:t>
      </w:r>
      <w:r w:rsidRPr="00441FAD">
        <w:rPr>
          <w:rFonts w:ascii="Arial" w:hAnsi="Arial" w:cs="Arial"/>
          <w:i/>
          <w:iCs/>
          <w:color w:val="222222"/>
          <w:sz w:val="20"/>
          <w:szCs w:val="20"/>
          <w:shd w:val="clear" w:color="auto" w:fill="FFFFFF"/>
          <w:lang w:val="en-US"/>
        </w:rPr>
        <w:t>Educational Researcher</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50</w:t>
      </w:r>
      <w:r w:rsidRPr="00441FAD">
        <w:rPr>
          <w:rFonts w:ascii="Arial" w:hAnsi="Arial" w:cs="Arial"/>
          <w:color w:val="222222"/>
          <w:sz w:val="20"/>
          <w:szCs w:val="20"/>
          <w:shd w:val="clear" w:color="auto" w:fill="FFFFFF"/>
          <w:lang w:val="en-US"/>
        </w:rPr>
        <w:t xml:space="preserve">(1), 51-60. </w:t>
      </w:r>
      <w:hyperlink r:id="rId17" w:history="1">
        <w:r w:rsidRPr="00441FAD">
          <w:rPr>
            <w:rStyle w:val="Hyperlink"/>
            <w:rFonts w:ascii="Arial" w:hAnsi="Arial" w:cs="Arial"/>
            <w:sz w:val="20"/>
            <w:szCs w:val="20"/>
            <w:shd w:val="clear" w:color="auto" w:fill="FFFFFF"/>
            <w:lang w:val="en-US"/>
          </w:rPr>
          <w:t>https://journals.sagepub.com/doi/abs/10.3102/0013189X20940683</w:t>
        </w:r>
      </w:hyperlink>
    </w:p>
    <w:p w14:paraId="6A109E17"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Çoban, Ö., Özdemir, N., &amp; </w:t>
      </w:r>
      <w:proofErr w:type="spellStart"/>
      <w:r w:rsidRPr="00441FAD">
        <w:rPr>
          <w:rFonts w:ascii="Arial" w:hAnsi="Arial" w:cs="Arial"/>
          <w:color w:val="222222"/>
          <w:sz w:val="20"/>
          <w:szCs w:val="20"/>
          <w:shd w:val="clear" w:color="auto" w:fill="FFFFFF"/>
          <w:lang w:val="en-US"/>
        </w:rPr>
        <w:t>Bellibaş</w:t>
      </w:r>
      <w:proofErr w:type="spellEnd"/>
      <w:r w:rsidRPr="00441FAD">
        <w:rPr>
          <w:rFonts w:ascii="Arial" w:hAnsi="Arial" w:cs="Arial"/>
          <w:color w:val="222222"/>
          <w:sz w:val="20"/>
          <w:szCs w:val="20"/>
          <w:shd w:val="clear" w:color="auto" w:fill="FFFFFF"/>
          <w:lang w:val="en-US"/>
        </w:rPr>
        <w:t xml:space="preserve">, M. Ş. (2023). Trust in principals, leaders’ focus on instruction, teacher collaboration, and teacher self-efficacy: Testing a multilevel mediation model. </w:t>
      </w:r>
      <w:r w:rsidRPr="00441FAD">
        <w:rPr>
          <w:rFonts w:ascii="Arial" w:hAnsi="Arial" w:cs="Arial"/>
          <w:i/>
          <w:iCs/>
          <w:color w:val="222222"/>
          <w:sz w:val="20"/>
          <w:szCs w:val="20"/>
          <w:shd w:val="clear" w:color="auto" w:fill="FFFFFF"/>
          <w:lang w:val="en-US"/>
        </w:rPr>
        <w:t>Educational Management Administration &amp; Leadership</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51</w:t>
      </w:r>
      <w:r w:rsidRPr="00441FAD">
        <w:rPr>
          <w:rFonts w:ascii="Arial" w:hAnsi="Arial" w:cs="Arial"/>
          <w:color w:val="222222"/>
          <w:sz w:val="20"/>
          <w:szCs w:val="20"/>
          <w:shd w:val="clear" w:color="auto" w:fill="FFFFFF"/>
          <w:lang w:val="en-US"/>
        </w:rPr>
        <w:t xml:space="preserve">(1), 95-115. </w:t>
      </w:r>
      <w:hyperlink r:id="rId18" w:history="1">
        <w:r w:rsidRPr="00441FAD">
          <w:rPr>
            <w:rStyle w:val="Hyperlink"/>
            <w:rFonts w:ascii="Arial" w:hAnsi="Arial" w:cs="Arial"/>
            <w:sz w:val="20"/>
            <w:szCs w:val="20"/>
            <w:shd w:val="clear" w:color="auto" w:fill="FFFFFF"/>
            <w:lang w:val="en-US"/>
          </w:rPr>
          <w:t>https://journals.sagepub.com/doi/abs/10.1177/1741143220968170</w:t>
        </w:r>
      </w:hyperlink>
    </w:p>
    <w:p w14:paraId="1A8DD81C"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Hargreaves, A. (2021). Teacher collaboration: 30 years of research on its nature, forms, limitations and effects. </w:t>
      </w:r>
      <w:r w:rsidRPr="00441FAD">
        <w:rPr>
          <w:rFonts w:ascii="Arial" w:hAnsi="Arial" w:cs="Arial"/>
          <w:i/>
          <w:iCs/>
          <w:color w:val="222222"/>
          <w:sz w:val="20"/>
          <w:szCs w:val="20"/>
          <w:shd w:val="clear" w:color="auto" w:fill="FFFFFF"/>
          <w:lang w:val="en-US"/>
        </w:rPr>
        <w:t>Policy, teacher education and the quality of teachers and teaching</w:t>
      </w:r>
      <w:r w:rsidRPr="00441FAD">
        <w:rPr>
          <w:rFonts w:ascii="Arial" w:hAnsi="Arial" w:cs="Arial"/>
          <w:color w:val="222222"/>
          <w:sz w:val="20"/>
          <w:szCs w:val="20"/>
          <w:shd w:val="clear" w:color="auto" w:fill="FFFFFF"/>
          <w:lang w:val="en-US"/>
        </w:rPr>
        <w:t xml:space="preserve">, 103-121. </w:t>
      </w:r>
      <w:hyperlink r:id="rId19" w:history="1">
        <w:r w:rsidRPr="00441FAD">
          <w:rPr>
            <w:rStyle w:val="Hyperlink"/>
            <w:rFonts w:ascii="Arial" w:hAnsi="Arial" w:cs="Arial"/>
            <w:sz w:val="20"/>
            <w:szCs w:val="20"/>
            <w:shd w:val="clear" w:color="auto" w:fill="FFFFFF"/>
            <w:lang w:val="en-US"/>
          </w:rPr>
          <w:t>https://www.taylorfrancis.com/chapters/edit/10.4324/9781003141907-8/teacher-collaboration-30-years-research-nature-forms-limitations-effects-andy-hargreaves</w:t>
        </w:r>
      </w:hyperlink>
    </w:p>
    <w:p w14:paraId="4EA87865"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Javed, F. (2025). Preparing for Tomorrow: Evaluating and Innovating Educational Systems for Future Competence. In </w:t>
      </w:r>
      <w:r w:rsidRPr="00441FAD">
        <w:rPr>
          <w:rFonts w:ascii="Arial" w:hAnsi="Arial" w:cs="Arial"/>
          <w:i/>
          <w:iCs/>
          <w:color w:val="222222"/>
          <w:sz w:val="20"/>
          <w:szCs w:val="20"/>
          <w:shd w:val="clear" w:color="auto" w:fill="FFFFFF"/>
          <w:lang w:val="en-US"/>
        </w:rPr>
        <w:t>Fostering Teacher Skills and Critical Thinking in Modern Education</w:t>
      </w:r>
      <w:r w:rsidRPr="00441FAD">
        <w:rPr>
          <w:rFonts w:ascii="Arial" w:hAnsi="Arial" w:cs="Arial"/>
          <w:color w:val="222222"/>
          <w:sz w:val="20"/>
          <w:szCs w:val="20"/>
          <w:shd w:val="clear" w:color="auto" w:fill="FFFFFF"/>
          <w:lang w:val="en-US"/>
        </w:rPr>
        <w:t xml:space="preserve"> (pp. 43-78). IGI Global Scientific Publishing. </w:t>
      </w:r>
      <w:hyperlink r:id="rId20" w:history="1">
        <w:r w:rsidRPr="00441FAD">
          <w:rPr>
            <w:rStyle w:val="Hyperlink"/>
            <w:rFonts w:ascii="Arial" w:hAnsi="Arial" w:cs="Arial"/>
            <w:sz w:val="20"/>
            <w:szCs w:val="20"/>
            <w:shd w:val="clear" w:color="auto" w:fill="FFFFFF"/>
            <w:lang w:val="en-US"/>
          </w:rPr>
          <w:t>https://www.igi-global.com/chapter/preparing-for-tomorrow/367119</w:t>
        </w:r>
      </w:hyperlink>
      <w:r w:rsidRPr="00441FAD">
        <w:rPr>
          <w:rFonts w:ascii="Arial" w:hAnsi="Arial" w:cs="Arial"/>
          <w:color w:val="222222"/>
          <w:sz w:val="20"/>
          <w:szCs w:val="20"/>
          <w:shd w:val="clear" w:color="auto" w:fill="FFFFFF"/>
          <w:lang w:val="en-US"/>
        </w:rPr>
        <w:t> </w:t>
      </w:r>
    </w:p>
    <w:p w14:paraId="301FACCF"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MacCormack, J. W. H., Sider, S., Maich, K., &amp; Specht, J. A. (2021). Self-determination and inclusion: The role of Canadian principals in </w:t>
      </w:r>
      <w:proofErr w:type="spellStart"/>
      <w:r w:rsidRPr="00441FAD">
        <w:rPr>
          <w:rFonts w:ascii="Arial" w:hAnsi="Arial" w:cs="Arial"/>
          <w:color w:val="222222"/>
          <w:sz w:val="20"/>
          <w:szCs w:val="20"/>
          <w:shd w:val="clear" w:color="auto" w:fill="FFFFFF"/>
          <w:lang w:val="en-US"/>
        </w:rPr>
        <w:t>catalysing</w:t>
      </w:r>
      <w:proofErr w:type="spellEnd"/>
      <w:r w:rsidRPr="00441FAD">
        <w:rPr>
          <w:rFonts w:ascii="Arial" w:hAnsi="Arial" w:cs="Arial"/>
          <w:color w:val="222222"/>
          <w:sz w:val="20"/>
          <w:szCs w:val="20"/>
          <w:shd w:val="clear" w:color="auto" w:fill="FFFFFF"/>
          <w:lang w:val="en-US"/>
        </w:rPr>
        <w:t xml:space="preserve"> inclusive-positive practices. </w:t>
      </w:r>
      <w:r w:rsidRPr="00441FAD">
        <w:rPr>
          <w:rFonts w:ascii="Arial" w:hAnsi="Arial" w:cs="Arial"/>
          <w:i/>
          <w:iCs/>
          <w:color w:val="222222"/>
          <w:sz w:val="20"/>
          <w:szCs w:val="20"/>
          <w:shd w:val="clear" w:color="auto" w:fill="FFFFFF"/>
          <w:lang w:val="en-US"/>
        </w:rPr>
        <w:t>International Journal of Education Policy and Leadership</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17</w:t>
      </w:r>
      <w:r w:rsidRPr="00441FAD">
        <w:rPr>
          <w:rFonts w:ascii="Arial" w:hAnsi="Arial" w:cs="Arial"/>
          <w:color w:val="222222"/>
          <w:sz w:val="20"/>
          <w:szCs w:val="20"/>
          <w:shd w:val="clear" w:color="auto" w:fill="FFFFFF"/>
          <w:lang w:val="en-US"/>
        </w:rPr>
        <w:t xml:space="preserve">(2). </w:t>
      </w:r>
      <w:hyperlink r:id="rId21" w:history="1">
        <w:r w:rsidRPr="00441FAD">
          <w:rPr>
            <w:rStyle w:val="Hyperlink"/>
            <w:rFonts w:ascii="Arial" w:hAnsi="Arial" w:cs="Arial"/>
            <w:sz w:val="20"/>
            <w:szCs w:val="20"/>
            <w:shd w:val="clear" w:color="auto" w:fill="FFFFFF"/>
            <w:lang w:val="en-US"/>
          </w:rPr>
          <w:t>https://ijepl.journals.publicknowledgeproject.org/ijepl/index.php/ijepl/article/view/969</w:t>
        </w:r>
      </w:hyperlink>
      <w:r w:rsidRPr="00441FAD">
        <w:rPr>
          <w:rFonts w:ascii="Arial" w:hAnsi="Arial" w:cs="Arial"/>
          <w:color w:val="222222"/>
          <w:sz w:val="20"/>
          <w:szCs w:val="20"/>
          <w:shd w:val="clear" w:color="auto" w:fill="FFFFFF"/>
          <w:lang w:val="en-US"/>
        </w:rPr>
        <w:t> </w:t>
      </w:r>
    </w:p>
    <w:p w14:paraId="4A354D2D"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Mehan, H. (2022). Understanding inequality in schools: the contribution of interpretative studies. In </w:t>
      </w:r>
      <w:proofErr w:type="spellStart"/>
      <w:r w:rsidRPr="00441FAD">
        <w:rPr>
          <w:rFonts w:ascii="Arial" w:hAnsi="Arial" w:cs="Arial"/>
          <w:i/>
          <w:iCs/>
          <w:color w:val="222222"/>
          <w:sz w:val="20"/>
          <w:szCs w:val="20"/>
          <w:shd w:val="clear" w:color="auto" w:fill="FFFFFF"/>
          <w:lang w:val="en-US"/>
        </w:rPr>
        <w:t>Handbuch</w:t>
      </w:r>
      <w:proofErr w:type="spellEnd"/>
      <w:r w:rsidRPr="00441FAD">
        <w:rPr>
          <w:rFonts w:ascii="Arial" w:hAnsi="Arial" w:cs="Arial"/>
          <w:i/>
          <w:iCs/>
          <w:color w:val="222222"/>
          <w:sz w:val="20"/>
          <w:szCs w:val="20"/>
          <w:shd w:val="clear" w:color="auto" w:fill="FFFFFF"/>
          <w:lang w:val="en-US"/>
        </w:rPr>
        <w:t xml:space="preserve"> </w:t>
      </w:r>
      <w:proofErr w:type="spellStart"/>
      <w:r w:rsidRPr="00441FAD">
        <w:rPr>
          <w:rFonts w:ascii="Arial" w:hAnsi="Arial" w:cs="Arial"/>
          <w:i/>
          <w:iCs/>
          <w:color w:val="222222"/>
          <w:sz w:val="20"/>
          <w:szCs w:val="20"/>
          <w:shd w:val="clear" w:color="auto" w:fill="FFFFFF"/>
          <w:lang w:val="en-US"/>
        </w:rPr>
        <w:t>Bildungs</w:t>
      </w:r>
      <w:proofErr w:type="spellEnd"/>
      <w:r w:rsidRPr="00441FAD">
        <w:rPr>
          <w:rFonts w:ascii="Arial" w:hAnsi="Arial" w:cs="Arial"/>
          <w:i/>
          <w:iCs/>
          <w:color w:val="222222"/>
          <w:sz w:val="20"/>
          <w:szCs w:val="20"/>
          <w:shd w:val="clear" w:color="auto" w:fill="FFFFFF"/>
          <w:lang w:val="en-US"/>
        </w:rPr>
        <w:t xml:space="preserve">-und </w:t>
      </w:r>
      <w:proofErr w:type="spellStart"/>
      <w:r w:rsidRPr="00441FAD">
        <w:rPr>
          <w:rFonts w:ascii="Arial" w:hAnsi="Arial" w:cs="Arial"/>
          <w:i/>
          <w:iCs/>
          <w:color w:val="222222"/>
          <w:sz w:val="20"/>
          <w:szCs w:val="20"/>
          <w:shd w:val="clear" w:color="auto" w:fill="FFFFFF"/>
          <w:lang w:val="en-US"/>
        </w:rPr>
        <w:t>Erziehungssoziologie</w:t>
      </w:r>
      <w:proofErr w:type="spellEnd"/>
      <w:r w:rsidRPr="00441FAD">
        <w:rPr>
          <w:rFonts w:ascii="Arial" w:hAnsi="Arial" w:cs="Arial"/>
          <w:color w:val="222222"/>
          <w:sz w:val="20"/>
          <w:szCs w:val="20"/>
          <w:shd w:val="clear" w:color="auto" w:fill="FFFFFF"/>
          <w:lang w:val="en-US"/>
        </w:rPr>
        <w:t xml:space="preserve"> (pp. 1-20). Wiesbaden: Springer </w:t>
      </w:r>
      <w:proofErr w:type="spellStart"/>
      <w:r w:rsidRPr="00441FAD">
        <w:rPr>
          <w:rFonts w:ascii="Arial" w:hAnsi="Arial" w:cs="Arial"/>
          <w:color w:val="222222"/>
          <w:sz w:val="20"/>
          <w:szCs w:val="20"/>
          <w:shd w:val="clear" w:color="auto" w:fill="FFFFFF"/>
          <w:lang w:val="en-US"/>
        </w:rPr>
        <w:t>Fachmedien</w:t>
      </w:r>
      <w:proofErr w:type="spellEnd"/>
      <w:r w:rsidRPr="00441FAD">
        <w:rPr>
          <w:rFonts w:ascii="Arial" w:hAnsi="Arial" w:cs="Arial"/>
          <w:color w:val="222222"/>
          <w:sz w:val="20"/>
          <w:szCs w:val="20"/>
          <w:shd w:val="clear" w:color="auto" w:fill="FFFFFF"/>
          <w:lang w:val="en-US"/>
        </w:rPr>
        <w:t xml:space="preserve"> Wiesbaden. </w:t>
      </w:r>
      <w:hyperlink r:id="rId22" w:history="1">
        <w:r w:rsidRPr="00441FAD">
          <w:rPr>
            <w:rStyle w:val="Hyperlink"/>
            <w:rFonts w:ascii="Arial" w:hAnsi="Arial" w:cs="Arial"/>
            <w:sz w:val="20"/>
            <w:szCs w:val="20"/>
            <w:shd w:val="clear" w:color="auto" w:fill="FFFFFF"/>
            <w:lang w:val="en-US"/>
          </w:rPr>
          <w:t>https://link.springer.com/rwe/10.1007/978-3-658-31395-1_22-1</w:t>
        </w:r>
      </w:hyperlink>
      <w:r w:rsidRPr="00441FAD">
        <w:rPr>
          <w:rFonts w:ascii="Arial" w:hAnsi="Arial" w:cs="Arial"/>
          <w:color w:val="222222"/>
          <w:sz w:val="20"/>
          <w:szCs w:val="20"/>
          <w:shd w:val="clear" w:color="auto" w:fill="FFFFFF"/>
          <w:lang w:val="en-US"/>
        </w:rPr>
        <w:t> </w:t>
      </w:r>
    </w:p>
    <w:p w14:paraId="79DE983A"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Osher, D., Cantor, P., Berg, J., Steyer, L., &amp; Rose, T. (2021). Drivers of human development: How relationships and context shape learning and development 1. In </w:t>
      </w:r>
      <w:r w:rsidRPr="00441FAD">
        <w:rPr>
          <w:rFonts w:ascii="Arial" w:hAnsi="Arial" w:cs="Arial"/>
          <w:i/>
          <w:iCs/>
          <w:color w:val="222222"/>
          <w:sz w:val="20"/>
          <w:szCs w:val="20"/>
          <w:shd w:val="clear" w:color="auto" w:fill="FFFFFF"/>
          <w:lang w:val="en-US"/>
        </w:rPr>
        <w:t>The science of learning and development</w:t>
      </w:r>
      <w:r w:rsidRPr="00441FAD">
        <w:rPr>
          <w:rFonts w:ascii="Arial" w:hAnsi="Arial" w:cs="Arial"/>
          <w:color w:val="222222"/>
          <w:sz w:val="20"/>
          <w:szCs w:val="20"/>
          <w:shd w:val="clear" w:color="auto" w:fill="FFFFFF"/>
          <w:lang w:val="en-US"/>
        </w:rPr>
        <w:t xml:space="preserve"> (pp. 55-104). Routledge. </w:t>
      </w:r>
      <w:hyperlink r:id="rId23" w:history="1">
        <w:r w:rsidRPr="00441FAD">
          <w:rPr>
            <w:rStyle w:val="Hyperlink"/>
            <w:rFonts w:ascii="Arial" w:hAnsi="Arial" w:cs="Arial"/>
            <w:sz w:val="20"/>
            <w:szCs w:val="20"/>
            <w:shd w:val="clear" w:color="auto" w:fill="FFFFFF"/>
            <w:lang w:val="en-US"/>
          </w:rPr>
          <w:t>https://www.taylorfrancis.com/chapters/edit/10.4324/9781003038016-3/drivers-human-development-david-osher-pamela-cantor-juliette-berg-lily-steyer-todd-rose</w:t>
        </w:r>
      </w:hyperlink>
    </w:p>
    <w:p w14:paraId="6B82E3F3"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Óskarsdóttir, E., Donnelly, V., Turner-</w:t>
      </w:r>
      <w:proofErr w:type="spellStart"/>
      <w:r w:rsidRPr="00441FAD">
        <w:rPr>
          <w:rFonts w:ascii="Arial" w:hAnsi="Arial" w:cs="Arial"/>
          <w:color w:val="222222"/>
          <w:sz w:val="20"/>
          <w:szCs w:val="20"/>
          <w:shd w:val="clear" w:color="auto" w:fill="FFFFFF"/>
          <w:lang w:val="en-US"/>
        </w:rPr>
        <w:t>Cmuchal</w:t>
      </w:r>
      <w:proofErr w:type="spellEnd"/>
      <w:r w:rsidRPr="00441FAD">
        <w:rPr>
          <w:rFonts w:ascii="Arial" w:hAnsi="Arial" w:cs="Arial"/>
          <w:color w:val="222222"/>
          <w:sz w:val="20"/>
          <w:szCs w:val="20"/>
          <w:shd w:val="clear" w:color="auto" w:fill="FFFFFF"/>
          <w:lang w:val="en-US"/>
        </w:rPr>
        <w:t xml:space="preserve">, M., &amp; Florian, L. (2020). Inclusive school leaders–their role in raising the achievement of all learners. </w:t>
      </w:r>
      <w:r w:rsidRPr="00441FAD">
        <w:rPr>
          <w:rFonts w:ascii="Arial" w:hAnsi="Arial" w:cs="Arial"/>
          <w:i/>
          <w:iCs/>
          <w:color w:val="222222"/>
          <w:sz w:val="20"/>
          <w:szCs w:val="20"/>
          <w:shd w:val="clear" w:color="auto" w:fill="FFFFFF"/>
          <w:lang w:val="en-US"/>
        </w:rPr>
        <w:t>Journal of Educational Administration</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58</w:t>
      </w:r>
      <w:r w:rsidRPr="00441FAD">
        <w:rPr>
          <w:rFonts w:ascii="Arial" w:hAnsi="Arial" w:cs="Arial"/>
          <w:color w:val="222222"/>
          <w:sz w:val="20"/>
          <w:szCs w:val="20"/>
          <w:shd w:val="clear" w:color="auto" w:fill="FFFFFF"/>
          <w:lang w:val="en-US"/>
        </w:rPr>
        <w:t xml:space="preserve">(5), 521-537. </w:t>
      </w:r>
      <w:hyperlink r:id="rId24" w:history="1">
        <w:r w:rsidRPr="00441FAD">
          <w:rPr>
            <w:rStyle w:val="Hyperlink"/>
            <w:rFonts w:ascii="Arial" w:hAnsi="Arial" w:cs="Arial"/>
            <w:sz w:val="20"/>
            <w:szCs w:val="20"/>
            <w:shd w:val="clear" w:color="auto" w:fill="FFFFFF"/>
            <w:lang w:val="en-US"/>
          </w:rPr>
          <w:t>https://www.emerald.com/insight/content/doi/10.1108/jea-10-2019-0190/full/html</w:t>
        </w:r>
      </w:hyperlink>
    </w:p>
    <w:p w14:paraId="176FDD49"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Phiri, N. (2020). Exploring the effectiveness of continuing professional development (CPD) through lesson study for secondary school teachers of English in Lusaka, Zambia. </w:t>
      </w:r>
      <w:r w:rsidRPr="00441FAD">
        <w:rPr>
          <w:rFonts w:ascii="Arial" w:hAnsi="Arial" w:cs="Arial"/>
          <w:i/>
          <w:iCs/>
          <w:color w:val="222222"/>
          <w:sz w:val="20"/>
          <w:szCs w:val="20"/>
          <w:shd w:val="clear" w:color="auto" w:fill="FFFFFF"/>
          <w:lang w:val="en-US"/>
        </w:rPr>
        <w:t xml:space="preserve">Multidisciplinary Journal of Language and Social Sciences Education (2664-083X, </w:t>
      </w:r>
      <w:r w:rsidRPr="00441FAD">
        <w:rPr>
          <w:rFonts w:ascii="Arial" w:hAnsi="Arial" w:cs="Arial"/>
          <w:i/>
          <w:iCs/>
          <w:color w:val="222222"/>
          <w:sz w:val="20"/>
          <w:szCs w:val="20"/>
          <w:shd w:val="clear" w:color="auto" w:fill="FFFFFF"/>
          <w:lang w:val="en-US"/>
        </w:rPr>
        <w:lastRenderedPageBreak/>
        <w:t>Online ISSN: Print ISSN: 2616-4736)</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3</w:t>
      </w:r>
      <w:r w:rsidRPr="00441FAD">
        <w:rPr>
          <w:rFonts w:ascii="Arial" w:hAnsi="Arial" w:cs="Arial"/>
          <w:color w:val="222222"/>
          <w:sz w:val="20"/>
          <w:szCs w:val="20"/>
          <w:shd w:val="clear" w:color="auto" w:fill="FFFFFF"/>
          <w:lang w:val="en-US"/>
        </w:rPr>
        <w:t xml:space="preserve">(1), 68-97. </w:t>
      </w:r>
      <w:hyperlink r:id="rId25" w:history="1">
        <w:r w:rsidRPr="00441FAD">
          <w:rPr>
            <w:rStyle w:val="Hyperlink"/>
            <w:rFonts w:ascii="Arial" w:hAnsi="Arial" w:cs="Arial"/>
            <w:sz w:val="20"/>
            <w:szCs w:val="20"/>
            <w:shd w:val="clear" w:color="auto" w:fill="FFFFFF"/>
            <w:lang w:val="en-US"/>
          </w:rPr>
          <w:t>https://medicine.unza.zm/index.php/mjlsse/article/download/166/171</w:t>
        </w:r>
      </w:hyperlink>
    </w:p>
    <w:p w14:paraId="398904AC"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Pregoner</w:t>
      </w:r>
      <w:proofErr w:type="spellEnd"/>
      <w:r w:rsidRPr="00441FAD">
        <w:rPr>
          <w:rFonts w:ascii="Arial" w:hAnsi="Arial" w:cs="Arial"/>
          <w:color w:val="222222"/>
          <w:sz w:val="20"/>
          <w:szCs w:val="20"/>
          <w:shd w:val="clear" w:color="auto" w:fill="FFFFFF"/>
          <w:lang w:val="en-US"/>
        </w:rPr>
        <w:t xml:space="preserve">, J. D. (2024). Research approaches in education: A comparison of quantitative, qualitative and mixed methods. </w:t>
      </w:r>
      <w:r w:rsidRPr="00441FAD">
        <w:rPr>
          <w:rFonts w:ascii="Arial" w:hAnsi="Arial" w:cs="Arial"/>
          <w:i/>
          <w:iCs/>
          <w:color w:val="222222"/>
          <w:sz w:val="20"/>
          <w:szCs w:val="20"/>
          <w:shd w:val="clear" w:color="auto" w:fill="FFFFFF"/>
          <w:lang w:val="en-US"/>
        </w:rPr>
        <w:t>IMCC Journal of Science</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4</w:t>
      </w:r>
      <w:r w:rsidRPr="00441FAD">
        <w:rPr>
          <w:rFonts w:ascii="Arial" w:hAnsi="Arial" w:cs="Arial"/>
          <w:color w:val="222222"/>
          <w:sz w:val="20"/>
          <w:szCs w:val="20"/>
          <w:shd w:val="clear" w:color="auto" w:fill="FFFFFF"/>
          <w:lang w:val="en-US"/>
        </w:rPr>
        <w:t xml:space="preserve">(2), 31-36. </w:t>
      </w:r>
      <w:hyperlink r:id="rId26" w:history="1">
        <w:r w:rsidRPr="00441FAD">
          <w:rPr>
            <w:rStyle w:val="Hyperlink"/>
            <w:rFonts w:ascii="Arial" w:hAnsi="Arial" w:cs="Arial"/>
            <w:sz w:val="20"/>
            <w:szCs w:val="20"/>
            <w:shd w:val="clear" w:color="auto" w:fill="FFFFFF"/>
            <w:lang w:val="en-US"/>
          </w:rPr>
          <w:t>https://hal.science/hal-04655066</w:t>
        </w:r>
      </w:hyperlink>
      <w:r w:rsidRPr="00441FAD">
        <w:rPr>
          <w:rFonts w:ascii="Arial" w:hAnsi="Arial" w:cs="Arial"/>
          <w:color w:val="222222"/>
          <w:sz w:val="20"/>
          <w:szCs w:val="20"/>
          <w:shd w:val="clear" w:color="auto" w:fill="FFFFFF"/>
          <w:lang w:val="en-US"/>
        </w:rPr>
        <w:t>/</w:t>
      </w:r>
    </w:p>
    <w:p w14:paraId="58851B71"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Pregoner</w:t>
      </w:r>
      <w:proofErr w:type="spellEnd"/>
      <w:r w:rsidRPr="00441FAD">
        <w:rPr>
          <w:rFonts w:ascii="Arial" w:hAnsi="Arial" w:cs="Arial"/>
          <w:color w:val="222222"/>
          <w:sz w:val="20"/>
          <w:szCs w:val="20"/>
          <w:shd w:val="clear" w:color="auto" w:fill="FFFFFF"/>
          <w:lang w:val="en-US"/>
        </w:rPr>
        <w:t xml:space="preserve">, J. D., </w:t>
      </w:r>
      <w:proofErr w:type="spellStart"/>
      <w:r w:rsidRPr="00441FAD">
        <w:rPr>
          <w:rFonts w:ascii="Arial" w:hAnsi="Arial" w:cs="Arial"/>
          <w:color w:val="222222"/>
          <w:sz w:val="20"/>
          <w:szCs w:val="20"/>
          <w:shd w:val="clear" w:color="auto" w:fill="FFFFFF"/>
          <w:lang w:val="en-US"/>
        </w:rPr>
        <w:t>Leopardas</w:t>
      </w:r>
      <w:proofErr w:type="spellEnd"/>
      <w:r w:rsidRPr="00441FAD">
        <w:rPr>
          <w:rFonts w:ascii="Arial" w:hAnsi="Arial" w:cs="Arial"/>
          <w:color w:val="222222"/>
          <w:sz w:val="20"/>
          <w:szCs w:val="20"/>
          <w:shd w:val="clear" w:color="auto" w:fill="FFFFFF"/>
          <w:lang w:val="en-US"/>
        </w:rPr>
        <w:t xml:space="preserve">, R., Ganancial, I. J., </w:t>
      </w:r>
      <w:proofErr w:type="spellStart"/>
      <w:r w:rsidRPr="00441FAD">
        <w:rPr>
          <w:rFonts w:ascii="Arial" w:hAnsi="Arial" w:cs="Arial"/>
          <w:color w:val="222222"/>
          <w:sz w:val="20"/>
          <w:szCs w:val="20"/>
          <w:shd w:val="clear" w:color="auto" w:fill="FFFFFF"/>
          <w:lang w:val="en-US"/>
        </w:rPr>
        <w:t>Baguhin</w:t>
      </w:r>
      <w:proofErr w:type="spellEnd"/>
      <w:r w:rsidRPr="00441FAD">
        <w:rPr>
          <w:rFonts w:ascii="Arial" w:hAnsi="Arial" w:cs="Arial"/>
          <w:color w:val="222222"/>
          <w:sz w:val="20"/>
          <w:szCs w:val="20"/>
          <w:shd w:val="clear" w:color="auto" w:fill="FFFFFF"/>
          <w:lang w:val="en-US"/>
        </w:rPr>
        <w:t xml:space="preserve">, M., &amp; Sedo, F. (2025). Ethical Issues in Conducting Research Using Human Participants in the Post-COVID Era. </w:t>
      </w:r>
      <w:r w:rsidRPr="00441FAD">
        <w:rPr>
          <w:rFonts w:ascii="Arial" w:hAnsi="Arial" w:cs="Arial"/>
          <w:i/>
          <w:iCs/>
          <w:color w:val="222222"/>
          <w:sz w:val="20"/>
          <w:szCs w:val="20"/>
          <w:shd w:val="clear" w:color="auto" w:fill="FFFFFF"/>
          <w:lang w:val="en-US"/>
        </w:rPr>
        <w:t>IMCC Journal of Science</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w:t>
      </w:r>
      <w:r w:rsidRPr="00441FAD">
        <w:rPr>
          <w:rFonts w:ascii="Arial" w:hAnsi="Arial" w:cs="Arial"/>
          <w:color w:val="222222"/>
          <w:sz w:val="20"/>
          <w:szCs w:val="20"/>
          <w:shd w:val="clear" w:color="auto" w:fill="FFFFFF"/>
          <w:lang w:val="en-US"/>
        </w:rPr>
        <w:t xml:space="preserve">(1), 1-9. </w:t>
      </w:r>
      <w:hyperlink r:id="rId27" w:history="1">
        <w:r w:rsidRPr="00441FAD">
          <w:rPr>
            <w:rStyle w:val="Hyperlink"/>
            <w:rFonts w:ascii="Arial" w:hAnsi="Arial" w:cs="Arial"/>
            <w:sz w:val="20"/>
            <w:szCs w:val="20"/>
            <w:shd w:val="clear" w:color="auto" w:fill="FFFFFF"/>
            <w:lang w:val="en-US"/>
          </w:rPr>
          <w:t>https://hal.science/hal-05073466</w:t>
        </w:r>
      </w:hyperlink>
      <w:r w:rsidRPr="00441FAD">
        <w:rPr>
          <w:rFonts w:ascii="Arial" w:hAnsi="Arial" w:cs="Arial"/>
          <w:color w:val="222222"/>
          <w:sz w:val="20"/>
          <w:szCs w:val="20"/>
          <w:shd w:val="clear" w:color="auto" w:fill="FFFFFF"/>
          <w:lang w:val="en-US"/>
        </w:rPr>
        <w:t>/</w:t>
      </w:r>
    </w:p>
    <w:p w14:paraId="057A998B"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Salisbury, J. D. (2020). Moving a school toward cultural relevance: Leveraging organizational structures, routines, and artifacts to shape social interactions. </w:t>
      </w:r>
      <w:r w:rsidRPr="00441FAD">
        <w:rPr>
          <w:rFonts w:ascii="Arial" w:hAnsi="Arial" w:cs="Arial"/>
          <w:i/>
          <w:iCs/>
          <w:color w:val="222222"/>
          <w:sz w:val="20"/>
          <w:szCs w:val="20"/>
          <w:shd w:val="clear" w:color="auto" w:fill="FFFFFF"/>
          <w:lang w:val="en-US"/>
        </w:rPr>
        <w:t>Journal of Education for Students Placed at Risk (JESPAR)</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25</w:t>
      </w:r>
      <w:r w:rsidRPr="00441FAD">
        <w:rPr>
          <w:rFonts w:ascii="Arial" w:hAnsi="Arial" w:cs="Arial"/>
          <w:color w:val="222222"/>
          <w:sz w:val="20"/>
          <w:szCs w:val="20"/>
          <w:shd w:val="clear" w:color="auto" w:fill="FFFFFF"/>
          <w:lang w:val="en-US"/>
        </w:rPr>
        <w:t xml:space="preserve">(2), 126-145. </w:t>
      </w:r>
      <w:hyperlink r:id="rId28" w:history="1">
        <w:r w:rsidRPr="00441FAD">
          <w:rPr>
            <w:rStyle w:val="Hyperlink"/>
            <w:rFonts w:ascii="Arial" w:hAnsi="Arial" w:cs="Arial"/>
            <w:sz w:val="20"/>
            <w:szCs w:val="20"/>
            <w:shd w:val="clear" w:color="auto" w:fill="FFFFFF"/>
            <w:lang w:val="en-US"/>
          </w:rPr>
          <w:t>https://www.tandfonline.com/doi/abs/10.1080/10824669.2019.1705161</w:t>
        </w:r>
      </w:hyperlink>
    </w:p>
    <w:p w14:paraId="4B6114A8" w14:textId="77777777" w:rsidR="00441FAD" w:rsidRPr="00251444" w:rsidRDefault="00441FAD" w:rsidP="00441FAD">
      <w:pPr>
        <w:ind w:left="709" w:hanging="709"/>
        <w:jc w:val="both"/>
        <w:rPr>
          <w:sz w:val="20"/>
          <w:szCs w:val="20"/>
        </w:rPr>
      </w:pPr>
      <w:proofErr w:type="spellStart"/>
      <w:r w:rsidRPr="00251444">
        <w:rPr>
          <w:rFonts w:ascii="Arial" w:hAnsi="Arial" w:cs="Arial"/>
          <w:color w:val="222222"/>
          <w:sz w:val="20"/>
          <w:szCs w:val="20"/>
          <w:shd w:val="clear" w:color="auto" w:fill="FFFFFF"/>
          <w:lang w:val="en-US"/>
        </w:rPr>
        <w:t>Srisathan</w:t>
      </w:r>
      <w:proofErr w:type="spellEnd"/>
      <w:r w:rsidRPr="00251444">
        <w:rPr>
          <w:rFonts w:ascii="Arial" w:hAnsi="Arial" w:cs="Arial"/>
          <w:color w:val="222222"/>
          <w:sz w:val="20"/>
          <w:szCs w:val="20"/>
          <w:shd w:val="clear" w:color="auto" w:fill="FFFFFF"/>
          <w:lang w:val="en-US"/>
        </w:rPr>
        <w:t xml:space="preserve">, W. A., </w:t>
      </w:r>
      <w:proofErr w:type="spellStart"/>
      <w:r w:rsidRPr="00251444">
        <w:rPr>
          <w:rFonts w:ascii="Arial" w:hAnsi="Arial" w:cs="Arial"/>
          <w:color w:val="222222"/>
          <w:sz w:val="20"/>
          <w:szCs w:val="20"/>
          <w:shd w:val="clear" w:color="auto" w:fill="FFFFFF"/>
          <w:lang w:val="en-US"/>
        </w:rPr>
        <w:t>Ketkaew</w:t>
      </w:r>
      <w:proofErr w:type="spellEnd"/>
      <w:r w:rsidRPr="00251444">
        <w:rPr>
          <w:rFonts w:ascii="Arial" w:hAnsi="Arial" w:cs="Arial"/>
          <w:color w:val="222222"/>
          <w:sz w:val="20"/>
          <w:szCs w:val="20"/>
          <w:shd w:val="clear" w:color="auto" w:fill="FFFFFF"/>
          <w:lang w:val="en-US"/>
        </w:rPr>
        <w:t xml:space="preserve">, C., &amp; </w:t>
      </w:r>
      <w:proofErr w:type="spellStart"/>
      <w:r w:rsidRPr="00251444">
        <w:rPr>
          <w:rFonts w:ascii="Arial" w:hAnsi="Arial" w:cs="Arial"/>
          <w:color w:val="222222"/>
          <w:sz w:val="20"/>
          <w:szCs w:val="20"/>
          <w:shd w:val="clear" w:color="auto" w:fill="FFFFFF"/>
          <w:lang w:val="en-US"/>
        </w:rPr>
        <w:t>Naruetharadhol</w:t>
      </w:r>
      <w:proofErr w:type="spellEnd"/>
      <w:r w:rsidRPr="00251444">
        <w:rPr>
          <w:rFonts w:ascii="Arial" w:hAnsi="Arial" w:cs="Arial"/>
          <w:color w:val="222222"/>
          <w:sz w:val="20"/>
          <w:szCs w:val="20"/>
          <w:shd w:val="clear" w:color="auto" w:fill="FFFFFF"/>
          <w:lang w:val="en-US"/>
        </w:rPr>
        <w:t xml:space="preserve">, P. (2020). The intervention of organizational sustainability in the effect of organizational culture on open innovation performance: A case of </w:t>
      </w:r>
      <w:proofErr w:type="spellStart"/>
      <w:r w:rsidRPr="00251444">
        <w:rPr>
          <w:rFonts w:ascii="Arial" w:hAnsi="Arial" w:cs="Arial"/>
          <w:color w:val="222222"/>
          <w:sz w:val="20"/>
          <w:szCs w:val="20"/>
          <w:shd w:val="clear" w:color="auto" w:fill="FFFFFF"/>
          <w:lang w:val="en-US"/>
        </w:rPr>
        <w:t>thai</w:t>
      </w:r>
      <w:proofErr w:type="spellEnd"/>
      <w:r w:rsidRPr="00251444">
        <w:rPr>
          <w:rFonts w:ascii="Arial" w:hAnsi="Arial" w:cs="Arial"/>
          <w:color w:val="222222"/>
          <w:sz w:val="20"/>
          <w:szCs w:val="20"/>
          <w:shd w:val="clear" w:color="auto" w:fill="FFFFFF"/>
          <w:lang w:val="en-US"/>
        </w:rPr>
        <w:t xml:space="preserve"> and </w:t>
      </w:r>
      <w:proofErr w:type="spellStart"/>
      <w:r w:rsidRPr="00251444">
        <w:rPr>
          <w:rFonts w:ascii="Arial" w:hAnsi="Arial" w:cs="Arial"/>
          <w:color w:val="222222"/>
          <w:sz w:val="20"/>
          <w:szCs w:val="20"/>
          <w:shd w:val="clear" w:color="auto" w:fill="FFFFFF"/>
          <w:lang w:val="en-US"/>
        </w:rPr>
        <w:t>chinese</w:t>
      </w:r>
      <w:proofErr w:type="spellEnd"/>
      <w:r w:rsidRPr="00251444">
        <w:rPr>
          <w:rFonts w:ascii="Arial" w:hAnsi="Arial" w:cs="Arial"/>
          <w:color w:val="222222"/>
          <w:sz w:val="20"/>
          <w:szCs w:val="20"/>
          <w:shd w:val="clear" w:color="auto" w:fill="FFFFFF"/>
          <w:lang w:val="en-US"/>
        </w:rPr>
        <w:t xml:space="preserve"> SMEs. </w:t>
      </w:r>
      <w:r w:rsidRPr="00251444">
        <w:rPr>
          <w:rFonts w:ascii="Arial" w:hAnsi="Arial" w:cs="Arial"/>
          <w:i/>
          <w:iCs/>
          <w:color w:val="222222"/>
          <w:sz w:val="20"/>
          <w:szCs w:val="20"/>
          <w:shd w:val="clear" w:color="auto" w:fill="FFFFFF"/>
          <w:lang w:val="en-US"/>
        </w:rPr>
        <w:t>Cogent business &amp; management</w:t>
      </w:r>
      <w:r w:rsidRPr="00251444">
        <w:rPr>
          <w:rFonts w:ascii="Arial" w:hAnsi="Arial" w:cs="Arial"/>
          <w:color w:val="222222"/>
          <w:sz w:val="20"/>
          <w:szCs w:val="20"/>
          <w:shd w:val="clear" w:color="auto" w:fill="FFFFFF"/>
          <w:lang w:val="en-US"/>
        </w:rPr>
        <w:t xml:space="preserve">, </w:t>
      </w:r>
      <w:r w:rsidRPr="00251444">
        <w:rPr>
          <w:rFonts w:ascii="Arial" w:hAnsi="Arial" w:cs="Arial"/>
          <w:i/>
          <w:iCs/>
          <w:color w:val="222222"/>
          <w:sz w:val="20"/>
          <w:szCs w:val="20"/>
          <w:shd w:val="clear" w:color="auto" w:fill="FFFFFF"/>
          <w:lang w:val="en-US"/>
        </w:rPr>
        <w:t>7</w:t>
      </w:r>
      <w:r w:rsidRPr="00251444">
        <w:rPr>
          <w:rFonts w:ascii="Arial" w:hAnsi="Arial" w:cs="Arial"/>
          <w:color w:val="222222"/>
          <w:sz w:val="20"/>
          <w:szCs w:val="20"/>
          <w:shd w:val="clear" w:color="auto" w:fill="FFFFFF"/>
          <w:lang w:val="en-US"/>
        </w:rPr>
        <w:t xml:space="preserve">(1), 1717408. </w:t>
      </w:r>
      <w:hyperlink r:id="rId29" w:history="1">
        <w:r w:rsidRPr="00251444">
          <w:rPr>
            <w:rStyle w:val="Hyperlink"/>
            <w:rFonts w:ascii="Arial" w:hAnsi="Arial" w:cs="Arial"/>
            <w:sz w:val="20"/>
            <w:szCs w:val="20"/>
            <w:shd w:val="clear" w:color="auto" w:fill="FFFFFF"/>
            <w:lang w:val="en-US"/>
          </w:rPr>
          <w:t>https://www.tandfonline.com/doi/full/10.1080/23311975.2020.1717408</w:t>
        </w:r>
      </w:hyperlink>
    </w:p>
    <w:p w14:paraId="66623C7B"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Tingabngab</w:t>
      </w:r>
      <w:proofErr w:type="spellEnd"/>
      <w:r w:rsidRPr="00441FAD">
        <w:rPr>
          <w:rFonts w:ascii="Arial" w:hAnsi="Arial" w:cs="Arial"/>
          <w:color w:val="222222"/>
          <w:sz w:val="20"/>
          <w:szCs w:val="20"/>
          <w:shd w:val="clear" w:color="auto" w:fill="FFFFFF"/>
          <w:lang w:val="en-US"/>
        </w:rPr>
        <w:t xml:space="preserve">, V., &amp; </w:t>
      </w:r>
      <w:proofErr w:type="spellStart"/>
      <w:r w:rsidRPr="00441FAD">
        <w:rPr>
          <w:rFonts w:ascii="Arial" w:hAnsi="Arial" w:cs="Arial"/>
          <w:color w:val="222222"/>
          <w:sz w:val="20"/>
          <w:szCs w:val="20"/>
          <w:shd w:val="clear" w:color="auto" w:fill="FFFFFF"/>
          <w:lang w:val="en-US"/>
        </w:rPr>
        <w:t>Binayao</w:t>
      </w:r>
      <w:proofErr w:type="spellEnd"/>
      <w:r w:rsidRPr="00441FAD">
        <w:rPr>
          <w:rFonts w:ascii="Arial" w:hAnsi="Arial" w:cs="Arial"/>
          <w:color w:val="222222"/>
          <w:sz w:val="20"/>
          <w:szCs w:val="20"/>
          <w:shd w:val="clear" w:color="auto" w:fill="FFFFFF"/>
          <w:lang w:val="en-US"/>
        </w:rPr>
        <w:t xml:space="preserve">, B. (2023). Challenges faced by the public elementary school teachers in conducting action research. </w:t>
      </w:r>
      <w:r w:rsidRPr="00441FAD">
        <w:rPr>
          <w:rFonts w:ascii="Arial" w:hAnsi="Arial" w:cs="Arial"/>
          <w:i/>
          <w:iCs/>
          <w:color w:val="222222"/>
          <w:sz w:val="20"/>
          <w:szCs w:val="20"/>
          <w:shd w:val="clear" w:color="auto" w:fill="FFFFFF"/>
          <w:lang w:val="en-US"/>
        </w:rPr>
        <w:t>Teacher Education and Curriculum Studies</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8</w:t>
      </w:r>
      <w:r w:rsidRPr="00441FAD">
        <w:rPr>
          <w:rFonts w:ascii="Arial" w:hAnsi="Arial" w:cs="Arial"/>
          <w:color w:val="222222"/>
          <w:sz w:val="20"/>
          <w:szCs w:val="20"/>
          <w:shd w:val="clear" w:color="auto" w:fill="FFFFFF"/>
          <w:lang w:val="en-US"/>
        </w:rPr>
        <w:t xml:space="preserve">(1), 14-22. </w:t>
      </w:r>
      <w:hyperlink r:id="rId30" w:history="1">
        <w:r w:rsidRPr="00441FAD">
          <w:rPr>
            <w:rStyle w:val="Hyperlink"/>
            <w:rFonts w:ascii="Arial" w:hAnsi="Arial" w:cs="Arial"/>
            <w:sz w:val="20"/>
            <w:szCs w:val="20"/>
            <w:shd w:val="clear" w:color="auto" w:fill="FFFFFF"/>
            <w:lang w:val="en-US"/>
          </w:rPr>
          <w:t>https://www.sciencepublishinggroup.com/article/10.11648/j.tecs.20230801.13</w:t>
        </w:r>
      </w:hyperlink>
    </w:p>
    <w:p w14:paraId="61B73783"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Tulung</w:t>
      </w:r>
      <w:proofErr w:type="spellEnd"/>
      <w:r w:rsidRPr="00441FAD">
        <w:rPr>
          <w:rFonts w:ascii="Arial" w:hAnsi="Arial" w:cs="Arial"/>
          <w:color w:val="222222"/>
          <w:sz w:val="20"/>
          <w:szCs w:val="20"/>
          <w:shd w:val="clear" w:color="auto" w:fill="FFFFFF"/>
          <w:lang w:val="en-US"/>
        </w:rPr>
        <w:t xml:space="preserve">, J. M., Waney, M., </w:t>
      </w:r>
      <w:proofErr w:type="spellStart"/>
      <w:r w:rsidRPr="00441FAD">
        <w:rPr>
          <w:rFonts w:ascii="Arial" w:hAnsi="Arial" w:cs="Arial"/>
          <w:color w:val="222222"/>
          <w:sz w:val="20"/>
          <w:szCs w:val="20"/>
          <w:shd w:val="clear" w:color="auto" w:fill="FFFFFF"/>
          <w:lang w:val="en-US"/>
        </w:rPr>
        <w:t>Mailool</w:t>
      </w:r>
      <w:proofErr w:type="spellEnd"/>
      <w:r w:rsidRPr="00441FAD">
        <w:rPr>
          <w:rFonts w:ascii="Arial" w:hAnsi="Arial" w:cs="Arial"/>
          <w:color w:val="222222"/>
          <w:sz w:val="20"/>
          <w:szCs w:val="20"/>
          <w:shd w:val="clear" w:color="auto" w:fill="FFFFFF"/>
          <w:lang w:val="en-US"/>
        </w:rPr>
        <w:t xml:space="preserve">, J., </w:t>
      </w:r>
      <w:proofErr w:type="spellStart"/>
      <w:r w:rsidRPr="00441FAD">
        <w:rPr>
          <w:rFonts w:ascii="Arial" w:hAnsi="Arial" w:cs="Arial"/>
          <w:color w:val="222222"/>
          <w:sz w:val="20"/>
          <w:szCs w:val="20"/>
          <w:shd w:val="clear" w:color="auto" w:fill="FFFFFF"/>
          <w:lang w:val="en-US"/>
        </w:rPr>
        <w:t>Rogahang</w:t>
      </w:r>
      <w:proofErr w:type="spellEnd"/>
      <w:r w:rsidRPr="00441FAD">
        <w:rPr>
          <w:rFonts w:ascii="Arial" w:hAnsi="Arial" w:cs="Arial"/>
          <w:color w:val="222222"/>
          <w:sz w:val="20"/>
          <w:szCs w:val="20"/>
          <w:shd w:val="clear" w:color="auto" w:fill="FFFFFF"/>
          <w:lang w:val="en-US"/>
        </w:rPr>
        <w:t xml:space="preserve">, H. J., </w:t>
      </w:r>
      <w:proofErr w:type="spellStart"/>
      <w:r w:rsidRPr="00441FAD">
        <w:rPr>
          <w:rFonts w:ascii="Arial" w:hAnsi="Arial" w:cs="Arial"/>
          <w:color w:val="222222"/>
          <w:sz w:val="20"/>
          <w:szCs w:val="20"/>
          <w:shd w:val="clear" w:color="auto" w:fill="FFFFFF"/>
          <w:lang w:val="en-US"/>
        </w:rPr>
        <w:t>Weol</w:t>
      </w:r>
      <w:proofErr w:type="spellEnd"/>
      <w:r w:rsidRPr="00441FAD">
        <w:rPr>
          <w:rFonts w:ascii="Arial" w:hAnsi="Arial" w:cs="Arial"/>
          <w:color w:val="222222"/>
          <w:sz w:val="20"/>
          <w:szCs w:val="20"/>
          <w:shd w:val="clear" w:color="auto" w:fill="FFFFFF"/>
          <w:lang w:val="en-US"/>
        </w:rPr>
        <w:t xml:space="preserve">, W., &amp; </w:t>
      </w:r>
      <w:proofErr w:type="spellStart"/>
      <w:r w:rsidRPr="00441FAD">
        <w:rPr>
          <w:rFonts w:ascii="Arial" w:hAnsi="Arial" w:cs="Arial"/>
          <w:color w:val="222222"/>
          <w:sz w:val="20"/>
          <w:szCs w:val="20"/>
          <w:shd w:val="clear" w:color="auto" w:fill="FFFFFF"/>
          <w:lang w:val="en-US"/>
        </w:rPr>
        <w:t>Wuwung</w:t>
      </w:r>
      <w:proofErr w:type="spellEnd"/>
      <w:r w:rsidRPr="00441FAD">
        <w:rPr>
          <w:rFonts w:ascii="Arial" w:hAnsi="Arial" w:cs="Arial"/>
          <w:color w:val="222222"/>
          <w:sz w:val="20"/>
          <w:szCs w:val="20"/>
          <w:shd w:val="clear" w:color="auto" w:fill="FFFFFF"/>
          <w:lang w:val="en-US"/>
        </w:rPr>
        <w:t xml:space="preserve">, O. (2022). Teachers' Difficulties in Implementing Classroom Action Research: Experiences of Elementary School Teachers. </w:t>
      </w:r>
      <w:r w:rsidRPr="00441FAD">
        <w:rPr>
          <w:rFonts w:ascii="Arial" w:hAnsi="Arial" w:cs="Arial"/>
          <w:i/>
          <w:iCs/>
          <w:color w:val="222222"/>
          <w:sz w:val="20"/>
          <w:szCs w:val="20"/>
          <w:shd w:val="clear" w:color="auto" w:fill="FFFFFF"/>
          <w:lang w:val="en-US"/>
        </w:rPr>
        <w:t>Cypriot Journal of Educational Sciences</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17</w:t>
      </w:r>
      <w:r w:rsidRPr="00441FAD">
        <w:rPr>
          <w:rFonts w:ascii="Arial" w:hAnsi="Arial" w:cs="Arial"/>
          <w:color w:val="222222"/>
          <w:sz w:val="20"/>
          <w:szCs w:val="20"/>
          <w:shd w:val="clear" w:color="auto" w:fill="FFFFFF"/>
          <w:lang w:val="en-US"/>
        </w:rPr>
        <w:t>(6), 1957-1971.</w:t>
      </w:r>
      <w:hyperlink r:id="rId31" w:history="1">
        <w:r w:rsidRPr="00441FAD">
          <w:rPr>
            <w:rStyle w:val="Hyperlink"/>
            <w:rFonts w:ascii="Arial" w:hAnsi="Arial" w:cs="Arial"/>
            <w:sz w:val="20"/>
            <w:szCs w:val="20"/>
            <w:shd w:val="clear" w:color="auto" w:fill="FFFFFF"/>
            <w:lang w:val="en-US"/>
          </w:rPr>
          <w:t>https://eric.ed.gov/?id=EJ1350076</w:t>
        </w:r>
      </w:hyperlink>
    </w:p>
    <w:p w14:paraId="4CD98DF5"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Wang, Y., Derakhshan, A., &amp; Zhang, L. J. (2021). Researching and practicing positive psychology in second/foreign language learning and teaching: the past, current status and future directions. </w:t>
      </w:r>
      <w:r w:rsidRPr="00441FAD">
        <w:rPr>
          <w:rFonts w:ascii="Arial" w:hAnsi="Arial" w:cs="Arial"/>
          <w:i/>
          <w:iCs/>
          <w:color w:val="222222"/>
          <w:sz w:val="20"/>
          <w:szCs w:val="20"/>
          <w:shd w:val="clear" w:color="auto" w:fill="FFFFFF"/>
          <w:lang w:val="en-US"/>
        </w:rPr>
        <w:t>Frontiers in psychology</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12</w:t>
      </w:r>
      <w:r w:rsidRPr="00441FAD">
        <w:rPr>
          <w:rFonts w:ascii="Arial" w:hAnsi="Arial" w:cs="Arial"/>
          <w:color w:val="222222"/>
          <w:sz w:val="20"/>
          <w:szCs w:val="20"/>
          <w:shd w:val="clear" w:color="auto" w:fill="FFFFFF"/>
          <w:lang w:val="en-US"/>
        </w:rPr>
        <w:t>, 731721.</w:t>
      </w:r>
      <w:hyperlink r:id="rId32" w:history="1">
        <w:r w:rsidRPr="00441FAD">
          <w:rPr>
            <w:rStyle w:val="Hyperlink"/>
            <w:rFonts w:ascii="Arial" w:hAnsi="Arial" w:cs="Arial"/>
            <w:sz w:val="20"/>
            <w:szCs w:val="20"/>
            <w:shd w:val="clear" w:color="auto" w:fill="FFFFFF"/>
            <w:lang w:val="en-US"/>
          </w:rPr>
          <w:t>https://www.frontiersin.org/journals/psychology/articles/10.3389/fpsyg.2021.731721/full</w:t>
        </w:r>
      </w:hyperlink>
    </w:p>
    <w:p w14:paraId="5127C306"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Yekani</w:t>
      </w:r>
      <w:proofErr w:type="spellEnd"/>
      <w:r w:rsidRPr="00441FAD">
        <w:rPr>
          <w:rFonts w:ascii="Arial" w:hAnsi="Arial" w:cs="Arial"/>
          <w:color w:val="222222"/>
          <w:sz w:val="20"/>
          <w:szCs w:val="20"/>
          <w:shd w:val="clear" w:color="auto" w:fill="FFFFFF"/>
          <w:lang w:val="en-US"/>
        </w:rPr>
        <w:t xml:space="preserve">, B., </w:t>
      </w:r>
      <w:proofErr w:type="spellStart"/>
      <w:r w:rsidRPr="00441FAD">
        <w:rPr>
          <w:rFonts w:ascii="Arial" w:hAnsi="Arial" w:cs="Arial"/>
          <w:color w:val="222222"/>
          <w:sz w:val="20"/>
          <w:szCs w:val="20"/>
          <w:shd w:val="clear" w:color="auto" w:fill="FFFFFF"/>
          <w:lang w:val="en-US"/>
        </w:rPr>
        <w:t>Ngcamu</w:t>
      </w:r>
      <w:proofErr w:type="spellEnd"/>
      <w:r w:rsidRPr="00441FAD">
        <w:rPr>
          <w:rFonts w:ascii="Arial" w:hAnsi="Arial" w:cs="Arial"/>
          <w:color w:val="222222"/>
          <w:sz w:val="20"/>
          <w:szCs w:val="20"/>
          <w:shd w:val="clear" w:color="auto" w:fill="FFFFFF"/>
          <w:lang w:val="en-US"/>
        </w:rPr>
        <w:t xml:space="preserve">, S. B., &amp; Pillay, S. (2024). Management and leadership considerations for managing effective monitoring and evaluation systems in South African municipalities. </w:t>
      </w:r>
      <w:r w:rsidRPr="00441FAD">
        <w:rPr>
          <w:rFonts w:ascii="Arial" w:hAnsi="Arial" w:cs="Arial"/>
          <w:i/>
          <w:iCs/>
          <w:color w:val="222222"/>
          <w:sz w:val="20"/>
          <w:szCs w:val="20"/>
          <w:shd w:val="clear" w:color="auto" w:fill="FFFFFF"/>
          <w:lang w:val="en-US"/>
        </w:rPr>
        <w:t>Journal of Local Government Research and Innovation</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w:t>
      </w:r>
      <w:r w:rsidRPr="00441FAD">
        <w:rPr>
          <w:rFonts w:ascii="Arial" w:hAnsi="Arial" w:cs="Arial"/>
          <w:color w:val="222222"/>
          <w:sz w:val="20"/>
          <w:szCs w:val="20"/>
          <w:shd w:val="clear" w:color="auto" w:fill="FFFFFF"/>
          <w:lang w:val="en-US"/>
        </w:rPr>
        <w:t>, 154.</w:t>
      </w:r>
      <w:hyperlink r:id="rId33" w:history="1">
        <w:r w:rsidRPr="00441FAD">
          <w:rPr>
            <w:rStyle w:val="Hyperlink"/>
            <w:rFonts w:ascii="Arial" w:hAnsi="Arial" w:cs="Arial"/>
            <w:sz w:val="20"/>
            <w:szCs w:val="20"/>
            <w:shd w:val="clear" w:color="auto" w:fill="FFFFFF"/>
            <w:lang w:val="en-US"/>
          </w:rPr>
          <w:t>https://journals.co.za/doi/abs/10.4102/jolgri.v5i0.154</w:t>
        </w:r>
      </w:hyperlink>
    </w:p>
    <w:sectPr w:rsidR="00441FAD" w:rsidRPr="00441FAD" w:rsidSect="0049578A">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EDAA4" w14:textId="77777777" w:rsidR="008D182F" w:rsidRDefault="008D182F">
      <w:r>
        <w:separator/>
      </w:r>
    </w:p>
  </w:endnote>
  <w:endnote w:type="continuationSeparator" w:id="0">
    <w:p w14:paraId="264C465B" w14:textId="77777777" w:rsidR="008D182F" w:rsidRDefault="008D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A1C6" w14:textId="77777777" w:rsidR="005E6582" w:rsidRDefault="005E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0A34" w14:textId="77777777" w:rsidR="005E6582" w:rsidRDefault="005E6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F972F" w14:textId="77777777" w:rsidR="008D182F" w:rsidRDefault="008D182F">
      <w:r>
        <w:separator/>
      </w:r>
    </w:p>
  </w:footnote>
  <w:footnote w:type="continuationSeparator" w:id="0">
    <w:p w14:paraId="5C9DFD33" w14:textId="77777777" w:rsidR="008D182F" w:rsidRDefault="008D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2216" w14:textId="01EE925C" w:rsidR="005E6582" w:rsidRDefault="008D182F">
    <w:pPr>
      <w:pStyle w:val="Header"/>
    </w:pPr>
    <w:r>
      <w:rPr>
        <w:noProof/>
      </w:rPr>
      <w:pict w14:anchorId="0810A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FE3E" w14:textId="7D57820E" w:rsidR="005E6582" w:rsidRDefault="008D182F">
    <w:pPr>
      <w:pStyle w:val="Header"/>
    </w:pPr>
    <w:r>
      <w:rPr>
        <w:noProof/>
      </w:rPr>
      <w:pict w14:anchorId="74E48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F2EC6B8" w:rsidR="00717F2E" w:rsidRDefault="008D182F">
    <w:pPr>
      <w:ind w:left="2160"/>
      <w:jc w:val="center"/>
      <w:rPr>
        <w:rFonts w:eastAsia="Calibri"/>
        <w:i/>
        <w:sz w:val="18"/>
        <w:szCs w:val="22"/>
      </w:rPr>
    </w:pPr>
    <w:r>
      <w:rPr>
        <w:noProof/>
      </w:rPr>
      <w:pict w14:anchorId="46F77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B567" w14:textId="5AB847A7" w:rsidR="005E6582" w:rsidRDefault="008D182F">
    <w:pPr>
      <w:pStyle w:val="Header"/>
    </w:pPr>
    <w:r>
      <w:rPr>
        <w:noProof/>
      </w:rPr>
      <w:pict w14:anchorId="0502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BBBB" w14:textId="314D1A94" w:rsidR="005E6582" w:rsidRDefault="008D182F">
    <w:pPr>
      <w:pStyle w:val="Header"/>
    </w:pPr>
    <w:r>
      <w:rPr>
        <w:noProof/>
      </w:rPr>
      <w:pict w14:anchorId="29FB8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0E99" w14:textId="0C1B7C65" w:rsidR="005E6582" w:rsidRDefault="008D182F">
    <w:pPr>
      <w:pStyle w:val="Header"/>
    </w:pPr>
    <w:r>
      <w:rPr>
        <w:noProof/>
      </w:rPr>
      <w:pict w14:anchorId="441C4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0B"/>
    <w:rsid w:val="00004CD1"/>
    <w:rsid w:val="00005BE3"/>
    <w:rsid w:val="00007102"/>
    <w:rsid w:val="000077E4"/>
    <w:rsid w:val="00007978"/>
    <w:rsid w:val="000110B5"/>
    <w:rsid w:val="00012B12"/>
    <w:rsid w:val="00014095"/>
    <w:rsid w:val="0001457A"/>
    <w:rsid w:val="00015C44"/>
    <w:rsid w:val="00017E5D"/>
    <w:rsid w:val="00021449"/>
    <w:rsid w:val="00021967"/>
    <w:rsid w:val="00021FDF"/>
    <w:rsid w:val="00024B4F"/>
    <w:rsid w:val="000254BB"/>
    <w:rsid w:val="00025BD1"/>
    <w:rsid w:val="000260E3"/>
    <w:rsid w:val="00030174"/>
    <w:rsid w:val="000304C0"/>
    <w:rsid w:val="000304E3"/>
    <w:rsid w:val="000349E4"/>
    <w:rsid w:val="00037406"/>
    <w:rsid w:val="00037475"/>
    <w:rsid w:val="00043453"/>
    <w:rsid w:val="0004445B"/>
    <w:rsid w:val="0004512C"/>
    <w:rsid w:val="0004579C"/>
    <w:rsid w:val="00045CD6"/>
    <w:rsid w:val="00046AE8"/>
    <w:rsid w:val="000512A0"/>
    <w:rsid w:val="00052575"/>
    <w:rsid w:val="00052710"/>
    <w:rsid w:val="000531C9"/>
    <w:rsid w:val="00053CE0"/>
    <w:rsid w:val="00054B24"/>
    <w:rsid w:val="00054B91"/>
    <w:rsid w:val="00055D31"/>
    <w:rsid w:val="0005727A"/>
    <w:rsid w:val="00057C65"/>
    <w:rsid w:val="000603D4"/>
    <w:rsid w:val="00061339"/>
    <w:rsid w:val="000647E2"/>
    <w:rsid w:val="00065B83"/>
    <w:rsid w:val="0006706E"/>
    <w:rsid w:val="0006786A"/>
    <w:rsid w:val="00067A0F"/>
    <w:rsid w:val="00067B98"/>
    <w:rsid w:val="00073A00"/>
    <w:rsid w:val="00073DA5"/>
    <w:rsid w:val="000763D2"/>
    <w:rsid w:val="00077C3B"/>
    <w:rsid w:val="00081ACB"/>
    <w:rsid w:val="000827FD"/>
    <w:rsid w:val="00084A16"/>
    <w:rsid w:val="00090DFA"/>
    <w:rsid w:val="000927D3"/>
    <w:rsid w:val="00095BAE"/>
    <w:rsid w:val="00095F34"/>
    <w:rsid w:val="00096483"/>
    <w:rsid w:val="00096CB5"/>
    <w:rsid w:val="00096E7E"/>
    <w:rsid w:val="000A2230"/>
    <w:rsid w:val="000A3474"/>
    <w:rsid w:val="000A3EDA"/>
    <w:rsid w:val="000A47FA"/>
    <w:rsid w:val="000A51CD"/>
    <w:rsid w:val="000A61FE"/>
    <w:rsid w:val="000A65D3"/>
    <w:rsid w:val="000A77F6"/>
    <w:rsid w:val="000B03FC"/>
    <w:rsid w:val="000B1E33"/>
    <w:rsid w:val="000B6BC1"/>
    <w:rsid w:val="000B75B1"/>
    <w:rsid w:val="000C43E4"/>
    <w:rsid w:val="000C5AE7"/>
    <w:rsid w:val="000C6E8D"/>
    <w:rsid w:val="000C70E2"/>
    <w:rsid w:val="000C73EB"/>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875"/>
    <w:rsid w:val="000E4A79"/>
    <w:rsid w:val="000E7B7B"/>
    <w:rsid w:val="000E7C38"/>
    <w:rsid w:val="000E7D62"/>
    <w:rsid w:val="000F3C5B"/>
    <w:rsid w:val="000F64BC"/>
    <w:rsid w:val="000F668F"/>
    <w:rsid w:val="000F7123"/>
    <w:rsid w:val="00100CCE"/>
    <w:rsid w:val="00103357"/>
    <w:rsid w:val="00107572"/>
    <w:rsid w:val="0011125C"/>
    <w:rsid w:val="00113238"/>
    <w:rsid w:val="00115F49"/>
    <w:rsid w:val="00117553"/>
    <w:rsid w:val="00120CD9"/>
    <w:rsid w:val="00122285"/>
    <w:rsid w:val="00122E99"/>
    <w:rsid w:val="00123C9F"/>
    <w:rsid w:val="001242A5"/>
    <w:rsid w:val="00126190"/>
    <w:rsid w:val="00126507"/>
    <w:rsid w:val="00126BC5"/>
    <w:rsid w:val="00130F17"/>
    <w:rsid w:val="00131057"/>
    <w:rsid w:val="00131A6D"/>
    <w:rsid w:val="001320BF"/>
    <w:rsid w:val="00141329"/>
    <w:rsid w:val="001426FA"/>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19B8"/>
    <w:rsid w:val="00192B72"/>
    <w:rsid w:val="00192F07"/>
    <w:rsid w:val="0019304D"/>
    <w:rsid w:val="001A1291"/>
    <w:rsid w:val="001A18F4"/>
    <w:rsid w:val="001A23A3"/>
    <w:rsid w:val="001A29D8"/>
    <w:rsid w:val="001A5CAA"/>
    <w:rsid w:val="001B0084"/>
    <w:rsid w:val="001B0427"/>
    <w:rsid w:val="001B0E69"/>
    <w:rsid w:val="001B1ACC"/>
    <w:rsid w:val="001B3217"/>
    <w:rsid w:val="001B32E8"/>
    <w:rsid w:val="001B41D7"/>
    <w:rsid w:val="001B489B"/>
    <w:rsid w:val="001B785F"/>
    <w:rsid w:val="001B7F30"/>
    <w:rsid w:val="001C12F6"/>
    <w:rsid w:val="001C2FC3"/>
    <w:rsid w:val="001C4AD5"/>
    <w:rsid w:val="001C572B"/>
    <w:rsid w:val="001C6E86"/>
    <w:rsid w:val="001C71EE"/>
    <w:rsid w:val="001C73EE"/>
    <w:rsid w:val="001D0BDE"/>
    <w:rsid w:val="001D10E2"/>
    <w:rsid w:val="001D3A51"/>
    <w:rsid w:val="001D4380"/>
    <w:rsid w:val="001D4441"/>
    <w:rsid w:val="001D7EA8"/>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6EC5"/>
    <w:rsid w:val="002170C0"/>
    <w:rsid w:val="00224DE5"/>
    <w:rsid w:val="002274C1"/>
    <w:rsid w:val="002309B8"/>
    <w:rsid w:val="00231920"/>
    <w:rsid w:val="0023195C"/>
    <w:rsid w:val="00236E11"/>
    <w:rsid w:val="00237589"/>
    <w:rsid w:val="00240CE3"/>
    <w:rsid w:val="00241741"/>
    <w:rsid w:val="0024282C"/>
    <w:rsid w:val="00245CB7"/>
    <w:rsid w:val="002460DC"/>
    <w:rsid w:val="00246DC7"/>
    <w:rsid w:val="00250985"/>
    <w:rsid w:val="0025105D"/>
    <w:rsid w:val="00251444"/>
    <w:rsid w:val="00251748"/>
    <w:rsid w:val="00251946"/>
    <w:rsid w:val="002556F6"/>
    <w:rsid w:val="00256452"/>
    <w:rsid w:val="00256882"/>
    <w:rsid w:val="002622D4"/>
    <w:rsid w:val="00264A59"/>
    <w:rsid w:val="00266E67"/>
    <w:rsid w:val="00271F07"/>
    <w:rsid w:val="00273D60"/>
    <w:rsid w:val="002755D7"/>
    <w:rsid w:val="002814B3"/>
    <w:rsid w:val="00283105"/>
    <w:rsid w:val="00283BED"/>
    <w:rsid w:val="00284C4C"/>
    <w:rsid w:val="002911F7"/>
    <w:rsid w:val="00293C16"/>
    <w:rsid w:val="00293C4C"/>
    <w:rsid w:val="00296529"/>
    <w:rsid w:val="0029657B"/>
    <w:rsid w:val="00296ED2"/>
    <w:rsid w:val="002A22A5"/>
    <w:rsid w:val="002A238C"/>
    <w:rsid w:val="002A2A4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811"/>
    <w:rsid w:val="002E29BC"/>
    <w:rsid w:val="002E3D6C"/>
    <w:rsid w:val="002E4205"/>
    <w:rsid w:val="002F2031"/>
    <w:rsid w:val="002F2D06"/>
    <w:rsid w:val="002F42EB"/>
    <w:rsid w:val="002F5C4B"/>
    <w:rsid w:val="002F5E64"/>
    <w:rsid w:val="0030202C"/>
    <w:rsid w:val="00303A6C"/>
    <w:rsid w:val="00303E14"/>
    <w:rsid w:val="00304434"/>
    <w:rsid w:val="00304469"/>
    <w:rsid w:val="00306983"/>
    <w:rsid w:val="003074EB"/>
    <w:rsid w:val="003078F7"/>
    <w:rsid w:val="00314853"/>
    <w:rsid w:val="00315186"/>
    <w:rsid w:val="00315729"/>
    <w:rsid w:val="003157D5"/>
    <w:rsid w:val="00315947"/>
    <w:rsid w:val="003207E7"/>
    <w:rsid w:val="00320B81"/>
    <w:rsid w:val="003220FD"/>
    <w:rsid w:val="003227FA"/>
    <w:rsid w:val="00323BB4"/>
    <w:rsid w:val="003248E3"/>
    <w:rsid w:val="00324CBC"/>
    <w:rsid w:val="00324DE7"/>
    <w:rsid w:val="00325EA8"/>
    <w:rsid w:val="00326909"/>
    <w:rsid w:val="0033343E"/>
    <w:rsid w:val="00333690"/>
    <w:rsid w:val="003340B8"/>
    <w:rsid w:val="00337044"/>
    <w:rsid w:val="003377DA"/>
    <w:rsid w:val="00340616"/>
    <w:rsid w:val="0034085D"/>
    <w:rsid w:val="0034099F"/>
    <w:rsid w:val="00340A43"/>
    <w:rsid w:val="00340BF5"/>
    <w:rsid w:val="0034224A"/>
    <w:rsid w:val="00344502"/>
    <w:rsid w:val="003455D7"/>
    <w:rsid w:val="00346014"/>
    <w:rsid w:val="0034653D"/>
    <w:rsid w:val="003466A1"/>
    <w:rsid w:val="00346B59"/>
    <w:rsid w:val="003512C2"/>
    <w:rsid w:val="00351B03"/>
    <w:rsid w:val="00351E2F"/>
    <w:rsid w:val="00351F41"/>
    <w:rsid w:val="003541EC"/>
    <w:rsid w:val="0036076B"/>
    <w:rsid w:val="00362B79"/>
    <w:rsid w:val="00362D97"/>
    <w:rsid w:val="00363B3A"/>
    <w:rsid w:val="00363CA7"/>
    <w:rsid w:val="003712D0"/>
    <w:rsid w:val="00371FB6"/>
    <w:rsid w:val="00374C09"/>
    <w:rsid w:val="003763C1"/>
    <w:rsid w:val="00376A55"/>
    <w:rsid w:val="00376BBE"/>
    <w:rsid w:val="00377430"/>
    <w:rsid w:val="00377AD0"/>
    <w:rsid w:val="0038437D"/>
    <w:rsid w:val="00384B44"/>
    <w:rsid w:val="003872C9"/>
    <w:rsid w:val="0039224F"/>
    <w:rsid w:val="00394EAF"/>
    <w:rsid w:val="00395884"/>
    <w:rsid w:val="003A090F"/>
    <w:rsid w:val="003A1837"/>
    <w:rsid w:val="003A32D6"/>
    <w:rsid w:val="003A43A4"/>
    <w:rsid w:val="003A4D6B"/>
    <w:rsid w:val="003A539B"/>
    <w:rsid w:val="003A67AC"/>
    <w:rsid w:val="003A6DA1"/>
    <w:rsid w:val="003A7E18"/>
    <w:rsid w:val="003B103B"/>
    <w:rsid w:val="003B1AE0"/>
    <w:rsid w:val="003B2756"/>
    <w:rsid w:val="003B275D"/>
    <w:rsid w:val="003B2A9F"/>
    <w:rsid w:val="003B6DFE"/>
    <w:rsid w:val="003B73F0"/>
    <w:rsid w:val="003C0907"/>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56D9"/>
    <w:rsid w:val="003E671C"/>
    <w:rsid w:val="003E7C0F"/>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3789"/>
    <w:rsid w:val="0042572C"/>
    <w:rsid w:val="00430496"/>
    <w:rsid w:val="00432C42"/>
    <w:rsid w:val="00432DD0"/>
    <w:rsid w:val="00434182"/>
    <w:rsid w:val="004346E5"/>
    <w:rsid w:val="00437079"/>
    <w:rsid w:val="00440F43"/>
    <w:rsid w:val="0044134F"/>
    <w:rsid w:val="00441B6F"/>
    <w:rsid w:val="00441FAD"/>
    <w:rsid w:val="004436B7"/>
    <w:rsid w:val="00446221"/>
    <w:rsid w:val="00450E62"/>
    <w:rsid w:val="004539DB"/>
    <w:rsid w:val="00454D68"/>
    <w:rsid w:val="004605A5"/>
    <w:rsid w:val="004608EE"/>
    <w:rsid w:val="00460BE9"/>
    <w:rsid w:val="004611A9"/>
    <w:rsid w:val="00461262"/>
    <w:rsid w:val="00461906"/>
    <w:rsid w:val="0046509F"/>
    <w:rsid w:val="004653D0"/>
    <w:rsid w:val="004658C8"/>
    <w:rsid w:val="00465C00"/>
    <w:rsid w:val="00465DA5"/>
    <w:rsid w:val="00466478"/>
    <w:rsid w:val="00470E83"/>
    <w:rsid w:val="00471A80"/>
    <w:rsid w:val="004735A4"/>
    <w:rsid w:val="00474519"/>
    <w:rsid w:val="004756B6"/>
    <w:rsid w:val="00483372"/>
    <w:rsid w:val="00483914"/>
    <w:rsid w:val="0048547F"/>
    <w:rsid w:val="00486F48"/>
    <w:rsid w:val="00490B0B"/>
    <w:rsid w:val="00491EFD"/>
    <w:rsid w:val="0049352B"/>
    <w:rsid w:val="0049578A"/>
    <w:rsid w:val="00495915"/>
    <w:rsid w:val="004B1A50"/>
    <w:rsid w:val="004B1AFD"/>
    <w:rsid w:val="004B3547"/>
    <w:rsid w:val="004B515F"/>
    <w:rsid w:val="004B72AD"/>
    <w:rsid w:val="004C0CFF"/>
    <w:rsid w:val="004C0FB0"/>
    <w:rsid w:val="004C23DD"/>
    <w:rsid w:val="004C482A"/>
    <w:rsid w:val="004C6530"/>
    <w:rsid w:val="004D07E8"/>
    <w:rsid w:val="004D0827"/>
    <w:rsid w:val="004D0C87"/>
    <w:rsid w:val="004D305E"/>
    <w:rsid w:val="004D4277"/>
    <w:rsid w:val="004D437E"/>
    <w:rsid w:val="004D4879"/>
    <w:rsid w:val="004D4FB2"/>
    <w:rsid w:val="004E1DA9"/>
    <w:rsid w:val="004E21A0"/>
    <w:rsid w:val="004E5345"/>
    <w:rsid w:val="004E5924"/>
    <w:rsid w:val="004E6386"/>
    <w:rsid w:val="004F0467"/>
    <w:rsid w:val="004F2D55"/>
    <w:rsid w:val="004F45E4"/>
    <w:rsid w:val="004F6EFD"/>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27EF9"/>
    <w:rsid w:val="0053056E"/>
    <w:rsid w:val="0053144C"/>
    <w:rsid w:val="00533886"/>
    <w:rsid w:val="005346F1"/>
    <w:rsid w:val="0053558A"/>
    <w:rsid w:val="00535C8B"/>
    <w:rsid w:val="00535CBD"/>
    <w:rsid w:val="00536927"/>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098"/>
    <w:rsid w:val="00570131"/>
    <w:rsid w:val="0057110B"/>
    <w:rsid w:val="00572250"/>
    <w:rsid w:val="00573D3E"/>
    <w:rsid w:val="00574C91"/>
    <w:rsid w:val="00575E98"/>
    <w:rsid w:val="005811D6"/>
    <w:rsid w:val="00582069"/>
    <w:rsid w:val="00583397"/>
    <w:rsid w:val="00587F26"/>
    <w:rsid w:val="00590BF3"/>
    <w:rsid w:val="00590EA7"/>
    <w:rsid w:val="00591549"/>
    <w:rsid w:val="005923EA"/>
    <w:rsid w:val="00592DF4"/>
    <w:rsid w:val="005A463E"/>
    <w:rsid w:val="005A4C3F"/>
    <w:rsid w:val="005A6405"/>
    <w:rsid w:val="005A6625"/>
    <w:rsid w:val="005B0E96"/>
    <w:rsid w:val="005B1BAF"/>
    <w:rsid w:val="005B222E"/>
    <w:rsid w:val="005B2E0E"/>
    <w:rsid w:val="005B3F31"/>
    <w:rsid w:val="005B5EA4"/>
    <w:rsid w:val="005C11EB"/>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E55A7"/>
    <w:rsid w:val="005E6582"/>
    <w:rsid w:val="005E6D70"/>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07F7"/>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671D0"/>
    <w:rsid w:val="006706E9"/>
    <w:rsid w:val="00672FF3"/>
    <w:rsid w:val="00673F9F"/>
    <w:rsid w:val="00681775"/>
    <w:rsid w:val="00681E63"/>
    <w:rsid w:val="00682376"/>
    <w:rsid w:val="00683035"/>
    <w:rsid w:val="00683FB3"/>
    <w:rsid w:val="00686953"/>
    <w:rsid w:val="00686A69"/>
    <w:rsid w:val="00687DEA"/>
    <w:rsid w:val="00687E67"/>
    <w:rsid w:val="00687FCD"/>
    <w:rsid w:val="00692B46"/>
    <w:rsid w:val="00694CC9"/>
    <w:rsid w:val="006967F7"/>
    <w:rsid w:val="00696934"/>
    <w:rsid w:val="0069756F"/>
    <w:rsid w:val="00697B55"/>
    <w:rsid w:val="006A0A28"/>
    <w:rsid w:val="006A0F34"/>
    <w:rsid w:val="006A1A0B"/>
    <w:rsid w:val="006A250C"/>
    <w:rsid w:val="006A2AD3"/>
    <w:rsid w:val="006A6872"/>
    <w:rsid w:val="006A68BD"/>
    <w:rsid w:val="006A71C2"/>
    <w:rsid w:val="006B065B"/>
    <w:rsid w:val="006B0BD5"/>
    <w:rsid w:val="006B21D3"/>
    <w:rsid w:val="006B361C"/>
    <w:rsid w:val="006B57D0"/>
    <w:rsid w:val="006B66D1"/>
    <w:rsid w:val="006B7388"/>
    <w:rsid w:val="006B77F3"/>
    <w:rsid w:val="006C0110"/>
    <w:rsid w:val="006C24B2"/>
    <w:rsid w:val="006C294F"/>
    <w:rsid w:val="006C3422"/>
    <w:rsid w:val="006C6977"/>
    <w:rsid w:val="006D0988"/>
    <w:rsid w:val="006D30FF"/>
    <w:rsid w:val="006D5A76"/>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B7C"/>
    <w:rsid w:val="00700FA8"/>
    <w:rsid w:val="007033E6"/>
    <w:rsid w:val="00703AE3"/>
    <w:rsid w:val="007057ED"/>
    <w:rsid w:val="00706DF3"/>
    <w:rsid w:val="007101DE"/>
    <w:rsid w:val="00717F2E"/>
    <w:rsid w:val="00720093"/>
    <w:rsid w:val="00720256"/>
    <w:rsid w:val="007210FA"/>
    <w:rsid w:val="00722C51"/>
    <w:rsid w:val="00725C58"/>
    <w:rsid w:val="00727A12"/>
    <w:rsid w:val="007301A5"/>
    <w:rsid w:val="00730CFF"/>
    <w:rsid w:val="00730DD1"/>
    <w:rsid w:val="0073519E"/>
    <w:rsid w:val="00736110"/>
    <w:rsid w:val="0073677C"/>
    <w:rsid w:val="007369E6"/>
    <w:rsid w:val="00736D42"/>
    <w:rsid w:val="0073721D"/>
    <w:rsid w:val="00737401"/>
    <w:rsid w:val="00740B58"/>
    <w:rsid w:val="00742E2C"/>
    <w:rsid w:val="00742F74"/>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2172"/>
    <w:rsid w:val="00776F82"/>
    <w:rsid w:val="0077749E"/>
    <w:rsid w:val="00777894"/>
    <w:rsid w:val="00777EFB"/>
    <w:rsid w:val="00780A16"/>
    <w:rsid w:val="00781D5E"/>
    <w:rsid w:val="00781F66"/>
    <w:rsid w:val="00790ADA"/>
    <w:rsid w:val="00791230"/>
    <w:rsid w:val="0079158F"/>
    <w:rsid w:val="00792F5F"/>
    <w:rsid w:val="00793F54"/>
    <w:rsid w:val="007969E9"/>
    <w:rsid w:val="007A2E32"/>
    <w:rsid w:val="007A351A"/>
    <w:rsid w:val="007A52F2"/>
    <w:rsid w:val="007A5FBD"/>
    <w:rsid w:val="007B0C10"/>
    <w:rsid w:val="007B541F"/>
    <w:rsid w:val="007C102A"/>
    <w:rsid w:val="007C1234"/>
    <w:rsid w:val="007C3792"/>
    <w:rsid w:val="007C4C8B"/>
    <w:rsid w:val="007C4E84"/>
    <w:rsid w:val="007C6F64"/>
    <w:rsid w:val="007D0606"/>
    <w:rsid w:val="007D2288"/>
    <w:rsid w:val="007D2B80"/>
    <w:rsid w:val="007D30D2"/>
    <w:rsid w:val="007D3FB5"/>
    <w:rsid w:val="007D4CAA"/>
    <w:rsid w:val="007D7251"/>
    <w:rsid w:val="007D778A"/>
    <w:rsid w:val="007D7C3E"/>
    <w:rsid w:val="007E088F"/>
    <w:rsid w:val="007E565A"/>
    <w:rsid w:val="007E5C64"/>
    <w:rsid w:val="007E7A7F"/>
    <w:rsid w:val="007F209D"/>
    <w:rsid w:val="007F2720"/>
    <w:rsid w:val="007F43D3"/>
    <w:rsid w:val="007F50D8"/>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5AC6"/>
    <w:rsid w:val="00836887"/>
    <w:rsid w:val="00843154"/>
    <w:rsid w:val="00844419"/>
    <w:rsid w:val="00844F98"/>
    <w:rsid w:val="008453DD"/>
    <w:rsid w:val="00847952"/>
    <w:rsid w:val="00850E61"/>
    <w:rsid w:val="00851CF6"/>
    <w:rsid w:val="0085546E"/>
    <w:rsid w:val="0085657A"/>
    <w:rsid w:val="00860000"/>
    <w:rsid w:val="00861C50"/>
    <w:rsid w:val="00862163"/>
    <w:rsid w:val="00863BD3"/>
    <w:rsid w:val="00866D66"/>
    <w:rsid w:val="008671C6"/>
    <w:rsid w:val="00872099"/>
    <w:rsid w:val="00872C97"/>
    <w:rsid w:val="00875803"/>
    <w:rsid w:val="00876BAA"/>
    <w:rsid w:val="00876CE5"/>
    <w:rsid w:val="00877D36"/>
    <w:rsid w:val="00881869"/>
    <w:rsid w:val="00881D2A"/>
    <w:rsid w:val="008825C9"/>
    <w:rsid w:val="0088785F"/>
    <w:rsid w:val="00891AF8"/>
    <w:rsid w:val="008927A1"/>
    <w:rsid w:val="008945A3"/>
    <w:rsid w:val="00895953"/>
    <w:rsid w:val="00896129"/>
    <w:rsid w:val="00896524"/>
    <w:rsid w:val="00897A9D"/>
    <w:rsid w:val="00897FB9"/>
    <w:rsid w:val="008A09AF"/>
    <w:rsid w:val="008A6200"/>
    <w:rsid w:val="008A7E29"/>
    <w:rsid w:val="008B459E"/>
    <w:rsid w:val="008B6AE3"/>
    <w:rsid w:val="008C1E2D"/>
    <w:rsid w:val="008C2330"/>
    <w:rsid w:val="008C3CF9"/>
    <w:rsid w:val="008C5747"/>
    <w:rsid w:val="008C65DE"/>
    <w:rsid w:val="008D0509"/>
    <w:rsid w:val="008D1544"/>
    <w:rsid w:val="008D182F"/>
    <w:rsid w:val="008D4CC6"/>
    <w:rsid w:val="008D5531"/>
    <w:rsid w:val="008D6E31"/>
    <w:rsid w:val="008E13AE"/>
    <w:rsid w:val="008E1506"/>
    <w:rsid w:val="008E1D48"/>
    <w:rsid w:val="008E2F3B"/>
    <w:rsid w:val="008E3BFB"/>
    <w:rsid w:val="008E710C"/>
    <w:rsid w:val="008F0221"/>
    <w:rsid w:val="008F2E29"/>
    <w:rsid w:val="008F446C"/>
    <w:rsid w:val="008F588D"/>
    <w:rsid w:val="008F5B17"/>
    <w:rsid w:val="008F69D6"/>
    <w:rsid w:val="00902823"/>
    <w:rsid w:val="00902D44"/>
    <w:rsid w:val="00907A49"/>
    <w:rsid w:val="00907C80"/>
    <w:rsid w:val="00912783"/>
    <w:rsid w:val="00914755"/>
    <w:rsid w:val="00914956"/>
    <w:rsid w:val="00915CA6"/>
    <w:rsid w:val="00915CD7"/>
    <w:rsid w:val="009205F6"/>
    <w:rsid w:val="00920DDA"/>
    <w:rsid w:val="00922FF1"/>
    <w:rsid w:val="0092466B"/>
    <w:rsid w:val="00924904"/>
    <w:rsid w:val="00925012"/>
    <w:rsid w:val="00926B4B"/>
    <w:rsid w:val="0092777F"/>
    <w:rsid w:val="00927834"/>
    <w:rsid w:val="009316B6"/>
    <w:rsid w:val="00932889"/>
    <w:rsid w:val="00934E13"/>
    <w:rsid w:val="00936DF5"/>
    <w:rsid w:val="00940320"/>
    <w:rsid w:val="009449DF"/>
    <w:rsid w:val="00947E63"/>
    <w:rsid w:val="009500A6"/>
    <w:rsid w:val="00951100"/>
    <w:rsid w:val="00952916"/>
    <w:rsid w:val="00953A1D"/>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5AB"/>
    <w:rsid w:val="0097678A"/>
    <w:rsid w:val="00976CB2"/>
    <w:rsid w:val="009770DF"/>
    <w:rsid w:val="009817EB"/>
    <w:rsid w:val="00982C5E"/>
    <w:rsid w:val="00982CC1"/>
    <w:rsid w:val="00982E47"/>
    <w:rsid w:val="00983040"/>
    <w:rsid w:val="0098668C"/>
    <w:rsid w:val="009913C6"/>
    <w:rsid w:val="00991ABC"/>
    <w:rsid w:val="00994FC5"/>
    <w:rsid w:val="009950D9"/>
    <w:rsid w:val="00995521"/>
    <w:rsid w:val="009A361E"/>
    <w:rsid w:val="009A4B52"/>
    <w:rsid w:val="009A5417"/>
    <w:rsid w:val="009A5463"/>
    <w:rsid w:val="009A5ABF"/>
    <w:rsid w:val="009B02B2"/>
    <w:rsid w:val="009B23BA"/>
    <w:rsid w:val="009B2860"/>
    <w:rsid w:val="009B2A64"/>
    <w:rsid w:val="009B3195"/>
    <w:rsid w:val="009B3FB9"/>
    <w:rsid w:val="009B4824"/>
    <w:rsid w:val="009B4BA0"/>
    <w:rsid w:val="009B614E"/>
    <w:rsid w:val="009C0A64"/>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3EF"/>
    <w:rsid w:val="00A1134E"/>
    <w:rsid w:val="00A12A42"/>
    <w:rsid w:val="00A12E1C"/>
    <w:rsid w:val="00A21D6E"/>
    <w:rsid w:val="00A24E7E"/>
    <w:rsid w:val="00A254E5"/>
    <w:rsid w:val="00A258C3"/>
    <w:rsid w:val="00A313D4"/>
    <w:rsid w:val="00A32872"/>
    <w:rsid w:val="00A34302"/>
    <w:rsid w:val="00A347C0"/>
    <w:rsid w:val="00A40F15"/>
    <w:rsid w:val="00A436CE"/>
    <w:rsid w:val="00A44B85"/>
    <w:rsid w:val="00A46357"/>
    <w:rsid w:val="00A47DC3"/>
    <w:rsid w:val="00A50958"/>
    <w:rsid w:val="00A51431"/>
    <w:rsid w:val="00A52A80"/>
    <w:rsid w:val="00A539AD"/>
    <w:rsid w:val="00A54DA1"/>
    <w:rsid w:val="00A54DF9"/>
    <w:rsid w:val="00A561C5"/>
    <w:rsid w:val="00A57115"/>
    <w:rsid w:val="00A574C3"/>
    <w:rsid w:val="00A5752C"/>
    <w:rsid w:val="00A577B9"/>
    <w:rsid w:val="00A61C0B"/>
    <w:rsid w:val="00A66CD3"/>
    <w:rsid w:val="00A67C0D"/>
    <w:rsid w:val="00A705F7"/>
    <w:rsid w:val="00A73CD6"/>
    <w:rsid w:val="00A74632"/>
    <w:rsid w:val="00A824DF"/>
    <w:rsid w:val="00A863CA"/>
    <w:rsid w:val="00A9100D"/>
    <w:rsid w:val="00A92B33"/>
    <w:rsid w:val="00A94042"/>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5"/>
    <w:rsid w:val="00AB7F0D"/>
    <w:rsid w:val="00AC0C96"/>
    <w:rsid w:val="00AC14F6"/>
    <w:rsid w:val="00AC2447"/>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1FF8"/>
    <w:rsid w:val="00AF2CBB"/>
    <w:rsid w:val="00AF52FA"/>
    <w:rsid w:val="00AF7082"/>
    <w:rsid w:val="00B01FCD"/>
    <w:rsid w:val="00B02104"/>
    <w:rsid w:val="00B07178"/>
    <w:rsid w:val="00B07779"/>
    <w:rsid w:val="00B07E80"/>
    <w:rsid w:val="00B07F18"/>
    <w:rsid w:val="00B10C30"/>
    <w:rsid w:val="00B112C4"/>
    <w:rsid w:val="00B14546"/>
    <w:rsid w:val="00B14AA9"/>
    <w:rsid w:val="00B14F9A"/>
    <w:rsid w:val="00B1776C"/>
    <w:rsid w:val="00B20ABE"/>
    <w:rsid w:val="00B211F4"/>
    <w:rsid w:val="00B21345"/>
    <w:rsid w:val="00B23046"/>
    <w:rsid w:val="00B23383"/>
    <w:rsid w:val="00B23505"/>
    <w:rsid w:val="00B237FB"/>
    <w:rsid w:val="00B278F0"/>
    <w:rsid w:val="00B31AFA"/>
    <w:rsid w:val="00B32415"/>
    <w:rsid w:val="00B33B5C"/>
    <w:rsid w:val="00B346C5"/>
    <w:rsid w:val="00B346D1"/>
    <w:rsid w:val="00B35882"/>
    <w:rsid w:val="00B35A5F"/>
    <w:rsid w:val="00B364F1"/>
    <w:rsid w:val="00B36CD1"/>
    <w:rsid w:val="00B37CEB"/>
    <w:rsid w:val="00B41F6F"/>
    <w:rsid w:val="00B44933"/>
    <w:rsid w:val="00B45E70"/>
    <w:rsid w:val="00B50CAE"/>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29F0"/>
    <w:rsid w:val="00BB37AA"/>
    <w:rsid w:val="00BB4C24"/>
    <w:rsid w:val="00BB549D"/>
    <w:rsid w:val="00BB698A"/>
    <w:rsid w:val="00BB6D95"/>
    <w:rsid w:val="00BB6DA6"/>
    <w:rsid w:val="00BB7A71"/>
    <w:rsid w:val="00BC1EC7"/>
    <w:rsid w:val="00BC2A3C"/>
    <w:rsid w:val="00BC53A0"/>
    <w:rsid w:val="00BC5B51"/>
    <w:rsid w:val="00BC78EB"/>
    <w:rsid w:val="00BD07D8"/>
    <w:rsid w:val="00BD504C"/>
    <w:rsid w:val="00BD7404"/>
    <w:rsid w:val="00BD7576"/>
    <w:rsid w:val="00BD76E4"/>
    <w:rsid w:val="00BE0A38"/>
    <w:rsid w:val="00BE0E4E"/>
    <w:rsid w:val="00BE1295"/>
    <w:rsid w:val="00BE1782"/>
    <w:rsid w:val="00BE230B"/>
    <w:rsid w:val="00BE50CB"/>
    <w:rsid w:val="00BE62AD"/>
    <w:rsid w:val="00BF121F"/>
    <w:rsid w:val="00BF1D4D"/>
    <w:rsid w:val="00BF1F80"/>
    <w:rsid w:val="00BF2939"/>
    <w:rsid w:val="00BF2CC9"/>
    <w:rsid w:val="00BF3933"/>
    <w:rsid w:val="00BF7728"/>
    <w:rsid w:val="00C01D17"/>
    <w:rsid w:val="00C05B06"/>
    <w:rsid w:val="00C05F9F"/>
    <w:rsid w:val="00C06F68"/>
    <w:rsid w:val="00C07CB7"/>
    <w:rsid w:val="00C11D4D"/>
    <w:rsid w:val="00C13D7A"/>
    <w:rsid w:val="00C13DDA"/>
    <w:rsid w:val="00C15151"/>
    <w:rsid w:val="00C152F9"/>
    <w:rsid w:val="00C15F69"/>
    <w:rsid w:val="00C166EF"/>
    <w:rsid w:val="00C176C2"/>
    <w:rsid w:val="00C17EB0"/>
    <w:rsid w:val="00C20AB9"/>
    <w:rsid w:val="00C237B6"/>
    <w:rsid w:val="00C23862"/>
    <w:rsid w:val="00C24DF4"/>
    <w:rsid w:val="00C275A8"/>
    <w:rsid w:val="00C27F5F"/>
    <w:rsid w:val="00C3075A"/>
    <w:rsid w:val="00C30A0F"/>
    <w:rsid w:val="00C31AEC"/>
    <w:rsid w:val="00C362F5"/>
    <w:rsid w:val="00C3789A"/>
    <w:rsid w:val="00C37E61"/>
    <w:rsid w:val="00C41063"/>
    <w:rsid w:val="00C4218D"/>
    <w:rsid w:val="00C425E7"/>
    <w:rsid w:val="00C42B0D"/>
    <w:rsid w:val="00C43FC7"/>
    <w:rsid w:val="00C4471A"/>
    <w:rsid w:val="00C44FAB"/>
    <w:rsid w:val="00C455E5"/>
    <w:rsid w:val="00C532EF"/>
    <w:rsid w:val="00C5460A"/>
    <w:rsid w:val="00C548AC"/>
    <w:rsid w:val="00C555E5"/>
    <w:rsid w:val="00C56639"/>
    <w:rsid w:val="00C63652"/>
    <w:rsid w:val="00C63EF9"/>
    <w:rsid w:val="00C65D13"/>
    <w:rsid w:val="00C67232"/>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C7D06"/>
    <w:rsid w:val="00CD1124"/>
    <w:rsid w:val="00CD4D57"/>
    <w:rsid w:val="00CD6339"/>
    <w:rsid w:val="00CD6755"/>
    <w:rsid w:val="00CD6856"/>
    <w:rsid w:val="00CD69E5"/>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34AF"/>
    <w:rsid w:val="00D76D49"/>
    <w:rsid w:val="00D772CA"/>
    <w:rsid w:val="00D77F8D"/>
    <w:rsid w:val="00D77FBA"/>
    <w:rsid w:val="00D80307"/>
    <w:rsid w:val="00D815DA"/>
    <w:rsid w:val="00D82866"/>
    <w:rsid w:val="00D8295D"/>
    <w:rsid w:val="00D82BE9"/>
    <w:rsid w:val="00D83816"/>
    <w:rsid w:val="00D83D9C"/>
    <w:rsid w:val="00D8415F"/>
    <w:rsid w:val="00D872C4"/>
    <w:rsid w:val="00D927CC"/>
    <w:rsid w:val="00D92CBE"/>
    <w:rsid w:val="00D95C45"/>
    <w:rsid w:val="00DA1BFB"/>
    <w:rsid w:val="00DA28B7"/>
    <w:rsid w:val="00DA3A1E"/>
    <w:rsid w:val="00DA3D24"/>
    <w:rsid w:val="00DB02A8"/>
    <w:rsid w:val="00DB03BF"/>
    <w:rsid w:val="00DB0B12"/>
    <w:rsid w:val="00DB0B8E"/>
    <w:rsid w:val="00DB27EE"/>
    <w:rsid w:val="00DB39A5"/>
    <w:rsid w:val="00DB46B2"/>
    <w:rsid w:val="00DC09E0"/>
    <w:rsid w:val="00DC0BFC"/>
    <w:rsid w:val="00DC2754"/>
    <w:rsid w:val="00DC2A65"/>
    <w:rsid w:val="00DD0B2B"/>
    <w:rsid w:val="00DD1370"/>
    <w:rsid w:val="00DD1EA9"/>
    <w:rsid w:val="00DD4FC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3AF0"/>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3A01"/>
    <w:rsid w:val="00E64B1B"/>
    <w:rsid w:val="00E66496"/>
    <w:rsid w:val="00E66A3C"/>
    <w:rsid w:val="00E66B35"/>
    <w:rsid w:val="00E66E10"/>
    <w:rsid w:val="00E70CB4"/>
    <w:rsid w:val="00E71A6B"/>
    <w:rsid w:val="00E726A6"/>
    <w:rsid w:val="00E744D3"/>
    <w:rsid w:val="00E75068"/>
    <w:rsid w:val="00E75538"/>
    <w:rsid w:val="00E769F6"/>
    <w:rsid w:val="00E8043E"/>
    <w:rsid w:val="00E80D52"/>
    <w:rsid w:val="00E8217A"/>
    <w:rsid w:val="00E82357"/>
    <w:rsid w:val="00E824CE"/>
    <w:rsid w:val="00E8407C"/>
    <w:rsid w:val="00E84F3C"/>
    <w:rsid w:val="00E855E0"/>
    <w:rsid w:val="00E86D9E"/>
    <w:rsid w:val="00E91C27"/>
    <w:rsid w:val="00E94083"/>
    <w:rsid w:val="00E941B0"/>
    <w:rsid w:val="00E94E5E"/>
    <w:rsid w:val="00E9718F"/>
    <w:rsid w:val="00EA012C"/>
    <w:rsid w:val="00EA70C1"/>
    <w:rsid w:val="00EB1CD4"/>
    <w:rsid w:val="00EB1D47"/>
    <w:rsid w:val="00EB2E0E"/>
    <w:rsid w:val="00EB37EA"/>
    <w:rsid w:val="00EB4FC7"/>
    <w:rsid w:val="00EB685D"/>
    <w:rsid w:val="00EB7104"/>
    <w:rsid w:val="00EB7AEC"/>
    <w:rsid w:val="00EC0D56"/>
    <w:rsid w:val="00EC3636"/>
    <w:rsid w:val="00EC7AAE"/>
    <w:rsid w:val="00ED0288"/>
    <w:rsid w:val="00ED2411"/>
    <w:rsid w:val="00ED54F5"/>
    <w:rsid w:val="00ED741E"/>
    <w:rsid w:val="00ED755D"/>
    <w:rsid w:val="00ED7F98"/>
    <w:rsid w:val="00EE04B6"/>
    <w:rsid w:val="00EE0BC5"/>
    <w:rsid w:val="00EE3755"/>
    <w:rsid w:val="00EE52CB"/>
    <w:rsid w:val="00EE5E00"/>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09A0"/>
    <w:rsid w:val="00F11DDA"/>
    <w:rsid w:val="00F12135"/>
    <w:rsid w:val="00F159E4"/>
    <w:rsid w:val="00F174B8"/>
    <w:rsid w:val="00F17988"/>
    <w:rsid w:val="00F20BD8"/>
    <w:rsid w:val="00F2100D"/>
    <w:rsid w:val="00F21FC5"/>
    <w:rsid w:val="00F23A67"/>
    <w:rsid w:val="00F23FDC"/>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67DC5"/>
    <w:rsid w:val="00F70217"/>
    <w:rsid w:val="00F70245"/>
    <w:rsid w:val="00F7028B"/>
    <w:rsid w:val="00F70399"/>
    <w:rsid w:val="00F70BCD"/>
    <w:rsid w:val="00F71CAE"/>
    <w:rsid w:val="00F71EB8"/>
    <w:rsid w:val="00F74F93"/>
    <w:rsid w:val="00F755E4"/>
    <w:rsid w:val="00F759B7"/>
    <w:rsid w:val="00F77D02"/>
    <w:rsid w:val="00F80106"/>
    <w:rsid w:val="00F808CE"/>
    <w:rsid w:val="00F828E1"/>
    <w:rsid w:val="00F85C11"/>
    <w:rsid w:val="00F927B2"/>
    <w:rsid w:val="00F93AD5"/>
    <w:rsid w:val="00F947E3"/>
    <w:rsid w:val="00F96071"/>
    <w:rsid w:val="00F9675E"/>
    <w:rsid w:val="00FA08FF"/>
    <w:rsid w:val="00FA0D6E"/>
    <w:rsid w:val="00FA2543"/>
    <w:rsid w:val="00FA48A9"/>
    <w:rsid w:val="00FA7063"/>
    <w:rsid w:val="00FB3A86"/>
    <w:rsid w:val="00FB469D"/>
    <w:rsid w:val="00FB6C0F"/>
    <w:rsid w:val="00FB7F6C"/>
    <w:rsid w:val="00FC4F69"/>
    <w:rsid w:val="00FD227E"/>
    <w:rsid w:val="00FD270D"/>
    <w:rsid w:val="00FD2B99"/>
    <w:rsid w:val="00FD36C8"/>
    <w:rsid w:val="00FD5070"/>
    <w:rsid w:val="00FE32B3"/>
    <w:rsid w:val="00FE379F"/>
    <w:rsid w:val="00FE40CE"/>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1449"/>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441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15755686">
      <w:bodyDiv w:val="1"/>
      <w:marLeft w:val="0"/>
      <w:marRight w:val="0"/>
      <w:marTop w:val="0"/>
      <w:marBottom w:val="0"/>
      <w:divBdr>
        <w:top w:val="none" w:sz="0" w:space="0" w:color="auto"/>
        <w:left w:val="none" w:sz="0" w:space="0" w:color="auto"/>
        <w:bottom w:val="none" w:sz="0" w:space="0" w:color="auto"/>
        <w:right w:val="none" w:sz="0" w:space="0" w:color="auto"/>
      </w:divBdr>
    </w:div>
    <w:div w:id="1372342743">
      <w:bodyDiv w:val="1"/>
      <w:marLeft w:val="0"/>
      <w:marRight w:val="0"/>
      <w:marTop w:val="0"/>
      <w:marBottom w:val="0"/>
      <w:divBdr>
        <w:top w:val="none" w:sz="0" w:space="0" w:color="auto"/>
        <w:left w:val="none" w:sz="0" w:space="0" w:color="auto"/>
        <w:bottom w:val="none" w:sz="0" w:space="0" w:color="auto"/>
        <w:right w:val="none" w:sz="0" w:space="0" w:color="auto"/>
      </w:divBdr>
    </w:div>
    <w:div w:id="1469006929">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journals.sagepub.com/doi/abs/10.1177/1741143220968170" TargetMode="External"/><Relationship Id="rId26" Type="http://schemas.openxmlformats.org/officeDocument/2006/relationships/hyperlink" Target="https://hal.science/hal-04655066/" TargetMode="External"/><Relationship Id="rId39" Type="http://schemas.openxmlformats.org/officeDocument/2006/relationships/theme" Target="theme/theme1.xml"/><Relationship Id="rId21" Type="http://schemas.openxmlformats.org/officeDocument/2006/relationships/hyperlink" Target="https://ijepl.journals.publicknowledgeproject.org/ijepl/index.php/ijepl/article/view/969"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sagepub.com/doi/abs/10.3102/0013189X20940683" TargetMode="External"/><Relationship Id="rId25" Type="http://schemas.openxmlformats.org/officeDocument/2006/relationships/hyperlink" Target="https://medicine.unza.zm/index.php/mjlsse/article/download/166/171" TargetMode="External"/><Relationship Id="rId33" Type="http://schemas.openxmlformats.org/officeDocument/2006/relationships/hyperlink" Target="https://journals.co.za/doi/abs/10.4102/jolgri.v5i0.15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abs/10.1080/09650792.2020.1806895" TargetMode="External"/><Relationship Id="rId20" Type="http://schemas.openxmlformats.org/officeDocument/2006/relationships/hyperlink" Target="https://www.igi-global.com/chapter/preparing-for-tomorrow/367119" TargetMode="External"/><Relationship Id="rId29" Type="http://schemas.openxmlformats.org/officeDocument/2006/relationships/hyperlink" Target="https://www.tandfonline.com/doi/full/10.1080/23311975.2020.17174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merald.com/insight/content/doi/10.1108/jea-10-2019-0190/full/html" TargetMode="External"/><Relationship Id="rId32" Type="http://schemas.openxmlformats.org/officeDocument/2006/relationships/hyperlink" Target="https://www.frontiersin.org/journals/psychology/articles/10.3389/fpsyg.2021.731721/full"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journals.sagepub.com/doi/abs/10.1177/1741143220945706" TargetMode="External"/><Relationship Id="rId23" Type="http://schemas.openxmlformats.org/officeDocument/2006/relationships/hyperlink" Target="https://www.taylorfrancis.com/chapters/edit/10.4324/9781003038016-3/drivers-human-development-david-osher-pamela-cantor-juliette-berg-lily-steyer-todd-rose" TargetMode="External"/><Relationship Id="rId28" Type="http://schemas.openxmlformats.org/officeDocument/2006/relationships/hyperlink" Target="https://www.tandfonline.com/doi/abs/10.1080/10824669.2019.1705161"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taylorfrancis.com/chapters/edit/10.4324/9781003141907-8/teacher-collaboration-30-years-research-nature-forms-limitations-effects-andy-hargreaves" TargetMode="External"/><Relationship Id="rId31" Type="http://schemas.openxmlformats.org/officeDocument/2006/relationships/hyperlink" Target="https://eric.ed.gov/?id=EJ135007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link.springer.com/rwe/10.1007/978-3-658-31395-1_22-1" TargetMode="External"/><Relationship Id="rId27" Type="http://schemas.openxmlformats.org/officeDocument/2006/relationships/hyperlink" Target="https://hal.science/hal-05073466/" TargetMode="External"/><Relationship Id="rId30" Type="http://schemas.openxmlformats.org/officeDocument/2006/relationships/hyperlink" Target="https://www.sciencepublishinggroup.com/article/10.11648/j.tecs.20230801.13"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187</TotalTime>
  <Pages>12</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315</cp:revision>
  <cp:lastPrinted>2024-10-20T02:52:00Z</cp:lastPrinted>
  <dcterms:created xsi:type="dcterms:W3CDTF">2025-06-13T12:22:00Z</dcterms:created>
  <dcterms:modified xsi:type="dcterms:W3CDTF">2025-07-02T07:53:00Z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