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B1667" w14:textId="7B992DD2" w:rsidR="00BB6EFE" w:rsidRPr="008522FE" w:rsidRDefault="008522FE" w:rsidP="00351BB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Purchase Procedure and </w:t>
      </w:r>
      <w:r w:rsidR="00887B83" w:rsidRPr="008522FE">
        <w:rPr>
          <w:rFonts w:ascii="Times New Roman" w:eastAsia="Times New Roman" w:hAnsi="Times New Roman" w:cs="Times New Roman"/>
          <w:b/>
          <w:bCs/>
          <w:color w:val="000000"/>
          <w:sz w:val="24"/>
          <w:szCs w:val="24"/>
        </w:rPr>
        <w:t>Supplier Evaluation for Food Processing Firms in Gujarat</w:t>
      </w:r>
    </w:p>
    <w:p w14:paraId="3FC04D35" w14:textId="77777777" w:rsidR="005E40C0" w:rsidRDefault="005E40C0" w:rsidP="00351BBF">
      <w:pPr>
        <w:spacing w:after="0" w:line="360" w:lineRule="auto"/>
        <w:jc w:val="right"/>
        <w:rPr>
          <w:rFonts w:ascii="Times New Roman" w:eastAsia="Times New Roman" w:hAnsi="Times New Roman" w:cs="Times New Roman"/>
          <w:b/>
          <w:noProof/>
          <w:sz w:val="24"/>
          <w:szCs w:val="24"/>
          <w:lang w:val="en-IN" w:eastAsia="en-IN"/>
        </w:rPr>
      </w:pPr>
    </w:p>
    <w:p w14:paraId="5F846796" w14:textId="1F19E704" w:rsidR="00444654" w:rsidRPr="008522FE" w:rsidRDefault="00BE0217" w:rsidP="00351BBF">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r>
      <w:r>
        <w:rPr>
          <w:rFonts w:ascii="Times New Roman" w:eastAsia="Times New Roman" w:hAnsi="Times New Roman" w:cs="Times New Roman"/>
          <w:b/>
          <w:noProof/>
          <w:sz w:val="24"/>
          <w:szCs w:val="24"/>
          <w:lang w:val="en-IN" w:eastAsia="en-IN"/>
        </w:rPr>
        <w:pict w14:anchorId="3CCF42A6">
          <v:shapetype id="_x0000_t32" coordsize="21600,21600" o:spt="32" o:oned="t" path="m,l21600,21600e" filled="f">
            <v:path arrowok="t" fillok="f" o:connecttype="none"/>
            <o:lock v:ext="edit" shapetype="t"/>
          </v:shapetype>
          <v:shape id="AutoShape 16" o:spid="_x0000_s1028" type="#_x0000_t32" style="width:450.7pt;height:.05pt;visibility:visible;mso-wrap-style:square;mso-left-percent:-10001;mso-top-percent:-10001;mso-position-horizontal:absolute;mso-position-horizontal-relative:char;mso-position-vertical:absolute;mso-position-vertical-relative:line;mso-left-percent:-10001;mso-top-percent:-10001" strokeweight="1.5pt">
            <w10:anchorlock/>
          </v:shape>
        </w:pict>
      </w:r>
    </w:p>
    <w:p w14:paraId="7586C553" w14:textId="77777777" w:rsidR="00444654" w:rsidRPr="008522FE" w:rsidRDefault="00444654" w:rsidP="00351BBF">
      <w:pPr>
        <w:keepNext/>
        <w:spacing w:after="0" w:line="360" w:lineRule="auto"/>
        <w:rPr>
          <w:rFonts w:ascii="Times New Roman" w:eastAsia="Times New Roman" w:hAnsi="Times New Roman" w:cs="Times New Roman"/>
          <w:b/>
          <w:caps/>
          <w:sz w:val="24"/>
          <w:szCs w:val="24"/>
        </w:rPr>
      </w:pPr>
    </w:p>
    <w:p w14:paraId="774E9F03" w14:textId="14BED488" w:rsidR="00444654" w:rsidRPr="005A7A61" w:rsidRDefault="00444654" w:rsidP="005A7A61">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ABSTRACT</w:t>
      </w:r>
    </w:p>
    <w:tbl>
      <w:tblPr>
        <w:tblW w:w="4900" w:type="pct"/>
        <w:jc w:val="center"/>
        <w:tblLayout w:type="fixed"/>
        <w:tblLook w:val="04A0" w:firstRow="1" w:lastRow="0" w:firstColumn="1" w:lastColumn="0" w:noHBand="0" w:noVBand="1"/>
      </w:tblPr>
      <w:tblGrid>
        <w:gridCol w:w="9060"/>
      </w:tblGrid>
      <w:tr w:rsidR="00444654" w:rsidRPr="008522FE" w14:paraId="24E4566D" w14:textId="77777777" w:rsidTr="00476F82">
        <w:trPr>
          <w:trHeight w:val="20"/>
          <w:jc w:val="center"/>
        </w:trPr>
        <w:tc>
          <w:tcPr>
            <w:tcW w:w="9018" w:type="dxa"/>
          </w:tcPr>
          <w:p w14:paraId="66F6CB5B" w14:textId="6062C870" w:rsidR="00BB6EFE" w:rsidRPr="008522FE" w:rsidRDefault="005A7A61" w:rsidP="005A7A61">
            <w:pPr>
              <w:spacing w:before="100" w:beforeAutospacing="1" w:after="100" w:afterAutospacing="1"/>
              <w:jc w:val="both"/>
              <w:rPr>
                <w:rFonts w:ascii="Times New Roman" w:eastAsia="Times New Roman" w:hAnsi="Times New Roman" w:cs="Times New Roman"/>
                <w:sz w:val="24"/>
                <w:szCs w:val="24"/>
                <w:lang w:val="en-IN" w:eastAsia="en-IN"/>
              </w:rPr>
            </w:pPr>
            <w:r w:rsidRPr="005A7A61">
              <w:rPr>
                <w:rFonts w:ascii="Times New Roman" w:eastAsia="Times New Roman" w:hAnsi="Times New Roman" w:cs="Times New Roman"/>
                <w:sz w:val="24"/>
                <w:szCs w:val="24"/>
                <w:lang w:val="en-IN" w:eastAsia="en-IN"/>
              </w:rPr>
              <w:t>The food processing industry, both globally and in India, is undergoing rapid transformation driven by increasing consumer demand for safe, high-quality, and convenient products. As a major agricultural producer, India plays a pivotal role in the global food supply chain, particularly in the expanding frozen food segment, where demand for ready-to-eat and ready-to-cook products is rising steadily.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This study focuses on the procurement and supplier evaluation practices of a leading frozen food manufacturer based in Gujarat. It critically examines the company’s structured procurement framework, which emphasizes transparency, cost optimization, and strict compliance with food safety and regulatory standards. The procurement process involves close coordination among cross-functional departments including production, quality control, and new product development (NPD), ensuring seamless sourcing and consistent product quality.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Primary data were collected from 20 procurement professionals across the sector using a structured questionnaire. The Henry Garrett Ranking method was applied to prioritize supplier evaluation criteria based on practical significance. The analysis revealed that product quality was considered the most crucial factor in supplier selection with a Garrett mean score of 78.40, followed by price (75.00) and accuracy of delivery (70.36). Other notable criteria included rejection handling, supplier capability, and service responsiveness.</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 xml:space="preserve">The findings provide a practical and data-driven framework that food processing firms </w:t>
            </w:r>
            <w:r w:rsidR="00902D5F">
              <w:rPr>
                <w:rFonts w:ascii="Times New Roman" w:eastAsia="Times New Roman" w:hAnsi="Times New Roman" w:cs="Times New Roman"/>
                <w:sz w:val="24"/>
                <w:szCs w:val="24"/>
                <w:lang w:val="en-IN" w:eastAsia="en-IN"/>
              </w:rPr>
              <w:t xml:space="preserve">can adopt </w:t>
            </w:r>
            <w:r w:rsidRPr="005A7A61">
              <w:rPr>
                <w:rFonts w:ascii="Times New Roman" w:eastAsia="Times New Roman" w:hAnsi="Times New Roman" w:cs="Times New Roman"/>
                <w:sz w:val="24"/>
                <w:szCs w:val="24"/>
                <w:lang w:val="en-IN" w:eastAsia="en-IN"/>
              </w:rPr>
              <w:t>to enhance supplier selection, streamline procurement workflows, and strengthen supply chain resilience. The study also contributes to existing literature by bridging the gap between procurement theory and its real-world application in the Indian frozen food industry.</w:t>
            </w:r>
          </w:p>
        </w:tc>
      </w:tr>
    </w:tbl>
    <w:p w14:paraId="66D44A71" w14:textId="77777777" w:rsidR="00444654" w:rsidRPr="005A7A61" w:rsidRDefault="00444654" w:rsidP="00351BBF">
      <w:pPr>
        <w:spacing w:after="0" w:line="360" w:lineRule="auto"/>
        <w:ind w:left="990" w:hanging="990"/>
        <w:jc w:val="both"/>
        <w:textAlignment w:val="top"/>
        <w:rPr>
          <w:rFonts w:ascii="Times New Roman" w:eastAsia="Times New Roman" w:hAnsi="Times New Roman" w:cs="Times New Roman"/>
          <w:iCs/>
          <w:sz w:val="24"/>
          <w:szCs w:val="24"/>
        </w:rPr>
      </w:pPr>
    </w:p>
    <w:p w14:paraId="1386FEE0" w14:textId="6292A50D" w:rsidR="00902C4A" w:rsidRPr="005A7A61" w:rsidRDefault="00444654" w:rsidP="00902D5F">
      <w:pPr>
        <w:spacing w:after="0" w:line="360" w:lineRule="auto"/>
        <w:ind w:left="1080" w:hanging="1080"/>
        <w:contextualSpacing/>
        <w:rPr>
          <w:rFonts w:ascii="Times New Roman" w:eastAsia="Times New Roman" w:hAnsi="Times New Roman" w:cs="Times New Roman"/>
          <w:iCs/>
          <w:sz w:val="24"/>
          <w:szCs w:val="24"/>
        </w:rPr>
        <w:sectPr w:rsidR="00902C4A" w:rsidRPr="005A7A61" w:rsidSect="00161C30">
          <w:headerReference w:type="even" r:id="rId8"/>
          <w:headerReference w:type="default" r:id="rId9"/>
          <w:footerReference w:type="default" r:id="rId10"/>
          <w:headerReference w:type="first" r:id="rId11"/>
          <w:footerReference w:type="first" r:id="rId12"/>
          <w:pgSz w:w="11909" w:h="16834" w:code="9"/>
          <w:pgMar w:top="1440" w:right="1440" w:bottom="1440" w:left="1440" w:header="720" w:footer="864" w:gutter="0"/>
          <w:cols w:space="720"/>
          <w:titlePg/>
          <w:docGrid w:linePitch="360"/>
        </w:sectPr>
      </w:pPr>
      <w:r w:rsidRPr="005A7A61">
        <w:rPr>
          <w:rFonts w:ascii="Times New Roman" w:eastAsia="Times New Roman" w:hAnsi="Times New Roman" w:cs="Times New Roman"/>
          <w:b/>
          <w:bCs/>
          <w:iCs/>
          <w:sz w:val="24"/>
          <w:szCs w:val="24"/>
        </w:rPr>
        <w:t>Keywords:</w:t>
      </w:r>
      <w:r w:rsidR="005A7A61">
        <w:rPr>
          <w:rFonts w:ascii="Times New Roman" w:eastAsia="Times New Roman" w:hAnsi="Times New Roman" w:cs="Times New Roman"/>
          <w:iCs/>
          <w:sz w:val="24"/>
          <w:szCs w:val="24"/>
        </w:rPr>
        <w:t xml:space="preserve"> </w:t>
      </w:r>
      <w:r w:rsidR="00902D5F">
        <w:rPr>
          <w:rFonts w:ascii="Times New Roman" w:eastAsia="Times New Roman" w:hAnsi="Times New Roman" w:cs="Times New Roman"/>
          <w:iCs/>
          <w:sz w:val="24"/>
          <w:szCs w:val="24"/>
        </w:rPr>
        <w:t>Henry Garrett Ranking Method, s</w:t>
      </w:r>
      <w:r w:rsidR="005A7A61" w:rsidRPr="005A7A61">
        <w:rPr>
          <w:rFonts w:ascii="Times New Roman" w:eastAsia="Times New Roman" w:hAnsi="Times New Roman" w:cs="Times New Roman"/>
          <w:iCs/>
          <w:sz w:val="24"/>
          <w:szCs w:val="24"/>
        </w:rPr>
        <w:t xml:space="preserve">upply chain, </w:t>
      </w:r>
      <w:r w:rsidR="005A7A61">
        <w:rPr>
          <w:rFonts w:ascii="Times New Roman" w:eastAsia="Times New Roman" w:hAnsi="Times New Roman" w:cs="Times New Roman"/>
          <w:iCs/>
          <w:sz w:val="24"/>
          <w:szCs w:val="24"/>
        </w:rPr>
        <w:t>p</w:t>
      </w:r>
      <w:r w:rsidR="005A7A61" w:rsidRPr="005A7A61">
        <w:rPr>
          <w:rFonts w:ascii="Times New Roman" w:eastAsia="Times New Roman" w:hAnsi="Times New Roman" w:cs="Times New Roman"/>
          <w:iCs/>
          <w:sz w:val="24"/>
          <w:szCs w:val="24"/>
        </w:rPr>
        <w:t>rocurement process,</w:t>
      </w:r>
      <w:r w:rsidR="00902D5F">
        <w:rPr>
          <w:rFonts w:ascii="Times New Roman" w:eastAsia="Times New Roman" w:hAnsi="Times New Roman" w:cs="Times New Roman"/>
          <w:iCs/>
          <w:sz w:val="24"/>
          <w:szCs w:val="24"/>
        </w:rPr>
        <w:t xml:space="preserve"> </w:t>
      </w:r>
      <w:r w:rsidR="005A7A61">
        <w:rPr>
          <w:rFonts w:ascii="Times New Roman" w:eastAsia="Times New Roman" w:hAnsi="Times New Roman" w:cs="Times New Roman"/>
          <w:iCs/>
          <w:sz w:val="24"/>
          <w:szCs w:val="24"/>
        </w:rPr>
        <w:t>s</w:t>
      </w:r>
      <w:r w:rsidR="005A7A61" w:rsidRPr="005A7A61">
        <w:rPr>
          <w:rFonts w:ascii="Times New Roman" w:eastAsia="Times New Roman" w:hAnsi="Times New Roman" w:cs="Times New Roman"/>
          <w:iCs/>
          <w:sz w:val="24"/>
          <w:szCs w:val="24"/>
        </w:rPr>
        <w:t xml:space="preserve">upplier evaluation, </w:t>
      </w:r>
      <w:r w:rsidR="005A7A61">
        <w:rPr>
          <w:rFonts w:ascii="Times New Roman" w:eastAsia="Times New Roman" w:hAnsi="Times New Roman" w:cs="Times New Roman"/>
          <w:iCs/>
          <w:sz w:val="24"/>
          <w:szCs w:val="24"/>
        </w:rPr>
        <w:t>f</w:t>
      </w:r>
      <w:r w:rsidR="005A7A61" w:rsidRPr="005A7A61">
        <w:rPr>
          <w:rFonts w:ascii="Times New Roman" w:eastAsia="Times New Roman" w:hAnsi="Times New Roman" w:cs="Times New Roman"/>
          <w:iCs/>
          <w:sz w:val="24"/>
          <w:szCs w:val="24"/>
        </w:rPr>
        <w:t>rozen food industry</w:t>
      </w:r>
    </w:p>
    <w:p w14:paraId="3CEC903F" w14:textId="77777777" w:rsidR="00D90D20" w:rsidRPr="008522FE" w:rsidRDefault="00D90D20" w:rsidP="00351BBF">
      <w:pPr>
        <w:pStyle w:val="Heading2"/>
        <w:spacing w:line="360" w:lineRule="auto"/>
        <w:rPr>
          <w:rFonts w:ascii="Times New Roman" w:eastAsia="Times New Roman" w:hAnsi="Times New Roman" w:cs="Times New Roman"/>
          <w:sz w:val="24"/>
          <w:szCs w:val="24"/>
        </w:rPr>
        <w:sectPr w:rsidR="00D90D20" w:rsidRPr="008522FE" w:rsidSect="00902C4A">
          <w:type w:val="continuous"/>
          <w:pgSz w:w="11909" w:h="16834" w:code="9"/>
          <w:pgMar w:top="1440" w:right="1440" w:bottom="1440" w:left="1440" w:header="720" w:footer="864" w:gutter="0"/>
          <w:cols w:num="2" w:space="288"/>
          <w:titlePg/>
          <w:docGrid w:linePitch="360"/>
        </w:sectPr>
      </w:pPr>
    </w:p>
    <w:p w14:paraId="5A66958E" w14:textId="77777777" w:rsidR="00476F82" w:rsidRPr="008522FE" w:rsidRDefault="00161C30" w:rsidP="00351BBF">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INTRODUCTION</w:t>
      </w:r>
    </w:p>
    <w:p w14:paraId="2C844C2B" w14:textId="3986AAE1" w:rsidR="00641AB6" w:rsidRPr="008522FE" w:rsidRDefault="00573593" w:rsidP="00351BBF">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frozen food industry plays a crucial role in modern food supply chains, transforming perishable agricultural commodities into value-added, shelf-stable, and consumer-ready products</w:t>
      </w:r>
      <w:r w:rsidR="00B5735C" w:rsidRPr="00B5735C">
        <w:t xml:space="preserve"> </w:t>
      </w:r>
      <w:r w:rsidR="00B5735C" w:rsidRPr="00B5735C">
        <w:rPr>
          <w:rFonts w:ascii="Times New Roman" w:eastAsia="Times New Roman" w:hAnsi="Times New Roman" w:cs="Times New Roman"/>
          <w:sz w:val="24"/>
          <w:szCs w:val="24"/>
          <w:lang w:val="en-IN" w:eastAsia="en-IN"/>
        </w:rPr>
        <w:t>(</w:t>
      </w:r>
      <w:proofErr w:type="spellStart"/>
      <w:r w:rsidR="00B5735C" w:rsidRPr="00B5735C">
        <w:rPr>
          <w:rFonts w:ascii="Times New Roman" w:eastAsia="Times New Roman" w:hAnsi="Times New Roman" w:cs="Times New Roman"/>
          <w:sz w:val="24"/>
          <w:szCs w:val="24"/>
          <w:lang w:val="en-IN" w:eastAsia="en-IN"/>
        </w:rPr>
        <w:t>Mazz</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sidRPr="00B5735C">
        <w:rPr>
          <w:rFonts w:ascii="Times New Roman" w:eastAsia="Times New Roman" w:hAnsi="Times New Roman" w:cs="Times New Roman"/>
          <w:sz w:val="24"/>
          <w:szCs w:val="24"/>
          <w:lang w:val="en-IN" w:eastAsia="en-IN"/>
        </w:rPr>
        <w:t xml:space="preserve"> 2022; </w:t>
      </w:r>
      <w:proofErr w:type="spellStart"/>
      <w:r w:rsidR="00B5735C" w:rsidRPr="00B5735C">
        <w:rPr>
          <w:rFonts w:ascii="Times New Roman" w:eastAsia="Times New Roman" w:hAnsi="Times New Roman" w:cs="Times New Roman"/>
          <w:sz w:val="24"/>
          <w:szCs w:val="24"/>
          <w:lang w:val="en-IN" w:eastAsia="en-IN"/>
        </w:rPr>
        <w:t>Sajankar</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This sector has experienced rapid growth in recent years, driven by changing consumer lifestyles, a preference for convenience, and increased focus on food safety and quality (</w:t>
      </w:r>
      <w:proofErr w:type="spellStart"/>
      <w:r w:rsidRPr="00573593">
        <w:rPr>
          <w:rFonts w:ascii="Times New Roman" w:eastAsia="Times New Roman" w:hAnsi="Times New Roman" w:cs="Times New Roman"/>
          <w:sz w:val="24"/>
          <w:szCs w:val="24"/>
          <w:lang w:val="en-IN" w:eastAsia="en-IN"/>
        </w:rPr>
        <w:t>Funde</w:t>
      </w:r>
      <w:proofErr w:type="spellEnd"/>
      <w:r w:rsidRPr="00573593">
        <w:rPr>
          <w:rFonts w:ascii="Times New Roman" w:eastAsia="Times New Roman" w:hAnsi="Times New Roman" w:cs="Times New Roman"/>
          <w:sz w:val="24"/>
          <w:szCs w:val="24"/>
          <w:lang w:val="en-IN" w:eastAsia="en-IN"/>
        </w:rPr>
        <w:t xml:space="preserve"> &amp; Shrivastava, 2023</w:t>
      </w:r>
      <w:r w:rsidR="00B5735C">
        <w:rPr>
          <w:rFonts w:ascii="Times New Roman" w:eastAsia="Times New Roman" w:hAnsi="Times New Roman" w:cs="Times New Roman"/>
          <w:sz w:val="24"/>
          <w:szCs w:val="24"/>
          <w:lang w:val="en-IN" w:eastAsia="en-IN"/>
        </w:rPr>
        <w:t xml:space="preserve">; Arora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2022</w:t>
      </w:r>
      <w:r w:rsidRPr="00573593">
        <w:rPr>
          <w:rFonts w:ascii="Times New Roman" w:eastAsia="Times New Roman" w:hAnsi="Times New Roman" w:cs="Times New Roman"/>
          <w:sz w:val="24"/>
          <w:szCs w:val="24"/>
          <w:lang w:val="en-IN" w:eastAsia="en-IN"/>
        </w:rPr>
        <w:t xml:space="preserve">). </w:t>
      </w:r>
      <w:r w:rsidRPr="00573593">
        <w:rPr>
          <w:rFonts w:ascii="Times New Roman" w:eastAsia="Times New Roman" w:hAnsi="Times New Roman" w:cs="Times New Roman"/>
          <w:sz w:val="24"/>
          <w:szCs w:val="24"/>
          <w:lang w:val="en-IN" w:eastAsia="en-IN"/>
        </w:rPr>
        <w:lastRenderedPageBreak/>
        <w:t>India, with its abundant agricultural base and growing middle class, holds significant potential in frozen food manufacturing and exports (</w:t>
      </w:r>
      <w:proofErr w:type="spellStart"/>
      <w:r w:rsidRPr="00573593">
        <w:rPr>
          <w:rFonts w:ascii="Times New Roman" w:eastAsia="Times New Roman" w:hAnsi="Times New Roman" w:cs="Times New Roman"/>
          <w:sz w:val="24"/>
          <w:szCs w:val="24"/>
          <w:lang w:val="en-IN" w:eastAsia="en-IN"/>
        </w:rPr>
        <w:t>Calapre</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Paspasan</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Kaur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w:t>
      </w:r>
      <w:r w:rsidRPr="00573593">
        <w:rPr>
          <w:rFonts w:ascii="Times New Roman" w:eastAsia="Times New Roman" w:hAnsi="Times New Roman" w:cs="Times New Roman"/>
          <w:sz w:val="24"/>
          <w:szCs w:val="24"/>
          <w:lang w:val="en-IN" w:eastAsia="en-IN"/>
        </w:rPr>
        <w:t>).</w:t>
      </w:r>
    </w:p>
    <w:p w14:paraId="60E1671E" w14:textId="4DF2E2E2"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Procurement in this industry is a vital function that ensures the availability of raw materials and packaging components, directly impacting product quality, operational efficiency, and regulatory compliance. Due to the perishable nature of inputs and stringent food safety norms, food firms must adopt structured, transparent, and quality-oriented procurement practices (</w:t>
      </w:r>
      <w:proofErr w:type="spellStart"/>
      <w:r w:rsidRPr="00573593">
        <w:rPr>
          <w:rFonts w:ascii="Times New Roman" w:eastAsia="Times New Roman" w:hAnsi="Times New Roman" w:cs="Times New Roman"/>
          <w:sz w:val="24"/>
          <w:szCs w:val="24"/>
          <w:lang w:val="en-IN" w:eastAsia="en-IN"/>
        </w:rPr>
        <w:t>Dua</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Sahu</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w:t>
      </w:r>
      <w:proofErr w:type="spellStart"/>
      <w:r w:rsidR="00B5735C">
        <w:rPr>
          <w:rFonts w:ascii="Times New Roman" w:eastAsia="Times New Roman" w:hAnsi="Times New Roman" w:cs="Times New Roman"/>
          <w:sz w:val="24"/>
          <w:szCs w:val="24"/>
          <w:lang w:val="en-IN" w:eastAsia="en-IN"/>
        </w:rPr>
        <w:t>Luzzini</w:t>
      </w:r>
      <w:proofErr w:type="spellEnd"/>
      <w:r w:rsidR="00B5735C">
        <w:rPr>
          <w:rFonts w:ascii="Times New Roman" w:eastAsia="Times New Roman" w:hAnsi="Times New Roman" w:cs="Times New Roman"/>
          <w:sz w:val="24"/>
          <w:szCs w:val="24"/>
          <w:lang w:val="en-IN" w:eastAsia="en-IN"/>
        </w:rPr>
        <w:t xml:space="preserve"> &amp; Ronchi, 2011</w:t>
      </w:r>
      <w:r w:rsidRPr="00573593">
        <w:rPr>
          <w:rFonts w:ascii="Times New Roman" w:eastAsia="Times New Roman" w:hAnsi="Times New Roman" w:cs="Times New Roman"/>
          <w:sz w:val="24"/>
          <w:szCs w:val="24"/>
          <w:lang w:val="en-IN" w:eastAsia="en-IN"/>
        </w:rPr>
        <w:t xml:space="preserve">). Effective procurement depends on selecting reliable suppliers who consistently deliver safe, compliant, and cost-effective materials. Therefore, supplier evaluation is a critical step in managing risk and maintaining a resilient supply chain (Asamoah </w:t>
      </w:r>
      <w:r w:rsidRPr="00573593">
        <w:rPr>
          <w:rFonts w:ascii="Times New Roman" w:eastAsia="Times New Roman" w:hAnsi="Times New Roman" w:cs="Times New Roman"/>
          <w:i/>
          <w:iCs/>
          <w:sz w:val="24"/>
          <w:szCs w:val="24"/>
          <w:lang w:val="en-IN" w:eastAsia="en-IN"/>
        </w:rPr>
        <w:t>et al.,</w:t>
      </w:r>
      <w:r w:rsidRPr="00573593">
        <w:rPr>
          <w:rFonts w:ascii="Times New Roman" w:eastAsia="Times New Roman" w:hAnsi="Times New Roman" w:cs="Times New Roman"/>
          <w:sz w:val="24"/>
          <w:szCs w:val="24"/>
          <w:lang w:val="en-IN" w:eastAsia="en-IN"/>
        </w:rPr>
        <w:t xml:space="preserve"> 2016</w:t>
      </w:r>
      <w:r w:rsidR="00B5735C">
        <w:rPr>
          <w:rFonts w:ascii="Times New Roman" w:eastAsia="Times New Roman" w:hAnsi="Times New Roman" w:cs="Times New Roman"/>
          <w:sz w:val="24"/>
          <w:szCs w:val="24"/>
          <w:lang w:val="en-IN" w:eastAsia="en-IN"/>
        </w:rPr>
        <w:t xml:space="preserve">; Saad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2016; </w:t>
      </w:r>
      <w:proofErr w:type="spellStart"/>
      <w:r w:rsidR="00B5735C">
        <w:rPr>
          <w:rFonts w:ascii="Times New Roman" w:eastAsia="Times New Roman" w:hAnsi="Times New Roman" w:cs="Times New Roman"/>
          <w:sz w:val="24"/>
          <w:szCs w:val="24"/>
          <w:lang w:val="en-IN" w:eastAsia="en-IN"/>
        </w:rPr>
        <w:t>Prahinski</w:t>
      </w:r>
      <w:proofErr w:type="spellEnd"/>
      <w:r w:rsidR="00B5735C">
        <w:rPr>
          <w:rFonts w:ascii="Times New Roman" w:eastAsia="Times New Roman" w:hAnsi="Times New Roman" w:cs="Times New Roman"/>
          <w:sz w:val="24"/>
          <w:szCs w:val="24"/>
          <w:lang w:val="en-IN" w:eastAsia="en-IN"/>
        </w:rPr>
        <w:t xml:space="preserve"> &amp; Benton, 2004</w:t>
      </w:r>
      <w:r w:rsidRPr="00573593">
        <w:rPr>
          <w:rFonts w:ascii="Times New Roman" w:eastAsia="Times New Roman" w:hAnsi="Times New Roman" w:cs="Times New Roman"/>
          <w:sz w:val="24"/>
          <w:szCs w:val="24"/>
          <w:lang w:val="en-IN" w:eastAsia="en-IN"/>
        </w:rPr>
        <w:t>).</w:t>
      </w:r>
    </w:p>
    <w:p w14:paraId="0AD008B1" w14:textId="3AEB1BF9"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While several global studies have explored procurement models and vendor evaluation frameworks (Kamath &amp; Naik, 2018</w:t>
      </w:r>
      <w:r w:rsidR="00B5735C">
        <w:rPr>
          <w:rFonts w:ascii="Times New Roman" w:eastAsia="Times New Roman" w:hAnsi="Times New Roman" w:cs="Times New Roman"/>
          <w:sz w:val="24"/>
          <w:szCs w:val="24"/>
          <w:lang w:val="en-IN" w:eastAsia="en-IN"/>
        </w:rPr>
        <w:t>; Kaur &amp; Singh, 2019</w:t>
      </w:r>
      <w:r w:rsidRPr="00573593">
        <w:rPr>
          <w:rFonts w:ascii="Times New Roman" w:eastAsia="Times New Roman" w:hAnsi="Times New Roman" w:cs="Times New Roman"/>
          <w:sz w:val="24"/>
          <w:szCs w:val="24"/>
          <w:lang w:val="en-IN" w:eastAsia="en-IN"/>
        </w:rPr>
        <w:t>), there is limited empirical research focused on frozen food manufacturing in the Indian context</w:t>
      </w:r>
      <w:r w:rsidR="00B5735C">
        <w:rPr>
          <w:rFonts w:ascii="Times New Roman" w:eastAsia="Times New Roman" w:hAnsi="Times New Roman" w:cs="Times New Roman"/>
          <w:sz w:val="24"/>
          <w:szCs w:val="24"/>
          <w:lang w:val="en-IN" w:eastAsia="en-IN"/>
        </w:rPr>
        <w:t xml:space="preserve"> (Lou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 Chauhan </w:t>
      </w:r>
      <w:r w:rsidR="00B5735C" w:rsidRPr="00B5735C">
        <w:rPr>
          <w:rFonts w:ascii="Times New Roman" w:eastAsia="Times New Roman" w:hAnsi="Times New Roman" w:cs="Times New Roman"/>
          <w:i/>
          <w:iCs/>
          <w:sz w:val="24"/>
          <w:szCs w:val="24"/>
          <w:lang w:val="en-IN" w:eastAsia="en-IN"/>
        </w:rPr>
        <w:t xml:space="preserve">et al., </w:t>
      </w:r>
      <w:r w:rsid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Moreover, practical documentation of how procurement is carried out for both existing and new suppliers remains underexplored.</w:t>
      </w:r>
    </w:p>
    <w:p w14:paraId="5AC8D918" w14:textId="4BDA6EB1"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This study addresses this gap by examining the procurement workflow and supplier evaluation practices in Gujarat</w:t>
      </w:r>
      <w:r w:rsidR="00B5735C">
        <w:rPr>
          <w:rFonts w:ascii="Times New Roman" w:eastAsia="Times New Roman" w:hAnsi="Times New Roman" w:cs="Times New Roman"/>
          <w:sz w:val="24"/>
          <w:szCs w:val="24"/>
          <w:lang w:val="en-IN" w:eastAsia="en-IN"/>
        </w:rPr>
        <w:t>’</w:t>
      </w:r>
      <w:r w:rsidRPr="00573593">
        <w:rPr>
          <w:rFonts w:ascii="Times New Roman" w:eastAsia="Times New Roman" w:hAnsi="Times New Roman" w:cs="Times New Roman"/>
          <w:sz w:val="24"/>
          <w:szCs w:val="24"/>
          <w:lang w:val="en-IN" w:eastAsia="en-IN"/>
        </w:rPr>
        <w:t>s frozen food manufacturing sector. It also identifies key criteria considered during supplier selection, using the Henry Garrett Ranking method to prioritize responses from industry professionals.</w:t>
      </w:r>
    </w:p>
    <w:p w14:paraId="6C22B183" w14:textId="53DCDAF5" w:rsidR="00573593" w:rsidRPr="00573593" w:rsidRDefault="00573593" w:rsidP="00573593">
      <w:pPr>
        <w:spacing w:before="100" w:beforeAutospacing="1" w:after="0"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specific objectives of the study are:</w:t>
      </w:r>
    </w:p>
    <w:p w14:paraId="5FBC002A" w14:textId="6F046593" w:rsidR="00573593" w:rsidRPr="00573593" w:rsidRDefault="00573593" w:rsidP="00573593">
      <w:pPr>
        <w:pStyle w:val="Heading2"/>
        <w:numPr>
          <w:ilvl w:val="0"/>
          <w:numId w:val="20"/>
        </w:numPr>
        <w:spacing w:line="360" w:lineRule="auto"/>
        <w:rPr>
          <w:rFonts w:ascii="Times New Roman" w:eastAsia="Times New Roman" w:hAnsi="Times New Roman" w:cs="Times New Roman"/>
          <w:b w:val="0"/>
          <w:bCs w:val="0"/>
          <w:sz w:val="24"/>
          <w:szCs w:val="24"/>
          <w:lang w:val="en-IN" w:eastAsia="en-IN"/>
        </w:rPr>
      </w:pPr>
      <w:r w:rsidRPr="00573593">
        <w:rPr>
          <w:rFonts w:ascii="Times New Roman" w:eastAsia="Times New Roman" w:hAnsi="Times New Roman" w:cs="Times New Roman"/>
          <w:b w:val="0"/>
          <w:bCs w:val="0"/>
          <w:sz w:val="24"/>
          <w:szCs w:val="24"/>
          <w:lang w:val="en-IN" w:eastAsia="en-IN"/>
        </w:rPr>
        <w:t>To study the process of raw material purchasing in frozen food manufacturing firms</w:t>
      </w:r>
    </w:p>
    <w:p w14:paraId="4B9979C0" w14:textId="1386BCFD" w:rsidR="000E5A7B" w:rsidRDefault="00573593" w:rsidP="00902D5F">
      <w:pPr>
        <w:pStyle w:val="Heading2"/>
        <w:numPr>
          <w:ilvl w:val="0"/>
          <w:numId w:val="20"/>
        </w:numPr>
        <w:spacing w:line="360" w:lineRule="auto"/>
        <w:rPr>
          <w:rFonts w:ascii="Times New Roman" w:eastAsia="Times New Roman" w:hAnsi="Times New Roman" w:cs="Times New Roman"/>
          <w:b w:val="0"/>
          <w:bCs w:val="0"/>
          <w:sz w:val="24"/>
          <w:szCs w:val="24"/>
          <w:lang w:val="en-IN" w:eastAsia="en-IN"/>
        </w:rPr>
      </w:pPr>
      <w:r w:rsidRPr="00573593">
        <w:rPr>
          <w:rFonts w:ascii="Times New Roman" w:eastAsia="Times New Roman" w:hAnsi="Times New Roman" w:cs="Times New Roman"/>
          <w:b w:val="0"/>
          <w:bCs w:val="0"/>
          <w:sz w:val="24"/>
          <w:szCs w:val="24"/>
          <w:lang w:val="en-IN" w:eastAsia="en-IN"/>
        </w:rPr>
        <w:t>To determine the important criteria used to evaluate suppliers in food processing firms</w:t>
      </w:r>
    </w:p>
    <w:p w14:paraId="304CF604" w14:textId="0A2D8ED2" w:rsidR="00902D5F" w:rsidRPr="00902D5F" w:rsidRDefault="00902D5F" w:rsidP="00902D5F">
      <w:pPr>
        <w:pStyle w:val="ListParagraph"/>
        <w:numPr>
          <w:ilvl w:val="0"/>
          <w:numId w:val="20"/>
        </w:numPr>
        <w:jc w:val="both"/>
        <w:rPr>
          <w:rFonts w:ascii="Times New Roman" w:hAnsi="Times New Roman" w:cs="Times New Roman"/>
          <w:sz w:val="24"/>
          <w:szCs w:val="24"/>
          <w:lang w:val="en-IN" w:eastAsia="en-IN"/>
        </w:rPr>
      </w:pPr>
      <w:r w:rsidRPr="00902D5F">
        <w:rPr>
          <w:rFonts w:ascii="Times New Roman" w:hAnsi="Times New Roman" w:cs="Times New Roman"/>
          <w:sz w:val="24"/>
          <w:szCs w:val="24"/>
          <w:lang w:val="en-IN" w:eastAsia="en-IN"/>
        </w:rPr>
        <w:t>To develop a supplier evaluation framework based on p</w:t>
      </w:r>
      <w:r w:rsidR="008E429A">
        <w:rPr>
          <w:rFonts w:ascii="Times New Roman" w:hAnsi="Times New Roman" w:cs="Times New Roman"/>
          <w:sz w:val="24"/>
          <w:szCs w:val="24"/>
          <w:lang w:val="en-IN" w:eastAsia="en-IN"/>
        </w:rPr>
        <w:t>ractical rankings</w:t>
      </w:r>
    </w:p>
    <w:p w14:paraId="59E0A8F8" w14:textId="780B5579" w:rsidR="00476F82" w:rsidRPr="008522FE" w:rsidRDefault="00573593" w:rsidP="00351BBF">
      <w:pPr>
        <w:pStyle w:val="Heading2"/>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E5A7B" w:rsidRPr="008522FE">
        <w:rPr>
          <w:rFonts w:ascii="Times New Roman" w:eastAsia="Times New Roman" w:hAnsi="Times New Roman" w:cs="Times New Roman"/>
          <w:sz w:val="24"/>
          <w:szCs w:val="24"/>
        </w:rPr>
        <w:t xml:space="preserve">. </w:t>
      </w:r>
      <w:r w:rsidR="00161C30" w:rsidRPr="008522FE">
        <w:rPr>
          <w:rFonts w:ascii="Times New Roman" w:eastAsia="Times New Roman" w:hAnsi="Times New Roman" w:cs="Times New Roman"/>
          <w:sz w:val="24"/>
          <w:szCs w:val="24"/>
        </w:rPr>
        <w:t xml:space="preserve">RESEARCH METHODOLOGY </w:t>
      </w:r>
    </w:p>
    <w:p w14:paraId="795B720F" w14:textId="0BBAA833" w:rsidR="00573593" w:rsidRP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 xml:space="preserve">This study was conducted to explore procurement practices and supplier evaluation criteria among frozen food processing firms in Gujarat. A multi-stage purposive sampling technique was employed. Initially, food manufacturing firms operating in the frozen food sector across major districts of Gujarat were identified. From this pool, 20 firms were selected based on their scale of operations (medium to large), active procurement departments, and willingness </w:t>
      </w:r>
      <w:r w:rsidRPr="00573593">
        <w:rPr>
          <w:rFonts w:ascii="Times New Roman" w:hAnsi="Times New Roman" w:cs="Times New Roman"/>
          <w:sz w:val="24"/>
          <w:szCs w:val="24"/>
        </w:rPr>
        <w:lastRenderedPageBreak/>
        <w:t>to participate. Respondents included purchase managers or procurement heads from each selected firm.</w:t>
      </w:r>
    </w:p>
    <w:p w14:paraId="147F7CA1" w14:textId="651CAE90" w:rsid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The first objective</w:t>
      </w:r>
      <w:r>
        <w:rPr>
          <w:rFonts w:ascii="Times New Roman" w:hAnsi="Times New Roman" w:cs="Times New Roman"/>
          <w:sz w:val="24"/>
          <w:szCs w:val="24"/>
        </w:rPr>
        <w:t xml:space="preserve">, </w:t>
      </w:r>
      <w:r w:rsidRPr="00573593">
        <w:rPr>
          <w:rFonts w:ascii="Times New Roman" w:hAnsi="Times New Roman" w:cs="Times New Roman"/>
          <w:sz w:val="24"/>
          <w:szCs w:val="24"/>
        </w:rPr>
        <w:t>studying the raw material procurement process</w:t>
      </w:r>
      <w:r>
        <w:rPr>
          <w:rFonts w:ascii="Times New Roman" w:hAnsi="Times New Roman" w:cs="Times New Roman"/>
          <w:sz w:val="24"/>
          <w:szCs w:val="24"/>
        </w:rPr>
        <w:t xml:space="preserve"> </w:t>
      </w:r>
      <w:r w:rsidRPr="00573593">
        <w:rPr>
          <w:rFonts w:ascii="Times New Roman" w:hAnsi="Times New Roman" w:cs="Times New Roman"/>
          <w:sz w:val="24"/>
          <w:szCs w:val="24"/>
        </w:rPr>
        <w:t>was addressed using a case study and observational approach within one leading frozen food firm. The researcher reviewed documentation, procurement workflows, and conducted informal interviews with procurement and quality assurance teams.</w:t>
      </w:r>
      <w:r>
        <w:rPr>
          <w:rFonts w:ascii="Times New Roman" w:hAnsi="Times New Roman" w:cs="Times New Roman"/>
          <w:sz w:val="24"/>
          <w:szCs w:val="24"/>
        </w:rPr>
        <w:t xml:space="preserve"> </w:t>
      </w:r>
      <w:r w:rsidRPr="00573593">
        <w:rPr>
          <w:rFonts w:ascii="Times New Roman" w:hAnsi="Times New Roman" w:cs="Times New Roman"/>
          <w:sz w:val="24"/>
          <w:szCs w:val="24"/>
        </w:rPr>
        <w:t>To achieve the second objective</w:t>
      </w:r>
      <w:r>
        <w:rPr>
          <w:rFonts w:ascii="Times New Roman" w:hAnsi="Times New Roman" w:cs="Times New Roman"/>
          <w:sz w:val="24"/>
          <w:szCs w:val="24"/>
        </w:rPr>
        <w:t xml:space="preserve">, </w:t>
      </w:r>
      <w:r w:rsidRPr="00573593">
        <w:rPr>
          <w:rFonts w:ascii="Times New Roman" w:hAnsi="Times New Roman" w:cs="Times New Roman"/>
          <w:sz w:val="24"/>
          <w:szCs w:val="24"/>
        </w:rPr>
        <w:t>identifying important supplier evaluation criteria</w:t>
      </w:r>
      <w:r>
        <w:rPr>
          <w:rFonts w:ascii="Times New Roman" w:hAnsi="Times New Roman" w:cs="Times New Roman"/>
          <w:sz w:val="24"/>
          <w:szCs w:val="24"/>
        </w:rPr>
        <w:t xml:space="preserve"> </w:t>
      </w:r>
      <w:r w:rsidRPr="00573593">
        <w:rPr>
          <w:rFonts w:ascii="Times New Roman" w:hAnsi="Times New Roman" w:cs="Times New Roman"/>
          <w:sz w:val="24"/>
          <w:szCs w:val="24"/>
        </w:rPr>
        <w:t>data were collected through a structured questionnaire administered to the 20 participating firms. Respondents were asked to rank a set of predefined supplier evaluation criteria (such as quality, price, delivery accuracy, etc.) based on their practical importance in decision-making.</w:t>
      </w:r>
      <w:r w:rsidR="00902D5F" w:rsidRPr="00902D5F">
        <w:t xml:space="preserve"> </w:t>
      </w:r>
      <w:r w:rsidR="00902D5F" w:rsidRPr="00902D5F">
        <w:rPr>
          <w:rFonts w:ascii="Times New Roman" w:hAnsi="Times New Roman" w:cs="Times New Roman"/>
          <w:sz w:val="24"/>
          <w:szCs w:val="24"/>
        </w:rPr>
        <w:t>The selection of 20 firms was done using purposive sampling, focusing</w:t>
      </w:r>
      <w:r w:rsidR="00426700">
        <w:rPr>
          <w:rFonts w:ascii="Times New Roman" w:hAnsi="Times New Roman" w:cs="Times New Roman"/>
          <w:sz w:val="24"/>
          <w:szCs w:val="24"/>
        </w:rPr>
        <w:t xml:space="preserve"> on medium to large-scale</w:t>
      </w:r>
      <w:r w:rsidR="00902D5F" w:rsidRPr="00902D5F">
        <w:rPr>
          <w:rFonts w:ascii="Times New Roman" w:hAnsi="Times New Roman" w:cs="Times New Roman"/>
          <w:sz w:val="24"/>
          <w:szCs w:val="24"/>
        </w:rPr>
        <w:t xml:space="preserve"> food manufacturers with operational procurement departments. Firms were chosen based on accessibility, willingness to participate, and geographic representation</w:t>
      </w:r>
      <w:r w:rsidR="00426700">
        <w:rPr>
          <w:rFonts w:ascii="Times New Roman" w:hAnsi="Times New Roman" w:cs="Times New Roman"/>
          <w:sz w:val="24"/>
          <w:szCs w:val="24"/>
        </w:rPr>
        <w:t xml:space="preserve"> across key districts in Gujarat</w:t>
      </w:r>
      <w:r w:rsidR="00902D5F" w:rsidRPr="00902D5F">
        <w:rPr>
          <w:rFonts w:ascii="Times New Roman" w:hAnsi="Times New Roman" w:cs="Times New Roman"/>
          <w:sz w:val="24"/>
          <w:szCs w:val="24"/>
        </w:rPr>
        <w:t xml:space="preserve"> to ensure a representative industry snapshot.</w:t>
      </w:r>
    </w:p>
    <w:p w14:paraId="32D8159C" w14:textId="1C8F562D"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The </w:t>
      </w:r>
      <w:r>
        <w:rPr>
          <w:rFonts w:ascii="Times New Roman" w:hAnsi="Times New Roman" w:cs="Times New Roman"/>
          <w:sz w:val="24"/>
          <w:szCs w:val="24"/>
        </w:rPr>
        <w:t xml:space="preserve">Henry </w:t>
      </w:r>
      <w:r w:rsidRPr="00541B00">
        <w:rPr>
          <w:rFonts w:ascii="Times New Roman" w:hAnsi="Times New Roman" w:cs="Times New Roman"/>
          <w:sz w:val="24"/>
          <w:szCs w:val="24"/>
        </w:rPr>
        <w:t>Garrett Ranking Technique was</w:t>
      </w:r>
      <w:r w:rsidR="00680722" w:rsidRPr="00680722">
        <w:rPr>
          <w:rFonts w:ascii="Times New Roman" w:hAnsi="Times New Roman" w:cs="Times New Roman"/>
          <w:sz w:val="24"/>
          <w:szCs w:val="24"/>
        </w:rPr>
        <w:t xml:space="preserve"> selected for its ease of use and interpretability in industrial studies where expert judgment is crucial. Though considered traditional, this method remains widely adopted in supply chain, agribusiness, and procurement research due to its ability to convert qualitative rankings into statistically analyzable scores</w:t>
      </w:r>
      <w:r>
        <w:rPr>
          <w:rFonts w:ascii="Times New Roman" w:hAnsi="Times New Roman" w:cs="Times New Roman"/>
          <w:sz w:val="24"/>
          <w:szCs w:val="24"/>
        </w:rPr>
        <w:t>. This method converts ranks into scores based on percentage positions, allowing the calculation of mean</w:t>
      </w:r>
      <w:r w:rsidRPr="00541B00">
        <w:rPr>
          <w:rFonts w:ascii="Times New Roman" w:hAnsi="Times New Roman" w:cs="Times New Roman"/>
          <w:sz w:val="24"/>
          <w:szCs w:val="24"/>
        </w:rPr>
        <w:t xml:space="preserve"> </w:t>
      </w:r>
      <w:r>
        <w:rPr>
          <w:rFonts w:ascii="Times New Roman" w:hAnsi="Times New Roman" w:cs="Times New Roman"/>
          <w:sz w:val="24"/>
          <w:szCs w:val="24"/>
        </w:rPr>
        <w:t>scores across all respondents to determine the relative importance of each criterion. The formula used to calculate the p</w:t>
      </w:r>
      <w:r w:rsidRPr="00541B00">
        <w:rPr>
          <w:rFonts w:ascii="Times New Roman" w:hAnsi="Times New Roman" w:cs="Times New Roman"/>
          <w:sz w:val="24"/>
          <w:szCs w:val="24"/>
        </w:rPr>
        <w:t>ercentage position</w:t>
      </w:r>
      <w:r>
        <w:rPr>
          <w:rFonts w:ascii="Times New Roman" w:hAnsi="Times New Roman" w:cs="Times New Roman"/>
          <w:sz w:val="24"/>
          <w:szCs w:val="24"/>
        </w:rPr>
        <w:t xml:space="preserve"> is</w:t>
      </w:r>
      <w:r w:rsidRPr="00541B00">
        <w:rPr>
          <w:rFonts w:ascii="Times New Roman" w:hAnsi="Times New Roman" w:cs="Times New Roman"/>
          <w:sz w:val="24"/>
          <w:szCs w:val="24"/>
        </w:rPr>
        <w:t>:</w:t>
      </w:r>
    </w:p>
    <w:p w14:paraId="26C1D5E5" w14:textId="722EF2A9" w:rsidR="00541B00" w:rsidRPr="00541B00" w:rsidRDefault="00541B00" w:rsidP="00541B00">
      <w:pPr>
        <w:spacing w:line="360" w:lineRule="auto"/>
        <w:jc w:val="center"/>
        <w:rPr>
          <w:rFonts w:ascii="Times New Roman" w:hAnsi="Times New Roman" w:cs="Times New Roman"/>
          <w:sz w:val="24"/>
          <w:szCs w:val="24"/>
        </w:rPr>
      </w:pPr>
      <w:r w:rsidRPr="00541B00">
        <w:rPr>
          <w:rFonts w:ascii="Times New Roman" w:hAnsi="Times New Roman" w:cs="Times New Roman"/>
          <w:sz w:val="24"/>
          <w:szCs w:val="24"/>
        </w:rPr>
        <w:t xml:space="preserve">Percentage position = 100 </w:t>
      </w:r>
      <w:r w:rsidR="00902D5F" w:rsidRPr="00902D5F">
        <w:rPr>
          <w:rFonts w:ascii="Times New Roman" w:hAnsi="Times New Roman" w:cs="Times New Roman"/>
          <w:sz w:val="24"/>
          <w:szCs w:val="24"/>
        </w:rPr>
        <w:t xml:space="preserve">× </w:t>
      </w:r>
      <w:r w:rsidRPr="00541B00">
        <w:rPr>
          <w:rFonts w:ascii="Times New Roman" w:hAnsi="Times New Roman" w:cs="Times New Roman"/>
          <w:sz w:val="24"/>
          <w:szCs w:val="24"/>
        </w:rPr>
        <w:t>(</w:t>
      </w:r>
      <w:r w:rsidRPr="00541B00">
        <w:rPr>
          <w:rFonts w:ascii="Cambria Math" w:hAnsi="Cambria Math" w:cs="Cambria Math"/>
          <w:sz w:val="24"/>
          <w:szCs w:val="24"/>
        </w:rPr>
        <w:t>𝑅</w:t>
      </w:r>
      <w:r w:rsidRPr="00541B00">
        <w:rPr>
          <w:rFonts w:ascii="Cambria Math" w:hAnsi="Cambria Math" w:cs="Cambria Math"/>
          <w:sz w:val="24"/>
          <w:szCs w:val="24"/>
          <w:vertAlign w:val="subscript"/>
        </w:rPr>
        <w:t>𝑖𝑗</w:t>
      </w:r>
      <w:r w:rsidRPr="00541B00">
        <w:rPr>
          <w:rFonts w:ascii="Times New Roman" w:hAnsi="Times New Roman" w:cs="Times New Roman"/>
          <w:sz w:val="24"/>
          <w:szCs w:val="24"/>
        </w:rPr>
        <w:t xml:space="preserve"> - 0.5) / </w:t>
      </w:r>
      <w:r w:rsidRPr="00541B00">
        <w:rPr>
          <w:rFonts w:ascii="Cambria Math" w:hAnsi="Cambria Math" w:cs="Cambria Math"/>
          <w:sz w:val="24"/>
          <w:szCs w:val="24"/>
        </w:rPr>
        <w:t>𝑁</w:t>
      </w:r>
      <w:r w:rsidRPr="00541B00">
        <w:rPr>
          <w:rFonts w:ascii="Cambria Math" w:hAnsi="Cambria Math" w:cs="Cambria Math"/>
          <w:sz w:val="24"/>
          <w:szCs w:val="24"/>
          <w:vertAlign w:val="subscript"/>
        </w:rPr>
        <w:t>𝑗</w:t>
      </w:r>
    </w:p>
    <w:p w14:paraId="75376BF5"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Where, </w:t>
      </w:r>
    </w:p>
    <w:p w14:paraId="6A3597ED"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R</w:t>
      </w:r>
      <w:r w:rsidRPr="00541B00">
        <w:rPr>
          <w:rFonts w:ascii="Times New Roman" w:hAnsi="Times New Roman" w:cs="Times New Roman"/>
          <w:sz w:val="24"/>
          <w:szCs w:val="24"/>
          <w:vertAlign w:val="subscript"/>
        </w:rPr>
        <w:t>ij</w:t>
      </w:r>
      <w:r w:rsidRPr="00541B00">
        <w:rPr>
          <w:rFonts w:ascii="Times New Roman" w:hAnsi="Times New Roman" w:cs="Times New Roman"/>
          <w:sz w:val="24"/>
          <w:szCs w:val="24"/>
        </w:rPr>
        <w:t xml:space="preserve"> = Rank given for the </w:t>
      </w:r>
      <w:proofErr w:type="spellStart"/>
      <w:r w:rsidRPr="00541B00">
        <w:rPr>
          <w:rFonts w:ascii="Times New Roman" w:hAnsi="Times New Roman" w:cs="Times New Roman"/>
          <w:sz w:val="24"/>
          <w:szCs w:val="24"/>
        </w:rPr>
        <w:t>i</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variable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25125E1A" w14:textId="00DF8A63" w:rsid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N</w:t>
      </w:r>
      <w:r w:rsidRPr="00541B00">
        <w:rPr>
          <w:rFonts w:ascii="Times New Roman" w:hAnsi="Times New Roman" w:cs="Times New Roman"/>
          <w:sz w:val="24"/>
          <w:szCs w:val="24"/>
          <w:vertAlign w:val="subscript"/>
        </w:rPr>
        <w:t>j</w:t>
      </w:r>
      <w:r w:rsidRPr="00541B00">
        <w:rPr>
          <w:rFonts w:ascii="Times New Roman" w:hAnsi="Times New Roman" w:cs="Times New Roman"/>
          <w:sz w:val="24"/>
          <w:szCs w:val="24"/>
        </w:rPr>
        <w:t xml:space="preserve"> = Number of variables ranked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1ACCA932" w14:textId="67030428"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These percentage positions were then converted into Garrett scores using a standard table. The mean scores for each criterion were calculated to determine their final ranking.</w:t>
      </w:r>
    </w:p>
    <w:p w14:paraId="37FB6528" w14:textId="77777777" w:rsidR="00476F82" w:rsidRPr="008522FE" w:rsidRDefault="000E5A7B" w:rsidP="00351BBF">
      <w:pPr>
        <w:pStyle w:val="Heading2"/>
        <w:spacing w:before="240"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4</w:t>
      </w:r>
      <w:r w:rsidR="00161C30" w:rsidRPr="008522FE">
        <w:rPr>
          <w:rFonts w:ascii="Times New Roman" w:eastAsia="Times New Roman" w:hAnsi="Times New Roman" w:cs="Times New Roman"/>
          <w:sz w:val="24"/>
          <w:szCs w:val="24"/>
        </w:rPr>
        <w:t>. RESULTS AND DISCUSSION</w:t>
      </w:r>
    </w:p>
    <w:p w14:paraId="4264719E" w14:textId="77777777" w:rsidR="00641AB6" w:rsidRPr="008522FE" w:rsidRDefault="00641AB6"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 xml:space="preserve">4.1 To study the process of raw material purchasing in frozen food manufacturing firm </w:t>
      </w:r>
    </w:p>
    <w:p w14:paraId="22679C2F" w14:textId="77777777" w:rsidR="00A1530C" w:rsidRPr="008522FE" w:rsidRDefault="00A1530C"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lastRenderedPageBreak/>
        <w:t>4.1.1 Key activity of the purchase department</w:t>
      </w:r>
    </w:p>
    <w:p w14:paraId="7BDF6C1F" w14:textId="77777777" w:rsidR="00D90D20" w:rsidRPr="008522FE" w:rsidRDefault="00D90D20" w:rsidP="00351BBF">
      <w:pPr>
        <w:spacing w:after="0" w:line="360" w:lineRule="auto"/>
        <w:jc w:val="both"/>
        <w:rPr>
          <w:rFonts w:ascii="Times New Roman" w:hAnsi="Times New Roman" w:cs="Times New Roman"/>
          <w:sz w:val="24"/>
          <w:szCs w:val="24"/>
        </w:rPr>
        <w:sectPr w:rsidR="00D90D20" w:rsidRPr="008522FE" w:rsidSect="00E47FD9">
          <w:type w:val="continuous"/>
          <w:pgSz w:w="11909" w:h="16834" w:code="9"/>
          <w:pgMar w:top="1440" w:right="1440" w:bottom="1440" w:left="1440" w:header="720" w:footer="864" w:gutter="0"/>
          <w:cols w:space="288"/>
          <w:titlePg/>
          <w:docGrid w:linePitch="360"/>
        </w:sectPr>
      </w:pPr>
    </w:p>
    <w:p w14:paraId="5F6F7EFD"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Initiation of Purchase for Raw and Packaging Materials</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In the dynamic world of frozen food manufacturing, efficient procurement is essential for meeting production and quality demands. This process is closely linked to demand forecasting, customer orders, and production planning—forming a critical chain that ensures a smooth and profitable operation.</w:t>
      </w:r>
    </w:p>
    <w:p w14:paraId="1B10C680"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Production Planning</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The production manager prepares a weekly production plan, which is shared with the purchase department to estimate raw material requirements based on defined recipes.</w:t>
      </w:r>
    </w:p>
    <w:p w14:paraId="5A07D1AF"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Material Requirement Estimation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Using standardized product recipes, the total quantity of ingredients required is calculated.</w:t>
      </w:r>
    </w:p>
    <w:p w14:paraId="19753EC8" w14:textId="50DC4863"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Change Communication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Any changes in the production plan are promptly communicated to the purchas</w:t>
      </w:r>
      <w:r w:rsidR="009F622B">
        <w:rPr>
          <w:rFonts w:ascii="Times New Roman" w:hAnsi="Times New Roman" w:cs="Times New Roman"/>
          <w:sz w:val="24"/>
          <w:szCs w:val="24"/>
        </w:rPr>
        <w:t>ing</w:t>
      </w:r>
      <w:r w:rsidRPr="00550189">
        <w:rPr>
          <w:rFonts w:ascii="Times New Roman" w:hAnsi="Times New Roman" w:cs="Times New Roman"/>
          <w:sz w:val="24"/>
          <w:szCs w:val="24"/>
        </w:rPr>
        <w:t xml:space="preserve"> department for real-time adjustment</w:t>
      </w:r>
      <w:r w:rsidR="009F622B">
        <w:rPr>
          <w:rFonts w:ascii="Times New Roman" w:hAnsi="Times New Roman" w:cs="Times New Roman"/>
          <w:sz w:val="24"/>
          <w:szCs w:val="24"/>
        </w:rPr>
        <w:t>s</w:t>
      </w:r>
      <w:r w:rsidRPr="00550189">
        <w:rPr>
          <w:rFonts w:ascii="Times New Roman" w:hAnsi="Times New Roman" w:cs="Times New Roman"/>
          <w:sz w:val="24"/>
          <w:szCs w:val="24"/>
        </w:rPr>
        <w:t xml:space="preserve"> </w:t>
      </w:r>
      <w:r w:rsidR="009F622B">
        <w:rPr>
          <w:rFonts w:ascii="Times New Roman" w:hAnsi="Times New Roman" w:cs="Times New Roman"/>
          <w:sz w:val="24"/>
          <w:szCs w:val="24"/>
        </w:rPr>
        <w:t xml:space="preserve">to </w:t>
      </w:r>
      <w:r w:rsidRPr="00550189">
        <w:rPr>
          <w:rFonts w:ascii="Times New Roman" w:hAnsi="Times New Roman" w:cs="Times New Roman"/>
          <w:sz w:val="24"/>
          <w:szCs w:val="24"/>
        </w:rPr>
        <w:t>procurement.</w:t>
      </w:r>
    </w:p>
    <w:p w14:paraId="09663E77" w14:textId="13254FDB" w:rsidR="00541B00" w:rsidRP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Procurement Timing Based on Shelf Life</w:t>
      </w:r>
    </w:p>
    <w:p w14:paraId="7F317C5F" w14:textId="77777777" w:rsid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Dry and non-perishable items (e.g., spices, oils): Procured one week in advance.</w:t>
      </w:r>
    </w:p>
    <w:p w14:paraId="24FBC405" w14:textId="0FF4E4FA" w:rsidR="00A1530C" w:rsidRP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Perishable items (e.g., fruits, vegetables): Procured one day </w:t>
      </w:r>
      <w:r w:rsidR="009F622B">
        <w:rPr>
          <w:rFonts w:ascii="Times New Roman" w:hAnsi="Times New Roman" w:cs="Times New Roman"/>
          <w:sz w:val="24"/>
          <w:szCs w:val="24"/>
        </w:rPr>
        <w:t>before</w:t>
      </w:r>
      <w:r w:rsidRPr="00550189">
        <w:rPr>
          <w:rFonts w:ascii="Times New Roman" w:hAnsi="Times New Roman" w:cs="Times New Roman"/>
          <w:sz w:val="24"/>
          <w:szCs w:val="24"/>
        </w:rPr>
        <w:t xml:space="preserve"> production</w:t>
      </w:r>
      <w:r w:rsidR="00A1530C" w:rsidRPr="00550189">
        <w:rPr>
          <w:rFonts w:ascii="Times New Roman" w:hAnsi="Times New Roman" w:cs="Times New Roman"/>
          <w:sz w:val="24"/>
          <w:szCs w:val="24"/>
        </w:rPr>
        <w:t>.</w:t>
      </w:r>
    </w:p>
    <w:p w14:paraId="699BAD5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 xml:space="preserve">4.1.2 Procurement process of past purchase raw material </w:t>
      </w:r>
    </w:p>
    <w:p w14:paraId="6202C6F9" w14:textId="78505AAF" w:rsid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There are distinct procurement procedures for raw materials based on whether the item has been previously used or is being procured for the first time. Previously purchased raw materials refer to ingredients that have already been included in past formulations and recipes. For such items, a list of approved vendors is usually available, eliminating the need for supplier discovery, sample approval, or new vendor onboarding.</w:t>
      </w:r>
    </w:p>
    <w:p w14:paraId="3DB3F18C" w14:textId="33AE334F" w:rsid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 procurement process begins when a demand is raised by the production unit (kitchen), followed by the following steps:</w:t>
      </w:r>
    </w:p>
    <w:p w14:paraId="3CF31D3D" w14:textId="55B58832" w:rsidR="009F622B" w:rsidRDefault="009F622B" w:rsidP="008858C1">
      <w:pPr>
        <w:spacing w:after="0" w:line="360" w:lineRule="auto"/>
        <w:jc w:val="both"/>
        <w:rPr>
          <w:rFonts w:ascii="Times New Roman" w:hAnsi="Times New Roman" w:cs="Times New Roman"/>
          <w:sz w:val="24"/>
          <w:szCs w:val="24"/>
        </w:rPr>
      </w:pPr>
    </w:p>
    <w:p w14:paraId="3036DA9B" w14:textId="436D2A20" w:rsidR="009F622B" w:rsidRDefault="009F622B" w:rsidP="008858C1">
      <w:pPr>
        <w:spacing w:after="0" w:line="360" w:lineRule="auto"/>
        <w:jc w:val="both"/>
        <w:rPr>
          <w:rFonts w:ascii="Times New Roman" w:hAnsi="Times New Roman" w:cs="Times New Roman"/>
          <w:sz w:val="24"/>
          <w:szCs w:val="24"/>
        </w:rPr>
      </w:pPr>
    </w:p>
    <w:p w14:paraId="4DF5E1D8" w14:textId="77777777" w:rsidR="009F622B" w:rsidRPr="008858C1" w:rsidRDefault="009F622B" w:rsidP="008858C1">
      <w:pPr>
        <w:spacing w:after="0" w:line="360" w:lineRule="auto"/>
        <w:jc w:val="both"/>
        <w:rPr>
          <w:rFonts w:ascii="Times New Roman" w:hAnsi="Times New Roman" w:cs="Times New Roman"/>
          <w:sz w:val="24"/>
          <w:szCs w:val="24"/>
        </w:rPr>
      </w:pPr>
    </w:p>
    <w:p w14:paraId="72E0787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1. Demand from kitchen and prepare specification of product</w:t>
      </w:r>
    </w:p>
    <w:p w14:paraId="287B34D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The procurement process begins with the purchasing unit identifying the need, followed by an internal review of the technical and financial requirements.</w:t>
      </w:r>
    </w:p>
    <w:p w14:paraId="19A614DD" w14:textId="7B3064AB"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Items, equipment, materials, and components required at the manufacturing site are recognized and</w:t>
      </w:r>
      <w:r w:rsidR="00003FDF">
        <w:rPr>
          <w:rFonts w:ascii="Times New Roman" w:hAnsi="Times New Roman" w:cs="Times New Roman"/>
          <w:sz w:val="24"/>
          <w:szCs w:val="24"/>
        </w:rPr>
        <w:t xml:space="preserve"> a</w:t>
      </w:r>
      <w:r w:rsidRPr="008522FE">
        <w:rPr>
          <w:rFonts w:ascii="Times New Roman" w:hAnsi="Times New Roman" w:cs="Times New Roman"/>
          <w:sz w:val="24"/>
          <w:szCs w:val="24"/>
        </w:rPr>
        <w:t xml:space="preserve"> requisition is prepared for the same. </w:t>
      </w:r>
    </w:p>
    <w:p w14:paraId="74CAC254" w14:textId="0DA78A56" w:rsidR="00915A28"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This requisition is then sent to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department for further verification on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availability of them in</w:t>
      </w:r>
      <w:r w:rsidR="00003FDF">
        <w:rPr>
          <w:rFonts w:ascii="Times New Roman" w:hAnsi="Times New Roman" w:cs="Times New Roman"/>
          <w:sz w:val="24"/>
          <w:szCs w:val="24"/>
        </w:rPr>
        <w:t xml:space="preserve"> the</w:t>
      </w:r>
      <w:r w:rsidRPr="008522FE">
        <w:rPr>
          <w:rFonts w:ascii="Times New Roman" w:hAnsi="Times New Roman" w:cs="Times New Roman"/>
          <w:sz w:val="24"/>
          <w:szCs w:val="24"/>
        </w:rPr>
        <w:t xml:space="preserve"> store. This requisition is a formal document with </w:t>
      </w:r>
      <w:r w:rsidR="00003FDF">
        <w:rPr>
          <w:rFonts w:ascii="Times New Roman" w:hAnsi="Times New Roman" w:cs="Times New Roman"/>
          <w:sz w:val="24"/>
          <w:szCs w:val="24"/>
        </w:rPr>
        <w:t xml:space="preserve">a </w:t>
      </w:r>
      <w:r w:rsidRPr="008522FE">
        <w:rPr>
          <w:rFonts w:ascii="Times New Roman" w:hAnsi="Times New Roman" w:cs="Times New Roman"/>
          <w:sz w:val="24"/>
          <w:szCs w:val="24"/>
        </w:rPr>
        <w:t>specific document number and is called</w:t>
      </w:r>
      <w:r w:rsidR="009F622B">
        <w:rPr>
          <w:rFonts w:ascii="Times New Roman" w:hAnsi="Times New Roman" w:cs="Times New Roman"/>
          <w:sz w:val="24"/>
          <w:szCs w:val="24"/>
        </w:rPr>
        <w:t xml:space="preserve"> </w:t>
      </w:r>
      <w:r w:rsidRPr="008522FE">
        <w:rPr>
          <w:rFonts w:ascii="Times New Roman" w:hAnsi="Times New Roman" w:cs="Times New Roman"/>
          <w:sz w:val="24"/>
          <w:szCs w:val="24"/>
        </w:rPr>
        <w:t xml:space="preserve">Material Requisition or Material Indent. </w:t>
      </w:r>
      <w:r w:rsidR="00003FDF">
        <w:rPr>
          <w:rFonts w:ascii="Times New Roman" w:hAnsi="Times New Roman" w:cs="Times New Roman"/>
          <w:sz w:val="24"/>
          <w:szCs w:val="24"/>
        </w:rPr>
        <w:t>The s</w:t>
      </w:r>
      <w:r w:rsidRPr="008522FE">
        <w:rPr>
          <w:rFonts w:ascii="Times New Roman" w:hAnsi="Times New Roman" w:cs="Times New Roman"/>
          <w:sz w:val="24"/>
          <w:szCs w:val="24"/>
        </w:rPr>
        <w:t xml:space="preserve">tore department checks the availability of this material. In case the material is available in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the same is issued with an issue note. </w:t>
      </w:r>
    </w:p>
    <w:p w14:paraId="083CE38E" w14:textId="23EF392D" w:rsidR="00284E24" w:rsidRPr="00284E24" w:rsidRDefault="00284E24" w:rsidP="009F622B">
      <w:pPr>
        <w:pStyle w:val="Footer"/>
        <w:spacing w:line="360" w:lineRule="auto"/>
        <w:jc w:val="center"/>
        <w:rPr>
          <w:rFonts w:ascii="Times New Roman" w:hAnsi="Times New Roman" w:cs="Times New Roman"/>
          <w:sz w:val="24"/>
          <w:szCs w:val="24"/>
        </w:rPr>
      </w:pPr>
      <w:r w:rsidRPr="008522FE">
        <w:rPr>
          <w:rFonts w:ascii="Times New Roman" w:hAnsi="Times New Roman" w:cs="Times New Roman"/>
          <w:b/>
          <w:noProof/>
          <w:sz w:val="24"/>
          <w:szCs w:val="24"/>
          <w:lang w:val="en-IN" w:eastAsia="en-IN"/>
        </w:rPr>
        <w:drawing>
          <wp:anchor distT="0" distB="0" distL="114300" distR="114300" simplePos="0" relativeHeight="251660800" behindDoc="0" locked="0" layoutInCell="1" allowOverlap="1" wp14:anchorId="763CBF74" wp14:editId="7DC4068A">
            <wp:simplePos x="0" y="0"/>
            <wp:positionH relativeFrom="column">
              <wp:posOffset>786130</wp:posOffset>
            </wp:positionH>
            <wp:positionV relativeFrom="paragraph">
              <wp:posOffset>1035685</wp:posOffset>
            </wp:positionV>
            <wp:extent cx="3762375" cy="3343275"/>
            <wp:effectExtent l="38100" t="0" r="66675"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A1530C" w:rsidRPr="008522FE">
        <w:rPr>
          <w:rFonts w:ascii="Times New Roman" w:hAnsi="Times New Roman" w:cs="Times New Roman"/>
          <w:sz w:val="24"/>
          <w:szCs w:val="24"/>
        </w:rPr>
        <w:t xml:space="preserve">However, if the said material is not available in the store, then another requisition needs to be raised. This requisition is called </w:t>
      </w:r>
      <w:r w:rsidR="00003FDF">
        <w:rPr>
          <w:rFonts w:ascii="Times New Roman" w:hAnsi="Times New Roman" w:cs="Times New Roman"/>
          <w:sz w:val="24"/>
          <w:szCs w:val="24"/>
        </w:rPr>
        <w:t>a P</w:t>
      </w:r>
      <w:r w:rsidR="00A1530C" w:rsidRPr="008522FE">
        <w:rPr>
          <w:rFonts w:ascii="Times New Roman" w:hAnsi="Times New Roman" w:cs="Times New Roman"/>
          <w:sz w:val="24"/>
          <w:szCs w:val="24"/>
        </w:rPr>
        <w:t xml:space="preserve">urchase Requisition. The same is raised by </w:t>
      </w:r>
      <w:r w:rsidR="00003FDF">
        <w:rPr>
          <w:rFonts w:ascii="Times New Roman" w:hAnsi="Times New Roman" w:cs="Times New Roman"/>
          <w:sz w:val="24"/>
          <w:szCs w:val="24"/>
        </w:rPr>
        <w:t xml:space="preserve">the </w:t>
      </w:r>
      <w:r w:rsidR="00A1530C" w:rsidRPr="008522FE">
        <w:rPr>
          <w:rFonts w:ascii="Times New Roman" w:hAnsi="Times New Roman" w:cs="Times New Roman"/>
          <w:sz w:val="24"/>
          <w:szCs w:val="24"/>
        </w:rPr>
        <w:t>store department and is sent to</w:t>
      </w:r>
      <w:r w:rsidR="00003FDF">
        <w:rPr>
          <w:rFonts w:ascii="Times New Roman" w:hAnsi="Times New Roman" w:cs="Times New Roman"/>
          <w:sz w:val="24"/>
          <w:szCs w:val="24"/>
        </w:rPr>
        <w:t xml:space="preserve"> the</w:t>
      </w:r>
      <w:r w:rsidR="00A1530C" w:rsidRPr="008522FE">
        <w:rPr>
          <w:rFonts w:ascii="Times New Roman" w:hAnsi="Times New Roman" w:cs="Times New Roman"/>
          <w:sz w:val="24"/>
          <w:szCs w:val="24"/>
        </w:rPr>
        <w:t xml:space="preserve"> purchase department for further action.</w:t>
      </w:r>
      <w:r w:rsidR="00915A28">
        <w:rPr>
          <w:rFonts w:ascii="Times New Roman" w:hAnsi="Times New Roman" w:cs="Times New Roman"/>
          <w:sz w:val="24"/>
          <w:szCs w:val="24"/>
        </w:rPr>
        <w:t xml:space="preserve"> </w:t>
      </w:r>
      <w:r w:rsidR="00003FDF">
        <w:rPr>
          <w:rFonts w:ascii="Times New Roman" w:hAnsi="Times New Roman" w:cs="Times New Roman"/>
          <w:sz w:val="24"/>
          <w:szCs w:val="24"/>
        </w:rPr>
        <w:t>The s</w:t>
      </w:r>
      <w:r w:rsidR="00A1530C" w:rsidRPr="008522FE">
        <w:rPr>
          <w:rFonts w:ascii="Times New Roman" w:hAnsi="Times New Roman" w:cs="Times New Roman"/>
          <w:sz w:val="24"/>
          <w:szCs w:val="24"/>
        </w:rPr>
        <w:t xml:space="preserve">pecification </w:t>
      </w:r>
      <w:r w:rsidR="00003FDF">
        <w:rPr>
          <w:rFonts w:ascii="Times New Roman" w:hAnsi="Times New Roman" w:cs="Times New Roman"/>
          <w:sz w:val="24"/>
          <w:szCs w:val="24"/>
        </w:rPr>
        <w:t>aims</w:t>
      </w:r>
      <w:r w:rsidR="00A1530C" w:rsidRPr="008522FE">
        <w:rPr>
          <w:rFonts w:ascii="Times New Roman" w:hAnsi="Times New Roman" w:cs="Times New Roman"/>
          <w:sz w:val="24"/>
          <w:szCs w:val="24"/>
        </w:rPr>
        <w:t xml:space="preserve"> </w:t>
      </w:r>
      <w:r w:rsidRPr="008522FE">
        <w:rPr>
          <w:rFonts w:ascii="Times New Roman" w:hAnsi="Times New Roman" w:cs="Times New Roman"/>
          <w:b/>
          <w:sz w:val="24"/>
          <w:szCs w:val="24"/>
        </w:rPr>
        <w:t>Fig.</w:t>
      </w:r>
      <w:r>
        <w:rPr>
          <w:rFonts w:ascii="Times New Roman" w:hAnsi="Times New Roman" w:cs="Times New Roman"/>
          <w:b/>
          <w:sz w:val="24"/>
          <w:szCs w:val="24"/>
        </w:rPr>
        <w:t xml:space="preserve"> </w:t>
      </w:r>
      <w:r w:rsidRPr="008522FE">
        <w:rPr>
          <w:rFonts w:ascii="Times New Roman" w:hAnsi="Times New Roman" w:cs="Times New Roman"/>
          <w:b/>
          <w:sz w:val="24"/>
          <w:szCs w:val="24"/>
        </w:rPr>
        <w:t xml:space="preserve">1 </w:t>
      </w:r>
      <w:r>
        <w:rPr>
          <w:rFonts w:ascii="Times New Roman" w:hAnsi="Times New Roman" w:cs="Times New Roman"/>
          <w:b/>
          <w:sz w:val="24"/>
          <w:szCs w:val="24"/>
        </w:rPr>
        <w:t>Procurement process for past purchase</w:t>
      </w:r>
      <w:r w:rsidRPr="008522FE">
        <w:rPr>
          <w:rFonts w:ascii="Times New Roman" w:hAnsi="Times New Roman" w:cs="Times New Roman"/>
          <w:b/>
          <w:sz w:val="24"/>
          <w:szCs w:val="24"/>
        </w:rPr>
        <w:t xml:space="preserve"> (</w:t>
      </w:r>
      <w:r>
        <w:rPr>
          <w:rFonts w:ascii="Times New Roman" w:hAnsi="Times New Roman" w:cs="Times New Roman"/>
          <w:b/>
          <w:sz w:val="24"/>
          <w:szCs w:val="24"/>
        </w:rPr>
        <w:t>e</w:t>
      </w:r>
      <w:r w:rsidRPr="008522FE">
        <w:rPr>
          <w:rFonts w:ascii="Times New Roman" w:hAnsi="Times New Roman" w:cs="Times New Roman"/>
          <w:b/>
          <w:sz w:val="24"/>
          <w:szCs w:val="24"/>
        </w:rPr>
        <w:t xml:space="preserve">xisting </w:t>
      </w:r>
      <w:r>
        <w:rPr>
          <w:rFonts w:ascii="Times New Roman" w:hAnsi="Times New Roman" w:cs="Times New Roman"/>
          <w:b/>
          <w:sz w:val="24"/>
          <w:szCs w:val="24"/>
        </w:rPr>
        <w:t>s</w:t>
      </w:r>
      <w:r w:rsidRPr="008522FE">
        <w:rPr>
          <w:rFonts w:ascii="Times New Roman" w:hAnsi="Times New Roman" w:cs="Times New Roman"/>
          <w:b/>
          <w:sz w:val="24"/>
          <w:szCs w:val="24"/>
        </w:rPr>
        <w:t>uppliers)</w:t>
      </w:r>
    </w:p>
    <w:p w14:paraId="22F26D7E" w14:textId="48168B6A" w:rsidR="00284E24" w:rsidRDefault="00284E24" w:rsidP="00284E24">
      <w:pPr>
        <w:pStyle w:val="Footer"/>
        <w:spacing w:line="360" w:lineRule="auto"/>
        <w:jc w:val="both"/>
        <w:rPr>
          <w:rFonts w:ascii="Times New Roman" w:hAnsi="Times New Roman" w:cs="Times New Roman"/>
          <w:sz w:val="24"/>
          <w:szCs w:val="24"/>
        </w:rPr>
      </w:pPr>
    </w:p>
    <w:p w14:paraId="6996E341" w14:textId="6CE5FB99" w:rsidR="008522FE" w:rsidRPr="009F622B" w:rsidRDefault="00003FDF" w:rsidP="00351BBF">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A1530C" w:rsidRPr="008522FE">
        <w:rPr>
          <w:rFonts w:ascii="Times New Roman" w:hAnsi="Times New Roman" w:cs="Times New Roman"/>
          <w:sz w:val="24"/>
          <w:szCs w:val="24"/>
        </w:rPr>
        <w:t xml:space="preserve">increase food safety and </w:t>
      </w:r>
      <w:r>
        <w:rPr>
          <w:rFonts w:ascii="Times New Roman" w:hAnsi="Times New Roman" w:cs="Times New Roman"/>
          <w:sz w:val="24"/>
          <w:szCs w:val="24"/>
        </w:rPr>
        <w:t>ensure</w:t>
      </w:r>
      <w:r w:rsidR="00A1530C" w:rsidRPr="008522FE">
        <w:rPr>
          <w:rFonts w:ascii="Times New Roman" w:hAnsi="Times New Roman" w:cs="Times New Roman"/>
          <w:sz w:val="24"/>
          <w:szCs w:val="24"/>
        </w:rPr>
        <w:t xml:space="preserve"> </w:t>
      </w:r>
      <w:r>
        <w:rPr>
          <w:rFonts w:ascii="Times New Roman" w:hAnsi="Times New Roman" w:cs="Times New Roman"/>
          <w:sz w:val="24"/>
          <w:szCs w:val="24"/>
        </w:rPr>
        <w:t>the</w:t>
      </w:r>
      <w:r w:rsidR="00A1530C" w:rsidRPr="008522FE">
        <w:rPr>
          <w:rFonts w:ascii="Times New Roman" w:hAnsi="Times New Roman" w:cs="Times New Roman"/>
          <w:sz w:val="24"/>
          <w:szCs w:val="24"/>
        </w:rPr>
        <w:t xml:space="preserve"> frozen food product</w:t>
      </w:r>
      <w:r>
        <w:rPr>
          <w:rFonts w:ascii="Times New Roman" w:hAnsi="Times New Roman" w:cs="Times New Roman"/>
          <w:sz w:val="24"/>
          <w:szCs w:val="24"/>
        </w:rPr>
        <w:t>s</w:t>
      </w:r>
      <w:r w:rsidR="00A1530C" w:rsidRPr="008522FE">
        <w:rPr>
          <w:rFonts w:ascii="Times New Roman" w:hAnsi="Times New Roman" w:cs="Times New Roman"/>
          <w:sz w:val="24"/>
          <w:szCs w:val="24"/>
        </w:rPr>
        <w:t xml:space="preserve"> quality high. P</w:t>
      </w:r>
      <w:r w:rsidR="00284E24">
        <w:rPr>
          <w:rFonts w:ascii="Times New Roman" w:hAnsi="Times New Roman" w:cs="Times New Roman"/>
          <w:sz w:val="24"/>
          <w:szCs w:val="24"/>
        </w:rPr>
        <w:t xml:space="preserve">roduct specification is usually </w:t>
      </w:r>
      <w:r>
        <w:rPr>
          <w:rFonts w:ascii="Times New Roman" w:hAnsi="Times New Roman" w:cs="Times New Roman"/>
          <w:sz w:val="24"/>
          <w:szCs w:val="24"/>
        </w:rPr>
        <w:t xml:space="preserve">created </w:t>
      </w:r>
      <w:r w:rsidR="00A1530C" w:rsidRPr="008522FE">
        <w:rPr>
          <w:rFonts w:ascii="Times New Roman" w:hAnsi="Times New Roman" w:cs="Times New Roman"/>
          <w:sz w:val="24"/>
          <w:szCs w:val="24"/>
        </w:rPr>
        <w:t xml:space="preserve">by the </w:t>
      </w:r>
      <w:r w:rsidR="00A1530C" w:rsidRPr="008522FE">
        <w:rPr>
          <w:rFonts w:ascii="Times New Roman" w:hAnsi="Times New Roman" w:cs="Times New Roman"/>
          <w:bCs/>
          <w:sz w:val="24"/>
          <w:szCs w:val="24"/>
        </w:rPr>
        <w:t>Purchasing Department</w:t>
      </w:r>
      <w:r w:rsidR="00A1530C" w:rsidRPr="008522FE">
        <w:rPr>
          <w:rFonts w:ascii="Times New Roman" w:hAnsi="Times New Roman" w:cs="Times New Roman"/>
          <w:sz w:val="24"/>
          <w:szCs w:val="24"/>
        </w:rPr>
        <w:t xml:space="preserve">, together with the </w:t>
      </w:r>
      <w:r w:rsidR="00A1530C" w:rsidRPr="008522FE">
        <w:rPr>
          <w:rFonts w:ascii="Times New Roman" w:hAnsi="Times New Roman" w:cs="Times New Roman"/>
          <w:bCs/>
          <w:sz w:val="24"/>
          <w:szCs w:val="24"/>
        </w:rPr>
        <w:t>Quality Assurance (QA) Team</w:t>
      </w:r>
      <w:r w:rsidR="00A1530C" w:rsidRPr="008522FE">
        <w:rPr>
          <w:rFonts w:ascii="Times New Roman" w:hAnsi="Times New Roman" w:cs="Times New Roman"/>
          <w:sz w:val="24"/>
          <w:szCs w:val="24"/>
        </w:rPr>
        <w:t xml:space="preserve"> in a </w:t>
      </w:r>
      <w:r w:rsidR="00A1530C" w:rsidRPr="008522FE">
        <w:rPr>
          <w:rFonts w:ascii="Times New Roman" w:hAnsi="Times New Roman" w:cs="Times New Roman"/>
          <w:bCs/>
          <w:sz w:val="24"/>
          <w:szCs w:val="24"/>
        </w:rPr>
        <w:t>frozen food company</w:t>
      </w:r>
      <w:r w:rsidR="00A1530C" w:rsidRPr="008522FE">
        <w:rPr>
          <w:rFonts w:ascii="Times New Roman" w:hAnsi="Times New Roman" w:cs="Times New Roman"/>
          <w:sz w:val="24"/>
          <w:szCs w:val="24"/>
        </w:rPr>
        <w:t>.</w:t>
      </w:r>
      <w:r w:rsidR="00915A28">
        <w:rPr>
          <w:rFonts w:ascii="Times New Roman" w:hAnsi="Times New Roman" w:cs="Times New Roman"/>
          <w:sz w:val="24"/>
          <w:szCs w:val="24"/>
        </w:rPr>
        <w:t xml:space="preserve"> </w:t>
      </w:r>
      <w:r w:rsidR="008858C1">
        <w:rPr>
          <w:rFonts w:ascii="Times New Roman" w:hAnsi="Times New Roman" w:cs="Times New Roman"/>
          <w:bCs/>
          <w:sz w:val="24"/>
          <w:szCs w:val="24"/>
        </w:rPr>
        <w:t>The p</w:t>
      </w:r>
      <w:r w:rsidR="00A1530C" w:rsidRPr="008522FE">
        <w:rPr>
          <w:rFonts w:ascii="Times New Roman" w:hAnsi="Times New Roman" w:cs="Times New Roman"/>
          <w:bCs/>
          <w:sz w:val="24"/>
          <w:szCs w:val="24"/>
        </w:rPr>
        <w:t>urchasing Team</w:t>
      </w:r>
      <w:r w:rsidR="00A1530C" w:rsidRPr="008522FE">
        <w:rPr>
          <w:rFonts w:ascii="Times New Roman" w:hAnsi="Times New Roman" w:cs="Times New Roman"/>
          <w:sz w:val="24"/>
          <w:szCs w:val="24"/>
        </w:rPr>
        <w:t xml:space="preserve"> decides </w:t>
      </w:r>
      <w:r w:rsidR="00A1530C" w:rsidRPr="008522FE">
        <w:rPr>
          <w:rFonts w:ascii="Times New Roman" w:hAnsi="Times New Roman" w:cs="Times New Roman"/>
          <w:iCs/>
          <w:sz w:val="24"/>
          <w:szCs w:val="24"/>
        </w:rPr>
        <w:t>what to buy</w:t>
      </w:r>
      <w:r w:rsidR="00A1530C" w:rsidRPr="008522FE">
        <w:rPr>
          <w:rFonts w:ascii="Times New Roman" w:hAnsi="Times New Roman" w:cs="Times New Roman"/>
          <w:sz w:val="24"/>
          <w:szCs w:val="24"/>
        </w:rPr>
        <w:t xml:space="preserve"> and </w:t>
      </w:r>
      <w:r w:rsidR="00A1530C" w:rsidRPr="008522FE">
        <w:rPr>
          <w:rFonts w:ascii="Times New Roman" w:hAnsi="Times New Roman" w:cs="Times New Roman"/>
          <w:iCs/>
          <w:sz w:val="24"/>
          <w:szCs w:val="24"/>
        </w:rPr>
        <w:t>from whom</w:t>
      </w:r>
      <w:r w:rsidR="00A1530C" w:rsidRPr="008522FE">
        <w:rPr>
          <w:rFonts w:ascii="Times New Roman" w:hAnsi="Times New Roman" w:cs="Times New Roman"/>
          <w:sz w:val="24"/>
          <w:szCs w:val="24"/>
        </w:rPr>
        <w:t xml:space="preserve"> and </w:t>
      </w:r>
      <w:r w:rsidR="008858C1">
        <w:rPr>
          <w:rFonts w:ascii="Times New Roman" w:hAnsi="Times New Roman" w:cs="Times New Roman"/>
          <w:bCs/>
          <w:sz w:val="24"/>
          <w:szCs w:val="24"/>
        </w:rPr>
        <w:t>the q</w:t>
      </w:r>
      <w:r w:rsidR="00A1530C" w:rsidRPr="008522FE">
        <w:rPr>
          <w:rFonts w:ascii="Times New Roman" w:hAnsi="Times New Roman" w:cs="Times New Roman"/>
          <w:bCs/>
          <w:sz w:val="24"/>
          <w:szCs w:val="24"/>
        </w:rPr>
        <w:t>uality Team</w:t>
      </w:r>
      <w:r w:rsidR="00A1530C" w:rsidRPr="008522FE">
        <w:rPr>
          <w:rFonts w:ascii="Times New Roman" w:hAnsi="Times New Roman" w:cs="Times New Roman"/>
          <w:sz w:val="24"/>
          <w:szCs w:val="24"/>
        </w:rPr>
        <w:t xml:space="preserve"> makes sure the products are </w:t>
      </w:r>
      <w:r w:rsidR="00A1530C" w:rsidRPr="008522FE">
        <w:rPr>
          <w:rFonts w:ascii="Times New Roman" w:hAnsi="Times New Roman" w:cs="Times New Roman"/>
          <w:iCs/>
          <w:sz w:val="24"/>
          <w:szCs w:val="24"/>
        </w:rPr>
        <w:t>safe</w:t>
      </w:r>
      <w:r w:rsidR="00A1530C" w:rsidRPr="008522FE">
        <w:rPr>
          <w:rFonts w:ascii="Times New Roman" w:hAnsi="Times New Roman" w:cs="Times New Roman"/>
          <w:sz w:val="24"/>
          <w:szCs w:val="24"/>
        </w:rPr>
        <w:t xml:space="preserve">, </w:t>
      </w:r>
      <w:r w:rsidR="00A1530C" w:rsidRPr="008522FE">
        <w:rPr>
          <w:rFonts w:ascii="Times New Roman" w:hAnsi="Times New Roman" w:cs="Times New Roman"/>
          <w:iCs/>
          <w:sz w:val="24"/>
          <w:szCs w:val="24"/>
        </w:rPr>
        <w:t>high quality</w:t>
      </w:r>
      <w:r w:rsidR="00A1530C" w:rsidRPr="008522FE">
        <w:rPr>
          <w:rFonts w:ascii="Times New Roman" w:hAnsi="Times New Roman" w:cs="Times New Roman"/>
          <w:sz w:val="24"/>
          <w:szCs w:val="24"/>
        </w:rPr>
        <w:t xml:space="preserve">, and </w:t>
      </w:r>
      <w:r w:rsidR="00A1530C" w:rsidRPr="008522FE">
        <w:rPr>
          <w:rFonts w:ascii="Times New Roman" w:hAnsi="Times New Roman" w:cs="Times New Roman"/>
          <w:iCs/>
          <w:sz w:val="24"/>
          <w:szCs w:val="24"/>
        </w:rPr>
        <w:t>meet food laws.</w:t>
      </w:r>
    </w:p>
    <w:p w14:paraId="5C9918F1" w14:textId="1ADABED3" w:rsidR="00BF7CEB"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b/>
          <w:sz w:val="24"/>
          <w:szCs w:val="24"/>
        </w:rPr>
        <w:lastRenderedPageBreak/>
        <w:t xml:space="preserve">2. Get quotation, supplier selection, negotiation and </w:t>
      </w:r>
      <w:proofErr w:type="spellStart"/>
      <w:r w:rsidR="008858C1">
        <w:rPr>
          <w:rFonts w:ascii="Times New Roman" w:hAnsi="Times New Roman" w:cs="Times New Roman"/>
          <w:b/>
          <w:sz w:val="24"/>
          <w:szCs w:val="24"/>
        </w:rPr>
        <w:t>p</w:t>
      </w:r>
      <w:r w:rsidRPr="008522FE">
        <w:rPr>
          <w:rFonts w:ascii="Times New Roman" w:hAnsi="Times New Roman" w:cs="Times New Roman"/>
          <w:b/>
          <w:sz w:val="24"/>
          <w:szCs w:val="24"/>
        </w:rPr>
        <w:t>erforma</w:t>
      </w:r>
      <w:proofErr w:type="spellEnd"/>
      <w:r w:rsidRPr="008522FE">
        <w:rPr>
          <w:rFonts w:ascii="Times New Roman" w:hAnsi="Times New Roman" w:cs="Times New Roman"/>
          <w:b/>
          <w:sz w:val="24"/>
          <w:szCs w:val="24"/>
        </w:rPr>
        <w:t xml:space="preserve"> invoice</w:t>
      </w:r>
    </w:p>
    <w:p w14:paraId="12955DB5" w14:textId="759F9F7D" w:rsidR="008858C1" w:rsidRDefault="008858C1" w:rsidP="00351BBF">
      <w:pPr>
        <w:pStyle w:val="Footer"/>
        <w:spacing w:line="360" w:lineRule="auto"/>
        <w:jc w:val="both"/>
        <w:rPr>
          <w:rFonts w:ascii="Times New Roman" w:hAnsi="Times New Roman" w:cs="Times New Roman"/>
          <w:sz w:val="24"/>
          <w:szCs w:val="24"/>
        </w:rPr>
      </w:pPr>
      <w:r w:rsidRPr="008858C1">
        <w:rPr>
          <w:rFonts w:ascii="Times New Roman" w:hAnsi="Times New Roman" w:cs="Times New Roman"/>
          <w:sz w:val="24"/>
          <w:szCs w:val="24"/>
        </w:rPr>
        <w:t xml:space="preserve">The company solicits quotations from pre-approved suppliers. Quotations are evaluated based on price, product quality, and supplier reliability. After selection, commercial terms such as pricing, delivery schedule, and payment terms are negotiated. A Proforma Invoice is then obtained from the selected supplier, summarizing the agreed-upon terms </w:t>
      </w:r>
      <w:r>
        <w:rPr>
          <w:rFonts w:ascii="Times New Roman" w:hAnsi="Times New Roman" w:cs="Times New Roman"/>
          <w:sz w:val="24"/>
          <w:szCs w:val="24"/>
        </w:rPr>
        <w:t>before</w:t>
      </w:r>
      <w:r w:rsidRPr="008858C1">
        <w:rPr>
          <w:rFonts w:ascii="Times New Roman" w:hAnsi="Times New Roman" w:cs="Times New Roman"/>
          <w:sz w:val="24"/>
          <w:szCs w:val="24"/>
        </w:rPr>
        <w:t xml:space="preserve"> issuing the final purchase order.</w:t>
      </w:r>
    </w:p>
    <w:p w14:paraId="64BA72A5" w14:textId="4B443440"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Quotation → helps in </w:t>
      </w:r>
      <w:r w:rsidRPr="008522FE">
        <w:rPr>
          <w:rStyle w:val="uv3um"/>
          <w:rFonts w:ascii="Times New Roman" w:eastAsiaTheme="majorEastAsia" w:hAnsi="Times New Roman" w:cs="Times New Roman"/>
          <w:sz w:val="24"/>
          <w:szCs w:val="24"/>
        </w:rPr>
        <w:t>choosing</w:t>
      </w:r>
      <w:r w:rsidR="008858C1">
        <w:rPr>
          <w:rStyle w:val="uv3um"/>
          <w:rFonts w:ascii="Times New Roman" w:eastAsiaTheme="majorEastAsia" w:hAnsi="Times New Roman" w:cs="Times New Roman"/>
          <w:sz w:val="24"/>
          <w:szCs w:val="24"/>
        </w:rPr>
        <w:t xml:space="preserve"> </w:t>
      </w:r>
      <w:r w:rsidRPr="008522FE">
        <w:rPr>
          <w:rFonts w:ascii="Times New Roman" w:hAnsi="Times New Roman" w:cs="Times New Roman"/>
          <w:sz w:val="24"/>
          <w:szCs w:val="24"/>
        </w:rPr>
        <w:t xml:space="preserve">the best supplier → then </w:t>
      </w:r>
      <w:r w:rsidRPr="008522FE">
        <w:rPr>
          <w:rStyle w:val="uv3um"/>
          <w:rFonts w:ascii="Times New Roman" w:eastAsiaTheme="majorEastAsia" w:hAnsi="Times New Roman" w:cs="Times New Roman"/>
          <w:sz w:val="24"/>
          <w:szCs w:val="24"/>
        </w:rPr>
        <w:t>negotiate</w:t>
      </w:r>
      <w:r w:rsidRPr="008522FE">
        <w:rPr>
          <w:rFonts w:ascii="Times New Roman" w:hAnsi="Times New Roman" w:cs="Times New Roman"/>
          <w:sz w:val="24"/>
          <w:szCs w:val="24"/>
        </w:rPr>
        <w:t xml:space="preserve"> terms → finalized with a </w:t>
      </w:r>
      <w:r w:rsidRPr="008522FE">
        <w:rPr>
          <w:rStyle w:val="uv3um"/>
          <w:rFonts w:ascii="Times New Roman" w:eastAsiaTheme="majorEastAsia" w:hAnsi="Times New Roman" w:cs="Times New Roman"/>
          <w:sz w:val="24"/>
          <w:szCs w:val="24"/>
        </w:rPr>
        <w:t>proforma invoice</w:t>
      </w:r>
      <w:r w:rsidRPr="008522FE">
        <w:rPr>
          <w:rFonts w:ascii="Times New Roman" w:hAnsi="Times New Roman" w:cs="Times New Roman"/>
          <w:sz w:val="24"/>
          <w:szCs w:val="24"/>
        </w:rPr>
        <w:t xml:space="preserve"> before the actual purchase.</w:t>
      </w:r>
    </w:p>
    <w:p w14:paraId="5FCD0054" w14:textId="77777777" w:rsidR="00A1530C" w:rsidRPr="008522FE" w:rsidRDefault="00A1530C" w:rsidP="00351BBF">
      <w:pPr>
        <w:pStyle w:val="Foote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3. Purchase order, expedite order and follow up</w:t>
      </w:r>
    </w:p>
    <w:p w14:paraId="56926EEE" w14:textId="1CC17141"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 formal document sent to the supplier confirming the order details (product, quantity, price, delivery date) is called </w:t>
      </w:r>
      <w:r w:rsidR="008858C1">
        <w:rPr>
          <w:rFonts w:ascii="Times New Roman" w:hAnsi="Times New Roman" w:cs="Times New Roman"/>
          <w:sz w:val="24"/>
          <w:szCs w:val="24"/>
        </w:rPr>
        <w:t>a p</w:t>
      </w:r>
      <w:r w:rsidRPr="008522FE">
        <w:rPr>
          <w:rFonts w:ascii="Times New Roman" w:hAnsi="Times New Roman" w:cs="Times New Roman"/>
          <w:sz w:val="24"/>
          <w:szCs w:val="24"/>
        </w:rPr>
        <w:t>urchase order. The buyer checks in with the supplier to ensure the order is being processed and will be delivered on time. Continuous communication is maintained until the goods are received, checking for delays or issues.</w:t>
      </w:r>
    </w:p>
    <w:p w14:paraId="4AB6873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The purchase order confirms the deal → the buyer expedites the order to track progress → regular follow-up ensures on-time and correct delivery.</w:t>
      </w:r>
    </w:p>
    <w:p w14:paraId="576D1766" w14:textId="77777777" w:rsidR="006B5697" w:rsidRPr="008522FE" w:rsidRDefault="006B5697"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 Receiving and Inspection</w:t>
      </w:r>
    </w:p>
    <w:p w14:paraId="26B3D608" w14:textId="58753689" w:rsidR="00915A28"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sz w:val="24"/>
          <w:szCs w:val="24"/>
        </w:rPr>
        <w:t xml:space="preserve">The quality team checks the received materials for defects, quantity, and compliance with specifications. Then, </w:t>
      </w:r>
      <w:r w:rsidR="008858C1">
        <w:rPr>
          <w:rFonts w:ascii="Times New Roman" w:hAnsi="Times New Roman" w:cs="Times New Roman"/>
          <w:sz w:val="24"/>
          <w:szCs w:val="24"/>
        </w:rPr>
        <w:t xml:space="preserve">a </w:t>
      </w:r>
      <w:r w:rsidRPr="008522FE">
        <w:rPr>
          <w:rFonts w:ascii="Times New Roman" w:hAnsi="Times New Roman" w:cs="Times New Roman"/>
          <w:sz w:val="24"/>
          <w:szCs w:val="24"/>
        </w:rPr>
        <w:t xml:space="preserve">receipt note </w:t>
      </w:r>
      <w:r w:rsidR="008858C1">
        <w:rPr>
          <w:rFonts w:ascii="Times New Roman" w:hAnsi="Times New Roman" w:cs="Times New Roman"/>
          <w:sz w:val="24"/>
          <w:szCs w:val="24"/>
        </w:rPr>
        <w:t xml:space="preserve">is </w:t>
      </w:r>
      <w:r w:rsidRPr="008522FE">
        <w:rPr>
          <w:rFonts w:ascii="Times New Roman" w:hAnsi="Times New Roman" w:cs="Times New Roman"/>
          <w:sz w:val="24"/>
          <w:szCs w:val="24"/>
        </w:rPr>
        <w:t>prepared by the stores/warehouse team to confirm the receipt of materials as per the purchase order and physical verification. Gate entry i</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where details of incoming materials (vehicle number, supplier name, invoice details) are recorded at the security gate.</w:t>
      </w:r>
    </w:p>
    <w:p w14:paraId="5C26AE45"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5. Submit PI, PO with Receiving Notes in Account Department &amp; Payment of Invoice to supplier</w:t>
      </w:r>
    </w:p>
    <w:p w14:paraId="297975F0" w14:textId="4DF21E82" w:rsidR="009F622B"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After materials are received and inspected, the </w:t>
      </w:r>
      <w:r w:rsidRPr="008522FE">
        <w:rPr>
          <w:rStyle w:val="uv3um"/>
          <w:rFonts w:ascii="Times New Roman" w:eastAsiaTheme="majorEastAsia" w:hAnsi="Times New Roman" w:cs="Times New Roman"/>
          <w:sz w:val="24"/>
          <w:szCs w:val="24"/>
        </w:rPr>
        <w:t>PI, PO</w:t>
      </w:r>
      <w:r w:rsidRPr="008522FE">
        <w:rPr>
          <w:rFonts w:ascii="Times New Roman" w:hAnsi="Times New Roman" w:cs="Times New Roman"/>
          <w:sz w:val="24"/>
          <w:szCs w:val="24"/>
        </w:rPr>
        <w:t xml:space="preserve"> and </w:t>
      </w:r>
      <w:r w:rsidRPr="008522FE">
        <w:rPr>
          <w:rStyle w:val="uv3um"/>
          <w:rFonts w:ascii="Times New Roman" w:eastAsiaTheme="majorEastAsia" w:hAnsi="Times New Roman" w:cs="Times New Roman"/>
          <w:sz w:val="24"/>
          <w:szCs w:val="24"/>
        </w:rPr>
        <w:t>Receiving Notes</w:t>
      </w:r>
      <w:r w:rsidRPr="008522FE">
        <w:rPr>
          <w:rFonts w:ascii="Times New Roman" w:hAnsi="Times New Roman" w:cs="Times New Roman"/>
          <w:sz w:val="24"/>
          <w:szCs w:val="24"/>
        </w:rPr>
        <w:t xml:space="preserve"> are submitted to the </w:t>
      </w:r>
      <w:r w:rsidRPr="008522FE">
        <w:rPr>
          <w:rStyle w:val="uv3um"/>
          <w:rFonts w:ascii="Times New Roman" w:eastAsiaTheme="majorEastAsia" w:hAnsi="Times New Roman" w:cs="Times New Roman"/>
          <w:sz w:val="24"/>
          <w:szCs w:val="24"/>
        </w:rPr>
        <w:t>Accounts Department</w:t>
      </w:r>
      <w:r w:rsidRPr="008522FE">
        <w:rPr>
          <w:rFonts w:ascii="Times New Roman" w:hAnsi="Times New Roman" w:cs="Times New Roman"/>
          <w:sz w:val="24"/>
          <w:szCs w:val="24"/>
        </w:rPr>
        <w:t xml:space="preserve"> for verification. Once matched and approved, the </w:t>
      </w:r>
      <w:r w:rsidRPr="008522FE">
        <w:rPr>
          <w:rStyle w:val="uv3um"/>
          <w:rFonts w:ascii="Times New Roman" w:eastAsiaTheme="majorEastAsia" w:hAnsi="Times New Roman" w:cs="Times New Roman"/>
          <w:sz w:val="24"/>
          <w:szCs w:val="24"/>
        </w:rPr>
        <w:t>Invoice Payment</w:t>
      </w:r>
      <w:r w:rsidRPr="008522FE">
        <w:rPr>
          <w:rFonts w:ascii="Times New Roman" w:hAnsi="Times New Roman" w:cs="Times New Roman"/>
          <w:sz w:val="24"/>
          <w:szCs w:val="24"/>
        </w:rPr>
        <w:t xml:space="preserve"> is processed to the supplier.</w:t>
      </w:r>
    </w:p>
    <w:p w14:paraId="22F49164"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6. Maintain records and maintain vendors</w:t>
      </w:r>
    </w:p>
    <w:p w14:paraId="1B7A5C48" w14:textId="6D7AEAA3" w:rsidR="00A1530C" w:rsidRPr="008522FE" w:rsidRDefault="00A1530C" w:rsidP="008858C1">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Maintain</w:t>
      </w:r>
      <w:r w:rsidR="008858C1">
        <w:rPr>
          <w:rFonts w:ascii="Times New Roman" w:hAnsi="Times New Roman" w:cs="Times New Roman"/>
          <w:sz w:val="24"/>
          <w:szCs w:val="24"/>
        </w:rPr>
        <w:t>ing</w:t>
      </w:r>
      <w:r w:rsidRPr="008522FE">
        <w:rPr>
          <w:rFonts w:ascii="Times New Roman" w:hAnsi="Times New Roman" w:cs="Times New Roman"/>
          <w:sz w:val="24"/>
          <w:szCs w:val="24"/>
        </w:rPr>
        <w:t xml:space="preserve"> records is</w:t>
      </w:r>
      <w:r w:rsidR="008858C1">
        <w:rPr>
          <w:rFonts w:ascii="Times New Roman" w:hAnsi="Times New Roman" w:cs="Times New Roman"/>
          <w:sz w:val="24"/>
          <w:szCs w:val="24"/>
        </w:rPr>
        <w:t xml:space="preserve"> a</w:t>
      </w:r>
      <w:r w:rsidRPr="008522FE">
        <w:rPr>
          <w:rFonts w:ascii="Times New Roman" w:hAnsi="Times New Roman" w:cs="Times New Roman"/>
          <w:sz w:val="24"/>
          <w:szCs w:val="24"/>
        </w:rPr>
        <w:t xml:space="preserve"> process of systematically storing and organizing all transaction-related documents, such as purchase orders, invoices, and receiving notes, for future reference and auditing.</w:t>
      </w:r>
    </w:p>
    <w:p w14:paraId="4032FD6A" w14:textId="76E34AFA" w:rsidR="00A1530C" w:rsidRDefault="00A1530C" w:rsidP="00351BBF">
      <w:pPr>
        <w:pStyle w:val="Footer"/>
        <w:spacing w:line="360" w:lineRule="auto"/>
        <w:rPr>
          <w:rFonts w:ascii="Times New Roman" w:hAnsi="Times New Roman" w:cs="Times New Roman"/>
          <w:sz w:val="24"/>
          <w:szCs w:val="24"/>
        </w:rPr>
      </w:pPr>
      <w:r w:rsidRPr="008522FE">
        <w:rPr>
          <w:rFonts w:ascii="Times New Roman" w:hAnsi="Times New Roman" w:cs="Times New Roman"/>
          <w:bCs/>
          <w:sz w:val="24"/>
          <w:szCs w:val="24"/>
        </w:rPr>
        <w:t>Maintain</w:t>
      </w:r>
      <w:r w:rsidR="008858C1">
        <w:rPr>
          <w:rFonts w:ascii="Times New Roman" w:hAnsi="Times New Roman" w:cs="Times New Roman"/>
          <w:bCs/>
          <w:sz w:val="24"/>
          <w:szCs w:val="24"/>
        </w:rPr>
        <w:t>ing</w:t>
      </w:r>
      <w:r w:rsidRPr="008522FE">
        <w:rPr>
          <w:rFonts w:ascii="Times New Roman" w:hAnsi="Times New Roman" w:cs="Times New Roman"/>
          <w:bCs/>
          <w:sz w:val="24"/>
          <w:szCs w:val="24"/>
        </w:rPr>
        <w:t xml:space="preserve"> Vendors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involves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m</w:t>
      </w:r>
      <w:r w:rsidRPr="008522FE">
        <w:rPr>
          <w:rFonts w:ascii="Times New Roman" w:hAnsi="Times New Roman" w:cs="Times New Roman"/>
          <w:sz w:val="24"/>
          <w:szCs w:val="24"/>
        </w:rPr>
        <w:t>anaging and updating vendor information, including contact details, payment terms, and performance records, to ensure smooth and efficient procurement operations.</w:t>
      </w:r>
    </w:p>
    <w:p w14:paraId="7F309B61" w14:textId="31DAEC38"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4.1.3 Procurement process for first time buy raw material</w:t>
      </w:r>
    </w:p>
    <w:p w14:paraId="06C5CA35" w14:textId="69CFD0DC" w:rsidR="00A1530C"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This process is time-consuming and involves coordination with the New Product Development (</w:t>
      </w:r>
      <w:r w:rsidR="00902D5F">
        <w:rPr>
          <w:rFonts w:ascii="Times New Roman" w:hAnsi="Times New Roman" w:cs="Times New Roman"/>
          <w:sz w:val="24"/>
          <w:szCs w:val="24"/>
        </w:rPr>
        <w:t>NPD</w:t>
      </w:r>
      <w:r w:rsidRPr="008522FE">
        <w:rPr>
          <w:rFonts w:ascii="Times New Roman" w:hAnsi="Times New Roman" w:cs="Times New Roman"/>
          <w:sz w:val="24"/>
          <w:szCs w:val="24"/>
        </w:rPr>
        <w:t>) Department. The Purchase Department reaches out to multiple supplie</w:t>
      </w:r>
      <w:r w:rsidR="006B5697" w:rsidRPr="008522FE">
        <w:rPr>
          <w:rFonts w:ascii="Times New Roman" w:hAnsi="Times New Roman" w:cs="Times New Roman"/>
          <w:sz w:val="24"/>
          <w:szCs w:val="24"/>
        </w:rPr>
        <w:t>rs, collect</w:t>
      </w:r>
      <w:r w:rsidR="008858C1">
        <w:rPr>
          <w:rFonts w:ascii="Times New Roman" w:hAnsi="Times New Roman" w:cs="Times New Roman"/>
          <w:sz w:val="24"/>
          <w:szCs w:val="24"/>
        </w:rPr>
        <w:t>s</w:t>
      </w:r>
      <w:r w:rsidR="006B5697" w:rsidRPr="008522FE">
        <w:rPr>
          <w:rFonts w:ascii="Times New Roman" w:hAnsi="Times New Roman" w:cs="Times New Roman"/>
          <w:sz w:val="24"/>
          <w:szCs w:val="24"/>
        </w:rPr>
        <w:t xml:space="preserve"> samples from them </w:t>
      </w:r>
      <w:r w:rsidRPr="008522FE">
        <w:rPr>
          <w:rFonts w:ascii="Times New Roman" w:hAnsi="Times New Roman" w:cs="Times New Roman"/>
          <w:sz w:val="24"/>
          <w:szCs w:val="24"/>
        </w:rPr>
        <w:t>and give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them to NPD for approval.</w:t>
      </w:r>
    </w:p>
    <w:p w14:paraId="6CEB115E" w14:textId="65F9D384" w:rsidR="00794EE5" w:rsidRPr="008522FE" w:rsidRDefault="00794EE5"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Potential sources for the raw material are then explored, and samples are obtained for NPD evaluation. These samples undergo further QC testing to verify compliance with specifications.  Upon approval, a raw material risk assessment is conducted to evaluate quality, safety, and regulatory concerns.</w:t>
      </w:r>
    </w:p>
    <w:p w14:paraId="1106333F" w14:textId="7EAA5DDD"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Suitable suppliers are identified and asked to fill out a Supplier Information Form, after which they undergo an audit or submit a self-assessment to validate their compliance and capabilities. </w:t>
      </w:r>
    </w:p>
    <w:p w14:paraId="060180C4" w14:textId="1D8F1EA2"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If found satisfactory, the specifications are finalized and trial samples are ordered. These trial samples undergo another QC check, and if cleared, are used in commercial trial production by the NPD team.  </w:t>
      </w:r>
      <w:r w:rsidR="00BE0217">
        <w:rPr>
          <w:rFonts w:ascii="Times New Roman" w:hAnsi="Times New Roman" w:cs="Times New Roman"/>
          <w:noProof/>
          <w:sz w:val="24"/>
          <w:szCs w:val="24"/>
          <w:lang w:val="en-IN" w:eastAsia="en-IN"/>
        </w:rPr>
        <w:pict w14:anchorId="7AA3B683">
          <v:shapetype id="_x0000_t202" coordsize="21600,21600" o:spt="202" path="m,l,21600r21600,l21600,xe">
            <v:stroke joinstyle="miter"/>
            <v:path gradientshapeok="t" o:connecttype="rect"/>
          </v:shapetype>
          <v:shape id="Text Box 5" o:spid="_x0000_s1026" type="#_x0000_t202" style="position:absolute;left:0;text-align:left;margin-left:321.75pt;margin-top:380.95pt;width:84pt;height:4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XtkQIAALMFAAAOAAAAZHJzL2Uyb0RvYy54bWysVFFvGyEMfp+0/4B4X+/SNVkb5VJlrTJN&#10;qtpq7dRnwkGCBpgByV3262e4S5q0fem0e+AM/mzsD9uTy9ZoshE+KLAVHZyUlAjLoVZ2WdGfj/NP&#10;55SEyGzNNFhR0a0I9HL68cOkcWNxCivQtfAEndgwblxFVzG6cVEEvhKGhRNwwqJSgjcs4tYvi9qz&#10;Br0bXZyW5ahowNfOAxch4Ol1p6TT7F9KweOdlEFEoiuKscW8+rwu0lpMJ2y89MytFO/DYP8QhWHK&#10;4qV7V9csMrL26pUro7iHADKecDAFSKm4yDlgNoPyRTYPK+ZEzgXJCW5PU/h/bvnt5t4TVVd0SIll&#10;Bp/oUbSRfIWWDBM7jQtjBD04hMUWj/GVd+cBD1PSrfQm/TEdgnrkebvnNjnjyagcjc5LVHHUDS/K&#10;4TCTXzxbOx/iNwGGJKGiHt8uU8o2NyFiJAjdQdJlAbSq50rrvEn1Iq60JxuGL61jjhEtjlDakqai&#10;o8949WsPfrnY28/zl9I8doE7bZOpyKXVx5Uo6qjIUtxqkTDa/hASqc2MvBEk41zYfaAZnVASU3qP&#10;YY9/juo9xl0eaJFvBhv3xkZZ8B1Nx9zWv3bcyg6PJB3kncTYLtq+dBZQb7FyPHSdFxyfK3zeGxbi&#10;PfPYalgROD7iHS5SAz4P9BIlK/B/3jpPeOwA1FLSYOtWNPxeMy8o0d8t9sbF4Ows9XrenA2/nOLG&#10;H2oWhxq7NleANTPAQeV4FhM+6p0oPZgnnDKzdCuqmOV4d0XjTryK3UDBKcXFbJZB2N2OxRv74Hhy&#10;nehNxfvYPjHv+gqP2Bu3sGtyNn5R6B02WVqYrSNIlbsgEdyx2hOPkyHXaT/F0ug53GfU86yd/gUA&#10;AP//AwBQSwMEFAAGAAgAAAAhACG98/vgAAAACwEAAA8AAABkcnMvZG93bnJldi54bWxMj01Pg0AQ&#10;hu8m/ofNmHizy1bAFlkabYInYyO29y07BSK7i+y24L93POltPp6880y+mU3PLjj6zlkJYhEBQ1s7&#10;3dlGwv6jvFsB80FZrXpnUcI3etgU11e5yrSb7DteqtAwCrE+UxLaEIaMc1+3aJRfuAEt7U5uNCpQ&#10;OzZcj2qicNPzZRSl3KjO0oVWDbhtsf6szkbCS7yrvubpVRyS52Vf7k5YJts3KW9v5qdHYAHn8AfD&#10;rz6pQ0FOR3e22rNeQhrfJ4RKeEjFGhgRKyFocqQiidfAi5z//6H4AQAA//8DAFBLAQItABQABgAI&#10;AAAAIQC2gziS/gAAAOEBAAATAAAAAAAAAAAAAAAAAAAAAABbQ29udGVudF9UeXBlc10ueG1sUEsB&#10;Ai0AFAAGAAgAAAAhADj9If/WAAAAlAEAAAsAAAAAAAAAAAAAAAAALwEAAF9yZWxzLy5yZWxzUEsB&#10;Ai0AFAAGAAgAAAAhAC+81e2RAgAAswUAAA4AAAAAAAAAAAAAAAAALgIAAGRycy9lMm9Eb2MueG1s&#10;UEsBAi0AFAAGAAgAAAAhACG98/vgAAAACwEAAA8AAAAAAAAAAAAAAAAA6wQAAGRycy9kb3ducmV2&#10;LnhtbFBLBQYAAAAABAAEAPMAAAD4BQAAAAA=&#10;" fillcolor="white [3201]" strokecolor="white" strokeweight=".5pt">
            <v:textbox style="mso-next-textbox:#Text Box 5">
              <w:txbxContent>
                <w:p w14:paraId="5833ABB9" w14:textId="77777777" w:rsidR="00E475B6" w:rsidRDefault="00E475B6"/>
              </w:txbxContent>
            </v:textbox>
          </v:shape>
        </w:pict>
      </w:r>
      <w:r w:rsidR="00A1530C" w:rsidRPr="008522FE">
        <w:rPr>
          <w:rFonts w:ascii="Times New Roman" w:hAnsi="Times New Roman" w:cs="Times New Roman"/>
          <w:sz w:val="24"/>
          <w:szCs w:val="24"/>
        </w:rPr>
        <w:t>Successful batch trials lead to supplier evaluation and final selection, afte</w:t>
      </w:r>
      <w:r w:rsidR="00003FDF">
        <w:rPr>
          <w:rFonts w:ascii="Times New Roman" w:hAnsi="Times New Roman" w:cs="Times New Roman"/>
          <w:sz w:val="24"/>
          <w:szCs w:val="24"/>
        </w:rPr>
        <w:t xml:space="preserve">r </w:t>
      </w:r>
      <w:r w:rsidR="00A1530C" w:rsidRPr="008522FE">
        <w:rPr>
          <w:rFonts w:ascii="Times New Roman" w:hAnsi="Times New Roman" w:cs="Times New Roman"/>
          <w:sz w:val="24"/>
          <w:szCs w:val="24"/>
        </w:rPr>
        <w:t xml:space="preserve">which the supplier </w:t>
      </w:r>
      <w:r w:rsidR="00915A28" w:rsidRPr="008522FE">
        <w:rPr>
          <w:rFonts w:ascii="Times New Roman" w:hAnsi="Times New Roman" w:cs="Times New Roman"/>
          <w:sz w:val="24"/>
          <w:szCs w:val="24"/>
        </w:rPr>
        <w:t>is approved and added to the vendor list.</w:t>
      </w:r>
    </w:p>
    <w:p w14:paraId="7AA02FB6" w14:textId="5C8939DE" w:rsidR="00902D5F" w:rsidRPr="009F622B" w:rsidRDefault="00A1530C" w:rsidP="008858C1">
      <w:pP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A proforma invoice is then collected, and a purchase order (PO) is issued. Upon receipt of the material, payment is processed, and the supplier is continuously evaluated as per the scheduled audit plan to</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ensure ongoing compliance and performance. This interlinked process ensures quality, traceability, and</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reliability of new raw materials before full-scale procurement.</w:t>
      </w:r>
    </w:p>
    <w:p w14:paraId="3B125651" w14:textId="5BB30111"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4.1.4 Establish contract with raw material supplier</w:t>
      </w:r>
    </w:p>
    <w:p w14:paraId="49862DC7" w14:textId="4D806480" w:rsidR="00A1530C" w:rsidRPr="008522FE" w:rsidRDefault="00A1530C" w:rsidP="00351BBF">
      <w:pPr>
        <w:spacing w:before="240"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The company establishes a structured and reliable yearly contract for raw materials that experience frequent price fluctuations, to ensure cost stability and secure uninterrupted supply</w:t>
      </w:r>
      <w:r w:rsidR="008858C1">
        <w:rPr>
          <w:rFonts w:ascii="Times New Roman" w:hAnsi="Times New Roman" w:cs="Times New Roman"/>
          <w:sz w:val="24"/>
          <w:szCs w:val="24"/>
        </w:rPr>
        <w:t>.</w:t>
      </w:r>
      <w:r w:rsidRPr="008522FE">
        <w:rPr>
          <w:rFonts w:ascii="Times New Roman" w:hAnsi="Times New Roman" w:cs="Times New Roman"/>
          <w:sz w:val="24"/>
          <w:szCs w:val="24"/>
        </w:rPr>
        <w:t xml:space="preserve"> This type of contract ensure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consistent supply, cost efficiency, and quality compliance, while minimizing procurement risks and enhancing supplier collaboration.</w:t>
      </w:r>
    </w:p>
    <w:p w14:paraId="51574738" w14:textId="5EFC9221" w:rsidR="00003FDF" w:rsidRDefault="00902D5F"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noProof/>
          <w:sz w:val="24"/>
          <w:szCs w:val="24"/>
          <w:lang w:val="en-IN" w:eastAsia="en-IN"/>
        </w:rPr>
        <w:drawing>
          <wp:anchor distT="0" distB="0" distL="114300" distR="114300" simplePos="0" relativeHeight="251658752" behindDoc="1" locked="0" layoutInCell="1" allowOverlap="1" wp14:anchorId="28A0C47E" wp14:editId="01697B68">
            <wp:simplePos x="0" y="0"/>
            <wp:positionH relativeFrom="column">
              <wp:posOffset>340995</wp:posOffset>
            </wp:positionH>
            <wp:positionV relativeFrom="page">
              <wp:posOffset>2667000</wp:posOffset>
            </wp:positionV>
            <wp:extent cx="5573209" cy="6241774"/>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3209" cy="6241774"/>
                    </a:xfrm>
                    <a:prstGeom prst="rect">
                      <a:avLst/>
                    </a:prstGeom>
                  </pic:spPr>
                </pic:pic>
              </a:graphicData>
            </a:graphic>
            <wp14:sizeRelH relativeFrom="margin">
              <wp14:pctWidth>0</wp14:pctWidth>
            </wp14:sizeRelH>
            <wp14:sizeRelV relativeFrom="margin">
              <wp14:pctHeight>0</wp14:pctHeight>
            </wp14:sizeRelV>
          </wp:anchor>
        </w:drawing>
      </w:r>
    </w:p>
    <w:p w14:paraId="62411B98" w14:textId="14821F6F" w:rsidR="00003FDF" w:rsidRDefault="00003FDF" w:rsidP="00351BBF">
      <w:pPr>
        <w:pStyle w:val="Footer"/>
        <w:spacing w:before="240" w:after="160" w:line="360" w:lineRule="auto"/>
        <w:jc w:val="both"/>
        <w:rPr>
          <w:rFonts w:ascii="Times New Roman" w:hAnsi="Times New Roman" w:cs="Times New Roman"/>
          <w:b/>
          <w:sz w:val="24"/>
          <w:szCs w:val="24"/>
        </w:rPr>
      </w:pPr>
    </w:p>
    <w:p w14:paraId="1DAB8D56" w14:textId="429E5277" w:rsidR="00003FDF" w:rsidRDefault="00003FDF" w:rsidP="00351BBF">
      <w:pPr>
        <w:pStyle w:val="Footer"/>
        <w:spacing w:before="240" w:after="160" w:line="360" w:lineRule="auto"/>
        <w:jc w:val="both"/>
        <w:rPr>
          <w:rFonts w:ascii="Times New Roman" w:hAnsi="Times New Roman" w:cs="Times New Roman"/>
          <w:b/>
          <w:sz w:val="24"/>
          <w:szCs w:val="24"/>
        </w:rPr>
      </w:pPr>
    </w:p>
    <w:p w14:paraId="68B2F2C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3C8703C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428E9BC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ECBD5A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90CD89D"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8EB80D0"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D8AFCC4"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28AEBC5"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D8A444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DCBAA61"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F9779F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C6263CC" w14:textId="1A7EEDA8" w:rsidR="00003FDF" w:rsidRDefault="00902D5F" w:rsidP="00902D5F">
      <w:pPr>
        <w:pStyle w:val="Footer"/>
        <w:tabs>
          <w:tab w:val="clear" w:pos="4680"/>
          <w:tab w:val="clear" w:pos="9360"/>
          <w:tab w:val="left" w:pos="8160"/>
        </w:tabs>
        <w:spacing w:before="240" w:after="16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30D1DEE5" w14:textId="77777777" w:rsidR="00680722" w:rsidRDefault="00680722" w:rsidP="00C91FD9">
      <w:pPr>
        <w:spacing w:before="240" w:after="100" w:afterAutospacing="1" w:line="360" w:lineRule="auto"/>
        <w:jc w:val="right"/>
        <w:rPr>
          <w:rFonts w:ascii="Times New Roman" w:hAnsi="Times New Roman" w:cs="Times New Roman"/>
          <w:b/>
          <w:sz w:val="24"/>
          <w:szCs w:val="24"/>
        </w:rPr>
      </w:pPr>
    </w:p>
    <w:p w14:paraId="2A01E417" w14:textId="3808487E" w:rsidR="00003FDF" w:rsidRPr="008522FE" w:rsidRDefault="00003FDF" w:rsidP="00003FDF">
      <w:pPr>
        <w:spacing w:before="240" w:after="100" w:afterAutospacing="1"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Fig.</w:t>
      </w:r>
      <w:r>
        <w:rPr>
          <w:rFonts w:ascii="Times New Roman" w:hAnsi="Times New Roman" w:cs="Times New Roman"/>
          <w:b/>
          <w:sz w:val="24"/>
          <w:szCs w:val="24"/>
        </w:rPr>
        <w:t xml:space="preserve"> </w:t>
      </w:r>
      <w:r w:rsidRPr="008522FE">
        <w:rPr>
          <w:rFonts w:ascii="Times New Roman" w:hAnsi="Times New Roman" w:cs="Times New Roman"/>
          <w:b/>
          <w:sz w:val="24"/>
          <w:szCs w:val="24"/>
        </w:rPr>
        <w:t>2 Procurement process for first</w:t>
      </w:r>
      <w:r>
        <w:rPr>
          <w:rFonts w:ascii="Times New Roman" w:hAnsi="Times New Roman" w:cs="Times New Roman"/>
          <w:b/>
          <w:sz w:val="24"/>
          <w:szCs w:val="24"/>
        </w:rPr>
        <w:t>-</w:t>
      </w:r>
      <w:r w:rsidRPr="008522FE">
        <w:rPr>
          <w:rFonts w:ascii="Times New Roman" w:hAnsi="Times New Roman" w:cs="Times New Roman"/>
          <w:b/>
          <w:sz w:val="24"/>
          <w:szCs w:val="24"/>
        </w:rPr>
        <w:t>time raw material</w:t>
      </w:r>
    </w:p>
    <w:p w14:paraId="4A4AE24C" w14:textId="0615C139" w:rsidR="000314DF" w:rsidRPr="000314DF" w:rsidRDefault="000314DF" w:rsidP="00F8388E">
      <w:pPr>
        <w:pStyle w:val="ListParagraph"/>
        <w:spacing w:line="360" w:lineRule="auto"/>
        <w:ind w:left="0"/>
        <w:jc w:val="both"/>
        <w:rPr>
          <w:rFonts w:ascii="Times New Roman" w:hAnsi="Times New Roman" w:cs="Times New Roman"/>
          <w:b/>
          <w:sz w:val="24"/>
          <w:szCs w:val="24"/>
          <w:lang w:val="en-IN" w:eastAsia="en-IN"/>
        </w:rPr>
      </w:pPr>
      <w:r w:rsidRPr="000314DF">
        <w:rPr>
          <w:rFonts w:ascii="Times New Roman" w:hAnsi="Times New Roman" w:cs="Times New Roman"/>
          <w:b/>
          <w:sz w:val="24"/>
          <w:szCs w:val="24"/>
          <w:lang w:val="en-IN" w:eastAsia="en-IN"/>
        </w:rPr>
        <w:t>Comparison between Food Processing Procurement and Standard Procurement Process</w:t>
      </w:r>
    </w:p>
    <w:p w14:paraId="2DADFB57" w14:textId="177DCEEB" w:rsidR="000314DF" w:rsidRPr="009F622B" w:rsidRDefault="00B46579" w:rsidP="00F8388E">
      <w:pPr>
        <w:pStyle w:val="ListParagraph"/>
        <w:spacing w:line="360" w:lineRule="auto"/>
        <w:ind w:left="0"/>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lastRenderedPageBreak/>
        <w:t>There are mainly two types of purchase process</w:t>
      </w:r>
      <w:r w:rsidR="009F622B">
        <w:rPr>
          <w:rFonts w:ascii="Times New Roman" w:hAnsi="Times New Roman" w:cs="Times New Roman"/>
          <w:sz w:val="24"/>
          <w:szCs w:val="24"/>
          <w:lang w:val="en-IN" w:eastAsia="en-IN"/>
        </w:rPr>
        <w:t>es</w:t>
      </w:r>
      <w:r>
        <w:rPr>
          <w:rFonts w:ascii="Times New Roman" w:hAnsi="Times New Roman" w:cs="Times New Roman"/>
          <w:sz w:val="24"/>
          <w:szCs w:val="24"/>
          <w:lang w:val="en-IN" w:eastAsia="en-IN"/>
        </w:rPr>
        <w:t xml:space="preserve"> in food processing firms: first time purchase &amp; listed raw material purchase. There are slight differences between these process</w:t>
      </w:r>
      <w:r w:rsidR="009F622B">
        <w:rPr>
          <w:rFonts w:ascii="Times New Roman" w:hAnsi="Times New Roman" w:cs="Times New Roman"/>
          <w:sz w:val="24"/>
          <w:szCs w:val="24"/>
          <w:lang w:val="en-IN" w:eastAsia="en-IN"/>
        </w:rPr>
        <w:t>es</w:t>
      </w:r>
      <w:r w:rsidR="000314DF">
        <w:rPr>
          <w:rFonts w:ascii="Times New Roman" w:hAnsi="Times New Roman" w:cs="Times New Roman"/>
          <w:sz w:val="24"/>
          <w:szCs w:val="24"/>
          <w:lang w:val="en-IN" w:eastAsia="en-IN"/>
        </w:rPr>
        <w:t xml:space="preserve"> and standard purchasing process</w:t>
      </w:r>
      <w:r>
        <w:rPr>
          <w:rFonts w:ascii="Times New Roman" w:hAnsi="Times New Roman" w:cs="Times New Roman"/>
          <w:sz w:val="24"/>
          <w:szCs w:val="24"/>
          <w:lang w:val="en-IN" w:eastAsia="en-IN"/>
        </w:rPr>
        <w:t>.</w:t>
      </w:r>
    </w:p>
    <w:p w14:paraId="70B78D04" w14:textId="74EED453" w:rsidR="00B46579" w:rsidRPr="00426700" w:rsidRDefault="00B46579" w:rsidP="00F8388E">
      <w:pPr>
        <w:pStyle w:val="ListParagraph"/>
        <w:spacing w:line="360" w:lineRule="auto"/>
        <w:ind w:left="0"/>
        <w:jc w:val="both"/>
        <w:rPr>
          <w:rFonts w:ascii="Times New Roman" w:hAnsi="Times New Roman" w:cs="Times New Roman"/>
          <w:b/>
          <w:sz w:val="24"/>
          <w:szCs w:val="24"/>
          <w:lang w:val="en-IN" w:eastAsia="en-IN"/>
        </w:rPr>
      </w:pPr>
      <w:r w:rsidRPr="00426700">
        <w:rPr>
          <w:rFonts w:ascii="Times New Roman" w:hAnsi="Times New Roman" w:cs="Times New Roman"/>
          <w:b/>
          <w:sz w:val="24"/>
          <w:szCs w:val="24"/>
          <w:lang w:val="en-IN" w:eastAsia="en-IN"/>
        </w:rPr>
        <w:t xml:space="preserve">Table: </w:t>
      </w:r>
      <w:r w:rsidR="00426700" w:rsidRPr="00426700">
        <w:rPr>
          <w:rFonts w:ascii="Times New Roman" w:hAnsi="Times New Roman" w:cs="Times New Roman"/>
          <w:b/>
          <w:sz w:val="24"/>
          <w:szCs w:val="24"/>
          <w:lang w:val="en-IN" w:eastAsia="en-IN"/>
        </w:rPr>
        <w:t>1</w:t>
      </w:r>
      <w:r w:rsidRPr="00426700">
        <w:rPr>
          <w:rFonts w:ascii="Times New Roman" w:hAnsi="Times New Roman" w:cs="Times New Roman"/>
          <w:b/>
          <w:sz w:val="24"/>
          <w:szCs w:val="24"/>
          <w:lang w:val="en-IN" w:eastAsia="en-IN"/>
        </w:rPr>
        <w:t xml:space="preserve"> Difference between the procurement process of food processing firms and the standard procurement process for </w:t>
      </w:r>
      <w:r w:rsidR="00E6385C" w:rsidRPr="00426700">
        <w:rPr>
          <w:rFonts w:ascii="Times New Roman" w:hAnsi="Times New Roman" w:cs="Times New Roman"/>
          <w:b/>
          <w:sz w:val="24"/>
          <w:szCs w:val="24"/>
          <w:lang w:val="en-IN" w:eastAsia="en-IN"/>
        </w:rPr>
        <w:t>general manufacturing or service industries</w:t>
      </w:r>
    </w:p>
    <w:tbl>
      <w:tblPr>
        <w:tblW w:w="922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9"/>
        <w:gridCol w:w="3316"/>
        <w:gridCol w:w="4038"/>
      </w:tblGrid>
      <w:tr w:rsidR="008E6998" w:rsidRPr="00034D6B" w14:paraId="611DE254" w14:textId="77777777" w:rsidTr="009F622B">
        <w:trPr>
          <w:tblHeader/>
          <w:tblCellSpacing w:w="15" w:type="dxa"/>
        </w:trPr>
        <w:tc>
          <w:tcPr>
            <w:tcW w:w="0" w:type="auto"/>
            <w:vAlign w:val="center"/>
            <w:hideMark/>
          </w:tcPr>
          <w:p w14:paraId="4CA9C6AB" w14:textId="77777777"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Stage</w:t>
            </w:r>
          </w:p>
        </w:tc>
        <w:tc>
          <w:tcPr>
            <w:tcW w:w="3286" w:type="dxa"/>
            <w:vAlign w:val="center"/>
          </w:tcPr>
          <w:p w14:paraId="7D45ECA2" w14:textId="3FB190FA"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Standard Procurement Process</w:t>
            </w:r>
          </w:p>
        </w:tc>
        <w:tc>
          <w:tcPr>
            <w:tcW w:w="3993" w:type="dxa"/>
            <w:vAlign w:val="center"/>
            <w:hideMark/>
          </w:tcPr>
          <w:p w14:paraId="28375D79" w14:textId="019802D7"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Food Processing</w:t>
            </w:r>
            <w:r>
              <w:rPr>
                <w:rFonts w:ascii="Times New Roman" w:eastAsia="Times New Roman" w:hAnsi="Times New Roman" w:cs="Times New Roman"/>
                <w:b/>
                <w:bCs/>
                <w:sz w:val="24"/>
                <w:szCs w:val="24"/>
                <w:lang w:val="en-IN" w:eastAsia="en-IN"/>
              </w:rPr>
              <w:t xml:space="preserve"> Procurement</w:t>
            </w:r>
          </w:p>
        </w:tc>
      </w:tr>
      <w:tr w:rsidR="008E6998" w:rsidRPr="00034D6B" w14:paraId="5C7549D9" w14:textId="77777777" w:rsidTr="008E6998">
        <w:trPr>
          <w:tblCellSpacing w:w="15" w:type="dxa"/>
        </w:trPr>
        <w:tc>
          <w:tcPr>
            <w:tcW w:w="0" w:type="auto"/>
            <w:vAlign w:val="center"/>
            <w:hideMark/>
          </w:tcPr>
          <w:p w14:paraId="52809717"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Quality Control Check (QC)</w:t>
            </w:r>
          </w:p>
        </w:tc>
        <w:tc>
          <w:tcPr>
            <w:tcW w:w="3286" w:type="dxa"/>
            <w:vAlign w:val="center"/>
          </w:tcPr>
          <w:p w14:paraId="0DE488BF" w14:textId="3CA01542"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Generally, one QC check after receiving materials.</w:t>
            </w:r>
          </w:p>
        </w:tc>
        <w:tc>
          <w:tcPr>
            <w:tcW w:w="3993" w:type="dxa"/>
            <w:vAlign w:val="center"/>
            <w:hideMark/>
          </w:tcPr>
          <w:p w14:paraId="2A3140BF" w14:textId="0DC9558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Multiple QC checks: on ingredients, on trial samples, and after delivery.</w:t>
            </w:r>
          </w:p>
        </w:tc>
      </w:tr>
      <w:tr w:rsidR="008E6998" w:rsidRPr="00034D6B" w14:paraId="621670CC" w14:textId="77777777" w:rsidTr="008E6998">
        <w:trPr>
          <w:tblCellSpacing w:w="15" w:type="dxa"/>
        </w:trPr>
        <w:tc>
          <w:tcPr>
            <w:tcW w:w="0" w:type="auto"/>
            <w:vAlign w:val="center"/>
            <w:hideMark/>
          </w:tcPr>
          <w:p w14:paraId="1A9EE4B9"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Sample/Trial Assessment</w:t>
            </w:r>
          </w:p>
        </w:tc>
        <w:tc>
          <w:tcPr>
            <w:tcW w:w="3286" w:type="dxa"/>
            <w:vAlign w:val="center"/>
          </w:tcPr>
          <w:p w14:paraId="350DF821" w14:textId="645C67CE"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Usually a one-time technical or commercial bid evaluation — trial only for critical items.</w:t>
            </w:r>
          </w:p>
        </w:tc>
        <w:tc>
          <w:tcPr>
            <w:tcW w:w="3993" w:type="dxa"/>
            <w:vAlign w:val="center"/>
            <w:hideMark/>
          </w:tcPr>
          <w:p w14:paraId="5CB94D58" w14:textId="2957214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Samples sent to NPD → Specification agreed → Place trial sample order → NPD takes commercial trial production.</w:t>
            </w:r>
          </w:p>
        </w:tc>
      </w:tr>
      <w:tr w:rsidR="008E6998" w:rsidRPr="00034D6B" w14:paraId="0E166371" w14:textId="77777777" w:rsidTr="008E6998">
        <w:trPr>
          <w:tblCellSpacing w:w="15" w:type="dxa"/>
        </w:trPr>
        <w:tc>
          <w:tcPr>
            <w:tcW w:w="0" w:type="auto"/>
            <w:vAlign w:val="center"/>
            <w:hideMark/>
          </w:tcPr>
          <w:p w14:paraId="11F2294A"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Supplier Evaluation/Audit</w:t>
            </w:r>
          </w:p>
        </w:tc>
        <w:tc>
          <w:tcPr>
            <w:tcW w:w="3286" w:type="dxa"/>
            <w:vAlign w:val="center"/>
          </w:tcPr>
          <w:p w14:paraId="13D25954" w14:textId="48073A1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Supplier registration, financial/technical assessment before approval.</w:t>
            </w:r>
          </w:p>
        </w:tc>
        <w:tc>
          <w:tcPr>
            <w:tcW w:w="3993" w:type="dxa"/>
            <w:vAlign w:val="center"/>
            <w:hideMark/>
          </w:tcPr>
          <w:p w14:paraId="1226B3EF" w14:textId="41E55DA8"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Audit/Self-assessment form before trial supply acceptance.</w:t>
            </w:r>
          </w:p>
        </w:tc>
      </w:tr>
      <w:tr w:rsidR="008E6998" w:rsidRPr="00034D6B" w14:paraId="256B520F" w14:textId="77777777" w:rsidTr="008E6998">
        <w:trPr>
          <w:tblCellSpacing w:w="15" w:type="dxa"/>
        </w:trPr>
        <w:tc>
          <w:tcPr>
            <w:tcW w:w="0" w:type="auto"/>
            <w:vAlign w:val="center"/>
            <w:hideMark/>
          </w:tcPr>
          <w:p w14:paraId="0BF1A4EB"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Batch Production/Trial</w:t>
            </w:r>
          </w:p>
        </w:tc>
        <w:tc>
          <w:tcPr>
            <w:tcW w:w="3286" w:type="dxa"/>
            <w:vAlign w:val="center"/>
          </w:tcPr>
          <w:p w14:paraId="7ADB1C7D" w14:textId="584BEEDA"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Not common — usually direct to production</w:t>
            </w:r>
            <w:r>
              <w:rPr>
                <w:rFonts w:ascii="Times New Roman" w:eastAsia="Times New Roman" w:hAnsi="Times New Roman" w:cs="Times New Roman"/>
                <w:sz w:val="24"/>
                <w:szCs w:val="24"/>
                <w:lang w:val="en-IN" w:eastAsia="en-IN"/>
              </w:rPr>
              <w:t xml:space="preserve"> after </w:t>
            </w:r>
            <w:r w:rsidRPr="00034D6B">
              <w:rPr>
                <w:rFonts w:ascii="Times New Roman" w:eastAsia="Times New Roman" w:hAnsi="Times New Roman" w:cs="Times New Roman"/>
                <w:sz w:val="24"/>
                <w:szCs w:val="24"/>
                <w:lang w:val="en-IN" w:eastAsia="en-IN"/>
              </w:rPr>
              <w:t>Q</w:t>
            </w:r>
            <w:r>
              <w:rPr>
                <w:rFonts w:ascii="Times New Roman" w:eastAsia="Times New Roman" w:hAnsi="Times New Roman" w:cs="Times New Roman"/>
                <w:sz w:val="24"/>
                <w:szCs w:val="24"/>
                <w:lang w:val="en-IN" w:eastAsia="en-IN"/>
              </w:rPr>
              <w:t xml:space="preserve">uality </w:t>
            </w:r>
            <w:r w:rsidRPr="00034D6B">
              <w:rPr>
                <w:rFonts w:ascii="Times New Roman" w:eastAsia="Times New Roman" w:hAnsi="Times New Roman" w:cs="Times New Roman"/>
                <w:sz w:val="24"/>
                <w:szCs w:val="24"/>
                <w:lang w:val="en-IN" w:eastAsia="en-IN"/>
              </w:rPr>
              <w:t>C</w:t>
            </w:r>
            <w:r>
              <w:rPr>
                <w:rFonts w:ascii="Times New Roman" w:eastAsia="Times New Roman" w:hAnsi="Times New Roman" w:cs="Times New Roman"/>
                <w:sz w:val="24"/>
                <w:szCs w:val="24"/>
                <w:lang w:val="en-IN" w:eastAsia="en-IN"/>
              </w:rPr>
              <w:t>heck,</w:t>
            </w:r>
            <w:r w:rsidRPr="00034D6B">
              <w:rPr>
                <w:rFonts w:ascii="Times New Roman" w:eastAsia="Times New Roman" w:hAnsi="Times New Roman" w:cs="Times New Roman"/>
                <w:sz w:val="24"/>
                <w:szCs w:val="24"/>
                <w:lang w:val="en-IN" w:eastAsia="en-IN"/>
              </w:rPr>
              <w:t xml:space="preserve"> unless it’s a new/critical item.</w:t>
            </w:r>
          </w:p>
        </w:tc>
        <w:tc>
          <w:tcPr>
            <w:tcW w:w="3993" w:type="dxa"/>
            <w:vAlign w:val="center"/>
            <w:hideMark/>
          </w:tcPr>
          <w:p w14:paraId="50508E0E" w14:textId="124B3391"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NPD takes commercial trial production after QC clearance on trial sample.</w:t>
            </w:r>
          </w:p>
        </w:tc>
      </w:tr>
      <w:tr w:rsidR="008E6998" w:rsidRPr="00034D6B" w14:paraId="56F11ADE" w14:textId="77777777" w:rsidTr="008E6998">
        <w:trPr>
          <w:tblCellSpacing w:w="15" w:type="dxa"/>
        </w:trPr>
        <w:tc>
          <w:tcPr>
            <w:tcW w:w="0" w:type="auto"/>
            <w:vAlign w:val="center"/>
            <w:hideMark/>
          </w:tcPr>
          <w:p w14:paraId="2137D701"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Invoice &amp; Payment Process</w:t>
            </w:r>
          </w:p>
        </w:tc>
        <w:tc>
          <w:tcPr>
            <w:tcW w:w="3286" w:type="dxa"/>
            <w:vAlign w:val="center"/>
          </w:tcPr>
          <w:p w14:paraId="48870AC4" w14:textId="7416F603"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Receive material → QC → Invoice verification → Payment processing.</w:t>
            </w:r>
          </w:p>
        </w:tc>
        <w:tc>
          <w:tcPr>
            <w:tcW w:w="3993" w:type="dxa"/>
            <w:vAlign w:val="center"/>
            <w:hideMark/>
          </w:tcPr>
          <w:p w14:paraId="763FF4C3" w14:textId="02D11CE0"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Receive material → Process for payment after final QC check and supplier performance tracking.</w:t>
            </w:r>
          </w:p>
        </w:tc>
      </w:tr>
      <w:tr w:rsidR="008E6998" w:rsidRPr="00034D6B" w14:paraId="42429867" w14:textId="77777777" w:rsidTr="008E6998">
        <w:trPr>
          <w:tblCellSpacing w:w="15" w:type="dxa"/>
        </w:trPr>
        <w:tc>
          <w:tcPr>
            <w:tcW w:w="0" w:type="auto"/>
            <w:vAlign w:val="center"/>
            <w:hideMark/>
          </w:tcPr>
          <w:p w14:paraId="7AA08B77"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Supplier Evaluation &amp; Review</w:t>
            </w:r>
          </w:p>
        </w:tc>
        <w:tc>
          <w:tcPr>
            <w:tcW w:w="3286" w:type="dxa"/>
            <w:vAlign w:val="center"/>
          </w:tcPr>
          <w:p w14:paraId="5818E89B" w14:textId="2FE8C29C"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Annual or biannual vendor evaluation — focused on delivery, quality, and price.</w:t>
            </w:r>
          </w:p>
        </w:tc>
        <w:tc>
          <w:tcPr>
            <w:tcW w:w="3993" w:type="dxa"/>
            <w:vAlign w:val="center"/>
            <w:hideMark/>
          </w:tcPr>
          <w:p w14:paraId="7C1345BE" w14:textId="57285343"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Periodic suppli</w:t>
            </w:r>
            <w:r>
              <w:rPr>
                <w:rFonts w:ascii="Times New Roman" w:eastAsia="Times New Roman" w:hAnsi="Times New Roman" w:cs="Times New Roman"/>
                <w:sz w:val="24"/>
                <w:szCs w:val="24"/>
                <w:lang w:val="en-IN" w:eastAsia="en-IN"/>
              </w:rPr>
              <w:t>er evaluation as per schedule.</w:t>
            </w:r>
          </w:p>
        </w:tc>
      </w:tr>
    </w:tbl>
    <w:p w14:paraId="0FDD7BCA" w14:textId="77777777" w:rsidR="00B46579" w:rsidRDefault="00B46579" w:rsidP="00B46579">
      <w:pPr>
        <w:pStyle w:val="ListParagraph"/>
        <w:ind w:left="0"/>
        <w:jc w:val="both"/>
        <w:rPr>
          <w:rFonts w:ascii="Times New Roman" w:hAnsi="Times New Roman" w:cs="Times New Roman"/>
          <w:sz w:val="24"/>
          <w:szCs w:val="24"/>
          <w:lang w:val="en-IN" w:eastAsia="en-IN"/>
        </w:rPr>
      </w:pPr>
    </w:p>
    <w:p w14:paraId="36A4195D" w14:textId="0CF82972" w:rsidR="00F8388E" w:rsidRPr="00F8388E" w:rsidRDefault="00F8388E" w:rsidP="00351BBF">
      <w:pPr>
        <w:pStyle w:val="Footer"/>
        <w:spacing w:before="240" w:after="160" w:line="360" w:lineRule="auto"/>
        <w:jc w:val="both"/>
        <w:rPr>
          <w:rFonts w:ascii="Times New Roman" w:hAnsi="Times New Roman" w:cs="Times New Roman"/>
          <w:sz w:val="24"/>
          <w:szCs w:val="24"/>
        </w:rPr>
      </w:pPr>
      <w:r w:rsidRPr="00F8388E">
        <w:rPr>
          <w:rFonts w:ascii="Times New Roman" w:hAnsi="Times New Roman" w:cs="Times New Roman"/>
          <w:sz w:val="24"/>
          <w:szCs w:val="24"/>
        </w:rPr>
        <w:t>Table</w:t>
      </w:r>
      <w:r w:rsidR="00426700">
        <w:rPr>
          <w:rFonts w:ascii="Times New Roman" w:hAnsi="Times New Roman" w:cs="Times New Roman"/>
          <w:sz w:val="24"/>
          <w:szCs w:val="24"/>
        </w:rPr>
        <w:t xml:space="preserve"> 1</w:t>
      </w:r>
      <w:r w:rsidRPr="00F8388E">
        <w:rPr>
          <w:rFonts w:ascii="Times New Roman" w:hAnsi="Times New Roman" w:cs="Times New Roman"/>
          <w:sz w:val="24"/>
          <w:szCs w:val="24"/>
        </w:rPr>
        <w:t xml:space="preserve"> highlights that the procurement process in food processing firms involves more steps, follow</w:t>
      </w:r>
      <w:r w:rsidR="009F622B">
        <w:rPr>
          <w:rFonts w:ascii="Times New Roman" w:hAnsi="Times New Roman" w:cs="Times New Roman"/>
          <w:sz w:val="24"/>
          <w:szCs w:val="24"/>
        </w:rPr>
        <w:t>s</w:t>
      </w:r>
      <w:r w:rsidRPr="00F8388E">
        <w:rPr>
          <w:rFonts w:ascii="Times New Roman" w:hAnsi="Times New Roman" w:cs="Times New Roman"/>
          <w:sz w:val="24"/>
          <w:szCs w:val="24"/>
        </w:rPr>
        <w:t xml:space="preserve"> food safety standards, </w:t>
      </w:r>
      <w:r>
        <w:rPr>
          <w:rFonts w:ascii="Times New Roman" w:hAnsi="Times New Roman" w:cs="Times New Roman"/>
          <w:sz w:val="24"/>
          <w:szCs w:val="24"/>
        </w:rPr>
        <w:t>strict rules</w:t>
      </w:r>
      <w:r w:rsidR="009F622B">
        <w:rPr>
          <w:rFonts w:ascii="Times New Roman" w:hAnsi="Times New Roman" w:cs="Times New Roman"/>
          <w:sz w:val="24"/>
          <w:szCs w:val="24"/>
        </w:rPr>
        <w:t xml:space="preserve"> and a</w:t>
      </w:r>
      <w:r w:rsidRPr="00F8388E">
        <w:rPr>
          <w:rFonts w:ascii="Times New Roman" w:hAnsi="Times New Roman" w:cs="Times New Roman"/>
          <w:sz w:val="24"/>
          <w:szCs w:val="24"/>
        </w:rPr>
        <w:t xml:space="preserve"> strong focus on qual</w:t>
      </w:r>
      <w:r>
        <w:rPr>
          <w:rFonts w:ascii="Times New Roman" w:hAnsi="Times New Roman" w:cs="Times New Roman"/>
          <w:sz w:val="24"/>
          <w:szCs w:val="24"/>
        </w:rPr>
        <w:t xml:space="preserve">ity to handle perishable goods and </w:t>
      </w:r>
      <w:r w:rsidRPr="00F8388E">
        <w:rPr>
          <w:rFonts w:ascii="Times New Roman" w:hAnsi="Times New Roman" w:cs="Times New Roman"/>
          <w:sz w:val="24"/>
          <w:szCs w:val="24"/>
        </w:rPr>
        <w:t>keep production running smoothly. In comparison, standard procurement processes are simpler, mainly focusing on price, on-time del</w:t>
      </w:r>
      <w:r>
        <w:rPr>
          <w:rFonts w:ascii="Times New Roman" w:hAnsi="Times New Roman" w:cs="Times New Roman"/>
          <w:sz w:val="24"/>
          <w:szCs w:val="24"/>
        </w:rPr>
        <w:t>ivery, and basic quality checks, while the procurement process of food processing firms include</w:t>
      </w:r>
      <w:r w:rsidR="009F622B">
        <w:rPr>
          <w:rFonts w:ascii="Times New Roman" w:hAnsi="Times New Roman" w:cs="Times New Roman"/>
          <w:sz w:val="24"/>
          <w:szCs w:val="24"/>
        </w:rPr>
        <w:t>s</w:t>
      </w:r>
      <w:r>
        <w:rPr>
          <w:rFonts w:ascii="Times New Roman" w:hAnsi="Times New Roman" w:cs="Times New Roman"/>
          <w:sz w:val="24"/>
          <w:szCs w:val="24"/>
        </w:rPr>
        <w:t xml:space="preserve"> holistic consideration of multiple criteria. </w:t>
      </w:r>
    </w:p>
    <w:p w14:paraId="3B9708A7" w14:textId="506DD1F7" w:rsidR="00A1530C" w:rsidRPr="008522FE" w:rsidRDefault="00A1530C"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lastRenderedPageBreak/>
        <w:t xml:space="preserve">Steps </w:t>
      </w:r>
      <w:r w:rsidR="008858C1">
        <w:rPr>
          <w:rFonts w:ascii="Times New Roman" w:hAnsi="Times New Roman" w:cs="Times New Roman"/>
          <w:b/>
          <w:sz w:val="24"/>
          <w:szCs w:val="24"/>
        </w:rPr>
        <w:t>to</w:t>
      </w:r>
      <w:r w:rsidRPr="008522FE">
        <w:rPr>
          <w:rFonts w:ascii="Times New Roman" w:hAnsi="Times New Roman" w:cs="Times New Roman"/>
          <w:b/>
          <w:sz w:val="24"/>
          <w:szCs w:val="24"/>
        </w:rPr>
        <w:t xml:space="preserve"> establish contract with raw material supplier</w:t>
      </w:r>
    </w:p>
    <w:p w14:paraId="2C33D4F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 Identify Key Raw Materials (with price volatility)</w:t>
      </w:r>
    </w:p>
    <w:p w14:paraId="5B7D1F6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2. Forecast Annual Requirement (based on production plan)</w:t>
      </w:r>
    </w:p>
    <w:p w14:paraId="6A2B9ECB"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3. Review Approved Vendor List (AVL)</w:t>
      </w:r>
    </w:p>
    <w:p w14:paraId="2677B7CD"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4. Request Quotations from Qualified Suppliers</w:t>
      </w:r>
    </w:p>
    <w:p w14:paraId="59D2F61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5. Evaluate and Negotiate Commercial Terms</w:t>
      </w:r>
    </w:p>
    <w:p w14:paraId="0D376FD4"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      → Price, MOQ, Delivery Terms, Credit Period</w:t>
      </w:r>
    </w:p>
    <w:p w14:paraId="22C9D69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6. Define Quality Specs and Sampling Procedures</w:t>
      </w:r>
    </w:p>
    <w:p w14:paraId="3439DF4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7. Draft Annual Contract (including all terms)</w:t>
      </w:r>
    </w:p>
    <w:p w14:paraId="2B3890A0"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8. Internal Review &amp; Approval (Purchase, QC, Finance)</w:t>
      </w:r>
    </w:p>
    <w:p w14:paraId="3411031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9. Sign Contract with Supplier</w:t>
      </w:r>
    </w:p>
    <w:p w14:paraId="0BAFA52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10. Share Tentative Delivery Schedule / Forecast</w:t>
      </w:r>
    </w:p>
    <w:p w14:paraId="6C608EC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11. Monitor Supplier Performance (Monthly/Quarterly)</w:t>
      </w:r>
    </w:p>
    <w:p w14:paraId="4F535E69"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12. Mid-Year Review (adjust terms if needed)</w:t>
      </w:r>
    </w:p>
    <w:p w14:paraId="0FBC2174" w14:textId="318F5D1A" w:rsidR="00FF738C"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13. Year-End Evaluation and Renewal Decision</w:t>
      </w:r>
    </w:p>
    <w:p w14:paraId="3F5C20A1" w14:textId="77777777" w:rsidR="00A1530C" w:rsidRPr="008522FE" w:rsidRDefault="00A1530C" w:rsidP="00351BBF">
      <w:pPr>
        <w:pStyle w:val="Footer"/>
        <w:spacing w:before="100" w:beforeAutospacing="1"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4.1.5 Inventory Forecast for Raw Material in a Frozen Food Firm</w:t>
      </w:r>
    </w:p>
    <w:p w14:paraId="4C5C90E3" w14:textId="77777777" w:rsidR="00D63E87" w:rsidRPr="00003FDF" w:rsidRDefault="006B5697" w:rsidP="00351BBF">
      <w:pPr>
        <w:spacing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1. Analyz</w:t>
      </w:r>
      <w:r w:rsidR="00A1530C" w:rsidRPr="00003FDF">
        <w:rPr>
          <w:rFonts w:ascii="Times New Roman" w:hAnsi="Times New Roman" w:cs="Times New Roman"/>
          <w:b/>
          <w:bCs/>
          <w:sz w:val="24"/>
          <w:szCs w:val="24"/>
        </w:rPr>
        <w:t>e Sa</w:t>
      </w:r>
      <w:r w:rsidR="00D63E87" w:rsidRPr="00003FDF">
        <w:rPr>
          <w:rFonts w:ascii="Times New Roman" w:hAnsi="Times New Roman" w:cs="Times New Roman"/>
          <w:b/>
          <w:bCs/>
          <w:sz w:val="24"/>
          <w:szCs w:val="24"/>
        </w:rPr>
        <w:t xml:space="preserve">les Forecast &amp; Production Plan </w:t>
      </w:r>
    </w:p>
    <w:p w14:paraId="162F2A7C"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Estimate finished goods demand based on historical sales, seasonal trends, and marketing plans.</w:t>
      </w:r>
    </w:p>
    <w:p w14:paraId="2A7D9E9B" w14:textId="40891CC7" w:rsidR="00723BE0"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Convert this into raw material requirements using Bill of Ma</w:t>
      </w:r>
      <w:r w:rsidR="008A1859" w:rsidRPr="008522FE">
        <w:rPr>
          <w:rFonts w:ascii="Times New Roman" w:hAnsi="Times New Roman" w:cs="Times New Roman"/>
          <w:sz w:val="24"/>
          <w:szCs w:val="24"/>
        </w:rPr>
        <w:t>terials (BOM) for each produc</w:t>
      </w:r>
      <w:r w:rsidR="009F622B">
        <w:rPr>
          <w:rFonts w:ascii="Times New Roman" w:hAnsi="Times New Roman" w:cs="Times New Roman"/>
          <w:sz w:val="24"/>
          <w:szCs w:val="24"/>
        </w:rPr>
        <w:t>t.</w:t>
      </w:r>
    </w:p>
    <w:p w14:paraId="3FF1F13D" w14:textId="77777777" w:rsidR="009F622B" w:rsidRPr="008522FE" w:rsidRDefault="009F622B" w:rsidP="00351BBF">
      <w:pPr>
        <w:pStyle w:val="Footer"/>
        <w:spacing w:line="360" w:lineRule="auto"/>
        <w:jc w:val="both"/>
        <w:rPr>
          <w:rFonts w:ascii="Times New Roman" w:hAnsi="Times New Roman" w:cs="Times New Roman"/>
          <w:sz w:val="24"/>
          <w:szCs w:val="24"/>
        </w:rPr>
      </w:pPr>
    </w:p>
    <w:p w14:paraId="303A65B2" w14:textId="77777777" w:rsidR="00A1530C" w:rsidRPr="00003FDF" w:rsidRDefault="00A1530C" w:rsidP="00351BBF">
      <w:pPr>
        <w:pStyle w:val="Footer"/>
        <w:spacing w:before="24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2. Classify Raw Materials</w:t>
      </w:r>
    </w:p>
    <w:p w14:paraId="4B5C18C8"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Group items into categories:</w:t>
      </w:r>
    </w:p>
    <w:p w14:paraId="272F969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High usage (A) – e.g., vegetables, dairy ingredients</w:t>
      </w:r>
    </w:p>
    <w:p w14:paraId="67AFC6FC" w14:textId="28A4ADBA"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 xml:space="preserve">Moderate usage (B) – spices, </w:t>
      </w:r>
      <w:r w:rsidR="00034D6B" w:rsidRPr="008522FE">
        <w:rPr>
          <w:rFonts w:ascii="Times New Roman" w:hAnsi="Times New Roman" w:cs="Times New Roman"/>
          <w:sz w:val="24"/>
          <w:szCs w:val="24"/>
        </w:rPr>
        <w:t>flavors</w:t>
      </w:r>
    </w:p>
    <w:p w14:paraId="5D71A5FC"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Low usage (C) – specialty or imported ingredients</w:t>
      </w:r>
    </w:p>
    <w:p w14:paraId="6BF998B9" w14:textId="77777777" w:rsidR="00D63E87"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3. Calculate Lead Time &amp; Safety Stock</w:t>
      </w:r>
    </w:p>
    <w:p w14:paraId="6164EBCA"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Determine average supplier lead time for each raw material</w:t>
      </w:r>
    </w:p>
    <w:p w14:paraId="77B6848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Calculate safety stock to avoid shortages due to delays or demand fluctuations.</w:t>
      </w:r>
    </w:p>
    <w:p w14:paraId="30069784"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4. Apply Inventory Forecasting Methods</w:t>
      </w:r>
    </w:p>
    <w:p w14:paraId="07EF7B99"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Choose the best-fit method:</w:t>
      </w:r>
    </w:p>
    <w:p w14:paraId="09654B7E"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Time Series Analysis – Based on past consumption trends.</w:t>
      </w:r>
    </w:p>
    <w:p w14:paraId="0E0DC90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Moving Average or Exponential Smoothing – For stable demand items.</w:t>
      </w:r>
    </w:p>
    <w:p w14:paraId="41E5405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Demand-Driven Forecasting – For promotional/seasonal products.</w:t>
      </w:r>
    </w:p>
    <w:p w14:paraId="12E16787"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5. Monthly/Quarterly Consumption Planning</w:t>
      </w:r>
    </w:p>
    <w:p w14:paraId="6C4D626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Forecast monthly or quarterly raw material needs.</w:t>
      </w:r>
    </w:p>
    <w:p w14:paraId="6FC62599"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 promotions, holidays, and seasonal spikes (e.g., summer demand for frozen fruits).</w:t>
      </w:r>
    </w:p>
    <w:p w14:paraId="1F9D405E"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6. Generate Procurement Plan</w:t>
      </w:r>
    </w:p>
    <w:p w14:paraId="6EBB0B45"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Align forecast with procurement cycles.</w:t>
      </w:r>
    </w:p>
    <w:p w14:paraId="18AC4DF4"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Plan bulk buying for high-usage items to optimize cost and logistics.</w:t>
      </w:r>
    </w:p>
    <w:p w14:paraId="25375518"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7. Monitor &amp; Update Forecast Regularly</w:t>
      </w:r>
    </w:p>
    <w:p w14:paraId="56C8502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Compare forecasted vs. actual consumption.</w:t>
      </w:r>
    </w:p>
    <w:p w14:paraId="5DB90C7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forecasts monthly based on deviations and changes in market demand.</w:t>
      </w:r>
    </w:p>
    <w:p w14:paraId="1F1F1E13" w14:textId="77777777" w:rsidR="00C369A0" w:rsidRPr="008522FE" w:rsidRDefault="00A1530C" w:rsidP="00351BBF">
      <w:pPr>
        <w:spacing w:before="240" w:after="240"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4.2 TO DETERMINE THE IMPORTANT CRITERIA TO EVALUATE SUP</w:t>
      </w:r>
      <w:r w:rsidR="00304E45" w:rsidRPr="008522FE">
        <w:rPr>
          <w:rFonts w:ascii="Times New Roman" w:hAnsi="Times New Roman" w:cs="Times New Roman"/>
          <w:b/>
          <w:bCs/>
          <w:sz w:val="24"/>
          <w:szCs w:val="24"/>
        </w:rPr>
        <w:t>PLIERS IN FOOD PROCESSING FIRMS</w:t>
      </w:r>
    </w:p>
    <w:p w14:paraId="54620B2C" w14:textId="2FAF21AC" w:rsidR="00550189" w:rsidRDefault="00550189" w:rsidP="00351BBF">
      <w:pPr>
        <w:tabs>
          <w:tab w:val="left" w:pos="900"/>
        </w:tabs>
        <w:spacing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Supplier evaluation plays a critical role in ensuring quality and consistency in the food processing industry. Based on literature, industry consultations, and internal procurement documentation, 22 evaluation criteria were shortlisted for this study. </w:t>
      </w:r>
      <w:r w:rsidR="00680722" w:rsidRPr="00680722">
        <w:rPr>
          <w:rFonts w:ascii="Times New Roman" w:hAnsi="Times New Roman" w:cs="Times New Roman"/>
          <w:sz w:val="24"/>
          <w:szCs w:val="24"/>
        </w:rPr>
        <w:t xml:space="preserve">These factors reflect commonly used metrics in vendor assessment within the food manufacturing sector and were chosen for their relevance to quality assurance, cost efficiency, reliability, and compliance. </w:t>
      </w:r>
      <w:r w:rsidRPr="00550189">
        <w:rPr>
          <w:rFonts w:ascii="Times New Roman" w:hAnsi="Times New Roman" w:cs="Times New Roman"/>
          <w:sz w:val="24"/>
          <w:szCs w:val="24"/>
        </w:rPr>
        <w:t xml:space="preserve">Procurement heads from 20 frozen food firms ranked these criteria according to their importance in real-world supplier selection. The rankings were analyzed using the Henry </w:t>
      </w:r>
      <w:r w:rsidRPr="00550189">
        <w:rPr>
          <w:rFonts w:ascii="Times New Roman" w:hAnsi="Times New Roman" w:cs="Times New Roman"/>
          <w:sz w:val="24"/>
          <w:szCs w:val="24"/>
        </w:rPr>
        <w:lastRenderedPageBreak/>
        <w:t>Garrett Ranking Method, allowing calculation of mean scores and prioritization of each factor.</w:t>
      </w:r>
    </w:p>
    <w:p w14:paraId="29299567" w14:textId="61C89766" w:rsidR="00680722" w:rsidRDefault="00426700" w:rsidP="00680722">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The Garrett scores in Table 2</w:t>
      </w:r>
      <w:r w:rsidR="000E75DE" w:rsidRPr="000E75DE">
        <w:rPr>
          <w:rFonts w:ascii="Times New Roman" w:hAnsi="Times New Roman" w:cs="Times New Roman"/>
          <w:sz w:val="24"/>
          <w:szCs w:val="24"/>
        </w:rPr>
        <w:t xml:space="preserve"> are the result of aggregating individual rankings assigned by procurement professionals across the 20 firms. Each participant ranked all 22 criteria, which were then converted to scores using the Garrett Table. Mean scores were calculated across respondents to derive a weighted ranking. This method ensures a consolidated industry view of supplier evaluation priorities grounded in operational practice. </w:t>
      </w:r>
      <w:r w:rsidR="000E75DE">
        <w:rPr>
          <w:rFonts w:ascii="Times New Roman" w:hAnsi="Times New Roman" w:cs="Times New Roman"/>
          <w:sz w:val="24"/>
          <w:szCs w:val="24"/>
        </w:rPr>
        <w:t xml:space="preserve">Table </w:t>
      </w:r>
      <w:r>
        <w:rPr>
          <w:rFonts w:ascii="Times New Roman" w:hAnsi="Times New Roman" w:cs="Times New Roman"/>
          <w:sz w:val="24"/>
          <w:szCs w:val="24"/>
        </w:rPr>
        <w:t>2</w:t>
      </w:r>
      <w:r w:rsidR="000E75DE">
        <w:rPr>
          <w:rFonts w:ascii="Times New Roman" w:hAnsi="Times New Roman" w:cs="Times New Roman"/>
          <w:sz w:val="24"/>
          <w:szCs w:val="24"/>
        </w:rPr>
        <w:t xml:space="preserve"> </w:t>
      </w:r>
      <w:r w:rsidR="00550189" w:rsidRPr="00550189">
        <w:rPr>
          <w:rFonts w:ascii="Times New Roman" w:hAnsi="Times New Roman" w:cs="Times New Roman"/>
          <w:sz w:val="24"/>
          <w:szCs w:val="24"/>
        </w:rPr>
        <w:t>indicate</w:t>
      </w:r>
      <w:r w:rsidR="000E75DE">
        <w:rPr>
          <w:rFonts w:ascii="Times New Roman" w:hAnsi="Times New Roman" w:cs="Times New Roman"/>
          <w:sz w:val="24"/>
          <w:szCs w:val="24"/>
        </w:rPr>
        <w:t>s</w:t>
      </w:r>
      <w:r w:rsidR="00550189" w:rsidRPr="00550189">
        <w:rPr>
          <w:rFonts w:ascii="Times New Roman" w:hAnsi="Times New Roman" w:cs="Times New Roman"/>
          <w:sz w:val="24"/>
          <w:szCs w:val="24"/>
        </w:rPr>
        <w:t xml:space="preserve"> that quality of product is the most significant criterion in supplier evaluation within food processing firms, with a Garrett mean score of 78.40, earning it the top rank. </w:t>
      </w:r>
      <w:r w:rsidR="000E75DE" w:rsidRPr="000E75DE">
        <w:rPr>
          <w:rFonts w:ascii="Times New Roman" w:hAnsi="Times New Roman" w:cs="Times New Roman"/>
          <w:sz w:val="24"/>
          <w:szCs w:val="24"/>
        </w:rPr>
        <w:t>The prioritization of “Quality of Product” as the most important criterion reflects the frozen food industry's strict adherence to food safety regulations, consumer expectations for consistent taste and safety, and potential financial and reputational risks of substandard inputs. Since frozen products undergo limited post-processing by consumers, the quality of raw materials directly influences final product perception and regulatory compliance</w:t>
      </w:r>
      <w:r w:rsidR="000E75DE">
        <w:rPr>
          <w:rFonts w:ascii="Times New Roman" w:hAnsi="Times New Roman" w:cs="Times New Roman"/>
          <w:sz w:val="24"/>
          <w:szCs w:val="24"/>
        </w:rPr>
        <w:t xml:space="preserve">. </w:t>
      </w:r>
      <w:r w:rsidR="00550189" w:rsidRPr="00550189">
        <w:rPr>
          <w:rFonts w:ascii="Times New Roman" w:hAnsi="Times New Roman" w:cs="Times New Roman"/>
          <w:sz w:val="24"/>
          <w:szCs w:val="24"/>
        </w:rPr>
        <w:t>This is followed by price, which secured the second rank with a mean score of 75.00, and accuracy of delivery, ranked third with a mean score of 70.36. Other notable factors include rejection and repair service, production facility and capability, and performance history, which were ranked fourth, fifth, and sixth, respectively.</w:t>
      </w:r>
      <w:r w:rsidR="00BE0217">
        <w:rPr>
          <w:rFonts w:ascii="Times New Roman" w:hAnsi="Times New Roman" w:cs="Times New Roman"/>
          <w:noProof/>
          <w:sz w:val="24"/>
          <w:szCs w:val="24"/>
          <w:lang w:val="en-IN" w:eastAsia="en-IN"/>
        </w:rPr>
        <w:pict w14:anchorId="759DAE5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7" type="#_x0000_t34" style="position:absolute;left:0;text-align:left;margin-left:208.5pt;margin-top:-4900.5pt;width:148.3pt;height:23.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Iu/gEAAE0EAAAOAAAAZHJzL2Uyb0RvYy54bWysVNuO0zAQfUfiHyy/b5NsllWJmu5Dd4GH&#10;FVQsfIDrjBuDb7JNk/49YycNVwmBeLFiz5wzc87Y2dyNWpET+CCtaWm1KikBw20nzbGlHz+8ulpT&#10;EiIzHVPWQEvPEOjd9vmzzeAauLa9VR14giQmNINraR+ja4oi8B40CyvrwGBQWK9ZxK0/Fp1nA7Jr&#10;VVyX5W0xWN85bzmEgKf3U5BuM78QwOM7IQJEolqKvcW8+rwe0lpsN6w5euZ6yec22D90oZk0WHSh&#10;umeRkS9e/kKlJfc2WBFX3OrCCiE5ZA2opip/UvPUMwdZC5oT3GJT+H+0/O1p74nscHYvKTFM44we&#10;1MEOZGeNQfusJxhBmwYXGszemb1PQvlontyj5Z8DxoofgmkT3JQ2Cq+JUNK9wQrZIdRMxjyA8zIA&#10;GCPheFit1/VNhXPiGKvLm+r2RSpdsCbxpLLOh/garCbpo6UHMHFptM787PQYYh5FN+th3aeKEqEV&#10;TvbEFLmq6no9887ZWOHCnKDKpDUyqR5MR+LZoSvRS2aOCmZgSsmyJ6VZczwrmODvQaCpSVHuKV9n&#10;2ClPsH5LGefYd7UwYXaCCanUAiz/DJzzExTyVf8b8ILIla2JC1hLY/3vqsfx0rKY8i8OTLqTBQfb&#10;nff+ciPwzubhze8rPYrv9xn+7S+w/QoAAP//AwBQSwMEFAAGAAgAAAAhAIw1wwzlAAAADwEAAA8A&#10;AABkcnMvZG93bnJldi54bWxMj81OwzAQhO9IvIO1SFyq1nYLTQlxqgoJOFQc+iP16sZLHDVeR7Hb&#10;hrfHPcFtd2c0+02xHFzLLtiHxpMCORHAkCpvGqoV7Hfv4wWwEDUZ3XpCBT8YYFne3xU6N/5KG7xs&#10;Y81SCIVcK7AxdjnnobLodJj4Dilp3753Oqa1r7np9TWFu5ZPhZhzpxtKH6zu8M1iddqenYLP9eAO&#10;XjT8YDfrr9FpNeqmH6jU48OwegUWcYh/ZrjhJ3QoE9PRn8kE1ip4klnqEhWMXxZCpjF5MjmbAzve&#10;btnzTAIvC/6/R/kLAAD//wMAUEsBAi0AFAAGAAgAAAAhALaDOJL+AAAA4QEAABMAAAAAAAAAAAAA&#10;AAAAAAAAAFtDb250ZW50X1R5cGVzXS54bWxQSwECLQAUAAYACAAAACEAOP0h/9YAAACUAQAACwAA&#10;AAAAAAAAAAAAAAAvAQAAX3JlbHMvLnJlbHNQSwECLQAUAAYACAAAACEAYh2iLv4BAABNBAAADgAA&#10;AAAAAAAAAAAAAAAuAgAAZHJzL2Uyb0RvYy54bWxQSwECLQAUAAYACAAAACEAjDXDDOUAAAAPAQAA&#10;DwAAAAAAAAAAAAAAAABYBAAAZHJzL2Rvd25yZXYueG1sUEsFBgAAAAAEAAQA8wAAAGoFAAAAAA==&#10;" adj="-289" strokecolor="#4579b8 [3044]">
            <v:stroke endarrow="block"/>
            <o:lock v:ext="edit" shapetype="f"/>
          </v:shape>
        </w:pict>
      </w:r>
      <w:r w:rsidR="00C369A0" w:rsidRPr="008522FE">
        <w:rPr>
          <w:rFonts w:ascii="Times New Roman" w:hAnsi="Times New Roman" w:cs="Times New Roman"/>
          <w:sz w:val="24"/>
          <w:szCs w:val="24"/>
        </w:rPr>
        <w:t xml:space="preserve"> </w:t>
      </w:r>
    </w:p>
    <w:p w14:paraId="0A9933D8" w14:textId="143BD0B8" w:rsidR="00A1530C" w:rsidRPr="00680722" w:rsidRDefault="00426700" w:rsidP="00680722">
      <w:pPr>
        <w:tabs>
          <w:tab w:val="left" w:pos="9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2</w:t>
      </w:r>
      <w:r w:rsidR="00A1530C" w:rsidRPr="008522FE">
        <w:rPr>
          <w:rFonts w:ascii="Times New Roman" w:hAnsi="Times New Roman" w:cs="Times New Roman"/>
          <w:b/>
          <w:bCs/>
          <w:sz w:val="24"/>
          <w:szCs w:val="24"/>
        </w:rPr>
        <w:t xml:space="preserve">: Criteria </w:t>
      </w:r>
      <w:r w:rsidR="00AF32FC">
        <w:rPr>
          <w:rFonts w:ascii="Times New Roman" w:hAnsi="Times New Roman" w:cs="Times New Roman"/>
          <w:b/>
          <w:bCs/>
          <w:sz w:val="24"/>
          <w:szCs w:val="24"/>
        </w:rPr>
        <w:t>for</w:t>
      </w:r>
      <w:r w:rsidR="00A1530C" w:rsidRPr="008522FE">
        <w:rPr>
          <w:rFonts w:ascii="Times New Roman" w:hAnsi="Times New Roman" w:cs="Times New Roman"/>
          <w:b/>
          <w:bCs/>
          <w:sz w:val="24"/>
          <w:szCs w:val="24"/>
        </w:rPr>
        <w:t xml:space="preserve"> </w:t>
      </w:r>
      <w:bookmarkStart w:id="0" w:name="_Hlk192256950"/>
      <w:r w:rsidR="00A1530C" w:rsidRPr="008522FE">
        <w:rPr>
          <w:rFonts w:ascii="Times New Roman" w:hAnsi="Times New Roman" w:cs="Times New Roman"/>
          <w:b/>
          <w:bCs/>
          <w:sz w:val="24"/>
          <w:szCs w:val="24"/>
        </w:rPr>
        <w:t>the evaluation of suppliers in food processing firms</w:t>
      </w:r>
      <w:bookmarkEnd w:id="0"/>
    </w:p>
    <w:tbl>
      <w:tblPr>
        <w:tblStyle w:val="TableGrid1"/>
        <w:tblW w:w="0" w:type="auto"/>
        <w:tblLook w:val="04A0" w:firstRow="1" w:lastRow="0" w:firstColumn="1" w:lastColumn="0" w:noHBand="0" w:noVBand="1"/>
      </w:tblPr>
      <w:tblGrid>
        <w:gridCol w:w="3402"/>
        <w:gridCol w:w="851"/>
        <w:gridCol w:w="1701"/>
        <w:gridCol w:w="850"/>
        <w:gridCol w:w="2376"/>
      </w:tblGrid>
      <w:tr w:rsidR="00A1530C" w:rsidRPr="008522FE" w14:paraId="0DFFA837" w14:textId="77777777" w:rsidTr="00550189">
        <w:trPr>
          <w:trHeight w:val="507"/>
        </w:trPr>
        <w:tc>
          <w:tcPr>
            <w:tcW w:w="3402" w:type="dxa"/>
          </w:tcPr>
          <w:p w14:paraId="3266919A"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Criteria</w:t>
            </w:r>
          </w:p>
        </w:tc>
        <w:tc>
          <w:tcPr>
            <w:tcW w:w="851" w:type="dxa"/>
          </w:tcPr>
          <w:p w14:paraId="6B91ACAC" w14:textId="77777777" w:rsidR="00A1530C" w:rsidRDefault="00A1530C" w:rsidP="00351BBF">
            <w:pPr>
              <w:spacing w:line="360" w:lineRule="auto"/>
              <w:jc w:val="center"/>
              <w:rPr>
                <w:rFonts w:ascii="Times New Roman" w:hAnsi="Times New Roman" w:cs="Times New Roman"/>
                <w:b/>
                <w:color w:val="000000"/>
                <w:sz w:val="24"/>
                <w:szCs w:val="24"/>
              </w:rPr>
            </w:pPr>
            <w:r w:rsidRPr="008522FE">
              <w:rPr>
                <w:rFonts w:ascii="Times New Roman" w:hAnsi="Times New Roman" w:cs="Times New Roman"/>
                <w:b/>
                <w:color w:val="000000"/>
                <w:sz w:val="24"/>
                <w:szCs w:val="24"/>
              </w:rPr>
              <w:t>Total</w:t>
            </w:r>
          </w:p>
          <w:p w14:paraId="23EC9A43" w14:textId="43C750F3" w:rsidR="00550189" w:rsidRPr="008522FE" w:rsidRDefault="00550189" w:rsidP="00351B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Score</w:t>
            </w:r>
          </w:p>
        </w:tc>
        <w:tc>
          <w:tcPr>
            <w:tcW w:w="1701" w:type="dxa"/>
          </w:tcPr>
          <w:p w14:paraId="46E6C399" w14:textId="71E919E5"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Garre</w:t>
            </w:r>
            <w:r w:rsidR="00550189">
              <w:rPr>
                <w:rFonts w:ascii="Times New Roman" w:hAnsi="Times New Roman" w:cs="Times New Roman"/>
                <w:b/>
                <w:sz w:val="24"/>
                <w:szCs w:val="24"/>
              </w:rPr>
              <w:t>t</w:t>
            </w:r>
            <w:r w:rsidRPr="008522FE">
              <w:rPr>
                <w:rFonts w:ascii="Times New Roman" w:hAnsi="Times New Roman" w:cs="Times New Roman"/>
                <w:b/>
                <w:sz w:val="24"/>
                <w:szCs w:val="24"/>
              </w:rPr>
              <w:t xml:space="preserve">t </w:t>
            </w:r>
            <w:r w:rsidR="00550189">
              <w:rPr>
                <w:rFonts w:ascii="Times New Roman" w:hAnsi="Times New Roman" w:cs="Times New Roman"/>
                <w:b/>
                <w:sz w:val="24"/>
                <w:szCs w:val="24"/>
              </w:rPr>
              <w:t>R</w:t>
            </w:r>
            <w:r w:rsidRPr="008522FE">
              <w:rPr>
                <w:rFonts w:ascii="Times New Roman" w:hAnsi="Times New Roman" w:cs="Times New Roman"/>
                <w:b/>
                <w:sz w:val="24"/>
                <w:szCs w:val="24"/>
              </w:rPr>
              <w:t xml:space="preserve">anking </w:t>
            </w:r>
            <w:r w:rsidR="00550189">
              <w:rPr>
                <w:rFonts w:ascii="Times New Roman" w:hAnsi="Times New Roman" w:cs="Times New Roman"/>
                <w:b/>
                <w:sz w:val="24"/>
                <w:szCs w:val="24"/>
              </w:rPr>
              <w:t>M</w:t>
            </w:r>
            <w:r w:rsidRPr="008522FE">
              <w:rPr>
                <w:rFonts w:ascii="Times New Roman" w:hAnsi="Times New Roman" w:cs="Times New Roman"/>
                <w:b/>
                <w:sz w:val="24"/>
                <w:szCs w:val="24"/>
              </w:rPr>
              <w:t>ean</w:t>
            </w:r>
          </w:p>
        </w:tc>
        <w:tc>
          <w:tcPr>
            <w:tcW w:w="850" w:type="dxa"/>
          </w:tcPr>
          <w:p w14:paraId="1DEA9475"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Rank</w:t>
            </w:r>
          </w:p>
        </w:tc>
        <w:tc>
          <w:tcPr>
            <w:tcW w:w="2376" w:type="dxa"/>
          </w:tcPr>
          <w:p w14:paraId="4B4E181B"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color w:val="000000"/>
                <w:sz w:val="24"/>
                <w:szCs w:val="24"/>
              </w:rPr>
              <w:t>Category</w:t>
            </w:r>
          </w:p>
        </w:tc>
      </w:tr>
      <w:tr w:rsidR="00A1530C" w:rsidRPr="008522FE" w14:paraId="338C233C" w14:textId="77777777" w:rsidTr="00550189">
        <w:trPr>
          <w:trHeight w:val="333"/>
        </w:trPr>
        <w:tc>
          <w:tcPr>
            <w:tcW w:w="3402" w:type="dxa"/>
          </w:tcPr>
          <w:p w14:paraId="23E508B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Quality of Product</w:t>
            </w:r>
          </w:p>
        </w:tc>
        <w:tc>
          <w:tcPr>
            <w:tcW w:w="851" w:type="dxa"/>
          </w:tcPr>
          <w:p w14:paraId="248D34C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1650</w:t>
            </w:r>
          </w:p>
        </w:tc>
        <w:tc>
          <w:tcPr>
            <w:tcW w:w="1701" w:type="dxa"/>
          </w:tcPr>
          <w:p w14:paraId="582F2C6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78.40</w:t>
            </w:r>
          </w:p>
        </w:tc>
        <w:tc>
          <w:tcPr>
            <w:tcW w:w="850" w:type="dxa"/>
          </w:tcPr>
          <w:p w14:paraId="24C86C40"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w:t>
            </w:r>
          </w:p>
        </w:tc>
        <w:tc>
          <w:tcPr>
            <w:tcW w:w="2376" w:type="dxa"/>
            <w:vMerge w:val="restart"/>
            <w:vAlign w:val="center"/>
          </w:tcPr>
          <w:p w14:paraId="37EDA97E"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Extreme Importance</w:t>
            </w:r>
          </w:p>
        </w:tc>
      </w:tr>
      <w:tr w:rsidR="00A1530C" w:rsidRPr="008522FE" w14:paraId="706923FC" w14:textId="77777777" w:rsidTr="00550189">
        <w:trPr>
          <w:trHeight w:val="297"/>
        </w:trPr>
        <w:tc>
          <w:tcPr>
            <w:tcW w:w="3402" w:type="dxa"/>
          </w:tcPr>
          <w:p w14:paraId="2230942F"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851" w:type="dxa"/>
          </w:tcPr>
          <w:p w14:paraId="3CB18B5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1548</w:t>
            </w:r>
          </w:p>
        </w:tc>
        <w:tc>
          <w:tcPr>
            <w:tcW w:w="1701" w:type="dxa"/>
          </w:tcPr>
          <w:p w14:paraId="023A7D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75</w:t>
            </w:r>
          </w:p>
        </w:tc>
        <w:tc>
          <w:tcPr>
            <w:tcW w:w="850" w:type="dxa"/>
          </w:tcPr>
          <w:p w14:paraId="18F78B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w:t>
            </w:r>
          </w:p>
        </w:tc>
        <w:tc>
          <w:tcPr>
            <w:tcW w:w="2376" w:type="dxa"/>
            <w:vMerge/>
          </w:tcPr>
          <w:p w14:paraId="6BBA9814"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4302131" w14:textId="77777777" w:rsidTr="00550189">
        <w:trPr>
          <w:trHeight w:val="406"/>
        </w:trPr>
        <w:tc>
          <w:tcPr>
            <w:tcW w:w="3402" w:type="dxa"/>
          </w:tcPr>
          <w:p w14:paraId="0C9669F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851" w:type="dxa"/>
          </w:tcPr>
          <w:p w14:paraId="016C0678"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1494</w:t>
            </w:r>
          </w:p>
        </w:tc>
        <w:tc>
          <w:tcPr>
            <w:tcW w:w="1701" w:type="dxa"/>
          </w:tcPr>
          <w:p w14:paraId="2840E5F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70.36</w:t>
            </w:r>
          </w:p>
        </w:tc>
        <w:tc>
          <w:tcPr>
            <w:tcW w:w="850" w:type="dxa"/>
          </w:tcPr>
          <w:p w14:paraId="5CC3DDD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III</w:t>
            </w:r>
          </w:p>
        </w:tc>
        <w:tc>
          <w:tcPr>
            <w:tcW w:w="2376" w:type="dxa"/>
            <w:vMerge/>
          </w:tcPr>
          <w:p w14:paraId="6121AE7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7E09266" w14:textId="77777777" w:rsidTr="00550189">
        <w:trPr>
          <w:trHeight w:val="470"/>
        </w:trPr>
        <w:tc>
          <w:tcPr>
            <w:tcW w:w="3402" w:type="dxa"/>
          </w:tcPr>
          <w:p w14:paraId="2576339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851" w:type="dxa"/>
          </w:tcPr>
          <w:p w14:paraId="42A5D2B7"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1725</w:t>
            </w:r>
          </w:p>
        </w:tc>
        <w:tc>
          <w:tcPr>
            <w:tcW w:w="1701" w:type="dxa"/>
          </w:tcPr>
          <w:p w14:paraId="6E918C6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67.90</w:t>
            </w:r>
          </w:p>
        </w:tc>
        <w:tc>
          <w:tcPr>
            <w:tcW w:w="850" w:type="dxa"/>
          </w:tcPr>
          <w:p w14:paraId="60C4F22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IV</w:t>
            </w:r>
          </w:p>
        </w:tc>
        <w:tc>
          <w:tcPr>
            <w:tcW w:w="2376" w:type="dxa"/>
            <w:vMerge/>
          </w:tcPr>
          <w:p w14:paraId="7E8BE51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A2ED3BB" w14:textId="77777777" w:rsidTr="00550189">
        <w:trPr>
          <w:trHeight w:val="316"/>
        </w:trPr>
        <w:tc>
          <w:tcPr>
            <w:tcW w:w="3402" w:type="dxa"/>
          </w:tcPr>
          <w:p w14:paraId="5D5D346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Production Facility &amp; Capability </w:t>
            </w:r>
          </w:p>
        </w:tc>
        <w:tc>
          <w:tcPr>
            <w:tcW w:w="851" w:type="dxa"/>
          </w:tcPr>
          <w:p w14:paraId="5BAF91E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1395</w:t>
            </w:r>
          </w:p>
        </w:tc>
        <w:tc>
          <w:tcPr>
            <w:tcW w:w="1701" w:type="dxa"/>
          </w:tcPr>
          <w:p w14:paraId="797E3AB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63.40</w:t>
            </w:r>
          </w:p>
        </w:tc>
        <w:tc>
          <w:tcPr>
            <w:tcW w:w="850" w:type="dxa"/>
          </w:tcPr>
          <w:p w14:paraId="7AA0585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w:t>
            </w:r>
          </w:p>
        </w:tc>
        <w:tc>
          <w:tcPr>
            <w:tcW w:w="2376" w:type="dxa"/>
            <w:vMerge/>
          </w:tcPr>
          <w:p w14:paraId="746A398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4BAC63D" w14:textId="77777777" w:rsidTr="00550189">
        <w:tc>
          <w:tcPr>
            <w:tcW w:w="3402" w:type="dxa"/>
          </w:tcPr>
          <w:p w14:paraId="617D6A00"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Warranties &amp; Claim Polices</w:t>
            </w:r>
          </w:p>
        </w:tc>
        <w:tc>
          <w:tcPr>
            <w:tcW w:w="851" w:type="dxa"/>
          </w:tcPr>
          <w:p w14:paraId="23585D4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1362</w:t>
            </w:r>
          </w:p>
        </w:tc>
        <w:tc>
          <w:tcPr>
            <w:tcW w:w="1701" w:type="dxa"/>
          </w:tcPr>
          <w:p w14:paraId="0FFEB65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61.90</w:t>
            </w:r>
          </w:p>
        </w:tc>
        <w:tc>
          <w:tcPr>
            <w:tcW w:w="850" w:type="dxa"/>
          </w:tcPr>
          <w:p w14:paraId="39A53F9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w:t>
            </w:r>
          </w:p>
        </w:tc>
        <w:tc>
          <w:tcPr>
            <w:tcW w:w="2376" w:type="dxa"/>
            <w:vMerge w:val="restart"/>
            <w:vAlign w:val="center"/>
          </w:tcPr>
          <w:p w14:paraId="1385F2A8"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 xml:space="preserve">Considerable </w:t>
            </w:r>
            <w:r w:rsidRPr="008522FE">
              <w:rPr>
                <w:rFonts w:ascii="Times New Roman" w:hAnsi="Times New Roman" w:cs="Times New Roman"/>
                <w:color w:val="000000"/>
                <w:sz w:val="24"/>
                <w:szCs w:val="24"/>
              </w:rPr>
              <w:lastRenderedPageBreak/>
              <w:t>Importance</w:t>
            </w:r>
          </w:p>
        </w:tc>
      </w:tr>
      <w:tr w:rsidR="00A1530C" w:rsidRPr="008522FE" w14:paraId="5C8B65F4" w14:textId="77777777" w:rsidTr="00550189">
        <w:trPr>
          <w:trHeight w:val="297"/>
        </w:trPr>
        <w:tc>
          <w:tcPr>
            <w:tcW w:w="3402" w:type="dxa"/>
          </w:tcPr>
          <w:p w14:paraId="5C53D645"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lastRenderedPageBreak/>
              <w:t>Performance History</w:t>
            </w:r>
          </w:p>
        </w:tc>
        <w:tc>
          <w:tcPr>
            <w:tcW w:w="851" w:type="dxa"/>
          </w:tcPr>
          <w:p w14:paraId="174FF32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1287</w:t>
            </w:r>
          </w:p>
        </w:tc>
        <w:tc>
          <w:tcPr>
            <w:tcW w:w="1701" w:type="dxa"/>
          </w:tcPr>
          <w:p w14:paraId="7130E49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58.5</w:t>
            </w:r>
          </w:p>
        </w:tc>
        <w:tc>
          <w:tcPr>
            <w:tcW w:w="850" w:type="dxa"/>
          </w:tcPr>
          <w:p w14:paraId="7BBDFC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w:t>
            </w:r>
          </w:p>
        </w:tc>
        <w:tc>
          <w:tcPr>
            <w:tcW w:w="2376" w:type="dxa"/>
            <w:vMerge/>
          </w:tcPr>
          <w:p w14:paraId="429801D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CE1BB8C" w14:textId="77777777" w:rsidTr="00550189">
        <w:tc>
          <w:tcPr>
            <w:tcW w:w="3402" w:type="dxa"/>
          </w:tcPr>
          <w:p w14:paraId="6AD31B1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Communication System</w:t>
            </w:r>
          </w:p>
        </w:tc>
        <w:tc>
          <w:tcPr>
            <w:tcW w:w="851" w:type="dxa"/>
          </w:tcPr>
          <w:p w14:paraId="3FC3B00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1248</w:t>
            </w:r>
          </w:p>
        </w:tc>
        <w:tc>
          <w:tcPr>
            <w:tcW w:w="1701" w:type="dxa"/>
          </w:tcPr>
          <w:p w14:paraId="5143DE1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56.72</w:t>
            </w:r>
          </w:p>
        </w:tc>
        <w:tc>
          <w:tcPr>
            <w:tcW w:w="850" w:type="dxa"/>
          </w:tcPr>
          <w:p w14:paraId="33AB2BD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VIII</w:t>
            </w:r>
          </w:p>
        </w:tc>
        <w:tc>
          <w:tcPr>
            <w:tcW w:w="2376" w:type="dxa"/>
            <w:vMerge/>
          </w:tcPr>
          <w:p w14:paraId="48BE7029"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A5E3317" w14:textId="77777777" w:rsidTr="00550189">
        <w:trPr>
          <w:trHeight w:val="383"/>
        </w:trPr>
        <w:tc>
          <w:tcPr>
            <w:tcW w:w="3402" w:type="dxa"/>
          </w:tcPr>
          <w:p w14:paraId="0AE4BDD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Technical Capability</w:t>
            </w:r>
          </w:p>
        </w:tc>
        <w:tc>
          <w:tcPr>
            <w:tcW w:w="851" w:type="dxa"/>
          </w:tcPr>
          <w:p w14:paraId="045445C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1206</w:t>
            </w:r>
          </w:p>
        </w:tc>
        <w:tc>
          <w:tcPr>
            <w:tcW w:w="1701" w:type="dxa"/>
          </w:tcPr>
          <w:p w14:paraId="300617F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54.81</w:t>
            </w:r>
          </w:p>
        </w:tc>
        <w:tc>
          <w:tcPr>
            <w:tcW w:w="850" w:type="dxa"/>
          </w:tcPr>
          <w:p w14:paraId="74D1764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IX</w:t>
            </w:r>
          </w:p>
        </w:tc>
        <w:tc>
          <w:tcPr>
            <w:tcW w:w="2376" w:type="dxa"/>
            <w:vMerge/>
          </w:tcPr>
          <w:p w14:paraId="22B37A0E"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67168DF" w14:textId="77777777" w:rsidTr="00550189">
        <w:trPr>
          <w:trHeight w:val="433"/>
        </w:trPr>
        <w:tc>
          <w:tcPr>
            <w:tcW w:w="3402" w:type="dxa"/>
          </w:tcPr>
          <w:p w14:paraId="6ADAE88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Financial Positions</w:t>
            </w:r>
          </w:p>
        </w:tc>
        <w:tc>
          <w:tcPr>
            <w:tcW w:w="851" w:type="dxa"/>
          </w:tcPr>
          <w:p w14:paraId="6B1831F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1113</w:t>
            </w:r>
          </w:p>
        </w:tc>
        <w:tc>
          <w:tcPr>
            <w:tcW w:w="1701" w:type="dxa"/>
          </w:tcPr>
          <w:p w14:paraId="1A422C0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50.59</w:t>
            </w:r>
          </w:p>
        </w:tc>
        <w:tc>
          <w:tcPr>
            <w:tcW w:w="850" w:type="dxa"/>
          </w:tcPr>
          <w:p w14:paraId="77A0954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w:t>
            </w:r>
          </w:p>
        </w:tc>
        <w:tc>
          <w:tcPr>
            <w:tcW w:w="2376" w:type="dxa"/>
            <w:vMerge/>
          </w:tcPr>
          <w:p w14:paraId="668CE671"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B65E994" w14:textId="77777777" w:rsidTr="00550189">
        <w:trPr>
          <w:trHeight w:val="357"/>
        </w:trPr>
        <w:tc>
          <w:tcPr>
            <w:tcW w:w="3402" w:type="dxa"/>
          </w:tcPr>
          <w:p w14:paraId="07D11B7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Procedural Compliance</w:t>
            </w:r>
          </w:p>
        </w:tc>
        <w:tc>
          <w:tcPr>
            <w:tcW w:w="851" w:type="dxa"/>
          </w:tcPr>
          <w:p w14:paraId="7C175FA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1050</w:t>
            </w:r>
          </w:p>
        </w:tc>
        <w:tc>
          <w:tcPr>
            <w:tcW w:w="1701" w:type="dxa"/>
          </w:tcPr>
          <w:p w14:paraId="27BD3EB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47.72</w:t>
            </w:r>
          </w:p>
        </w:tc>
        <w:tc>
          <w:tcPr>
            <w:tcW w:w="850" w:type="dxa"/>
          </w:tcPr>
          <w:p w14:paraId="221BE36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w:t>
            </w:r>
          </w:p>
        </w:tc>
        <w:tc>
          <w:tcPr>
            <w:tcW w:w="2376" w:type="dxa"/>
            <w:vMerge w:val="restart"/>
            <w:vAlign w:val="center"/>
          </w:tcPr>
          <w:p w14:paraId="22EF8FA1"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Average Importance</w:t>
            </w:r>
          </w:p>
        </w:tc>
      </w:tr>
      <w:tr w:rsidR="00A1530C" w:rsidRPr="008522FE" w14:paraId="1F7E3DEE" w14:textId="77777777" w:rsidTr="00550189">
        <w:trPr>
          <w:trHeight w:val="321"/>
        </w:trPr>
        <w:tc>
          <w:tcPr>
            <w:tcW w:w="3402" w:type="dxa"/>
          </w:tcPr>
          <w:p w14:paraId="6FBEC7A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Reputation and Position in the Industry</w:t>
            </w:r>
          </w:p>
        </w:tc>
        <w:tc>
          <w:tcPr>
            <w:tcW w:w="851" w:type="dxa"/>
          </w:tcPr>
          <w:p w14:paraId="04FE394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1029</w:t>
            </w:r>
          </w:p>
        </w:tc>
        <w:tc>
          <w:tcPr>
            <w:tcW w:w="1701" w:type="dxa"/>
          </w:tcPr>
          <w:p w14:paraId="27E8D42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46.77</w:t>
            </w:r>
          </w:p>
        </w:tc>
        <w:tc>
          <w:tcPr>
            <w:tcW w:w="850" w:type="dxa"/>
          </w:tcPr>
          <w:p w14:paraId="2A20ABB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w:t>
            </w:r>
          </w:p>
        </w:tc>
        <w:tc>
          <w:tcPr>
            <w:tcW w:w="2376" w:type="dxa"/>
            <w:vMerge/>
          </w:tcPr>
          <w:p w14:paraId="4267B45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0234EC3" w14:textId="77777777" w:rsidTr="00550189">
        <w:trPr>
          <w:trHeight w:val="285"/>
        </w:trPr>
        <w:tc>
          <w:tcPr>
            <w:tcW w:w="3402" w:type="dxa"/>
          </w:tcPr>
          <w:p w14:paraId="491AA28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Desire for Business</w:t>
            </w:r>
          </w:p>
        </w:tc>
        <w:tc>
          <w:tcPr>
            <w:tcW w:w="851" w:type="dxa"/>
          </w:tcPr>
          <w:p w14:paraId="1DD9474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1005</w:t>
            </w:r>
          </w:p>
        </w:tc>
        <w:tc>
          <w:tcPr>
            <w:tcW w:w="1701" w:type="dxa"/>
          </w:tcPr>
          <w:p w14:paraId="338FE71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45.68</w:t>
            </w:r>
          </w:p>
        </w:tc>
        <w:tc>
          <w:tcPr>
            <w:tcW w:w="850" w:type="dxa"/>
          </w:tcPr>
          <w:p w14:paraId="32A0A8E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XIII</w:t>
            </w:r>
          </w:p>
        </w:tc>
        <w:tc>
          <w:tcPr>
            <w:tcW w:w="2376" w:type="dxa"/>
            <w:vMerge/>
          </w:tcPr>
          <w:p w14:paraId="587CA06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14608CB" w14:textId="77777777" w:rsidTr="00550189">
        <w:trPr>
          <w:trHeight w:val="235"/>
        </w:trPr>
        <w:tc>
          <w:tcPr>
            <w:tcW w:w="3402" w:type="dxa"/>
          </w:tcPr>
          <w:p w14:paraId="25916E8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Management and Organization</w:t>
            </w:r>
          </w:p>
        </w:tc>
        <w:tc>
          <w:tcPr>
            <w:tcW w:w="851" w:type="dxa"/>
          </w:tcPr>
          <w:p w14:paraId="5749E2CB"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942</w:t>
            </w:r>
          </w:p>
        </w:tc>
        <w:tc>
          <w:tcPr>
            <w:tcW w:w="1701" w:type="dxa"/>
          </w:tcPr>
          <w:p w14:paraId="488E76F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42.81</w:t>
            </w:r>
          </w:p>
        </w:tc>
        <w:tc>
          <w:tcPr>
            <w:tcW w:w="850" w:type="dxa"/>
          </w:tcPr>
          <w:p w14:paraId="1C76A6D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XIV</w:t>
            </w:r>
          </w:p>
        </w:tc>
        <w:tc>
          <w:tcPr>
            <w:tcW w:w="2376" w:type="dxa"/>
            <w:vMerge/>
          </w:tcPr>
          <w:p w14:paraId="0EEA658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0A374540" w14:textId="77777777" w:rsidTr="00550189">
        <w:trPr>
          <w:trHeight w:val="213"/>
        </w:trPr>
        <w:tc>
          <w:tcPr>
            <w:tcW w:w="3402" w:type="dxa"/>
          </w:tcPr>
          <w:p w14:paraId="06CC2D4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Operation Controls</w:t>
            </w:r>
          </w:p>
        </w:tc>
        <w:tc>
          <w:tcPr>
            <w:tcW w:w="851" w:type="dxa"/>
          </w:tcPr>
          <w:p w14:paraId="61F225A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219C6E1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09380E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w:t>
            </w:r>
          </w:p>
        </w:tc>
        <w:tc>
          <w:tcPr>
            <w:tcW w:w="2376" w:type="dxa"/>
            <w:vMerge/>
          </w:tcPr>
          <w:p w14:paraId="469982A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25BE6C2" w14:textId="77777777" w:rsidTr="00550189">
        <w:tc>
          <w:tcPr>
            <w:tcW w:w="3402" w:type="dxa"/>
          </w:tcPr>
          <w:p w14:paraId="05685B4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Attitude</w:t>
            </w:r>
          </w:p>
        </w:tc>
        <w:tc>
          <w:tcPr>
            <w:tcW w:w="851" w:type="dxa"/>
          </w:tcPr>
          <w:p w14:paraId="0F82810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1C9C689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3764750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w:t>
            </w:r>
          </w:p>
        </w:tc>
        <w:tc>
          <w:tcPr>
            <w:tcW w:w="2376" w:type="dxa"/>
            <w:vMerge w:val="restart"/>
            <w:vAlign w:val="center"/>
          </w:tcPr>
          <w:p w14:paraId="23E9FB56"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Slight Importance</w:t>
            </w:r>
          </w:p>
        </w:tc>
      </w:tr>
      <w:tr w:rsidR="00A1530C" w:rsidRPr="008522FE" w14:paraId="3D5E7BBC" w14:textId="77777777" w:rsidTr="00550189">
        <w:tc>
          <w:tcPr>
            <w:tcW w:w="3402" w:type="dxa"/>
          </w:tcPr>
          <w:p w14:paraId="7AB09C7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Impression</w:t>
            </w:r>
          </w:p>
        </w:tc>
        <w:tc>
          <w:tcPr>
            <w:tcW w:w="851" w:type="dxa"/>
          </w:tcPr>
          <w:p w14:paraId="64700C20"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765</w:t>
            </w:r>
          </w:p>
        </w:tc>
        <w:tc>
          <w:tcPr>
            <w:tcW w:w="1701" w:type="dxa"/>
          </w:tcPr>
          <w:p w14:paraId="398E01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34.77</w:t>
            </w:r>
          </w:p>
        </w:tc>
        <w:tc>
          <w:tcPr>
            <w:tcW w:w="850" w:type="dxa"/>
          </w:tcPr>
          <w:p w14:paraId="17E6836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w:t>
            </w:r>
          </w:p>
        </w:tc>
        <w:tc>
          <w:tcPr>
            <w:tcW w:w="2376" w:type="dxa"/>
            <w:vMerge/>
          </w:tcPr>
          <w:p w14:paraId="014B35E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A8CED57" w14:textId="77777777" w:rsidTr="00550189">
        <w:tc>
          <w:tcPr>
            <w:tcW w:w="3402" w:type="dxa"/>
          </w:tcPr>
          <w:p w14:paraId="6CBDBF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Packing Ability</w:t>
            </w:r>
          </w:p>
        </w:tc>
        <w:tc>
          <w:tcPr>
            <w:tcW w:w="851" w:type="dxa"/>
          </w:tcPr>
          <w:p w14:paraId="4661CB43"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720</w:t>
            </w:r>
          </w:p>
        </w:tc>
        <w:tc>
          <w:tcPr>
            <w:tcW w:w="1701" w:type="dxa"/>
          </w:tcPr>
          <w:p w14:paraId="30BFA9C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32.72</w:t>
            </w:r>
          </w:p>
        </w:tc>
        <w:tc>
          <w:tcPr>
            <w:tcW w:w="850" w:type="dxa"/>
          </w:tcPr>
          <w:p w14:paraId="43E0E20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XVIII</w:t>
            </w:r>
          </w:p>
        </w:tc>
        <w:tc>
          <w:tcPr>
            <w:tcW w:w="2376" w:type="dxa"/>
            <w:vMerge/>
          </w:tcPr>
          <w:p w14:paraId="254B085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3B9C9BF9" w14:textId="77777777" w:rsidTr="00550189">
        <w:trPr>
          <w:trHeight w:val="197"/>
        </w:trPr>
        <w:tc>
          <w:tcPr>
            <w:tcW w:w="3402" w:type="dxa"/>
          </w:tcPr>
          <w:p w14:paraId="1B7A11BA" w14:textId="77777777" w:rsidR="00A1530C" w:rsidRPr="008522FE" w:rsidRDefault="007B1BB3" w:rsidP="00351BBF">
            <w:pPr>
              <w:spacing w:line="360" w:lineRule="auto"/>
              <w:rPr>
                <w:rFonts w:ascii="Times New Roman" w:hAnsi="Times New Roman" w:cs="Times New Roman"/>
                <w:sz w:val="24"/>
                <w:szCs w:val="24"/>
              </w:rPr>
            </w:pPr>
            <w:proofErr w:type="spellStart"/>
            <w:r w:rsidRPr="008522FE">
              <w:rPr>
                <w:rFonts w:ascii="Times New Roman" w:hAnsi="Times New Roman" w:cs="Times New Roman"/>
                <w:color w:val="000000"/>
                <w:sz w:val="24"/>
                <w:szCs w:val="24"/>
              </w:rPr>
              <w:t>Labor</w:t>
            </w:r>
            <w:proofErr w:type="spellEnd"/>
            <w:r w:rsidR="00A1530C" w:rsidRPr="008522FE">
              <w:rPr>
                <w:rFonts w:ascii="Times New Roman" w:hAnsi="Times New Roman" w:cs="Times New Roman"/>
                <w:color w:val="000000"/>
                <w:sz w:val="24"/>
                <w:szCs w:val="24"/>
              </w:rPr>
              <w:t xml:space="preserve"> Relation Record</w:t>
            </w:r>
          </w:p>
        </w:tc>
        <w:tc>
          <w:tcPr>
            <w:tcW w:w="851" w:type="dxa"/>
          </w:tcPr>
          <w:p w14:paraId="3506CE5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654</w:t>
            </w:r>
          </w:p>
        </w:tc>
        <w:tc>
          <w:tcPr>
            <w:tcW w:w="1701" w:type="dxa"/>
          </w:tcPr>
          <w:p w14:paraId="6127655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29.72</w:t>
            </w:r>
          </w:p>
        </w:tc>
        <w:tc>
          <w:tcPr>
            <w:tcW w:w="850" w:type="dxa"/>
          </w:tcPr>
          <w:p w14:paraId="3F67336A"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XIX</w:t>
            </w:r>
          </w:p>
        </w:tc>
        <w:tc>
          <w:tcPr>
            <w:tcW w:w="2376" w:type="dxa"/>
            <w:vMerge/>
          </w:tcPr>
          <w:p w14:paraId="752C328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630DC75" w14:textId="77777777" w:rsidTr="00550189">
        <w:trPr>
          <w:trHeight w:val="303"/>
        </w:trPr>
        <w:tc>
          <w:tcPr>
            <w:tcW w:w="3402" w:type="dxa"/>
          </w:tcPr>
          <w:p w14:paraId="02187B6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Geographical location</w:t>
            </w:r>
          </w:p>
        </w:tc>
        <w:tc>
          <w:tcPr>
            <w:tcW w:w="851" w:type="dxa"/>
          </w:tcPr>
          <w:p w14:paraId="0042A6A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591</w:t>
            </w:r>
          </w:p>
        </w:tc>
        <w:tc>
          <w:tcPr>
            <w:tcW w:w="1701" w:type="dxa"/>
          </w:tcPr>
          <w:p w14:paraId="18007A7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26.86</w:t>
            </w:r>
          </w:p>
        </w:tc>
        <w:tc>
          <w:tcPr>
            <w:tcW w:w="850" w:type="dxa"/>
          </w:tcPr>
          <w:p w14:paraId="6567D6C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w:t>
            </w:r>
          </w:p>
        </w:tc>
        <w:tc>
          <w:tcPr>
            <w:tcW w:w="2376" w:type="dxa"/>
            <w:vMerge/>
          </w:tcPr>
          <w:p w14:paraId="5BA6B9C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5484B35" w14:textId="77777777" w:rsidTr="00550189">
        <w:trPr>
          <w:trHeight w:val="267"/>
        </w:trPr>
        <w:tc>
          <w:tcPr>
            <w:tcW w:w="3402" w:type="dxa"/>
          </w:tcPr>
          <w:p w14:paraId="3B8648F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Amount of Past Business</w:t>
            </w:r>
          </w:p>
        </w:tc>
        <w:tc>
          <w:tcPr>
            <w:tcW w:w="851" w:type="dxa"/>
          </w:tcPr>
          <w:p w14:paraId="29A960F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483</w:t>
            </w:r>
          </w:p>
        </w:tc>
        <w:tc>
          <w:tcPr>
            <w:tcW w:w="1701" w:type="dxa"/>
          </w:tcPr>
          <w:p w14:paraId="61F93FD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21.95</w:t>
            </w:r>
          </w:p>
        </w:tc>
        <w:tc>
          <w:tcPr>
            <w:tcW w:w="850" w:type="dxa"/>
          </w:tcPr>
          <w:p w14:paraId="3212F4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w:t>
            </w:r>
          </w:p>
        </w:tc>
        <w:tc>
          <w:tcPr>
            <w:tcW w:w="2376" w:type="dxa"/>
            <w:vMerge/>
          </w:tcPr>
          <w:p w14:paraId="1C4319F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7AE4F3B" w14:textId="77777777" w:rsidTr="00550189">
        <w:trPr>
          <w:trHeight w:val="359"/>
        </w:trPr>
        <w:tc>
          <w:tcPr>
            <w:tcW w:w="3402" w:type="dxa"/>
          </w:tcPr>
          <w:p w14:paraId="517A23B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Training Aids</w:t>
            </w:r>
          </w:p>
        </w:tc>
        <w:tc>
          <w:tcPr>
            <w:tcW w:w="851" w:type="dxa"/>
          </w:tcPr>
          <w:p w14:paraId="55B92029"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396</w:t>
            </w:r>
          </w:p>
        </w:tc>
        <w:tc>
          <w:tcPr>
            <w:tcW w:w="1701" w:type="dxa"/>
          </w:tcPr>
          <w:p w14:paraId="3A13A853" w14:textId="33DC482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18</w:t>
            </w:r>
            <w:r w:rsidR="00550189">
              <w:rPr>
                <w:rFonts w:ascii="Times New Roman" w:hAnsi="Times New Roman" w:cs="Times New Roman"/>
                <w:color w:val="000000"/>
                <w:sz w:val="24"/>
                <w:szCs w:val="24"/>
              </w:rPr>
              <w:t>.00</w:t>
            </w:r>
          </w:p>
        </w:tc>
        <w:tc>
          <w:tcPr>
            <w:tcW w:w="850" w:type="dxa"/>
          </w:tcPr>
          <w:p w14:paraId="1F2D536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XXII</w:t>
            </w:r>
          </w:p>
        </w:tc>
        <w:tc>
          <w:tcPr>
            <w:tcW w:w="2376" w:type="dxa"/>
            <w:vMerge/>
          </w:tcPr>
          <w:p w14:paraId="28E5EC7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bl>
    <w:p w14:paraId="5D016D13" w14:textId="2DD21BE7" w:rsidR="00A1530C" w:rsidRPr="00C140E6" w:rsidRDefault="0078716F" w:rsidP="009F622B">
      <w:pPr>
        <w:spacing w:before="240" w:after="24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Table 3</w:t>
      </w:r>
      <w:r w:rsidR="00A1530C" w:rsidRPr="008522FE">
        <w:rPr>
          <w:rFonts w:ascii="Times New Roman" w:hAnsi="Times New Roman" w:cs="Times New Roman"/>
          <w:b/>
          <w:bCs/>
          <w:sz w:val="24"/>
          <w:szCs w:val="24"/>
        </w:rPr>
        <w:t>: Criteria used most often for supplier evaluation</w:t>
      </w:r>
    </w:p>
    <w:tbl>
      <w:tblPr>
        <w:tblStyle w:val="TableGrid1"/>
        <w:tblW w:w="0" w:type="auto"/>
        <w:tblLook w:val="04A0" w:firstRow="1" w:lastRow="0" w:firstColumn="1" w:lastColumn="0" w:noHBand="0" w:noVBand="1"/>
      </w:tblPr>
      <w:tblGrid>
        <w:gridCol w:w="3402"/>
        <w:gridCol w:w="5637"/>
      </w:tblGrid>
      <w:tr w:rsidR="00A1530C" w:rsidRPr="008522FE" w14:paraId="241F1EC8" w14:textId="77777777" w:rsidTr="00550189">
        <w:tc>
          <w:tcPr>
            <w:tcW w:w="3402" w:type="dxa"/>
          </w:tcPr>
          <w:p w14:paraId="1AC25C61"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Criterion</w:t>
            </w:r>
          </w:p>
        </w:tc>
        <w:tc>
          <w:tcPr>
            <w:tcW w:w="5637" w:type="dxa"/>
          </w:tcPr>
          <w:p w14:paraId="2D5EACFD"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Key terms used for measurement</w:t>
            </w:r>
          </w:p>
        </w:tc>
      </w:tr>
      <w:tr w:rsidR="00A1530C" w:rsidRPr="008522FE" w14:paraId="54ADA122" w14:textId="77777777" w:rsidTr="00550189">
        <w:trPr>
          <w:trHeight w:val="578"/>
        </w:trPr>
        <w:tc>
          <w:tcPr>
            <w:tcW w:w="3402" w:type="dxa"/>
          </w:tcPr>
          <w:p w14:paraId="58ECB3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Quality </w:t>
            </w:r>
          </w:p>
        </w:tc>
        <w:tc>
          <w:tcPr>
            <w:tcW w:w="5637" w:type="dxa"/>
          </w:tcPr>
          <w:p w14:paraId="0BA85AB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Quality consistency</w:t>
            </w:r>
            <w:r w:rsidR="00246360" w:rsidRPr="008522FE">
              <w:rPr>
                <w:rFonts w:ascii="Times New Roman" w:hAnsi="Times New Roman" w:cs="Times New Roman"/>
                <w:sz w:val="24"/>
                <w:szCs w:val="24"/>
              </w:rPr>
              <w:t>,</w:t>
            </w:r>
            <w:r w:rsidRPr="008522FE">
              <w:rPr>
                <w:rFonts w:ascii="Times New Roman" w:hAnsi="Times New Roman" w:cs="Times New Roman"/>
                <w:sz w:val="24"/>
                <w:szCs w:val="24"/>
              </w:rPr>
              <w:t xml:space="preserve"> proactive quality management </w:t>
            </w:r>
          </w:p>
        </w:tc>
      </w:tr>
      <w:tr w:rsidR="00A1530C" w:rsidRPr="008522FE" w14:paraId="29C1FE09" w14:textId="77777777" w:rsidTr="00550189">
        <w:tc>
          <w:tcPr>
            <w:tcW w:w="3402" w:type="dxa"/>
          </w:tcPr>
          <w:p w14:paraId="240B701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5637" w:type="dxa"/>
          </w:tcPr>
          <w:p w14:paraId="65D7FAE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 xml:space="preserve">Price competitiveness, </w:t>
            </w:r>
            <w:r w:rsidR="00246360" w:rsidRPr="008522FE">
              <w:rPr>
                <w:rFonts w:ascii="Times New Roman" w:hAnsi="Times New Roman" w:cs="Times New Roman"/>
                <w:sz w:val="24"/>
                <w:szCs w:val="24"/>
              </w:rPr>
              <w:t xml:space="preserve">Price stability </w:t>
            </w:r>
          </w:p>
        </w:tc>
      </w:tr>
      <w:tr w:rsidR="00A1530C" w:rsidRPr="008522FE" w14:paraId="0AB30440" w14:textId="77777777" w:rsidTr="00550189">
        <w:tc>
          <w:tcPr>
            <w:tcW w:w="3402" w:type="dxa"/>
          </w:tcPr>
          <w:p w14:paraId="123B71F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5637" w:type="dxa"/>
          </w:tcPr>
          <w:p w14:paraId="0D90E522"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On-time delivery, Delivery fle</w:t>
            </w:r>
            <w:r w:rsidR="00246360" w:rsidRPr="008522FE">
              <w:rPr>
                <w:rFonts w:ascii="Times New Roman" w:hAnsi="Times New Roman" w:cs="Times New Roman"/>
                <w:sz w:val="24"/>
                <w:szCs w:val="24"/>
              </w:rPr>
              <w:t>xibility</w:t>
            </w:r>
          </w:p>
        </w:tc>
      </w:tr>
      <w:tr w:rsidR="00A1530C" w:rsidRPr="008522FE" w14:paraId="7A70CFD0" w14:textId="77777777" w:rsidTr="00550189">
        <w:trPr>
          <w:trHeight w:val="516"/>
        </w:trPr>
        <w:tc>
          <w:tcPr>
            <w:tcW w:w="3402" w:type="dxa"/>
          </w:tcPr>
          <w:p w14:paraId="10B6B5E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5637" w:type="dxa"/>
          </w:tcPr>
          <w:p w14:paraId="4C6C8681"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Rejection rate handling, Complaint resolu</w:t>
            </w:r>
            <w:r w:rsidR="00246360" w:rsidRPr="008522FE">
              <w:rPr>
                <w:rFonts w:ascii="Times New Roman" w:hAnsi="Times New Roman" w:cs="Times New Roman"/>
                <w:sz w:val="24"/>
                <w:szCs w:val="24"/>
              </w:rPr>
              <w:t>tion time</w:t>
            </w:r>
          </w:p>
        </w:tc>
      </w:tr>
      <w:tr w:rsidR="00A1530C" w:rsidRPr="008522FE" w14:paraId="07EA07FC" w14:textId="77777777" w:rsidTr="00550189">
        <w:trPr>
          <w:trHeight w:val="498"/>
        </w:trPr>
        <w:tc>
          <w:tcPr>
            <w:tcW w:w="3402" w:type="dxa"/>
          </w:tcPr>
          <w:p w14:paraId="54E14D4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Production Facility &amp; Capability</w:t>
            </w:r>
          </w:p>
        </w:tc>
        <w:tc>
          <w:tcPr>
            <w:tcW w:w="5637" w:type="dxa"/>
          </w:tcPr>
          <w:p w14:paraId="625F9528" w14:textId="77777777" w:rsidR="00A1530C" w:rsidRPr="008522FE" w:rsidRDefault="00246360"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Capacity adequacy,</w:t>
            </w:r>
            <w:r w:rsidR="00A1530C" w:rsidRPr="008522FE">
              <w:rPr>
                <w:rFonts w:ascii="Times New Roman" w:hAnsi="Times New Roman" w:cs="Times New Roman"/>
                <w:sz w:val="24"/>
                <w:szCs w:val="24"/>
              </w:rPr>
              <w:t xml:space="preserve"> scalability &amp; expansion potential</w:t>
            </w:r>
          </w:p>
        </w:tc>
      </w:tr>
    </w:tbl>
    <w:p w14:paraId="4491D669" w14:textId="5890EC89" w:rsidR="0078716F" w:rsidRDefault="0078716F" w:rsidP="009F622B">
      <w:pPr>
        <w:spacing w:before="240" w:after="24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 xml:space="preserve">4.3 </w:t>
      </w:r>
      <w:r w:rsidR="008E429A" w:rsidRPr="00C140E6">
        <w:rPr>
          <w:rFonts w:ascii="Times New Roman" w:hAnsi="Times New Roman" w:cs="Times New Roman"/>
          <w:b/>
          <w:bCs/>
          <w:sz w:val="24"/>
          <w:szCs w:val="24"/>
          <w:lang w:val="en-IN"/>
        </w:rPr>
        <w:t>TO DEVELOP A SUPPLIER EVALUATION FRAMEWORK BASED ON P</w:t>
      </w:r>
      <w:r w:rsidR="008E429A">
        <w:rPr>
          <w:rFonts w:ascii="Times New Roman" w:hAnsi="Times New Roman" w:cs="Times New Roman"/>
          <w:b/>
          <w:bCs/>
          <w:sz w:val="24"/>
          <w:szCs w:val="24"/>
          <w:lang w:val="en-IN"/>
        </w:rPr>
        <w:t xml:space="preserve">RACTICAL RANKINGS </w:t>
      </w:r>
    </w:p>
    <w:p w14:paraId="4001B49A" w14:textId="34DC9F10" w:rsidR="0078716F" w:rsidRDefault="00A34036" w:rsidP="00082F94">
      <w:pPr>
        <w:spacing w:after="240" w:line="360" w:lineRule="auto"/>
        <w:jc w:val="both"/>
        <w:rPr>
          <w:rFonts w:ascii="Times New Roman" w:hAnsi="Times New Roman" w:cs="Times New Roman"/>
          <w:bCs/>
          <w:sz w:val="24"/>
          <w:szCs w:val="24"/>
          <w:lang w:val="en-IN"/>
        </w:rPr>
      </w:pPr>
      <w:r w:rsidRPr="00082F94">
        <w:rPr>
          <w:rFonts w:ascii="Times New Roman" w:hAnsi="Times New Roman" w:cs="Times New Roman"/>
          <w:bCs/>
          <w:sz w:val="24"/>
          <w:szCs w:val="24"/>
          <w:lang w:val="en-IN"/>
        </w:rPr>
        <w:t xml:space="preserve">In order to enhance the effectiveness of supplier selection and performance assessment in food processing firms, it is essential to establish a structured and practical evaluation system. Utilizing the data obtained from the second objective, which identifies and ranks key supplier evaluation criteria through empirical analysis, a comprehensive framework for supplier evaluation can be developed. </w:t>
      </w:r>
      <w:r w:rsidR="009F622B">
        <w:rPr>
          <w:rFonts w:ascii="Times New Roman" w:hAnsi="Times New Roman" w:cs="Times New Roman"/>
          <w:bCs/>
          <w:sz w:val="24"/>
          <w:szCs w:val="24"/>
          <w:lang w:val="en-IN"/>
        </w:rPr>
        <w:t>The m</w:t>
      </w:r>
      <w:r w:rsidR="00082F94">
        <w:rPr>
          <w:rFonts w:ascii="Times New Roman" w:hAnsi="Times New Roman" w:cs="Times New Roman"/>
          <w:bCs/>
          <w:sz w:val="24"/>
          <w:szCs w:val="24"/>
          <w:lang w:val="en-IN"/>
        </w:rPr>
        <w:t>ost important six criteria</w:t>
      </w:r>
      <w:r w:rsidR="00F20734">
        <w:rPr>
          <w:rFonts w:ascii="Times New Roman" w:hAnsi="Times New Roman" w:cs="Times New Roman"/>
          <w:bCs/>
          <w:sz w:val="24"/>
          <w:szCs w:val="24"/>
          <w:lang w:val="en-IN"/>
        </w:rPr>
        <w:t xml:space="preserve"> such as quality, price, delivery time, rejection &amp; repair and production facility</w:t>
      </w:r>
      <w:r w:rsidR="00082F94">
        <w:rPr>
          <w:rFonts w:ascii="Times New Roman" w:hAnsi="Times New Roman" w:cs="Times New Roman"/>
          <w:bCs/>
          <w:sz w:val="24"/>
          <w:szCs w:val="24"/>
          <w:lang w:val="en-IN"/>
        </w:rPr>
        <w:t xml:space="preserve"> will be </w:t>
      </w:r>
      <w:r w:rsidR="00F20734">
        <w:rPr>
          <w:rFonts w:ascii="Times New Roman" w:hAnsi="Times New Roman" w:cs="Times New Roman"/>
          <w:bCs/>
          <w:sz w:val="24"/>
          <w:szCs w:val="24"/>
          <w:lang w:val="en-IN"/>
        </w:rPr>
        <w:t>used</w:t>
      </w:r>
      <w:r w:rsidR="00082F94">
        <w:rPr>
          <w:rFonts w:ascii="Times New Roman" w:hAnsi="Times New Roman" w:cs="Times New Roman"/>
          <w:bCs/>
          <w:sz w:val="24"/>
          <w:szCs w:val="24"/>
          <w:lang w:val="en-IN"/>
        </w:rPr>
        <w:t xml:space="preserve"> </w:t>
      </w:r>
      <w:r w:rsidR="009F622B">
        <w:rPr>
          <w:rFonts w:ascii="Times New Roman" w:hAnsi="Times New Roman" w:cs="Times New Roman"/>
          <w:bCs/>
          <w:sz w:val="24"/>
          <w:szCs w:val="24"/>
          <w:lang w:val="en-IN"/>
        </w:rPr>
        <w:t>to</w:t>
      </w:r>
      <w:r w:rsidR="00082F94">
        <w:rPr>
          <w:rFonts w:ascii="Times New Roman" w:hAnsi="Times New Roman" w:cs="Times New Roman"/>
          <w:bCs/>
          <w:sz w:val="24"/>
          <w:szCs w:val="24"/>
          <w:lang w:val="en-IN"/>
        </w:rPr>
        <w:t xml:space="preserve"> evaluate </w:t>
      </w:r>
      <w:r w:rsidR="009F622B">
        <w:rPr>
          <w:rFonts w:ascii="Times New Roman" w:hAnsi="Times New Roman" w:cs="Times New Roman"/>
          <w:bCs/>
          <w:sz w:val="24"/>
          <w:szCs w:val="24"/>
          <w:lang w:val="en-IN"/>
        </w:rPr>
        <w:t xml:space="preserve">the </w:t>
      </w:r>
      <w:r w:rsidR="00082F94">
        <w:rPr>
          <w:rFonts w:ascii="Times New Roman" w:hAnsi="Times New Roman" w:cs="Times New Roman"/>
          <w:bCs/>
          <w:sz w:val="24"/>
          <w:szCs w:val="24"/>
          <w:lang w:val="en-IN"/>
        </w:rPr>
        <w:t>supplier</w:t>
      </w:r>
      <w:r w:rsidR="00F20734">
        <w:rPr>
          <w:rFonts w:ascii="Times New Roman" w:hAnsi="Times New Roman" w:cs="Times New Roman"/>
          <w:bCs/>
          <w:sz w:val="24"/>
          <w:szCs w:val="24"/>
          <w:lang w:val="en-IN"/>
        </w:rPr>
        <w:t xml:space="preserve">. </w:t>
      </w:r>
      <w:r w:rsidRPr="00082F94">
        <w:rPr>
          <w:rFonts w:ascii="Times New Roman" w:hAnsi="Times New Roman" w:cs="Times New Roman"/>
          <w:bCs/>
          <w:sz w:val="24"/>
          <w:szCs w:val="24"/>
          <w:lang w:val="en-IN"/>
        </w:rPr>
        <w:t>This framework will assist firms in making informed procurement decisions by systematically assessing suppliers against multiple, relevant performance parameters.</w:t>
      </w:r>
    </w:p>
    <w:p w14:paraId="085F20A9" w14:textId="046E88D2" w:rsidR="00F20734" w:rsidRPr="009F622B" w:rsidRDefault="00082F94" w:rsidP="00082F94">
      <w:pPr>
        <w:spacing w:after="240" w:line="360" w:lineRule="auto"/>
        <w:jc w:val="both"/>
        <w:rPr>
          <w:rFonts w:ascii="Times New Roman" w:hAnsi="Times New Roman" w:cs="Times New Roman"/>
          <w:b/>
          <w:sz w:val="24"/>
          <w:szCs w:val="24"/>
          <w:lang w:val="en-IN"/>
        </w:rPr>
      </w:pPr>
      <w:r w:rsidRPr="009F622B">
        <w:rPr>
          <w:rFonts w:ascii="Times New Roman" w:hAnsi="Times New Roman" w:cs="Times New Roman"/>
          <w:b/>
          <w:sz w:val="24"/>
          <w:szCs w:val="24"/>
          <w:lang w:val="en-IN"/>
        </w:rPr>
        <w:t xml:space="preserve">Table: 4 Framework for supplier evaluation in food processing </w:t>
      </w:r>
      <w:r w:rsidR="00F20734" w:rsidRPr="009F622B">
        <w:rPr>
          <w:rFonts w:ascii="Times New Roman" w:hAnsi="Times New Roman" w:cs="Times New Roman"/>
          <w:b/>
          <w:sz w:val="24"/>
          <w:szCs w:val="24"/>
          <w:lang w:val="en-IN"/>
        </w:rPr>
        <w:t>firms</w:t>
      </w:r>
      <w:r w:rsidR="006536C0" w:rsidRPr="009F622B">
        <w:rPr>
          <w:rFonts w:ascii="Times New Roman" w:hAnsi="Times New Roman" w:cs="Times New Roman"/>
          <w:b/>
          <w:sz w:val="24"/>
          <w:szCs w:val="24"/>
          <w:lang w:val="en-IN"/>
        </w:rPr>
        <w:t xml:space="preserve"> (Based on six criteria)</w:t>
      </w:r>
    </w:p>
    <w:tbl>
      <w:tblPr>
        <w:tblStyle w:val="ListTable2-Accent1"/>
        <w:tblW w:w="9648" w:type="dxa"/>
        <w:tblLayout w:type="fixed"/>
        <w:tblLook w:val="04A0" w:firstRow="1" w:lastRow="0" w:firstColumn="1" w:lastColumn="0" w:noHBand="0" w:noVBand="1"/>
      </w:tblPr>
      <w:tblGrid>
        <w:gridCol w:w="288"/>
        <w:gridCol w:w="1453"/>
        <w:gridCol w:w="1485"/>
        <w:gridCol w:w="32"/>
        <w:gridCol w:w="1440"/>
        <w:gridCol w:w="1440"/>
        <w:gridCol w:w="1440"/>
        <w:gridCol w:w="1035"/>
        <w:gridCol w:w="1035"/>
      </w:tblGrid>
      <w:tr w:rsidR="00E475B6" w:rsidRPr="009F622B" w14:paraId="6E404041" w14:textId="77777777" w:rsidTr="009F622B">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88" w:type="dxa"/>
            <w:vMerge w:val="restart"/>
          </w:tcPr>
          <w:p w14:paraId="1669D875" w14:textId="2C631899" w:rsidR="00E475B6" w:rsidRPr="009F622B" w:rsidRDefault="00E475B6" w:rsidP="00844923">
            <w:pPr>
              <w:spacing w:after="240"/>
              <w:jc w:val="both"/>
              <w:rPr>
                <w:rFonts w:ascii="Times New Roman" w:hAnsi="Times New Roman" w:cs="Times New Roman"/>
                <w:bCs w:val="0"/>
                <w:sz w:val="24"/>
                <w:szCs w:val="24"/>
                <w:lang w:val="en-IN"/>
              </w:rPr>
            </w:pPr>
          </w:p>
        </w:tc>
        <w:tc>
          <w:tcPr>
            <w:tcW w:w="1453" w:type="dxa"/>
            <w:vMerge w:val="restart"/>
          </w:tcPr>
          <w:p w14:paraId="75A1CF67" w14:textId="4CB01C9B"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Criteria</w:t>
            </w:r>
          </w:p>
        </w:tc>
        <w:tc>
          <w:tcPr>
            <w:tcW w:w="6872" w:type="dxa"/>
            <w:gridSpan w:val="6"/>
          </w:tcPr>
          <w:p w14:paraId="160F4FE1" w14:textId="323E44DD"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Scale</w:t>
            </w:r>
          </w:p>
        </w:tc>
        <w:tc>
          <w:tcPr>
            <w:tcW w:w="1035" w:type="dxa"/>
            <w:vMerge w:val="restart"/>
          </w:tcPr>
          <w:p w14:paraId="64781811" w14:textId="62EE9EE8"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Total (50)</w:t>
            </w:r>
          </w:p>
        </w:tc>
      </w:tr>
      <w:tr w:rsidR="00E475B6" w:rsidRPr="009F622B" w14:paraId="6BC4D57B" w14:textId="77777777" w:rsidTr="009F622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88" w:type="dxa"/>
            <w:vMerge/>
          </w:tcPr>
          <w:p w14:paraId="3EB538D9" w14:textId="77777777" w:rsidR="00E475B6" w:rsidRPr="009F622B" w:rsidRDefault="00E475B6" w:rsidP="00844923">
            <w:pPr>
              <w:spacing w:after="240"/>
              <w:jc w:val="both"/>
              <w:rPr>
                <w:rFonts w:ascii="Times New Roman" w:hAnsi="Times New Roman" w:cs="Times New Roman"/>
                <w:bCs w:val="0"/>
                <w:sz w:val="24"/>
                <w:szCs w:val="24"/>
                <w:lang w:val="en-IN"/>
              </w:rPr>
            </w:pPr>
          </w:p>
        </w:tc>
        <w:tc>
          <w:tcPr>
            <w:tcW w:w="1453" w:type="dxa"/>
            <w:vMerge/>
          </w:tcPr>
          <w:p w14:paraId="4952AF07"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p>
        </w:tc>
        <w:tc>
          <w:tcPr>
            <w:tcW w:w="1517" w:type="dxa"/>
            <w:gridSpan w:val="2"/>
          </w:tcPr>
          <w:p w14:paraId="073A64BE" w14:textId="12EBE75F"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IN"/>
              </w:rPr>
            </w:pPr>
            <w:r w:rsidRPr="009F622B">
              <w:rPr>
                <w:rFonts w:ascii="Times New Roman" w:hAnsi="Times New Roman" w:cs="Times New Roman"/>
                <w:b/>
                <w:sz w:val="24"/>
                <w:szCs w:val="24"/>
                <w:lang w:val="en-IN"/>
              </w:rPr>
              <w:t>1</w:t>
            </w:r>
          </w:p>
        </w:tc>
        <w:tc>
          <w:tcPr>
            <w:tcW w:w="1440" w:type="dxa"/>
          </w:tcPr>
          <w:p w14:paraId="388DA0D5" w14:textId="7F17F1C3"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IN"/>
              </w:rPr>
            </w:pPr>
            <w:r w:rsidRPr="009F622B">
              <w:rPr>
                <w:rFonts w:ascii="Times New Roman" w:hAnsi="Times New Roman" w:cs="Times New Roman"/>
                <w:b/>
                <w:sz w:val="24"/>
                <w:szCs w:val="24"/>
                <w:lang w:val="en-IN"/>
              </w:rPr>
              <w:t>2</w:t>
            </w:r>
          </w:p>
        </w:tc>
        <w:tc>
          <w:tcPr>
            <w:tcW w:w="1440" w:type="dxa"/>
          </w:tcPr>
          <w:p w14:paraId="0411835A" w14:textId="54A2C644"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3</w:t>
            </w:r>
          </w:p>
        </w:tc>
        <w:tc>
          <w:tcPr>
            <w:tcW w:w="1440" w:type="dxa"/>
          </w:tcPr>
          <w:p w14:paraId="3848181B" w14:textId="039D056F"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4</w:t>
            </w:r>
          </w:p>
        </w:tc>
        <w:tc>
          <w:tcPr>
            <w:tcW w:w="1035" w:type="dxa"/>
          </w:tcPr>
          <w:p w14:paraId="2EE8C513" w14:textId="39E627ED"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5</w:t>
            </w:r>
          </w:p>
        </w:tc>
        <w:tc>
          <w:tcPr>
            <w:tcW w:w="1035" w:type="dxa"/>
            <w:vMerge/>
          </w:tcPr>
          <w:p w14:paraId="32DD3847"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14DB0ED1" w14:textId="77777777" w:rsidTr="009F622B">
        <w:trPr>
          <w:trHeight w:val="422"/>
        </w:trPr>
        <w:tc>
          <w:tcPr>
            <w:cnfStyle w:val="001000000000" w:firstRow="0" w:lastRow="0" w:firstColumn="1" w:lastColumn="0" w:oddVBand="0" w:evenVBand="0" w:oddHBand="0" w:evenHBand="0" w:firstRowFirstColumn="0" w:firstRowLastColumn="0" w:lastRowFirstColumn="0" w:lastRowLastColumn="0"/>
            <w:tcW w:w="288" w:type="dxa"/>
          </w:tcPr>
          <w:p w14:paraId="31EDF606" w14:textId="0E6BD8A6" w:rsidR="00E475B6" w:rsidRPr="009F622B" w:rsidRDefault="00E475B6" w:rsidP="00844923">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1</w:t>
            </w:r>
          </w:p>
        </w:tc>
        <w:tc>
          <w:tcPr>
            <w:tcW w:w="8325" w:type="dxa"/>
            <w:gridSpan w:val="7"/>
          </w:tcPr>
          <w:p w14:paraId="1BD7D480" w14:textId="4F77022C" w:rsidR="00E475B6" w:rsidRPr="009F622B" w:rsidRDefault="00E475B6"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color w:val="000000"/>
                <w:sz w:val="24"/>
                <w:szCs w:val="24"/>
              </w:rPr>
              <w:t>Quality</w:t>
            </w:r>
          </w:p>
        </w:tc>
        <w:tc>
          <w:tcPr>
            <w:tcW w:w="1035" w:type="dxa"/>
          </w:tcPr>
          <w:p w14:paraId="41FFFEB4" w14:textId="77777777" w:rsidR="00E475B6" w:rsidRPr="009F622B" w:rsidRDefault="00E475B6"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5EF6A4E9"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32D43015" w14:textId="2DF32906" w:rsidR="006536C0" w:rsidRPr="009F622B" w:rsidRDefault="006536C0" w:rsidP="00844923">
            <w:pPr>
              <w:spacing w:after="240"/>
              <w:jc w:val="both"/>
              <w:rPr>
                <w:rFonts w:ascii="Times New Roman" w:hAnsi="Times New Roman" w:cs="Times New Roman"/>
                <w:bCs w:val="0"/>
                <w:sz w:val="24"/>
                <w:szCs w:val="24"/>
                <w:lang w:val="en-IN"/>
              </w:rPr>
            </w:pPr>
          </w:p>
        </w:tc>
        <w:tc>
          <w:tcPr>
            <w:tcW w:w="1453" w:type="dxa"/>
          </w:tcPr>
          <w:p w14:paraId="11456C66" w14:textId="01B29C46" w:rsidR="006536C0" w:rsidRPr="009F622B" w:rsidRDefault="006536C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Quality consistency</w:t>
            </w:r>
          </w:p>
        </w:tc>
        <w:tc>
          <w:tcPr>
            <w:tcW w:w="1485" w:type="dxa"/>
          </w:tcPr>
          <w:p w14:paraId="2F5C4592" w14:textId="3D86F931"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Never Consistent </w:t>
            </w:r>
            <w:r w:rsidRPr="009F622B">
              <w:rPr>
                <w:rFonts w:ascii="Times New Roman" w:hAnsi="Times New Roman" w:cs="Times New Roman"/>
              </w:rPr>
              <w:t>(0-20%)</w:t>
            </w:r>
          </w:p>
        </w:tc>
        <w:tc>
          <w:tcPr>
            <w:tcW w:w="1472" w:type="dxa"/>
            <w:gridSpan w:val="2"/>
          </w:tcPr>
          <w:p w14:paraId="01E5B494" w14:textId="084F183C"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Rarely Consistent </w:t>
            </w:r>
            <w:r w:rsidRPr="009F622B">
              <w:rPr>
                <w:rFonts w:ascii="Times New Roman" w:hAnsi="Times New Roman" w:cs="Times New Roman"/>
              </w:rPr>
              <w:t>(21-40%)</w:t>
            </w:r>
          </w:p>
        </w:tc>
        <w:tc>
          <w:tcPr>
            <w:tcW w:w="1440" w:type="dxa"/>
          </w:tcPr>
          <w:p w14:paraId="644D50A1" w14:textId="4DB1B0C3"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Sometimes Consistent </w:t>
            </w:r>
            <w:r w:rsidRPr="009F622B">
              <w:rPr>
                <w:rFonts w:ascii="Times New Roman" w:hAnsi="Times New Roman" w:cs="Times New Roman"/>
              </w:rPr>
              <w:t>(41-60%)</w:t>
            </w:r>
          </w:p>
        </w:tc>
        <w:tc>
          <w:tcPr>
            <w:tcW w:w="1440" w:type="dxa"/>
          </w:tcPr>
          <w:p w14:paraId="051B198B" w14:textId="40263E0E"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Often Consistent </w:t>
            </w:r>
            <w:r w:rsidRPr="009F622B">
              <w:rPr>
                <w:rFonts w:ascii="Times New Roman" w:hAnsi="Times New Roman" w:cs="Times New Roman"/>
              </w:rPr>
              <w:t>(61-80%)</w:t>
            </w:r>
          </w:p>
        </w:tc>
        <w:tc>
          <w:tcPr>
            <w:tcW w:w="1035" w:type="dxa"/>
          </w:tcPr>
          <w:p w14:paraId="7BAFA6EF" w14:textId="69CEFDBA"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Always Consistent </w:t>
            </w:r>
            <w:r w:rsidRPr="009F622B">
              <w:rPr>
                <w:rFonts w:ascii="Times New Roman" w:hAnsi="Times New Roman" w:cs="Times New Roman"/>
              </w:rPr>
              <w:t>(81-100%)</w:t>
            </w:r>
          </w:p>
        </w:tc>
        <w:tc>
          <w:tcPr>
            <w:tcW w:w="1035" w:type="dxa"/>
          </w:tcPr>
          <w:p w14:paraId="1CA41CEE" w14:textId="77777777" w:rsidR="006536C0" w:rsidRPr="009F622B" w:rsidRDefault="006536C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844923" w:rsidRPr="009F622B" w14:paraId="2CCDBA03"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37215F4E" w14:textId="64799E20" w:rsidR="006536C0" w:rsidRPr="009F622B" w:rsidRDefault="006536C0" w:rsidP="00844923">
            <w:pPr>
              <w:spacing w:after="240"/>
              <w:jc w:val="both"/>
              <w:rPr>
                <w:rFonts w:ascii="Times New Roman" w:hAnsi="Times New Roman" w:cs="Times New Roman"/>
                <w:bCs w:val="0"/>
                <w:sz w:val="24"/>
                <w:szCs w:val="24"/>
                <w:lang w:val="en-IN"/>
              </w:rPr>
            </w:pPr>
          </w:p>
        </w:tc>
        <w:tc>
          <w:tcPr>
            <w:tcW w:w="1453" w:type="dxa"/>
          </w:tcPr>
          <w:p w14:paraId="1651F2F4" w14:textId="3C21CCA6" w:rsidR="006536C0" w:rsidRPr="009F622B" w:rsidRDefault="006536C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Proactive quality management</w:t>
            </w:r>
          </w:p>
        </w:tc>
        <w:tc>
          <w:tcPr>
            <w:tcW w:w="1485" w:type="dxa"/>
          </w:tcPr>
          <w:p w14:paraId="60E23648" w14:textId="0CB14E1C" w:rsidR="006536C0" w:rsidRPr="009F622B" w:rsidRDefault="00135C7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Proactive</w:t>
            </w:r>
          </w:p>
        </w:tc>
        <w:tc>
          <w:tcPr>
            <w:tcW w:w="1472" w:type="dxa"/>
            <w:gridSpan w:val="2"/>
          </w:tcPr>
          <w:p w14:paraId="61495879" w14:textId="01F6DC5B"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Slightly Proactive</w:t>
            </w:r>
          </w:p>
        </w:tc>
        <w:tc>
          <w:tcPr>
            <w:tcW w:w="1440" w:type="dxa"/>
          </w:tcPr>
          <w:p w14:paraId="55D3FE83" w14:textId="4BF4349D" w:rsidR="006536C0" w:rsidRPr="009F622B" w:rsidRDefault="00135C7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Moderately Proactive</w:t>
            </w:r>
          </w:p>
        </w:tc>
        <w:tc>
          <w:tcPr>
            <w:tcW w:w="1440" w:type="dxa"/>
          </w:tcPr>
          <w:p w14:paraId="40D7B84A" w14:textId="399E5EDA"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Very Proactive</w:t>
            </w:r>
          </w:p>
        </w:tc>
        <w:tc>
          <w:tcPr>
            <w:tcW w:w="1035" w:type="dxa"/>
          </w:tcPr>
          <w:p w14:paraId="2EC5BA69" w14:textId="60D3D4FA"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Extremely Proactive</w:t>
            </w:r>
          </w:p>
        </w:tc>
        <w:tc>
          <w:tcPr>
            <w:tcW w:w="1035" w:type="dxa"/>
          </w:tcPr>
          <w:p w14:paraId="728D2B94" w14:textId="77777777" w:rsidR="006536C0" w:rsidRPr="009F622B" w:rsidRDefault="006536C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37A0E165"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6B65D8A2" w14:textId="50848C6F" w:rsidR="00E475B6" w:rsidRPr="009F622B" w:rsidRDefault="00E475B6" w:rsidP="00844923">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2</w:t>
            </w:r>
          </w:p>
        </w:tc>
        <w:tc>
          <w:tcPr>
            <w:tcW w:w="8325" w:type="dxa"/>
            <w:gridSpan w:val="7"/>
          </w:tcPr>
          <w:p w14:paraId="11FFCF41" w14:textId="63A5F23D"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sz w:val="24"/>
                <w:szCs w:val="24"/>
              </w:rPr>
              <w:t>Price</w:t>
            </w:r>
          </w:p>
        </w:tc>
        <w:tc>
          <w:tcPr>
            <w:tcW w:w="1035" w:type="dxa"/>
          </w:tcPr>
          <w:p w14:paraId="1DBEB134"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4124CB29"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31F3C0CD" w14:textId="1E98C0DC" w:rsidR="00135C70" w:rsidRPr="009F622B" w:rsidRDefault="00135C70" w:rsidP="00135C70">
            <w:pPr>
              <w:spacing w:after="240"/>
              <w:jc w:val="both"/>
              <w:rPr>
                <w:rFonts w:ascii="Times New Roman" w:hAnsi="Times New Roman" w:cs="Times New Roman"/>
                <w:bCs w:val="0"/>
                <w:sz w:val="24"/>
                <w:szCs w:val="24"/>
                <w:lang w:val="en-IN"/>
              </w:rPr>
            </w:pPr>
          </w:p>
        </w:tc>
        <w:tc>
          <w:tcPr>
            <w:tcW w:w="1453" w:type="dxa"/>
          </w:tcPr>
          <w:p w14:paraId="6F383B88" w14:textId="6BEA9BC2"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Price competitiveness </w:t>
            </w:r>
          </w:p>
        </w:tc>
        <w:tc>
          <w:tcPr>
            <w:tcW w:w="1485" w:type="dxa"/>
          </w:tcPr>
          <w:p w14:paraId="5B50C00C" w14:textId="59441D61"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Competitive</w:t>
            </w:r>
          </w:p>
        </w:tc>
        <w:tc>
          <w:tcPr>
            <w:tcW w:w="1472" w:type="dxa"/>
            <w:gridSpan w:val="2"/>
          </w:tcPr>
          <w:p w14:paraId="43E47F13" w14:textId="2527E8EF"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Slightly Competitive</w:t>
            </w:r>
          </w:p>
        </w:tc>
        <w:tc>
          <w:tcPr>
            <w:tcW w:w="1440" w:type="dxa"/>
          </w:tcPr>
          <w:p w14:paraId="2FEBD944" w14:textId="071FD25F"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Somewhat Competitive</w:t>
            </w:r>
          </w:p>
        </w:tc>
        <w:tc>
          <w:tcPr>
            <w:tcW w:w="1440" w:type="dxa"/>
          </w:tcPr>
          <w:p w14:paraId="05FAC59F" w14:textId="6AD64D2B"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Competitive</w:t>
            </w:r>
          </w:p>
        </w:tc>
        <w:tc>
          <w:tcPr>
            <w:tcW w:w="1035" w:type="dxa"/>
          </w:tcPr>
          <w:p w14:paraId="007C15EB" w14:textId="3A5B4F7A"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Extremely Competitive</w:t>
            </w:r>
          </w:p>
        </w:tc>
        <w:tc>
          <w:tcPr>
            <w:tcW w:w="1035" w:type="dxa"/>
          </w:tcPr>
          <w:p w14:paraId="336191D8" w14:textId="77777777"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708412E8"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3B92B202" w14:textId="652B8A0B" w:rsidR="00135C70" w:rsidRPr="009F622B" w:rsidRDefault="00135C70" w:rsidP="00135C70">
            <w:pPr>
              <w:spacing w:after="240"/>
              <w:jc w:val="both"/>
              <w:rPr>
                <w:rFonts w:ascii="Times New Roman" w:hAnsi="Times New Roman" w:cs="Times New Roman"/>
                <w:bCs w:val="0"/>
                <w:sz w:val="24"/>
                <w:szCs w:val="24"/>
                <w:lang w:val="en-IN"/>
              </w:rPr>
            </w:pPr>
          </w:p>
        </w:tc>
        <w:tc>
          <w:tcPr>
            <w:tcW w:w="1453" w:type="dxa"/>
          </w:tcPr>
          <w:p w14:paraId="05C3CB40" w14:textId="22664881" w:rsidR="00135C70" w:rsidRPr="009F622B" w:rsidRDefault="00135C70"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Price stability</w:t>
            </w:r>
          </w:p>
        </w:tc>
        <w:tc>
          <w:tcPr>
            <w:tcW w:w="1485" w:type="dxa"/>
          </w:tcPr>
          <w:p w14:paraId="43590588" w14:textId="4359F940"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Very Unstable </w:t>
            </w:r>
            <w:r w:rsidRPr="009F622B">
              <w:rPr>
                <w:rFonts w:ascii="Times New Roman" w:hAnsi="Times New Roman" w:cs="Times New Roman"/>
              </w:rPr>
              <w:t>(&gt;12)</w:t>
            </w:r>
          </w:p>
        </w:tc>
        <w:tc>
          <w:tcPr>
            <w:tcW w:w="1472" w:type="dxa"/>
            <w:gridSpan w:val="2"/>
          </w:tcPr>
          <w:p w14:paraId="4935FD7C" w14:textId="69DC4BEF"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Very Unstable </w:t>
            </w:r>
            <w:r w:rsidRPr="009F622B">
              <w:rPr>
                <w:rFonts w:ascii="Times New Roman" w:hAnsi="Times New Roman" w:cs="Times New Roman"/>
              </w:rPr>
              <w:t>(&gt;12)</w:t>
            </w:r>
          </w:p>
        </w:tc>
        <w:tc>
          <w:tcPr>
            <w:tcW w:w="1440" w:type="dxa"/>
          </w:tcPr>
          <w:p w14:paraId="374A5809" w14:textId="70C2524D"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Neutral </w:t>
            </w:r>
            <w:r w:rsidRPr="009F622B">
              <w:rPr>
                <w:rFonts w:ascii="Times New Roman" w:hAnsi="Times New Roman" w:cs="Times New Roman"/>
              </w:rPr>
              <w:t>(6.1-9%)</w:t>
            </w:r>
          </w:p>
        </w:tc>
        <w:tc>
          <w:tcPr>
            <w:tcW w:w="1440" w:type="dxa"/>
          </w:tcPr>
          <w:p w14:paraId="3A2030E1" w14:textId="021813F5"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Stable </w:t>
            </w:r>
            <w:r w:rsidRPr="009F622B">
              <w:rPr>
                <w:rFonts w:ascii="Times New Roman" w:hAnsi="Times New Roman" w:cs="Times New Roman"/>
              </w:rPr>
              <w:t>(3.1-6%)</w:t>
            </w:r>
          </w:p>
        </w:tc>
        <w:tc>
          <w:tcPr>
            <w:tcW w:w="1035" w:type="dxa"/>
          </w:tcPr>
          <w:p w14:paraId="7FFFF8E2" w14:textId="450F96C6"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Extremely Stable </w:t>
            </w:r>
            <w:r w:rsidRPr="009F622B">
              <w:rPr>
                <w:rFonts w:ascii="Times New Roman" w:hAnsi="Times New Roman" w:cs="Times New Roman"/>
              </w:rPr>
              <w:lastRenderedPageBreak/>
              <w:t>(0-3%)</w:t>
            </w:r>
          </w:p>
        </w:tc>
        <w:tc>
          <w:tcPr>
            <w:tcW w:w="1035" w:type="dxa"/>
          </w:tcPr>
          <w:p w14:paraId="19FBEB71" w14:textId="77777777" w:rsidR="00135C70" w:rsidRPr="009F622B" w:rsidRDefault="00135C70"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481F4DA0"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15D64BB7" w14:textId="080C5864" w:rsidR="00E475B6" w:rsidRPr="009F622B" w:rsidRDefault="00E475B6"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3</w:t>
            </w:r>
          </w:p>
        </w:tc>
        <w:tc>
          <w:tcPr>
            <w:tcW w:w="8325" w:type="dxa"/>
            <w:gridSpan w:val="7"/>
          </w:tcPr>
          <w:p w14:paraId="4ABE3287" w14:textId="513F1A89"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color w:val="000000"/>
                <w:sz w:val="24"/>
                <w:szCs w:val="24"/>
              </w:rPr>
              <w:t>Accuracy of</w:t>
            </w:r>
            <w:r w:rsidRPr="009F622B">
              <w:rPr>
                <w:rFonts w:ascii="Times New Roman" w:hAnsi="Times New Roman" w:cs="Times New Roman"/>
                <w:color w:val="000000"/>
                <w:sz w:val="24"/>
                <w:szCs w:val="24"/>
              </w:rPr>
              <w:t xml:space="preserve"> </w:t>
            </w:r>
            <w:r w:rsidRPr="009F622B">
              <w:rPr>
                <w:rFonts w:ascii="Times New Roman" w:hAnsi="Times New Roman" w:cs="Times New Roman"/>
                <w:b/>
                <w:sz w:val="24"/>
                <w:szCs w:val="24"/>
              </w:rPr>
              <w:t>Delivery</w:t>
            </w:r>
          </w:p>
        </w:tc>
        <w:tc>
          <w:tcPr>
            <w:tcW w:w="1035" w:type="dxa"/>
          </w:tcPr>
          <w:p w14:paraId="7DA54399"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52DB81A6"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6CEBE4F"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0467B1BF" w14:textId="5EFB1621"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On-Time Delivery</w:t>
            </w:r>
          </w:p>
        </w:tc>
        <w:tc>
          <w:tcPr>
            <w:tcW w:w="1485" w:type="dxa"/>
          </w:tcPr>
          <w:p w14:paraId="191AA616" w14:textId="72135AEF"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Never </w:t>
            </w:r>
            <w:r w:rsidRPr="009F622B">
              <w:rPr>
                <w:rFonts w:ascii="Times New Roman" w:hAnsi="Times New Roman" w:cs="Times New Roman"/>
              </w:rPr>
              <w:t>(Delay more than 15 days)</w:t>
            </w:r>
          </w:p>
        </w:tc>
        <w:tc>
          <w:tcPr>
            <w:tcW w:w="1472" w:type="dxa"/>
            <w:gridSpan w:val="2"/>
          </w:tcPr>
          <w:p w14:paraId="2E624839" w14:textId="57677850"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Rarely </w:t>
            </w:r>
            <w:r w:rsidRPr="009F622B">
              <w:rPr>
                <w:rFonts w:ascii="Times New Roman" w:hAnsi="Times New Roman" w:cs="Times New Roman"/>
              </w:rPr>
              <w:t xml:space="preserve">(Delay 8-15 days)      </w:t>
            </w:r>
          </w:p>
        </w:tc>
        <w:tc>
          <w:tcPr>
            <w:tcW w:w="1440" w:type="dxa"/>
          </w:tcPr>
          <w:p w14:paraId="0B798F52" w14:textId="6789190A"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Sometimes </w:t>
            </w:r>
            <w:r w:rsidRPr="009F622B">
              <w:rPr>
                <w:rFonts w:ascii="Times New Roman" w:hAnsi="Times New Roman" w:cs="Times New Roman"/>
              </w:rPr>
              <w:t xml:space="preserve">(Delay 4-7 days)      </w:t>
            </w:r>
          </w:p>
        </w:tc>
        <w:tc>
          <w:tcPr>
            <w:tcW w:w="1440" w:type="dxa"/>
          </w:tcPr>
          <w:p w14:paraId="517C03BF" w14:textId="7E4D5FFA"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Often </w:t>
            </w:r>
            <w:r w:rsidRPr="009F622B">
              <w:rPr>
                <w:rFonts w:ascii="Times New Roman" w:hAnsi="Times New Roman" w:cs="Times New Roman"/>
              </w:rPr>
              <w:t xml:space="preserve">(Within 3 days)    </w:t>
            </w:r>
          </w:p>
        </w:tc>
        <w:tc>
          <w:tcPr>
            <w:tcW w:w="1035" w:type="dxa"/>
          </w:tcPr>
          <w:p w14:paraId="1DA890C1" w14:textId="47897D26" w:rsidR="00E475B6" w:rsidRPr="009F622B" w:rsidRDefault="00E475B6" w:rsidP="00E475B6">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Always </w:t>
            </w:r>
            <w:r w:rsidRPr="009F622B">
              <w:rPr>
                <w:rFonts w:ascii="Times New Roman" w:hAnsi="Times New Roman" w:cs="Times New Roman"/>
              </w:rPr>
              <w:t>(On or before agreed time)</w:t>
            </w:r>
          </w:p>
        </w:tc>
        <w:tc>
          <w:tcPr>
            <w:tcW w:w="1035" w:type="dxa"/>
          </w:tcPr>
          <w:p w14:paraId="66C5F1D6"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6BCDB0D6"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795195DC"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49EF00D9" w14:textId="2041B54E"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Delivery Flexibility</w:t>
            </w:r>
          </w:p>
        </w:tc>
        <w:tc>
          <w:tcPr>
            <w:tcW w:w="1485" w:type="dxa"/>
          </w:tcPr>
          <w:p w14:paraId="71005C45" w14:textId="75F0A451"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flexible</w:t>
            </w:r>
          </w:p>
        </w:tc>
        <w:tc>
          <w:tcPr>
            <w:tcW w:w="1472" w:type="dxa"/>
            <w:gridSpan w:val="2"/>
          </w:tcPr>
          <w:p w14:paraId="35E0C24C" w14:textId="4CF45158"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Slightly flexible</w:t>
            </w:r>
          </w:p>
        </w:tc>
        <w:tc>
          <w:tcPr>
            <w:tcW w:w="1440" w:type="dxa"/>
          </w:tcPr>
          <w:p w14:paraId="0A8AA193" w14:textId="446760AB"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Moderately flexible</w:t>
            </w:r>
          </w:p>
        </w:tc>
        <w:tc>
          <w:tcPr>
            <w:tcW w:w="1440" w:type="dxa"/>
          </w:tcPr>
          <w:p w14:paraId="03652E37" w14:textId="0B023B99"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flexible</w:t>
            </w:r>
          </w:p>
        </w:tc>
        <w:tc>
          <w:tcPr>
            <w:tcW w:w="1035" w:type="dxa"/>
          </w:tcPr>
          <w:p w14:paraId="5BAAB517" w14:textId="33435F82"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Extremely flexible</w:t>
            </w:r>
          </w:p>
        </w:tc>
        <w:tc>
          <w:tcPr>
            <w:tcW w:w="1035" w:type="dxa"/>
          </w:tcPr>
          <w:p w14:paraId="3EF22DA4"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3BCBC00E" w14:textId="77777777" w:rsidTr="009F622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8" w:type="dxa"/>
          </w:tcPr>
          <w:p w14:paraId="78E695A9" w14:textId="063FB708" w:rsidR="00E475B6" w:rsidRPr="009F622B" w:rsidRDefault="00E475B6"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4</w:t>
            </w:r>
          </w:p>
        </w:tc>
        <w:tc>
          <w:tcPr>
            <w:tcW w:w="8325" w:type="dxa"/>
            <w:gridSpan w:val="7"/>
          </w:tcPr>
          <w:p w14:paraId="0378ADDD"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sz w:val="24"/>
                <w:szCs w:val="24"/>
              </w:rPr>
              <w:t>Rejection &amp; Repair service</w:t>
            </w:r>
          </w:p>
        </w:tc>
        <w:tc>
          <w:tcPr>
            <w:tcW w:w="1035" w:type="dxa"/>
          </w:tcPr>
          <w:p w14:paraId="707E63E8" w14:textId="24203AB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7BA2D2B5"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2C57755F"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323E9867" w14:textId="5709DF35"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Rejection Rate Handling</w:t>
            </w:r>
          </w:p>
        </w:tc>
        <w:tc>
          <w:tcPr>
            <w:tcW w:w="1485" w:type="dxa"/>
          </w:tcPr>
          <w:p w14:paraId="2669678F" w14:textId="511579B3"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 xml:space="preserve">Very Frequently (&gt; 41%)   </w:t>
            </w:r>
          </w:p>
        </w:tc>
        <w:tc>
          <w:tcPr>
            <w:tcW w:w="1472" w:type="dxa"/>
            <w:gridSpan w:val="2"/>
          </w:tcPr>
          <w:p w14:paraId="34B69F02" w14:textId="00A16120"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Frequently (31-40%)</w:t>
            </w:r>
          </w:p>
        </w:tc>
        <w:tc>
          <w:tcPr>
            <w:tcW w:w="1440" w:type="dxa"/>
          </w:tcPr>
          <w:p w14:paraId="5CFEE332" w14:textId="61DB97DB"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Occasionally (21-30%)</w:t>
            </w:r>
          </w:p>
        </w:tc>
        <w:tc>
          <w:tcPr>
            <w:tcW w:w="1440" w:type="dxa"/>
          </w:tcPr>
          <w:p w14:paraId="395EDC57" w14:textId="6DC9232D"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Rarely (11-20%)</w:t>
            </w:r>
          </w:p>
        </w:tc>
        <w:tc>
          <w:tcPr>
            <w:tcW w:w="1035" w:type="dxa"/>
          </w:tcPr>
          <w:p w14:paraId="0737D405" w14:textId="2E11B64C"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Very Rarely (0-10%)</w:t>
            </w:r>
          </w:p>
        </w:tc>
        <w:tc>
          <w:tcPr>
            <w:tcW w:w="1035" w:type="dxa"/>
          </w:tcPr>
          <w:p w14:paraId="03CD7233"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134C93B6"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719721B"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363B3E6A" w14:textId="2C242D7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Complaint Resolution Time</w:t>
            </w:r>
          </w:p>
        </w:tc>
        <w:tc>
          <w:tcPr>
            <w:tcW w:w="1485" w:type="dxa"/>
          </w:tcPr>
          <w:p w14:paraId="19D642B9" w14:textId="54681D09" w:rsidR="00E475B6" w:rsidRPr="009F622B" w:rsidRDefault="00E475B6" w:rsidP="00E475B6">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Very Dissatisfied </w:t>
            </w:r>
            <w:r w:rsidRPr="009F622B">
              <w:rPr>
                <w:rFonts w:ascii="Times New Roman" w:hAnsi="Times New Roman" w:cs="Times New Roman"/>
              </w:rPr>
              <w:t>(&gt;21 days)</w:t>
            </w:r>
          </w:p>
        </w:tc>
        <w:tc>
          <w:tcPr>
            <w:tcW w:w="1472" w:type="dxa"/>
            <w:gridSpan w:val="2"/>
          </w:tcPr>
          <w:p w14:paraId="4BCA815B" w14:textId="4F949F9F"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Dissatisfied </w:t>
            </w:r>
            <w:r w:rsidRPr="009F622B">
              <w:rPr>
                <w:rFonts w:ascii="Times New Roman" w:eastAsia="Times New Roman" w:hAnsi="Times New Roman" w:cs="Times New Roman"/>
                <w:sz w:val="24"/>
                <w:szCs w:val="24"/>
                <w:lang w:val="en-IN" w:eastAsia="en-GB" w:bidi="hi-IN"/>
              </w:rPr>
              <w:t>(15-21 days)</w:t>
            </w:r>
          </w:p>
        </w:tc>
        <w:tc>
          <w:tcPr>
            <w:tcW w:w="1440" w:type="dxa"/>
          </w:tcPr>
          <w:p w14:paraId="32D16B35" w14:textId="2604828B"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Neutral </w:t>
            </w:r>
            <w:r w:rsidRPr="009F622B">
              <w:rPr>
                <w:rFonts w:ascii="Times New Roman" w:eastAsia="Times New Roman" w:hAnsi="Times New Roman" w:cs="Times New Roman"/>
                <w:sz w:val="24"/>
                <w:szCs w:val="24"/>
                <w:lang w:val="en-IN" w:eastAsia="en-GB" w:bidi="hi-IN"/>
              </w:rPr>
              <w:t>(7-14 days)</w:t>
            </w:r>
          </w:p>
        </w:tc>
        <w:tc>
          <w:tcPr>
            <w:tcW w:w="1440" w:type="dxa"/>
          </w:tcPr>
          <w:p w14:paraId="270AA05B" w14:textId="3B59D716"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Satisfied </w:t>
            </w:r>
            <w:r w:rsidRPr="009F622B">
              <w:rPr>
                <w:rFonts w:ascii="Times New Roman" w:eastAsia="Times New Roman" w:hAnsi="Times New Roman" w:cs="Times New Roman"/>
                <w:sz w:val="24"/>
                <w:szCs w:val="24"/>
                <w:lang w:val="en-IN" w:eastAsia="en-GB" w:bidi="hi-IN"/>
              </w:rPr>
              <w:t>(4-7 days)</w:t>
            </w:r>
          </w:p>
        </w:tc>
        <w:tc>
          <w:tcPr>
            <w:tcW w:w="1035" w:type="dxa"/>
          </w:tcPr>
          <w:p w14:paraId="5DB67D34" w14:textId="33849B9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Very Satisfied </w:t>
            </w:r>
            <w:r w:rsidRPr="009F622B">
              <w:rPr>
                <w:rFonts w:ascii="Times New Roman" w:eastAsia="Times New Roman" w:hAnsi="Times New Roman" w:cs="Times New Roman"/>
                <w:sz w:val="24"/>
                <w:szCs w:val="24"/>
                <w:lang w:val="en-IN" w:eastAsia="en-GB" w:bidi="hi-IN"/>
              </w:rPr>
              <w:t>(Within 4 days)</w:t>
            </w:r>
          </w:p>
        </w:tc>
        <w:tc>
          <w:tcPr>
            <w:tcW w:w="1035" w:type="dxa"/>
          </w:tcPr>
          <w:p w14:paraId="3CEE0BEF"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51CCC6CA"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15FF7DE0" w14:textId="5DBC3513" w:rsidR="00E475B6" w:rsidRPr="009F622B" w:rsidRDefault="001B087D"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5</w:t>
            </w:r>
          </w:p>
        </w:tc>
        <w:tc>
          <w:tcPr>
            <w:tcW w:w="8325" w:type="dxa"/>
            <w:gridSpan w:val="7"/>
          </w:tcPr>
          <w:p w14:paraId="195DC33D" w14:textId="59D1A2CA" w:rsidR="00E475B6" w:rsidRPr="009F622B" w:rsidRDefault="001B087D" w:rsidP="001B087D">
            <w:pPr>
              <w:tabs>
                <w:tab w:val="left" w:pos="112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F622B">
              <w:rPr>
                <w:rFonts w:ascii="Times New Roman" w:hAnsi="Times New Roman" w:cs="Times New Roman"/>
                <w:b/>
                <w:sz w:val="24"/>
                <w:szCs w:val="24"/>
              </w:rPr>
              <w:t>Production Capacity &amp; Facility</w:t>
            </w:r>
          </w:p>
        </w:tc>
        <w:tc>
          <w:tcPr>
            <w:tcW w:w="1035" w:type="dxa"/>
          </w:tcPr>
          <w:p w14:paraId="3D17B6CE"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63247BC8"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4FC2E37"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1985C4E8" w14:textId="12EE46A7"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Capacity Adequacy</w:t>
            </w:r>
          </w:p>
        </w:tc>
        <w:tc>
          <w:tcPr>
            <w:tcW w:w="1485" w:type="dxa"/>
          </w:tcPr>
          <w:p w14:paraId="3BDFB25A" w14:textId="602BD846"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Very Dissatisfied (20% Met)</w:t>
            </w:r>
          </w:p>
        </w:tc>
        <w:tc>
          <w:tcPr>
            <w:tcW w:w="1472" w:type="dxa"/>
            <w:gridSpan w:val="2"/>
          </w:tcPr>
          <w:p w14:paraId="0FC9F7C5" w14:textId="01EE21BF"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Dissatisfied (21-40% Met)</w:t>
            </w:r>
          </w:p>
        </w:tc>
        <w:tc>
          <w:tcPr>
            <w:tcW w:w="1440" w:type="dxa"/>
          </w:tcPr>
          <w:p w14:paraId="52330892" w14:textId="26608922"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Neutral (41-60% Met)</w:t>
            </w:r>
          </w:p>
        </w:tc>
        <w:tc>
          <w:tcPr>
            <w:tcW w:w="1440" w:type="dxa"/>
          </w:tcPr>
          <w:p w14:paraId="0ADCB83C" w14:textId="659544F5"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Satisfied (61-80% Met)</w:t>
            </w:r>
          </w:p>
        </w:tc>
        <w:tc>
          <w:tcPr>
            <w:tcW w:w="1035" w:type="dxa"/>
          </w:tcPr>
          <w:p w14:paraId="50949E8D" w14:textId="3B76A18E"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Very Satisfied (81-as per required PO quantity)</w:t>
            </w:r>
          </w:p>
        </w:tc>
        <w:tc>
          <w:tcPr>
            <w:tcW w:w="1035" w:type="dxa"/>
          </w:tcPr>
          <w:p w14:paraId="70936F5F"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0F220744"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0EB974B8"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7BBF7B06" w14:textId="67E3F5E0"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Scalability and Expansion Potential</w:t>
            </w:r>
          </w:p>
        </w:tc>
        <w:tc>
          <w:tcPr>
            <w:tcW w:w="1485" w:type="dxa"/>
          </w:tcPr>
          <w:p w14:paraId="7BDFA09E" w14:textId="0CD908B0"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Scalable</w:t>
            </w:r>
          </w:p>
        </w:tc>
        <w:tc>
          <w:tcPr>
            <w:tcW w:w="1472" w:type="dxa"/>
            <w:gridSpan w:val="2"/>
          </w:tcPr>
          <w:p w14:paraId="4D21CEF3" w14:textId="7B3EFE78"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Slightly Scalable</w:t>
            </w:r>
          </w:p>
        </w:tc>
        <w:tc>
          <w:tcPr>
            <w:tcW w:w="1440" w:type="dxa"/>
          </w:tcPr>
          <w:p w14:paraId="250D1C5E" w14:textId="5ADED39B" w:rsidR="00E475B6" w:rsidRPr="009F622B" w:rsidRDefault="001B087D" w:rsidP="001B087D">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Moderately Scalable</w:t>
            </w:r>
          </w:p>
        </w:tc>
        <w:tc>
          <w:tcPr>
            <w:tcW w:w="1440" w:type="dxa"/>
          </w:tcPr>
          <w:p w14:paraId="0305FEB2" w14:textId="1D41AB8D"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Scalable</w:t>
            </w:r>
          </w:p>
        </w:tc>
        <w:tc>
          <w:tcPr>
            <w:tcW w:w="1035" w:type="dxa"/>
          </w:tcPr>
          <w:p w14:paraId="18089D27" w14:textId="6CFE9CDD"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Extremely Scalable</w:t>
            </w:r>
          </w:p>
        </w:tc>
        <w:tc>
          <w:tcPr>
            <w:tcW w:w="1035" w:type="dxa"/>
          </w:tcPr>
          <w:p w14:paraId="1D819446"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bl>
    <w:p w14:paraId="20D7453D" w14:textId="70FF8C45" w:rsidR="003F0ACA" w:rsidRDefault="008E429A" w:rsidP="003F0ACA">
      <w:pPr>
        <w:tabs>
          <w:tab w:val="left" w:pos="90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 </w:t>
      </w:r>
      <w:r w:rsidRPr="008E429A">
        <w:rPr>
          <w:rFonts w:ascii="Times New Roman" w:hAnsi="Times New Roman" w:cs="Times New Roman"/>
          <w:sz w:val="24"/>
          <w:szCs w:val="24"/>
        </w:rPr>
        <w:t xml:space="preserve">is designed to systematically assess and rank suppliers in food processing firms based on multiple critical performance dimensions. Each criterion within the framework is </w:t>
      </w:r>
      <w:r w:rsidRPr="008E429A">
        <w:rPr>
          <w:rFonts w:ascii="Times New Roman" w:hAnsi="Times New Roman" w:cs="Times New Roman"/>
          <w:sz w:val="24"/>
          <w:szCs w:val="24"/>
        </w:rPr>
        <w:lastRenderedPageBreak/>
        <w:t>measured using a 5-point scale, where 1 represents the lowest level of performance and 5 represents the highest. This structured approach enables organizations to objectively evaluate their suppliers across key operational and service parameters. Additionally, the specific criteria and scaling descriptions can be customized by individual organizations according to their operational needs, priorities, and industry requirements.</w:t>
      </w:r>
      <w:r>
        <w:rPr>
          <w:rFonts w:ascii="Times New Roman" w:hAnsi="Times New Roman" w:cs="Times New Roman"/>
          <w:sz w:val="24"/>
          <w:szCs w:val="24"/>
        </w:rPr>
        <w:t xml:space="preserve"> </w:t>
      </w:r>
      <w:r w:rsidR="00550189" w:rsidRPr="00550189">
        <w:rPr>
          <w:rFonts w:ascii="Times New Roman" w:hAnsi="Times New Roman" w:cs="Times New Roman"/>
          <w:sz w:val="24"/>
          <w:szCs w:val="24"/>
        </w:rPr>
        <w:t>Quality is assessed based on the consistency of the goods or services delivered and the supplier’s proactive approach to quality management. This reflects a preference for preventing issues through continuous monitoring and compliance, rather than merely reacting to problems.</w:t>
      </w:r>
      <w:r w:rsidR="00E857BF">
        <w:rPr>
          <w:rFonts w:ascii="Times New Roman" w:hAnsi="Times New Roman" w:cs="Times New Roman"/>
          <w:sz w:val="24"/>
          <w:szCs w:val="24"/>
        </w:rPr>
        <w:t xml:space="preserve"> </w:t>
      </w:r>
      <w:r w:rsidR="001201E3">
        <w:rPr>
          <w:rFonts w:ascii="Times New Roman" w:hAnsi="Times New Roman" w:cs="Times New Roman"/>
          <w:sz w:val="24"/>
          <w:szCs w:val="24"/>
        </w:rPr>
        <w:t xml:space="preserve">Maintaining high-quality </w:t>
      </w:r>
      <w:r w:rsidR="0036138D">
        <w:rPr>
          <w:rFonts w:ascii="Times New Roman" w:hAnsi="Times New Roman" w:cs="Times New Roman"/>
          <w:sz w:val="24"/>
          <w:szCs w:val="24"/>
        </w:rPr>
        <w:t xml:space="preserve">raw </w:t>
      </w:r>
      <w:r w:rsidR="0036138D" w:rsidRPr="0036138D">
        <w:rPr>
          <w:rFonts w:ascii="Times New Roman" w:hAnsi="Times New Roman" w:cs="Times New Roman"/>
          <w:sz w:val="24"/>
          <w:szCs w:val="24"/>
        </w:rPr>
        <w:t>materials</w:t>
      </w:r>
      <w:r w:rsidR="00930C1E">
        <w:rPr>
          <w:rFonts w:ascii="Times New Roman" w:hAnsi="Times New Roman" w:cs="Times New Roman"/>
          <w:sz w:val="24"/>
          <w:szCs w:val="24"/>
        </w:rPr>
        <w:t xml:space="preserve"> in production </w:t>
      </w:r>
      <w:r w:rsidR="00C51CC8">
        <w:rPr>
          <w:rFonts w:ascii="Times New Roman" w:hAnsi="Times New Roman" w:cs="Times New Roman"/>
          <w:sz w:val="24"/>
          <w:szCs w:val="24"/>
        </w:rPr>
        <w:t xml:space="preserve">is </w:t>
      </w:r>
      <w:r w:rsidR="0036138D" w:rsidRPr="0036138D">
        <w:rPr>
          <w:rFonts w:ascii="Times New Roman" w:hAnsi="Times New Roman" w:cs="Times New Roman"/>
          <w:sz w:val="24"/>
          <w:szCs w:val="24"/>
        </w:rPr>
        <w:t>essential for ensuring food standards as per FSSAI regulations, and as reflected in the responses from food processing firms, quality remains the top priority in their procurement decisions.</w:t>
      </w:r>
    </w:p>
    <w:p w14:paraId="06891D5C" w14:textId="508A9DB0"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Price is evaluated not only in terms of market competitiveness but also </w:t>
      </w:r>
      <w:r w:rsidR="00AF32FC">
        <w:rPr>
          <w:rFonts w:ascii="Times New Roman" w:hAnsi="Times New Roman" w:cs="Times New Roman"/>
          <w:sz w:val="24"/>
          <w:szCs w:val="24"/>
        </w:rPr>
        <w:t>in terms of</w:t>
      </w:r>
      <w:r w:rsidRPr="00550189">
        <w:rPr>
          <w:rFonts w:ascii="Times New Roman" w:hAnsi="Times New Roman" w:cs="Times New Roman"/>
          <w:sz w:val="24"/>
          <w:szCs w:val="24"/>
        </w:rPr>
        <w:t xml:space="preserve"> long-term price stability. This highlights the importance of predictable and reliable pricing for effective budget planning and procurement efficiency.</w:t>
      </w:r>
      <w:r w:rsidR="00FE78C9">
        <w:rPr>
          <w:rFonts w:ascii="Times New Roman" w:hAnsi="Times New Roman" w:cs="Times New Roman"/>
          <w:sz w:val="24"/>
          <w:szCs w:val="24"/>
        </w:rPr>
        <w:t xml:space="preserve"> Results indicate that price is </w:t>
      </w:r>
      <w:r w:rsidR="009F622B">
        <w:rPr>
          <w:rFonts w:ascii="Times New Roman" w:hAnsi="Times New Roman" w:cs="Times New Roman"/>
          <w:sz w:val="24"/>
          <w:szCs w:val="24"/>
        </w:rPr>
        <w:t xml:space="preserve">the </w:t>
      </w:r>
      <w:r w:rsidR="00FE78C9">
        <w:rPr>
          <w:rFonts w:ascii="Times New Roman" w:hAnsi="Times New Roman" w:cs="Times New Roman"/>
          <w:sz w:val="24"/>
          <w:szCs w:val="24"/>
        </w:rPr>
        <w:t xml:space="preserve">second </w:t>
      </w:r>
      <w:r w:rsidR="003F472C">
        <w:rPr>
          <w:rFonts w:ascii="Times New Roman" w:hAnsi="Times New Roman" w:cs="Times New Roman"/>
          <w:sz w:val="24"/>
          <w:szCs w:val="24"/>
        </w:rPr>
        <w:t xml:space="preserve">most </w:t>
      </w:r>
      <w:r w:rsidR="00FE78C9">
        <w:rPr>
          <w:rFonts w:ascii="Times New Roman" w:hAnsi="Times New Roman" w:cs="Times New Roman"/>
          <w:sz w:val="24"/>
          <w:szCs w:val="24"/>
        </w:rPr>
        <w:t>important factor in supplier evaluation</w:t>
      </w:r>
      <w:r w:rsidR="003F472C">
        <w:rPr>
          <w:rFonts w:ascii="Times New Roman" w:hAnsi="Times New Roman" w:cs="Times New Roman"/>
          <w:sz w:val="24"/>
          <w:szCs w:val="24"/>
        </w:rPr>
        <w:t>,</w:t>
      </w:r>
      <w:r w:rsidR="00433481">
        <w:rPr>
          <w:rFonts w:ascii="Times New Roman" w:hAnsi="Times New Roman" w:cs="Times New Roman"/>
          <w:sz w:val="24"/>
          <w:szCs w:val="24"/>
        </w:rPr>
        <w:t xml:space="preserve"> </w:t>
      </w:r>
      <w:r w:rsidR="003F472C">
        <w:rPr>
          <w:rFonts w:ascii="Times New Roman" w:hAnsi="Times New Roman" w:cs="Times New Roman"/>
          <w:sz w:val="24"/>
          <w:szCs w:val="24"/>
        </w:rPr>
        <w:t>as managing the cost of individual material</w:t>
      </w:r>
      <w:r w:rsidR="009F622B">
        <w:rPr>
          <w:rFonts w:ascii="Times New Roman" w:hAnsi="Times New Roman" w:cs="Times New Roman"/>
          <w:sz w:val="24"/>
          <w:szCs w:val="24"/>
        </w:rPr>
        <w:t>s</w:t>
      </w:r>
      <w:r w:rsidR="003F472C">
        <w:rPr>
          <w:rFonts w:ascii="Times New Roman" w:hAnsi="Times New Roman" w:cs="Times New Roman"/>
          <w:sz w:val="24"/>
          <w:szCs w:val="24"/>
        </w:rPr>
        <w:t xml:space="preserve"> is essential for </w:t>
      </w:r>
      <w:r w:rsidR="00433481">
        <w:rPr>
          <w:rFonts w:ascii="Times New Roman" w:hAnsi="Times New Roman" w:cs="Times New Roman"/>
          <w:sz w:val="24"/>
          <w:szCs w:val="24"/>
        </w:rPr>
        <w:t>control</w:t>
      </w:r>
      <w:r w:rsidR="003F472C">
        <w:rPr>
          <w:rFonts w:ascii="Times New Roman" w:hAnsi="Times New Roman" w:cs="Times New Roman"/>
          <w:sz w:val="24"/>
          <w:szCs w:val="24"/>
        </w:rPr>
        <w:t>ling total production expenses</w:t>
      </w:r>
      <w:r w:rsidR="00FE78C9">
        <w:rPr>
          <w:rFonts w:ascii="Times New Roman" w:hAnsi="Times New Roman" w:cs="Times New Roman"/>
          <w:sz w:val="24"/>
          <w:szCs w:val="24"/>
        </w:rPr>
        <w:t>.</w:t>
      </w:r>
    </w:p>
    <w:p w14:paraId="6E0C6659" w14:textId="42DDC2E5"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Accuracy of Delivery includes both on-time delivery performance and flexibility in adjusting delivery schedules. This criterion emphasizes the supplier’s ability to respond to changing operational needs and maintain continuity in supply.</w:t>
      </w:r>
      <w:r w:rsidR="003F472C">
        <w:rPr>
          <w:rFonts w:ascii="Times New Roman" w:hAnsi="Times New Roman" w:cs="Times New Roman"/>
          <w:sz w:val="24"/>
          <w:szCs w:val="24"/>
        </w:rPr>
        <w:t xml:space="preserve"> According to </w:t>
      </w:r>
      <w:r w:rsidR="009F622B">
        <w:rPr>
          <w:rFonts w:ascii="Times New Roman" w:hAnsi="Times New Roman" w:cs="Times New Roman"/>
          <w:sz w:val="24"/>
          <w:szCs w:val="24"/>
        </w:rPr>
        <w:t xml:space="preserve">the </w:t>
      </w:r>
      <w:r w:rsidR="003F472C">
        <w:rPr>
          <w:rFonts w:ascii="Times New Roman" w:hAnsi="Times New Roman" w:cs="Times New Roman"/>
          <w:sz w:val="24"/>
          <w:szCs w:val="24"/>
        </w:rPr>
        <w:t xml:space="preserve">analysis, delivery is third key factor, as consistent raw material availability is vital for maintaining a seamless supply chain flow. </w:t>
      </w:r>
    </w:p>
    <w:p w14:paraId="174B75CA" w14:textId="53A802B2"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Rejection and Repair Service is measured by the rate at which defective goods are handled and the speed of complaint resolution. A supplier’s responsiveness in these areas indicates their commitment to post-purchase service and customer satisfaction.</w:t>
      </w:r>
      <w:r w:rsidR="000E0958">
        <w:rPr>
          <w:rFonts w:ascii="Times New Roman" w:hAnsi="Times New Roman" w:cs="Times New Roman"/>
          <w:sz w:val="24"/>
          <w:szCs w:val="24"/>
        </w:rPr>
        <w:t xml:space="preserve"> </w:t>
      </w:r>
      <w:r w:rsidR="000E0958" w:rsidRPr="000E0958">
        <w:rPr>
          <w:rFonts w:ascii="Times New Roman" w:hAnsi="Times New Roman" w:cs="Times New Roman"/>
          <w:sz w:val="24"/>
          <w:szCs w:val="24"/>
        </w:rPr>
        <w:t>Material rejections, driven by perishability and stringent food standards, are a common issue for food processing firms. In this context, suppliers who swiftly replace rejected materials and maintain high quality are highly valued by organizations.</w:t>
      </w:r>
    </w:p>
    <w:p w14:paraId="50A99016" w14:textId="008A7EE0" w:rsidR="00034D6B" w:rsidRP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Finally, Production Facility and Capability refers to the supplier’s installed production capacity, readiness to meet demand, and scalability for future growth. It reflects the firm’s ability to maintain supply even during high-demand periods or when product expansion is </w:t>
      </w:r>
      <w:r w:rsidRPr="00550189">
        <w:rPr>
          <w:rFonts w:ascii="Times New Roman" w:hAnsi="Times New Roman" w:cs="Times New Roman"/>
          <w:sz w:val="24"/>
          <w:szCs w:val="24"/>
        </w:rPr>
        <w:lastRenderedPageBreak/>
        <w:t>required</w:t>
      </w:r>
      <w:r>
        <w:rPr>
          <w:rFonts w:ascii="Times New Roman" w:hAnsi="Times New Roman" w:cs="Times New Roman"/>
          <w:sz w:val="24"/>
          <w:szCs w:val="24"/>
        </w:rPr>
        <w:t>.</w:t>
      </w:r>
      <w:r w:rsidR="00050907">
        <w:rPr>
          <w:rFonts w:ascii="Times New Roman" w:hAnsi="Times New Roman" w:cs="Times New Roman"/>
          <w:sz w:val="24"/>
          <w:szCs w:val="24"/>
        </w:rPr>
        <w:t xml:space="preserve"> </w:t>
      </w:r>
      <w:r w:rsidR="00050907" w:rsidRPr="00050907">
        <w:rPr>
          <w:rFonts w:ascii="Times New Roman" w:hAnsi="Times New Roman" w:cs="Times New Roman"/>
          <w:sz w:val="24"/>
          <w:szCs w:val="24"/>
        </w:rPr>
        <w:t>In addition to quality, price, delivery, and repair service, the supplier’s production capacity and facility standards</w:t>
      </w:r>
      <w:r w:rsidR="00050907">
        <w:rPr>
          <w:rFonts w:ascii="Times New Roman" w:hAnsi="Times New Roman" w:cs="Times New Roman"/>
          <w:sz w:val="24"/>
          <w:szCs w:val="24"/>
        </w:rPr>
        <w:t xml:space="preserve"> also</w:t>
      </w:r>
      <w:r w:rsidR="00050907" w:rsidRPr="00050907">
        <w:rPr>
          <w:rFonts w:ascii="Times New Roman" w:hAnsi="Times New Roman" w:cs="Times New Roman"/>
          <w:sz w:val="24"/>
          <w:szCs w:val="24"/>
        </w:rPr>
        <w:t xml:space="preserve"> hold significant importance.</w:t>
      </w:r>
    </w:p>
    <w:tbl>
      <w:tblPr>
        <w:tblStyle w:val="TableGrid"/>
        <w:tblW w:w="0" w:type="auto"/>
        <w:tblLook w:val="04A0" w:firstRow="1" w:lastRow="0" w:firstColumn="1" w:lastColumn="0" w:noHBand="0" w:noVBand="1"/>
      </w:tblPr>
      <w:tblGrid>
        <w:gridCol w:w="3324"/>
        <w:gridCol w:w="3471"/>
        <w:gridCol w:w="2450"/>
      </w:tblGrid>
      <w:tr w:rsidR="003F0ACA" w14:paraId="6551B850" w14:textId="77777777" w:rsidTr="003F0ACA">
        <w:tc>
          <w:tcPr>
            <w:tcW w:w="3235" w:type="dxa"/>
          </w:tcPr>
          <w:p w14:paraId="2CC9EAB2" w14:textId="53BC50F1" w:rsidR="00B5735C" w:rsidRDefault="00B5735C" w:rsidP="00B5735C">
            <w:r>
              <w:rPr>
                <w:noProof/>
                <w:lang w:val="en-IN" w:eastAsia="en-IN"/>
              </w:rPr>
              <w:drawing>
                <wp:inline distT="0" distB="0" distL="0" distR="0" wp14:anchorId="7A7A1DA4" wp14:editId="4B270F2F">
                  <wp:extent cx="2050869" cy="12763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558" cy="1290470"/>
                          </a:xfrm>
                          <a:prstGeom prst="rect">
                            <a:avLst/>
                          </a:prstGeom>
                        </pic:spPr>
                      </pic:pic>
                    </a:graphicData>
                  </a:graphic>
                </wp:inline>
              </w:drawing>
            </w:r>
          </w:p>
        </w:tc>
        <w:tc>
          <w:tcPr>
            <w:tcW w:w="3551" w:type="dxa"/>
          </w:tcPr>
          <w:p w14:paraId="593D8A73" w14:textId="7B02CBFF" w:rsidR="00B5735C" w:rsidRDefault="00B5735C" w:rsidP="00B5735C">
            <w:r>
              <w:rPr>
                <w:noProof/>
                <w:lang w:val="en-IN" w:eastAsia="en-IN"/>
              </w:rPr>
              <w:drawing>
                <wp:inline distT="0" distB="0" distL="0" distR="0" wp14:anchorId="3558FF48" wp14:editId="1CC4F6EE">
                  <wp:extent cx="2169995" cy="127601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0475" cy="1282176"/>
                          </a:xfrm>
                          <a:prstGeom prst="rect">
                            <a:avLst/>
                          </a:prstGeom>
                        </pic:spPr>
                      </pic:pic>
                    </a:graphicData>
                  </a:graphic>
                </wp:inline>
              </w:drawing>
            </w:r>
          </w:p>
        </w:tc>
        <w:tc>
          <w:tcPr>
            <w:tcW w:w="2459" w:type="dxa"/>
          </w:tcPr>
          <w:p w14:paraId="28F54B2D" w14:textId="474A9003" w:rsidR="00B5735C" w:rsidRDefault="00B5735C" w:rsidP="00B5735C">
            <w:r>
              <w:rPr>
                <w:noProof/>
                <w:lang w:val="en-IN" w:eastAsia="en-IN"/>
              </w:rPr>
              <w:drawing>
                <wp:inline distT="0" distB="0" distL="0" distR="0" wp14:anchorId="12839331" wp14:editId="5C3084AC">
                  <wp:extent cx="1476920" cy="13042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484" cy="1313619"/>
                          </a:xfrm>
                          <a:prstGeom prst="rect">
                            <a:avLst/>
                          </a:prstGeom>
                        </pic:spPr>
                      </pic:pic>
                    </a:graphicData>
                  </a:graphic>
                </wp:inline>
              </w:drawing>
            </w:r>
          </w:p>
        </w:tc>
      </w:tr>
      <w:tr w:rsidR="003F0ACA" w14:paraId="18DEB0DD" w14:textId="77777777" w:rsidTr="003F0ACA">
        <w:tc>
          <w:tcPr>
            <w:tcW w:w="3235" w:type="dxa"/>
          </w:tcPr>
          <w:p w14:paraId="0B18D365" w14:textId="04F1D921" w:rsidR="00B5735C" w:rsidRDefault="00B5735C" w:rsidP="00B5735C">
            <w:r>
              <w:rPr>
                <w:noProof/>
                <w:lang w:val="en-IN" w:eastAsia="en-IN"/>
              </w:rPr>
              <w:drawing>
                <wp:inline distT="0" distB="0" distL="0" distR="0" wp14:anchorId="4D236F99" wp14:editId="710F017E">
                  <wp:extent cx="2050415" cy="135737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616" cy="1375381"/>
                          </a:xfrm>
                          <a:prstGeom prst="rect">
                            <a:avLst/>
                          </a:prstGeom>
                        </pic:spPr>
                      </pic:pic>
                    </a:graphicData>
                  </a:graphic>
                </wp:inline>
              </w:drawing>
            </w:r>
          </w:p>
        </w:tc>
        <w:tc>
          <w:tcPr>
            <w:tcW w:w="3551" w:type="dxa"/>
          </w:tcPr>
          <w:p w14:paraId="5272869B" w14:textId="410210C1" w:rsidR="00B5735C" w:rsidRDefault="00B5735C" w:rsidP="00B5735C">
            <w:r>
              <w:rPr>
                <w:noProof/>
                <w:lang w:val="en-IN" w:eastAsia="en-IN"/>
              </w:rPr>
              <w:drawing>
                <wp:inline distT="0" distB="0" distL="0" distR="0" wp14:anchorId="07499C8D" wp14:editId="641BED4B">
                  <wp:extent cx="2169795" cy="135763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5311" cy="1361081"/>
                          </a:xfrm>
                          <a:prstGeom prst="rect">
                            <a:avLst/>
                          </a:prstGeom>
                        </pic:spPr>
                      </pic:pic>
                    </a:graphicData>
                  </a:graphic>
                </wp:inline>
              </w:drawing>
            </w:r>
          </w:p>
        </w:tc>
        <w:tc>
          <w:tcPr>
            <w:tcW w:w="2459" w:type="dxa"/>
          </w:tcPr>
          <w:p w14:paraId="0EA2DC00" w14:textId="7E1FB6A6" w:rsidR="00B5735C" w:rsidRDefault="00B5735C" w:rsidP="00B5735C">
            <w:r>
              <w:rPr>
                <w:noProof/>
                <w:lang w:val="en-IN" w:eastAsia="en-IN"/>
              </w:rPr>
              <w:drawing>
                <wp:inline distT="0" distB="0" distL="0" distR="0" wp14:anchorId="21AF0075" wp14:editId="4C514758">
                  <wp:extent cx="1476375" cy="13576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245" cy="1362108"/>
                          </a:xfrm>
                          <a:prstGeom prst="rect">
                            <a:avLst/>
                          </a:prstGeom>
                        </pic:spPr>
                      </pic:pic>
                    </a:graphicData>
                  </a:graphic>
                </wp:inline>
              </w:drawing>
            </w:r>
          </w:p>
        </w:tc>
      </w:tr>
      <w:tr w:rsidR="003F0ACA" w14:paraId="1E41C4E9" w14:textId="77777777" w:rsidTr="003F0ACA">
        <w:tc>
          <w:tcPr>
            <w:tcW w:w="3235" w:type="dxa"/>
          </w:tcPr>
          <w:p w14:paraId="3233BEFD" w14:textId="3096ECA0" w:rsidR="00B5735C" w:rsidRDefault="003F0ACA" w:rsidP="00B5735C">
            <w:r>
              <w:rPr>
                <w:noProof/>
                <w:lang w:val="en-IN" w:eastAsia="en-IN"/>
              </w:rPr>
              <w:drawing>
                <wp:inline distT="0" distB="0" distL="0" distR="0" wp14:anchorId="29007118" wp14:editId="6B4FE2E0">
                  <wp:extent cx="2071370" cy="18908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726" cy="1903953"/>
                          </a:xfrm>
                          <a:prstGeom prst="rect">
                            <a:avLst/>
                          </a:prstGeom>
                        </pic:spPr>
                      </pic:pic>
                    </a:graphicData>
                  </a:graphic>
                </wp:inline>
              </w:drawing>
            </w:r>
          </w:p>
        </w:tc>
        <w:tc>
          <w:tcPr>
            <w:tcW w:w="3551" w:type="dxa"/>
          </w:tcPr>
          <w:p w14:paraId="0632CC4D" w14:textId="11281F5F" w:rsidR="00B5735C" w:rsidRDefault="003F0ACA" w:rsidP="00B5735C">
            <w:r>
              <w:rPr>
                <w:noProof/>
                <w:lang w:val="en-IN" w:eastAsia="en-IN"/>
              </w:rPr>
              <w:drawing>
                <wp:inline distT="0" distB="0" distL="0" distR="0" wp14:anchorId="4B484C76" wp14:editId="0129BE61">
                  <wp:extent cx="2129246" cy="18903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9301" cy="1899322"/>
                          </a:xfrm>
                          <a:prstGeom prst="rect">
                            <a:avLst/>
                          </a:prstGeom>
                        </pic:spPr>
                      </pic:pic>
                    </a:graphicData>
                  </a:graphic>
                </wp:inline>
              </w:drawing>
            </w:r>
          </w:p>
        </w:tc>
        <w:tc>
          <w:tcPr>
            <w:tcW w:w="2459" w:type="dxa"/>
          </w:tcPr>
          <w:p w14:paraId="65D45806" w14:textId="02A4F045" w:rsidR="00B5735C" w:rsidRDefault="003F0ACA" w:rsidP="00B5735C">
            <w:r>
              <w:rPr>
                <w:noProof/>
                <w:lang w:val="en-IN" w:eastAsia="en-IN"/>
              </w:rPr>
              <w:drawing>
                <wp:inline distT="0" distB="0" distL="0" distR="0" wp14:anchorId="0CA2451C" wp14:editId="633EF239">
                  <wp:extent cx="1476375" cy="189039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711" cy="1911312"/>
                          </a:xfrm>
                          <a:prstGeom prst="rect">
                            <a:avLst/>
                          </a:prstGeom>
                        </pic:spPr>
                      </pic:pic>
                    </a:graphicData>
                  </a:graphic>
                </wp:inline>
              </w:drawing>
            </w:r>
          </w:p>
        </w:tc>
      </w:tr>
      <w:tr w:rsidR="003F0ACA" w14:paraId="34364140" w14:textId="77777777" w:rsidTr="003F0ACA">
        <w:tc>
          <w:tcPr>
            <w:tcW w:w="3235" w:type="dxa"/>
          </w:tcPr>
          <w:p w14:paraId="5C2BD33E" w14:textId="55E138D6" w:rsidR="00B5735C" w:rsidRDefault="00B5735C" w:rsidP="00B5735C">
            <w:pPr>
              <w:jc w:val="center"/>
            </w:pPr>
            <w:r>
              <w:rPr>
                <w:noProof/>
                <w:lang w:val="en-IN" w:eastAsia="en-IN"/>
              </w:rPr>
              <w:drawing>
                <wp:inline distT="0" distB="0" distL="0" distR="0" wp14:anchorId="3C4E5351" wp14:editId="57CF845B">
                  <wp:extent cx="2031274" cy="14465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280" cy="1452944"/>
                          </a:xfrm>
                          <a:prstGeom prst="rect">
                            <a:avLst/>
                          </a:prstGeom>
                          <a:noFill/>
                          <a:ln>
                            <a:noFill/>
                          </a:ln>
                        </pic:spPr>
                      </pic:pic>
                    </a:graphicData>
                  </a:graphic>
                </wp:inline>
              </w:drawing>
            </w:r>
          </w:p>
        </w:tc>
        <w:tc>
          <w:tcPr>
            <w:tcW w:w="3551" w:type="dxa"/>
          </w:tcPr>
          <w:p w14:paraId="1853DEFF" w14:textId="0B074906" w:rsidR="00B5735C" w:rsidRDefault="00B5735C" w:rsidP="00B5735C">
            <w:r>
              <w:rPr>
                <w:noProof/>
                <w:lang w:val="en-IN" w:eastAsia="en-IN"/>
              </w:rPr>
              <w:drawing>
                <wp:inline distT="0" distB="0" distL="0" distR="0" wp14:anchorId="31892BEB" wp14:editId="3D5E1801">
                  <wp:extent cx="2149522" cy="144653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942" cy="1462290"/>
                          </a:xfrm>
                          <a:prstGeom prst="rect">
                            <a:avLst/>
                          </a:prstGeom>
                          <a:noFill/>
                          <a:ln>
                            <a:noFill/>
                          </a:ln>
                        </pic:spPr>
                      </pic:pic>
                    </a:graphicData>
                  </a:graphic>
                </wp:inline>
              </w:drawing>
            </w:r>
          </w:p>
        </w:tc>
        <w:tc>
          <w:tcPr>
            <w:tcW w:w="2459" w:type="dxa"/>
          </w:tcPr>
          <w:p w14:paraId="649E9E92" w14:textId="525A39AD" w:rsidR="00B5735C" w:rsidRDefault="00B5735C" w:rsidP="00B5735C">
            <w:r>
              <w:rPr>
                <w:noProof/>
                <w:lang w:val="en-IN" w:eastAsia="en-IN"/>
              </w:rPr>
              <w:drawing>
                <wp:inline distT="0" distB="0" distL="0" distR="0" wp14:anchorId="6A637E62" wp14:editId="4FE5C3DC">
                  <wp:extent cx="1489165" cy="1446309"/>
                  <wp:effectExtent l="0" t="0" r="0" b="0"/>
                  <wp:docPr id="16" name="Picture 16" descr="C:\Users\HP\AppData\Local\Microsoft\Windows\INetCache\Content.Word\IMG_20240316_113814.jpg"/>
                  <wp:cNvGraphicFramePr/>
                  <a:graphic xmlns:a="http://schemas.openxmlformats.org/drawingml/2006/main">
                    <a:graphicData uri="http://schemas.openxmlformats.org/drawingml/2006/picture">
                      <pic:pic xmlns:pic="http://schemas.openxmlformats.org/drawingml/2006/picture">
                        <pic:nvPicPr>
                          <pic:cNvPr id="16" name="Picture 16" descr="C:\Users\HP\AppData\Local\Microsoft\Windows\INetCache\Content.Word\IMG_20240316_11381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9305" cy="1456157"/>
                          </a:xfrm>
                          <a:prstGeom prst="rect">
                            <a:avLst/>
                          </a:prstGeom>
                          <a:noFill/>
                          <a:ln>
                            <a:noFill/>
                          </a:ln>
                        </pic:spPr>
                      </pic:pic>
                    </a:graphicData>
                  </a:graphic>
                </wp:inline>
              </w:drawing>
            </w:r>
          </w:p>
        </w:tc>
      </w:tr>
    </w:tbl>
    <w:p w14:paraId="5BD9B85C" w14:textId="29F79DA6" w:rsidR="00B5735C" w:rsidRPr="003F0ACA" w:rsidRDefault="003F0ACA" w:rsidP="003F0ACA">
      <w:pPr>
        <w:spacing w:before="240"/>
        <w:jc w:val="center"/>
        <w:rPr>
          <w:rFonts w:ascii="Times New Roman" w:hAnsi="Times New Roman" w:cs="Times New Roman"/>
          <w:b/>
          <w:bCs/>
          <w:sz w:val="24"/>
          <w:szCs w:val="24"/>
        </w:rPr>
      </w:pPr>
      <w:r w:rsidRPr="003F0ACA">
        <w:rPr>
          <w:rFonts w:ascii="Times New Roman" w:hAnsi="Times New Roman" w:cs="Times New Roman"/>
          <w:b/>
          <w:bCs/>
          <w:sz w:val="24"/>
          <w:szCs w:val="24"/>
        </w:rPr>
        <w:t>Fig. 3 Data collectio</w:t>
      </w:r>
      <w:r>
        <w:rPr>
          <w:rFonts w:ascii="Times New Roman" w:hAnsi="Times New Roman" w:cs="Times New Roman"/>
          <w:b/>
          <w:bCs/>
          <w:sz w:val="24"/>
          <w:szCs w:val="24"/>
        </w:rPr>
        <w:t>n</w:t>
      </w:r>
    </w:p>
    <w:p w14:paraId="4786AB34" w14:textId="5B73008A" w:rsidR="00476F82" w:rsidRPr="008522FE" w:rsidRDefault="00161C30" w:rsidP="00550189">
      <w:pPr>
        <w:pStyle w:val="Heading2"/>
        <w:spacing w:line="360" w:lineRule="auto"/>
        <w:rPr>
          <w:rFonts w:ascii="Times New Roman" w:eastAsia="Times New Roman" w:hAnsi="Times New Roman" w:cs="Times New Roman"/>
          <w:sz w:val="24"/>
          <w:szCs w:val="24"/>
          <w:lang w:val="en-IN"/>
        </w:rPr>
      </w:pPr>
      <w:r w:rsidRPr="008522FE">
        <w:rPr>
          <w:rFonts w:ascii="Times New Roman" w:eastAsia="Times New Roman" w:hAnsi="Times New Roman" w:cs="Times New Roman"/>
          <w:sz w:val="24"/>
          <w:szCs w:val="24"/>
          <w:lang w:val="en-IN"/>
        </w:rPr>
        <w:t>4. CONCLUSION</w:t>
      </w:r>
    </w:p>
    <w:p w14:paraId="54809771" w14:textId="77777777" w:rsidR="003F0ACA" w:rsidRDefault="00550189" w:rsidP="003F0ACA">
      <w:pPr>
        <w:spacing w:after="0" w:line="360" w:lineRule="auto"/>
        <w:contextualSpacing/>
        <w:jc w:val="both"/>
        <w:rPr>
          <w:rFonts w:ascii="Times New Roman" w:eastAsia="Times New Roman" w:hAnsi="Times New Roman" w:cs="Times New Roman"/>
          <w:sz w:val="24"/>
          <w:szCs w:val="24"/>
          <w:lang w:val="en-IN"/>
        </w:rPr>
      </w:pPr>
      <w:r w:rsidRPr="00550189">
        <w:rPr>
          <w:rFonts w:ascii="Times New Roman" w:eastAsia="Times New Roman" w:hAnsi="Times New Roman" w:cs="Times New Roman"/>
          <w:sz w:val="24"/>
          <w:szCs w:val="24"/>
          <w:lang w:val="en-IN"/>
        </w:rPr>
        <w:t xml:space="preserve">The study reveals that frozen food manufacturing firms in Gujarat follow a well-structured, quality-driven procurement system that prioritizes operational efficiency, compliance with food safety norms, and supplier accountability. Observations from a leading firm demonstrated detailed workflows for both routine and first-time raw material purchases, </w:t>
      </w:r>
      <w:r w:rsidRPr="00550189">
        <w:rPr>
          <w:rFonts w:ascii="Times New Roman" w:eastAsia="Times New Roman" w:hAnsi="Times New Roman" w:cs="Times New Roman"/>
          <w:sz w:val="24"/>
          <w:szCs w:val="24"/>
          <w:lang w:val="en-IN"/>
        </w:rPr>
        <w:lastRenderedPageBreak/>
        <w:t>involving collaboration between procurement, quality assurance (QA), and new product development (NPD) teams.</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Analysis of data from 20 firms using the Henry Garrett Ranking method highlighted that product quality was the most important supplier evaluation criterion, with a mean score of 78.40, followed by price (75.00) and accuracy of delivery (70.36). Other factors such as rejection handling, production capability, and performance history were also identified as relevant but secondary considerations. These findings reflect the critical need for reliable, safe, and cost-effective procurement in the highly sensitive frozen food sector.</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The insights from this study offer a valuable framework for procurement officers, supply chain managers, and policymakers aiming to strengthen vendor evaluation systems, enhance sourcing efficiency, and ensure continuous quality assurance in the Indian food processing industry. The supplier ranking model and mapped procurement procedures may also serve as a benchmark for other agro-processing units seeking to professionalize their sourcing functions.</w:t>
      </w:r>
    </w:p>
    <w:p w14:paraId="1384543A" w14:textId="77777777" w:rsidR="00F44C50" w:rsidRDefault="00161C30" w:rsidP="00F44C50">
      <w:pPr>
        <w:spacing w:after="0" w:line="360" w:lineRule="auto"/>
        <w:contextualSpacing/>
        <w:jc w:val="both"/>
        <w:rPr>
          <w:rFonts w:ascii="Times New Roman" w:eastAsia="Times New Roman" w:hAnsi="Times New Roman" w:cs="Times New Roman"/>
          <w:b/>
          <w:bCs/>
          <w:sz w:val="24"/>
          <w:szCs w:val="24"/>
          <w:lang w:val="en-IN"/>
        </w:rPr>
      </w:pPr>
      <w:r w:rsidRPr="003F0ACA">
        <w:rPr>
          <w:rFonts w:ascii="Times New Roman" w:eastAsia="Times New Roman" w:hAnsi="Times New Roman" w:cs="Times New Roman"/>
          <w:b/>
          <w:bCs/>
          <w:sz w:val="24"/>
          <w:szCs w:val="24"/>
          <w:lang w:val="en-IN"/>
        </w:rPr>
        <w:t>5. SCOPE OF FUTURE RESEARCH</w:t>
      </w:r>
    </w:p>
    <w:p w14:paraId="49631AA7" w14:textId="77777777" w:rsidR="00F44C50" w:rsidRDefault="00550189" w:rsidP="00F44C50">
      <w:pPr>
        <w:spacing w:after="0" w:line="360" w:lineRule="auto"/>
        <w:contextualSpacing/>
        <w:jc w:val="both"/>
        <w:rPr>
          <w:rFonts w:ascii="Times New Roman" w:hAnsi="Times New Roman" w:cs="Times New Roman"/>
          <w:sz w:val="24"/>
          <w:szCs w:val="24"/>
        </w:rPr>
      </w:pPr>
      <w:r w:rsidRPr="00550189">
        <w:rPr>
          <w:rFonts w:ascii="Times New Roman" w:hAnsi="Times New Roman" w:cs="Times New Roman"/>
          <w:sz w:val="24"/>
          <w:szCs w:val="24"/>
        </w:rPr>
        <w:t>Future research can be extended across multiple strategic areas to further strengthen procurement systems in the frozen food industry:</w:t>
      </w:r>
    </w:p>
    <w:p w14:paraId="3EC5E52F" w14:textId="48F60B33" w:rsidR="00F44C50" w:rsidRPr="00F44C50" w:rsidRDefault="00550189" w:rsidP="00F44C50">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Technological Advancements</w:t>
      </w:r>
    </w:p>
    <w:p w14:paraId="2A5CC7F1"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Investigate how emerging technologies such as blockchain, artificial intelligence (AI), and the Internet of Things (IoT) can enhance traceability, automate quality control, and improve transparency across procurement and supply chains.</w:t>
      </w:r>
    </w:p>
    <w:p w14:paraId="7B66E1FF"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Sustainable and Ethical Procurement</w:t>
      </w:r>
    </w:p>
    <w:p w14:paraId="2C8BEBDD"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Explore the integration of sustainability criteria into supplier selection</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focusing on environmental impact, ethical sourcing, and corporate social responsibility (CSR) in line with global food industry trends.</w:t>
      </w:r>
    </w:p>
    <w:p w14:paraId="0F82BD9B"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Risk Mitigation and Supply Chain Resilience</w:t>
      </w:r>
    </w:p>
    <w:p w14:paraId="4F31488F"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Analyze strategies to reduce vulnerabilities in the raw material supply chain related to climate change, geopolitical disruptions, and pandemics, which may affect sourcing and lead times.</w:t>
      </w:r>
    </w:p>
    <w:p w14:paraId="7B3D9011"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Supplier Collaboration and Innovation</w:t>
      </w:r>
    </w:p>
    <w:p w14:paraId="6A5C2FD8" w14:textId="5C3200F5"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Examine how long-term partnerships and collaborative frameworks with suppliers contribute to improved product quality, delivery reliability, and innovation in ingredient sourcing and logistics.</w:t>
      </w:r>
    </w:p>
    <w:p w14:paraId="242F3A54"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Consumer-Driven Procurement</w:t>
      </w:r>
    </w:p>
    <w:p w14:paraId="43ABF889"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lastRenderedPageBreak/>
        <w:t>Study the influence of evolving consumer preferences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such as growing demand for organic, non-GMO, or locally sourced ingredients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on supplier selection and procurement decision-making.</w:t>
      </w:r>
    </w:p>
    <w:p w14:paraId="688AAC01" w14:textId="77777777" w:rsidR="00F44C50" w:rsidRPr="00F44C50" w:rsidRDefault="00550189" w:rsidP="003F0ACA">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Building Resilient Procurement Systems</w:t>
      </w:r>
    </w:p>
    <w:p w14:paraId="1C297560" w14:textId="66626A08" w:rsidR="00C51F78" w:rsidRP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Develop frameworks that help frozen food companies withstand disruptions while maintaining consistent raw material flow through agile procurement practices and data-driven forecasting.</w:t>
      </w:r>
    </w:p>
    <w:p w14:paraId="54F6E24E" w14:textId="77777777" w:rsidR="00CC55B5" w:rsidRPr="003F0ACA" w:rsidRDefault="00CC55B5" w:rsidP="00CC55B5">
      <w:pPr>
        <w:rPr>
          <w:rFonts w:ascii="Times New Roman" w:eastAsia="Calibri" w:hAnsi="Times New Roman" w:cs="Times New Roman"/>
          <w:kern w:val="2"/>
          <w:sz w:val="24"/>
          <w:szCs w:val="24"/>
          <w:highlight w:val="yellow"/>
        </w:rPr>
      </w:pPr>
      <w:bookmarkStart w:id="1" w:name="_GoBack"/>
      <w:bookmarkEnd w:id="1"/>
      <w:r w:rsidRPr="003F0ACA">
        <w:rPr>
          <w:rFonts w:ascii="Times New Roman" w:eastAsia="Calibri" w:hAnsi="Times New Roman" w:cs="Times New Roman"/>
          <w:kern w:val="2"/>
          <w:sz w:val="24"/>
          <w:szCs w:val="24"/>
          <w:highlight w:val="yellow"/>
        </w:rPr>
        <w:t>Disclaimer (Artificial intelligence)</w:t>
      </w:r>
    </w:p>
    <w:p w14:paraId="1E54AA9F"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1: </w:t>
      </w:r>
    </w:p>
    <w:p w14:paraId="312258E6"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3F0ACA">
        <w:rPr>
          <w:rFonts w:ascii="Times New Roman" w:eastAsia="Calibri" w:hAnsi="Times New Roman" w:cs="Times New Roman"/>
          <w:kern w:val="2"/>
          <w:sz w:val="24"/>
          <w:szCs w:val="24"/>
          <w:highlight w:val="yellow"/>
        </w:rPr>
        <w:t>ChatGPT</w:t>
      </w:r>
      <w:proofErr w:type="spellEnd"/>
      <w:r w:rsidRPr="003F0ACA">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p w14:paraId="0DB93FC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2: </w:t>
      </w:r>
    </w:p>
    <w:p w14:paraId="16D189E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A4CC2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Details of the AI usage are given below:</w:t>
      </w:r>
    </w:p>
    <w:p w14:paraId="784F9F8E" w14:textId="23365141" w:rsidR="00CC55B5" w:rsidRPr="00BA37E5"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1.</w:t>
      </w:r>
      <w:r w:rsidR="00BA37E5">
        <w:rPr>
          <w:rFonts w:ascii="Times New Roman" w:eastAsia="Calibri" w:hAnsi="Times New Roman" w:cs="Times New Roman"/>
          <w:kern w:val="2"/>
          <w:sz w:val="24"/>
          <w:szCs w:val="24"/>
          <w:highlight w:val="yellow"/>
        </w:rPr>
        <w:t xml:space="preserve"> </w:t>
      </w:r>
    </w:p>
    <w:p w14:paraId="307E3785" w14:textId="77777777" w:rsidR="008B47AC" w:rsidRPr="008522FE" w:rsidRDefault="00476F82" w:rsidP="006111A3">
      <w:pPr>
        <w:pStyle w:val="Heading2"/>
        <w:keepNext w:val="0"/>
        <w:keepLines w:val="0"/>
        <w:spacing w:line="360" w:lineRule="auto"/>
        <w:rPr>
          <w:rFonts w:ascii="Times New Roman" w:hAnsi="Times New Roman" w:cs="Times New Roman"/>
          <w:sz w:val="24"/>
          <w:szCs w:val="24"/>
        </w:rPr>
      </w:pPr>
      <w:r w:rsidRPr="008522FE">
        <w:rPr>
          <w:rFonts w:ascii="Times New Roman" w:hAnsi="Times New Roman" w:cs="Times New Roman"/>
          <w:sz w:val="24"/>
          <w:szCs w:val="24"/>
        </w:rPr>
        <w:t>REFERENCES</w:t>
      </w:r>
    </w:p>
    <w:p w14:paraId="7524B165" w14:textId="15D560C8"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8522FE">
        <w:rPr>
          <w:rFonts w:ascii="Times New Roman" w:eastAsia="Times New Roman" w:hAnsi="Times New Roman" w:cs="Times New Roman"/>
          <w:bCs/>
          <w:sz w:val="24"/>
          <w:szCs w:val="24"/>
        </w:rPr>
        <w:t xml:space="preserve">Asamoah, D., Annan, J., &amp; Nyarko, S. (2016). AHP approach for supplier evaluation and selection in a pharmaceutical manufacturing firm in Ghana. </w:t>
      </w:r>
      <w:r w:rsidRPr="008522FE">
        <w:rPr>
          <w:rFonts w:ascii="Times New Roman" w:eastAsia="Times New Roman" w:hAnsi="Times New Roman" w:cs="Times New Roman"/>
          <w:bCs/>
          <w:i/>
          <w:iCs/>
          <w:sz w:val="24"/>
          <w:szCs w:val="24"/>
        </w:rPr>
        <w:t>International Journal of Business and Management.</w:t>
      </w:r>
      <w:r w:rsidRPr="008522FE">
        <w:rPr>
          <w:rFonts w:ascii="Times New Roman" w:eastAsia="Times New Roman" w:hAnsi="Times New Roman" w:cs="Times New Roman"/>
          <w:bCs/>
          <w:sz w:val="24"/>
          <w:szCs w:val="24"/>
        </w:rPr>
        <w:t xml:space="preserve"> 7(10), 49-62.</w:t>
      </w:r>
    </w:p>
    <w:p w14:paraId="35EEA263" w14:textId="6ED26F53"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Banerjee, S. (2021). A comprehensive review on the economic status of the global convenience food industry. </w:t>
      </w:r>
      <w:r w:rsidRPr="003F0ACA">
        <w:rPr>
          <w:rFonts w:ascii="Times New Roman" w:eastAsia="Times New Roman" w:hAnsi="Times New Roman" w:cs="Times New Roman"/>
          <w:bCs/>
          <w:i/>
          <w:iCs/>
          <w:sz w:val="24"/>
          <w:szCs w:val="24"/>
          <w:lang w:val="en-IN"/>
        </w:rPr>
        <w:t>International Journal of Business, Management &amp; Economics</w:t>
      </w:r>
      <w:r w:rsidRPr="00B5735C">
        <w:rPr>
          <w:rFonts w:ascii="Times New Roman" w:eastAsia="Times New Roman" w:hAnsi="Times New Roman" w:cs="Times New Roman"/>
          <w:bCs/>
          <w:sz w:val="24"/>
          <w:szCs w:val="24"/>
          <w:lang w:val="en-IN"/>
        </w:rPr>
        <w:t>, 2(1), 43-52.</w:t>
      </w:r>
    </w:p>
    <w:p w14:paraId="1BB665DB" w14:textId="1A05BE0A"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proofErr w:type="spellStart"/>
      <w:r w:rsidRPr="008522FE">
        <w:rPr>
          <w:rFonts w:ascii="Times New Roman" w:eastAsia="Times New Roman" w:hAnsi="Times New Roman" w:cs="Times New Roman"/>
          <w:bCs/>
          <w:sz w:val="24"/>
          <w:szCs w:val="24"/>
        </w:rPr>
        <w:t>Calapre</w:t>
      </w:r>
      <w:proofErr w:type="spellEnd"/>
      <w:r w:rsidRPr="008522FE">
        <w:rPr>
          <w:rFonts w:ascii="Times New Roman" w:eastAsia="Times New Roman" w:hAnsi="Times New Roman" w:cs="Times New Roman"/>
          <w:bCs/>
          <w:sz w:val="24"/>
          <w:szCs w:val="24"/>
        </w:rPr>
        <w:t>, G. O., &amp;</w:t>
      </w:r>
      <w:proofErr w:type="spellStart"/>
      <w:r w:rsidRPr="008522FE">
        <w:rPr>
          <w:rFonts w:ascii="Times New Roman" w:eastAsia="Times New Roman" w:hAnsi="Times New Roman" w:cs="Times New Roman"/>
          <w:bCs/>
          <w:sz w:val="24"/>
          <w:szCs w:val="24"/>
        </w:rPr>
        <w:t>Paspasan</w:t>
      </w:r>
      <w:proofErr w:type="spellEnd"/>
      <w:r w:rsidRPr="008522FE">
        <w:rPr>
          <w:rFonts w:ascii="Times New Roman" w:eastAsia="Times New Roman" w:hAnsi="Times New Roman" w:cs="Times New Roman"/>
          <w:bCs/>
          <w:sz w:val="24"/>
          <w:szCs w:val="24"/>
        </w:rPr>
        <w:t>, R. M. (2024). Procurement process optimization: A quantitative assessment of alternative procurement strategies. </w:t>
      </w:r>
      <w:r w:rsidRPr="008522FE">
        <w:rPr>
          <w:rFonts w:ascii="Times New Roman" w:eastAsia="Times New Roman" w:hAnsi="Times New Roman" w:cs="Times New Roman"/>
          <w:bCs/>
          <w:i/>
          <w:iCs/>
          <w:sz w:val="24"/>
          <w:szCs w:val="24"/>
        </w:rPr>
        <w:t>International Journal of Research and Innovation in Social Science</w:t>
      </w:r>
      <w:r w:rsidRPr="008522FE">
        <w:rPr>
          <w:rFonts w:ascii="Times New Roman" w:eastAsia="Times New Roman" w:hAnsi="Times New Roman" w:cs="Times New Roman"/>
          <w:bCs/>
          <w:sz w:val="24"/>
          <w:szCs w:val="24"/>
        </w:rPr>
        <w:t>, </w:t>
      </w:r>
      <w:r w:rsidRPr="008522FE">
        <w:rPr>
          <w:rFonts w:ascii="Times New Roman" w:eastAsia="Times New Roman" w:hAnsi="Times New Roman" w:cs="Times New Roman"/>
          <w:bCs/>
          <w:i/>
          <w:iCs/>
          <w:sz w:val="24"/>
          <w:szCs w:val="24"/>
        </w:rPr>
        <w:t>8</w:t>
      </w:r>
      <w:r w:rsidRPr="008522FE">
        <w:rPr>
          <w:rFonts w:ascii="Times New Roman" w:eastAsia="Times New Roman" w:hAnsi="Times New Roman" w:cs="Times New Roman"/>
          <w:bCs/>
          <w:sz w:val="24"/>
          <w:szCs w:val="24"/>
        </w:rPr>
        <w:t>(11), 1326-1340.</w:t>
      </w:r>
    </w:p>
    <w:p w14:paraId="695834E9" w14:textId="31BF0079"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Chauhan, P., Kumar, R., Arora, M., &amp; Sarfraz, M. (2025). Consumer adoption of frozen food products in Uttarakhand, India during COVID-19 pandemic. </w:t>
      </w:r>
      <w:r w:rsidRPr="003F0ACA">
        <w:rPr>
          <w:rFonts w:ascii="Times New Roman" w:eastAsia="Times New Roman" w:hAnsi="Times New Roman" w:cs="Times New Roman"/>
          <w:bCs/>
          <w:i/>
          <w:iCs/>
          <w:sz w:val="24"/>
          <w:szCs w:val="24"/>
          <w:lang w:val="en-IN"/>
        </w:rPr>
        <w:t>International Journal of Business Performance Management</w:t>
      </w:r>
      <w:r w:rsidRPr="00B5735C">
        <w:rPr>
          <w:rFonts w:ascii="Times New Roman" w:eastAsia="Times New Roman" w:hAnsi="Times New Roman" w:cs="Times New Roman"/>
          <w:bCs/>
          <w:sz w:val="24"/>
          <w:szCs w:val="24"/>
          <w:lang w:val="en-IN"/>
        </w:rPr>
        <w:t>, 26(5) 598-614.</w:t>
      </w:r>
    </w:p>
    <w:p w14:paraId="3F6E4745"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lastRenderedPageBreak/>
        <w:t>Dua</w:t>
      </w:r>
      <w:proofErr w:type="spellEnd"/>
      <w:r w:rsidRPr="008522FE">
        <w:rPr>
          <w:rFonts w:ascii="Times New Roman" w:eastAsia="Times New Roman" w:hAnsi="Times New Roman" w:cs="Times New Roman"/>
          <w:bCs/>
          <w:sz w:val="24"/>
          <w:szCs w:val="24"/>
        </w:rPr>
        <w:t xml:space="preserve">, A., &amp; </w:t>
      </w:r>
      <w:proofErr w:type="spellStart"/>
      <w:r w:rsidRPr="008522FE">
        <w:rPr>
          <w:rFonts w:ascii="Times New Roman" w:eastAsia="Times New Roman" w:hAnsi="Times New Roman" w:cs="Times New Roman"/>
          <w:bCs/>
          <w:sz w:val="24"/>
          <w:szCs w:val="24"/>
        </w:rPr>
        <w:t>Sahu</w:t>
      </w:r>
      <w:proofErr w:type="spellEnd"/>
      <w:r w:rsidRPr="008522FE">
        <w:rPr>
          <w:rFonts w:ascii="Times New Roman" w:eastAsia="Times New Roman" w:hAnsi="Times New Roman" w:cs="Times New Roman"/>
          <w:bCs/>
          <w:sz w:val="24"/>
          <w:szCs w:val="24"/>
        </w:rPr>
        <w:t>, S. (2024). Factor identification for the procurement of raw material in food processing industry. </w:t>
      </w:r>
      <w:r w:rsidRPr="008522FE">
        <w:rPr>
          <w:rFonts w:ascii="Times New Roman" w:eastAsia="Times New Roman" w:hAnsi="Times New Roman" w:cs="Times New Roman"/>
          <w:bCs/>
          <w:i/>
          <w:iCs/>
          <w:sz w:val="24"/>
          <w:szCs w:val="24"/>
        </w:rPr>
        <w:t>Journal of Innovation and Management</w:t>
      </w:r>
      <w:r w:rsidRPr="008522FE">
        <w:rPr>
          <w:rFonts w:ascii="Times New Roman" w:eastAsia="Times New Roman" w:hAnsi="Times New Roman" w:cs="Times New Roman"/>
          <w:bCs/>
          <w:sz w:val="24"/>
          <w:szCs w:val="24"/>
        </w:rPr>
        <w:t>, 2(2), 1-13.</w:t>
      </w:r>
    </w:p>
    <w:p w14:paraId="04B0EB33"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t>Funde</w:t>
      </w:r>
      <w:proofErr w:type="spellEnd"/>
      <w:r w:rsidRPr="008522FE">
        <w:rPr>
          <w:rFonts w:ascii="Times New Roman" w:eastAsia="Times New Roman" w:hAnsi="Times New Roman" w:cs="Times New Roman"/>
          <w:bCs/>
          <w:sz w:val="24"/>
          <w:szCs w:val="24"/>
        </w:rPr>
        <w:t>, Y., &amp; Shrivastava, A. (2023). Exploring Factors Driving the Choice of Frozen Food in the Indian Market.</w:t>
      </w:r>
      <w:r w:rsidRPr="008522FE">
        <w:rPr>
          <w:rFonts w:ascii="Times New Roman" w:eastAsia="Times New Roman" w:hAnsi="Times New Roman" w:cs="Times New Roman"/>
          <w:bCs/>
          <w:i/>
          <w:iCs/>
          <w:sz w:val="24"/>
          <w:szCs w:val="24"/>
        </w:rPr>
        <w:t xml:space="preserve"> Journal of Indian Management</w:t>
      </w:r>
      <w:r w:rsidRPr="008522FE">
        <w:rPr>
          <w:rFonts w:ascii="Times New Roman" w:eastAsia="Times New Roman" w:hAnsi="Times New Roman" w:cs="Times New Roman"/>
          <w:bCs/>
          <w:sz w:val="24"/>
          <w:szCs w:val="24"/>
        </w:rPr>
        <w:t>, 20(3), 57-69.</w:t>
      </w:r>
    </w:p>
    <w:p w14:paraId="123BC1CC"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8522FE">
        <w:rPr>
          <w:rFonts w:ascii="Times New Roman" w:eastAsia="Times New Roman" w:hAnsi="Times New Roman" w:cs="Times New Roman"/>
          <w:bCs/>
          <w:sz w:val="24"/>
          <w:szCs w:val="24"/>
        </w:rPr>
        <w:t xml:space="preserve">Kamath, G., &amp; Naik, R. (2018). A </w:t>
      </w:r>
      <w:proofErr w:type="gramStart"/>
      <w:r w:rsidRPr="008522FE">
        <w:rPr>
          <w:rFonts w:ascii="Times New Roman" w:eastAsia="Times New Roman" w:hAnsi="Times New Roman" w:cs="Times New Roman"/>
          <w:bCs/>
          <w:sz w:val="24"/>
          <w:szCs w:val="24"/>
        </w:rPr>
        <w:t>vendors</w:t>
      </w:r>
      <w:proofErr w:type="gramEnd"/>
      <w:r w:rsidRPr="008522FE">
        <w:rPr>
          <w:rFonts w:ascii="Times New Roman" w:eastAsia="Times New Roman" w:hAnsi="Times New Roman" w:cs="Times New Roman"/>
          <w:bCs/>
          <w:sz w:val="24"/>
          <w:szCs w:val="24"/>
        </w:rPr>
        <w:t xml:space="preserve"> evaluation using AHP for an Indian steel pipe manufacturing company</w:t>
      </w:r>
      <w:r w:rsidRPr="008522FE">
        <w:rPr>
          <w:rFonts w:ascii="Times New Roman" w:eastAsia="Times New Roman" w:hAnsi="Times New Roman" w:cs="Times New Roman"/>
          <w:bCs/>
          <w:i/>
          <w:iCs/>
          <w:sz w:val="24"/>
          <w:szCs w:val="24"/>
        </w:rPr>
        <w:t xml:space="preserve">. International Journal of the Analytic Hierarchy Process. </w:t>
      </w:r>
      <w:r w:rsidRPr="008522FE">
        <w:rPr>
          <w:rFonts w:ascii="Times New Roman" w:eastAsia="Times New Roman" w:hAnsi="Times New Roman" w:cs="Times New Roman"/>
          <w:bCs/>
          <w:sz w:val="24"/>
          <w:szCs w:val="24"/>
        </w:rPr>
        <w:t>8(3), 442- 461.</w:t>
      </w:r>
    </w:p>
    <w:p w14:paraId="1986606A" w14:textId="0781EFBD"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550189">
        <w:rPr>
          <w:rFonts w:ascii="Times New Roman" w:eastAsia="Times New Roman" w:hAnsi="Times New Roman" w:cs="Times New Roman"/>
          <w:bCs/>
          <w:sz w:val="24"/>
          <w:szCs w:val="24"/>
        </w:rPr>
        <w:t xml:space="preserve">Kamath, G., </w:t>
      </w:r>
      <w:proofErr w:type="spellStart"/>
      <w:r w:rsidRPr="00550189">
        <w:rPr>
          <w:rFonts w:ascii="Times New Roman" w:eastAsia="Times New Roman" w:hAnsi="Times New Roman" w:cs="Times New Roman"/>
          <w:bCs/>
          <w:sz w:val="24"/>
          <w:szCs w:val="24"/>
        </w:rPr>
        <w:t>Barkur</w:t>
      </w:r>
      <w:proofErr w:type="spellEnd"/>
      <w:r w:rsidRPr="00550189">
        <w:rPr>
          <w:rFonts w:ascii="Times New Roman" w:eastAsia="Times New Roman" w:hAnsi="Times New Roman" w:cs="Times New Roman"/>
          <w:bCs/>
          <w:sz w:val="24"/>
          <w:szCs w:val="24"/>
        </w:rPr>
        <w:t>, G., &amp; Naik, R.</w:t>
      </w:r>
      <w:r w:rsidRPr="008522FE">
        <w:rPr>
          <w:rFonts w:ascii="Times New Roman" w:eastAsia="Times New Roman" w:hAnsi="Times New Roman" w:cs="Times New Roman"/>
          <w:bCs/>
          <w:i/>
          <w:iCs/>
          <w:sz w:val="24"/>
          <w:szCs w:val="24"/>
        </w:rPr>
        <w:t xml:space="preserve"> (2018</w:t>
      </w:r>
      <w:r w:rsidRPr="008522FE">
        <w:rPr>
          <w:rFonts w:ascii="Times New Roman" w:eastAsia="Times New Roman" w:hAnsi="Times New Roman" w:cs="Times New Roman"/>
          <w:bCs/>
          <w:sz w:val="24"/>
          <w:szCs w:val="24"/>
        </w:rPr>
        <w:t>). Does supplier evaluation impact process improvement?</w:t>
      </w:r>
      <w:r w:rsidRPr="008522FE">
        <w:rPr>
          <w:rFonts w:ascii="Times New Roman" w:eastAsia="Times New Roman" w:hAnsi="Times New Roman" w:cs="Times New Roman"/>
          <w:bCs/>
          <w:i/>
          <w:iCs/>
          <w:sz w:val="24"/>
          <w:szCs w:val="24"/>
        </w:rPr>
        <w:t xml:space="preserve"> Journal of Industrial Engineering and Management, </w:t>
      </w:r>
      <w:r w:rsidRPr="008522FE">
        <w:rPr>
          <w:rFonts w:ascii="Times New Roman" w:eastAsia="Times New Roman" w:hAnsi="Times New Roman" w:cs="Times New Roman"/>
          <w:bCs/>
          <w:sz w:val="24"/>
          <w:szCs w:val="24"/>
        </w:rPr>
        <w:t>9(3), 708-731.</w:t>
      </w:r>
    </w:p>
    <w:p w14:paraId="742394F7"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H., &amp; Singh, S. P. (2019). Flexible dynamic sustainable procurement model. </w:t>
      </w:r>
      <w:r w:rsidRPr="003F0ACA">
        <w:rPr>
          <w:rFonts w:ascii="Times New Roman" w:eastAsia="Times New Roman" w:hAnsi="Times New Roman" w:cs="Times New Roman"/>
          <w:bCs/>
          <w:i/>
          <w:iCs/>
          <w:sz w:val="24"/>
          <w:szCs w:val="24"/>
          <w:lang w:val="en-IN"/>
        </w:rPr>
        <w:t>Annals of Operations Research</w:t>
      </w:r>
      <w:r w:rsidRPr="00B5735C">
        <w:rPr>
          <w:rFonts w:ascii="Times New Roman" w:eastAsia="Times New Roman" w:hAnsi="Times New Roman" w:cs="Times New Roman"/>
          <w:bCs/>
          <w:sz w:val="24"/>
          <w:szCs w:val="24"/>
          <w:lang w:val="en-IN"/>
        </w:rPr>
        <w:t>, 273(1), 651-691.</w:t>
      </w:r>
    </w:p>
    <w:p w14:paraId="1416C204"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S., Aggarwal, P., &amp; Kaur, N. (2024). Evolution of Indian Frozen French Fry Industry: Industrial Constraints, Challenges and Future Prospects. </w:t>
      </w:r>
      <w:r w:rsidRPr="003F0ACA">
        <w:rPr>
          <w:rFonts w:ascii="Times New Roman" w:eastAsia="Times New Roman" w:hAnsi="Times New Roman" w:cs="Times New Roman"/>
          <w:bCs/>
          <w:i/>
          <w:iCs/>
          <w:sz w:val="24"/>
          <w:szCs w:val="24"/>
          <w:lang w:val="en-IN"/>
        </w:rPr>
        <w:t>Potato Research</w:t>
      </w:r>
      <w:r w:rsidRPr="00B5735C">
        <w:rPr>
          <w:rFonts w:ascii="Times New Roman" w:eastAsia="Times New Roman" w:hAnsi="Times New Roman" w:cs="Times New Roman"/>
          <w:bCs/>
          <w:sz w:val="24"/>
          <w:szCs w:val="24"/>
          <w:lang w:val="en-IN"/>
        </w:rPr>
        <w:t>, 67(4), 1287-1306.</w:t>
      </w:r>
    </w:p>
    <w:p w14:paraId="481DD7B6"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Lou, S., You, X., &amp; Xu, T. (2024). Sustainable supplier evaluation: From current criteria to 7reconstruction based on ESG requirements. Sustainability, 16(2), 757-780.</w:t>
      </w:r>
    </w:p>
    <w:p w14:paraId="3BE94D2A"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Luzzini</w:t>
      </w:r>
      <w:proofErr w:type="spellEnd"/>
      <w:r w:rsidRPr="00B5735C">
        <w:rPr>
          <w:rFonts w:ascii="Times New Roman" w:eastAsia="Times New Roman" w:hAnsi="Times New Roman" w:cs="Times New Roman"/>
          <w:bCs/>
          <w:sz w:val="24"/>
          <w:szCs w:val="24"/>
          <w:lang w:val="en-IN"/>
        </w:rPr>
        <w:t xml:space="preserve">, D., &amp; Ronchi, S. (2011). Organizing the purchasing department for innovation. </w:t>
      </w:r>
      <w:r w:rsidRPr="003F0ACA">
        <w:rPr>
          <w:rFonts w:ascii="Times New Roman" w:eastAsia="Times New Roman" w:hAnsi="Times New Roman" w:cs="Times New Roman"/>
          <w:bCs/>
          <w:i/>
          <w:iCs/>
          <w:sz w:val="24"/>
          <w:szCs w:val="24"/>
          <w:lang w:val="en-IN"/>
        </w:rPr>
        <w:t>Operations Management Research</w:t>
      </w:r>
      <w:r w:rsidRPr="00B5735C">
        <w:rPr>
          <w:rFonts w:ascii="Times New Roman" w:eastAsia="Times New Roman" w:hAnsi="Times New Roman" w:cs="Times New Roman"/>
          <w:bCs/>
          <w:sz w:val="24"/>
          <w:szCs w:val="24"/>
          <w:lang w:val="en-IN"/>
        </w:rPr>
        <w:t>, 4(1), 14-27.</w:t>
      </w:r>
    </w:p>
    <w:p w14:paraId="00421B4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Maaz</w:t>
      </w:r>
      <w:proofErr w:type="spellEnd"/>
      <w:r w:rsidRPr="00B5735C">
        <w:rPr>
          <w:rFonts w:ascii="Times New Roman" w:eastAsia="Times New Roman" w:hAnsi="Times New Roman" w:cs="Times New Roman"/>
          <w:bCs/>
          <w:sz w:val="24"/>
          <w:szCs w:val="24"/>
          <w:lang w:val="en-IN"/>
        </w:rPr>
        <w:t xml:space="preserve">, M. A. M., Ahmad, R., &amp; Abad, A. (2022). Antecedents and consequences of green supply chain management practices: a study of Indian food processing industry. </w:t>
      </w:r>
      <w:r w:rsidRPr="003F0ACA">
        <w:rPr>
          <w:rFonts w:ascii="Times New Roman" w:eastAsia="Times New Roman" w:hAnsi="Times New Roman" w:cs="Times New Roman"/>
          <w:bCs/>
          <w:i/>
          <w:iCs/>
          <w:sz w:val="24"/>
          <w:szCs w:val="24"/>
          <w:lang w:val="en-IN"/>
        </w:rPr>
        <w:t>Benchmarking: An International Journal</w:t>
      </w:r>
      <w:r w:rsidRPr="00B5735C">
        <w:rPr>
          <w:rFonts w:ascii="Times New Roman" w:eastAsia="Times New Roman" w:hAnsi="Times New Roman" w:cs="Times New Roman"/>
          <w:bCs/>
          <w:sz w:val="24"/>
          <w:szCs w:val="24"/>
          <w:lang w:val="en-IN"/>
        </w:rPr>
        <w:t>, 29(7), 2045-2073.</w:t>
      </w:r>
    </w:p>
    <w:p w14:paraId="031C3BAC"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Manikandan, R., &amp; Vidhya, N. (2023). Application of Henry Garrett ranking technique to elect the preference of influencing factors of coir industrial growth. </w:t>
      </w:r>
      <w:r w:rsidRPr="003F0ACA">
        <w:rPr>
          <w:rFonts w:ascii="Times New Roman" w:eastAsia="Times New Roman" w:hAnsi="Times New Roman" w:cs="Times New Roman"/>
          <w:bCs/>
          <w:i/>
          <w:iCs/>
          <w:sz w:val="24"/>
          <w:szCs w:val="24"/>
          <w:lang w:val="en-IN"/>
        </w:rPr>
        <w:t>International Journal of Environmental Economics, Commerce and Educational Management</w:t>
      </w:r>
      <w:r w:rsidRPr="00B5735C">
        <w:rPr>
          <w:rFonts w:ascii="Times New Roman" w:eastAsia="Times New Roman" w:hAnsi="Times New Roman" w:cs="Times New Roman"/>
          <w:bCs/>
          <w:sz w:val="24"/>
          <w:szCs w:val="24"/>
          <w:lang w:val="en-IN"/>
        </w:rPr>
        <w:t>, 10(7), 46-52.</w:t>
      </w:r>
    </w:p>
    <w:p w14:paraId="6D29EBA8"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Prahinski</w:t>
      </w:r>
      <w:proofErr w:type="spellEnd"/>
      <w:r w:rsidRPr="00B5735C">
        <w:rPr>
          <w:rFonts w:ascii="Times New Roman" w:eastAsia="Times New Roman" w:hAnsi="Times New Roman" w:cs="Times New Roman"/>
          <w:bCs/>
          <w:sz w:val="24"/>
          <w:szCs w:val="24"/>
          <w:lang w:val="en-IN"/>
        </w:rPr>
        <w:t xml:space="preserve">, C., &amp; Benton, W. C. (2004). Supplier evaluations: communication strategies to improve supplier performance. </w:t>
      </w:r>
      <w:r w:rsidRPr="003F0ACA">
        <w:rPr>
          <w:rFonts w:ascii="Times New Roman" w:eastAsia="Times New Roman" w:hAnsi="Times New Roman" w:cs="Times New Roman"/>
          <w:bCs/>
          <w:i/>
          <w:iCs/>
          <w:sz w:val="24"/>
          <w:szCs w:val="24"/>
          <w:lang w:val="en-IN"/>
        </w:rPr>
        <w:t>Journal of operations management</w:t>
      </w:r>
      <w:r w:rsidRPr="00B5735C">
        <w:rPr>
          <w:rFonts w:ascii="Times New Roman" w:eastAsia="Times New Roman" w:hAnsi="Times New Roman" w:cs="Times New Roman"/>
          <w:bCs/>
          <w:sz w:val="24"/>
          <w:szCs w:val="24"/>
          <w:lang w:val="en-IN"/>
        </w:rPr>
        <w:t>, 22(1), 39-62.</w:t>
      </w:r>
    </w:p>
    <w:p w14:paraId="7C4280C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Rathore, J., Sharma, A., &amp; Saxena, K. (2010). Cold Chain Infrastructure for Frozen Food: A Weak Link in Indian Retail Sector. </w:t>
      </w:r>
      <w:r w:rsidRPr="003F0ACA">
        <w:rPr>
          <w:rFonts w:ascii="Times New Roman" w:eastAsia="Times New Roman" w:hAnsi="Times New Roman" w:cs="Times New Roman"/>
          <w:bCs/>
          <w:i/>
          <w:iCs/>
          <w:sz w:val="24"/>
          <w:szCs w:val="24"/>
          <w:lang w:val="en-IN"/>
        </w:rPr>
        <w:t>IUP journal of supply chain management</w:t>
      </w:r>
      <w:r w:rsidRPr="00B5735C">
        <w:rPr>
          <w:rFonts w:ascii="Times New Roman" w:eastAsia="Times New Roman" w:hAnsi="Times New Roman" w:cs="Times New Roman"/>
          <w:bCs/>
          <w:sz w:val="24"/>
          <w:szCs w:val="24"/>
          <w:lang w:val="en-IN"/>
        </w:rPr>
        <w:t>, 7.</w:t>
      </w:r>
    </w:p>
    <w:p w14:paraId="1E526C5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Saad, S. M., </w:t>
      </w:r>
      <w:proofErr w:type="spellStart"/>
      <w:r w:rsidRPr="00B5735C">
        <w:rPr>
          <w:rFonts w:ascii="Times New Roman" w:eastAsia="Times New Roman" w:hAnsi="Times New Roman" w:cs="Times New Roman"/>
          <w:bCs/>
          <w:sz w:val="24"/>
          <w:szCs w:val="24"/>
          <w:lang w:val="en-IN"/>
        </w:rPr>
        <w:t>Kunhu</w:t>
      </w:r>
      <w:proofErr w:type="spellEnd"/>
      <w:r w:rsidRPr="00B5735C">
        <w:rPr>
          <w:rFonts w:ascii="Times New Roman" w:eastAsia="Times New Roman" w:hAnsi="Times New Roman" w:cs="Times New Roman"/>
          <w:bCs/>
          <w:sz w:val="24"/>
          <w:szCs w:val="24"/>
          <w:lang w:val="en-IN"/>
        </w:rPr>
        <w:t xml:space="preserve">, N., &amp; Mohamed, A. M. (2016). A fuzzy-AHP multi-criteria decision-making model for procurement process. </w:t>
      </w:r>
      <w:r w:rsidRPr="003F0ACA">
        <w:rPr>
          <w:rFonts w:ascii="Times New Roman" w:eastAsia="Times New Roman" w:hAnsi="Times New Roman" w:cs="Times New Roman"/>
          <w:bCs/>
          <w:i/>
          <w:iCs/>
          <w:sz w:val="24"/>
          <w:szCs w:val="24"/>
          <w:lang w:val="en-IN"/>
        </w:rPr>
        <w:t>International journal of logistics systems and management</w:t>
      </w:r>
      <w:r w:rsidRPr="00B5735C">
        <w:rPr>
          <w:rFonts w:ascii="Times New Roman" w:eastAsia="Times New Roman" w:hAnsi="Times New Roman" w:cs="Times New Roman"/>
          <w:bCs/>
          <w:sz w:val="24"/>
          <w:szCs w:val="24"/>
          <w:lang w:val="en-IN"/>
        </w:rPr>
        <w:t>, 23(1), 1-24.</w:t>
      </w:r>
    </w:p>
    <w:p w14:paraId="1ED6C79B" w14:textId="5B12312C" w:rsidR="00B5735C" w:rsidRPr="008522FE"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Sajankar</w:t>
      </w:r>
      <w:proofErr w:type="spellEnd"/>
      <w:r w:rsidRPr="00B5735C">
        <w:rPr>
          <w:rFonts w:ascii="Times New Roman" w:eastAsia="Times New Roman" w:hAnsi="Times New Roman" w:cs="Times New Roman"/>
          <w:bCs/>
          <w:sz w:val="24"/>
          <w:szCs w:val="24"/>
          <w:lang w:val="en-IN"/>
        </w:rPr>
        <w:t xml:space="preserve">, T. S., </w:t>
      </w:r>
      <w:proofErr w:type="spellStart"/>
      <w:r w:rsidRPr="00B5735C">
        <w:rPr>
          <w:rFonts w:ascii="Times New Roman" w:eastAsia="Times New Roman" w:hAnsi="Times New Roman" w:cs="Times New Roman"/>
          <w:bCs/>
          <w:sz w:val="24"/>
          <w:szCs w:val="24"/>
          <w:lang w:val="en-IN"/>
        </w:rPr>
        <w:t>Ukey</w:t>
      </w:r>
      <w:proofErr w:type="spellEnd"/>
      <w:r w:rsidRPr="00B5735C">
        <w:rPr>
          <w:rFonts w:ascii="Times New Roman" w:eastAsia="Times New Roman" w:hAnsi="Times New Roman" w:cs="Times New Roman"/>
          <w:bCs/>
          <w:sz w:val="24"/>
          <w:szCs w:val="24"/>
          <w:lang w:val="en-IN"/>
        </w:rPr>
        <w:t xml:space="preserve">, P. D., Jadhav, M. M., Gaikwad, P. B., &amp; Kadu, S. B. (2025). Challenges and Technological Constraints in India’s Food Supply Chain Management: A </w:t>
      </w:r>
      <w:r w:rsidRPr="00B5735C">
        <w:rPr>
          <w:rFonts w:ascii="Times New Roman" w:eastAsia="Times New Roman" w:hAnsi="Times New Roman" w:cs="Times New Roman"/>
          <w:bCs/>
          <w:sz w:val="24"/>
          <w:szCs w:val="24"/>
          <w:lang w:val="en-IN"/>
        </w:rPr>
        <w:lastRenderedPageBreak/>
        <w:t xml:space="preserve">Sustainability Perspective. </w:t>
      </w:r>
      <w:r w:rsidRPr="003F0ACA">
        <w:rPr>
          <w:rFonts w:ascii="Times New Roman" w:eastAsia="Times New Roman" w:hAnsi="Times New Roman" w:cs="Times New Roman"/>
          <w:bCs/>
          <w:i/>
          <w:iCs/>
          <w:sz w:val="24"/>
          <w:szCs w:val="24"/>
          <w:lang w:val="en-IN"/>
        </w:rPr>
        <w:t>International Journal of Global Business and Competitiveness</w:t>
      </w:r>
      <w:r w:rsidRPr="00B5735C">
        <w:rPr>
          <w:rFonts w:ascii="Times New Roman" w:eastAsia="Times New Roman" w:hAnsi="Times New Roman" w:cs="Times New Roman"/>
          <w:bCs/>
          <w:sz w:val="24"/>
          <w:szCs w:val="24"/>
          <w:lang w:val="en-IN"/>
        </w:rPr>
        <w:t>, 1-14.</w:t>
      </w:r>
    </w:p>
    <w:p w14:paraId="532D89EA" w14:textId="77777777" w:rsidR="00476F82" w:rsidRPr="008522FE" w:rsidRDefault="00476F82" w:rsidP="00351BBF">
      <w:pPr>
        <w:spacing w:after="0" w:line="360" w:lineRule="auto"/>
        <w:contextualSpacing/>
        <w:jc w:val="both"/>
        <w:rPr>
          <w:rFonts w:ascii="Times New Roman" w:eastAsia="Times New Roman" w:hAnsi="Times New Roman" w:cs="Times New Roman"/>
          <w:b/>
          <w:bCs/>
          <w:sz w:val="24"/>
          <w:szCs w:val="24"/>
          <w:lang w:val="en-IN"/>
        </w:rPr>
      </w:pPr>
    </w:p>
    <w:sectPr w:rsidR="00476F82" w:rsidRPr="008522FE" w:rsidSect="008B47AC">
      <w:type w:val="continuous"/>
      <w:pgSz w:w="11909" w:h="16834" w:code="9"/>
      <w:pgMar w:top="1440" w:right="1440" w:bottom="1440" w:left="1440" w:header="720" w:footer="864"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3208A" w14:textId="77777777" w:rsidR="00BE0217" w:rsidRDefault="00BE0217" w:rsidP="004336DD">
      <w:pPr>
        <w:spacing w:after="0" w:line="240" w:lineRule="auto"/>
      </w:pPr>
      <w:r>
        <w:separator/>
      </w:r>
    </w:p>
  </w:endnote>
  <w:endnote w:type="continuationSeparator" w:id="0">
    <w:p w14:paraId="3FD5567F" w14:textId="77777777" w:rsidR="00BE0217" w:rsidRDefault="00BE0217"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747A" w14:textId="77777777" w:rsidR="00E475B6" w:rsidRPr="008C7C43" w:rsidRDefault="00E475B6">
    <w:pPr>
      <w:pStyle w:val="Footer"/>
      <w:jc w:val="center"/>
      <w:rPr>
        <w:rFonts w:ascii="Arial" w:hAnsi="Arial" w:cs="Arial"/>
        <w:sz w:val="28"/>
      </w:rPr>
    </w:pPr>
  </w:p>
  <w:p w14:paraId="3BF41A1A" w14:textId="78DC525E" w:rsidR="00E475B6" w:rsidRDefault="00BE0217">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E475B6" w:rsidRPr="00817E1D">
          <w:rPr>
            <w:rFonts w:ascii="Arial" w:hAnsi="Arial" w:cs="Arial"/>
            <w:sz w:val="20"/>
          </w:rPr>
          <w:fldChar w:fldCharType="begin"/>
        </w:r>
        <w:r w:rsidR="00E475B6" w:rsidRPr="00817E1D">
          <w:rPr>
            <w:rFonts w:ascii="Arial" w:hAnsi="Arial" w:cs="Arial"/>
            <w:sz w:val="20"/>
          </w:rPr>
          <w:instrText xml:space="preserve"> PAGE   \* MERGEFORMAT </w:instrText>
        </w:r>
        <w:r w:rsidR="00E475B6" w:rsidRPr="00817E1D">
          <w:rPr>
            <w:rFonts w:ascii="Arial" w:hAnsi="Arial" w:cs="Arial"/>
            <w:sz w:val="20"/>
          </w:rPr>
          <w:fldChar w:fldCharType="separate"/>
        </w:r>
        <w:r w:rsidR="00BE53A3">
          <w:rPr>
            <w:rFonts w:ascii="Arial" w:hAnsi="Arial" w:cs="Arial"/>
            <w:noProof/>
            <w:sz w:val="20"/>
          </w:rPr>
          <w:t>20</w:t>
        </w:r>
        <w:r w:rsidR="00E475B6" w:rsidRPr="00817E1D">
          <w:rPr>
            <w:rFonts w:ascii="Arial" w:hAnsi="Arial" w:cs="Arial"/>
            <w:sz w:val="20"/>
          </w:rPr>
          <w:fldChar w:fldCharType="end"/>
        </w:r>
      </w:sdtContent>
    </w:sdt>
  </w:p>
  <w:p w14:paraId="1E9A309D" w14:textId="77777777" w:rsidR="00E475B6" w:rsidRPr="008C7C43" w:rsidRDefault="00E475B6">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6B2E" w14:textId="77777777" w:rsidR="00E475B6" w:rsidRPr="00B552F7" w:rsidRDefault="00E475B6"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532D6833" w14:textId="77777777" w:rsidR="00E475B6" w:rsidRPr="00B552F7" w:rsidRDefault="00E475B6" w:rsidP="00B552F7">
    <w:pPr>
      <w:tabs>
        <w:tab w:val="center" w:pos="4320"/>
        <w:tab w:val="right" w:pos="8640"/>
      </w:tabs>
      <w:spacing w:after="0" w:line="240" w:lineRule="auto"/>
      <w:rPr>
        <w:rFonts w:ascii="Arial" w:eastAsia="Times New Roman" w:hAnsi="Arial" w:cs="Arial"/>
        <w:i/>
        <w:sz w:val="16"/>
        <w:szCs w:val="20"/>
      </w:rPr>
    </w:pPr>
  </w:p>
  <w:p w14:paraId="100357FA" w14:textId="77777777" w:rsidR="00E475B6" w:rsidRDefault="00E475B6" w:rsidP="008D5BA2">
    <w:pPr>
      <w:tabs>
        <w:tab w:val="center" w:pos="4320"/>
        <w:tab w:val="right" w:pos="8640"/>
      </w:tabs>
      <w:spacing w:after="0" w:line="240" w:lineRule="auto"/>
      <w:jc w:val="both"/>
      <w:rPr>
        <w:rFonts w:ascii="Arial" w:hAnsi="Arial" w:cs="Arial"/>
        <w:i/>
        <w:sz w:val="16"/>
      </w:rPr>
    </w:pPr>
  </w:p>
  <w:p w14:paraId="6B52D76D" w14:textId="77777777" w:rsidR="00E475B6" w:rsidRPr="00932C11" w:rsidRDefault="00E475B6" w:rsidP="00FE308F">
    <w:pPr>
      <w:pStyle w:val="Footer"/>
      <w:jc w:val="both"/>
      <w:rPr>
        <w:rFonts w:ascii="Arial" w:hAnsi="Arial" w:cs="Arial"/>
        <w:i/>
        <w:sz w:val="16"/>
      </w:rPr>
    </w:pPr>
  </w:p>
  <w:p w14:paraId="641F66FC" w14:textId="77777777" w:rsidR="00E475B6" w:rsidRPr="00FE308F" w:rsidRDefault="00E475B6" w:rsidP="00B552F7">
    <w:pPr>
      <w:tabs>
        <w:tab w:val="center" w:pos="4320"/>
        <w:tab w:val="right" w:pos="8640"/>
      </w:tabs>
      <w:spacing w:after="0" w:line="240" w:lineRule="auto"/>
      <w:jc w:val="both"/>
      <w:rPr>
        <w:rFonts w:ascii="Arial" w:eastAsia="Times New Roman" w:hAnsi="Arial" w:cs="Arial"/>
        <w:i/>
        <w:sz w:val="20"/>
        <w:szCs w:val="20"/>
      </w:rPr>
    </w:pPr>
  </w:p>
  <w:p w14:paraId="23BEAB17" w14:textId="77777777" w:rsidR="00E475B6" w:rsidRPr="00FE308F" w:rsidRDefault="00E475B6"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E636A" w14:textId="77777777" w:rsidR="00BE0217" w:rsidRDefault="00BE0217" w:rsidP="004336DD">
      <w:pPr>
        <w:spacing w:after="0" w:line="240" w:lineRule="auto"/>
      </w:pPr>
      <w:r>
        <w:separator/>
      </w:r>
    </w:p>
  </w:footnote>
  <w:footnote w:type="continuationSeparator" w:id="0">
    <w:p w14:paraId="441CDDC4" w14:textId="77777777" w:rsidR="00BE0217" w:rsidRDefault="00BE0217"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7564" w14:textId="577BEB4D" w:rsidR="00E475B6" w:rsidRDefault="00BE0217">
    <w:pPr>
      <w:pStyle w:val="Header"/>
    </w:pPr>
    <w:r>
      <w:rPr>
        <w:noProof/>
      </w:rPr>
      <w:pict w14:anchorId="02718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226B" w14:textId="7F1E3BAA" w:rsidR="00E475B6" w:rsidRDefault="00BE0217"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1C54D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3"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2462842"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8832718"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A7FA9A0"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rPr>
    </w:pPr>
  </w:p>
  <w:p w14:paraId="4E9B2ACD" w14:textId="77777777" w:rsidR="00E475B6" w:rsidRPr="006C56FD" w:rsidRDefault="00E475B6"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1C9B" w14:textId="2C4FBEBB" w:rsidR="00E475B6" w:rsidRDefault="00BE0217">
    <w:pPr>
      <w:pStyle w:val="Header"/>
    </w:pPr>
    <w:r>
      <w:rPr>
        <w:noProof/>
      </w:rPr>
      <w:pict w14:anchorId="00432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25CA25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4"/>
    <w:multiLevelType w:val="hybridMultilevel"/>
    <w:tmpl w:val="6AD853BA"/>
    <w:lvl w:ilvl="0" w:tplc="8FF06ECC">
      <w:start w:val="1"/>
      <w:numFmt w:val="bullet"/>
      <w:lvlText w:val="•"/>
      <w:lvlJc w:val="left"/>
      <w:pPr>
        <w:tabs>
          <w:tab w:val="left" w:pos="720"/>
        </w:tabs>
        <w:ind w:left="720" w:hanging="360"/>
      </w:pPr>
      <w:rPr>
        <w:rFonts w:ascii="Arial" w:hAnsi="Arial" w:hint="default"/>
      </w:rPr>
    </w:lvl>
    <w:lvl w:ilvl="1" w:tplc="F30A4B2C" w:tentative="1">
      <w:start w:val="1"/>
      <w:numFmt w:val="bullet"/>
      <w:lvlText w:val="•"/>
      <w:lvlJc w:val="left"/>
      <w:pPr>
        <w:tabs>
          <w:tab w:val="left" w:pos="1440"/>
        </w:tabs>
        <w:ind w:left="1440" w:hanging="360"/>
      </w:pPr>
      <w:rPr>
        <w:rFonts w:ascii="Arial" w:hAnsi="Arial" w:hint="default"/>
      </w:rPr>
    </w:lvl>
    <w:lvl w:ilvl="2" w:tplc="53821E30" w:tentative="1">
      <w:start w:val="1"/>
      <w:numFmt w:val="bullet"/>
      <w:lvlText w:val="•"/>
      <w:lvlJc w:val="left"/>
      <w:pPr>
        <w:tabs>
          <w:tab w:val="left" w:pos="2160"/>
        </w:tabs>
        <w:ind w:left="2160" w:hanging="360"/>
      </w:pPr>
      <w:rPr>
        <w:rFonts w:ascii="Arial" w:hAnsi="Arial" w:hint="default"/>
      </w:rPr>
    </w:lvl>
    <w:lvl w:ilvl="3" w:tplc="941436CE" w:tentative="1">
      <w:start w:val="1"/>
      <w:numFmt w:val="bullet"/>
      <w:lvlText w:val="•"/>
      <w:lvlJc w:val="left"/>
      <w:pPr>
        <w:tabs>
          <w:tab w:val="left" w:pos="2880"/>
        </w:tabs>
        <w:ind w:left="2880" w:hanging="360"/>
      </w:pPr>
      <w:rPr>
        <w:rFonts w:ascii="Arial" w:hAnsi="Arial" w:hint="default"/>
      </w:rPr>
    </w:lvl>
    <w:lvl w:ilvl="4" w:tplc="FD46F006" w:tentative="1">
      <w:start w:val="1"/>
      <w:numFmt w:val="bullet"/>
      <w:lvlText w:val="•"/>
      <w:lvlJc w:val="left"/>
      <w:pPr>
        <w:tabs>
          <w:tab w:val="left" w:pos="3600"/>
        </w:tabs>
        <w:ind w:left="3600" w:hanging="360"/>
      </w:pPr>
      <w:rPr>
        <w:rFonts w:ascii="Arial" w:hAnsi="Arial" w:hint="default"/>
      </w:rPr>
    </w:lvl>
    <w:lvl w:ilvl="5" w:tplc="B6D82F90" w:tentative="1">
      <w:start w:val="1"/>
      <w:numFmt w:val="bullet"/>
      <w:lvlText w:val="•"/>
      <w:lvlJc w:val="left"/>
      <w:pPr>
        <w:tabs>
          <w:tab w:val="left" w:pos="4320"/>
        </w:tabs>
        <w:ind w:left="4320" w:hanging="360"/>
      </w:pPr>
      <w:rPr>
        <w:rFonts w:ascii="Arial" w:hAnsi="Arial" w:hint="default"/>
      </w:rPr>
    </w:lvl>
    <w:lvl w:ilvl="6" w:tplc="EEB0810A" w:tentative="1">
      <w:start w:val="1"/>
      <w:numFmt w:val="bullet"/>
      <w:lvlText w:val="•"/>
      <w:lvlJc w:val="left"/>
      <w:pPr>
        <w:tabs>
          <w:tab w:val="left" w:pos="5040"/>
        </w:tabs>
        <w:ind w:left="5040" w:hanging="360"/>
      </w:pPr>
      <w:rPr>
        <w:rFonts w:ascii="Arial" w:hAnsi="Arial" w:hint="default"/>
      </w:rPr>
    </w:lvl>
    <w:lvl w:ilvl="7" w:tplc="DA163A82" w:tentative="1">
      <w:start w:val="1"/>
      <w:numFmt w:val="bullet"/>
      <w:lvlText w:val="•"/>
      <w:lvlJc w:val="left"/>
      <w:pPr>
        <w:tabs>
          <w:tab w:val="left" w:pos="5760"/>
        </w:tabs>
        <w:ind w:left="5760" w:hanging="360"/>
      </w:pPr>
      <w:rPr>
        <w:rFonts w:ascii="Arial" w:hAnsi="Arial" w:hint="default"/>
      </w:rPr>
    </w:lvl>
    <w:lvl w:ilvl="8" w:tplc="02889026"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6"/>
    <w:multiLevelType w:val="hybridMultilevel"/>
    <w:tmpl w:val="48F0A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2C4462"/>
    <w:multiLevelType w:val="hybridMultilevel"/>
    <w:tmpl w:val="45E28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04055B"/>
    <w:multiLevelType w:val="multilevel"/>
    <w:tmpl w:val="6C125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84649"/>
    <w:multiLevelType w:val="multilevel"/>
    <w:tmpl w:val="296C67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726DA"/>
    <w:multiLevelType w:val="multilevel"/>
    <w:tmpl w:val="5946531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181F7A"/>
    <w:multiLevelType w:val="hybridMultilevel"/>
    <w:tmpl w:val="6ED21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28866E9"/>
    <w:multiLevelType w:val="hybridMultilevel"/>
    <w:tmpl w:val="0C300D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5457C"/>
    <w:multiLevelType w:val="multilevel"/>
    <w:tmpl w:val="BC08002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4505E5"/>
    <w:multiLevelType w:val="hybridMultilevel"/>
    <w:tmpl w:val="D9B46C68"/>
    <w:lvl w:ilvl="0" w:tplc="80AEF48C">
      <w:start w:val="1"/>
      <w:numFmt w:val="bullet"/>
      <w:lvlText w:val=""/>
      <w:lvlJc w:val="left"/>
      <w:pPr>
        <w:ind w:left="720" w:hanging="360"/>
      </w:pPr>
      <w:rPr>
        <w:rFonts w:ascii="Symbol" w:hAnsi="Symbol" w:hint="default"/>
        <w:spacing w:val="0"/>
        <w:position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FC23C2"/>
    <w:multiLevelType w:val="multilevel"/>
    <w:tmpl w:val="F4E4673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603B19"/>
    <w:multiLevelType w:val="hybridMultilevel"/>
    <w:tmpl w:val="C7EAE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C539A"/>
    <w:multiLevelType w:val="hybridMultilevel"/>
    <w:tmpl w:val="15025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D085EC9"/>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D64CF8"/>
    <w:multiLevelType w:val="hybridMultilevel"/>
    <w:tmpl w:val="34588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CBF4267"/>
    <w:multiLevelType w:val="hybridMultilevel"/>
    <w:tmpl w:val="7C1CA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01E3313"/>
    <w:multiLevelType w:val="hybridMultilevel"/>
    <w:tmpl w:val="3A9A8A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2C4D33"/>
    <w:multiLevelType w:val="hybridMultilevel"/>
    <w:tmpl w:val="31EA36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E365AE4"/>
    <w:multiLevelType w:val="multilevel"/>
    <w:tmpl w:val="2A5EAEB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7C2688"/>
    <w:multiLevelType w:val="multilevel"/>
    <w:tmpl w:val="D7265F1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E80017"/>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9"/>
  </w:num>
  <w:num w:numId="3">
    <w:abstractNumId w:val="1"/>
  </w:num>
  <w:num w:numId="4">
    <w:abstractNumId w:val="0"/>
  </w:num>
  <w:num w:numId="5">
    <w:abstractNumId w:val="13"/>
  </w:num>
  <w:num w:numId="6">
    <w:abstractNumId w:val="2"/>
  </w:num>
  <w:num w:numId="7">
    <w:abstractNumId w:val="11"/>
  </w:num>
  <w:num w:numId="8">
    <w:abstractNumId w:val="17"/>
  </w:num>
  <w:num w:numId="9">
    <w:abstractNumId w:val="8"/>
  </w:num>
  <w:num w:numId="10">
    <w:abstractNumId w:val="4"/>
  </w:num>
  <w:num w:numId="11">
    <w:abstractNumId w:val="6"/>
  </w:num>
  <w:num w:numId="12">
    <w:abstractNumId w:val="3"/>
  </w:num>
  <w:num w:numId="13">
    <w:abstractNumId w:val="20"/>
  </w:num>
  <w:num w:numId="14">
    <w:abstractNumId w:val="12"/>
  </w:num>
  <w:num w:numId="15">
    <w:abstractNumId w:val="10"/>
  </w:num>
  <w:num w:numId="16">
    <w:abstractNumId w:val="15"/>
  </w:num>
  <w:num w:numId="17">
    <w:abstractNumId w:val="23"/>
  </w:num>
  <w:num w:numId="18">
    <w:abstractNumId w:val="21"/>
  </w:num>
  <w:num w:numId="19">
    <w:abstractNumId w:val="14"/>
  </w:num>
  <w:num w:numId="20">
    <w:abstractNumId w:val="19"/>
  </w:num>
  <w:num w:numId="21">
    <w:abstractNumId w:val="18"/>
  </w:num>
  <w:num w:numId="22">
    <w:abstractNumId w:val="16"/>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3FDF"/>
    <w:rsid w:val="0001254C"/>
    <w:rsid w:val="00013E95"/>
    <w:rsid w:val="00014707"/>
    <w:rsid w:val="000205A5"/>
    <w:rsid w:val="00021DF1"/>
    <w:rsid w:val="00025AF2"/>
    <w:rsid w:val="000275A2"/>
    <w:rsid w:val="000314DF"/>
    <w:rsid w:val="00034D6B"/>
    <w:rsid w:val="000468C5"/>
    <w:rsid w:val="00047259"/>
    <w:rsid w:val="00050907"/>
    <w:rsid w:val="00054E53"/>
    <w:rsid w:val="00055764"/>
    <w:rsid w:val="00081ECD"/>
    <w:rsid w:val="00082F94"/>
    <w:rsid w:val="00085185"/>
    <w:rsid w:val="00092A47"/>
    <w:rsid w:val="0009563E"/>
    <w:rsid w:val="000A2673"/>
    <w:rsid w:val="000B338D"/>
    <w:rsid w:val="000C390B"/>
    <w:rsid w:val="000D04B5"/>
    <w:rsid w:val="000E0958"/>
    <w:rsid w:val="000E183E"/>
    <w:rsid w:val="000E3131"/>
    <w:rsid w:val="000E5A7B"/>
    <w:rsid w:val="000E75DE"/>
    <w:rsid w:val="000F5940"/>
    <w:rsid w:val="00106977"/>
    <w:rsid w:val="00106CAE"/>
    <w:rsid w:val="001201E3"/>
    <w:rsid w:val="00122265"/>
    <w:rsid w:val="00135C70"/>
    <w:rsid w:val="00146177"/>
    <w:rsid w:val="00150404"/>
    <w:rsid w:val="00161C30"/>
    <w:rsid w:val="00165F79"/>
    <w:rsid w:val="001660C8"/>
    <w:rsid w:val="001775B3"/>
    <w:rsid w:val="00183FC0"/>
    <w:rsid w:val="00184559"/>
    <w:rsid w:val="001A0C23"/>
    <w:rsid w:val="001A2BC9"/>
    <w:rsid w:val="001A39F5"/>
    <w:rsid w:val="001B087D"/>
    <w:rsid w:val="001C0336"/>
    <w:rsid w:val="001C2C32"/>
    <w:rsid w:val="001C3908"/>
    <w:rsid w:val="001C3A5B"/>
    <w:rsid w:val="001C3D84"/>
    <w:rsid w:val="001C3F69"/>
    <w:rsid w:val="001E225E"/>
    <w:rsid w:val="001E66F7"/>
    <w:rsid w:val="001F11AA"/>
    <w:rsid w:val="001F49B1"/>
    <w:rsid w:val="00202DD1"/>
    <w:rsid w:val="0020310C"/>
    <w:rsid w:val="0020723B"/>
    <w:rsid w:val="00207BBF"/>
    <w:rsid w:val="00210378"/>
    <w:rsid w:val="00237582"/>
    <w:rsid w:val="00244B8F"/>
    <w:rsid w:val="00246360"/>
    <w:rsid w:val="00260707"/>
    <w:rsid w:val="00284E24"/>
    <w:rsid w:val="00293486"/>
    <w:rsid w:val="002957A8"/>
    <w:rsid w:val="002A0D3B"/>
    <w:rsid w:val="002B4EF9"/>
    <w:rsid w:val="002D03C8"/>
    <w:rsid w:val="002D2DA2"/>
    <w:rsid w:val="002E31D0"/>
    <w:rsid w:val="002E6B42"/>
    <w:rsid w:val="00304E45"/>
    <w:rsid w:val="00320B1F"/>
    <w:rsid w:val="0032605C"/>
    <w:rsid w:val="00334490"/>
    <w:rsid w:val="0034580B"/>
    <w:rsid w:val="00351BBF"/>
    <w:rsid w:val="003579D5"/>
    <w:rsid w:val="0036138D"/>
    <w:rsid w:val="003734E2"/>
    <w:rsid w:val="00373C19"/>
    <w:rsid w:val="003836D5"/>
    <w:rsid w:val="003957B8"/>
    <w:rsid w:val="00395BD1"/>
    <w:rsid w:val="003A0F89"/>
    <w:rsid w:val="003A1B00"/>
    <w:rsid w:val="003B1821"/>
    <w:rsid w:val="003C758A"/>
    <w:rsid w:val="003E1AE9"/>
    <w:rsid w:val="003F0ACA"/>
    <w:rsid w:val="003F3F89"/>
    <w:rsid w:val="003F472C"/>
    <w:rsid w:val="00400B27"/>
    <w:rsid w:val="004018D1"/>
    <w:rsid w:val="004060E5"/>
    <w:rsid w:val="0042000D"/>
    <w:rsid w:val="004216F6"/>
    <w:rsid w:val="00421D94"/>
    <w:rsid w:val="004246C6"/>
    <w:rsid w:val="00426700"/>
    <w:rsid w:val="00433481"/>
    <w:rsid w:val="004336DD"/>
    <w:rsid w:val="00444654"/>
    <w:rsid w:val="0044702D"/>
    <w:rsid w:val="00451BC8"/>
    <w:rsid w:val="00470819"/>
    <w:rsid w:val="0047239D"/>
    <w:rsid w:val="00474613"/>
    <w:rsid w:val="00476F82"/>
    <w:rsid w:val="0048316B"/>
    <w:rsid w:val="00492EB2"/>
    <w:rsid w:val="004A12B0"/>
    <w:rsid w:val="004D17A7"/>
    <w:rsid w:val="004D78DD"/>
    <w:rsid w:val="004F2749"/>
    <w:rsid w:val="004F34E5"/>
    <w:rsid w:val="004F407B"/>
    <w:rsid w:val="004F4F37"/>
    <w:rsid w:val="005042EF"/>
    <w:rsid w:val="00507553"/>
    <w:rsid w:val="00514133"/>
    <w:rsid w:val="00517407"/>
    <w:rsid w:val="00517E17"/>
    <w:rsid w:val="00532B18"/>
    <w:rsid w:val="00541B00"/>
    <w:rsid w:val="00547D61"/>
    <w:rsid w:val="00550189"/>
    <w:rsid w:val="005540BD"/>
    <w:rsid w:val="00555C8A"/>
    <w:rsid w:val="00556991"/>
    <w:rsid w:val="005578B1"/>
    <w:rsid w:val="00557DAC"/>
    <w:rsid w:val="00560004"/>
    <w:rsid w:val="00573593"/>
    <w:rsid w:val="00590B40"/>
    <w:rsid w:val="005A7A61"/>
    <w:rsid w:val="005B021C"/>
    <w:rsid w:val="005C0B35"/>
    <w:rsid w:val="005D0F4D"/>
    <w:rsid w:val="005D4C47"/>
    <w:rsid w:val="005D5836"/>
    <w:rsid w:val="005E05C2"/>
    <w:rsid w:val="005E40C0"/>
    <w:rsid w:val="005E52CA"/>
    <w:rsid w:val="005F22B2"/>
    <w:rsid w:val="00602332"/>
    <w:rsid w:val="00606E41"/>
    <w:rsid w:val="006111A3"/>
    <w:rsid w:val="0062205F"/>
    <w:rsid w:val="00623D28"/>
    <w:rsid w:val="00632CEA"/>
    <w:rsid w:val="00641AB6"/>
    <w:rsid w:val="006536C0"/>
    <w:rsid w:val="00680722"/>
    <w:rsid w:val="00691831"/>
    <w:rsid w:val="00692DBC"/>
    <w:rsid w:val="006A588A"/>
    <w:rsid w:val="006A790C"/>
    <w:rsid w:val="006B363A"/>
    <w:rsid w:val="006B5697"/>
    <w:rsid w:val="006B62F9"/>
    <w:rsid w:val="006C0B07"/>
    <w:rsid w:val="006C1CAE"/>
    <w:rsid w:val="006C4B1C"/>
    <w:rsid w:val="006C56FD"/>
    <w:rsid w:val="006E1FAF"/>
    <w:rsid w:val="006F19B3"/>
    <w:rsid w:val="006F284A"/>
    <w:rsid w:val="007056FB"/>
    <w:rsid w:val="00720330"/>
    <w:rsid w:val="00723BE0"/>
    <w:rsid w:val="0072654F"/>
    <w:rsid w:val="0074532C"/>
    <w:rsid w:val="007568C9"/>
    <w:rsid w:val="00757F6D"/>
    <w:rsid w:val="0076379C"/>
    <w:rsid w:val="00766689"/>
    <w:rsid w:val="00771D52"/>
    <w:rsid w:val="00774B49"/>
    <w:rsid w:val="007842CC"/>
    <w:rsid w:val="0078716F"/>
    <w:rsid w:val="00787251"/>
    <w:rsid w:val="00792F25"/>
    <w:rsid w:val="00794EE5"/>
    <w:rsid w:val="00796588"/>
    <w:rsid w:val="00796C97"/>
    <w:rsid w:val="007A2966"/>
    <w:rsid w:val="007B1BB3"/>
    <w:rsid w:val="007B779E"/>
    <w:rsid w:val="007C72C5"/>
    <w:rsid w:val="007E1ABC"/>
    <w:rsid w:val="007E2091"/>
    <w:rsid w:val="007E255B"/>
    <w:rsid w:val="007E2E9D"/>
    <w:rsid w:val="007E60CF"/>
    <w:rsid w:val="007F0A78"/>
    <w:rsid w:val="007F5C7D"/>
    <w:rsid w:val="007F7FEE"/>
    <w:rsid w:val="00801774"/>
    <w:rsid w:val="008031B8"/>
    <w:rsid w:val="00804C9C"/>
    <w:rsid w:val="008107F7"/>
    <w:rsid w:val="008116AE"/>
    <w:rsid w:val="00817E1D"/>
    <w:rsid w:val="00825F35"/>
    <w:rsid w:val="008311FB"/>
    <w:rsid w:val="00844923"/>
    <w:rsid w:val="008522FE"/>
    <w:rsid w:val="0085334C"/>
    <w:rsid w:val="008622C2"/>
    <w:rsid w:val="00865378"/>
    <w:rsid w:val="008858C1"/>
    <w:rsid w:val="00887B83"/>
    <w:rsid w:val="008A1859"/>
    <w:rsid w:val="008A5F5F"/>
    <w:rsid w:val="008B47AC"/>
    <w:rsid w:val="008B7BD0"/>
    <w:rsid w:val="008C1E01"/>
    <w:rsid w:val="008C1EB7"/>
    <w:rsid w:val="008C21B6"/>
    <w:rsid w:val="008C7C43"/>
    <w:rsid w:val="008D5BA2"/>
    <w:rsid w:val="008E429A"/>
    <w:rsid w:val="008E6998"/>
    <w:rsid w:val="008F4684"/>
    <w:rsid w:val="00902C4A"/>
    <w:rsid w:val="00902D5F"/>
    <w:rsid w:val="0090555C"/>
    <w:rsid w:val="00911003"/>
    <w:rsid w:val="00915A28"/>
    <w:rsid w:val="009164FE"/>
    <w:rsid w:val="00925AFB"/>
    <w:rsid w:val="00930C1E"/>
    <w:rsid w:val="00934D00"/>
    <w:rsid w:val="00951C2A"/>
    <w:rsid w:val="0095491D"/>
    <w:rsid w:val="0095739D"/>
    <w:rsid w:val="00964DA5"/>
    <w:rsid w:val="009749CE"/>
    <w:rsid w:val="00974E29"/>
    <w:rsid w:val="00987EC7"/>
    <w:rsid w:val="009B0E9D"/>
    <w:rsid w:val="009B19D3"/>
    <w:rsid w:val="009B48F7"/>
    <w:rsid w:val="009C04B2"/>
    <w:rsid w:val="009C3B78"/>
    <w:rsid w:val="009C62F0"/>
    <w:rsid w:val="009D6E5A"/>
    <w:rsid w:val="009F0837"/>
    <w:rsid w:val="009F49F8"/>
    <w:rsid w:val="009F622B"/>
    <w:rsid w:val="009F783E"/>
    <w:rsid w:val="009F7FD6"/>
    <w:rsid w:val="00A0023F"/>
    <w:rsid w:val="00A03B98"/>
    <w:rsid w:val="00A05CDE"/>
    <w:rsid w:val="00A1530C"/>
    <w:rsid w:val="00A166D8"/>
    <w:rsid w:val="00A34036"/>
    <w:rsid w:val="00A40016"/>
    <w:rsid w:val="00A60CB6"/>
    <w:rsid w:val="00A62F57"/>
    <w:rsid w:val="00A85BDF"/>
    <w:rsid w:val="00A873C2"/>
    <w:rsid w:val="00A87B3B"/>
    <w:rsid w:val="00AA4CCF"/>
    <w:rsid w:val="00AA77B2"/>
    <w:rsid w:val="00AB0A31"/>
    <w:rsid w:val="00AC5FF2"/>
    <w:rsid w:val="00AE2FEB"/>
    <w:rsid w:val="00AE3A2A"/>
    <w:rsid w:val="00AF32FC"/>
    <w:rsid w:val="00AF483A"/>
    <w:rsid w:val="00AF56E9"/>
    <w:rsid w:val="00B03434"/>
    <w:rsid w:val="00B06363"/>
    <w:rsid w:val="00B15865"/>
    <w:rsid w:val="00B25C5E"/>
    <w:rsid w:val="00B46579"/>
    <w:rsid w:val="00B47C4E"/>
    <w:rsid w:val="00B540F5"/>
    <w:rsid w:val="00B552F7"/>
    <w:rsid w:val="00B56DD5"/>
    <w:rsid w:val="00B5735C"/>
    <w:rsid w:val="00B65A47"/>
    <w:rsid w:val="00B86BB6"/>
    <w:rsid w:val="00BA07A0"/>
    <w:rsid w:val="00BA37E5"/>
    <w:rsid w:val="00BB6EFE"/>
    <w:rsid w:val="00BC3D85"/>
    <w:rsid w:val="00BD07ED"/>
    <w:rsid w:val="00BD2B22"/>
    <w:rsid w:val="00BE0217"/>
    <w:rsid w:val="00BE129D"/>
    <w:rsid w:val="00BE43FE"/>
    <w:rsid w:val="00BE53A3"/>
    <w:rsid w:val="00BE624E"/>
    <w:rsid w:val="00BF1A28"/>
    <w:rsid w:val="00BF7CEB"/>
    <w:rsid w:val="00C114B2"/>
    <w:rsid w:val="00C11D70"/>
    <w:rsid w:val="00C140E6"/>
    <w:rsid w:val="00C225A9"/>
    <w:rsid w:val="00C24CAF"/>
    <w:rsid w:val="00C302F0"/>
    <w:rsid w:val="00C369A0"/>
    <w:rsid w:val="00C46723"/>
    <w:rsid w:val="00C51CC8"/>
    <w:rsid w:val="00C51F78"/>
    <w:rsid w:val="00C527BD"/>
    <w:rsid w:val="00C56630"/>
    <w:rsid w:val="00C56991"/>
    <w:rsid w:val="00C65917"/>
    <w:rsid w:val="00C665AD"/>
    <w:rsid w:val="00C91FD9"/>
    <w:rsid w:val="00C9653A"/>
    <w:rsid w:val="00CC55B5"/>
    <w:rsid w:val="00CD1AF7"/>
    <w:rsid w:val="00CD3433"/>
    <w:rsid w:val="00CD3555"/>
    <w:rsid w:val="00CF1478"/>
    <w:rsid w:val="00CF4159"/>
    <w:rsid w:val="00D027B0"/>
    <w:rsid w:val="00D0446A"/>
    <w:rsid w:val="00D04CED"/>
    <w:rsid w:val="00D110FF"/>
    <w:rsid w:val="00D15721"/>
    <w:rsid w:val="00D406D4"/>
    <w:rsid w:val="00D45557"/>
    <w:rsid w:val="00D531E6"/>
    <w:rsid w:val="00D63E87"/>
    <w:rsid w:val="00D64A4B"/>
    <w:rsid w:val="00D725EB"/>
    <w:rsid w:val="00D7379A"/>
    <w:rsid w:val="00D90D20"/>
    <w:rsid w:val="00D93F6C"/>
    <w:rsid w:val="00D953A9"/>
    <w:rsid w:val="00D978CE"/>
    <w:rsid w:val="00DA7556"/>
    <w:rsid w:val="00DB159B"/>
    <w:rsid w:val="00DB76FC"/>
    <w:rsid w:val="00DD1DEA"/>
    <w:rsid w:val="00DE20DC"/>
    <w:rsid w:val="00E0179F"/>
    <w:rsid w:val="00E31400"/>
    <w:rsid w:val="00E35059"/>
    <w:rsid w:val="00E41B14"/>
    <w:rsid w:val="00E445BE"/>
    <w:rsid w:val="00E475B6"/>
    <w:rsid w:val="00E47FD9"/>
    <w:rsid w:val="00E63793"/>
    <w:rsid w:val="00E6385C"/>
    <w:rsid w:val="00E857BF"/>
    <w:rsid w:val="00E86DD2"/>
    <w:rsid w:val="00E93803"/>
    <w:rsid w:val="00E974C2"/>
    <w:rsid w:val="00E9763B"/>
    <w:rsid w:val="00EA752C"/>
    <w:rsid w:val="00EB2E8E"/>
    <w:rsid w:val="00EB5AD1"/>
    <w:rsid w:val="00EB7B3E"/>
    <w:rsid w:val="00EC686F"/>
    <w:rsid w:val="00ED7096"/>
    <w:rsid w:val="00EE2162"/>
    <w:rsid w:val="00EE22AA"/>
    <w:rsid w:val="00EE36CB"/>
    <w:rsid w:val="00EE5945"/>
    <w:rsid w:val="00EF0A89"/>
    <w:rsid w:val="00F20734"/>
    <w:rsid w:val="00F23C5F"/>
    <w:rsid w:val="00F44C50"/>
    <w:rsid w:val="00F5051E"/>
    <w:rsid w:val="00F54C9E"/>
    <w:rsid w:val="00F57770"/>
    <w:rsid w:val="00F70F3F"/>
    <w:rsid w:val="00F754E3"/>
    <w:rsid w:val="00F8388E"/>
    <w:rsid w:val="00F85E4C"/>
    <w:rsid w:val="00F974AD"/>
    <w:rsid w:val="00FB09DC"/>
    <w:rsid w:val="00FC7F4A"/>
    <w:rsid w:val="00FD76E9"/>
    <w:rsid w:val="00FE21D9"/>
    <w:rsid w:val="00FE308F"/>
    <w:rsid w:val="00FE4D94"/>
    <w:rsid w:val="00FE6C32"/>
    <w:rsid w:val="00FE78C9"/>
    <w:rsid w:val="00FF1226"/>
    <w:rsid w:val="00FF738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AutoShape 16"/>
        <o:r id="V:Rule2" type="connector" idref="#Elbow Connector 19"/>
      </o:rules>
    </o:shapelayout>
  </w:shapeDefaults>
  <w:decimalSymbol w:val="."/>
  <w:listSeparator w:val=","/>
  <w14:docId w14:val="08F55AA8"/>
  <w15:docId w15:val="{4EEC62A5-81BF-40FC-BA1C-5B04B6BA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DD1DEA"/>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DD1DEA"/>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DD1DEA"/>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D1DEA"/>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link w:val="Heading5Char"/>
    <w:uiPriority w:val="9"/>
    <w:semiHidden/>
    <w:unhideWhenUsed/>
    <w:qFormat/>
    <w:rsid w:val="00A1530C"/>
    <w:pPr>
      <w:keepNext/>
      <w:keepLines/>
      <w:spacing w:before="80" w:after="40" w:line="278" w:lineRule="auto"/>
      <w:outlineLvl w:val="4"/>
    </w:pPr>
    <w:rPr>
      <w:rFonts w:eastAsiaTheme="majorEastAsia" w:cstheme="majorBidi"/>
      <w:color w:val="365F91" w:themeColor="accent1" w:themeShade="BF"/>
      <w:kern w:val="2"/>
      <w:sz w:val="24"/>
      <w:szCs w:val="21"/>
      <w:lang w:val="en-IN" w:bidi="hi-IN"/>
    </w:rPr>
  </w:style>
  <w:style w:type="paragraph" w:styleId="Heading6">
    <w:name w:val="heading 6"/>
    <w:basedOn w:val="Normal"/>
    <w:next w:val="Normal"/>
    <w:link w:val="Heading6Char"/>
    <w:uiPriority w:val="9"/>
    <w:semiHidden/>
    <w:unhideWhenUsed/>
    <w:qFormat/>
    <w:rsid w:val="00A1530C"/>
    <w:pPr>
      <w:keepNext/>
      <w:keepLines/>
      <w:spacing w:before="40" w:after="0" w:line="278" w:lineRule="auto"/>
      <w:outlineLvl w:val="5"/>
    </w:pPr>
    <w:rPr>
      <w:rFonts w:eastAsiaTheme="majorEastAsia" w:cstheme="majorBidi"/>
      <w:i/>
      <w:iCs/>
      <w:color w:val="595959" w:themeColor="text1" w:themeTint="A6"/>
      <w:kern w:val="2"/>
      <w:sz w:val="24"/>
      <w:szCs w:val="21"/>
      <w:lang w:val="en-IN" w:bidi="hi-IN"/>
    </w:rPr>
  </w:style>
  <w:style w:type="paragraph" w:styleId="Heading7">
    <w:name w:val="heading 7"/>
    <w:basedOn w:val="Normal"/>
    <w:next w:val="Normal"/>
    <w:link w:val="Heading7Char"/>
    <w:uiPriority w:val="9"/>
    <w:semiHidden/>
    <w:unhideWhenUsed/>
    <w:qFormat/>
    <w:rsid w:val="00A1530C"/>
    <w:pPr>
      <w:keepNext/>
      <w:keepLines/>
      <w:spacing w:before="40" w:after="0" w:line="278" w:lineRule="auto"/>
      <w:outlineLvl w:val="6"/>
    </w:pPr>
    <w:rPr>
      <w:rFonts w:eastAsiaTheme="majorEastAsia" w:cstheme="majorBidi"/>
      <w:color w:val="595959" w:themeColor="text1" w:themeTint="A6"/>
      <w:kern w:val="2"/>
      <w:sz w:val="24"/>
      <w:szCs w:val="21"/>
      <w:lang w:val="en-IN" w:bidi="hi-IN"/>
    </w:rPr>
  </w:style>
  <w:style w:type="paragraph" w:styleId="Heading8">
    <w:name w:val="heading 8"/>
    <w:basedOn w:val="Normal"/>
    <w:next w:val="Normal"/>
    <w:link w:val="Heading8Char"/>
    <w:uiPriority w:val="9"/>
    <w:semiHidden/>
    <w:unhideWhenUsed/>
    <w:qFormat/>
    <w:rsid w:val="00A1530C"/>
    <w:pPr>
      <w:keepNext/>
      <w:keepLines/>
      <w:spacing w:after="0" w:line="278" w:lineRule="auto"/>
      <w:outlineLvl w:val="7"/>
    </w:pPr>
    <w:rPr>
      <w:rFonts w:eastAsiaTheme="majorEastAsia" w:cstheme="majorBidi"/>
      <w:i/>
      <w:iCs/>
      <w:color w:val="272727" w:themeColor="text1" w:themeTint="D8"/>
      <w:kern w:val="2"/>
      <w:sz w:val="24"/>
      <w:szCs w:val="21"/>
      <w:lang w:val="en-IN" w:bidi="hi-IN"/>
    </w:rPr>
  </w:style>
  <w:style w:type="paragraph" w:styleId="Heading9">
    <w:name w:val="heading 9"/>
    <w:basedOn w:val="Normal"/>
    <w:next w:val="Normal"/>
    <w:link w:val="Heading9Char"/>
    <w:uiPriority w:val="9"/>
    <w:semiHidden/>
    <w:unhideWhenUsed/>
    <w:qFormat/>
    <w:rsid w:val="00A1530C"/>
    <w:pPr>
      <w:keepNext/>
      <w:keepLines/>
      <w:spacing w:after="0" w:line="278" w:lineRule="auto"/>
      <w:outlineLvl w:val="8"/>
    </w:pPr>
    <w:rPr>
      <w:rFonts w:eastAsiaTheme="majorEastAsia" w:cstheme="majorBidi"/>
      <w:color w:val="272727" w:themeColor="text1" w:themeTint="D8"/>
      <w:kern w:val="2"/>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DEA"/>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DD1DEA"/>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D1DEA"/>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D1DEA"/>
    <w:rPr>
      <w:rFonts w:ascii="Arial" w:eastAsiaTheme="majorEastAsia" w:hAnsi="Arial" w:cstheme="majorBidi"/>
      <w:b/>
      <w:bCs/>
      <w:i/>
      <w:iCs/>
      <w:sz w:val="20"/>
    </w:rPr>
  </w:style>
  <w:style w:type="character" w:customStyle="1" w:styleId="Heading5Char">
    <w:name w:val="Heading 5 Char"/>
    <w:basedOn w:val="DefaultParagraphFont"/>
    <w:link w:val="Heading5"/>
    <w:uiPriority w:val="9"/>
    <w:semiHidden/>
    <w:rsid w:val="00A1530C"/>
    <w:rPr>
      <w:rFonts w:eastAsiaTheme="majorEastAsia" w:cstheme="majorBidi"/>
      <w:color w:val="365F91" w:themeColor="accent1" w:themeShade="BF"/>
      <w:kern w:val="2"/>
      <w:sz w:val="24"/>
      <w:szCs w:val="21"/>
      <w:lang w:val="en-IN" w:bidi="hi-IN"/>
    </w:rPr>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3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Body">
    <w:name w:val="Body"/>
    <w:basedOn w:val="Normal"/>
    <w:rsid w:val="00EA752C"/>
    <w:pPr>
      <w:spacing w:after="240" w:line="240" w:lineRule="auto"/>
      <w:jc w:val="both"/>
    </w:pPr>
    <w:rPr>
      <w:rFonts w:ascii="Helvetica" w:eastAsia="Times New Roman" w:hAnsi="Helvetica" w:cs="Times New Roman"/>
      <w:sz w:val="20"/>
      <w:szCs w:val="20"/>
    </w:rPr>
  </w:style>
  <w:style w:type="paragraph" w:customStyle="1" w:styleId="ReferHead">
    <w:name w:val="Refer Head"/>
    <w:basedOn w:val="Normal"/>
    <w:rsid w:val="00EE22AA"/>
    <w:pPr>
      <w:keepNext/>
      <w:spacing w:after="240" w:line="240" w:lineRule="auto"/>
    </w:pPr>
    <w:rPr>
      <w:rFonts w:ascii="Helvetica" w:eastAsia="Times New Roman" w:hAnsi="Helvetica" w:cs="Times New Roman"/>
      <w:b/>
      <w:caps/>
      <w:szCs w:val="20"/>
    </w:rPr>
  </w:style>
  <w:style w:type="character" w:styleId="PlaceholderText">
    <w:name w:val="Placeholder Text"/>
    <w:basedOn w:val="DefaultParagraphFont"/>
    <w:uiPriority w:val="99"/>
    <w:semiHidden/>
    <w:rsid w:val="000F5940"/>
    <w:rPr>
      <w:color w:val="808080"/>
    </w:rPr>
  </w:style>
  <w:style w:type="character" w:customStyle="1" w:styleId="Heading6Char">
    <w:name w:val="Heading 6 Char"/>
    <w:basedOn w:val="DefaultParagraphFont"/>
    <w:link w:val="Heading6"/>
    <w:uiPriority w:val="9"/>
    <w:semiHidden/>
    <w:rsid w:val="00A1530C"/>
    <w:rPr>
      <w:rFonts w:eastAsiaTheme="majorEastAsia" w:cstheme="majorBidi"/>
      <w:i/>
      <w:iCs/>
      <w:color w:val="595959" w:themeColor="text1" w:themeTint="A6"/>
      <w:kern w:val="2"/>
      <w:sz w:val="24"/>
      <w:szCs w:val="21"/>
      <w:lang w:val="en-IN" w:bidi="hi-IN"/>
    </w:rPr>
  </w:style>
  <w:style w:type="character" w:customStyle="1" w:styleId="Heading7Char">
    <w:name w:val="Heading 7 Char"/>
    <w:basedOn w:val="DefaultParagraphFont"/>
    <w:link w:val="Heading7"/>
    <w:uiPriority w:val="9"/>
    <w:semiHidden/>
    <w:rsid w:val="00A1530C"/>
    <w:rPr>
      <w:rFonts w:eastAsiaTheme="majorEastAsia" w:cstheme="majorBidi"/>
      <w:color w:val="595959" w:themeColor="text1" w:themeTint="A6"/>
      <w:kern w:val="2"/>
      <w:sz w:val="24"/>
      <w:szCs w:val="21"/>
      <w:lang w:val="en-IN" w:bidi="hi-IN"/>
    </w:rPr>
  </w:style>
  <w:style w:type="character" w:customStyle="1" w:styleId="Heading8Char">
    <w:name w:val="Heading 8 Char"/>
    <w:basedOn w:val="DefaultParagraphFont"/>
    <w:link w:val="Heading8"/>
    <w:uiPriority w:val="9"/>
    <w:semiHidden/>
    <w:rsid w:val="00A1530C"/>
    <w:rPr>
      <w:rFonts w:eastAsiaTheme="majorEastAsia" w:cstheme="majorBidi"/>
      <w:i/>
      <w:iCs/>
      <w:color w:val="272727" w:themeColor="text1" w:themeTint="D8"/>
      <w:kern w:val="2"/>
      <w:sz w:val="24"/>
      <w:szCs w:val="21"/>
      <w:lang w:val="en-IN" w:bidi="hi-IN"/>
    </w:rPr>
  </w:style>
  <w:style w:type="character" w:customStyle="1" w:styleId="Heading9Char">
    <w:name w:val="Heading 9 Char"/>
    <w:basedOn w:val="DefaultParagraphFont"/>
    <w:link w:val="Heading9"/>
    <w:uiPriority w:val="9"/>
    <w:semiHidden/>
    <w:rsid w:val="00A1530C"/>
    <w:rPr>
      <w:rFonts w:eastAsiaTheme="majorEastAsia" w:cstheme="majorBidi"/>
      <w:color w:val="272727" w:themeColor="text1" w:themeTint="D8"/>
      <w:kern w:val="2"/>
      <w:sz w:val="24"/>
      <w:szCs w:val="21"/>
      <w:lang w:val="en-IN" w:bidi="hi-IN"/>
    </w:rPr>
  </w:style>
  <w:style w:type="table" w:customStyle="1" w:styleId="TableGrid1">
    <w:name w:val="Table Grid1"/>
    <w:basedOn w:val="TableNormal"/>
    <w:next w:val="TableGrid"/>
    <w:uiPriority w:val="39"/>
    <w:rsid w:val="00A1530C"/>
    <w:pPr>
      <w:spacing w:before="120" w:after="0" w:line="240" w:lineRule="auto"/>
      <w:jc w:val="both"/>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530C"/>
    <w:pPr>
      <w:spacing w:before="100" w:beforeAutospacing="1" w:after="100" w:afterAutospacing="1" w:line="240" w:lineRule="auto"/>
    </w:pPr>
    <w:rPr>
      <w:rFonts w:ascii="Times New Roman" w:eastAsia="Times New Roman" w:hAnsi="Times New Roman" w:cs="Times New Roman"/>
      <w:sz w:val="24"/>
      <w:szCs w:val="24"/>
      <w:lang w:val="en-IN" w:eastAsia="en-IN" w:bidi="gu-IN"/>
    </w:rPr>
  </w:style>
  <w:style w:type="character" w:styleId="Strong">
    <w:name w:val="Strong"/>
    <w:basedOn w:val="DefaultParagraphFont"/>
    <w:uiPriority w:val="22"/>
    <w:qFormat/>
    <w:rsid w:val="00A1530C"/>
    <w:rPr>
      <w:b/>
      <w:bCs/>
    </w:rPr>
  </w:style>
  <w:style w:type="character" w:customStyle="1" w:styleId="apple-converted-space">
    <w:name w:val="apple-converted-space"/>
    <w:basedOn w:val="DefaultParagraphFont"/>
    <w:rsid w:val="00A1530C"/>
  </w:style>
  <w:style w:type="paragraph" w:customStyle="1" w:styleId="k3ksmc">
    <w:name w:val="k3ksmc"/>
    <w:basedOn w:val="Normal"/>
    <w:rsid w:val="00A1530C"/>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character" w:customStyle="1" w:styleId="uv3um">
    <w:name w:val="uv3um"/>
    <w:basedOn w:val="DefaultParagraphFont"/>
    <w:rsid w:val="00A1530C"/>
  </w:style>
  <w:style w:type="paragraph" w:styleId="Title">
    <w:name w:val="Title"/>
    <w:basedOn w:val="Normal"/>
    <w:next w:val="Normal"/>
    <w:link w:val="TitleChar"/>
    <w:uiPriority w:val="10"/>
    <w:qFormat/>
    <w:rsid w:val="00A1530C"/>
    <w:pPr>
      <w:spacing w:after="80" w:line="240" w:lineRule="auto"/>
      <w:contextualSpacing/>
    </w:pPr>
    <w:rPr>
      <w:rFonts w:asciiTheme="majorHAnsi" w:eastAsiaTheme="majorEastAsia" w:hAnsiTheme="majorHAnsi" w:cstheme="majorBidi"/>
      <w:spacing w:val="-10"/>
      <w:kern w:val="28"/>
      <w:sz w:val="56"/>
      <w:szCs w:val="50"/>
      <w:lang w:val="en-IN" w:bidi="hi-IN"/>
    </w:rPr>
  </w:style>
  <w:style w:type="character" w:customStyle="1" w:styleId="TitleChar">
    <w:name w:val="Title Char"/>
    <w:basedOn w:val="DefaultParagraphFont"/>
    <w:link w:val="Title"/>
    <w:uiPriority w:val="10"/>
    <w:rsid w:val="00A1530C"/>
    <w:rPr>
      <w:rFonts w:asciiTheme="majorHAnsi" w:eastAsiaTheme="majorEastAsia" w:hAnsiTheme="majorHAnsi" w:cstheme="majorBidi"/>
      <w:spacing w:val="-10"/>
      <w:kern w:val="28"/>
      <w:sz w:val="56"/>
      <w:szCs w:val="50"/>
      <w:lang w:val="en-IN" w:bidi="hi-IN"/>
    </w:rPr>
  </w:style>
  <w:style w:type="paragraph" w:styleId="Subtitle">
    <w:name w:val="Subtitle"/>
    <w:basedOn w:val="Normal"/>
    <w:next w:val="Normal"/>
    <w:link w:val="SubtitleChar"/>
    <w:uiPriority w:val="11"/>
    <w:qFormat/>
    <w:rsid w:val="00A1530C"/>
    <w:pPr>
      <w:numPr>
        <w:ilvl w:val="1"/>
      </w:numPr>
      <w:spacing w:after="160" w:line="278" w:lineRule="auto"/>
    </w:pPr>
    <w:rPr>
      <w:rFonts w:eastAsiaTheme="majorEastAsia" w:cstheme="majorBidi"/>
      <w:color w:val="595959" w:themeColor="text1" w:themeTint="A6"/>
      <w:spacing w:val="15"/>
      <w:kern w:val="2"/>
      <w:sz w:val="28"/>
      <w:szCs w:val="25"/>
      <w:lang w:val="en-IN" w:bidi="hi-IN"/>
    </w:rPr>
  </w:style>
  <w:style w:type="character" w:customStyle="1" w:styleId="SubtitleChar">
    <w:name w:val="Subtitle Char"/>
    <w:basedOn w:val="DefaultParagraphFont"/>
    <w:link w:val="Subtitle"/>
    <w:uiPriority w:val="11"/>
    <w:rsid w:val="00A1530C"/>
    <w:rPr>
      <w:rFonts w:eastAsiaTheme="majorEastAsia" w:cstheme="majorBidi"/>
      <w:color w:val="595959" w:themeColor="text1" w:themeTint="A6"/>
      <w:spacing w:val="15"/>
      <w:kern w:val="2"/>
      <w:sz w:val="28"/>
      <w:szCs w:val="25"/>
      <w:lang w:val="en-IN" w:bidi="hi-IN"/>
    </w:rPr>
  </w:style>
  <w:style w:type="paragraph" w:styleId="Quote">
    <w:name w:val="Quote"/>
    <w:basedOn w:val="Normal"/>
    <w:next w:val="Normal"/>
    <w:link w:val="QuoteChar"/>
    <w:uiPriority w:val="29"/>
    <w:qFormat/>
    <w:rsid w:val="00A1530C"/>
    <w:pPr>
      <w:spacing w:before="160" w:after="160" w:line="278" w:lineRule="auto"/>
      <w:jc w:val="center"/>
    </w:pPr>
    <w:rPr>
      <w:rFonts w:eastAsiaTheme="minorHAnsi"/>
      <w:i/>
      <w:iCs/>
      <w:color w:val="404040" w:themeColor="text1" w:themeTint="BF"/>
      <w:kern w:val="2"/>
      <w:sz w:val="24"/>
      <w:szCs w:val="21"/>
      <w:lang w:val="en-IN" w:bidi="hi-IN"/>
    </w:rPr>
  </w:style>
  <w:style w:type="character" w:customStyle="1" w:styleId="QuoteChar">
    <w:name w:val="Quote Char"/>
    <w:basedOn w:val="DefaultParagraphFont"/>
    <w:link w:val="Quote"/>
    <w:uiPriority w:val="29"/>
    <w:rsid w:val="00A1530C"/>
    <w:rPr>
      <w:rFonts w:eastAsiaTheme="minorHAnsi"/>
      <w:i/>
      <w:iCs/>
      <w:color w:val="404040" w:themeColor="text1" w:themeTint="BF"/>
      <w:kern w:val="2"/>
      <w:sz w:val="24"/>
      <w:szCs w:val="21"/>
      <w:lang w:val="en-IN" w:bidi="hi-IN"/>
    </w:rPr>
  </w:style>
  <w:style w:type="character" w:styleId="IntenseEmphasis">
    <w:name w:val="Intense Emphasis"/>
    <w:basedOn w:val="DefaultParagraphFont"/>
    <w:uiPriority w:val="21"/>
    <w:qFormat/>
    <w:rsid w:val="00A1530C"/>
    <w:rPr>
      <w:i/>
      <w:iCs/>
      <w:color w:val="365F91" w:themeColor="accent1" w:themeShade="BF"/>
    </w:rPr>
  </w:style>
  <w:style w:type="paragraph" w:styleId="IntenseQuote">
    <w:name w:val="Intense Quote"/>
    <w:basedOn w:val="Normal"/>
    <w:next w:val="Normal"/>
    <w:link w:val="IntenseQuoteChar"/>
    <w:uiPriority w:val="30"/>
    <w:qFormat/>
    <w:rsid w:val="00A1530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1"/>
      <w:lang w:val="en-IN" w:bidi="hi-IN"/>
    </w:rPr>
  </w:style>
  <w:style w:type="character" w:customStyle="1" w:styleId="IntenseQuoteChar">
    <w:name w:val="Intense Quote Char"/>
    <w:basedOn w:val="DefaultParagraphFont"/>
    <w:link w:val="IntenseQuote"/>
    <w:uiPriority w:val="30"/>
    <w:rsid w:val="00A1530C"/>
    <w:rPr>
      <w:rFonts w:eastAsiaTheme="minorHAnsi"/>
      <w:i/>
      <w:iCs/>
      <w:color w:val="365F91" w:themeColor="accent1" w:themeShade="BF"/>
      <w:kern w:val="2"/>
      <w:sz w:val="24"/>
      <w:szCs w:val="21"/>
      <w:lang w:val="en-IN" w:bidi="hi-IN"/>
    </w:rPr>
  </w:style>
  <w:style w:type="character" w:styleId="IntenseReference">
    <w:name w:val="Intense Reference"/>
    <w:basedOn w:val="DefaultParagraphFont"/>
    <w:uiPriority w:val="32"/>
    <w:qFormat/>
    <w:rsid w:val="00A1530C"/>
    <w:rPr>
      <w:b/>
      <w:bCs/>
      <w:smallCaps/>
      <w:color w:val="365F91" w:themeColor="accent1" w:themeShade="BF"/>
      <w:spacing w:val="5"/>
    </w:rPr>
  </w:style>
  <w:style w:type="table" w:customStyle="1" w:styleId="ListTable1Light-Accent11">
    <w:name w:val="List Table 1 Light - Accent 11"/>
    <w:basedOn w:val="TableNormal"/>
    <w:uiPriority w:val="46"/>
    <w:rsid w:val="00A1530C"/>
    <w:pPr>
      <w:spacing w:after="0" w:line="240" w:lineRule="auto"/>
    </w:pPr>
    <w:rPr>
      <w:rFonts w:eastAsiaTheme="minorHAnsi"/>
      <w:kern w:val="2"/>
      <w:sz w:val="24"/>
      <w:szCs w:val="21"/>
      <w:lang w:val="en-IN" w:bidi="hi-I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A1530C"/>
    <w:rPr>
      <w:i/>
      <w:iCs/>
    </w:rPr>
  </w:style>
  <w:style w:type="character" w:customStyle="1" w:styleId="UnresolvedMention1">
    <w:name w:val="Unresolved Mention1"/>
    <w:basedOn w:val="DefaultParagraphFont"/>
    <w:uiPriority w:val="99"/>
    <w:semiHidden/>
    <w:unhideWhenUsed/>
    <w:rsid w:val="00B25C5E"/>
    <w:rPr>
      <w:color w:val="605E5C"/>
      <w:shd w:val="clear" w:color="auto" w:fill="E1DFDD"/>
    </w:rPr>
  </w:style>
  <w:style w:type="table" w:styleId="PlainTable2">
    <w:name w:val="Plain Table 2"/>
    <w:basedOn w:val="TableNormal"/>
    <w:uiPriority w:val="42"/>
    <w:rsid w:val="006536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536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6536C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4">
    <w:name w:val="Plain Table 4"/>
    <w:basedOn w:val="TableNormal"/>
    <w:uiPriority w:val="44"/>
    <w:rsid w:val="006536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1">
    <w:name w:val="List Table 2 Accent 1"/>
    <w:basedOn w:val="TableNormal"/>
    <w:uiPriority w:val="47"/>
    <w:rsid w:val="006536C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2727">
      <w:bodyDiv w:val="1"/>
      <w:marLeft w:val="0"/>
      <w:marRight w:val="0"/>
      <w:marTop w:val="0"/>
      <w:marBottom w:val="0"/>
      <w:divBdr>
        <w:top w:val="none" w:sz="0" w:space="0" w:color="auto"/>
        <w:left w:val="none" w:sz="0" w:space="0" w:color="auto"/>
        <w:bottom w:val="none" w:sz="0" w:space="0" w:color="auto"/>
        <w:right w:val="none" w:sz="0" w:space="0" w:color="auto"/>
      </w:divBdr>
    </w:div>
    <w:div w:id="98642616">
      <w:bodyDiv w:val="1"/>
      <w:marLeft w:val="0"/>
      <w:marRight w:val="0"/>
      <w:marTop w:val="0"/>
      <w:marBottom w:val="0"/>
      <w:divBdr>
        <w:top w:val="none" w:sz="0" w:space="0" w:color="auto"/>
        <w:left w:val="none" w:sz="0" w:space="0" w:color="auto"/>
        <w:bottom w:val="none" w:sz="0" w:space="0" w:color="auto"/>
        <w:right w:val="none" w:sz="0" w:space="0" w:color="auto"/>
      </w:divBdr>
    </w:div>
    <w:div w:id="107160336">
      <w:bodyDiv w:val="1"/>
      <w:marLeft w:val="0"/>
      <w:marRight w:val="0"/>
      <w:marTop w:val="0"/>
      <w:marBottom w:val="0"/>
      <w:divBdr>
        <w:top w:val="none" w:sz="0" w:space="0" w:color="auto"/>
        <w:left w:val="none" w:sz="0" w:space="0" w:color="auto"/>
        <w:bottom w:val="none" w:sz="0" w:space="0" w:color="auto"/>
        <w:right w:val="none" w:sz="0" w:space="0" w:color="auto"/>
      </w:divBdr>
    </w:div>
    <w:div w:id="123930631">
      <w:bodyDiv w:val="1"/>
      <w:marLeft w:val="0"/>
      <w:marRight w:val="0"/>
      <w:marTop w:val="0"/>
      <w:marBottom w:val="0"/>
      <w:divBdr>
        <w:top w:val="none" w:sz="0" w:space="0" w:color="auto"/>
        <w:left w:val="none" w:sz="0" w:space="0" w:color="auto"/>
        <w:bottom w:val="none" w:sz="0" w:space="0" w:color="auto"/>
        <w:right w:val="none" w:sz="0" w:space="0" w:color="auto"/>
      </w:divBdr>
    </w:div>
    <w:div w:id="190845904">
      <w:bodyDiv w:val="1"/>
      <w:marLeft w:val="0"/>
      <w:marRight w:val="0"/>
      <w:marTop w:val="0"/>
      <w:marBottom w:val="0"/>
      <w:divBdr>
        <w:top w:val="none" w:sz="0" w:space="0" w:color="auto"/>
        <w:left w:val="none" w:sz="0" w:space="0" w:color="auto"/>
        <w:bottom w:val="none" w:sz="0" w:space="0" w:color="auto"/>
        <w:right w:val="none" w:sz="0" w:space="0" w:color="auto"/>
      </w:divBdr>
    </w:div>
    <w:div w:id="252395742">
      <w:bodyDiv w:val="1"/>
      <w:marLeft w:val="0"/>
      <w:marRight w:val="0"/>
      <w:marTop w:val="0"/>
      <w:marBottom w:val="0"/>
      <w:divBdr>
        <w:top w:val="none" w:sz="0" w:space="0" w:color="auto"/>
        <w:left w:val="none" w:sz="0" w:space="0" w:color="auto"/>
        <w:bottom w:val="none" w:sz="0" w:space="0" w:color="auto"/>
        <w:right w:val="none" w:sz="0" w:space="0" w:color="auto"/>
      </w:divBdr>
    </w:div>
    <w:div w:id="260534651">
      <w:bodyDiv w:val="1"/>
      <w:marLeft w:val="0"/>
      <w:marRight w:val="0"/>
      <w:marTop w:val="0"/>
      <w:marBottom w:val="0"/>
      <w:divBdr>
        <w:top w:val="none" w:sz="0" w:space="0" w:color="auto"/>
        <w:left w:val="none" w:sz="0" w:space="0" w:color="auto"/>
        <w:bottom w:val="none" w:sz="0" w:space="0" w:color="auto"/>
        <w:right w:val="none" w:sz="0" w:space="0" w:color="auto"/>
      </w:divBdr>
    </w:div>
    <w:div w:id="307780537">
      <w:bodyDiv w:val="1"/>
      <w:marLeft w:val="0"/>
      <w:marRight w:val="0"/>
      <w:marTop w:val="0"/>
      <w:marBottom w:val="0"/>
      <w:divBdr>
        <w:top w:val="none" w:sz="0" w:space="0" w:color="auto"/>
        <w:left w:val="none" w:sz="0" w:space="0" w:color="auto"/>
        <w:bottom w:val="none" w:sz="0" w:space="0" w:color="auto"/>
        <w:right w:val="none" w:sz="0" w:space="0" w:color="auto"/>
      </w:divBdr>
    </w:div>
    <w:div w:id="351297459">
      <w:bodyDiv w:val="1"/>
      <w:marLeft w:val="0"/>
      <w:marRight w:val="0"/>
      <w:marTop w:val="0"/>
      <w:marBottom w:val="0"/>
      <w:divBdr>
        <w:top w:val="none" w:sz="0" w:space="0" w:color="auto"/>
        <w:left w:val="none" w:sz="0" w:space="0" w:color="auto"/>
        <w:bottom w:val="none" w:sz="0" w:space="0" w:color="auto"/>
        <w:right w:val="none" w:sz="0" w:space="0" w:color="auto"/>
      </w:divBdr>
    </w:div>
    <w:div w:id="425620067">
      <w:bodyDiv w:val="1"/>
      <w:marLeft w:val="0"/>
      <w:marRight w:val="0"/>
      <w:marTop w:val="0"/>
      <w:marBottom w:val="0"/>
      <w:divBdr>
        <w:top w:val="none" w:sz="0" w:space="0" w:color="auto"/>
        <w:left w:val="none" w:sz="0" w:space="0" w:color="auto"/>
        <w:bottom w:val="none" w:sz="0" w:space="0" w:color="auto"/>
        <w:right w:val="none" w:sz="0" w:space="0" w:color="auto"/>
      </w:divBdr>
    </w:div>
    <w:div w:id="627125855">
      <w:bodyDiv w:val="1"/>
      <w:marLeft w:val="0"/>
      <w:marRight w:val="0"/>
      <w:marTop w:val="0"/>
      <w:marBottom w:val="0"/>
      <w:divBdr>
        <w:top w:val="none" w:sz="0" w:space="0" w:color="auto"/>
        <w:left w:val="none" w:sz="0" w:space="0" w:color="auto"/>
        <w:bottom w:val="none" w:sz="0" w:space="0" w:color="auto"/>
        <w:right w:val="none" w:sz="0" w:space="0" w:color="auto"/>
      </w:divBdr>
    </w:div>
    <w:div w:id="752818257">
      <w:bodyDiv w:val="1"/>
      <w:marLeft w:val="0"/>
      <w:marRight w:val="0"/>
      <w:marTop w:val="0"/>
      <w:marBottom w:val="0"/>
      <w:divBdr>
        <w:top w:val="none" w:sz="0" w:space="0" w:color="auto"/>
        <w:left w:val="none" w:sz="0" w:space="0" w:color="auto"/>
        <w:bottom w:val="none" w:sz="0" w:space="0" w:color="auto"/>
        <w:right w:val="none" w:sz="0" w:space="0" w:color="auto"/>
      </w:divBdr>
    </w:div>
    <w:div w:id="782843838">
      <w:bodyDiv w:val="1"/>
      <w:marLeft w:val="0"/>
      <w:marRight w:val="0"/>
      <w:marTop w:val="0"/>
      <w:marBottom w:val="0"/>
      <w:divBdr>
        <w:top w:val="none" w:sz="0" w:space="0" w:color="auto"/>
        <w:left w:val="none" w:sz="0" w:space="0" w:color="auto"/>
        <w:bottom w:val="none" w:sz="0" w:space="0" w:color="auto"/>
        <w:right w:val="none" w:sz="0" w:space="0" w:color="auto"/>
      </w:divBdr>
    </w:div>
    <w:div w:id="844244658">
      <w:bodyDiv w:val="1"/>
      <w:marLeft w:val="0"/>
      <w:marRight w:val="0"/>
      <w:marTop w:val="0"/>
      <w:marBottom w:val="0"/>
      <w:divBdr>
        <w:top w:val="none" w:sz="0" w:space="0" w:color="auto"/>
        <w:left w:val="none" w:sz="0" w:space="0" w:color="auto"/>
        <w:bottom w:val="none" w:sz="0" w:space="0" w:color="auto"/>
        <w:right w:val="none" w:sz="0" w:space="0" w:color="auto"/>
      </w:divBdr>
    </w:div>
    <w:div w:id="869682829">
      <w:bodyDiv w:val="1"/>
      <w:marLeft w:val="0"/>
      <w:marRight w:val="0"/>
      <w:marTop w:val="0"/>
      <w:marBottom w:val="0"/>
      <w:divBdr>
        <w:top w:val="none" w:sz="0" w:space="0" w:color="auto"/>
        <w:left w:val="none" w:sz="0" w:space="0" w:color="auto"/>
        <w:bottom w:val="none" w:sz="0" w:space="0" w:color="auto"/>
        <w:right w:val="none" w:sz="0" w:space="0" w:color="auto"/>
      </w:divBdr>
    </w:div>
    <w:div w:id="1032733706">
      <w:bodyDiv w:val="1"/>
      <w:marLeft w:val="0"/>
      <w:marRight w:val="0"/>
      <w:marTop w:val="0"/>
      <w:marBottom w:val="0"/>
      <w:divBdr>
        <w:top w:val="none" w:sz="0" w:space="0" w:color="auto"/>
        <w:left w:val="none" w:sz="0" w:space="0" w:color="auto"/>
        <w:bottom w:val="none" w:sz="0" w:space="0" w:color="auto"/>
        <w:right w:val="none" w:sz="0" w:space="0" w:color="auto"/>
      </w:divBdr>
    </w:div>
    <w:div w:id="1165128090">
      <w:bodyDiv w:val="1"/>
      <w:marLeft w:val="0"/>
      <w:marRight w:val="0"/>
      <w:marTop w:val="0"/>
      <w:marBottom w:val="0"/>
      <w:divBdr>
        <w:top w:val="none" w:sz="0" w:space="0" w:color="auto"/>
        <w:left w:val="none" w:sz="0" w:space="0" w:color="auto"/>
        <w:bottom w:val="none" w:sz="0" w:space="0" w:color="auto"/>
        <w:right w:val="none" w:sz="0" w:space="0" w:color="auto"/>
      </w:divBdr>
    </w:div>
    <w:div w:id="1180391338">
      <w:bodyDiv w:val="1"/>
      <w:marLeft w:val="0"/>
      <w:marRight w:val="0"/>
      <w:marTop w:val="0"/>
      <w:marBottom w:val="0"/>
      <w:divBdr>
        <w:top w:val="none" w:sz="0" w:space="0" w:color="auto"/>
        <w:left w:val="none" w:sz="0" w:space="0" w:color="auto"/>
        <w:bottom w:val="none" w:sz="0" w:space="0" w:color="auto"/>
        <w:right w:val="none" w:sz="0" w:space="0" w:color="auto"/>
      </w:divBdr>
    </w:div>
    <w:div w:id="1180656002">
      <w:bodyDiv w:val="1"/>
      <w:marLeft w:val="0"/>
      <w:marRight w:val="0"/>
      <w:marTop w:val="0"/>
      <w:marBottom w:val="0"/>
      <w:divBdr>
        <w:top w:val="none" w:sz="0" w:space="0" w:color="auto"/>
        <w:left w:val="none" w:sz="0" w:space="0" w:color="auto"/>
        <w:bottom w:val="none" w:sz="0" w:space="0" w:color="auto"/>
        <w:right w:val="none" w:sz="0" w:space="0" w:color="auto"/>
      </w:divBdr>
    </w:div>
    <w:div w:id="1206258327">
      <w:bodyDiv w:val="1"/>
      <w:marLeft w:val="0"/>
      <w:marRight w:val="0"/>
      <w:marTop w:val="0"/>
      <w:marBottom w:val="0"/>
      <w:divBdr>
        <w:top w:val="none" w:sz="0" w:space="0" w:color="auto"/>
        <w:left w:val="none" w:sz="0" w:space="0" w:color="auto"/>
        <w:bottom w:val="none" w:sz="0" w:space="0" w:color="auto"/>
        <w:right w:val="none" w:sz="0" w:space="0" w:color="auto"/>
      </w:divBdr>
    </w:div>
    <w:div w:id="1521159949">
      <w:bodyDiv w:val="1"/>
      <w:marLeft w:val="0"/>
      <w:marRight w:val="0"/>
      <w:marTop w:val="0"/>
      <w:marBottom w:val="0"/>
      <w:divBdr>
        <w:top w:val="none" w:sz="0" w:space="0" w:color="auto"/>
        <w:left w:val="none" w:sz="0" w:space="0" w:color="auto"/>
        <w:bottom w:val="none" w:sz="0" w:space="0" w:color="auto"/>
        <w:right w:val="none" w:sz="0" w:space="0" w:color="auto"/>
      </w:divBdr>
    </w:div>
    <w:div w:id="1645817332">
      <w:bodyDiv w:val="1"/>
      <w:marLeft w:val="0"/>
      <w:marRight w:val="0"/>
      <w:marTop w:val="0"/>
      <w:marBottom w:val="0"/>
      <w:divBdr>
        <w:top w:val="none" w:sz="0" w:space="0" w:color="auto"/>
        <w:left w:val="none" w:sz="0" w:space="0" w:color="auto"/>
        <w:bottom w:val="none" w:sz="0" w:space="0" w:color="auto"/>
        <w:right w:val="none" w:sz="0" w:space="0" w:color="auto"/>
      </w:divBdr>
    </w:div>
    <w:div w:id="1916355447">
      <w:bodyDiv w:val="1"/>
      <w:marLeft w:val="0"/>
      <w:marRight w:val="0"/>
      <w:marTop w:val="0"/>
      <w:marBottom w:val="0"/>
      <w:divBdr>
        <w:top w:val="none" w:sz="0" w:space="0" w:color="auto"/>
        <w:left w:val="none" w:sz="0" w:space="0" w:color="auto"/>
        <w:bottom w:val="none" w:sz="0" w:space="0" w:color="auto"/>
        <w:right w:val="none" w:sz="0" w:space="0" w:color="auto"/>
      </w:divBdr>
    </w:div>
    <w:div w:id="1983386256">
      <w:bodyDiv w:val="1"/>
      <w:marLeft w:val="0"/>
      <w:marRight w:val="0"/>
      <w:marTop w:val="0"/>
      <w:marBottom w:val="0"/>
      <w:divBdr>
        <w:top w:val="none" w:sz="0" w:space="0" w:color="auto"/>
        <w:left w:val="none" w:sz="0" w:space="0" w:color="auto"/>
        <w:bottom w:val="none" w:sz="0" w:space="0" w:color="auto"/>
        <w:right w:val="none" w:sz="0" w:space="0" w:color="auto"/>
      </w:divBdr>
    </w:div>
    <w:div w:id="1990162999">
      <w:bodyDiv w:val="1"/>
      <w:marLeft w:val="0"/>
      <w:marRight w:val="0"/>
      <w:marTop w:val="0"/>
      <w:marBottom w:val="0"/>
      <w:divBdr>
        <w:top w:val="none" w:sz="0" w:space="0" w:color="auto"/>
        <w:left w:val="none" w:sz="0" w:space="0" w:color="auto"/>
        <w:bottom w:val="none" w:sz="0" w:space="0" w:color="auto"/>
        <w:right w:val="none" w:sz="0" w:space="0" w:color="auto"/>
      </w:divBdr>
    </w:div>
    <w:div w:id="2061860520">
      <w:bodyDiv w:val="1"/>
      <w:marLeft w:val="0"/>
      <w:marRight w:val="0"/>
      <w:marTop w:val="0"/>
      <w:marBottom w:val="0"/>
      <w:divBdr>
        <w:top w:val="none" w:sz="0" w:space="0" w:color="auto"/>
        <w:left w:val="none" w:sz="0" w:space="0" w:color="auto"/>
        <w:bottom w:val="none" w:sz="0" w:space="0" w:color="auto"/>
        <w:right w:val="none" w:sz="0" w:space="0" w:color="auto"/>
      </w:divBdr>
    </w:div>
    <w:div w:id="2082747753">
      <w:bodyDiv w:val="1"/>
      <w:marLeft w:val="0"/>
      <w:marRight w:val="0"/>
      <w:marTop w:val="0"/>
      <w:marBottom w:val="0"/>
      <w:divBdr>
        <w:top w:val="none" w:sz="0" w:space="0" w:color="auto"/>
        <w:left w:val="none" w:sz="0" w:space="0" w:color="auto"/>
        <w:bottom w:val="none" w:sz="0" w:space="0" w:color="auto"/>
        <w:right w:val="none" w:sz="0" w:space="0" w:color="auto"/>
      </w:divBdr>
    </w:div>
    <w:div w:id="21402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1.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jpeg"/><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940159-B6C1-4242-8108-AE9279A5ACD4}" type="doc">
      <dgm:prSet loTypeId="urn:microsoft.com/office/officeart/2005/8/layout/bProcess4" loCatId="process" qsTypeId="urn:microsoft.com/office/officeart/2005/8/quickstyle/simple1" qsCatId="simple" csTypeId="urn:microsoft.com/office/officeart/2005/8/colors/colorful1#1" csCatId="colorful" phldr="1"/>
      <dgm:spPr/>
      <dgm:t>
        <a:bodyPr/>
        <a:lstStyle/>
        <a:p>
          <a:endParaRPr lang="en-IN"/>
        </a:p>
      </dgm:t>
    </dgm:pt>
    <dgm:pt modelId="{961F724E-4369-46AE-84D9-1A16A704111E}">
      <dgm:prSet phldrT="[Text]" custT="1"/>
      <dgm:spPr/>
      <dgm:t>
        <a:bodyPr/>
        <a:lstStyle/>
        <a:p>
          <a:pPr algn="ctr"/>
          <a:r>
            <a:rPr lang="en-IN" sz="1200"/>
            <a:t>Demand from Kitchen</a:t>
          </a:r>
        </a:p>
      </dgm:t>
    </dgm:pt>
    <dgm:pt modelId="{2AA528FD-1157-49E9-8CB7-DD2A4957E997}" type="parTrans" cxnId="{091733FF-A666-48DF-8020-7517AF8A7B2A}">
      <dgm:prSet/>
      <dgm:spPr/>
      <dgm:t>
        <a:bodyPr/>
        <a:lstStyle/>
        <a:p>
          <a:pPr algn="ctr"/>
          <a:endParaRPr lang="en-IN" sz="1200"/>
        </a:p>
      </dgm:t>
    </dgm:pt>
    <dgm:pt modelId="{E880197B-E8A7-4467-B909-D611DB74B41C}" type="sibTrans" cxnId="{091733FF-A666-48DF-8020-7517AF8A7B2A}">
      <dgm:prSet/>
      <dgm:spPr/>
      <dgm:t>
        <a:bodyPr/>
        <a:lstStyle/>
        <a:p>
          <a:pPr algn="ctr"/>
          <a:endParaRPr lang="en-IN" sz="1200"/>
        </a:p>
      </dgm:t>
    </dgm:pt>
    <dgm:pt modelId="{51D4BA3F-76B1-40F9-80E2-0C76E9B41162}">
      <dgm:prSet phldrT="[Text]" custT="1"/>
      <dgm:spPr/>
      <dgm:t>
        <a:bodyPr/>
        <a:lstStyle/>
        <a:p>
          <a:pPr algn="ctr"/>
          <a:r>
            <a:rPr lang="en-IN" sz="1200"/>
            <a:t>Prepare Specification for Product  </a:t>
          </a:r>
        </a:p>
      </dgm:t>
    </dgm:pt>
    <dgm:pt modelId="{1B6331F1-AC4D-42B8-9C3C-452C493D697C}" type="parTrans" cxnId="{3BA8167E-61DB-4A37-9822-A22C5B34A350}">
      <dgm:prSet/>
      <dgm:spPr/>
      <dgm:t>
        <a:bodyPr/>
        <a:lstStyle/>
        <a:p>
          <a:pPr algn="ctr"/>
          <a:endParaRPr lang="en-IN" sz="1200"/>
        </a:p>
      </dgm:t>
    </dgm:pt>
    <dgm:pt modelId="{E1C94A17-B830-4B6C-B675-C5A846DD674D}" type="sibTrans" cxnId="{3BA8167E-61DB-4A37-9822-A22C5B34A350}">
      <dgm:prSet/>
      <dgm:spPr/>
      <dgm:t>
        <a:bodyPr/>
        <a:lstStyle/>
        <a:p>
          <a:pPr algn="ctr"/>
          <a:endParaRPr lang="en-IN" sz="1200"/>
        </a:p>
      </dgm:t>
    </dgm:pt>
    <dgm:pt modelId="{38201B53-A8A2-4303-BCFB-A9257F7728EB}">
      <dgm:prSet phldrT="[Text]" custT="1"/>
      <dgm:spPr/>
      <dgm:t>
        <a:bodyPr/>
        <a:lstStyle/>
        <a:p>
          <a:pPr algn="ctr"/>
          <a:r>
            <a:rPr lang="en-IN" sz="1200"/>
            <a:t>Get Quotation &amp; Selection of the Supplier</a:t>
          </a:r>
        </a:p>
      </dgm:t>
    </dgm:pt>
    <dgm:pt modelId="{A2C4D297-331C-49AF-AFA3-B1EE2204D6A8}" type="parTrans" cxnId="{9060DFFB-C039-4000-AA4F-BF250D55CD63}">
      <dgm:prSet/>
      <dgm:spPr/>
      <dgm:t>
        <a:bodyPr/>
        <a:lstStyle/>
        <a:p>
          <a:pPr algn="ctr"/>
          <a:endParaRPr lang="en-IN" sz="1200"/>
        </a:p>
      </dgm:t>
    </dgm:pt>
    <dgm:pt modelId="{8B5D1539-9FF1-4C47-9F38-6411ACF36701}" type="sibTrans" cxnId="{9060DFFB-C039-4000-AA4F-BF250D55CD63}">
      <dgm:prSet/>
      <dgm:spPr/>
      <dgm:t>
        <a:bodyPr/>
        <a:lstStyle/>
        <a:p>
          <a:pPr algn="ctr"/>
          <a:endParaRPr lang="en-IN" sz="1200"/>
        </a:p>
      </dgm:t>
    </dgm:pt>
    <dgm:pt modelId="{65442758-61BB-4327-B943-E377884C589B}">
      <dgm:prSet phldrT="[Text]" custT="1"/>
      <dgm:spPr/>
      <dgm:t>
        <a:bodyPr/>
        <a:lstStyle/>
        <a:p>
          <a:pPr algn="ctr"/>
          <a:r>
            <a:rPr lang="en-IN" sz="1200"/>
            <a:t>Expedite Order</a:t>
          </a:r>
        </a:p>
      </dgm:t>
    </dgm:pt>
    <dgm:pt modelId="{A207071F-0063-4DCB-AB35-7DCA7831E62A}" type="parTrans" cxnId="{9E106417-2737-4787-B165-A28899B212CC}">
      <dgm:prSet/>
      <dgm:spPr/>
      <dgm:t>
        <a:bodyPr/>
        <a:lstStyle/>
        <a:p>
          <a:pPr algn="ctr"/>
          <a:endParaRPr lang="en-IN" sz="1200"/>
        </a:p>
      </dgm:t>
    </dgm:pt>
    <dgm:pt modelId="{33B82260-4823-4B77-9B9A-188A0D9D2543}" type="sibTrans" cxnId="{9E106417-2737-4787-B165-A28899B212CC}">
      <dgm:prSet/>
      <dgm:spPr/>
      <dgm:t>
        <a:bodyPr/>
        <a:lstStyle/>
        <a:p>
          <a:pPr algn="ctr"/>
          <a:endParaRPr lang="en-IN" sz="1200"/>
        </a:p>
      </dgm:t>
    </dgm:pt>
    <dgm:pt modelId="{60D96A3F-49AB-42F0-970F-2A06C098771C}">
      <dgm:prSet custT="1"/>
      <dgm:spPr/>
      <dgm:t>
        <a:bodyPr/>
        <a:lstStyle/>
        <a:p>
          <a:pPr algn="ctr"/>
          <a:r>
            <a:rPr lang="en-IN" sz="1200"/>
            <a:t>Negotiation and Performa Invoice</a:t>
          </a:r>
        </a:p>
      </dgm:t>
    </dgm:pt>
    <dgm:pt modelId="{27387ED5-982D-40F9-866D-1F9A85E45B86}" type="parTrans" cxnId="{93C2E4EA-9631-478F-BB8D-8B05B93BC582}">
      <dgm:prSet/>
      <dgm:spPr/>
      <dgm:t>
        <a:bodyPr/>
        <a:lstStyle/>
        <a:p>
          <a:pPr algn="ctr"/>
          <a:endParaRPr lang="en-IN" sz="1200"/>
        </a:p>
      </dgm:t>
    </dgm:pt>
    <dgm:pt modelId="{5BF2B093-1A8B-4B63-A67F-484E05991852}" type="sibTrans" cxnId="{93C2E4EA-9631-478F-BB8D-8B05B93BC582}">
      <dgm:prSet/>
      <dgm:spPr/>
      <dgm:t>
        <a:bodyPr/>
        <a:lstStyle/>
        <a:p>
          <a:pPr algn="ctr"/>
          <a:endParaRPr lang="en-IN" sz="1200"/>
        </a:p>
      </dgm:t>
    </dgm:pt>
    <dgm:pt modelId="{560442D0-CE37-4BD0-92A8-1BFAE8383415}">
      <dgm:prSet custT="1"/>
      <dgm:spPr/>
      <dgm:t>
        <a:bodyPr/>
        <a:lstStyle/>
        <a:p>
          <a:pPr algn="ctr"/>
          <a:r>
            <a:rPr lang="en-IN" sz="1200"/>
            <a:t>Purchase Order</a:t>
          </a:r>
        </a:p>
      </dgm:t>
    </dgm:pt>
    <dgm:pt modelId="{9005F43A-BE59-47CF-8F89-3021A7FD4C02}" type="parTrans" cxnId="{8E7712B7-AE73-4327-A7DF-09EA7319A8CB}">
      <dgm:prSet/>
      <dgm:spPr/>
      <dgm:t>
        <a:bodyPr/>
        <a:lstStyle/>
        <a:p>
          <a:pPr algn="ctr"/>
          <a:endParaRPr lang="en-IN" sz="1200"/>
        </a:p>
      </dgm:t>
    </dgm:pt>
    <dgm:pt modelId="{410F8197-1C98-48C8-9D36-3DB264281961}" type="sibTrans" cxnId="{8E7712B7-AE73-4327-A7DF-09EA7319A8CB}">
      <dgm:prSet/>
      <dgm:spPr/>
      <dgm:t>
        <a:bodyPr/>
        <a:lstStyle/>
        <a:p>
          <a:pPr algn="ctr"/>
          <a:endParaRPr lang="en-IN" sz="1200"/>
        </a:p>
      </dgm:t>
    </dgm:pt>
    <dgm:pt modelId="{A96AB045-4E0F-41B6-9C2B-FDBB988CD5E1}">
      <dgm:prSet custT="1"/>
      <dgm:spPr/>
      <dgm:t>
        <a:bodyPr/>
        <a:lstStyle/>
        <a:p>
          <a:pPr algn="ctr"/>
          <a:r>
            <a:rPr lang="en-IN" sz="1200"/>
            <a:t>Follow up</a:t>
          </a:r>
        </a:p>
      </dgm:t>
    </dgm:pt>
    <dgm:pt modelId="{16B9B7F5-0451-4815-A476-1B6B8136CD3A}" type="parTrans" cxnId="{9BB49662-6293-4E8E-9CF3-85C476D86A7B}">
      <dgm:prSet/>
      <dgm:spPr/>
      <dgm:t>
        <a:bodyPr/>
        <a:lstStyle/>
        <a:p>
          <a:pPr algn="ctr"/>
          <a:endParaRPr lang="en-IN" sz="1200"/>
        </a:p>
      </dgm:t>
    </dgm:pt>
    <dgm:pt modelId="{B86956F4-B97D-4521-A24D-21A644C2ED53}" type="sibTrans" cxnId="{9BB49662-6293-4E8E-9CF3-85C476D86A7B}">
      <dgm:prSet/>
      <dgm:spPr/>
      <dgm:t>
        <a:bodyPr/>
        <a:lstStyle/>
        <a:p>
          <a:pPr algn="ctr"/>
          <a:endParaRPr lang="en-IN" sz="1200"/>
        </a:p>
      </dgm:t>
    </dgm:pt>
    <dgm:pt modelId="{C3CFA425-1D1D-48D4-8078-E25E29758BA0}">
      <dgm:prSet custT="1"/>
      <dgm:spPr/>
      <dgm:t>
        <a:bodyPr/>
        <a:lstStyle/>
        <a:p>
          <a:pPr algn="ctr"/>
          <a:r>
            <a:rPr lang="en-IN" sz="1200"/>
            <a:t>Receiving and Inspection</a:t>
          </a:r>
        </a:p>
      </dgm:t>
    </dgm:pt>
    <dgm:pt modelId="{7F725AD1-C6AA-4A1F-978E-87679B59D160}" type="parTrans" cxnId="{0A82E185-0C10-494C-B884-1511B16F51C8}">
      <dgm:prSet/>
      <dgm:spPr/>
      <dgm:t>
        <a:bodyPr/>
        <a:lstStyle/>
        <a:p>
          <a:pPr algn="ctr"/>
          <a:endParaRPr lang="en-IN" sz="1200"/>
        </a:p>
      </dgm:t>
    </dgm:pt>
    <dgm:pt modelId="{56D23338-C804-47B3-BD66-CD4FE131D7B8}" type="sibTrans" cxnId="{0A82E185-0C10-494C-B884-1511B16F51C8}">
      <dgm:prSet/>
      <dgm:spPr/>
      <dgm:t>
        <a:bodyPr/>
        <a:lstStyle/>
        <a:p>
          <a:pPr algn="ctr"/>
          <a:endParaRPr lang="en-IN" sz="1200"/>
        </a:p>
      </dgm:t>
    </dgm:pt>
    <dgm:pt modelId="{5FF23D3F-4354-447C-8285-67EEB259DA9E}">
      <dgm:prSet custT="1"/>
      <dgm:spPr/>
      <dgm:t>
        <a:bodyPr/>
        <a:lstStyle/>
        <a:p>
          <a:pPr algn="ctr"/>
          <a:r>
            <a:rPr lang="en-IN" sz="1200"/>
            <a:t>Submit PI, PO with Receiving Notes in Account Department    </a:t>
          </a:r>
        </a:p>
      </dgm:t>
    </dgm:pt>
    <dgm:pt modelId="{E8C2DC67-E500-44EF-91BA-E889014DDA7B}" type="parTrans" cxnId="{16B86F42-9164-480E-8F2E-E0BAD963DBB0}">
      <dgm:prSet/>
      <dgm:spPr/>
      <dgm:t>
        <a:bodyPr/>
        <a:lstStyle/>
        <a:p>
          <a:pPr algn="ctr"/>
          <a:endParaRPr lang="en-IN" sz="1200"/>
        </a:p>
      </dgm:t>
    </dgm:pt>
    <dgm:pt modelId="{A5D4B07F-FC4F-4118-AAD4-E5C71E39F63C}" type="sibTrans" cxnId="{16B86F42-9164-480E-8F2E-E0BAD963DBB0}">
      <dgm:prSet/>
      <dgm:spPr/>
      <dgm:t>
        <a:bodyPr/>
        <a:lstStyle/>
        <a:p>
          <a:pPr algn="ctr"/>
          <a:endParaRPr lang="en-IN" sz="1200"/>
        </a:p>
      </dgm:t>
    </dgm:pt>
    <dgm:pt modelId="{74FD408C-ED15-4269-9F4A-5A55DDC21FDE}">
      <dgm:prSet custT="1"/>
      <dgm:spPr/>
      <dgm:t>
        <a:bodyPr/>
        <a:lstStyle/>
        <a:p>
          <a:pPr algn="ctr"/>
          <a:r>
            <a:rPr lang="en-IN" sz="1200"/>
            <a:t>Payment of Invoice to supplier</a:t>
          </a:r>
        </a:p>
      </dgm:t>
    </dgm:pt>
    <dgm:pt modelId="{ED3A44BB-0EFB-43D9-A134-D5603836FEF7}" type="parTrans" cxnId="{51A8D89B-FC21-4FE2-8578-6629DD7774C0}">
      <dgm:prSet/>
      <dgm:spPr/>
      <dgm:t>
        <a:bodyPr/>
        <a:lstStyle/>
        <a:p>
          <a:pPr algn="ctr"/>
          <a:endParaRPr lang="en-IN" sz="1200"/>
        </a:p>
      </dgm:t>
    </dgm:pt>
    <dgm:pt modelId="{DD5DBC5E-778E-414B-90CD-0AC22B44DDB4}" type="sibTrans" cxnId="{51A8D89B-FC21-4FE2-8578-6629DD7774C0}">
      <dgm:prSet/>
      <dgm:spPr/>
      <dgm:t>
        <a:bodyPr/>
        <a:lstStyle/>
        <a:p>
          <a:pPr algn="ctr"/>
          <a:endParaRPr lang="en-IN" sz="1200"/>
        </a:p>
      </dgm:t>
    </dgm:pt>
    <dgm:pt modelId="{67C07E47-5585-4991-9331-FBC8DEC42BBB}">
      <dgm:prSet custT="1"/>
      <dgm:spPr/>
      <dgm:t>
        <a:bodyPr/>
        <a:lstStyle/>
        <a:p>
          <a:pPr algn="ctr"/>
          <a:r>
            <a:rPr lang="en-IN" sz="1200"/>
            <a:t>Maintain Records</a:t>
          </a:r>
        </a:p>
      </dgm:t>
    </dgm:pt>
    <dgm:pt modelId="{265E9DB3-CF4B-4410-9CA4-D19515738EA6}" type="parTrans" cxnId="{3C07E66C-2075-4B56-BFAD-30E6B15A878E}">
      <dgm:prSet/>
      <dgm:spPr/>
      <dgm:t>
        <a:bodyPr/>
        <a:lstStyle/>
        <a:p>
          <a:pPr algn="ctr"/>
          <a:endParaRPr lang="en-IN" sz="1200"/>
        </a:p>
      </dgm:t>
    </dgm:pt>
    <dgm:pt modelId="{C6C3D831-84F0-43D7-AC05-00B9080E0E7D}" type="sibTrans" cxnId="{3C07E66C-2075-4B56-BFAD-30E6B15A878E}">
      <dgm:prSet/>
      <dgm:spPr/>
      <dgm:t>
        <a:bodyPr/>
        <a:lstStyle/>
        <a:p>
          <a:pPr algn="ctr"/>
          <a:endParaRPr lang="en-IN" sz="1200"/>
        </a:p>
      </dgm:t>
    </dgm:pt>
    <dgm:pt modelId="{C216BD1C-0544-40B6-9667-B0D2F320ED45}">
      <dgm:prSet custT="1"/>
      <dgm:spPr/>
      <dgm:t>
        <a:bodyPr/>
        <a:lstStyle/>
        <a:p>
          <a:pPr algn="ctr"/>
          <a:r>
            <a:rPr lang="en-IN" sz="1200"/>
            <a:t>Maintenance of vendors</a:t>
          </a:r>
        </a:p>
      </dgm:t>
    </dgm:pt>
    <dgm:pt modelId="{67F0DAF5-1282-4CE6-B423-362267D4AFBC}" type="parTrans" cxnId="{36DCE0C4-C582-4294-ACD4-4EF3234D0443}">
      <dgm:prSet/>
      <dgm:spPr/>
      <dgm:t>
        <a:bodyPr/>
        <a:lstStyle/>
        <a:p>
          <a:pPr algn="ctr"/>
          <a:endParaRPr lang="en-IN" sz="1200"/>
        </a:p>
      </dgm:t>
    </dgm:pt>
    <dgm:pt modelId="{3703038D-C723-4FF8-90A9-2D246145D5E0}" type="sibTrans" cxnId="{36DCE0C4-C582-4294-ACD4-4EF3234D0443}">
      <dgm:prSet/>
      <dgm:spPr/>
      <dgm:t>
        <a:bodyPr/>
        <a:lstStyle/>
        <a:p>
          <a:pPr algn="ctr"/>
          <a:endParaRPr lang="en-IN" sz="1200"/>
        </a:p>
      </dgm:t>
    </dgm:pt>
    <dgm:pt modelId="{52BF9B69-89D4-4FA3-AC13-8296D235010F}" type="pres">
      <dgm:prSet presAssocID="{52940159-B6C1-4242-8108-AE9279A5ACD4}" presName="Name0" presStyleCnt="0">
        <dgm:presLayoutVars>
          <dgm:dir/>
          <dgm:resizeHandles/>
        </dgm:presLayoutVars>
      </dgm:prSet>
      <dgm:spPr/>
    </dgm:pt>
    <dgm:pt modelId="{973C0046-A1B8-4EC1-AE9D-921EA82F56E1}" type="pres">
      <dgm:prSet presAssocID="{961F724E-4369-46AE-84D9-1A16A704111E}" presName="compNode" presStyleCnt="0"/>
      <dgm:spPr/>
    </dgm:pt>
    <dgm:pt modelId="{237CBB01-4B58-4C81-8B4D-C6D2490A5D35}" type="pres">
      <dgm:prSet presAssocID="{961F724E-4369-46AE-84D9-1A16A704111E}" presName="dummyConnPt" presStyleCnt="0"/>
      <dgm:spPr/>
    </dgm:pt>
    <dgm:pt modelId="{A3D027C2-C8B2-400B-ABDC-E352D03D580F}" type="pres">
      <dgm:prSet presAssocID="{961F724E-4369-46AE-84D9-1A16A704111E}" presName="node" presStyleLbl="node1" presStyleIdx="0" presStyleCnt="12" custScaleY="88934">
        <dgm:presLayoutVars>
          <dgm:bulletEnabled val="1"/>
        </dgm:presLayoutVars>
      </dgm:prSet>
      <dgm:spPr/>
    </dgm:pt>
    <dgm:pt modelId="{D197B815-F81C-4908-A2C3-1B311A1308E6}" type="pres">
      <dgm:prSet presAssocID="{E880197B-E8A7-4467-B909-D611DB74B41C}" presName="sibTrans" presStyleLbl="bgSibTrans2D1" presStyleIdx="0" presStyleCnt="11"/>
      <dgm:spPr/>
    </dgm:pt>
    <dgm:pt modelId="{270D6B50-7837-4155-A335-F9607910C3BD}" type="pres">
      <dgm:prSet presAssocID="{51D4BA3F-76B1-40F9-80E2-0C76E9B41162}" presName="compNode" presStyleCnt="0"/>
      <dgm:spPr/>
    </dgm:pt>
    <dgm:pt modelId="{77176F06-5400-4D9F-91BC-12FF2AE7EB51}" type="pres">
      <dgm:prSet presAssocID="{51D4BA3F-76B1-40F9-80E2-0C76E9B41162}" presName="dummyConnPt" presStyleCnt="0"/>
      <dgm:spPr/>
    </dgm:pt>
    <dgm:pt modelId="{E3113952-705F-46A5-81BA-901A62303580}" type="pres">
      <dgm:prSet presAssocID="{51D4BA3F-76B1-40F9-80E2-0C76E9B41162}" presName="node" presStyleLbl="node1" presStyleIdx="1" presStyleCnt="12">
        <dgm:presLayoutVars>
          <dgm:bulletEnabled val="1"/>
        </dgm:presLayoutVars>
      </dgm:prSet>
      <dgm:spPr/>
    </dgm:pt>
    <dgm:pt modelId="{8225F210-B11F-4811-860F-56F7EC10D348}" type="pres">
      <dgm:prSet presAssocID="{E1C94A17-B830-4B6C-B675-C5A846DD674D}" presName="sibTrans" presStyleLbl="bgSibTrans2D1" presStyleIdx="1" presStyleCnt="11"/>
      <dgm:spPr/>
    </dgm:pt>
    <dgm:pt modelId="{D32707AC-E22E-48F2-9D5F-85F3377F4543}" type="pres">
      <dgm:prSet presAssocID="{38201B53-A8A2-4303-BCFB-A9257F7728EB}" presName="compNode" presStyleCnt="0"/>
      <dgm:spPr/>
    </dgm:pt>
    <dgm:pt modelId="{78BAB8AD-A4E5-4D4E-9491-6716748C639A}" type="pres">
      <dgm:prSet presAssocID="{38201B53-A8A2-4303-BCFB-A9257F7728EB}" presName="dummyConnPt" presStyleCnt="0"/>
      <dgm:spPr/>
    </dgm:pt>
    <dgm:pt modelId="{FB1C89F5-ED63-43D6-B38F-C07611E57CA2}" type="pres">
      <dgm:prSet presAssocID="{38201B53-A8A2-4303-BCFB-A9257F7728EB}" presName="node" presStyleLbl="node1" presStyleIdx="2" presStyleCnt="12">
        <dgm:presLayoutVars>
          <dgm:bulletEnabled val="1"/>
        </dgm:presLayoutVars>
      </dgm:prSet>
      <dgm:spPr/>
    </dgm:pt>
    <dgm:pt modelId="{A1604D8B-205B-426F-9E30-EA4461F5997C}" type="pres">
      <dgm:prSet presAssocID="{8B5D1539-9FF1-4C47-9F38-6411ACF36701}" presName="sibTrans" presStyleLbl="bgSibTrans2D1" presStyleIdx="2" presStyleCnt="11"/>
      <dgm:spPr/>
    </dgm:pt>
    <dgm:pt modelId="{9B85C6CF-9C60-47C2-B0DA-546700A5EB52}" type="pres">
      <dgm:prSet presAssocID="{60D96A3F-49AB-42F0-970F-2A06C098771C}" presName="compNode" presStyleCnt="0"/>
      <dgm:spPr/>
    </dgm:pt>
    <dgm:pt modelId="{41A5B409-BD9A-4D38-BA3C-47E1D37ADBCC}" type="pres">
      <dgm:prSet presAssocID="{60D96A3F-49AB-42F0-970F-2A06C098771C}" presName="dummyConnPt" presStyleCnt="0"/>
      <dgm:spPr/>
    </dgm:pt>
    <dgm:pt modelId="{9BA12B8A-FC3A-4F56-849F-E50E46CFE2D0}" type="pres">
      <dgm:prSet presAssocID="{60D96A3F-49AB-42F0-970F-2A06C098771C}" presName="node" presStyleLbl="node1" presStyleIdx="3" presStyleCnt="12">
        <dgm:presLayoutVars>
          <dgm:bulletEnabled val="1"/>
        </dgm:presLayoutVars>
      </dgm:prSet>
      <dgm:spPr/>
    </dgm:pt>
    <dgm:pt modelId="{37E9FF0E-53DF-4932-BC9E-35EDBB4C71A4}" type="pres">
      <dgm:prSet presAssocID="{5BF2B093-1A8B-4B63-A67F-484E05991852}" presName="sibTrans" presStyleLbl="bgSibTrans2D1" presStyleIdx="3" presStyleCnt="11"/>
      <dgm:spPr/>
    </dgm:pt>
    <dgm:pt modelId="{39B9AC2B-39AB-4C72-8AC5-31BB4A5276CB}" type="pres">
      <dgm:prSet presAssocID="{560442D0-CE37-4BD0-92A8-1BFAE8383415}" presName="compNode" presStyleCnt="0"/>
      <dgm:spPr/>
    </dgm:pt>
    <dgm:pt modelId="{CCEEED64-37B8-4D49-B404-41A644AC699C}" type="pres">
      <dgm:prSet presAssocID="{560442D0-CE37-4BD0-92A8-1BFAE8383415}" presName="dummyConnPt" presStyleCnt="0"/>
      <dgm:spPr/>
    </dgm:pt>
    <dgm:pt modelId="{528A3E16-C3E0-461C-ADBC-15FE15C49970}" type="pres">
      <dgm:prSet presAssocID="{560442D0-CE37-4BD0-92A8-1BFAE8383415}" presName="node" presStyleLbl="node1" presStyleIdx="4" presStyleCnt="12">
        <dgm:presLayoutVars>
          <dgm:bulletEnabled val="1"/>
        </dgm:presLayoutVars>
      </dgm:prSet>
      <dgm:spPr/>
    </dgm:pt>
    <dgm:pt modelId="{05DCA4DB-F31B-423E-B9DD-7B655AF2FB51}" type="pres">
      <dgm:prSet presAssocID="{410F8197-1C98-48C8-9D36-3DB264281961}" presName="sibTrans" presStyleLbl="bgSibTrans2D1" presStyleIdx="4" presStyleCnt="11"/>
      <dgm:spPr/>
    </dgm:pt>
    <dgm:pt modelId="{15ED0447-5E92-4316-84EA-7BD07B331978}" type="pres">
      <dgm:prSet presAssocID="{65442758-61BB-4327-B943-E377884C589B}" presName="compNode" presStyleCnt="0"/>
      <dgm:spPr/>
    </dgm:pt>
    <dgm:pt modelId="{B17A5B62-658E-4C7F-8D80-962E4CE6AF98}" type="pres">
      <dgm:prSet presAssocID="{65442758-61BB-4327-B943-E377884C589B}" presName="dummyConnPt" presStyleCnt="0"/>
      <dgm:spPr/>
    </dgm:pt>
    <dgm:pt modelId="{9DFDEB7C-8202-445E-A685-45C5E3896CAA}" type="pres">
      <dgm:prSet presAssocID="{65442758-61BB-4327-B943-E377884C589B}" presName="node" presStyleLbl="node1" presStyleIdx="5" presStyleCnt="12">
        <dgm:presLayoutVars>
          <dgm:bulletEnabled val="1"/>
        </dgm:presLayoutVars>
      </dgm:prSet>
      <dgm:spPr/>
    </dgm:pt>
    <dgm:pt modelId="{E1BE60DF-8685-436A-B3AA-97F1C6E567E5}" type="pres">
      <dgm:prSet presAssocID="{33B82260-4823-4B77-9B9A-188A0D9D2543}" presName="sibTrans" presStyleLbl="bgSibTrans2D1" presStyleIdx="5" presStyleCnt="11"/>
      <dgm:spPr/>
    </dgm:pt>
    <dgm:pt modelId="{5805C903-F15F-45C4-9BC9-8A07A3FD2CA2}" type="pres">
      <dgm:prSet presAssocID="{A96AB045-4E0F-41B6-9C2B-FDBB988CD5E1}" presName="compNode" presStyleCnt="0"/>
      <dgm:spPr/>
    </dgm:pt>
    <dgm:pt modelId="{6E53E980-257C-49FE-95FE-9B9ED6C2C2C0}" type="pres">
      <dgm:prSet presAssocID="{A96AB045-4E0F-41B6-9C2B-FDBB988CD5E1}" presName="dummyConnPt" presStyleCnt="0"/>
      <dgm:spPr/>
    </dgm:pt>
    <dgm:pt modelId="{CBB858A1-491B-4480-BC44-4B4AEBAFA614}" type="pres">
      <dgm:prSet presAssocID="{A96AB045-4E0F-41B6-9C2B-FDBB988CD5E1}" presName="node" presStyleLbl="node1" presStyleIdx="6" presStyleCnt="12">
        <dgm:presLayoutVars>
          <dgm:bulletEnabled val="1"/>
        </dgm:presLayoutVars>
      </dgm:prSet>
      <dgm:spPr/>
    </dgm:pt>
    <dgm:pt modelId="{0D65A7D1-2799-49A1-9F52-A6A914DF5752}" type="pres">
      <dgm:prSet presAssocID="{B86956F4-B97D-4521-A24D-21A644C2ED53}" presName="sibTrans" presStyleLbl="bgSibTrans2D1" presStyleIdx="6" presStyleCnt="11"/>
      <dgm:spPr/>
    </dgm:pt>
    <dgm:pt modelId="{194FA37E-C507-4C83-B83E-77201F08A210}" type="pres">
      <dgm:prSet presAssocID="{C3CFA425-1D1D-48D4-8078-E25E29758BA0}" presName="compNode" presStyleCnt="0"/>
      <dgm:spPr/>
    </dgm:pt>
    <dgm:pt modelId="{3FACC26A-3AB5-4F31-8631-D98A6246F9E9}" type="pres">
      <dgm:prSet presAssocID="{C3CFA425-1D1D-48D4-8078-E25E29758BA0}" presName="dummyConnPt" presStyleCnt="0"/>
      <dgm:spPr/>
    </dgm:pt>
    <dgm:pt modelId="{948399D7-B509-4BE4-A4FB-65D0570599A9}" type="pres">
      <dgm:prSet presAssocID="{C3CFA425-1D1D-48D4-8078-E25E29758BA0}" presName="node" presStyleLbl="node1" presStyleIdx="7" presStyleCnt="12">
        <dgm:presLayoutVars>
          <dgm:bulletEnabled val="1"/>
        </dgm:presLayoutVars>
      </dgm:prSet>
      <dgm:spPr/>
    </dgm:pt>
    <dgm:pt modelId="{4909291E-E5CB-49BD-B028-A99AB4B43BB2}" type="pres">
      <dgm:prSet presAssocID="{56D23338-C804-47B3-BD66-CD4FE131D7B8}" presName="sibTrans" presStyleLbl="bgSibTrans2D1" presStyleIdx="7" presStyleCnt="11"/>
      <dgm:spPr/>
    </dgm:pt>
    <dgm:pt modelId="{3F22090D-FE5D-48E9-9A38-642A1333B80B}" type="pres">
      <dgm:prSet presAssocID="{5FF23D3F-4354-447C-8285-67EEB259DA9E}" presName="compNode" presStyleCnt="0"/>
      <dgm:spPr/>
    </dgm:pt>
    <dgm:pt modelId="{773911A7-CEFA-430B-9F70-7DCB8465287E}" type="pres">
      <dgm:prSet presAssocID="{5FF23D3F-4354-447C-8285-67EEB259DA9E}" presName="dummyConnPt" presStyleCnt="0"/>
      <dgm:spPr/>
    </dgm:pt>
    <dgm:pt modelId="{88F8D92D-271D-4186-8F0A-98FCD0CEF0F0}" type="pres">
      <dgm:prSet presAssocID="{5FF23D3F-4354-447C-8285-67EEB259DA9E}" presName="node" presStyleLbl="node1" presStyleIdx="8" presStyleCnt="12">
        <dgm:presLayoutVars>
          <dgm:bulletEnabled val="1"/>
        </dgm:presLayoutVars>
      </dgm:prSet>
      <dgm:spPr/>
    </dgm:pt>
    <dgm:pt modelId="{B01F811E-BCAB-450C-82C4-3A72EAA7D13A}" type="pres">
      <dgm:prSet presAssocID="{A5D4B07F-FC4F-4118-AAD4-E5C71E39F63C}" presName="sibTrans" presStyleLbl="bgSibTrans2D1" presStyleIdx="8" presStyleCnt="11"/>
      <dgm:spPr/>
    </dgm:pt>
    <dgm:pt modelId="{4B2D1F5C-96F7-4947-9F8F-5CC2A0C2C411}" type="pres">
      <dgm:prSet presAssocID="{74FD408C-ED15-4269-9F4A-5A55DDC21FDE}" presName="compNode" presStyleCnt="0"/>
      <dgm:spPr/>
    </dgm:pt>
    <dgm:pt modelId="{609A44F0-B332-4E13-99DB-0F4DCC45C090}" type="pres">
      <dgm:prSet presAssocID="{74FD408C-ED15-4269-9F4A-5A55DDC21FDE}" presName="dummyConnPt" presStyleCnt="0"/>
      <dgm:spPr/>
    </dgm:pt>
    <dgm:pt modelId="{67A600ED-86EE-4931-AEA2-1CCB44E795F1}" type="pres">
      <dgm:prSet presAssocID="{74FD408C-ED15-4269-9F4A-5A55DDC21FDE}" presName="node" presStyleLbl="node1" presStyleIdx="9" presStyleCnt="12">
        <dgm:presLayoutVars>
          <dgm:bulletEnabled val="1"/>
        </dgm:presLayoutVars>
      </dgm:prSet>
      <dgm:spPr/>
    </dgm:pt>
    <dgm:pt modelId="{A1EE423D-02DD-4A17-9AD8-F8B34139B450}" type="pres">
      <dgm:prSet presAssocID="{DD5DBC5E-778E-414B-90CD-0AC22B44DDB4}" presName="sibTrans" presStyleLbl="bgSibTrans2D1" presStyleIdx="9" presStyleCnt="11"/>
      <dgm:spPr/>
    </dgm:pt>
    <dgm:pt modelId="{6B543C1F-DEE2-4994-9822-DF3D72E11771}" type="pres">
      <dgm:prSet presAssocID="{67C07E47-5585-4991-9331-FBC8DEC42BBB}" presName="compNode" presStyleCnt="0"/>
      <dgm:spPr/>
    </dgm:pt>
    <dgm:pt modelId="{9AB3E45B-8D9F-48F0-BF8E-7A6648681A9E}" type="pres">
      <dgm:prSet presAssocID="{67C07E47-5585-4991-9331-FBC8DEC42BBB}" presName="dummyConnPt" presStyleCnt="0"/>
      <dgm:spPr/>
    </dgm:pt>
    <dgm:pt modelId="{D1CCD2D3-865C-4002-9C21-0F07C2EEFB07}" type="pres">
      <dgm:prSet presAssocID="{67C07E47-5585-4991-9331-FBC8DEC42BBB}" presName="node" presStyleLbl="node1" presStyleIdx="10" presStyleCnt="12">
        <dgm:presLayoutVars>
          <dgm:bulletEnabled val="1"/>
        </dgm:presLayoutVars>
      </dgm:prSet>
      <dgm:spPr/>
    </dgm:pt>
    <dgm:pt modelId="{EC9C4E75-397C-4EAD-9FFC-1D25A4575A7E}" type="pres">
      <dgm:prSet presAssocID="{C6C3D831-84F0-43D7-AC05-00B9080E0E7D}" presName="sibTrans" presStyleLbl="bgSibTrans2D1" presStyleIdx="10" presStyleCnt="11"/>
      <dgm:spPr/>
    </dgm:pt>
    <dgm:pt modelId="{A21FD437-3118-49DA-91B1-84FC272DABC5}" type="pres">
      <dgm:prSet presAssocID="{C216BD1C-0544-40B6-9667-B0D2F320ED45}" presName="compNode" presStyleCnt="0"/>
      <dgm:spPr/>
    </dgm:pt>
    <dgm:pt modelId="{F0B79619-A948-4854-880B-3FA3BBDC7018}" type="pres">
      <dgm:prSet presAssocID="{C216BD1C-0544-40B6-9667-B0D2F320ED45}" presName="dummyConnPt" presStyleCnt="0"/>
      <dgm:spPr/>
    </dgm:pt>
    <dgm:pt modelId="{3AD06974-1DB0-4441-9E49-BC770B0741AA}" type="pres">
      <dgm:prSet presAssocID="{C216BD1C-0544-40B6-9667-B0D2F320ED45}" presName="node" presStyleLbl="node1" presStyleIdx="11" presStyleCnt="12">
        <dgm:presLayoutVars>
          <dgm:bulletEnabled val="1"/>
        </dgm:presLayoutVars>
      </dgm:prSet>
      <dgm:spPr/>
    </dgm:pt>
  </dgm:ptLst>
  <dgm:cxnLst>
    <dgm:cxn modelId="{990EDB01-7DD2-4BDD-9D5B-E327A0D5AAFF}" type="presOf" srcId="{DD5DBC5E-778E-414B-90CD-0AC22B44DDB4}" destId="{A1EE423D-02DD-4A17-9AD8-F8B34139B450}" srcOrd="0" destOrd="0" presId="urn:microsoft.com/office/officeart/2005/8/layout/bProcess4"/>
    <dgm:cxn modelId="{C64F4D04-5057-411C-A5C1-A846A86F9E7A}" type="presOf" srcId="{33B82260-4823-4B77-9B9A-188A0D9D2543}" destId="{E1BE60DF-8685-436A-B3AA-97F1C6E567E5}" srcOrd="0" destOrd="0" presId="urn:microsoft.com/office/officeart/2005/8/layout/bProcess4"/>
    <dgm:cxn modelId="{9E106417-2737-4787-B165-A28899B212CC}" srcId="{52940159-B6C1-4242-8108-AE9279A5ACD4}" destId="{65442758-61BB-4327-B943-E377884C589B}" srcOrd="5" destOrd="0" parTransId="{A207071F-0063-4DCB-AB35-7DCA7831E62A}" sibTransId="{33B82260-4823-4B77-9B9A-188A0D9D2543}"/>
    <dgm:cxn modelId="{8DE52020-7776-499F-BAC2-FFBBA8174C1E}" type="presOf" srcId="{E880197B-E8A7-4467-B909-D611DB74B41C}" destId="{D197B815-F81C-4908-A2C3-1B311A1308E6}" srcOrd="0" destOrd="0" presId="urn:microsoft.com/office/officeart/2005/8/layout/bProcess4"/>
    <dgm:cxn modelId="{6D0C7E20-3B35-4700-AC3C-78EFD4238FCD}" type="presOf" srcId="{C3CFA425-1D1D-48D4-8078-E25E29758BA0}" destId="{948399D7-B509-4BE4-A4FB-65D0570599A9}" srcOrd="0" destOrd="0" presId="urn:microsoft.com/office/officeart/2005/8/layout/bProcess4"/>
    <dgm:cxn modelId="{33F04124-9F60-499C-8321-814782B87540}" type="presOf" srcId="{8B5D1539-9FF1-4C47-9F38-6411ACF36701}" destId="{A1604D8B-205B-426F-9E30-EA4461F5997C}" srcOrd="0" destOrd="0" presId="urn:microsoft.com/office/officeart/2005/8/layout/bProcess4"/>
    <dgm:cxn modelId="{0218D339-E2A5-44FE-8CB0-CB62A4A8FDE9}" type="presOf" srcId="{38201B53-A8A2-4303-BCFB-A9257F7728EB}" destId="{FB1C89F5-ED63-43D6-B38F-C07611E57CA2}" srcOrd="0" destOrd="0" presId="urn:microsoft.com/office/officeart/2005/8/layout/bProcess4"/>
    <dgm:cxn modelId="{7C5DC43D-6741-41D2-83AA-DF690EDB8590}" type="presOf" srcId="{5FF23D3F-4354-447C-8285-67EEB259DA9E}" destId="{88F8D92D-271D-4186-8F0A-98FCD0CEF0F0}" srcOrd="0" destOrd="0" presId="urn:microsoft.com/office/officeart/2005/8/layout/bProcess4"/>
    <dgm:cxn modelId="{457AEE5C-17AC-445B-9584-FEADFD912B34}" type="presOf" srcId="{67C07E47-5585-4991-9331-FBC8DEC42BBB}" destId="{D1CCD2D3-865C-4002-9C21-0F07C2EEFB07}" srcOrd="0" destOrd="0" presId="urn:microsoft.com/office/officeart/2005/8/layout/bProcess4"/>
    <dgm:cxn modelId="{16B86F42-9164-480E-8F2E-E0BAD963DBB0}" srcId="{52940159-B6C1-4242-8108-AE9279A5ACD4}" destId="{5FF23D3F-4354-447C-8285-67EEB259DA9E}" srcOrd="8" destOrd="0" parTransId="{E8C2DC67-E500-44EF-91BA-E889014DDA7B}" sibTransId="{A5D4B07F-FC4F-4118-AAD4-E5C71E39F63C}"/>
    <dgm:cxn modelId="{9BB49662-6293-4E8E-9CF3-85C476D86A7B}" srcId="{52940159-B6C1-4242-8108-AE9279A5ACD4}" destId="{A96AB045-4E0F-41B6-9C2B-FDBB988CD5E1}" srcOrd="6" destOrd="0" parTransId="{16B9B7F5-0451-4815-A476-1B6B8136CD3A}" sibTransId="{B86956F4-B97D-4521-A24D-21A644C2ED53}"/>
    <dgm:cxn modelId="{76F89842-0B18-434F-A49D-2C6ABDAF10C9}" type="presOf" srcId="{60D96A3F-49AB-42F0-970F-2A06C098771C}" destId="{9BA12B8A-FC3A-4F56-849F-E50E46CFE2D0}" srcOrd="0" destOrd="0" presId="urn:microsoft.com/office/officeart/2005/8/layout/bProcess4"/>
    <dgm:cxn modelId="{E716FC4A-949C-4E3E-BE20-4A64F8AFA561}" type="presOf" srcId="{A96AB045-4E0F-41B6-9C2B-FDBB988CD5E1}" destId="{CBB858A1-491B-4480-BC44-4B4AEBAFA614}" srcOrd="0" destOrd="0" presId="urn:microsoft.com/office/officeart/2005/8/layout/bProcess4"/>
    <dgm:cxn modelId="{3C07E66C-2075-4B56-BFAD-30E6B15A878E}" srcId="{52940159-B6C1-4242-8108-AE9279A5ACD4}" destId="{67C07E47-5585-4991-9331-FBC8DEC42BBB}" srcOrd="10" destOrd="0" parTransId="{265E9DB3-CF4B-4410-9CA4-D19515738EA6}" sibTransId="{C6C3D831-84F0-43D7-AC05-00B9080E0E7D}"/>
    <dgm:cxn modelId="{1F56B66F-741C-4564-B82E-AFA317E7811E}" type="presOf" srcId="{51D4BA3F-76B1-40F9-80E2-0C76E9B41162}" destId="{E3113952-705F-46A5-81BA-901A62303580}" srcOrd="0" destOrd="0" presId="urn:microsoft.com/office/officeart/2005/8/layout/bProcess4"/>
    <dgm:cxn modelId="{B9080474-FD32-4337-8302-37FDA79B54F3}" type="presOf" srcId="{52940159-B6C1-4242-8108-AE9279A5ACD4}" destId="{52BF9B69-89D4-4FA3-AC13-8296D235010F}" srcOrd="0" destOrd="0" presId="urn:microsoft.com/office/officeart/2005/8/layout/bProcess4"/>
    <dgm:cxn modelId="{3BA8167E-61DB-4A37-9822-A22C5B34A350}" srcId="{52940159-B6C1-4242-8108-AE9279A5ACD4}" destId="{51D4BA3F-76B1-40F9-80E2-0C76E9B41162}" srcOrd="1" destOrd="0" parTransId="{1B6331F1-AC4D-42B8-9C3C-452C493D697C}" sibTransId="{E1C94A17-B830-4B6C-B675-C5A846DD674D}"/>
    <dgm:cxn modelId="{0A82E185-0C10-494C-B884-1511B16F51C8}" srcId="{52940159-B6C1-4242-8108-AE9279A5ACD4}" destId="{C3CFA425-1D1D-48D4-8078-E25E29758BA0}" srcOrd="7" destOrd="0" parTransId="{7F725AD1-C6AA-4A1F-978E-87679B59D160}" sibTransId="{56D23338-C804-47B3-BD66-CD4FE131D7B8}"/>
    <dgm:cxn modelId="{E502ED8F-74E9-406A-90C3-31076F046B75}" type="presOf" srcId="{E1C94A17-B830-4B6C-B675-C5A846DD674D}" destId="{8225F210-B11F-4811-860F-56F7EC10D348}" srcOrd="0" destOrd="0" presId="urn:microsoft.com/office/officeart/2005/8/layout/bProcess4"/>
    <dgm:cxn modelId="{51A8D89B-FC21-4FE2-8578-6629DD7774C0}" srcId="{52940159-B6C1-4242-8108-AE9279A5ACD4}" destId="{74FD408C-ED15-4269-9F4A-5A55DDC21FDE}" srcOrd="9" destOrd="0" parTransId="{ED3A44BB-0EFB-43D9-A134-D5603836FEF7}" sibTransId="{DD5DBC5E-778E-414B-90CD-0AC22B44DDB4}"/>
    <dgm:cxn modelId="{24AD8FB4-A794-46DE-A1F3-9F63AFCC8E35}" type="presOf" srcId="{560442D0-CE37-4BD0-92A8-1BFAE8383415}" destId="{528A3E16-C3E0-461C-ADBC-15FE15C49970}" srcOrd="0" destOrd="0" presId="urn:microsoft.com/office/officeart/2005/8/layout/bProcess4"/>
    <dgm:cxn modelId="{8E7712B7-AE73-4327-A7DF-09EA7319A8CB}" srcId="{52940159-B6C1-4242-8108-AE9279A5ACD4}" destId="{560442D0-CE37-4BD0-92A8-1BFAE8383415}" srcOrd="4" destOrd="0" parTransId="{9005F43A-BE59-47CF-8F89-3021A7FD4C02}" sibTransId="{410F8197-1C98-48C8-9D36-3DB264281961}"/>
    <dgm:cxn modelId="{665CF6B7-F28F-448E-99B7-A7B5B3BE0222}" type="presOf" srcId="{B86956F4-B97D-4521-A24D-21A644C2ED53}" destId="{0D65A7D1-2799-49A1-9F52-A6A914DF5752}" srcOrd="0" destOrd="0" presId="urn:microsoft.com/office/officeart/2005/8/layout/bProcess4"/>
    <dgm:cxn modelId="{36DCE0C4-C582-4294-ACD4-4EF3234D0443}" srcId="{52940159-B6C1-4242-8108-AE9279A5ACD4}" destId="{C216BD1C-0544-40B6-9667-B0D2F320ED45}" srcOrd="11" destOrd="0" parTransId="{67F0DAF5-1282-4CE6-B423-362267D4AFBC}" sibTransId="{3703038D-C723-4FF8-90A9-2D246145D5E0}"/>
    <dgm:cxn modelId="{82A688CF-EF06-4748-8861-28579FD947C1}" type="presOf" srcId="{65442758-61BB-4327-B943-E377884C589B}" destId="{9DFDEB7C-8202-445E-A685-45C5E3896CAA}" srcOrd="0" destOrd="0" presId="urn:microsoft.com/office/officeart/2005/8/layout/bProcess4"/>
    <dgm:cxn modelId="{E14435D3-78C6-48C8-9D8C-8D91125407CF}" type="presOf" srcId="{961F724E-4369-46AE-84D9-1A16A704111E}" destId="{A3D027C2-C8B2-400B-ABDC-E352D03D580F}" srcOrd="0" destOrd="0" presId="urn:microsoft.com/office/officeart/2005/8/layout/bProcess4"/>
    <dgm:cxn modelId="{C256A9DC-C009-471B-9670-7CDB3B1590A7}" type="presOf" srcId="{C216BD1C-0544-40B6-9667-B0D2F320ED45}" destId="{3AD06974-1DB0-4441-9E49-BC770B0741AA}" srcOrd="0" destOrd="0" presId="urn:microsoft.com/office/officeart/2005/8/layout/bProcess4"/>
    <dgm:cxn modelId="{B60F34E1-535D-42B8-BE80-E5EAC79C17A0}" type="presOf" srcId="{C6C3D831-84F0-43D7-AC05-00B9080E0E7D}" destId="{EC9C4E75-397C-4EAD-9FFC-1D25A4575A7E}" srcOrd="0" destOrd="0" presId="urn:microsoft.com/office/officeart/2005/8/layout/bProcess4"/>
    <dgm:cxn modelId="{438D27E6-03FB-4729-BB55-7FE8F2A3CEA7}" type="presOf" srcId="{5BF2B093-1A8B-4B63-A67F-484E05991852}" destId="{37E9FF0E-53DF-4932-BC9E-35EDBB4C71A4}" srcOrd="0" destOrd="0" presId="urn:microsoft.com/office/officeart/2005/8/layout/bProcess4"/>
    <dgm:cxn modelId="{93C2E4EA-9631-478F-BB8D-8B05B93BC582}" srcId="{52940159-B6C1-4242-8108-AE9279A5ACD4}" destId="{60D96A3F-49AB-42F0-970F-2A06C098771C}" srcOrd="3" destOrd="0" parTransId="{27387ED5-982D-40F9-866D-1F9A85E45B86}" sibTransId="{5BF2B093-1A8B-4B63-A67F-484E05991852}"/>
    <dgm:cxn modelId="{1F6C90EC-E2DF-4291-BE81-C0BBAC5E0DD7}" type="presOf" srcId="{410F8197-1C98-48C8-9D36-3DB264281961}" destId="{05DCA4DB-F31B-423E-B9DD-7B655AF2FB51}" srcOrd="0" destOrd="0" presId="urn:microsoft.com/office/officeart/2005/8/layout/bProcess4"/>
    <dgm:cxn modelId="{4DA424ED-6ECD-4717-B3C0-114501859A2E}" type="presOf" srcId="{56D23338-C804-47B3-BD66-CD4FE131D7B8}" destId="{4909291E-E5CB-49BD-B028-A99AB4B43BB2}" srcOrd="0" destOrd="0" presId="urn:microsoft.com/office/officeart/2005/8/layout/bProcess4"/>
    <dgm:cxn modelId="{E8C0F6EF-11E0-49B6-B1D8-FA185811ED3E}" type="presOf" srcId="{A5D4B07F-FC4F-4118-AAD4-E5C71E39F63C}" destId="{B01F811E-BCAB-450C-82C4-3A72EAA7D13A}" srcOrd="0" destOrd="0" presId="urn:microsoft.com/office/officeart/2005/8/layout/bProcess4"/>
    <dgm:cxn modelId="{8AA93FF0-EA88-41B3-8DB0-925A5BB18FAE}" type="presOf" srcId="{74FD408C-ED15-4269-9F4A-5A55DDC21FDE}" destId="{67A600ED-86EE-4931-AEA2-1CCB44E795F1}" srcOrd="0" destOrd="0" presId="urn:microsoft.com/office/officeart/2005/8/layout/bProcess4"/>
    <dgm:cxn modelId="{9060DFFB-C039-4000-AA4F-BF250D55CD63}" srcId="{52940159-B6C1-4242-8108-AE9279A5ACD4}" destId="{38201B53-A8A2-4303-BCFB-A9257F7728EB}" srcOrd="2" destOrd="0" parTransId="{A2C4D297-331C-49AF-AFA3-B1EE2204D6A8}" sibTransId="{8B5D1539-9FF1-4C47-9F38-6411ACF36701}"/>
    <dgm:cxn modelId="{091733FF-A666-48DF-8020-7517AF8A7B2A}" srcId="{52940159-B6C1-4242-8108-AE9279A5ACD4}" destId="{961F724E-4369-46AE-84D9-1A16A704111E}" srcOrd="0" destOrd="0" parTransId="{2AA528FD-1157-49E9-8CB7-DD2A4957E997}" sibTransId="{E880197B-E8A7-4467-B909-D611DB74B41C}"/>
    <dgm:cxn modelId="{BF0FD6A3-AC6B-4CDA-BD0A-D0DA4D6DF233}" type="presParOf" srcId="{52BF9B69-89D4-4FA3-AC13-8296D235010F}" destId="{973C0046-A1B8-4EC1-AE9D-921EA82F56E1}" srcOrd="0" destOrd="0" presId="urn:microsoft.com/office/officeart/2005/8/layout/bProcess4"/>
    <dgm:cxn modelId="{A5F67829-237E-4F93-A5BE-214811B1DB65}" type="presParOf" srcId="{973C0046-A1B8-4EC1-AE9D-921EA82F56E1}" destId="{237CBB01-4B58-4C81-8B4D-C6D2490A5D35}" srcOrd="0" destOrd="0" presId="urn:microsoft.com/office/officeart/2005/8/layout/bProcess4"/>
    <dgm:cxn modelId="{751BCF04-E41C-4A20-9DB5-89C57B1B521F}" type="presParOf" srcId="{973C0046-A1B8-4EC1-AE9D-921EA82F56E1}" destId="{A3D027C2-C8B2-400B-ABDC-E352D03D580F}" srcOrd="1" destOrd="0" presId="urn:microsoft.com/office/officeart/2005/8/layout/bProcess4"/>
    <dgm:cxn modelId="{B16A193F-5BD1-435C-A4F9-EBCF2D62DD2E}" type="presParOf" srcId="{52BF9B69-89D4-4FA3-AC13-8296D235010F}" destId="{D197B815-F81C-4908-A2C3-1B311A1308E6}" srcOrd="1" destOrd="0" presId="urn:microsoft.com/office/officeart/2005/8/layout/bProcess4"/>
    <dgm:cxn modelId="{8C52C0DA-8E7A-48D5-A6C2-A5969AC3A6C3}" type="presParOf" srcId="{52BF9B69-89D4-4FA3-AC13-8296D235010F}" destId="{270D6B50-7837-4155-A335-F9607910C3BD}" srcOrd="2" destOrd="0" presId="urn:microsoft.com/office/officeart/2005/8/layout/bProcess4"/>
    <dgm:cxn modelId="{F324AAC0-585D-48ED-AF07-3240422BBBF1}" type="presParOf" srcId="{270D6B50-7837-4155-A335-F9607910C3BD}" destId="{77176F06-5400-4D9F-91BC-12FF2AE7EB51}" srcOrd="0" destOrd="0" presId="urn:microsoft.com/office/officeart/2005/8/layout/bProcess4"/>
    <dgm:cxn modelId="{0D7EA732-9552-4856-98D8-F9F93AFECF20}" type="presParOf" srcId="{270D6B50-7837-4155-A335-F9607910C3BD}" destId="{E3113952-705F-46A5-81BA-901A62303580}" srcOrd="1" destOrd="0" presId="urn:microsoft.com/office/officeart/2005/8/layout/bProcess4"/>
    <dgm:cxn modelId="{51F721AE-A396-44E3-8A50-C5BD69800E2D}" type="presParOf" srcId="{52BF9B69-89D4-4FA3-AC13-8296D235010F}" destId="{8225F210-B11F-4811-860F-56F7EC10D348}" srcOrd="3" destOrd="0" presId="urn:microsoft.com/office/officeart/2005/8/layout/bProcess4"/>
    <dgm:cxn modelId="{8C38CE26-829D-417D-8F22-E22A7CCF9CCF}" type="presParOf" srcId="{52BF9B69-89D4-4FA3-AC13-8296D235010F}" destId="{D32707AC-E22E-48F2-9D5F-85F3377F4543}" srcOrd="4" destOrd="0" presId="urn:microsoft.com/office/officeart/2005/8/layout/bProcess4"/>
    <dgm:cxn modelId="{3A496778-F8D3-4487-9DD2-7FD80C67D78F}" type="presParOf" srcId="{D32707AC-E22E-48F2-9D5F-85F3377F4543}" destId="{78BAB8AD-A4E5-4D4E-9491-6716748C639A}" srcOrd="0" destOrd="0" presId="urn:microsoft.com/office/officeart/2005/8/layout/bProcess4"/>
    <dgm:cxn modelId="{499033A4-8E20-4F4B-845A-1E962684F5BB}" type="presParOf" srcId="{D32707AC-E22E-48F2-9D5F-85F3377F4543}" destId="{FB1C89F5-ED63-43D6-B38F-C07611E57CA2}" srcOrd="1" destOrd="0" presId="urn:microsoft.com/office/officeart/2005/8/layout/bProcess4"/>
    <dgm:cxn modelId="{6F48BD9B-38DD-4AEC-A78C-EBBCE6BFC8C0}" type="presParOf" srcId="{52BF9B69-89D4-4FA3-AC13-8296D235010F}" destId="{A1604D8B-205B-426F-9E30-EA4461F5997C}" srcOrd="5" destOrd="0" presId="urn:microsoft.com/office/officeart/2005/8/layout/bProcess4"/>
    <dgm:cxn modelId="{AFFB4788-7470-4D47-A5E4-C0478D7274BD}" type="presParOf" srcId="{52BF9B69-89D4-4FA3-AC13-8296D235010F}" destId="{9B85C6CF-9C60-47C2-B0DA-546700A5EB52}" srcOrd="6" destOrd="0" presId="urn:microsoft.com/office/officeart/2005/8/layout/bProcess4"/>
    <dgm:cxn modelId="{11175CAE-605B-4621-B6CD-68D13FD40761}" type="presParOf" srcId="{9B85C6CF-9C60-47C2-B0DA-546700A5EB52}" destId="{41A5B409-BD9A-4D38-BA3C-47E1D37ADBCC}" srcOrd="0" destOrd="0" presId="urn:microsoft.com/office/officeart/2005/8/layout/bProcess4"/>
    <dgm:cxn modelId="{3D8BC364-3D55-4D46-B4FA-29554686A017}" type="presParOf" srcId="{9B85C6CF-9C60-47C2-B0DA-546700A5EB52}" destId="{9BA12B8A-FC3A-4F56-849F-E50E46CFE2D0}" srcOrd="1" destOrd="0" presId="urn:microsoft.com/office/officeart/2005/8/layout/bProcess4"/>
    <dgm:cxn modelId="{28FD8BD1-A300-4ECD-A227-93A2C314ED52}" type="presParOf" srcId="{52BF9B69-89D4-4FA3-AC13-8296D235010F}" destId="{37E9FF0E-53DF-4932-BC9E-35EDBB4C71A4}" srcOrd="7" destOrd="0" presId="urn:microsoft.com/office/officeart/2005/8/layout/bProcess4"/>
    <dgm:cxn modelId="{37FB2194-82ED-4757-A437-B28212DB1398}" type="presParOf" srcId="{52BF9B69-89D4-4FA3-AC13-8296D235010F}" destId="{39B9AC2B-39AB-4C72-8AC5-31BB4A5276CB}" srcOrd="8" destOrd="0" presId="urn:microsoft.com/office/officeart/2005/8/layout/bProcess4"/>
    <dgm:cxn modelId="{638DA3EA-0A6E-40C5-899E-8BDEB7F61201}" type="presParOf" srcId="{39B9AC2B-39AB-4C72-8AC5-31BB4A5276CB}" destId="{CCEEED64-37B8-4D49-B404-41A644AC699C}" srcOrd="0" destOrd="0" presId="urn:microsoft.com/office/officeart/2005/8/layout/bProcess4"/>
    <dgm:cxn modelId="{48627B32-F876-4C02-A276-EBA964BF595A}" type="presParOf" srcId="{39B9AC2B-39AB-4C72-8AC5-31BB4A5276CB}" destId="{528A3E16-C3E0-461C-ADBC-15FE15C49970}" srcOrd="1" destOrd="0" presId="urn:microsoft.com/office/officeart/2005/8/layout/bProcess4"/>
    <dgm:cxn modelId="{048BC77C-5A5A-42BF-8767-685CACBD9921}" type="presParOf" srcId="{52BF9B69-89D4-4FA3-AC13-8296D235010F}" destId="{05DCA4DB-F31B-423E-B9DD-7B655AF2FB51}" srcOrd="9" destOrd="0" presId="urn:microsoft.com/office/officeart/2005/8/layout/bProcess4"/>
    <dgm:cxn modelId="{04294ABE-F6D1-48EE-AF18-07270C1290DD}" type="presParOf" srcId="{52BF9B69-89D4-4FA3-AC13-8296D235010F}" destId="{15ED0447-5E92-4316-84EA-7BD07B331978}" srcOrd="10" destOrd="0" presId="urn:microsoft.com/office/officeart/2005/8/layout/bProcess4"/>
    <dgm:cxn modelId="{29EE6144-1BB2-4C40-BF41-7012789854E8}" type="presParOf" srcId="{15ED0447-5E92-4316-84EA-7BD07B331978}" destId="{B17A5B62-658E-4C7F-8D80-962E4CE6AF98}" srcOrd="0" destOrd="0" presId="urn:microsoft.com/office/officeart/2005/8/layout/bProcess4"/>
    <dgm:cxn modelId="{404B667A-4C2C-436A-B0D8-8E431D498808}" type="presParOf" srcId="{15ED0447-5E92-4316-84EA-7BD07B331978}" destId="{9DFDEB7C-8202-445E-A685-45C5E3896CAA}" srcOrd="1" destOrd="0" presId="urn:microsoft.com/office/officeart/2005/8/layout/bProcess4"/>
    <dgm:cxn modelId="{92A73196-DF7B-4C9F-9895-46F08C54F07B}" type="presParOf" srcId="{52BF9B69-89D4-4FA3-AC13-8296D235010F}" destId="{E1BE60DF-8685-436A-B3AA-97F1C6E567E5}" srcOrd="11" destOrd="0" presId="urn:microsoft.com/office/officeart/2005/8/layout/bProcess4"/>
    <dgm:cxn modelId="{24A5CC3E-CA69-45CA-8D39-060751E1FBA4}" type="presParOf" srcId="{52BF9B69-89D4-4FA3-AC13-8296D235010F}" destId="{5805C903-F15F-45C4-9BC9-8A07A3FD2CA2}" srcOrd="12" destOrd="0" presId="urn:microsoft.com/office/officeart/2005/8/layout/bProcess4"/>
    <dgm:cxn modelId="{E1748AE4-7FC4-4FF2-BD46-46DB418E90DA}" type="presParOf" srcId="{5805C903-F15F-45C4-9BC9-8A07A3FD2CA2}" destId="{6E53E980-257C-49FE-95FE-9B9ED6C2C2C0}" srcOrd="0" destOrd="0" presId="urn:microsoft.com/office/officeart/2005/8/layout/bProcess4"/>
    <dgm:cxn modelId="{47039721-EEFE-471D-ACDE-3EE9A26F87E0}" type="presParOf" srcId="{5805C903-F15F-45C4-9BC9-8A07A3FD2CA2}" destId="{CBB858A1-491B-4480-BC44-4B4AEBAFA614}" srcOrd="1" destOrd="0" presId="urn:microsoft.com/office/officeart/2005/8/layout/bProcess4"/>
    <dgm:cxn modelId="{71A32FA1-098B-430A-947B-AAC7B8AAC7EA}" type="presParOf" srcId="{52BF9B69-89D4-4FA3-AC13-8296D235010F}" destId="{0D65A7D1-2799-49A1-9F52-A6A914DF5752}" srcOrd="13" destOrd="0" presId="urn:microsoft.com/office/officeart/2005/8/layout/bProcess4"/>
    <dgm:cxn modelId="{ACF50D92-D193-402E-AD26-4DEE06153329}" type="presParOf" srcId="{52BF9B69-89D4-4FA3-AC13-8296D235010F}" destId="{194FA37E-C507-4C83-B83E-77201F08A210}" srcOrd="14" destOrd="0" presId="urn:microsoft.com/office/officeart/2005/8/layout/bProcess4"/>
    <dgm:cxn modelId="{787867D2-02FB-4186-A269-2F4FB664A271}" type="presParOf" srcId="{194FA37E-C507-4C83-B83E-77201F08A210}" destId="{3FACC26A-3AB5-4F31-8631-D98A6246F9E9}" srcOrd="0" destOrd="0" presId="urn:microsoft.com/office/officeart/2005/8/layout/bProcess4"/>
    <dgm:cxn modelId="{E46FED5F-1A97-431B-818C-2EEF8C42D58B}" type="presParOf" srcId="{194FA37E-C507-4C83-B83E-77201F08A210}" destId="{948399D7-B509-4BE4-A4FB-65D0570599A9}" srcOrd="1" destOrd="0" presId="urn:microsoft.com/office/officeart/2005/8/layout/bProcess4"/>
    <dgm:cxn modelId="{D450E8B3-9AD1-4AC4-8B90-457291DA8379}" type="presParOf" srcId="{52BF9B69-89D4-4FA3-AC13-8296D235010F}" destId="{4909291E-E5CB-49BD-B028-A99AB4B43BB2}" srcOrd="15" destOrd="0" presId="urn:microsoft.com/office/officeart/2005/8/layout/bProcess4"/>
    <dgm:cxn modelId="{3B6745D7-85C9-46D4-9626-6F0F5CA62CB0}" type="presParOf" srcId="{52BF9B69-89D4-4FA3-AC13-8296D235010F}" destId="{3F22090D-FE5D-48E9-9A38-642A1333B80B}" srcOrd="16" destOrd="0" presId="urn:microsoft.com/office/officeart/2005/8/layout/bProcess4"/>
    <dgm:cxn modelId="{84D69B23-23D5-4FEA-8AD9-1AF679EC0F4A}" type="presParOf" srcId="{3F22090D-FE5D-48E9-9A38-642A1333B80B}" destId="{773911A7-CEFA-430B-9F70-7DCB8465287E}" srcOrd="0" destOrd="0" presId="urn:microsoft.com/office/officeart/2005/8/layout/bProcess4"/>
    <dgm:cxn modelId="{C8A7106D-2C8C-49CA-9C87-447DF6F3CE60}" type="presParOf" srcId="{3F22090D-FE5D-48E9-9A38-642A1333B80B}" destId="{88F8D92D-271D-4186-8F0A-98FCD0CEF0F0}" srcOrd="1" destOrd="0" presId="urn:microsoft.com/office/officeart/2005/8/layout/bProcess4"/>
    <dgm:cxn modelId="{F46360E9-F6BB-4D0F-8495-A512D7FC6744}" type="presParOf" srcId="{52BF9B69-89D4-4FA3-AC13-8296D235010F}" destId="{B01F811E-BCAB-450C-82C4-3A72EAA7D13A}" srcOrd="17" destOrd="0" presId="urn:microsoft.com/office/officeart/2005/8/layout/bProcess4"/>
    <dgm:cxn modelId="{AF5712D1-E3DD-4599-9785-8FFA17CE5289}" type="presParOf" srcId="{52BF9B69-89D4-4FA3-AC13-8296D235010F}" destId="{4B2D1F5C-96F7-4947-9F8F-5CC2A0C2C411}" srcOrd="18" destOrd="0" presId="urn:microsoft.com/office/officeart/2005/8/layout/bProcess4"/>
    <dgm:cxn modelId="{6AE8B58B-4E20-4AE8-AC98-E901D693B1F7}" type="presParOf" srcId="{4B2D1F5C-96F7-4947-9F8F-5CC2A0C2C411}" destId="{609A44F0-B332-4E13-99DB-0F4DCC45C090}" srcOrd="0" destOrd="0" presId="urn:microsoft.com/office/officeart/2005/8/layout/bProcess4"/>
    <dgm:cxn modelId="{5A19215D-16DF-4C57-9835-4FAB2DF25914}" type="presParOf" srcId="{4B2D1F5C-96F7-4947-9F8F-5CC2A0C2C411}" destId="{67A600ED-86EE-4931-AEA2-1CCB44E795F1}" srcOrd="1" destOrd="0" presId="urn:microsoft.com/office/officeart/2005/8/layout/bProcess4"/>
    <dgm:cxn modelId="{1461C2BD-F12E-46A5-8A5B-09C81563F54E}" type="presParOf" srcId="{52BF9B69-89D4-4FA3-AC13-8296D235010F}" destId="{A1EE423D-02DD-4A17-9AD8-F8B34139B450}" srcOrd="19" destOrd="0" presId="urn:microsoft.com/office/officeart/2005/8/layout/bProcess4"/>
    <dgm:cxn modelId="{0887DFBB-A0C9-45EB-90B5-6F61BB0B61DB}" type="presParOf" srcId="{52BF9B69-89D4-4FA3-AC13-8296D235010F}" destId="{6B543C1F-DEE2-4994-9822-DF3D72E11771}" srcOrd="20" destOrd="0" presId="urn:microsoft.com/office/officeart/2005/8/layout/bProcess4"/>
    <dgm:cxn modelId="{9AD920C0-BA89-4556-A9CC-7EF45CECF908}" type="presParOf" srcId="{6B543C1F-DEE2-4994-9822-DF3D72E11771}" destId="{9AB3E45B-8D9F-48F0-BF8E-7A6648681A9E}" srcOrd="0" destOrd="0" presId="urn:microsoft.com/office/officeart/2005/8/layout/bProcess4"/>
    <dgm:cxn modelId="{EDF77F09-BD59-4576-B2AF-F896E2AA0AE2}" type="presParOf" srcId="{6B543C1F-DEE2-4994-9822-DF3D72E11771}" destId="{D1CCD2D3-865C-4002-9C21-0F07C2EEFB07}" srcOrd="1" destOrd="0" presId="urn:microsoft.com/office/officeart/2005/8/layout/bProcess4"/>
    <dgm:cxn modelId="{AB9BAF6C-0BA2-47E3-8172-43A29FC6B4BA}" type="presParOf" srcId="{52BF9B69-89D4-4FA3-AC13-8296D235010F}" destId="{EC9C4E75-397C-4EAD-9FFC-1D25A4575A7E}" srcOrd="21" destOrd="0" presId="urn:microsoft.com/office/officeart/2005/8/layout/bProcess4"/>
    <dgm:cxn modelId="{340A9C4E-12D9-4E04-BEE9-FE839CD54363}" type="presParOf" srcId="{52BF9B69-89D4-4FA3-AC13-8296D235010F}" destId="{A21FD437-3118-49DA-91B1-84FC272DABC5}" srcOrd="22" destOrd="0" presId="urn:microsoft.com/office/officeart/2005/8/layout/bProcess4"/>
    <dgm:cxn modelId="{6B599DA6-C0C3-4D49-92F7-1E2BF6CEE20D}" type="presParOf" srcId="{A21FD437-3118-49DA-91B1-84FC272DABC5}" destId="{F0B79619-A948-4854-880B-3FA3BBDC7018}" srcOrd="0" destOrd="0" presId="urn:microsoft.com/office/officeart/2005/8/layout/bProcess4"/>
    <dgm:cxn modelId="{0E5E98C7-66A4-4E40-8AB4-388A951E9200}" type="presParOf" srcId="{A21FD437-3118-49DA-91B1-84FC272DABC5}" destId="{3AD06974-1DB0-4441-9E49-BC770B0741AA}" srcOrd="1" destOrd="0" presId="urn:microsoft.com/office/officeart/2005/8/layout/b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7B815-F81C-4908-A2C3-1B311A1308E6}">
      <dsp:nvSpPr>
        <dsp:cNvPr id="0" name=""/>
        <dsp:cNvSpPr/>
      </dsp:nvSpPr>
      <dsp:spPr>
        <a:xfrm rot="5400000">
          <a:off x="-151221" y="717734"/>
          <a:ext cx="726828"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D027C2-C8B2-400B-ABDC-E352D03D580F}">
      <dsp:nvSpPr>
        <dsp:cNvPr id="0" name=""/>
        <dsp:cNvSpPr/>
      </dsp:nvSpPr>
      <dsp:spPr>
        <a:xfrm>
          <a:off x="1892" y="276436"/>
          <a:ext cx="1026937" cy="5479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Demand from Kitchen</a:t>
          </a:r>
        </a:p>
      </dsp:txBody>
      <dsp:txXfrm>
        <a:off x="17942" y="292486"/>
        <a:ext cx="994837" cy="515877"/>
      </dsp:txXfrm>
    </dsp:sp>
    <dsp:sp modelId="{8225F210-B11F-4811-860F-56F7EC10D348}">
      <dsp:nvSpPr>
        <dsp:cNvPr id="0" name=""/>
        <dsp:cNvSpPr/>
      </dsp:nvSpPr>
      <dsp:spPr>
        <a:xfrm rot="5400000">
          <a:off x="-167995" y="1471163"/>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113952-705F-46A5-81BA-901A62303580}">
      <dsp:nvSpPr>
        <dsp:cNvPr id="0" name=""/>
        <dsp:cNvSpPr/>
      </dsp:nvSpPr>
      <dsp:spPr>
        <a:xfrm>
          <a:off x="1892"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Prepare Specification for Product  </a:t>
          </a:r>
        </a:p>
      </dsp:txBody>
      <dsp:txXfrm>
        <a:off x="19939" y="996501"/>
        <a:ext cx="990843" cy="580068"/>
      </dsp:txXfrm>
    </dsp:sp>
    <dsp:sp modelId="{A1604D8B-205B-426F-9E30-EA4461F5997C}">
      <dsp:nvSpPr>
        <dsp:cNvPr id="0" name=""/>
        <dsp:cNvSpPr/>
      </dsp:nvSpPr>
      <dsp:spPr>
        <a:xfrm rot="5400000">
          <a:off x="-167995" y="2241366"/>
          <a:ext cx="760376"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89F5-ED63-43D6-B38F-C07611E57CA2}">
      <dsp:nvSpPr>
        <dsp:cNvPr id="0" name=""/>
        <dsp:cNvSpPr/>
      </dsp:nvSpPr>
      <dsp:spPr>
        <a:xfrm>
          <a:off x="1892" y="1748657"/>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Get Quotation &amp; Selection of the Supplier</a:t>
          </a:r>
        </a:p>
      </dsp:txBody>
      <dsp:txXfrm>
        <a:off x="19939" y="1766704"/>
        <a:ext cx="990843" cy="580068"/>
      </dsp:txXfrm>
    </dsp:sp>
    <dsp:sp modelId="{37E9FF0E-53DF-4932-BC9E-35EDBB4C71A4}">
      <dsp:nvSpPr>
        <dsp:cNvPr id="0" name=""/>
        <dsp:cNvSpPr/>
      </dsp:nvSpPr>
      <dsp:spPr>
        <a:xfrm>
          <a:off x="217105" y="2626467"/>
          <a:ext cx="1356000"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A12B8A-FC3A-4F56-849F-E50E46CFE2D0}">
      <dsp:nvSpPr>
        <dsp:cNvPr id="0" name=""/>
        <dsp:cNvSpPr/>
      </dsp:nvSpPr>
      <dsp:spPr>
        <a:xfrm>
          <a:off x="1892" y="2518860"/>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Negotiation and Performa Invoice</a:t>
          </a:r>
        </a:p>
      </dsp:txBody>
      <dsp:txXfrm>
        <a:off x="19939" y="2536907"/>
        <a:ext cx="990843" cy="580068"/>
      </dsp:txXfrm>
    </dsp:sp>
    <dsp:sp modelId="{05DCA4DB-F31B-423E-B9DD-7B655AF2FB51}">
      <dsp:nvSpPr>
        <dsp:cNvPr id="0" name=""/>
        <dsp:cNvSpPr/>
      </dsp:nvSpPr>
      <dsp:spPr>
        <a:xfrm rot="16200000">
          <a:off x="1197830" y="2241366"/>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8A3E16-C3E0-461C-ADBC-15FE15C49970}">
      <dsp:nvSpPr>
        <dsp:cNvPr id="0" name=""/>
        <dsp:cNvSpPr/>
      </dsp:nvSpPr>
      <dsp:spPr>
        <a:xfrm>
          <a:off x="1367718" y="2518860"/>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Purchase Order</a:t>
          </a:r>
        </a:p>
      </dsp:txBody>
      <dsp:txXfrm>
        <a:off x="1385765" y="2536907"/>
        <a:ext cx="990843" cy="580068"/>
      </dsp:txXfrm>
    </dsp:sp>
    <dsp:sp modelId="{E1BE60DF-8685-436A-B3AA-97F1C6E567E5}">
      <dsp:nvSpPr>
        <dsp:cNvPr id="0" name=""/>
        <dsp:cNvSpPr/>
      </dsp:nvSpPr>
      <dsp:spPr>
        <a:xfrm rot="16200000">
          <a:off x="1197830" y="1471163"/>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DEB7C-8202-445E-A685-45C5E3896CAA}">
      <dsp:nvSpPr>
        <dsp:cNvPr id="0" name=""/>
        <dsp:cNvSpPr/>
      </dsp:nvSpPr>
      <dsp:spPr>
        <a:xfrm>
          <a:off x="1367718"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Expedite Order</a:t>
          </a:r>
        </a:p>
      </dsp:txBody>
      <dsp:txXfrm>
        <a:off x="1385765" y="1766704"/>
        <a:ext cx="990843" cy="580068"/>
      </dsp:txXfrm>
    </dsp:sp>
    <dsp:sp modelId="{0D65A7D1-2799-49A1-9F52-A6A914DF5752}">
      <dsp:nvSpPr>
        <dsp:cNvPr id="0" name=""/>
        <dsp:cNvSpPr/>
      </dsp:nvSpPr>
      <dsp:spPr>
        <a:xfrm rot="16200000">
          <a:off x="1197830" y="700960"/>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B858A1-491B-4480-BC44-4B4AEBAFA614}">
      <dsp:nvSpPr>
        <dsp:cNvPr id="0" name=""/>
        <dsp:cNvSpPr/>
      </dsp:nvSpPr>
      <dsp:spPr>
        <a:xfrm>
          <a:off x="1367718"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Follow up</a:t>
          </a:r>
        </a:p>
      </dsp:txBody>
      <dsp:txXfrm>
        <a:off x="1385765" y="996501"/>
        <a:ext cx="990843" cy="580068"/>
      </dsp:txXfrm>
    </dsp:sp>
    <dsp:sp modelId="{4909291E-E5CB-49BD-B028-A99AB4B43BB2}">
      <dsp:nvSpPr>
        <dsp:cNvPr id="0" name=""/>
        <dsp:cNvSpPr/>
      </dsp:nvSpPr>
      <dsp:spPr>
        <a:xfrm>
          <a:off x="1582932" y="315858"/>
          <a:ext cx="1356000"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8399D7-B509-4BE4-A4FB-65D0570599A9}">
      <dsp:nvSpPr>
        <dsp:cNvPr id="0" name=""/>
        <dsp:cNvSpPr/>
      </dsp:nvSpPr>
      <dsp:spPr>
        <a:xfrm>
          <a:off x="1367718" y="208251"/>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Receiving and Inspection</a:t>
          </a:r>
        </a:p>
      </dsp:txBody>
      <dsp:txXfrm>
        <a:off x="1385765" y="226298"/>
        <a:ext cx="990843" cy="580068"/>
      </dsp:txXfrm>
    </dsp:sp>
    <dsp:sp modelId="{B01F811E-BCAB-450C-82C4-3A72EAA7D13A}">
      <dsp:nvSpPr>
        <dsp:cNvPr id="0" name=""/>
        <dsp:cNvSpPr/>
      </dsp:nvSpPr>
      <dsp:spPr>
        <a:xfrm rot="5400000">
          <a:off x="2563657" y="700960"/>
          <a:ext cx="760376"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8D92D-271D-4186-8F0A-98FCD0CEF0F0}">
      <dsp:nvSpPr>
        <dsp:cNvPr id="0" name=""/>
        <dsp:cNvSpPr/>
      </dsp:nvSpPr>
      <dsp:spPr>
        <a:xfrm>
          <a:off x="2733545" y="208251"/>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Submit PI, PO with Receiving Notes in Account Department    </a:t>
          </a:r>
        </a:p>
      </dsp:txBody>
      <dsp:txXfrm>
        <a:off x="2751592" y="226298"/>
        <a:ext cx="990843" cy="580068"/>
      </dsp:txXfrm>
    </dsp:sp>
    <dsp:sp modelId="{A1EE423D-02DD-4A17-9AD8-F8B34139B450}">
      <dsp:nvSpPr>
        <dsp:cNvPr id="0" name=""/>
        <dsp:cNvSpPr/>
      </dsp:nvSpPr>
      <dsp:spPr>
        <a:xfrm rot="5400000">
          <a:off x="2563657" y="1471163"/>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A600ED-86EE-4931-AEA2-1CCB44E795F1}">
      <dsp:nvSpPr>
        <dsp:cNvPr id="0" name=""/>
        <dsp:cNvSpPr/>
      </dsp:nvSpPr>
      <dsp:spPr>
        <a:xfrm>
          <a:off x="2733545" y="978454"/>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Payment of Invoice to supplier</a:t>
          </a:r>
        </a:p>
      </dsp:txBody>
      <dsp:txXfrm>
        <a:off x="2751592" y="996501"/>
        <a:ext cx="990843" cy="580068"/>
      </dsp:txXfrm>
    </dsp:sp>
    <dsp:sp modelId="{EC9C4E75-397C-4EAD-9FFC-1D25A4575A7E}">
      <dsp:nvSpPr>
        <dsp:cNvPr id="0" name=""/>
        <dsp:cNvSpPr/>
      </dsp:nvSpPr>
      <dsp:spPr>
        <a:xfrm rot="5400000">
          <a:off x="2563657" y="2241366"/>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CCD2D3-865C-4002-9C21-0F07C2EEFB07}">
      <dsp:nvSpPr>
        <dsp:cNvPr id="0" name=""/>
        <dsp:cNvSpPr/>
      </dsp:nvSpPr>
      <dsp:spPr>
        <a:xfrm>
          <a:off x="2733545"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Maintain Records</a:t>
          </a:r>
        </a:p>
      </dsp:txBody>
      <dsp:txXfrm>
        <a:off x="2751592" y="1766704"/>
        <a:ext cx="990843" cy="580068"/>
      </dsp:txXfrm>
    </dsp:sp>
    <dsp:sp modelId="{3AD06974-1DB0-4441-9E49-BC770B0741AA}">
      <dsp:nvSpPr>
        <dsp:cNvPr id="0" name=""/>
        <dsp:cNvSpPr/>
      </dsp:nvSpPr>
      <dsp:spPr>
        <a:xfrm>
          <a:off x="2733545" y="2518860"/>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Maintenance of vendors</a:t>
          </a:r>
        </a:p>
      </dsp:txBody>
      <dsp:txXfrm>
        <a:off x="2751592" y="2536907"/>
        <a:ext cx="990843" cy="58006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3033D-DC53-40A6-B5DC-6FB09089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21</Pages>
  <Words>5199</Words>
  <Characters>29639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SDI 1186</cp:lastModifiedBy>
  <cp:revision>56</cp:revision>
  <cp:lastPrinted>2025-05-20T06:13:00Z</cp:lastPrinted>
  <dcterms:created xsi:type="dcterms:W3CDTF">2025-05-20T04:34:00Z</dcterms:created>
  <dcterms:modified xsi:type="dcterms:W3CDTF">2025-07-07T08:09:00Z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97e760b9-70d5-45c0-bd35-2463fe10e115</vt:lpwstr>
  </property>
</Properties>
</file>