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FBC36" w14:textId="0A2E6261" w:rsidR="00B25C5E" w:rsidRPr="00B25C5E" w:rsidRDefault="00B25C5E" w:rsidP="00202DD1">
      <w:pPr>
        <w:spacing w:after="0" w:line="360" w:lineRule="auto"/>
        <w:rPr>
          <w:rFonts w:ascii="Times New Roman" w:eastAsia="Times New Roman" w:hAnsi="Times New Roman" w:cs="Times New Roman"/>
          <w:b/>
          <w:bCs/>
          <w:color w:val="000000"/>
          <w:sz w:val="24"/>
          <w:szCs w:val="24"/>
          <w:u w:val="single"/>
        </w:rPr>
      </w:pPr>
      <w:r w:rsidRPr="00B25C5E">
        <w:rPr>
          <w:rFonts w:ascii="Times New Roman" w:eastAsia="Times New Roman" w:hAnsi="Times New Roman" w:cs="Times New Roman"/>
          <w:b/>
          <w:bCs/>
          <w:color w:val="000000"/>
          <w:sz w:val="24"/>
          <w:szCs w:val="24"/>
          <w:u w:val="single"/>
        </w:rPr>
        <w:t>Original Research Article</w:t>
      </w:r>
    </w:p>
    <w:p w14:paraId="406B1667" w14:textId="7B992DD2" w:rsidR="00BB6EFE" w:rsidRPr="008522FE" w:rsidRDefault="008522FE" w:rsidP="00351BBF">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Purchase Procedure and </w:t>
      </w:r>
      <w:r w:rsidR="00887B83" w:rsidRPr="008522FE">
        <w:rPr>
          <w:rFonts w:ascii="Times New Roman" w:eastAsia="Times New Roman" w:hAnsi="Times New Roman" w:cs="Times New Roman"/>
          <w:b/>
          <w:bCs/>
          <w:color w:val="000000"/>
          <w:sz w:val="24"/>
          <w:szCs w:val="24"/>
        </w:rPr>
        <w:t>Supplier Evaluation for Food Processing Firms in Gujarat</w:t>
      </w:r>
    </w:p>
    <w:p w14:paraId="3FC04D35" w14:textId="77777777" w:rsidR="005E40C0" w:rsidRDefault="005E40C0" w:rsidP="00351BBF">
      <w:pPr>
        <w:spacing w:after="0" w:line="360" w:lineRule="auto"/>
        <w:jc w:val="right"/>
        <w:rPr>
          <w:rFonts w:ascii="Times New Roman" w:eastAsia="Times New Roman" w:hAnsi="Times New Roman" w:cs="Times New Roman"/>
          <w:b/>
          <w:noProof/>
          <w:sz w:val="24"/>
          <w:szCs w:val="24"/>
          <w:lang w:val="en-IN" w:eastAsia="en-IN"/>
        </w:rPr>
      </w:pPr>
    </w:p>
    <w:p w14:paraId="5F846796" w14:textId="1F19E704" w:rsidR="00444654" w:rsidRPr="008522FE" w:rsidRDefault="00EE5945" w:rsidP="00351BBF">
      <w:pPr>
        <w:spacing w:after="0" w:line="360" w:lineRule="auto"/>
        <w:jc w:val="righ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eastAsia="en-IN"/>
        </w:rPr>
      </w:r>
      <w:r>
        <w:rPr>
          <w:rFonts w:ascii="Times New Roman" w:eastAsia="Times New Roman" w:hAnsi="Times New Roman" w:cs="Times New Roman"/>
          <w:b/>
          <w:noProof/>
          <w:sz w:val="24"/>
          <w:szCs w:val="24"/>
          <w:lang w:val="en-IN" w:eastAsia="en-IN"/>
        </w:rPr>
        <w:pict w14:anchorId="3CCF42A6">
          <v:shapetype id="_x0000_t32" coordsize="21600,21600" o:spt="32" o:oned="t" path="m,l21600,21600e" filled="f">
            <v:path arrowok="t" fillok="f" o:connecttype="none"/>
            <o:lock v:ext="edit" shapetype="t"/>
          </v:shapetype>
          <v:shape id="AutoShape 16" o:spid="_x0000_s1028" type="#_x0000_t32" style="width:450.7pt;height:.05pt;visibility:visible;mso-wrap-style:square;mso-left-percent:-10001;mso-top-percent:-10001;mso-position-horizontal:absolute;mso-position-horizontal-relative:char;mso-position-vertical:absolute;mso-position-vertical-relative:line;mso-left-percent:-10001;mso-top-percent:-10001" strokeweight="1.5pt">
            <w10:anchorlock/>
          </v:shape>
        </w:pict>
      </w:r>
    </w:p>
    <w:p w14:paraId="7586C553" w14:textId="77777777" w:rsidR="00444654" w:rsidRPr="008522FE" w:rsidRDefault="00444654" w:rsidP="00351BBF">
      <w:pPr>
        <w:keepNext/>
        <w:spacing w:after="0" w:line="360" w:lineRule="auto"/>
        <w:rPr>
          <w:rFonts w:ascii="Times New Roman" w:eastAsia="Times New Roman" w:hAnsi="Times New Roman" w:cs="Times New Roman"/>
          <w:b/>
          <w:caps/>
          <w:sz w:val="24"/>
          <w:szCs w:val="24"/>
        </w:rPr>
      </w:pPr>
    </w:p>
    <w:p w14:paraId="774E9F03" w14:textId="14BED488" w:rsidR="00444654" w:rsidRPr="005A7A61" w:rsidRDefault="00444654" w:rsidP="005A7A61">
      <w:pPr>
        <w:pStyle w:val="Heading2"/>
        <w:spacing w:line="360" w:lineRule="auto"/>
        <w:rPr>
          <w:rFonts w:ascii="Times New Roman" w:eastAsia="Times New Roman" w:hAnsi="Times New Roman" w:cs="Times New Roman"/>
          <w:sz w:val="24"/>
          <w:szCs w:val="24"/>
        </w:rPr>
      </w:pPr>
      <w:r w:rsidRPr="008522FE">
        <w:rPr>
          <w:rFonts w:ascii="Times New Roman" w:eastAsia="Times New Roman" w:hAnsi="Times New Roman" w:cs="Times New Roman"/>
          <w:sz w:val="24"/>
          <w:szCs w:val="24"/>
        </w:rPr>
        <w:t>ABSTRACT</w:t>
      </w:r>
    </w:p>
    <w:tbl>
      <w:tblPr>
        <w:tblW w:w="4900" w:type="pct"/>
        <w:jc w:val="center"/>
        <w:tblLayout w:type="fixed"/>
        <w:tblLook w:val="04A0" w:firstRow="1" w:lastRow="0" w:firstColumn="1" w:lastColumn="0" w:noHBand="0" w:noVBand="1"/>
      </w:tblPr>
      <w:tblGrid>
        <w:gridCol w:w="9060"/>
      </w:tblGrid>
      <w:tr w:rsidR="00444654" w:rsidRPr="008522FE" w14:paraId="24E4566D" w14:textId="77777777" w:rsidTr="00476F82">
        <w:trPr>
          <w:trHeight w:val="20"/>
          <w:jc w:val="center"/>
        </w:trPr>
        <w:tc>
          <w:tcPr>
            <w:tcW w:w="9018" w:type="dxa"/>
          </w:tcPr>
          <w:p w14:paraId="66F6CB5B" w14:textId="5809D5B7" w:rsidR="00BB6EFE" w:rsidRPr="008522FE" w:rsidRDefault="005A7A61" w:rsidP="005A7A61">
            <w:pPr>
              <w:spacing w:before="100" w:beforeAutospacing="1" w:after="100" w:afterAutospacing="1"/>
              <w:jc w:val="both"/>
              <w:rPr>
                <w:rFonts w:ascii="Times New Roman" w:eastAsia="Times New Roman" w:hAnsi="Times New Roman" w:cs="Times New Roman"/>
                <w:sz w:val="24"/>
                <w:szCs w:val="24"/>
                <w:lang w:val="en-IN" w:eastAsia="en-IN"/>
              </w:rPr>
            </w:pPr>
            <w:r w:rsidRPr="005A7A61">
              <w:rPr>
                <w:rFonts w:ascii="Times New Roman" w:eastAsia="Times New Roman" w:hAnsi="Times New Roman" w:cs="Times New Roman"/>
                <w:sz w:val="24"/>
                <w:szCs w:val="24"/>
                <w:lang w:val="en-IN" w:eastAsia="en-IN"/>
              </w:rPr>
              <w:t>The food processing industry, both globally and in India, is undergoing rapid transformation driven by increasing consumer demand for safe, high-quality, and convenient products. As a major agricultural producer, India plays a pivotal role in the global food supply chain, particularly in the expanding frozen food segment, where demand for ready-to-eat and ready-to-cook products is rising steadily.</w:t>
            </w:r>
            <w:r>
              <w:rPr>
                <w:rFonts w:ascii="Times New Roman" w:eastAsia="Times New Roman" w:hAnsi="Times New Roman" w:cs="Times New Roman"/>
                <w:sz w:val="24"/>
                <w:szCs w:val="24"/>
                <w:lang w:val="en-IN" w:eastAsia="en-IN"/>
              </w:rPr>
              <w:t xml:space="preserve"> </w:t>
            </w:r>
            <w:r w:rsidRPr="005A7A61">
              <w:rPr>
                <w:rFonts w:ascii="Times New Roman" w:eastAsia="Times New Roman" w:hAnsi="Times New Roman" w:cs="Times New Roman"/>
                <w:sz w:val="24"/>
                <w:szCs w:val="24"/>
                <w:lang w:val="en-IN" w:eastAsia="en-IN"/>
              </w:rPr>
              <w:t>This study focuses on the procurement and supplier evaluation practices of a leading frozen food manufacturer based in Gujarat. It critically examines the company’s structured procurement framework, which emphasizes transparency, cost optimization, and strict compliance with food safety and regulatory standards. The procurement process involves close coordination among cross-functional departments including production, quality control, and new product development (NPD), ensuring seamless sourcing and consistent product quality.</w:t>
            </w:r>
            <w:r>
              <w:rPr>
                <w:rFonts w:ascii="Times New Roman" w:eastAsia="Times New Roman" w:hAnsi="Times New Roman" w:cs="Times New Roman"/>
                <w:sz w:val="24"/>
                <w:szCs w:val="24"/>
                <w:lang w:val="en-IN" w:eastAsia="en-IN"/>
              </w:rPr>
              <w:t xml:space="preserve"> </w:t>
            </w:r>
            <w:r w:rsidRPr="005A7A61">
              <w:rPr>
                <w:rFonts w:ascii="Times New Roman" w:eastAsia="Times New Roman" w:hAnsi="Times New Roman" w:cs="Times New Roman"/>
                <w:sz w:val="24"/>
                <w:szCs w:val="24"/>
                <w:lang w:val="en-IN" w:eastAsia="en-IN"/>
              </w:rPr>
              <w:t>Primary data were collected from 20 procurement professionals across the sector using a structured questionnaire. The Henry Garrett Ranking method was applied to prioritize supplier evaluation criteria based on practical significance. The analysis revealed that product quality was considered the most crucial factor in supplier selection, with a Garrett mean score of 78.40, followed by price (75.00) and accuracy of delivery (70.36). Other notable criteria included rejection handling, supplier capability, and service responsiveness.</w:t>
            </w:r>
            <w:r>
              <w:rPr>
                <w:rFonts w:ascii="Times New Roman" w:eastAsia="Times New Roman" w:hAnsi="Times New Roman" w:cs="Times New Roman"/>
                <w:sz w:val="24"/>
                <w:szCs w:val="24"/>
                <w:lang w:val="en-IN" w:eastAsia="en-IN"/>
              </w:rPr>
              <w:t xml:space="preserve"> </w:t>
            </w:r>
            <w:r w:rsidRPr="005A7A61">
              <w:rPr>
                <w:rFonts w:ascii="Times New Roman" w:eastAsia="Times New Roman" w:hAnsi="Times New Roman" w:cs="Times New Roman"/>
                <w:sz w:val="24"/>
                <w:szCs w:val="24"/>
                <w:lang w:val="en-IN" w:eastAsia="en-IN"/>
              </w:rPr>
              <w:t>The findings provide a practical and data-driven framework that can be adopted by food processing firms to enhance supplier selection, streamline procurement workflows, and strengthen supply chain resilience. The study also contributes to existing literature by bridging the gap between procurement theory and its real-world application in the Indian frozen food industry.</w:t>
            </w:r>
          </w:p>
        </w:tc>
      </w:tr>
    </w:tbl>
    <w:p w14:paraId="66D44A71" w14:textId="77777777" w:rsidR="00444654" w:rsidRPr="005A7A61" w:rsidRDefault="00444654" w:rsidP="00351BBF">
      <w:pPr>
        <w:spacing w:after="0" w:line="360" w:lineRule="auto"/>
        <w:ind w:left="990" w:hanging="990"/>
        <w:jc w:val="both"/>
        <w:textAlignment w:val="top"/>
        <w:rPr>
          <w:rFonts w:ascii="Times New Roman" w:eastAsia="Times New Roman" w:hAnsi="Times New Roman" w:cs="Times New Roman"/>
          <w:iCs/>
          <w:sz w:val="24"/>
          <w:szCs w:val="24"/>
        </w:rPr>
      </w:pPr>
    </w:p>
    <w:p w14:paraId="1386FEE0" w14:textId="36267B0A" w:rsidR="00902C4A" w:rsidRPr="005A7A61" w:rsidRDefault="00444654" w:rsidP="005A7A61">
      <w:pPr>
        <w:spacing w:after="0" w:line="360" w:lineRule="auto"/>
        <w:ind w:left="1080" w:hanging="1080"/>
        <w:contextualSpacing/>
        <w:jc w:val="both"/>
        <w:rPr>
          <w:rFonts w:ascii="Times New Roman" w:eastAsia="Times New Roman" w:hAnsi="Times New Roman" w:cs="Times New Roman"/>
          <w:iCs/>
          <w:sz w:val="24"/>
          <w:szCs w:val="24"/>
        </w:rPr>
        <w:sectPr w:rsidR="00902C4A" w:rsidRPr="005A7A61" w:rsidSect="00161C30">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864" w:gutter="0"/>
          <w:cols w:space="720"/>
          <w:titlePg/>
          <w:docGrid w:linePitch="360"/>
        </w:sectPr>
      </w:pPr>
      <w:r w:rsidRPr="005A7A61">
        <w:rPr>
          <w:rFonts w:ascii="Times New Roman" w:eastAsia="Times New Roman" w:hAnsi="Times New Roman" w:cs="Times New Roman"/>
          <w:b/>
          <w:bCs/>
          <w:iCs/>
          <w:sz w:val="24"/>
          <w:szCs w:val="24"/>
        </w:rPr>
        <w:t>Keywords:</w:t>
      </w:r>
      <w:r w:rsidR="005A7A61">
        <w:rPr>
          <w:rFonts w:ascii="Times New Roman" w:eastAsia="Times New Roman" w:hAnsi="Times New Roman" w:cs="Times New Roman"/>
          <w:iCs/>
          <w:sz w:val="24"/>
          <w:szCs w:val="24"/>
        </w:rPr>
        <w:t xml:space="preserve"> </w:t>
      </w:r>
      <w:r w:rsidR="005A7A61" w:rsidRPr="005A7A61">
        <w:rPr>
          <w:rFonts w:ascii="Times New Roman" w:eastAsia="Times New Roman" w:hAnsi="Times New Roman" w:cs="Times New Roman"/>
          <w:iCs/>
          <w:sz w:val="24"/>
          <w:szCs w:val="24"/>
        </w:rPr>
        <w:t xml:space="preserve">Supply chain, </w:t>
      </w:r>
      <w:r w:rsidR="005A7A61">
        <w:rPr>
          <w:rFonts w:ascii="Times New Roman" w:eastAsia="Times New Roman" w:hAnsi="Times New Roman" w:cs="Times New Roman"/>
          <w:iCs/>
          <w:sz w:val="24"/>
          <w:szCs w:val="24"/>
        </w:rPr>
        <w:t>p</w:t>
      </w:r>
      <w:r w:rsidR="005A7A61" w:rsidRPr="005A7A61">
        <w:rPr>
          <w:rFonts w:ascii="Times New Roman" w:eastAsia="Times New Roman" w:hAnsi="Times New Roman" w:cs="Times New Roman"/>
          <w:iCs/>
          <w:sz w:val="24"/>
          <w:szCs w:val="24"/>
        </w:rPr>
        <w:t xml:space="preserve">rocurement process, </w:t>
      </w:r>
      <w:r w:rsidR="005A7A61">
        <w:rPr>
          <w:rFonts w:ascii="Times New Roman" w:eastAsia="Times New Roman" w:hAnsi="Times New Roman" w:cs="Times New Roman"/>
          <w:iCs/>
          <w:sz w:val="24"/>
          <w:szCs w:val="24"/>
        </w:rPr>
        <w:t>s</w:t>
      </w:r>
      <w:r w:rsidR="005A7A61" w:rsidRPr="005A7A61">
        <w:rPr>
          <w:rFonts w:ascii="Times New Roman" w:eastAsia="Times New Roman" w:hAnsi="Times New Roman" w:cs="Times New Roman"/>
          <w:iCs/>
          <w:sz w:val="24"/>
          <w:szCs w:val="24"/>
        </w:rPr>
        <w:t xml:space="preserve">upplier evaluation, </w:t>
      </w:r>
      <w:r w:rsidR="005A7A61">
        <w:rPr>
          <w:rFonts w:ascii="Times New Roman" w:eastAsia="Times New Roman" w:hAnsi="Times New Roman" w:cs="Times New Roman"/>
          <w:iCs/>
          <w:sz w:val="24"/>
          <w:szCs w:val="24"/>
        </w:rPr>
        <w:t>f</w:t>
      </w:r>
      <w:r w:rsidR="005A7A61" w:rsidRPr="005A7A61">
        <w:rPr>
          <w:rFonts w:ascii="Times New Roman" w:eastAsia="Times New Roman" w:hAnsi="Times New Roman" w:cs="Times New Roman"/>
          <w:iCs/>
          <w:sz w:val="24"/>
          <w:szCs w:val="24"/>
        </w:rPr>
        <w:t>rozen food industry</w:t>
      </w:r>
    </w:p>
    <w:p w14:paraId="3CEC903F" w14:textId="77777777" w:rsidR="00D90D20" w:rsidRPr="008522FE" w:rsidRDefault="00D90D20" w:rsidP="00351BBF">
      <w:pPr>
        <w:pStyle w:val="Heading2"/>
        <w:spacing w:line="360" w:lineRule="auto"/>
        <w:rPr>
          <w:rFonts w:ascii="Times New Roman" w:eastAsia="Times New Roman" w:hAnsi="Times New Roman" w:cs="Times New Roman"/>
          <w:sz w:val="24"/>
          <w:szCs w:val="24"/>
        </w:rPr>
        <w:sectPr w:rsidR="00D90D20" w:rsidRPr="008522FE" w:rsidSect="00902C4A">
          <w:type w:val="continuous"/>
          <w:pgSz w:w="11909" w:h="16834" w:code="9"/>
          <w:pgMar w:top="1440" w:right="1440" w:bottom="1440" w:left="1440" w:header="720" w:footer="864" w:gutter="0"/>
          <w:cols w:num="2" w:space="288"/>
          <w:titlePg/>
          <w:docGrid w:linePitch="360"/>
        </w:sectPr>
      </w:pPr>
    </w:p>
    <w:p w14:paraId="5A66958E" w14:textId="77777777" w:rsidR="00476F82" w:rsidRPr="008522FE" w:rsidRDefault="00161C30" w:rsidP="00351BBF">
      <w:pPr>
        <w:pStyle w:val="Heading2"/>
        <w:spacing w:line="360" w:lineRule="auto"/>
        <w:rPr>
          <w:rFonts w:ascii="Times New Roman" w:eastAsia="Times New Roman" w:hAnsi="Times New Roman" w:cs="Times New Roman"/>
          <w:sz w:val="24"/>
          <w:szCs w:val="24"/>
        </w:rPr>
      </w:pPr>
      <w:r w:rsidRPr="008522FE">
        <w:rPr>
          <w:rFonts w:ascii="Times New Roman" w:eastAsia="Times New Roman" w:hAnsi="Times New Roman" w:cs="Times New Roman"/>
          <w:sz w:val="24"/>
          <w:szCs w:val="24"/>
        </w:rPr>
        <w:t>INTRODUCTION</w:t>
      </w:r>
    </w:p>
    <w:p w14:paraId="2C844C2B" w14:textId="3986AAE1" w:rsidR="00641AB6" w:rsidRPr="008522FE" w:rsidRDefault="00573593" w:rsidP="00351BBF">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73593">
        <w:rPr>
          <w:rFonts w:ascii="Times New Roman" w:eastAsia="Times New Roman" w:hAnsi="Times New Roman" w:cs="Times New Roman"/>
          <w:sz w:val="24"/>
          <w:szCs w:val="24"/>
          <w:lang w:val="en-IN" w:eastAsia="en-IN"/>
        </w:rPr>
        <w:t>The frozen food industry plays a crucial role in modern food supply chains, transforming perishable agricultural commodities into value-added, shelf-stable, and consumer-ready products</w:t>
      </w:r>
      <w:r w:rsidR="00B5735C" w:rsidRPr="00B5735C">
        <w:t xml:space="preserve"> </w:t>
      </w:r>
      <w:r w:rsidR="00B5735C" w:rsidRPr="00B5735C">
        <w:rPr>
          <w:rFonts w:ascii="Times New Roman" w:eastAsia="Times New Roman" w:hAnsi="Times New Roman" w:cs="Times New Roman"/>
          <w:sz w:val="24"/>
          <w:szCs w:val="24"/>
          <w:lang w:val="en-IN" w:eastAsia="en-IN"/>
        </w:rPr>
        <w:t>(</w:t>
      </w:r>
      <w:proofErr w:type="spellStart"/>
      <w:r w:rsidR="00B5735C" w:rsidRPr="00B5735C">
        <w:rPr>
          <w:rFonts w:ascii="Times New Roman" w:eastAsia="Times New Roman" w:hAnsi="Times New Roman" w:cs="Times New Roman"/>
          <w:sz w:val="24"/>
          <w:szCs w:val="24"/>
          <w:lang w:val="en-IN" w:eastAsia="en-IN"/>
        </w:rPr>
        <w:t>Mazz</w:t>
      </w:r>
      <w:proofErr w:type="spellEnd"/>
      <w:r w:rsidR="00B5735C" w:rsidRPr="00B5735C">
        <w:rPr>
          <w:rFonts w:ascii="Times New Roman" w:eastAsia="Times New Roman" w:hAnsi="Times New Roman" w:cs="Times New Roman"/>
          <w:sz w:val="24"/>
          <w:szCs w:val="24"/>
          <w:lang w:val="en-IN" w:eastAsia="en-IN"/>
        </w:rPr>
        <w:t xml:space="preserve"> </w:t>
      </w:r>
      <w:r w:rsidR="00B5735C" w:rsidRPr="00B5735C">
        <w:rPr>
          <w:rFonts w:ascii="Times New Roman" w:eastAsia="Times New Roman" w:hAnsi="Times New Roman" w:cs="Times New Roman"/>
          <w:i/>
          <w:iCs/>
          <w:sz w:val="24"/>
          <w:szCs w:val="24"/>
          <w:lang w:val="en-IN" w:eastAsia="en-IN"/>
        </w:rPr>
        <w:t>et al.,</w:t>
      </w:r>
      <w:r w:rsidR="00B5735C" w:rsidRPr="00B5735C">
        <w:rPr>
          <w:rFonts w:ascii="Times New Roman" w:eastAsia="Times New Roman" w:hAnsi="Times New Roman" w:cs="Times New Roman"/>
          <w:sz w:val="24"/>
          <w:szCs w:val="24"/>
          <w:lang w:val="en-IN" w:eastAsia="en-IN"/>
        </w:rPr>
        <w:t xml:space="preserve"> 2022; </w:t>
      </w:r>
      <w:proofErr w:type="spellStart"/>
      <w:r w:rsidR="00B5735C" w:rsidRPr="00B5735C">
        <w:rPr>
          <w:rFonts w:ascii="Times New Roman" w:eastAsia="Times New Roman" w:hAnsi="Times New Roman" w:cs="Times New Roman"/>
          <w:sz w:val="24"/>
          <w:szCs w:val="24"/>
          <w:lang w:val="en-IN" w:eastAsia="en-IN"/>
        </w:rPr>
        <w:t>Sajankar</w:t>
      </w:r>
      <w:proofErr w:type="spellEnd"/>
      <w:r w:rsidR="00B5735C" w:rsidRPr="00B5735C">
        <w:rPr>
          <w:rFonts w:ascii="Times New Roman" w:eastAsia="Times New Roman" w:hAnsi="Times New Roman" w:cs="Times New Roman"/>
          <w:sz w:val="24"/>
          <w:szCs w:val="24"/>
          <w:lang w:val="en-IN" w:eastAsia="en-IN"/>
        </w:rPr>
        <w:t xml:space="preserve"> </w:t>
      </w:r>
      <w:r w:rsidR="00B5735C" w:rsidRPr="00B5735C">
        <w:rPr>
          <w:rFonts w:ascii="Times New Roman" w:eastAsia="Times New Roman" w:hAnsi="Times New Roman" w:cs="Times New Roman"/>
          <w:i/>
          <w:iCs/>
          <w:sz w:val="24"/>
          <w:szCs w:val="24"/>
          <w:lang w:val="en-IN" w:eastAsia="en-IN"/>
        </w:rPr>
        <w:t>et al.,</w:t>
      </w:r>
      <w:r w:rsidR="00B5735C">
        <w:rPr>
          <w:rFonts w:ascii="Times New Roman" w:eastAsia="Times New Roman" w:hAnsi="Times New Roman" w:cs="Times New Roman"/>
          <w:sz w:val="24"/>
          <w:szCs w:val="24"/>
          <w:lang w:val="en-IN" w:eastAsia="en-IN"/>
        </w:rPr>
        <w:t xml:space="preserve"> </w:t>
      </w:r>
      <w:r w:rsidR="00B5735C" w:rsidRPr="00B5735C">
        <w:rPr>
          <w:rFonts w:ascii="Times New Roman" w:eastAsia="Times New Roman" w:hAnsi="Times New Roman" w:cs="Times New Roman"/>
          <w:sz w:val="24"/>
          <w:szCs w:val="24"/>
          <w:lang w:val="en-IN" w:eastAsia="en-IN"/>
        </w:rPr>
        <w:t>2025)</w:t>
      </w:r>
      <w:r w:rsidRPr="00573593">
        <w:rPr>
          <w:rFonts w:ascii="Times New Roman" w:eastAsia="Times New Roman" w:hAnsi="Times New Roman" w:cs="Times New Roman"/>
          <w:sz w:val="24"/>
          <w:szCs w:val="24"/>
          <w:lang w:val="en-IN" w:eastAsia="en-IN"/>
        </w:rPr>
        <w:t>. This sector has experienced rapid growth in recent years, driven by changing consumer lifestyles, a preference for convenience, and increased focus on food safety and quality (</w:t>
      </w:r>
      <w:proofErr w:type="spellStart"/>
      <w:r w:rsidRPr="00573593">
        <w:rPr>
          <w:rFonts w:ascii="Times New Roman" w:eastAsia="Times New Roman" w:hAnsi="Times New Roman" w:cs="Times New Roman"/>
          <w:sz w:val="24"/>
          <w:szCs w:val="24"/>
          <w:lang w:val="en-IN" w:eastAsia="en-IN"/>
        </w:rPr>
        <w:t>Funde</w:t>
      </w:r>
      <w:proofErr w:type="spellEnd"/>
      <w:r w:rsidRPr="00573593">
        <w:rPr>
          <w:rFonts w:ascii="Times New Roman" w:eastAsia="Times New Roman" w:hAnsi="Times New Roman" w:cs="Times New Roman"/>
          <w:sz w:val="24"/>
          <w:szCs w:val="24"/>
          <w:lang w:val="en-IN" w:eastAsia="en-IN"/>
        </w:rPr>
        <w:t xml:space="preserve"> &amp; Shrivastava, 2023</w:t>
      </w:r>
      <w:r w:rsidR="00B5735C">
        <w:rPr>
          <w:rFonts w:ascii="Times New Roman" w:eastAsia="Times New Roman" w:hAnsi="Times New Roman" w:cs="Times New Roman"/>
          <w:sz w:val="24"/>
          <w:szCs w:val="24"/>
          <w:lang w:val="en-IN" w:eastAsia="en-IN"/>
        </w:rPr>
        <w:t xml:space="preserve">; Arora </w:t>
      </w:r>
      <w:r w:rsidR="00B5735C" w:rsidRPr="00B5735C">
        <w:rPr>
          <w:rFonts w:ascii="Times New Roman" w:eastAsia="Times New Roman" w:hAnsi="Times New Roman" w:cs="Times New Roman"/>
          <w:i/>
          <w:iCs/>
          <w:sz w:val="24"/>
          <w:szCs w:val="24"/>
          <w:lang w:val="en-IN" w:eastAsia="en-IN"/>
        </w:rPr>
        <w:t>et al.,</w:t>
      </w:r>
      <w:r w:rsidR="00B5735C">
        <w:rPr>
          <w:rFonts w:ascii="Times New Roman" w:eastAsia="Times New Roman" w:hAnsi="Times New Roman" w:cs="Times New Roman"/>
          <w:sz w:val="24"/>
          <w:szCs w:val="24"/>
          <w:lang w:val="en-IN" w:eastAsia="en-IN"/>
        </w:rPr>
        <w:t xml:space="preserve"> 2022</w:t>
      </w:r>
      <w:r w:rsidRPr="00573593">
        <w:rPr>
          <w:rFonts w:ascii="Times New Roman" w:eastAsia="Times New Roman" w:hAnsi="Times New Roman" w:cs="Times New Roman"/>
          <w:sz w:val="24"/>
          <w:szCs w:val="24"/>
          <w:lang w:val="en-IN" w:eastAsia="en-IN"/>
        </w:rPr>
        <w:t xml:space="preserve">). </w:t>
      </w:r>
      <w:r w:rsidRPr="00573593">
        <w:rPr>
          <w:rFonts w:ascii="Times New Roman" w:eastAsia="Times New Roman" w:hAnsi="Times New Roman" w:cs="Times New Roman"/>
          <w:sz w:val="24"/>
          <w:szCs w:val="24"/>
          <w:lang w:val="en-IN" w:eastAsia="en-IN"/>
        </w:rPr>
        <w:lastRenderedPageBreak/>
        <w:t>India, with its abundant agricultural base and growing middle class, holds significant potential in frozen food manufacturing and exports (</w:t>
      </w:r>
      <w:proofErr w:type="spellStart"/>
      <w:r w:rsidRPr="00573593">
        <w:rPr>
          <w:rFonts w:ascii="Times New Roman" w:eastAsia="Times New Roman" w:hAnsi="Times New Roman" w:cs="Times New Roman"/>
          <w:sz w:val="24"/>
          <w:szCs w:val="24"/>
          <w:lang w:val="en-IN" w:eastAsia="en-IN"/>
        </w:rPr>
        <w:t>Calapre</w:t>
      </w:r>
      <w:proofErr w:type="spellEnd"/>
      <w:r w:rsidRPr="00573593">
        <w:rPr>
          <w:rFonts w:ascii="Times New Roman" w:eastAsia="Times New Roman" w:hAnsi="Times New Roman" w:cs="Times New Roman"/>
          <w:sz w:val="24"/>
          <w:szCs w:val="24"/>
          <w:lang w:val="en-IN" w:eastAsia="en-IN"/>
        </w:rPr>
        <w:t xml:space="preserve"> &amp; </w:t>
      </w:r>
      <w:proofErr w:type="spellStart"/>
      <w:r w:rsidRPr="00573593">
        <w:rPr>
          <w:rFonts w:ascii="Times New Roman" w:eastAsia="Times New Roman" w:hAnsi="Times New Roman" w:cs="Times New Roman"/>
          <w:sz w:val="24"/>
          <w:szCs w:val="24"/>
          <w:lang w:val="en-IN" w:eastAsia="en-IN"/>
        </w:rPr>
        <w:t>Paspasan</w:t>
      </w:r>
      <w:proofErr w:type="spellEnd"/>
      <w:r w:rsidRPr="00573593">
        <w:rPr>
          <w:rFonts w:ascii="Times New Roman" w:eastAsia="Times New Roman" w:hAnsi="Times New Roman" w:cs="Times New Roman"/>
          <w:sz w:val="24"/>
          <w:szCs w:val="24"/>
          <w:lang w:val="en-IN" w:eastAsia="en-IN"/>
        </w:rPr>
        <w:t>, 2024</w:t>
      </w:r>
      <w:r w:rsidR="00B5735C">
        <w:rPr>
          <w:rFonts w:ascii="Times New Roman" w:eastAsia="Times New Roman" w:hAnsi="Times New Roman" w:cs="Times New Roman"/>
          <w:sz w:val="24"/>
          <w:szCs w:val="24"/>
          <w:lang w:val="en-IN" w:eastAsia="en-IN"/>
        </w:rPr>
        <w:t xml:space="preserve">; Kaur </w:t>
      </w:r>
      <w:r w:rsidR="00B5735C" w:rsidRPr="00B5735C">
        <w:rPr>
          <w:rFonts w:ascii="Times New Roman" w:eastAsia="Times New Roman" w:hAnsi="Times New Roman" w:cs="Times New Roman"/>
          <w:i/>
          <w:iCs/>
          <w:sz w:val="24"/>
          <w:szCs w:val="24"/>
          <w:lang w:val="en-IN" w:eastAsia="en-IN"/>
        </w:rPr>
        <w:t>et al.,</w:t>
      </w:r>
      <w:r w:rsidR="00B5735C">
        <w:rPr>
          <w:rFonts w:ascii="Times New Roman" w:eastAsia="Times New Roman" w:hAnsi="Times New Roman" w:cs="Times New Roman"/>
          <w:sz w:val="24"/>
          <w:szCs w:val="24"/>
          <w:lang w:val="en-IN" w:eastAsia="en-IN"/>
        </w:rPr>
        <w:t xml:space="preserve"> 2024</w:t>
      </w:r>
      <w:r w:rsidRPr="00573593">
        <w:rPr>
          <w:rFonts w:ascii="Times New Roman" w:eastAsia="Times New Roman" w:hAnsi="Times New Roman" w:cs="Times New Roman"/>
          <w:sz w:val="24"/>
          <w:szCs w:val="24"/>
          <w:lang w:val="en-IN" w:eastAsia="en-IN"/>
        </w:rPr>
        <w:t>).</w:t>
      </w:r>
    </w:p>
    <w:p w14:paraId="60E1671E" w14:textId="4DF2E2E2" w:rsidR="00573593" w:rsidRDefault="00573593" w:rsidP="00573593">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73593">
        <w:rPr>
          <w:rFonts w:ascii="Times New Roman" w:eastAsia="Times New Roman" w:hAnsi="Times New Roman" w:cs="Times New Roman"/>
          <w:sz w:val="24"/>
          <w:szCs w:val="24"/>
          <w:lang w:val="en-IN" w:eastAsia="en-IN"/>
        </w:rPr>
        <w:t>Procurement in this industry is a vital function that ensures the availability of raw materials and packaging components, directly impacting product quality, operational efficiency, and regulatory compliance. Due to the perishable nature of inputs and stringent food safety norms, food firms must adopt structured,</w:t>
      </w:r>
      <w:bookmarkStart w:id="0" w:name="_GoBack"/>
      <w:bookmarkEnd w:id="0"/>
      <w:r w:rsidRPr="00573593">
        <w:rPr>
          <w:rFonts w:ascii="Times New Roman" w:eastAsia="Times New Roman" w:hAnsi="Times New Roman" w:cs="Times New Roman"/>
          <w:sz w:val="24"/>
          <w:szCs w:val="24"/>
          <w:lang w:val="en-IN" w:eastAsia="en-IN"/>
        </w:rPr>
        <w:t xml:space="preserve"> transparent, and quality-oriented procurement practices (</w:t>
      </w:r>
      <w:proofErr w:type="spellStart"/>
      <w:r w:rsidRPr="00573593">
        <w:rPr>
          <w:rFonts w:ascii="Times New Roman" w:eastAsia="Times New Roman" w:hAnsi="Times New Roman" w:cs="Times New Roman"/>
          <w:sz w:val="24"/>
          <w:szCs w:val="24"/>
          <w:lang w:val="en-IN" w:eastAsia="en-IN"/>
        </w:rPr>
        <w:t>Dua</w:t>
      </w:r>
      <w:proofErr w:type="spellEnd"/>
      <w:r w:rsidRPr="00573593">
        <w:rPr>
          <w:rFonts w:ascii="Times New Roman" w:eastAsia="Times New Roman" w:hAnsi="Times New Roman" w:cs="Times New Roman"/>
          <w:sz w:val="24"/>
          <w:szCs w:val="24"/>
          <w:lang w:val="en-IN" w:eastAsia="en-IN"/>
        </w:rPr>
        <w:t xml:space="preserve"> &amp; </w:t>
      </w:r>
      <w:proofErr w:type="spellStart"/>
      <w:r w:rsidRPr="00573593">
        <w:rPr>
          <w:rFonts w:ascii="Times New Roman" w:eastAsia="Times New Roman" w:hAnsi="Times New Roman" w:cs="Times New Roman"/>
          <w:sz w:val="24"/>
          <w:szCs w:val="24"/>
          <w:lang w:val="en-IN" w:eastAsia="en-IN"/>
        </w:rPr>
        <w:t>Sahu</w:t>
      </w:r>
      <w:proofErr w:type="spellEnd"/>
      <w:r w:rsidRPr="00573593">
        <w:rPr>
          <w:rFonts w:ascii="Times New Roman" w:eastAsia="Times New Roman" w:hAnsi="Times New Roman" w:cs="Times New Roman"/>
          <w:sz w:val="24"/>
          <w:szCs w:val="24"/>
          <w:lang w:val="en-IN" w:eastAsia="en-IN"/>
        </w:rPr>
        <w:t>, 2024</w:t>
      </w:r>
      <w:r w:rsidR="00B5735C">
        <w:rPr>
          <w:rFonts w:ascii="Times New Roman" w:eastAsia="Times New Roman" w:hAnsi="Times New Roman" w:cs="Times New Roman"/>
          <w:sz w:val="24"/>
          <w:szCs w:val="24"/>
          <w:lang w:val="en-IN" w:eastAsia="en-IN"/>
        </w:rPr>
        <w:t xml:space="preserve">; </w:t>
      </w:r>
      <w:proofErr w:type="spellStart"/>
      <w:r w:rsidR="00B5735C">
        <w:rPr>
          <w:rFonts w:ascii="Times New Roman" w:eastAsia="Times New Roman" w:hAnsi="Times New Roman" w:cs="Times New Roman"/>
          <w:sz w:val="24"/>
          <w:szCs w:val="24"/>
          <w:lang w:val="en-IN" w:eastAsia="en-IN"/>
        </w:rPr>
        <w:t>Luzzini</w:t>
      </w:r>
      <w:proofErr w:type="spellEnd"/>
      <w:r w:rsidR="00B5735C">
        <w:rPr>
          <w:rFonts w:ascii="Times New Roman" w:eastAsia="Times New Roman" w:hAnsi="Times New Roman" w:cs="Times New Roman"/>
          <w:sz w:val="24"/>
          <w:szCs w:val="24"/>
          <w:lang w:val="en-IN" w:eastAsia="en-IN"/>
        </w:rPr>
        <w:t xml:space="preserve"> &amp; Ronchi, 2011</w:t>
      </w:r>
      <w:r w:rsidRPr="00573593">
        <w:rPr>
          <w:rFonts w:ascii="Times New Roman" w:eastAsia="Times New Roman" w:hAnsi="Times New Roman" w:cs="Times New Roman"/>
          <w:sz w:val="24"/>
          <w:szCs w:val="24"/>
          <w:lang w:val="en-IN" w:eastAsia="en-IN"/>
        </w:rPr>
        <w:t xml:space="preserve">). Effective procurement depends on selecting reliable suppliers who consistently deliver safe, compliant, and cost-effective materials. Therefore, supplier evaluation is a critical step in managing risk and maintaining a resilient supply chain (Asamoah </w:t>
      </w:r>
      <w:r w:rsidRPr="00573593">
        <w:rPr>
          <w:rFonts w:ascii="Times New Roman" w:eastAsia="Times New Roman" w:hAnsi="Times New Roman" w:cs="Times New Roman"/>
          <w:i/>
          <w:iCs/>
          <w:sz w:val="24"/>
          <w:szCs w:val="24"/>
          <w:lang w:val="en-IN" w:eastAsia="en-IN"/>
        </w:rPr>
        <w:t>et al.,</w:t>
      </w:r>
      <w:r w:rsidRPr="00573593">
        <w:rPr>
          <w:rFonts w:ascii="Times New Roman" w:eastAsia="Times New Roman" w:hAnsi="Times New Roman" w:cs="Times New Roman"/>
          <w:sz w:val="24"/>
          <w:szCs w:val="24"/>
          <w:lang w:val="en-IN" w:eastAsia="en-IN"/>
        </w:rPr>
        <w:t xml:space="preserve"> 2016</w:t>
      </w:r>
      <w:r w:rsidR="00B5735C">
        <w:rPr>
          <w:rFonts w:ascii="Times New Roman" w:eastAsia="Times New Roman" w:hAnsi="Times New Roman" w:cs="Times New Roman"/>
          <w:sz w:val="24"/>
          <w:szCs w:val="24"/>
          <w:lang w:val="en-IN" w:eastAsia="en-IN"/>
        </w:rPr>
        <w:t xml:space="preserve">; Saad </w:t>
      </w:r>
      <w:r w:rsidR="00B5735C" w:rsidRPr="00B5735C">
        <w:rPr>
          <w:rFonts w:ascii="Times New Roman" w:eastAsia="Times New Roman" w:hAnsi="Times New Roman" w:cs="Times New Roman"/>
          <w:i/>
          <w:iCs/>
          <w:sz w:val="24"/>
          <w:szCs w:val="24"/>
          <w:lang w:val="en-IN" w:eastAsia="en-IN"/>
        </w:rPr>
        <w:t>et al.,</w:t>
      </w:r>
      <w:r w:rsidR="00B5735C">
        <w:rPr>
          <w:rFonts w:ascii="Times New Roman" w:eastAsia="Times New Roman" w:hAnsi="Times New Roman" w:cs="Times New Roman"/>
          <w:sz w:val="24"/>
          <w:szCs w:val="24"/>
          <w:lang w:val="en-IN" w:eastAsia="en-IN"/>
        </w:rPr>
        <w:t xml:space="preserve"> 2016; </w:t>
      </w:r>
      <w:proofErr w:type="spellStart"/>
      <w:r w:rsidR="00B5735C">
        <w:rPr>
          <w:rFonts w:ascii="Times New Roman" w:eastAsia="Times New Roman" w:hAnsi="Times New Roman" w:cs="Times New Roman"/>
          <w:sz w:val="24"/>
          <w:szCs w:val="24"/>
          <w:lang w:val="en-IN" w:eastAsia="en-IN"/>
        </w:rPr>
        <w:t>Prahinski</w:t>
      </w:r>
      <w:proofErr w:type="spellEnd"/>
      <w:r w:rsidR="00B5735C">
        <w:rPr>
          <w:rFonts w:ascii="Times New Roman" w:eastAsia="Times New Roman" w:hAnsi="Times New Roman" w:cs="Times New Roman"/>
          <w:sz w:val="24"/>
          <w:szCs w:val="24"/>
          <w:lang w:val="en-IN" w:eastAsia="en-IN"/>
        </w:rPr>
        <w:t xml:space="preserve"> &amp; Benton, 2004</w:t>
      </w:r>
      <w:r w:rsidRPr="00573593">
        <w:rPr>
          <w:rFonts w:ascii="Times New Roman" w:eastAsia="Times New Roman" w:hAnsi="Times New Roman" w:cs="Times New Roman"/>
          <w:sz w:val="24"/>
          <w:szCs w:val="24"/>
          <w:lang w:val="en-IN" w:eastAsia="en-IN"/>
        </w:rPr>
        <w:t>).</w:t>
      </w:r>
    </w:p>
    <w:p w14:paraId="0AD008B1" w14:textId="3AEB1BF9" w:rsidR="00573593" w:rsidRDefault="00573593" w:rsidP="00573593">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73593">
        <w:rPr>
          <w:rFonts w:ascii="Times New Roman" w:eastAsia="Times New Roman" w:hAnsi="Times New Roman" w:cs="Times New Roman"/>
          <w:sz w:val="24"/>
          <w:szCs w:val="24"/>
          <w:lang w:val="en-IN" w:eastAsia="en-IN"/>
        </w:rPr>
        <w:t>While several global studies have explored procurement models and vendor evaluation frameworks (Kamath &amp; Naik, 2018</w:t>
      </w:r>
      <w:r w:rsidR="00B5735C">
        <w:rPr>
          <w:rFonts w:ascii="Times New Roman" w:eastAsia="Times New Roman" w:hAnsi="Times New Roman" w:cs="Times New Roman"/>
          <w:sz w:val="24"/>
          <w:szCs w:val="24"/>
          <w:lang w:val="en-IN" w:eastAsia="en-IN"/>
        </w:rPr>
        <w:t>; Kaur &amp; Singh, 2019</w:t>
      </w:r>
      <w:r w:rsidRPr="00573593">
        <w:rPr>
          <w:rFonts w:ascii="Times New Roman" w:eastAsia="Times New Roman" w:hAnsi="Times New Roman" w:cs="Times New Roman"/>
          <w:sz w:val="24"/>
          <w:szCs w:val="24"/>
          <w:lang w:val="en-IN" w:eastAsia="en-IN"/>
        </w:rPr>
        <w:t>), there is limited empirical research focused on frozen food manufacturing in the Indian context</w:t>
      </w:r>
      <w:r w:rsidR="00B5735C">
        <w:rPr>
          <w:rFonts w:ascii="Times New Roman" w:eastAsia="Times New Roman" w:hAnsi="Times New Roman" w:cs="Times New Roman"/>
          <w:sz w:val="24"/>
          <w:szCs w:val="24"/>
          <w:lang w:val="en-IN" w:eastAsia="en-IN"/>
        </w:rPr>
        <w:t xml:space="preserve"> (Lou </w:t>
      </w:r>
      <w:r w:rsidR="00B5735C" w:rsidRPr="00B5735C">
        <w:rPr>
          <w:rFonts w:ascii="Times New Roman" w:eastAsia="Times New Roman" w:hAnsi="Times New Roman" w:cs="Times New Roman"/>
          <w:i/>
          <w:iCs/>
          <w:sz w:val="24"/>
          <w:szCs w:val="24"/>
          <w:lang w:val="en-IN" w:eastAsia="en-IN"/>
        </w:rPr>
        <w:t>et al.,</w:t>
      </w:r>
      <w:r w:rsidR="00B5735C">
        <w:rPr>
          <w:rFonts w:ascii="Times New Roman" w:eastAsia="Times New Roman" w:hAnsi="Times New Roman" w:cs="Times New Roman"/>
          <w:sz w:val="24"/>
          <w:szCs w:val="24"/>
          <w:lang w:val="en-IN" w:eastAsia="en-IN"/>
        </w:rPr>
        <w:t xml:space="preserve"> 2024; Chauhan </w:t>
      </w:r>
      <w:r w:rsidR="00B5735C" w:rsidRPr="00B5735C">
        <w:rPr>
          <w:rFonts w:ascii="Times New Roman" w:eastAsia="Times New Roman" w:hAnsi="Times New Roman" w:cs="Times New Roman"/>
          <w:i/>
          <w:iCs/>
          <w:sz w:val="24"/>
          <w:szCs w:val="24"/>
          <w:lang w:val="en-IN" w:eastAsia="en-IN"/>
        </w:rPr>
        <w:t xml:space="preserve">et al., </w:t>
      </w:r>
      <w:r w:rsidR="00B5735C">
        <w:rPr>
          <w:rFonts w:ascii="Times New Roman" w:eastAsia="Times New Roman" w:hAnsi="Times New Roman" w:cs="Times New Roman"/>
          <w:sz w:val="24"/>
          <w:szCs w:val="24"/>
          <w:lang w:val="en-IN" w:eastAsia="en-IN"/>
        </w:rPr>
        <w:t>2025)</w:t>
      </w:r>
      <w:r w:rsidRPr="00573593">
        <w:rPr>
          <w:rFonts w:ascii="Times New Roman" w:eastAsia="Times New Roman" w:hAnsi="Times New Roman" w:cs="Times New Roman"/>
          <w:sz w:val="24"/>
          <w:szCs w:val="24"/>
          <w:lang w:val="en-IN" w:eastAsia="en-IN"/>
        </w:rPr>
        <w:t>. Moreover, practical documentation of how procurement is carried out for both existing and new suppliers remains underexplored.</w:t>
      </w:r>
    </w:p>
    <w:p w14:paraId="5AC8D918" w14:textId="4BDA6EB1" w:rsidR="00573593" w:rsidRDefault="00573593" w:rsidP="00573593">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73593">
        <w:rPr>
          <w:rFonts w:ascii="Times New Roman" w:eastAsia="Times New Roman" w:hAnsi="Times New Roman" w:cs="Times New Roman"/>
          <w:sz w:val="24"/>
          <w:szCs w:val="24"/>
          <w:lang w:val="en-IN" w:eastAsia="en-IN"/>
        </w:rPr>
        <w:t>This study addresses this gap by examining the procurement workflow and supplier evaluation practices in Gujarat</w:t>
      </w:r>
      <w:r w:rsidR="00B5735C">
        <w:rPr>
          <w:rFonts w:ascii="Times New Roman" w:eastAsia="Times New Roman" w:hAnsi="Times New Roman" w:cs="Times New Roman"/>
          <w:sz w:val="24"/>
          <w:szCs w:val="24"/>
          <w:lang w:val="en-IN" w:eastAsia="en-IN"/>
        </w:rPr>
        <w:t>’</w:t>
      </w:r>
      <w:r w:rsidRPr="00573593">
        <w:rPr>
          <w:rFonts w:ascii="Times New Roman" w:eastAsia="Times New Roman" w:hAnsi="Times New Roman" w:cs="Times New Roman"/>
          <w:sz w:val="24"/>
          <w:szCs w:val="24"/>
          <w:lang w:val="en-IN" w:eastAsia="en-IN"/>
        </w:rPr>
        <w:t>s frozen food manufacturing sector. It also identifies key criteria considered during supplier selection, using the Henry Garrett Ranking method to prioritize responses from industry professionals.</w:t>
      </w:r>
    </w:p>
    <w:p w14:paraId="6C22B183" w14:textId="53DCDAF5" w:rsidR="00573593" w:rsidRPr="00573593" w:rsidRDefault="00573593" w:rsidP="00573593">
      <w:pPr>
        <w:spacing w:before="100" w:beforeAutospacing="1" w:after="0" w:line="360" w:lineRule="auto"/>
        <w:jc w:val="both"/>
        <w:rPr>
          <w:rFonts w:ascii="Times New Roman" w:eastAsia="Times New Roman" w:hAnsi="Times New Roman" w:cs="Times New Roman"/>
          <w:sz w:val="24"/>
          <w:szCs w:val="24"/>
          <w:lang w:val="en-IN" w:eastAsia="en-IN"/>
        </w:rPr>
      </w:pPr>
      <w:r w:rsidRPr="00573593">
        <w:rPr>
          <w:rFonts w:ascii="Times New Roman" w:eastAsia="Times New Roman" w:hAnsi="Times New Roman" w:cs="Times New Roman"/>
          <w:sz w:val="24"/>
          <w:szCs w:val="24"/>
          <w:lang w:val="en-IN" w:eastAsia="en-IN"/>
        </w:rPr>
        <w:t>The specific objectives of the study are:</w:t>
      </w:r>
    </w:p>
    <w:p w14:paraId="5FBC002A" w14:textId="6F046593" w:rsidR="00573593" w:rsidRPr="00573593" w:rsidRDefault="00573593" w:rsidP="00573593">
      <w:pPr>
        <w:pStyle w:val="Heading2"/>
        <w:numPr>
          <w:ilvl w:val="0"/>
          <w:numId w:val="20"/>
        </w:numPr>
        <w:spacing w:line="360" w:lineRule="auto"/>
        <w:rPr>
          <w:rFonts w:ascii="Times New Roman" w:eastAsia="Times New Roman" w:hAnsi="Times New Roman" w:cs="Times New Roman"/>
          <w:b w:val="0"/>
          <w:bCs w:val="0"/>
          <w:sz w:val="24"/>
          <w:szCs w:val="24"/>
          <w:lang w:val="en-IN" w:eastAsia="en-IN"/>
        </w:rPr>
      </w:pPr>
      <w:r w:rsidRPr="00573593">
        <w:rPr>
          <w:rFonts w:ascii="Times New Roman" w:eastAsia="Times New Roman" w:hAnsi="Times New Roman" w:cs="Times New Roman"/>
          <w:b w:val="0"/>
          <w:bCs w:val="0"/>
          <w:sz w:val="24"/>
          <w:szCs w:val="24"/>
          <w:lang w:val="en-IN" w:eastAsia="en-IN"/>
        </w:rPr>
        <w:t>To study the process of raw material purchasing in frozen food manufacturing firms</w:t>
      </w:r>
    </w:p>
    <w:p w14:paraId="4B9979C0" w14:textId="520D9B1C" w:rsidR="000E5A7B" w:rsidRPr="008522FE" w:rsidRDefault="00573593" w:rsidP="00573593">
      <w:pPr>
        <w:pStyle w:val="Heading2"/>
        <w:numPr>
          <w:ilvl w:val="0"/>
          <w:numId w:val="20"/>
        </w:numPr>
        <w:spacing w:after="240" w:line="360" w:lineRule="auto"/>
        <w:rPr>
          <w:rFonts w:ascii="Times New Roman" w:hAnsi="Times New Roman" w:cs="Times New Roman"/>
          <w:sz w:val="24"/>
          <w:szCs w:val="24"/>
        </w:rPr>
      </w:pPr>
      <w:r w:rsidRPr="00573593">
        <w:rPr>
          <w:rFonts w:ascii="Times New Roman" w:eastAsia="Times New Roman" w:hAnsi="Times New Roman" w:cs="Times New Roman"/>
          <w:b w:val="0"/>
          <w:bCs w:val="0"/>
          <w:sz w:val="24"/>
          <w:szCs w:val="24"/>
          <w:lang w:val="en-IN" w:eastAsia="en-IN"/>
        </w:rPr>
        <w:t>To determine the important criteria used to evaluate suppliers in food processing firms</w:t>
      </w:r>
    </w:p>
    <w:p w14:paraId="59E0A8F8" w14:textId="780B5579" w:rsidR="00476F82" w:rsidRPr="008522FE" w:rsidRDefault="00573593" w:rsidP="00351BBF">
      <w:pPr>
        <w:pStyle w:val="Heading2"/>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E5A7B" w:rsidRPr="008522FE">
        <w:rPr>
          <w:rFonts w:ascii="Times New Roman" w:eastAsia="Times New Roman" w:hAnsi="Times New Roman" w:cs="Times New Roman"/>
          <w:sz w:val="24"/>
          <w:szCs w:val="24"/>
        </w:rPr>
        <w:t xml:space="preserve">. </w:t>
      </w:r>
      <w:r w:rsidR="00161C30" w:rsidRPr="008522FE">
        <w:rPr>
          <w:rFonts w:ascii="Times New Roman" w:eastAsia="Times New Roman" w:hAnsi="Times New Roman" w:cs="Times New Roman"/>
          <w:sz w:val="24"/>
          <w:szCs w:val="24"/>
        </w:rPr>
        <w:t xml:space="preserve">RESEARCH METHODOLOGY </w:t>
      </w:r>
    </w:p>
    <w:p w14:paraId="795B720F" w14:textId="0BBAA833" w:rsidR="00573593" w:rsidRPr="00573593" w:rsidRDefault="00573593" w:rsidP="00573593">
      <w:pPr>
        <w:spacing w:line="360" w:lineRule="auto"/>
        <w:jc w:val="both"/>
        <w:rPr>
          <w:rFonts w:ascii="Times New Roman" w:hAnsi="Times New Roman" w:cs="Times New Roman"/>
          <w:sz w:val="24"/>
          <w:szCs w:val="24"/>
        </w:rPr>
      </w:pPr>
      <w:r w:rsidRPr="00573593">
        <w:rPr>
          <w:rFonts w:ascii="Times New Roman" w:hAnsi="Times New Roman" w:cs="Times New Roman"/>
          <w:sz w:val="24"/>
          <w:szCs w:val="24"/>
        </w:rPr>
        <w:t xml:space="preserve">This study was conducted to explore procurement practices and supplier evaluation criteria among frozen food processing firms in Gujarat. A multi-stage purposive sampling technique was employed. Initially, food manufacturing firms operating in the frozen food sector across major districts of Gujarat were identified. From this pool, 20 firms were selected based on their scale of operations (medium to large), active procurement departments, and willingness </w:t>
      </w:r>
      <w:r w:rsidRPr="00573593">
        <w:rPr>
          <w:rFonts w:ascii="Times New Roman" w:hAnsi="Times New Roman" w:cs="Times New Roman"/>
          <w:sz w:val="24"/>
          <w:szCs w:val="24"/>
        </w:rPr>
        <w:lastRenderedPageBreak/>
        <w:t>to participate. Respondents included purchase managers or procurement heads from each selected firm.</w:t>
      </w:r>
    </w:p>
    <w:p w14:paraId="147F7CA1" w14:textId="7DC5AB54" w:rsidR="00573593" w:rsidRDefault="00573593" w:rsidP="00573593">
      <w:pPr>
        <w:spacing w:line="360" w:lineRule="auto"/>
        <w:jc w:val="both"/>
        <w:rPr>
          <w:rFonts w:ascii="Times New Roman" w:hAnsi="Times New Roman" w:cs="Times New Roman"/>
          <w:sz w:val="24"/>
          <w:szCs w:val="24"/>
        </w:rPr>
      </w:pPr>
      <w:r w:rsidRPr="00573593">
        <w:rPr>
          <w:rFonts w:ascii="Times New Roman" w:hAnsi="Times New Roman" w:cs="Times New Roman"/>
          <w:sz w:val="24"/>
          <w:szCs w:val="24"/>
        </w:rPr>
        <w:t>The first objective</w:t>
      </w:r>
      <w:r>
        <w:rPr>
          <w:rFonts w:ascii="Times New Roman" w:hAnsi="Times New Roman" w:cs="Times New Roman"/>
          <w:sz w:val="24"/>
          <w:szCs w:val="24"/>
        </w:rPr>
        <w:t xml:space="preserve">, </w:t>
      </w:r>
      <w:r w:rsidRPr="00573593">
        <w:rPr>
          <w:rFonts w:ascii="Times New Roman" w:hAnsi="Times New Roman" w:cs="Times New Roman"/>
          <w:sz w:val="24"/>
          <w:szCs w:val="24"/>
        </w:rPr>
        <w:t>studying the raw material procurement process</w:t>
      </w:r>
      <w:r>
        <w:rPr>
          <w:rFonts w:ascii="Times New Roman" w:hAnsi="Times New Roman" w:cs="Times New Roman"/>
          <w:sz w:val="24"/>
          <w:szCs w:val="24"/>
        </w:rPr>
        <w:t xml:space="preserve"> </w:t>
      </w:r>
      <w:r w:rsidRPr="00573593">
        <w:rPr>
          <w:rFonts w:ascii="Times New Roman" w:hAnsi="Times New Roman" w:cs="Times New Roman"/>
          <w:sz w:val="24"/>
          <w:szCs w:val="24"/>
        </w:rPr>
        <w:t>was addressed using a case study and observational approach within one leading frozen food firm. The researcher reviewed documentation, procurement workflows, and conducted informal interviews with procurement and quality assurance teams.</w:t>
      </w:r>
      <w:r>
        <w:rPr>
          <w:rFonts w:ascii="Times New Roman" w:hAnsi="Times New Roman" w:cs="Times New Roman"/>
          <w:sz w:val="24"/>
          <w:szCs w:val="24"/>
        </w:rPr>
        <w:t xml:space="preserve"> </w:t>
      </w:r>
      <w:r w:rsidRPr="00573593">
        <w:rPr>
          <w:rFonts w:ascii="Times New Roman" w:hAnsi="Times New Roman" w:cs="Times New Roman"/>
          <w:sz w:val="24"/>
          <w:szCs w:val="24"/>
        </w:rPr>
        <w:t>To achieve the second objective</w:t>
      </w:r>
      <w:r>
        <w:rPr>
          <w:rFonts w:ascii="Times New Roman" w:hAnsi="Times New Roman" w:cs="Times New Roman"/>
          <w:sz w:val="24"/>
          <w:szCs w:val="24"/>
        </w:rPr>
        <w:t xml:space="preserve">, </w:t>
      </w:r>
      <w:r w:rsidRPr="00573593">
        <w:rPr>
          <w:rFonts w:ascii="Times New Roman" w:hAnsi="Times New Roman" w:cs="Times New Roman"/>
          <w:sz w:val="24"/>
          <w:szCs w:val="24"/>
        </w:rPr>
        <w:t>identifying important supplier evaluation criteria</w:t>
      </w:r>
      <w:r>
        <w:rPr>
          <w:rFonts w:ascii="Times New Roman" w:hAnsi="Times New Roman" w:cs="Times New Roman"/>
          <w:sz w:val="24"/>
          <w:szCs w:val="24"/>
        </w:rPr>
        <w:t xml:space="preserve"> </w:t>
      </w:r>
      <w:r w:rsidRPr="00573593">
        <w:rPr>
          <w:rFonts w:ascii="Times New Roman" w:hAnsi="Times New Roman" w:cs="Times New Roman"/>
          <w:sz w:val="24"/>
          <w:szCs w:val="24"/>
        </w:rPr>
        <w:t>data were collected through a structured questionnaire administered to the 20 participating firms. Respondents were asked to rank a set of predefined supplier evaluation criteria (such as quality, price, delivery accuracy, etc.) based on their practical importance in decision-making.</w:t>
      </w:r>
    </w:p>
    <w:p w14:paraId="32D8159C" w14:textId="1C8F562D" w:rsidR="00541B00" w:rsidRPr="00541B00" w:rsidRDefault="00541B00" w:rsidP="00541B00">
      <w:pPr>
        <w:spacing w:line="360" w:lineRule="auto"/>
        <w:jc w:val="both"/>
        <w:rPr>
          <w:rFonts w:ascii="Times New Roman" w:hAnsi="Times New Roman" w:cs="Times New Roman"/>
          <w:sz w:val="24"/>
          <w:szCs w:val="24"/>
        </w:rPr>
      </w:pPr>
      <w:r w:rsidRPr="00541B00">
        <w:rPr>
          <w:rFonts w:ascii="Times New Roman" w:hAnsi="Times New Roman" w:cs="Times New Roman"/>
          <w:sz w:val="24"/>
          <w:szCs w:val="24"/>
        </w:rPr>
        <w:t xml:space="preserve">The </w:t>
      </w:r>
      <w:r>
        <w:rPr>
          <w:rFonts w:ascii="Times New Roman" w:hAnsi="Times New Roman" w:cs="Times New Roman"/>
          <w:sz w:val="24"/>
          <w:szCs w:val="24"/>
        </w:rPr>
        <w:t xml:space="preserve">Henry </w:t>
      </w:r>
      <w:r w:rsidRPr="00541B00">
        <w:rPr>
          <w:rFonts w:ascii="Times New Roman" w:hAnsi="Times New Roman" w:cs="Times New Roman"/>
          <w:sz w:val="24"/>
          <w:szCs w:val="24"/>
        </w:rPr>
        <w:t>Garrett Ranking Technique was</w:t>
      </w:r>
      <w:r w:rsidR="00680722" w:rsidRPr="00680722">
        <w:rPr>
          <w:rFonts w:ascii="Times New Roman" w:hAnsi="Times New Roman" w:cs="Times New Roman"/>
          <w:sz w:val="24"/>
          <w:szCs w:val="24"/>
        </w:rPr>
        <w:t xml:space="preserve"> selected for its ease of use and interpretability in industrial studies where expert judgment is crucial. Though considered traditional, this method remains widely adopted in supply chain, agribusiness, and procurement research due to its ability to convert qualitative rankings into statistically analyzable scores</w:t>
      </w:r>
      <w:r>
        <w:rPr>
          <w:rFonts w:ascii="Times New Roman" w:hAnsi="Times New Roman" w:cs="Times New Roman"/>
          <w:sz w:val="24"/>
          <w:szCs w:val="24"/>
        </w:rPr>
        <w:t>. This method converts ranks into scores based on percentage positions, allowing the calculation of mean</w:t>
      </w:r>
      <w:r w:rsidRPr="00541B00">
        <w:rPr>
          <w:rFonts w:ascii="Times New Roman" w:hAnsi="Times New Roman" w:cs="Times New Roman"/>
          <w:sz w:val="24"/>
          <w:szCs w:val="24"/>
        </w:rPr>
        <w:t xml:space="preserve"> </w:t>
      </w:r>
      <w:r>
        <w:rPr>
          <w:rFonts w:ascii="Times New Roman" w:hAnsi="Times New Roman" w:cs="Times New Roman"/>
          <w:sz w:val="24"/>
          <w:szCs w:val="24"/>
        </w:rPr>
        <w:t>scores across all respondents to determine the relative importance of each criterion. The formula used to calculate the p</w:t>
      </w:r>
      <w:r w:rsidRPr="00541B00">
        <w:rPr>
          <w:rFonts w:ascii="Times New Roman" w:hAnsi="Times New Roman" w:cs="Times New Roman"/>
          <w:sz w:val="24"/>
          <w:szCs w:val="24"/>
        </w:rPr>
        <w:t>ercentage position</w:t>
      </w:r>
      <w:r>
        <w:rPr>
          <w:rFonts w:ascii="Times New Roman" w:hAnsi="Times New Roman" w:cs="Times New Roman"/>
          <w:sz w:val="24"/>
          <w:szCs w:val="24"/>
        </w:rPr>
        <w:t xml:space="preserve"> is</w:t>
      </w:r>
      <w:r w:rsidRPr="00541B00">
        <w:rPr>
          <w:rFonts w:ascii="Times New Roman" w:hAnsi="Times New Roman" w:cs="Times New Roman"/>
          <w:sz w:val="24"/>
          <w:szCs w:val="24"/>
        </w:rPr>
        <w:t>:</w:t>
      </w:r>
    </w:p>
    <w:p w14:paraId="26C1D5E5" w14:textId="77777777" w:rsidR="00541B00" w:rsidRPr="00541B00" w:rsidRDefault="00541B00" w:rsidP="00541B00">
      <w:pPr>
        <w:spacing w:line="360" w:lineRule="auto"/>
        <w:jc w:val="center"/>
        <w:rPr>
          <w:rFonts w:ascii="Times New Roman" w:hAnsi="Times New Roman" w:cs="Times New Roman"/>
          <w:sz w:val="24"/>
          <w:szCs w:val="24"/>
        </w:rPr>
      </w:pPr>
      <w:r w:rsidRPr="00541B00">
        <w:rPr>
          <w:rFonts w:ascii="Times New Roman" w:hAnsi="Times New Roman" w:cs="Times New Roman"/>
          <w:sz w:val="24"/>
          <w:szCs w:val="24"/>
        </w:rPr>
        <w:t>Percentage position = 100 (</w:t>
      </w:r>
      <w:r w:rsidRPr="00541B00">
        <w:rPr>
          <w:rFonts w:ascii="Cambria Math" w:hAnsi="Cambria Math" w:cs="Cambria Math"/>
          <w:sz w:val="24"/>
          <w:szCs w:val="24"/>
        </w:rPr>
        <w:t>𝑅</w:t>
      </w:r>
      <w:r w:rsidRPr="00541B00">
        <w:rPr>
          <w:rFonts w:ascii="Cambria Math" w:hAnsi="Cambria Math" w:cs="Cambria Math"/>
          <w:sz w:val="24"/>
          <w:szCs w:val="24"/>
          <w:vertAlign w:val="subscript"/>
        </w:rPr>
        <w:t>𝑖𝑗</w:t>
      </w:r>
      <w:r w:rsidRPr="00541B00">
        <w:rPr>
          <w:rFonts w:ascii="Times New Roman" w:hAnsi="Times New Roman" w:cs="Times New Roman"/>
          <w:sz w:val="24"/>
          <w:szCs w:val="24"/>
        </w:rPr>
        <w:t xml:space="preserve"> - 0.5) / </w:t>
      </w:r>
      <w:r w:rsidRPr="00541B00">
        <w:rPr>
          <w:rFonts w:ascii="Cambria Math" w:hAnsi="Cambria Math" w:cs="Cambria Math"/>
          <w:sz w:val="24"/>
          <w:szCs w:val="24"/>
        </w:rPr>
        <w:t>𝑁</w:t>
      </w:r>
      <w:r w:rsidRPr="00541B00">
        <w:rPr>
          <w:rFonts w:ascii="Cambria Math" w:hAnsi="Cambria Math" w:cs="Cambria Math"/>
          <w:sz w:val="24"/>
          <w:szCs w:val="24"/>
          <w:vertAlign w:val="subscript"/>
        </w:rPr>
        <w:t>𝑗</w:t>
      </w:r>
    </w:p>
    <w:p w14:paraId="75376BF5" w14:textId="77777777" w:rsidR="00541B00" w:rsidRPr="00541B00" w:rsidRDefault="00541B00" w:rsidP="00541B00">
      <w:pPr>
        <w:spacing w:line="360" w:lineRule="auto"/>
        <w:jc w:val="both"/>
        <w:rPr>
          <w:rFonts w:ascii="Times New Roman" w:hAnsi="Times New Roman" w:cs="Times New Roman"/>
          <w:sz w:val="24"/>
          <w:szCs w:val="24"/>
        </w:rPr>
      </w:pPr>
      <w:r w:rsidRPr="00541B00">
        <w:rPr>
          <w:rFonts w:ascii="Times New Roman" w:hAnsi="Times New Roman" w:cs="Times New Roman"/>
          <w:sz w:val="24"/>
          <w:szCs w:val="24"/>
        </w:rPr>
        <w:t xml:space="preserve">Where, </w:t>
      </w:r>
    </w:p>
    <w:p w14:paraId="6A3597ED" w14:textId="77777777" w:rsidR="00541B00" w:rsidRPr="00541B00" w:rsidRDefault="00541B00" w:rsidP="00541B00">
      <w:pPr>
        <w:spacing w:line="360" w:lineRule="auto"/>
        <w:jc w:val="both"/>
        <w:rPr>
          <w:rFonts w:ascii="Times New Roman" w:hAnsi="Times New Roman" w:cs="Times New Roman"/>
          <w:sz w:val="24"/>
          <w:szCs w:val="24"/>
        </w:rPr>
      </w:pPr>
      <w:r w:rsidRPr="00541B00">
        <w:rPr>
          <w:rFonts w:ascii="Times New Roman" w:hAnsi="Times New Roman" w:cs="Times New Roman"/>
          <w:sz w:val="24"/>
          <w:szCs w:val="24"/>
        </w:rPr>
        <w:t>R</w:t>
      </w:r>
      <w:r w:rsidRPr="00541B00">
        <w:rPr>
          <w:rFonts w:ascii="Times New Roman" w:hAnsi="Times New Roman" w:cs="Times New Roman"/>
          <w:sz w:val="24"/>
          <w:szCs w:val="24"/>
          <w:vertAlign w:val="subscript"/>
        </w:rPr>
        <w:t>ij</w:t>
      </w:r>
      <w:r w:rsidRPr="00541B00">
        <w:rPr>
          <w:rFonts w:ascii="Times New Roman" w:hAnsi="Times New Roman" w:cs="Times New Roman"/>
          <w:sz w:val="24"/>
          <w:szCs w:val="24"/>
        </w:rPr>
        <w:t xml:space="preserve"> = Rank given for the i</w:t>
      </w:r>
      <w:r w:rsidRPr="00541B00">
        <w:rPr>
          <w:rFonts w:ascii="Times New Roman" w:hAnsi="Times New Roman" w:cs="Times New Roman"/>
          <w:sz w:val="24"/>
          <w:szCs w:val="24"/>
          <w:vertAlign w:val="superscript"/>
        </w:rPr>
        <w:t>th</w:t>
      </w:r>
      <w:r w:rsidRPr="00541B00">
        <w:rPr>
          <w:rFonts w:ascii="Times New Roman" w:hAnsi="Times New Roman" w:cs="Times New Roman"/>
          <w:sz w:val="24"/>
          <w:szCs w:val="24"/>
        </w:rPr>
        <w:t xml:space="preserve"> variable by </w:t>
      </w:r>
      <w:proofErr w:type="spellStart"/>
      <w:r w:rsidRPr="00541B00">
        <w:rPr>
          <w:rFonts w:ascii="Times New Roman" w:hAnsi="Times New Roman" w:cs="Times New Roman"/>
          <w:sz w:val="24"/>
          <w:szCs w:val="24"/>
        </w:rPr>
        <w:t>j</w:t>
      </w:r>
      <w:r w:rsidRPr="00541B00">
        <w:rPr>
          <w:rFonts w:ascii="Times New Roman" w:hAnsi="Times New Roman" w:cs="Times New Roman"/>
          <w:sz w:val="24"/>
          <w:szCs w:val="24"/>
          <w:vertAlign w:val="superscript"/>
        </w:rPr>
        <w:t>th</w:t>
      </w:r>
      <w:proofErr w:type="spellEnd"/>
      <w:r w:rsidRPr="00541B00">
        <w:rPr>
          <w:rFonts w:ascii="Times New Roman" w:hAnsi="Times New Roman" w:cs="Times New Roman"/>
          <w:sz w:val="24"/>
          <w:szCs w:val="24"/>
        </w:rPr>
        <w:t xml:space="preserve"> respondent</w:t>
      </w:r>
    </w:p>
    <w:p w14:paraId="25125E1A" w14:textId="00DF8A63" w:rsidR="00541B00" w:rsidRDefault="00541B00" w:rsidP="00541B00">
      <w:pPr>
        <w:spacing w:line="360" w:lineRule="auto"/>
        <w:jc w:val="both"/>
        <w:rPr>
          <w:rFonts w:ascii="Times New Roman" w:hAnsi="Times New Roman" w:cs="Times New Roman"/>
          <w:sz w:val="24"/>
          <w:szCs w:val="24"/>
        </w:rPr>
      </w:pPr>
      <w:r w:rsidRPr="00541B00">
        <w:rPr>
          <w:rFonts w:ascii="Times New Roman" w:hAnsi="Times New Roman" w:cs="Times New Roman"/>
          <w:sz w:val="24"/>
          <w:szCs w:val="24"/>
        </w:rPr>
        <w:t>N</w:t>
      </w:r>
      <w:r w:rsidRPr="00541B00">
        <w:rPr>
          <w:rFonts w:ascii="Times New Roman" w:hAnsi="Times New Roman" w:cs="Times New Roman"/>
          <w:sz w:val="24"/>
          <w:szCs w:val="24"/>
          <w:vertAlign w:val="subscript"/>
        </w:rPr>
        <w:t>j</w:t>
      </w:r>
      <w:r w:rsidRPr="00541B00">
        <w:rPr>
          <w:rFonts w:ascii="Times New Roman" w:hAnsi="Times New Roman" w:cs="Times New Roman"/>
          <w:sz w:val="24"/>
          <w:szCs w:val="24"/>
        </w:rPr>
        <w:t xml:space="preserve"> = Number of variables ranked by </w:t>
      </w:r>
      <w:proofErr w:type="spellStart"/>
      <w:r w:rsidRPr="00541B00">
        <w:rPr>
          <w:rFonts w:ascii="Times New Roman" w:hAnsi="Times New Roman" w:cs="Times New Roman"/>
          <w:sz w:val="24"/>
          <w:szCs w:val="24"/>
        </w:rPr>
        <w:t>j</w:t>
      </w:r>
      <w:r w:rsidRPr="00541B00">
        <w:rPr>
          <w:rFonts w:ascii="Times New Roman" w:hAnsi="Times New Roman" w:cs="Times New Roman"/>
          <w:sz w:val="24"/>
          <w:szCs w:val="24"/>
          <w:vertAlign w:val="superscript"/>
        </w:rPr>
        <w:t>th</w:t>
      </w:r>
      <w:proofErr w:type="spellEnd"/>
      <w:r w:rsidRPr="00541B00">
        <w:rPr>
          <w:rFonts w:ascii="Times New Roman" w:hAnsi="Times New Roman" w:cs="Times New Roman"/>
          <w:sz w:val="24"/>
          <w:szCs w:val="24"/>
        </w:rPr>
        <w:t xml:space="preserve"> respondent</w:t>
      </w:r>
    </w:p>
    <w:p w14:paraId="1ACCA932" w14:textId="67030428" w:rsidR="00541B00" w:rsidRPr="00541B00" w:rsidRDefault="00541B00" w:rsidP="00541B00">
      <w:pPr>
        <w:spacing w:line="360" w:lineRule="auto"/>
        <w:jc w:val="both"/>
        <w:rPr>
          <w:rFonts w:ascii="Times New Roman" w:hAnsi="Times New Roman" w:cs="Times New Roman"/>
          <w:sz w:val="24"/>
          <w:szCs w:val="24"/>
        </w:rPr>
      </w:pPr>
      <w:r w:rsidRPr="00541B00">
        <w:rPr>
          <w:rFonts w:ascii="Times New Roman" w:hAnsi="Times New Roman" w:cs="Times New Roman"/>
          <w:sz w:val="24"/>
          <w:szCs w:val="24"/>
        </w:rPr>
        <w:t>These percentage positions were then converted into Garrett scores using a standard table. The mean scores for each criterion were calculated to determine their final ranking.</w:t>
      </w:r>
    </w:p>
    <w:p w14:paraId="37FB6528" w14:textId="77777777" w:rsidR="00476F82" w:rsidRPr="008522FE" w:rsidRDefault="000E5A7B" w:rsidP="00351BBF">
      <w:pPr>
        <w:pStyle w:val="Heading2"/>
        <w:spacing w:before="240" w:line="360" w:lineRule="auto"/>
        <w:rPr>
          <w:rFonts w:ascii="Times New Roman" w:eastAsia="Times New Roman" w:hAnsi="Times New Roman" w:cs="Times New Roman"/>
          <w:sz w:val="24"/>
          <w:szCs w:val="24"/>
        </w:rPr>
      </w:pPr>
      <w:r w:rsidRPr="008522FE">
        <w:rPr>
          <w:rFonts w:ascii="Times New Roman" w:eastAsia="Times New Roman" w:hAnsi="Times New Roman" w:cs="Times New Roman"/>
          <w:sz w:val="24"/>
          <w:szCs w:val="24"/>
        </w:rPr>
        <w:t>4</w:t>
      </w:r>
      <w:r w:rsidR="00161C30" w:rsidRPr="008522FE">
        <w:rPr>
          <w:rFonts w:ascii="Times New Roman" w:eastAsia="Times New Roman" w:hAnsi="Times New Roman" w:cs="Times New Roman"/>
          <w:sz w:val="24"/>
          <w:szCs w:val="24"/>
        </w:rPr>
        <w:t>. RESULTS AND DISCUSSION</w:t>
      </w:r>
    </w:p>
    <w:p w14:paraId="4264719E" w14:textId="77777777" w:rsidR="00641AB6" w:rsidRPr="008522FE" w:rsidRDefault="00641AB6" w:rsidP="00351BBF">
      <w:pPr>
        <w:spacing w:line="360" w:lineRule="auto"/>
        <w:jc w:val="both"/>
        <w:rPr>
          <w:rFonts w:ascii="Times New Roman" w:hAnsi="Times New Roman" w:cs="Times New Roman"/>
          <w:b/>
          <w:bCs/>
          <w:sz w:val="24"/>
          <w:szCs w:val="24"/>
        </w:rPr>
      </w:pPr>
      <w:r w:rsidRPr="008522FE">
        <w:rPr>
          <w:rFonts w:ascii="Times New Roman" w:hAnsi="Times New Roman" w:cs="Times New Roman"/>
          <w:b/>
          <w:bCs/>
          <w:sz w:val="24"/>
          <w:szCs w:val="24"/>
        </w:rPr>
        <w:t xml:space="preserve">4.1 To study the process of raw material purchasing in frozen food manufacturing firm </w:t>
      </w:r>
    </w:p>
    <w:p w14:paraId="22679C2F" w14:textId="77777777" w:rsidR="00A1530C" w:rsidRPr="008522FE" w:rsidRDefault="00A1530C" w:rsidP="00351BBF">
      <w:pPr>
        <w:spacing w:line="360" w:lineRule="auto"/>
        <w:jc w:val="both"/>
        <w:rPr>
          <w:rFonts w:ascii="Times New Roman" w:hAnsi="Times New Roman" w:cs="Times New Roman"/>
          <w:b/>
          <w:bCs/>
          <w:sz w:val="24"/>
          <w:szCs w:val="24"/>
        </w:rPr>
      </w:pPr>
      <w:r w:rsidRPr="008522FE">
        <w:rPr>
          <w:rFonts w:ascii="Times New Roman" w:hAnsi="Times New Roman" w:cs="Times New Roman"/>
          <w:b/>
          <w:bCs/>
          <w:sz w:val="24"/>
          <w:szCs w:val="24"/>
        </w:rPr>
        <w:t>4.1.1 Key activity of the purchase department</w:t>
      </w:r>
    </w:p>
    <w:p w14:paraId="7BDF6C1F" w14:textId="77777777" w:rsidR="00D90D20" w:rsidRPr="008522FE" w:rsidRDefault="00D90D20" w:rsidP="00351BBF">
      <w:pPr>
        <w:spacing w:after="0" w:line="360" w:lineRule="auto"/>
        <w:jc w:val="both"/>
        <w:rPr>
          <w:rFonts w:ascii="Times New Roman" w:hAnsi="Times New Roman" w:cs="Times New Roman"/>
          <w:sz w:val="24"/>
          <w:szCs w:val="24"/>
        </w:rPr>
        <w:sectPr w:rsidR="00D90D20" w:rsidRPr="008522FE" w:rsidSect="00E47FD9">
          <w:type w:val="continuous"/>
          <w:pgSz w:w="11909" w:h="16834" w:code="9"/>
          <w:pgMar w:top="1440" w:right="1440" w:bottom="1440" w:left="1440" w:header="720" w:footer="864" w:gutter="0"/>
          <w:cols w:space="288"/>
          <w:titlePg/>
          <w:docGrid w:linePitch="360"/>
        </w:sectPr>
      </w:pPr>
    </w:p>
    <w:p w14:paraId="5F6F7EFD" w14:textId="77777777" w:rsidR="00550189" w:rsidRDefault="00541B00" w:rsidP="00541B00">
      <w:pPr>
        <w:pStyle w:val="ListParagraph"/>
        <w:numPr>
          <w:ilvl w:val="0"/>
          <w:numId w:val="21"/>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Initiation of Purchase for Raw and Packaging Materials</w:t>
      </w:r>
      <w:r w:rsidR="00550189">
        <w:rPr>
          <w:rFonts w:ascii="Times New Roman" w:hAnsi="Times New Roman" w:cs="Times New Roman"/>
          <w:sz w:val="24"/>
          <w:szCs w:val="24"/>
        </w:rPr>
        <w:t xml:space="preserve">: </w:t>
      </w:r>
      <w:r w:rsidRPr="00550189">
        <w:rPr>
          <w:rFonts w:ascii="Times New Roman" w:hAnsi="Times New Roman" w:cs="Times New Roman"/>
          <w:sz w:val="24"/>
          <w:szCs w:val="24"/>
        </w:rPr>
        <w:t xml:space="preserve">In the dynamic world of frozen food manufacturing, efficient procurement is essential for meeting production </w:t>
      </w:r>
      <w:r w:rsidRPr="00550189">
        <w:rPr>
          <w:rFonts w:ascii="Times New Roman" w:hAnsi="Times New Roman" w:cs="Times New Roman"/>
          <w:sz w:val="24"/>
          <w:szCs w:val="24"/>
        </w:rPr>
        <w:lastRenderedPageBreak/>
        <w:t>and quality demands. This process is closely linked to demand forecasting, customer orders, and production planning—forming a critical chain that ensures a smooth and profitable operation.</w:t>
      </w:r>
    </w:p>
    <w:p w14:paraId="1B10C680" w14:textId="77777777" w:rsidR="00550189" w:rsidRDefault="00541B00" w:rsidP="00541B00">
      <w:pPr>
        <w:pStyle w:val="ListParagraph"/>
        <w:numPr>
          <w:ilvl w:val="0"/>
          <w:numId w:val="21"/>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Production Planning</w:t>
      </w:r>
      <w:r w:rsidR="00550189">
        <w:rPr>
          <w:rFonts w:ascii="Times New Roman" w:hAnsi="Times New Roman" w:cs="Times New Roman"/>
          <w:sz w:val="24"/>
          <w:szCs w:val="24"/>
        </w:rPr>
        <w:t xml:space="preserve">: </w:t>
      </w:r>
      <w:r w:rsidRPr="00550189">
        <w:rPr>
          <w:rFonts w:ascii="Times New Roman" w:hAnsi="Times New Roman" w:cs="Times New Roman"/>
          <w:sz w:val="24"/>
          <w:szCs w:val="24"/>
        </w:rPr>
        <w:t>The production manager prepares a weekly production plan, which is shared with the purchase department to estimate raw material requirements based on defined recipes.</w:t>
      </w:r>
    </w:p>
    <w:p w14:paraId="5A07D1AF" w14:textId="77777777" w:rsidR="00550189" w:rsidRDefault="00541B00" w:rsidP="00541B00">
      <w:pPr>
        <w:pStyle w:val="ListParagraph"/>
        <w:numPr>
          <w:ilvl w:val="0"/>
          <w:numId w:val="21"/>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Material Requirement Estimation</w:t>
      </w:r>
      <w:r w:rsidR="00550189">
        <w:rPr>
          <w:rFonts w:ascii="Times New Roman" w:hAnsi="Times New Roman" w:cs="Times New Roman"/>
          <w:sz w:val="24"/>
          <w:szCs w:val="24"/>
        </w:rPr>
        <w:t xml:space="preserve">: </w:t>
      </w:r>
      <w:r w:rsidRPr="00550189">
        <w:rPr>
          <w:rFonts w:ascii="Times New Roman" w:hAnsi="Times New Roman" w:cs="Times New Roman"/>
          <w:sz w:val="24"/>
          <w:szCs w:val="24"/>
        </w:rPr>
        <w:t>Using standardized product recipes, the total quantity of ingredients required is calculated.</w:t>
      </w:r>
    </w:p>
    <w:p w14:paraId="19753EC8" w14:textId="77777777" w:rsidR="00550189" w:rsidRDefault="00541B00" w:rsidP="00541B00">
      <w:pPr>
        <w:pStyle w:val="ListParagraph"/>
        <w:numPr>
          <w:ilvl w:val="0"/>
          <w:numId w:val="21"/>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Change Communication</w:t>
      </w:r>
      <w:r w:rsidR="00550189">
        <w:rPr>
          <w:rFonts w:ascii="Times New Roman" w:hAnsi="Times New Roman" w:cs="Times New Roman"/>
          <w:sz w:val="24"/>
          <w:szCs w:val="24"/>
        </w:rPr>
        <w:t xml:space="preserve">: </w:t>
      </w:r>
      <w:r w:rsidRPr="00550189">
        <w:rPr>
          <w:rFonts w:ascii="Times New Roman" w:hAnsi="Times New Roman" w:cs="Times New Roman"/>
          <w:sz w:val="24"/>
          <w:szCs w:val="24"/>
        </w:rPr>
        <w:t>Any changes in the production plan are promptly communicated to the purchase department for real-time adjustment of procurement.</w:t>
      </w:r>
    </w:p>
    <w:p w14:paraId="09663E77" w14:textId="13254FDB" w:rsidR="00541B00" w:rsidRPr="00550189" w:rsidRDefault="00541B00" w:rsidP="00541B00">
      <w:pPr>
        <w:pStyle w:val="ListParagraph"/>
        <w:numPr>
          <w:ilvl w:val="0"/>
          <w:numId w:val="21"/>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Procurement Timing Based on Shelf Life</w:t>
      </w:r>
    </w:p>
    <w:p w14:paraId="7F317C5F" w14:textId="77777777" w:rsidR="00550189" w:rsidRDefault="00541B00" w:rsidP="00351BBF">
      <w:pPr>
        <w:pStyle w:val="ListParagraph"/>
        <w:numPr>
          <w:ilvl w:val="0"/>
          <w:numId w:val="22"/>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Dry and non-perishable items (e.g., spices, oils): Procured one week in advance.</w:t>
      </w:r>
    </w:p>
    <w:p w14:paraId="24FBC405" w14:textId="44EACFC4" w:rsidR="00A1530C" w:rsidRPr="00550189" w:rsidRDefault="00541B00" w:rsidP="00351BBF">
      <w:pPr>
        <w:pStyle w:val="ListParagraph"/>
        <w:numPr>
          <w:ilvl w:val="0"/>
          <w:numId w:val="22"/>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Perishable items (e.g., fruits, vegetables): Procured one day prior to production</w:t>
      </w:r>
      <w:r w:rsidR="00A1530C" w:rsidRPr="00550189">
        <w:rPr>
          <w:rFonts w:ascii="Times New Roman" w:hAnsi="Times New Roman" w:cs="Times New Roman"/>
          <w:sz w:val="24"/>
          <w:szCs w:val="24"/>
        </w:rPr>
        <w:t>.</w:t>
      </w:r>
    </w:p>
    <w:p w14:paraId="699BAD5C" w14:textId="77777777" w:rsidR="00A1530C" w:rsidRPr="008522FE" w:rsidRDefault="00A1530C" w:rsidP="00351BBF">
      <w:pPr>
        <w:spacing w:before="240"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 xml:space="preserve">4.1.2 Procurement process of past purchase raw material </w:t>
      </w:r>
    </w:p>
    <w:p w14:paraId="6202C6F9" w14:textId="78505AAF" w:rsidR="008858C1" w:rsidRDefault="008858C1" w:rsidP="008858C1">
      <w:pPr>
        <w:spacing w:after="0" w:line="360" w:lineRule="auto"/>
        <w:jc w:val="both"/>
        <w:rPr>
          <w:rFonts w:ascii="Times New Roman" w:hAnsi="Times New Roman" w:cs="Times New Roman"/>
          <w:sz w:val="24"/>
          <w:szCs w:val="24"/>
        </w:rPr>
      </w:pPr>
      <w:r w:rsidRPr="008858C1">
        <w:rPr>
          <w:rFonts w:ascii="Times New Roman" w:hAnsi="Times New Roman" w:cs="Times New Roman"/>
          <w:sz w:val="24"/>
          <w:szCs w:val="24"/>
        </w:rPr>
        <w:t>There are distinct procurement procedures for raw materials based on whether the item has been previously used or is being procured for the first time. Previously purchased raw materials refer to ingredients that have already been included in past formulations and recipes. For such items, a list of approved vendors is usually available, eliminating the need for supplier discovery, sample approval, or new vendor onboarding.</w:t>
      </w:r>
    </w:p>
    <w:p w14:paraId="3DB3F18C" w14:textId="456F8813" w:rsidR="008858C1" w:rsidRPr="008858C1" w:rsidRDefault="008858C1" w:rsidP="008858C1">
      <w:pPr>
        <w:spacing w:after="0" w:line="360" w:lineRule="auto"/>
        <w:jc w:val="both"/>
        <w:rPr>
          <w:rFonts w:ascii="Times New Roman" w:hAnsi="Times New Roman" w:cs="Times New Roman"/>
          <w:sz w:val="24"/>
          <w:szCs w:val="24"/>
        </w:rPr>
      </w:pPr>
      <w:r w:rsidRPr="008858C1">
        <w:rPr>
          <w:rFonts w:ascii="Times New Roman" w:hAnsi="Times New Roman" w:cs="Times New Roman"/>
          <w:sz w:val="24"/>
          <w:szCs w:val="24"/>
        </w:rPr>
        <w:t>The procurement process begins when a demand is raised by the production unit (kitchen), followed by the following steps:</w:t>
      </w:r>
    </w:p>
    <w:p w14:paraId="72E0787C" w14:textId="77777777" w:rsidR="00A1530C" w:rsidRPr="008522FE" w:rsidRDefault="00A1530C" w:rsidP="00351BBF">
      <w:pPr>
        <w:spacing w:before="240"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1. Demand from kitchen and prepare specification of product</w:t>
      </w:r>
    </w:p>
    <w:p w14:paraId="287B34D2"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The procurement process begins with the purchasing unit identifying the need, followed by an internal review of the technical and financial requirements.</w:t>
      </w:r>
    </w:p>
    <w:p w14:paraId="19A614DD" w14:textId="7B3064AB"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Items, equipment, materials, and components required at the manufacturing site are recognized and</w:t>
      </w:r>
      <w:r w:rsidR="00003FDF">
        <w:rPr>
          <w:rFonts w:ascii="Times New Roman" w:hAnsi="Times New Roman" w:cs="Times New Roman"/>
          <w:sz w:val="24"/>
          <w:szCs w:val="24"/>
        </w:rPr>
        <w:t xml:space="preserve"> a</w:t>
      </w:r>
      <w:r w:rsidRPr="008522FE">
        <w:rPr>
          <w:rFonts w:ascii="Times New Roman" w:hAnsi="Times New Roman" w:cs="Times New Roman"/>
          <w:sz w:val="24"/>
          <w:szCs w:val="24"/>
        </w:rPr>
        <w:t xml:space="preserve"> requisition is prepared for the same. </w:t>
      </w:r>
    </w:p>
    <w:p w14:paraId="137B1B15" w14:textId="6FA9353D" w:rsidR="00915A28"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This requisition is then sent to </w:t>
      </w:r>
      <w:r w:rsidR="00003FDF">
        <w:rPr>
          <w:rFonts w:ascii="Times New Roman" w:hAnsi="Times New Roman" w:cs="Times New Roman"/>
          <w:sz w:val="24"/>
          <w:szCs w:val="24"/>
        </w:rPr>
        <w:t xml:space="preserve">the </w:t>
      </w:r>
      <w:r w:rsidRPr="008522FE">
        <w:rPr>
          <w:rFonts w:ascii="Times New Roman" w:hAnsi="Times New Roman" w:cs="Times New Roman"/>
          <w:sz w:val="24"/>
          <w:szCs w:val="24"/>
        </w:rPr>
        <w:t xml:space="preserve">store department for further verification on </w:t>
      </w:r>
      <w:r w:rsidR="00003FDF">
        <w:rPr>
          <w:rFonts w:ascii="Times New Roman" w:hAnsi="Times New Roman" w:cs="Times New Roman"/>
          <w:sz w:val="24"/>
          <w:szCs w:val="24"/>
        </w:rPr>
        <w:t xml:space="preserve">the </w:t>
      </w:r>
      <w:r w:rsidRPr="008522FE">
        <w:rPr>
          <w:rFonts w:ascii="Times New Roman" w:hAnsi="Times New Roman" w:cs="Times New Roman"/>
          <w:sz w:val="24"/>
          <w:szCs w:val="24"/>
        </w:rPr>
        <w:t>availability of them in</w:t>
      </w:r>
      <w:r w:rsidR="00003FDF">
        <w:rPr>
          <w:rFonts w:ascii="Times New Roman" w:hAnsi="Times New Roman" w:cs="Times New Roman"/>
          <w:sz w:val="24"/>
          <w:szCs w:val="24"/>
        </w:rPr>
        <w:t xml:space="preserve"> the</w:t>
      </w:r>
      <w:r w:rsidRPr="008522FE">
        <w:rPr>
          <w:rFonts w:ascii="Times New Roman" w:hAnsi="Times New Roman" w:cs="Times New Roman"/>
          <w:sz w:val="24"/>
          <w:szCs w:val="24"/>
        </w:rPr>
        <w:t xml:space="preserve"> store. This requisition is a formal document with </w:t>
      </w:r>
      <w:r w:rsidR="00003FDF">
        <w:rPr>
          <w:rFonts w:ascii="Times New Roman" w:hAnsi="Times New Roman" w:cs="Times New Roman"/>
          <w:sz w:val="24"/>
          <w:szCs w:val="24"/>
        </w:rPr>
        <w:t xml:space="preserve">a </w:t>
      </w:r>
      <w:r w:rsidRPr="008522FE">
        <w:rPr>
          <w:rFonts w:ascii="Times New Roman" w:hAnsi="Times New Roman" w:cs="Times New Roman"/>
          <w:sz w:val="24"/>
          <w:szCs w:val="24"/>
        </w:rPr>
        <w:t xml:space="preserve">specific document number and is called </w:t>
      </w:r>
    </w:p>
    <w:p w14:paraId="74CAC254" w14:textId="6FE00C10" w:rsidR="00915A28"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lastRenderedPageBreak/>
        <w:t xml:space="preserve">Material Requisition or Material Indent. </w:t>
      </w:r>
      <w:r w:rsidR="00003FDF">
        <w:rPr>
          <w:rFonts w:ascii="Times New Roman" w:hAnsi="Times New Roman" w:cs="Times New Roman"/>
          <w:sz w:val="24"/>
          <w:szCs w:val="24"/>
        </w:rPr>
        <w:t>The s</w:t>
      </w:r>
      <w:r w:rsidRPr="008522FE">
        <w:rPr>
          <w:rFonts w:ascii="Times New Roman" w:hAnsi="Times New Roman" w:cs="Times New Roman"/>
          <w:sz w:val="24"/>
          <w:szCs w:val="24"/>
        </w:rPr>
        <w:t xml:space="preserve">tore department checks the availability of this material. In case the material is available in </w:t>
      </w:r>
      <w:r w:rsidR="00003FDF">
        <w:rPr>
          <w:rFonts w:ascii="Times New Roman" w:hAnsi="Times New Roman" w:cs="Times New Roman"/>
          <w:sz w:val="24"/>
          <w:szCs w:val="24"/>
        </w:rPr>
        <w:t xml:space="preserve">the </w:t>
      </w:r>
      <w:r w:rsidRPr="008522FE">
        <w:rPr>
          <w:rFonts w:ascii="Times New Roman" w:hAnsi="Times New Roman" w:cs="Times New Roman"/>
          <w:sz w:val="24"/>
          <w:szCs w:val="24"/>
        </w:rPr>
        <w:t xml:space="preserve">store, the same is issued with an issue note. </w:t>
      </w:r>
    </w:p>
    <w:p w14:paraId="218DF838" w14:textId="01C6C6E1" w:rsidR="00915A28"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However, if the said material is not available in the store, then another requisition needs to be raised. This requisition is called </w:t>
      </w:r>
      <w:r w:rsidR="00003FDF">
        <w:rPr>
          <w:rFonts w:ascii="Times New Roman" w:hAnsi="Times New Roman" w:cs="Times New Roman"/>
          <w:sz w:val="24"/>
          <w:szCs w:val="24"/>
        </w:rPr>
        <w:t>a P</w:t>
      </w:r>
      <w:r w:rsidRPr="008522FE">
        <w:rPr>
          <w:rFonts w:ascii="Times New Roman" w:hAnsi="Times New Roman" w:cs="Times New Roman"/>
          <w:sz w:val="24"/>
          <w:szCs w:val="24"/>
        </w:rPr>
        <w:t xml:space="preserve">urchase Requisition. The same is raised by </w:t>
      </w:r>
      <w:r w:rsidR="00003FDF">
        <w:rPr>
          <w:rFonts w:ascii="Times New Roman" w:hAnsi="Times New Roman" w:cs="Times New Roman"/>
          <w:sz w:val="24"/>
          <w:szCs w:val="24"/>
        </w:rPr>
        <w:t xml:space="preserve">the </w:t>
      </w:r>
      <w:r w:rsidRPr="008522FE">
        <w:rPr>
          <w:rFonts w:ascii="Times New Roman" w:hAnsi="Times New Roman" w:cs="Times New Roman"/>
          <w:sz w:val="24"/>
          <w:szCs w:val="24"/>
        </w:rPr>
        <w:t xml:space="preserve">store department </w:t>
      </w:r>
    </w:p>
    <w:p w14:paraId="5E783ECE" w14:textId="2A429C5C" w:rsidR="00915A28" w:rsidRPr="008522FE" w:rsidRDefault="008858C1" w:rsidP="008858C1">
      <w:pPr>
        <w:pStyle w:val="Footer"/>
        <w:spacing w:line="360" w:lineRule="auto"/>
        <w:jc w:val="center"/>
        <w:rPr>
          <w:rFonts w:ascii="Times New Roman" w:hAnsi="Times New Roman" w:cs="Times New Roman"/>
          <w:b/>
          <w:sz w:val="24"/>
          <w:szCs w:val="24"/>
        </w:rPr>
      </w:pPr>
      <w:r w:rsidRPr="008522FE">
        <w:rPr>
          <w:rFonts w:ascii="Times New Roman" w:hAnsi="Times New Roman" w:cs="Times New Roman"/>
          <w:b/>
          <w:noProof/>
          <w:sz w:val="24"/>
          <w:szCs w:val="24"/>
        </w:rPr>
        <w:drawing>
          <wp:anchor distT="0" distB="0" distL="114300" distR="114300" simplePos="0" relativeHeight="251661824" behindDoc="0" locked="0" layoutInCell="1" allowOverlap="1" wp14:anchorId="763CBF74" wp14:editId="2AB99B15">
            <wp:simplePos x="0" y="0"/>
            <wp:positionH relativeFrom="column">
              <wp:posOffset>986541</wp:posOffset>
            </wp:positionH>
            <wp:positionV relativeFrom="paragraph">
              <wp:posOffset>751840</wp:posOffset>
            </wp:positionV>
            <wp:extent cx="3762375" cy="3343275"/>
            <wp:effectExtent l="38100" t="0" r="66675" b="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A1530C" w:rsidRPr="008522FE">
        <w:rPr>
          <w:rFonts w:ascii="Times New Roman" w:hAnsi="Times New Roman" w:cs="Times New Roman"/>
          <w:sz w:val="24"/>
          <w:szCs w:val="24"/>
        </w:rPr>
        <w:t>and is sent to</w:t>
      </w:r>
      <w:r w:rsidR="00003FDF">
        <w:rPr>
          <w:rFonts w:ascii="Times New Roman" w:hAnsi="Times New Roman" w:cs="Times New Roman"/>
          <w:sz w:val="24"/>
          <w:szCs w:val="24"/>
        </w:rPr>
        <w:t xml:space="preserve"> the</w:t>
      </w:r>
      <w:r w:rsidR="00A1530C" w:rsidRPr="008522FE">
        <w:rPr>
          <w:rFonts w:ascii="Times New Roman" w:hAnsi="Times New Roman" w:cs="Times New Roman"/>
          <w:sz w:val="24"/>
          <w:szCs w:val="24"/>
        </w:rPr>
        <w:t xml:space="preserve"> purchase department for further action.</w:t>
      </w:r>
      <w:r w:rsidR="00915A28">
        <w:rPr>
          <w:rFonts w:ascii="Times New Roman" w:hAnsi="Times New Roman" w:cs="Times New Roman"/>
          <w:sz w:val="24"/>
          <w:szCs w:val="24"/>
        </w:rPr>
        <w:t xml:space="preserve"> </w:t>
      </w:r>
      <w:r w:rsidR="00003FDF">
        <w:rPr>
          <w:rFonts w:ascii="Times New Roman" w:hAnsi="Times New Roman" w:cs="Times New Roman"/>
          <w:sz w:val="24"/>
          <w:szCs w:val="24"/>
        </w:rPr>
        <w:t>The s</w:t>
      </w:r>
      <w:r w:rsidR="00A1530C" w:rsidRPr="008522FE">
        <w:rPr>
          <w:rFonts w:ascii="Times New Roman" w:hAnsi="Times New Roman" w:cs="Times New Roman"/>
          <w:sz w:val="24"/>
          <w:szCs w:val="24"/>
        </w:rPr>
        <w:t xml:space="preserve">pecification </w:t>
      </w:r>
      <w:r w:rsidR="00003FDF">
        <w:rPr>
          <w:rFonts w:ascii="Times New Roman" w:hAnsi="Times New Roman" w:cs="Times New Roman"/>
          <w:sz w:val="24"/>
          <w:szCs w:val="24"/>
        </w:rPr>
        <w:t>aims</w:t>
      </w:r>
      <w:r w:rsidR="00A1530C" w:rsidRPr="008522FE">
        <w:rPr>
          <w:rFonts w:ascii="Times New Roman" w:hAnsi="Times New Roman" w:cs="Times New Roman"/>
          <w:sz w:val="24"/>
          <w:szCs w:val="24"/>
        </w:rPr>
        <w:t xml:space="preserve"> </w:t>
      </w:r>
      <w:r w:rsidR="00003FDF">
        <w:rPr>
          <w:rFonts w:ascii="Times New Roman" w:hAnsi="Times New Roman" w:cs="Times New Roman"/>
          <w:sz w:val="24"/>
          <w:szCs w:val="24"/>
        </w:rPr>
        <w:t xml:space="preserve">to </w:t>
      </w:r>
      <w:r w:rsidR="00A1530C" w:rsidRPr="008522FE">
        <w:rPr>
          <w:rFonts w:ascii="Times New Roman" w:hAnsi="Times New Roman" w:cs="Times New Roman"/>
          <w:sz w:val="24"/>
          <w:szCs w:val="24"/>
        </w:rPr>
        <w:t xml:space="preserve">increase food safety and </w:t>
      </w:r>
      <w:r w:rsidR="00003FDF">
        <w:rPr>
          <w:rFonts w:ascii="Times New Roman" w:hAnsi="Times New Roman" w:cs="Times New Roman"/>
          <w:sz w:val="24"/>
          <w:szCs w:val="24"/>
        </w:rPr>
        <w:t>ensure</w:t>
      </w:r>
      <w:r w:rsidR="00A1530C" w:rsidRPr="008522FE">
        <w:rPr>
          <w:rFonts w:ascii="Times New Roman" w:hAnsi="Times New Roman" w:cs="Times New Roman"/>
          <w:sz w:val="24"/>
          <w:szCs w:val="24"/>
        </w:rPr>
        <w:t xml:space="preserve"> </w:t>
      </w:r>
      <w:r w:rsidR="00003FDF">
        <w:rPr>
          <w:rFonts w:ascii="Times New Roman" w:hAnsi="Times New Roman" w:cs="Times New Roman"/>
          <w:sz w:val="24"/>
          <w:szCs w:val="24"/>
        </w:rPr>
        <w:t>the</w:t>
      </w:r>
      <w:r w:rsidR="00A1530C" w:rsidRPr="008522FE">
        <w:rPr>
          <w:rFonts w:ascii="Times New Roman" w:hAnsi="Times New Roman" w:cs="Times New Roman"/>
          <w:sz w:val="24"/>
          <w:szCs w:val="24"/>
        </w:rPr>
        <w:t xml:space="preserve"> frozen food product</w:t>
      </w:r>
      <w:r w:rsidR="00003FDF">
        <w:rPr>
          <w:rFonts w:ascii="Times New Roman" w:hAnsi="Times New Roman" w:cs="Times New Roman"/>
          <w:sz w:val="24"/>
          <w:szCs w:val="24"/>
        </w:rPr>
        <w:t>s</w:t>
      </w:r>
      <w:r w:rsidR="00A1530C" w:rsidRPr="008522FE">
        <w:rPr>
          <w:rFonts w:ascii="Times New Roman" w:hAnsi="Times New Roman" w:cs="Times New Roman"/>
          <w:sz w:val="24"/>
          <w:szCs w:val="24"/>
        </w:rPr>
        <w:t xml:space="preserve"> quality high. Product specification is usually </w:t>
      </w:r>
      <w:r w:rsidR="00915A28" w:rsidRPr="008522FE">
        <w:rPr>
          <w:rFonts w:ascii="Times New Roman" w:hAnsi="Times New Roman" w:cs="Times New Roman"/>
          <w:b/>
          <w:sz w:val="24"/>
          <w:szCs w:val="24"/>
        </w:rPr>
        <w:t>Fig.</w:t>
      </w:r>
      <w:r w:rsidR="00003FDF">
        <w:rPr>
          <w:rFonts w:ascii="Times New Roman" w:hAnsi="Times New Roman" w:cs="Times New Roman"/>
          <w:b/>
          <w:sz w:val="24"/>
          <w:szCs w:val="24"/>
        </w:rPr>
        <w:t xml:space="preserve"> </w:t>
      </w:r>
      <w:r w:rsidR="00915A28" w:rsidRPr="008522FE">
        <w:rPr>
          <w:rFonts w:ascii="Times New Roman" w:hAnsi="Times New Roman" w:cs="Times New Roman"/>
          <w:b/>
          <w:sz w:val="24"/>
          <w:szCs w:val="24"/>
        </w:rPr>
        <w:t xml:space="preserve">1 </w:t>
      </w:r>
      <w:r>
        <w:rPr>
          <w:rFonts w:ascii="Times New Roman" w:hAnsi="Times New Roman" w:cs="Times New Roman"/>
          <w:b/>
          <w:sz w:val="24"/>
          <w:szCs w:val="24"/>
        </w:rPr>
        <w:t>Procurement process for past purchase</w:t>
      </w:r>
      <w:r w:rsidR="00915A28" w:rsidRPr="008522FE">
        <w:rPr>
          <w:rFonts w:ascii="Times New Roman" w:hAnsi="Times New Roman" w:cs="Times New Roman"/>
          <w:b/>
          <w:sz w:val="24"/>
          <w:szCs w:val="24"/>
        </w:rPr>
        <w:t xml:space="preserve"> (</w:t>
      </w:r>
      <w:r>
        <w:rPr>
          <w:rFonts w:ascii="Times New Roman" w:hAnsi="Times New Roman" w:cs="Times New Roman"/>
          <w:b/>
          <w:sz w:val="24"/>
          <w:szCs w:val="24"/>
        </w:rPr>
        <w:t>e</w:t>
      </w:r>
      <w:r w:rsidR="00915A28" w:rsidRPr="008522FE">
        <w:rPr>
          <w:rFonts w:ascii="Times New Roman" w:hAnsi="Times New Roman" w:cs="Times New Roman"/>
          <w:b/>
          <w:sz w:val="24"/>
          <w:szCs w:val="24"/>
        </w:rPr>
        <w:t xml:space="preserve">xisting </w:t>
      </w:r>
      <w:r>
        <w:rPr>
          <w:rFonts w:ascii="Times New Roman" w:hAnsi="Times New Roman" w:cs="Times New Roman"/>
          <w:b/>
          <w:sz w:val="24"/>
          <w:szCs w:val="24"/>
        </w:rPr>
        <w:t>s</w:t>
      </w:r>
      <w:r w:rsidR="00915A28" w:rsidRPr="008522FE">
        <w:rPr>
          <w:rFonts w:ascii="Times New Roman" w:hAnsi="Times New Roman" w:cs="Times New Roman"/>
          <w:b/>
          <w:sz w:val="24"/>
          <w:szCs w:val="24"/>
        </w:rPr>
        <w:t>uppliers)</w:t>
      </w:r>
    </w:p>
    <w:p w14:paraId="460E4318" w14:textId="77777777" w:rsidR="00915A28" w:rsidRDefault="00915A28" w:rsidP="00351BBF">
      <w:pPr>
        <w:pStyle w:val="Footer"/>
        <w:spacing w:line="360" w:lineRule="auto"/>
        <w:jc w:val="both"/>
        <w:rPr>
          <w:rFonts w:ascii="Times New Roman" w:hAnsi="Times New Roman" w:cs="Times New Roman"/>
          <w:sz w:val="24"/>
          <w:szCs w:val="24"/>
        </w:rPr>
      </w:pPr>
    </w:p>
    <w:p w14:paraId="2C30DCE4" w14:textId="3437728C" w:rsidR="00BF7CEB" w:rsidRPr="008522FE" w:rsidRDefault="00003FDF" w:rsidP="00351BBF">
      <w:pPr>
        <w:pStyle w:val="Footer"/>
        <w:spacing w:line="360" w:lineRule="auto"/>
        <w:jc w:val="both"/>
        <w:rPr>
          <w:rFonts w:ascii="Times New Roman" w:hAnsi="Times New Roman" w:cs="Times New Roman"/>
          <w:iCs/>
          <w:sz w:val="24"/>
          <w:szCs w:val="24"/>
        </w:rPr>
      </w:pPr>
      <w:r>
        <w:rPr>
          <w:rFonts w:ascii="Times New Roman" w:hAnsi="Times New Roman" w:cs="Times New Roman"/>
          <w:sz w:val="24"/>
          <w:szCs w:val="24"/>
        </w:rPr>
        <w:t xml:space="preserve">created </w:t>
      </w:r>
      <w:r w:rsidR="00A1530C" w:rsidRPr="008522FE">
        <w:rPr>
          <w:rFonts w:ascii="Times New Roman" w:hAnsi="Times New Roman" w:cs="Times New Roman"/>
          <w:sz w:val="24"/>
          <w:szCs w:val="24"/>
        </w:rPr>
        <w:t xml:space="preserve">by the </w:t>
      </w:r>
      <w:r w:rsidR="00A1530C" w:rsidRPr="008522FE">
        <w:rPr>
          <w:rFonts w:ascii="Times New Roman" w:hAnsi="Times New Roman" w:cs="Times New Roman"/>
          <w:bCs/>
          <w:sz w:val="24"/>
          <w:szCs w:val="24"/>
        </w:rPr>
        <w:t>Purchasing Department</w:t>
      </w:r>
      <w:r w:rsidR="00A1530C" w:rsidRPr="008522FE">
        <w:rPr>
          <w:rFonts w:ascii="Times New Roman" w:hAnsi="Times New Roman" w:cs="Times New Roman"/>
          <w:sz w:val="24"/>
          <w:szCs w:val="24"/>
        </w:rPr>
        <w:t xml:space="preserve">, together with the </w:t>
      </w:r>
      <w:r w:rsidR="00A1530C" w:rsidRPr="008522FE">
        <w:rPr>
          <w:rFonts w:ascii="Times New Roman" w:hAnsi="Times New Roman" w:cs="Times New Roman"/>
          <w:bCs/>
          <w:sz w:val="24"/>
          <w:szCs w:val="24"/>
        </w:rPr>
        <w:t>Quality Assurance (QA) Team</w:t>
      </w:r>
      <w:r w:rsidR="00A1530C" w:rsidRPr="008522FE">
        <w:rPr>
          <w:rFonts w:ascii="Times New Roman" w:hAnsi="Times New Roman" w:cs="Times New Roman"/>
          <w:sz w:val="24"/>
          <w:szCs w:val="24"/>
        </w:rPr>
        <w:t xml:space="preserve"> in a </w:t>
      </w:r>
      <w:r w:rsidR="00A1530C" w:rsidRPr="008522FE">
        <w:rPr>
          <w:rFonts w:ascii="Times New Roman" w:hAnsi="Times New Roman" w:cs="Times New Roman"/>
          <w:bCs/>
          <w:sz w:val="24"/>
          <w:szCs w:val="24"/>
        </w:rPr>
        <w:t>frozen food company</w:t>
      </w:r>
      <w:r w:rsidR="00A1530C" w:rsidRPr="008522FE">
        <w:rPr>
          <w:rFonts w:ascii="Times New Roman" w:hAnsi="Times New Roman" w:cs="Times New Roman"/>
          <w:sz w:val="24"/>
          <w:szCs w:val="24"/>
        </w:rPr>
        <w:t>.</w:t>
      </w:r>
      <w:r w:rsidR="00915A28">
        <w:rPr>
          <w:rFonts w:ascii="Times New Roman" w:hAnsi="Times New Roman" w:cs="Times New Roman"/>
          <w:sz w:val="24"/>
          <w:szCs w:val="24"/>
        </w:rPr>
        <w:t xml:space="preserve"> </w:t>
      </w:r>
      <w:r w:rsidR="008858C1">
        <w:rPr>
          <w:rFonts w:ascii="Times New Roman" w:hAnsi="Times New Roman" w:cs="Times New Roman"/>
          <w:bCs/>
          <w:sz w:val="24"/>
          <w:szCs w:val="24"/>
        </w:rPr>
        <w:t>The p</w:t>
      </w:r>
      <w:r w:rsidR="00A1530C" w:rsidRPr="008522FE">
        <w:rPr>
          <w:rFonts w:ascii="Times New Roman" w:hAnsi="Times New Roman" w:cs="Times New Roman"/>
          <w:bCs/>
          <w:sz w:val="24"/>
          <w:szCs w:val="24"/>
        </w:rPr>
        <w:t>urchasing Team</w:t>
      </w:r>
      <w:r w:rsidR="00A1530C" w:rsidRPr="008522FE">
        <w:rPr>
          <w:rFonts w:ascii="Times New Roman" w:hAnsi="Times New Roman" w:cs="Times New Roman"/>
          <w:sz w:val="24"/>
          <w:szCs w:val="24"/>
        </w:rPr>
        <w:t xml:space="preserve"> decides </w:t>
      </w:r>
      <w:r w:rsidR="00A1530C" w:rsidRPr="008522FE">
        <w:rPr>
          <w:rFonts w:ascii="Times New Roman" w:hAnsi="Times New Roman" w:cs="Times New Roman"/>
          <w:iCs/>
          <w:sz w:val="24"/>
          <w:szCs w:val="24"/>
        </w:rPr>
        <w:t>what to buy</w:t>
      </w:r>
      <w:r w:rsidR="00A1530C" w:rsidRPr="008522FE">
        <w:rPr>
          <w:rFonts w:ascii="Times New Roman" w:hAnsi="Times New Roman" w:cs="Times New Roman"/>
          <w:sz w:val="24"/>
          <w:szCs w:val="24"/>
        </w:rPr>
        <w:t xml:space="preserve"> and </w:t>
      </w:r>
      <w:r w:rsidR="00A1530C" w:rsidRPr="008522FE">
        <w:rPr>
          <w:rFonts w:ascii="Times New Roman" w:hAnsi="Times New Roman" w:cs="Times New Roman"/>
          <w:iCs/>
          <w:sz w:val="24"/>
          <w:szCs w:val="24"/>
        </w:rPr>
        <w:t>from whom</w:t>
      </w:r>
      <w:r w:rsidR="00A1530C" w:rsidRPr="008522FE">
        <w:rPr>
          <w:rFonts w:ascii="Times New Roman" w:hAnsi="Times New Roman" w:cs="Times New Roman"/>
          <w:sz w:val="24"/>
          <w:szCs w:val="24"/>
        </w:rPr>
        <w:t xml:space="preserve"> and </w:t>
      </w:r>
      <w:r w:rsidR="008858C1">
        <w:rPr>
          <w:rFonts w:ascii="Times New Roman" w:hAnsi="Times New Roman" w:cs="Times New Roman"/>
          <w:bCs/>
          <w:sz w:val="24"/>
          <w:szCs w:val="24"/>
        </w:rPr>
        <w:t>the q</w:t>
      </w:r>
      <w:r w:rsidR="00A1530C" w:rsidRPr="008522FE">
        <w:rPr>
          <w:rFonts w:ascii="Times New Roman" w:hAnsi="Times New Roman" w:cs="Times New Roman"/>
          <w:bCs/>
          <w:sz w:val="24"/>
          <w:szCs w:val="24"/>
        </w:rPr>
        <w:t>uality Team</w:t>
      </w:r>
      <w:r w:rsidR="00A1530C" w:rsidRPr="008522FE">
        <w:rPr>
          <w:rFonts w:ascii="Times New Roman" w:hAnsi="Times New Roman" w:cs="Times New Roman"/>
          <w:sz w:val="24"/>
          <w:szCs w:val="24"/>
        </w:rPr>
        <w:t xml:space="preserve"> makes sure the products are </w:t>
      </w:r>
      <w:r w:rsidR="00A1530C" w:rsidRPr="008522FE">
        <w:rPr>
          <w:rFonts w:ascii="Times New Roman" w:hAnsi="Times New Roman" w:cs="Times New Roman"/>
          <w:iCs/>
          <w:sz w:val="24"/>
          <w:szCs w:val="24"/>
        </w:rPr>
        <w:t>safe</w:t>
      </w:r>
      <w:r w:rsidR="00A1530C" w:rsidRPr="008522FE">
        <w:rPr>
          <w:rFonts w:ascii="Times New Roman" w:hAnsi="Times New Roman" w:cs="Times New Roman"/>
          <w:sz w:val="24"/>
          <w:szCs w:val="24"/>
        </w:rPr>
        <w:t xml:space="preserve">, </w:t>
      </w:r>
      <w:r w:rsidR="00A1530C" w:rsidRPr="008522FE">
        <w:rPr>
          <w:rFonts w:ascii="Times New Roman" w:hAnsi="Times New Roman" w:cs="Times New Roman"/>
          <w:iCs/>
          <w:sz w:val="24"/>
          <w:szCs w:val="24"/>
        </w:rPr>
        <w:t>high quality</w:t>
      </w:r>
      <w:r w:rsidR="00A1530C" w:rsidRPr="008522FE">
        <w:rPr>
          <w:rFonts w:ascii="Times New Roman" w:hAnsi="Times New Roman" w:cs="Times New Roman"/>
          <w:sz w:val="24"/>
          <w:szCs w:val="24"/>
        </w:rPr>
        <w:t xml:space="preserve">, and </w:t>
      </w:r>
      <w:r w:rsidR="00A1530C" w:rsidRPr="008522FE">
        <w:rPr>
          <w:rFonts w:ascii="Times New Roman" w:hAnsi="Times New Roman" w:cs="Times New Roman"/>
          <w:iCs/>
          <w:sz w:val="24"/>
          <w:szCs w:val="24"/>
        </w:rPr>
        <w:t>meet food laws.</w:t>
      </w:r>
    </w:p>
    <w:p w14:paraId="6996E341" w14:textId="77777777" w:rsidR="008522FE" w:rsidRPr="008522FE" w:rsidRDefault="008522FE" w:rsidP="00351BBF">
      <w:pPr>
        <w:pStyle w:val="Footer"/>
        <w:spacing w:line="360" w:lineRule="auto"/>
        <w:jc w:val="both"/>
        <w:rPr>
          <w:rFonts w:ascii="Times New Roman" w:hAnsi="Times New Roman" w:cs="Times New Roman"/>
          <w:b/>
          <w:sz w:val="24"/>
          <w:szCs w:val="24"/>
        </w:rPr>
      </w:pPr>
    </w:p>
    <w:p w14:paraId="5C9918F1" w14:textId="1ADABED3" w:rsidR="00BF7CEB"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b/>
          <w:sz w:val="24"/>
          <w:szCs w:val="24"/>
        </w:rPr>
        <w:t xml:space="preserve">2. Get quotation, supplier selection, negotiation and </w:t>
      </w:r>
      <w:proofErr w:type="spellStart"/>
      <w:r w:rsidR="008858C1">
        <w:rPr>
          <w:rFonts w:ascii="Times New Roman" w:hAnsi="Times New Roman" w:cs="Times New Roman"/>
          <w:b/>
          <w:sz w:val="24"/>
          <w:szCs w:val="24"/>
        </w:rPr>
        <w:t>p</w:t>
      </w:r>
      <w:r w:rsidRPr="008522FE">
        <w:rPr>
          <w:rFonts w:ascii="Times New Roman" w:hAnsi="Times New Roman" w:cs="Times New Roman"/>
          <w:b/>
          <w:sz w:val="24"/>
          <w:szCs w:val="24"/>
        </w:rPr>
        <w:t>erforma</w:t>
      </w:r>
      <w:proofErr w:type="spellEnd"/>
      <w:r w:rsidRPr="008522FE">
        <w:rPr>
          <w:rFonts w:ascii="Times New Roman" w:hAnsi="Times New Roman" w:cs="Times New Roman"/>
          <w:b/>
          <w:sz w:val="24"/>
          <w:szCs w:val="24"/>
        </w:rPr>
        <w:t xml:space="preserve"> invoice</w:t>
      </w:r>
    </w:p>
    <w:p w14:paraId="12955DB5" w14:textId="759F9F7D" w:rsidR="008858C1" w:rsidRDefault="008858C1" w:rsidP="00351BBF">
      <w:pPr>
        <w:pStyle w:val="Footer"/>
        <w:spacing w:line="360" w:lineRule="auto"/>
        <w:jc w:val="both"/>
        <w:rPr>
          <w:rFonts w:ascii="Times New Roman" w:hAnsi="Times New Roman" w:cs="Times New Roman"/>
          <w:sz w:val="24"/>
          <w:szCs w:val="24"/>
        </w:rPr>
      </w:pPr>
      <w:r w:rsidRPr="008858C1">
        <w:rPr>
          <w:rFonts w:ascii="Times New Roman" w:hAnsi="Times New Roman" w:cs="Times New Roman"/>
          <w:sz w:val="24"/>
          <w:szCs w:val="24"/>
        </w:rPr>
        <w:t xml:space="preserve">The company solicits quotations from pre-approved suppliers. Quotations are evaluated based on price, product quality, and supplier reliability. After selection, commercial terms such as pricing, delivery schedule, and payment terms are negotiated. A Proforma Invoice is then obtained from the selected supplier, summarizing the agreed-upon terms </w:t>
      </w:r>
      <w:r>
        <w:rPr>
          <w:rFonts w:ascii="Times New Roman" w:hAnsi="Times New Roman" w:cs="Times New Roman"/>
          <w:sz w:val="24"/>
          <w:szCs w:val="24"/>
        </w:rPr>
        <w:t>before</w:t>
      </w:r>
      <w:r w:rsidRPr="008858C1">
        <w:rPr>
          <w:rFonts w:ascii="Times New Roman" w:hAnsi="Times New Roman" w:cs="Times New Roman"/>
          <w:sz w:val="24"/>
          <w:szCs w:val="24"/>
        </w:rPr>
        <w:t xml:space="preserve"> issuing the final purchase order.</w:t>
      </w:r>
    </w:p>
    <w:p w14:paraId="64BA72A5" w14:textId="4B443440"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lastRenderedPageBreak/>
        <w:t xml:space="preserve">Quotation → helps in </w:t>
      </w:r>
      <w:r w:rsidRPr="008522FE">
        <w:rPr>
          <w:rStyle w:val="uv3um"/>
          <w:rFonts w:ascii="Times New Roman" w:eastAsiaTheme="majorEastAsia" w:hAnsi="Times New Roman" w:cs="Times New Roman"/>
          <w:sz w:val="24"/>
          <w:szCs w:val="24"/>
        </w:rPr>
        <w:t>choosing</w:t>
      </w:r>
      <w:r w:rsidR="008858C1">
        <w:rPr>
          <w:rStyle w:val="uv3um"/>
          <w:rFonts w:ascii="Times New Roman" w:eastAsiaTheme="majorEastAsia" w:hAnsi="Times New Roman" w:cs="Times New Roman"/>
          <w:sz w:val="24"/>
          <w:szCs w:val="24"/>
        </w:rPr>
        <w:t xml:space="preserve"> </w:t>
      </w:r>
      <w:r w:rsidRPr="008522FE">
        <w:rPr>
          <w:rFonts w:ascii="Times New Roman" w:hAnsi="Times New Roman" w:cs="Times New Roman"/>
          <w:sz w:val="24"/>
          <w:szCs w:val="24"/>
        </w:rPr>
        <w:t xml:space="preserve">the best supplier → then </w:t>
      </w:r>
      <w:r w:rsidRPr="008522FE">
        <w:rPr>
          <w:rStyle w:val="uv3um"/>
          <w:rFonts w:ascii="Times New Roman" w:eastAsiaTheme="majorEastAsia" w:hAnsi="Times New Roman" w:cs="Times New Roman"/>
          <w:sz w:val="24"/>
          <w:szCs w:val="24"/>
        </w:rPr>
        <w:t>negotiate</w:t>
      </w:r>
      <w:r w:rsidRPr="008522FE">
        <w:rPr>
          <w:rFonts w:ascii="Times New Roman" w:hAnsi="Times New Roman" w:cs="Times New Roman"/>
          <w:sz w:val="24"/>
          <w:szCs w:val="24"/>
        </w:rPr>
        <w:t xml:space="preserve"> terms → finalized with a </w:t>
      </w:r>
      <w:r w:rsidRPr="008522FE">
        <w:rPr>
          <w:rStyle w:val="uv3um"/>
          <w:rFonts w:ascii="Times New Roman" w:eastAsiaTheme="majorEastAsia" w:hAnsi="Times New Roman" w:cs="Times New Roman"/>
          <w:sz w:val="24"/>
          <w:szCs w:val="24"/>
        </w:rPr>
        <w:t>proforma invoice</w:t>
      </w:r>
      <w:r w:rsidRPr="008522FE">
        <w:rPr>
          <w:rFonts w:ascii="Times New Roman" w:hAnsi="Times New Roman" w:cs="Times New Roman"/>
          <w:sz w:val="24"/>
          <w:szCs w:val="24"/>
        </w:rPr>
        <w:t xml:space="preserve"> before the actual purchase.</w:t>
      </w:r>
    </w:p>
    <w:p w14:paraId="5FCD0054" w14:textId="77777777" w:rsidR="00A1530C" w:rsidRPr="008522FE" w:rsidRDefault="00A1530C" w:rsidP="00351BBF">
      <w:pPr>
        <w:pStyle w:val="Footer"/>
        <w:spacing w:before="240" w:after="100" w:afterAutospacing="1"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3. Purchase order, expedite order and follow up</w:t>
      </w:r>
    </w:p>
    <w:p w14:paraId="56926EEE" w14:textId="1CC17141"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A formal document sent to the supplier confirming the order details (product, quantity, price, delivery date) is called </w:t>
      </w:r>
      <w:r w:rsidR="008858C1">
        <w:rPr>
          <w:rFonts w:ascii="Times New Roman" w:hAnsi="Times New Roman" w:cs="Times New Roman"/>
          <w:sz w:val="24"/>
          <w:szCs w:val="24"/>
        </w:rPr>
        <w:t>a p</w:t>
      </w:r>
      <w:r w:rsidRPr="008522FE">
        <w:rPr>
          <w:rFonts w:ascii="Times New Roman" w:hAnsi="Times New Roman" w:cs="Times New Roman"/>
          <w:sz w:val="24"/>
          <w:szCs w:val="24"/>
        </w:rPr>
        <w:t>urchase order. The buyer checks in with the supplier to ensure the order is being processed and will be delivered on time. Continuous communication is maintained until the goods are received, checking for delays or issues.</w:t>
      </w:r>
    </w:p>
    <w:p w14:paraId="4AB68730"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The purchase order confirms the deal → the buyer expedites the order to track progress → regular follow-up ensures on-time and correct delivery.</w:t>
      </w:r>
    </w:p>
    <w:p w14:paraId="576D1766" w14:textId="77777777" w:rsidR="006B5697" w:rsidRPr="008522FE" w:rsidRDefault="006B5697" w:rsidP="00351BBF">
      <w:pPr>
        <w:spacing w:before="240" w:after="100" w:afterAutospacing="1"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4. Receiving and Inspection</w:t>
      </w:r>
    </w:p>
    <w:p w14:paraId="26B3D608" w14:textId="58753689" w:rsidR="00915A28" w:rsidRDefault="00A1530C" w:rsidP="00351BBF">
      <w:pPr>
        <w:spacing w:before="240" w:after="100" w:afterAutospacing="1" w:line="360" w:lineRule="auto"/>
        <w:jc w:val="both"/>
        <w:rPr>
          <w:rFonts w:ascii="Times New Roman" w:hAnsi="Times New Roman" w:cs="Times New Roman"/>
          <w:b/>
          <w:sz w:val="24"/>
          <w:szCs w:val="24"/>
        </w:rPr>
      </w:pPr>
      <w:r w:rsidRPr="008522FE">
        <w:rPr>
          <w:rFonts w:ascii="Times New Roman" w:hAnsi="Times New Roman" w:cs="Times New Roman"/>
          <w:sz w:val="24"/>
          <w:szCs w:val="24"/>
        </w:rPr>
        <w:t xml:space="preserve">The quality team checks the received materials for defects, quantity, and compliance with specifications. Then, </w:t>
      </w:r>
      <w:r w:rsidR="008858C1">
        <w:rPr>
          <w:rFonts w:ascii="Times New Roman" w:hAnsi="Times New Roman" w:cs="Times New Roman"/>
          <w:sz w:val="24"/>
          <w:szCs w:val="24"/>
        </w:rPr>
        <w:t xml:space="preserve">a </w:t>
      </w:r>
      <w:r w:rsidRPr="008522FE">
        <w:rPr>
          <w:rFonts w:ascii="Times New Roman" w:hAnsi="Times New Roman" w:cs="Times New Roman"/>
          <w:sz w:val="24"/>
          <w:szCs w:val="24"/>
        </w:rPr>
        <w:t xml:space="preserve">receipt note </w:t>
      </w:r>
      <w:r w:rsidR="008858C1">
        <w:rPr>
          <w:rFonts w:ascii="Times New Roman" w:hAnsi="Times New Roman" w:cs="Times New Roman"/>
          <w:sz w:val="24"/>
          <w:szCs w:val="24"/>
        </w:rPr>
        <w:t xml:space="preserve">is </w:t>
      </w:r>
      <w:r w:rsidRPr="008522FE">
        <w:rPr>
          <w:rFonts w:ascii="Times New Roman" w:hAnsi="Times New Roman" w:cs="Times New Roman"/>
          <w:sz w:val="24"/>
          <w:szCs w:val="24"/>
        </w:rPr>
        <w:t>prepared by the stores/warehouse team to confirm the receipt of materials as per the purchase order and physical verification. Gate entry i</w:t>
      </w:r>
      <w:r w:rsidR="008858C1">
        <w:rPr>
          <w:rFonts w:ascii="Times New Roman" w:hAnsi="Times New Roman" w:cs="Times New Roman"/>
          <w:sz w:val="24"/>
          <w:szCs w:val="24"/>
        </w:rPr>
        <w:t>s</w:t>
      </w:r>
      <w:r w:rsidRPr="008522FE">
        <w:rPr>
          <w:rFonts w:ascii="Times New Roman" w:hAnsi="Times New Roman" w:cs="Times New Roman"/>
          <w:sz w:val="24"/>
          <w:szCs w:val="24"/>
        </w:rPr>
        <w:t xml:space="preserve"> where details of incoming materials (vehicle number, supplier name, invoice details) are recorded at the security gate.</w:t>
      </w:r>
    </w:p>
    <w:p w14:paraId="5C26AE45" w14:textId="77777777" w:rsidR="00A1530C" w:rsidRPr="008522FE" w:rsidRDefault="00A1530C" w:rsidP="00351BBF">
      <w:pPr>
        <w:spacing w:before="240" w:after="100" w:afterAutospacing="1"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5. Submit PI, PO with Receiving Notes in Account Department &amp; Payment of Invoice to supplier</w:t>
      </w:r>
    </w:p>
    <w:p w14:paraId="52F88434" w14:textId="77777777" w:rsidR="00A1530C" w:rsidRPr="008522FE" w:rsidRDefault="00A1530C" w:rsidP="00351BBF">
      <w:pPr>
        <w:pStyle w:val="Footer"/>
        <w:spacing w:before="240" w:after="100" w:afterAutospacing="1"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After materials are received and inspected, the </w:t>
      </w:r>
      <w:r w:rsidRPr="008522FE">
        <w:rPr>
          <w:rStyle w:val="uv3um"/>
          <w:rFonts w:ascii="Times New Roman" w:eastAsiaTheme="majorEastAsia" w:hAnsi="Times New Roman" w:cs="Times New Roman"/>
          <w:sz w:val="24"/>
          <w:szCs w:val="24"/>
        </w:rPr>
        <w:t>PI, PO</w:t>
      </w:r>
      <w:r w:rsidRPr="008522FE">
        <w:rPr>
          <w:rFonts w:ascii="Times New Roman" w:hAnsi="Times New Roman" w:cs="Times New Roman"/>
          <w:sz w:val="24"/>
          <w:szCs w:val="24"/>
        </w:rPr>
        <w:t xml:space="preserve"> and </w:t>
      </w:r>
      <w:r w:rsidRPr="008522FE">
        <w:rPr>
          <w:rStyle w:val="uv3um"/>
          <w:rFonts w:ascii="Times New Roman" w:eastAsiaTheme="majorEastAsia" w:hAnsi="Times New Roman" w:cs="Times New Roman"/>
          <w:sz w:val="24"/>
          <w:szCs w:val="24"/>
        </w:rPr>
        <w:t>Receiving Notes</w:t>
      </w:r>
      <w:r w:rsidRPr="008522FE">
        <w:rPr>
          <w:rFonts w:ascii="Times New Roman" w:hAnsi="Times New Roman" w:cs="Times New Roman"/>
          <w:sz w:val="24"/>
          <w:szCs w:val="24"/>
        </w:rPr>
        <w:t xml:space="preserve"> are submitted to the </w:t>
      </w:r>
      <w:r w:rsidRPr="008522FE">
        <w:rPr>
          <w:rStyle w:val="uv3um"/>
          <w:rFonts w:ascii="Times New Roman" w:eastAsiaTheme="majorEastAsia" w:hAnsi="Times New Roman" w:cs="Times New Roman"/>
          <w:sz w:val="24"/>
          <w:szCs w:val="24"/>
        </w:rPr>
        <w:t>Accounts Department</w:t>
      </w:r>
      <w:r w:rsidRPr="008522FE">
        <w:rPr>
          <w:rFonts w:ascii="Times New Roman" w:hAnsi="Times New Roman" w:cs="Times New Roman"/>
          <w:sz w:val="24"/>
          <w:szCs w:val="24"/>
        </w:rPr>
        <w:t xml:space="preserve"> for verification. Once matched and approved, the </w:t>
      </w:r>
      <w:r w:rsidRPr="008522FE">
        <w:rPr>
          <w:rStyle w:val="uv3um"/>
          <w:rFonts w:ascii="Times New Roman" w:eastAsiaTheme="majorEastAsia" w:hAnsi="Times New Roman" w:cs="Times New Roman"/>
          <w:sz w:val="24"/>
          <w:szCs w:val="24"/>
        </w:rPr>
        <w:t>Invoice Payment</w:t>
      </w:r>
      <w:r w:rsidRPr="008522FE">
        <w:rPr>
          <w:rFonts w:ascii="Times New Roman" w:hAnsi="Times New Roman" w:cs="Times New Roman"/>
          <w:sz w:val="24"/>
          <w:szCs w:val="24"/>
        </w:rPr>
        <w:t xml:space="preserve"> is processed to the supplier.</w:t>
      </w:r>
    </w:p>
    <w:p w14:paraId="22F49164" w14:textId="77777777" w:rsidR="00A1530C" w:rsidRPr="008522FE" w:rsidRDefault="00A1530C" w:rsidP="00351BBF">
      <w:pPr>
        <w:spacing w:before="240" w:after="100" w:afterAutospacing="1"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6. Maintain records and maintain vendors</w:t>
      </w:r>
    </w:p>
    <w:p w14:paraId="1B7A5C48" w14:textId="6D7AEAA3" w:rsidR="00A1530C" w:rsidRPr="008522FE" w:rsidRDefault="00A1530C" w:rsidP="008858C1">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Maintain</w:t>
      </w:r>
      <w:r w:rsidR="008858C1">
        <w:rPr>
          <w:rFonts w:ascii="Times New Roman" w:hAnsi="Times New Roman" w:cs="Times New Roman"/>
          <w:sz w:val="24"/>
          <w:szCs w:val="24"/>
        </w:rPr>
        <w:t>ing</w:t>
      </w:r>
      <w:r w:rsidRPr="008522FE">
        <w:rPr>
          <w:rFonts w:ascii="Times New Roman" w:hAnsi="Times New Roman" w:cs="Times New Roman"/>
          <w:sz w:val="24"/>
          <w:szCs w:val="24"/>
        </w:rPr>
        <w:t xml:space="preserve"> records is</w:t>
      </w:r>
      <w:r w:rsidR="008858C1">
        <w:rPr>
          <w:rFonts w:ascii="Times New Roman" w:hAnsi="Times New Roman" w:cs="Times New Roman"/>
          <w:sz w:val="24"/>
          <w:szCs w:val="24"/>
        </w:rPr>
        <w:t xml:space="preserve"> a</w:t>
      </w:r>
      <w:r w:rsidRPr="008522FE">
        <w:rPr>
          <w:rFonts w:ascii="Times New Roman" w:hAnsi="Times New Roman" w:cs="Times New Roman"/>
          <w:sz w:val="24"/>
          <w:szCs w:val="24"/>
        </w:rPr>
        <w:t xml:space="preserve"> process of systematically storing and organizing all transaction-related documents, such as purchase orders, invoices, and receiving notes, for future reference and auditing.</w:t>
      </w:r>
    </w:p>
    <w:p w14:paraId="4032FD6A" w14:textId="76E34AFA" w:rsidR="00A1530C" w:rsidRDefault="00A1530C" w:rsidP="00351BBF">
      <w:pPr>
        <w:pStyle w:val="Footer"/>
        <w:spacing w:line="360" w:lineRule="auto"/>
        <w:rPr>
          <w:rFonts w:ascii="Times New Roman" w:hAnsi="Times New Roman" w:cs="Times New Roman"/>
          <w:sz w:val="24"/>
          <w:szCs w:val="24"/>
        </w:rPr>
      </w:pPr>
      <w:r w:rsidRPr="008522FE">
        <w:rPr>
          <w:rFonts w:ascii="Times New Roman" w:hAnsi="Times New Roman" w:cs="Times New Roman"/>
          <w:bCs/>
          <w:sz w:val="24"/>
          <w:szCs w:val="24"/>
        </w:rPr>
        <w:t>Maintain</w:t>
      </w:r>
      <w:r w:rsidR="008858C1">
        <w:rPr>
          <w:rFonts w:ascii="Times New Roman" w:hAnsi="Times New Roman" w:cs="Times New Roman"/>
          <w:bCs/>
          <w:sz w:val="24"/>
          <w:szCs w:val="24"/>
        </w:rPr>
        <w:t>ing</w:t>
      </w:r>
      <w:r w:rsidRPr="008522FE">
        <w:rPr>
          <w:rFonts w:ascii="Times New Roman" w:hAnsi="Times New Roman" w:cs="Times New Roman"/>
          <w:bCs/>
          <w:sz w:val="24"/>
          <w:szCs w:val="24"/>
        </w:rPr>
        <w:t xml:space="preserve"> Vendors</w:t>
      </w:r>
      <w:r w:rsidRPr="008522FE">
        <w:rPr>
          <w:rFonts w:ascii="Times New Roman" w:hAnsi="Times New Roman" w:cs="Times New Roman"/>
          <w:sz w:val="24"/>
          <w:szCs w:val="24"/>
        </w:rPr>
        <w:t xml:space="preserve"> </w:t>
      </w:r>
      <w:r w:rsidR="008858C1">
        <w:rPr>
          <w:rFonts w:ascii="Times New Roman" w:hAnsi="Times New Roman" w:cs="Times New Roman"/>
          <w:sz w:val="24"/>
          <w:szCs w:val="24"/>
        </w:rPr>
        <w:t>involves</w:t>
      </w:r>
      <w:r w:rsidRPr="008522FE">
        <w:rPr>
          <w:rFonts w:ascii="Times New Roman" w:hAnsi="Times New Roman" w:cs="Times New Roman"/>
          <w:sz w:val="24"/>
          <w:szCs w:val="24"/>
        </w:rPr>
        <w:t xml:space="preserve"> </w:t>
      </w:r>
      <w:r w:rsidR="008858C1">
        <w:rPr>
          <w:rFonts w:ascii="Times New Roman" w:hAnsi="Times New Roman" w:cs="Times New Roman"/>
          <w:sz w:val="24"/>
          <w:szCs w:val="24"/>
        </w:rPr>
        <w:t>m</w:t>
      </w:r>
      <w:r w:rsidRPr="008522FE">
        <w:rPr>
          <w:rFonts w:ascii="Times New Roman" w:hAnsi="Times New Roman" w:cs="Times New Roman"/>
          <w:sz w:val="24"/>
          <w:szCs w:val="24"/>
        </w:rPr>
        <w:t>anaging and updating vendor information, including contact details, payment terms, and performance records, to ensure smooth and efficient procurement operations.</w:t>
      </w:r>
    </w:p>
    <w:p w14:paraId="7F309B61" w14:textId="31DAEC38" w:rsidR="00A1530C" w:rsidRPr="008522FE" w:rsidRDefault="00A1530C" w:rsidP="00351BBF">
      <w:pPr>
        <w:spacing w:before="240" w:after="100" w:afterAutospacing="1" w:line="360" w:lineRule="auto"/>
        <w:jc w:val="both"/>
        <w:rPr>
          <w:rFonts w:ascii="Times New Roman" w:hAnsi="Times New Roman" w:cs="Times New Roman"/>
          <w:b/>
          <w:sz w:val="24"/>
          <w:szCs w:val="24"/>
        </w:rPr>
      </w:pPr>
      <w:r w:rsidRPr="008522FE">
        <w:rPr>
          <w:rFonts w:ascii="Times New Roman" w:hAnsi="Times New Roman" w:cs="Times New Roman"/>
          <w:b/>
          <w:sz w:val="24"/>
          <w:szCs w:val="24"/>
        </w:rPr>
        <w:lastRenderedPageBreak/>
        <w:t>4.1.3 Procurement process for first time buy raw material</w:t>
      </w:r>
    </w:p>
    <w:p w14:paraId="06C5CA35" w14:textId="4D7B10DC" w:rsidR="00A1530C" w:rsidRPr="008522FE" w:rsidRDefault="00A1530C" w:rsidP="00351BBF">
      <w:pPr>
        <w:pStyle w:val="Footer"/>
        <w:spacing w:before="240" w:after="100" w:afterAutospacing="1" w:line="360" w:lineRule="auto"/>
        <w:jc w:val="both"/>
        <w:rPr>
          <w:rFonts w:ascii="Times New Roman" w:hAnsi="Times New Roman" w:cs="Times New Roman"/>
          <w:sz w:val="24"/>
          <w:szCs w:val="24"/>
        </w:rPr>
      </w:pPr>
      <w:r w:rsidRPr="008522FE">
        <w:rPr>
          <w:rFonts w:ascii="Times New Roman" w:hAnsi="Times New Roman" w:cs="Times New Roman"/>
          <w:sz w:val="24"/>
          <w:szCs w:val="24"/>
        </w:rPr>
        <w:t>This process is time-consuming and involves coordination with the New Product Development (NPD) Department. The Purchase Department reaches out to multiple supplie</w:t>
      </w:r>
      <w:r w:rsidR="006B5697" w:rsidRPr="008522FE">
        <w:rPr>
          <w:rFonts w:ascii="Times New Roman" w:hAnsi="Times New Roman" w:cs="Times New Roman"/>
          <w:sz w:val="24"/>
          <w:szCs w:val="24"/>
        </w:rPr>
        <w:t>rs, collect</w:t>
      </w:r>
      <w:r w:rsidR="008858C1">
        <w:rPr>
          <w:rFonts w:ascii="Times New Roman" w:hAnsi="Times New Roman" w:cs="Times New Roman"/>
          <w:sz w:val="24"/>
          <w:szCs w:val="24"/>
        </w:rPr>
        <w:t>s</w:t>
      </w:r>
      <w:r w:rsidR="006B5697" w:rsidRPr="008522FE">
        <w:rPr>
          <w:rFonts w:ascii="Times New Roman" w:hAnsi="Times New Roman" w:cs="Times New Roman"/>
          <w:sz w:val="24"/>
          <w:szCs w:val="24"/>
        </w:rPr>
        <w:t xml:space="preserve"> samples from them </w:t>
      </w:r>
      <w:r w:rsidRPr="008522FE">
        <w:rPr>
          <w:rFonts w:ascii="Times New Roman" w:hAnsi="Times New Roman" w:cs="Times New Roman"/>
          <w:sz w:val="24"/>
          <w:szCs w:val="24"/>
        </w:rPr>
        <w:t>and give</w:t>
      </w:r>
      <w:r w:rsidR="008858C1">
        <w:rPr>
          <w:rFonts w:ascii="Times New Roman" w:hAnsi="Times New Roman" w:cs="Times New Roman"/>
          <w:sz w:val="24"/>
          <w:szCs w:val="24"/>
        </w:rPr>
        <w:t>s</w:t>
      </w:r>
      <w:r w:rsidRPr="008522FE">
        <w:rPr>
          <w:rFonts w:ascii="Times New Roman" w:hAnsi="Times New Roman" w:cs="Times New Roman"/>
          <w:sz w:val="24"/>
          <w:szCs w:val="24"/>
        </w:rPr>
        <w:t xml:space="preserve"> them to NPD for approval.</w:t>
      </w:r>
    </w:p>
    <w:p w14:paraId="6CEB115E" w14:textId="65F9D384" w:rsidR="00794EE5" w:rsidRPr="008522FE" w:rsidRDefault="00794EE5" w:rsidP="00351BBF">
      <w:pPr>
        <w:pStyle w:val="Footer"/>
        <w:spacing w:before="240" w:after="100" w:afterAutospacing="1" w:line="360" w:lineRule="auto"/>
        <w:jc w:val="both"/>
        <w:rPr>
          <w:rFonts w:ascii="Times New Roman" w:hAnsi="Times New Roman" w:cs="Times New Roman"/>
          <w:sz w:val="24"/>
          <w:szCs w:val="24"/>
        </w:rPr>
      </w:pPr>
      <w:r w:rsidRPr="008522FE">
        <w:rPr>
          <w:rFonts w:ascii="Times New Roman" w:hAnsi="Times New Roman" w:cs="Times New Roman"/>
          <w:sz w:val="24"/>
          <w:szCs w:val="24"/>
        </w:rPr>
        <w:t>Potential sources for the raw material are then explored, and samples are obtained for NPD evaluation. These samples undergo further QC testing to verify compliance with specifications.  Upon approval, a raw material risk assessment is conducted to evaluate quality, safety, and regulatory concerns.</w:t>
      </w:r>
    </w:p>
    <w:p w14:paraId="1106333F" w14:textId="7EAA5DDD" w:rsidR="00794EE5" w:rsidRPr="008522FE" w:rsidRDefault="00794EE5" w:rsidP="00351BBF">
      <w:pPr>
        <w:pStyle w:val="Footer"/>
        <w:spacing w:before="100" w:beforeAutospacing="1" w:after="100" w:afterAutospacing="1"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Suitable suppliers are identified and asked to fill out a Supplier Information Form, after which they undergo an audit or submit a self-assessment to validate their compliance and capabilities. </w:t>
      </w:r>
    </w:p>
    <w:p w14:paraId="060180C4" w14:textId="1D8F1EA2" w:rsidR="00794EE5" w:rsidRPr="008522FE" w:rsidRDefault="00794EE5" w:rsidP="00351BBF">
      <w:pPr>
        <w:pStyle w:val="Footer"/>
        <w:spacing w:before="100" w:beforeAutospacing="1" w:after="100" w:afterAutospacing="1"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If found satisfactory, the specifications are finalized and trial samples are ordered. These trial samples undergo another QC check, and if cleared, are used in commercial trial production by the NPD team.  </w:t>
      </w:r>
      <w:r w:rsidR="00EE5945">
        <w:rPr>
          <w:rFonts w:ascii="Times New Roman" w:hAnsi="Times New Roman" w:cs="Times New Roman"/>
          <w:noProof/>
          <w:sz w:val="24"/>
          <w:szCs w:val="24"/>
          <w:lang w:val="en-IN" w:eastAsia="en-IN"/>
        </w:rPr>
        <w:pict w14:anchorId="7AA3B683">
          <v:shapetype id="_x0000_t202" coordsize="21600,21600" o:spt="202" path="m,l,21600r21600,l21600,xe">
            <v:stroke joinstyle="miter"/>
            <v:path gradientshapeok="t" o:connecttype="rect"/>
          </v:shapetype>
          <v:shape id="Text Box 5" o:spid="_x0000_s1026" type="#_x0000_t202" style="position:absolute;left:0;text-align:left;margin-left:321.75pt;margin-top:380.95pt;width:84pt;height:46.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" fillcolor="white [3201]" strokecolor="white" strokeweight=".5pt">
            <v:textbox style="mso-next-textbox:#Text Box 5">
              <w:txbxContent>
                <w:p w14:paraId="5833ABB9" w14:textId="77777777" w:rsidR="00794EE5" w:rsidRDefault="00794EE5"/>
              </w:txbxContent>
            </v:textbox>
          </v:shape>
        </w:pict>
      </w:r>
      <w:r w:rsidR="00A1530C" w:rsidRPr="008522FE">
        <w:rPr>
          <w:rFonts w:ascii="Times New Roman" w:hAnsi="Times New Roman" w:cs="Times New Roman"/>
          <w:sz w:val="24"/>
          <w:szCs w:val="24"/>
        </w:rPr>
        <w:t>Successful batch trials lead to supplier evaluation and final selection, afte</w:t>
      </w:r>
      <w:r w:rsidR="00003FDF">
        <w:rPr>
          <w:rFonts w:ascii="Times New Roman" w:hAnsi="Times New Roman" w:cs="Times New Roman"/>
          <w:sz w:val="24"/>
          <w:szCs w:val="24"/>
        </w:rPr>
        <w:t xml:space="preserve">r </w:t>
      </w:r>
      <w:r w:rsidR="00A1530C" w:rsidRPr="008522FE">
        <w:rPr>
          <w:rFonts w:ascii="Times New Roman" w:hAnsi="Times New Roman" w:cs="Times New Roman"/>
          <w:sz w:val="24"/>
          <w:szCs w:val="24"/>
        </w:rPr>
        <w:t xml:space="preserve">which the supplier </w:t>
      </w:r>
      <w:r w:rsidR="00915A28" w:rsidRPr="008522FE">
        <w:rPr>
          <w:rFonts w:ascii="Times New Roman" w:hAnsi="Times New Roman" w:cs="Times New Roman"/>
          <w:sz w:val="24"/>
          <w:szCs w:val="24"/>
        </w:rPr>
        <w:t>is approved and added to the vendor list.</w:t>
      </w:r>
    </w:p>
    <w:p w14:paraId="437D5AD4" w14:textId="0FE28C39" w:rsidR="00FE21D9" w:rsidRPr="00003FDF" w:rsidRDefault="00A1530C" w:rsidP="008858C1">
      <w:pPr>
        <w:spacing w:before="240" w:after="100" w:afterAutospacing="1" w:line="360" w:lineRule="auto"/>
        <w:jc w:val="both"/>
        <w:rPr>
          <w:rFonts w:ascii="Times New Roman" w:hAnsi="Times New Roman" w:cs="Times New Roman"/>
          <w:b/>
          <w:sz w:val="24"/>
          <w:szCs w:val="24"/>
        </w:rPr>
      </w:pPr>
      <w:r w:rsidRPr="008522FE">
        <w:rPr>
          <w:rFonts w:ascii="Times New Roman" w:hAnsi="Times New Roman" w:cs="Times New Roman"/>
          <w:sz w:val="24"/>
          <w:szCs w:val="24"/>
        </w:rPr>
        <w:t>A proforma invoice is then collected, and a purchase order (PO) is issued. Upon receipt of the material, payment is processed, and the supplier is continuously evaluated as per the scheduled audit plan to</w:t>
      </w:r>
      <w:r w:rsidR="008858C1">
        <w:rPr>
          <w:rFonts w:ascii="Times New Roman" w:hAnsi="Times New Roman" w:cs="Times New Roman"/>
          <w:sz w:val="24"/>
          <w:szCs w:val="24"/>
        </w:rPr>
        <w:t xml:space="preserve"> </w:t>
      </w:r>
      <w:r w:rsidRPr="008522FE">
        <w:rPr>
          <w:rFonts w:ascii="Times New Roman" w:hAnsi="Times New Roman" w:cs="Times New Roman"/>
          <w:sz w:val="24"/>
          <w:szCs w:val="24"/>
        </w:rPr>
        <w:t>ensure ongoing compliance and performance. This interlinked process ensures quality, traceability, and</w:t>
      </w:r>
      <w:r w:rsidR="008858C1">
        <w:rPr>
          <w:rFonts w:ascii="Times New Roman" w:hAnsi="Times New Roman" w:cs="Times New Roman"/>
          <w:sz w:val="24"/>
          <w:szCs w:val="24"/>
        </w:rPr>
        <w:t xml:space="preserve"> </w:t>
      </w:r>
      <w:r w:rsidRPr="008522FE">
        <w:rPr>
          <w:rFonts w:ascii="Times New Roman" w:hAnsi="Times New Roman" w:cs="Times New Roman"/>
          <w:sz w:val="24"/>
          <w:szCs w:val="24"/>
        </w:rPr>
        <w:t>reliability of new raw materials before full-scale procurement.</w:t>
      </w:r>
    </w:p>
    <w:p w14:paraId="3B125651" w14:textId="20133AA2" w:rsidR="00A1530C" w:rsidRPr="008522FE" w:rsidRDefault="00A1530C" w:rsidP="00351BBF">
      <w:pPr>
        <w:spacing w:before="240"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4.1.4 Establish contract with raw material supplier</w:t>
      </w:r>
    </w:p>
    <w:p w14:paraId="49862DC7" w14:textId="13709C9F" w:rsidR="00A1530C" w:rsidRPr="008522FE" w:rsidRDefault="00A1530C" w:rsidP="00351BBF">
      <w:pPr>
        <w:spacing w:before="240" w:line="360" w:lineRule="auto"/>
        <w:jc w:val="both"/>
        <w:rPr>
          <w:rFonts w:ascii="Times New Roman" w:hAnsi="Times New Roman" w:cs="Times New Roman"/>
          <w:sz w:val="24"/>
          <w:szCs w:val="24"/>
        </w:rPr>
      </w:pPr>
      <w:r w:rsidRPr="008522FE">
        <w:rPr>
          <w:rFonts w:ascii="Times New Roman" w:hAnsi="Times New Roman" w:cs="Times New Roman"/>
          <w:sz w:val="24"/>
          <w:szCs w:val="24"/>
        </w:rPr>
        <w:t>The company establishes a structured and reliable yearly contract for raw materials that experience frequent price fluctuations, to ensure cost stability and secure uninterrupted supply</w:t>
      </w:r>
      <w:r w:rsidR="008858C1">
        <w:rPr>
          <w:rFonts w:ascii="Times New Roman" w:hAnsi="Times New Roman" w:cs="Times New Roman"/>
          <w:sz w:val="24"/>
          <w:szCs w:val="24"/>
        </w:rPr>
        <w:t>.</w:t>
      </w:r>
      <w:r w:rsidRPr="008522FE">
        <w:rPr>
          <w:rFonts w:ascii="Times New Roman" w:hAnsi="Times New Roman" w:cs="Times New Roman"/>
          <w:sz w:val="24"/>
          <w:szCs w:val="24"/>
        </w:rPr>
        <w:t xml:space="preserve"> This type of contract ensure</w:t>
      </w:r>
      <w:r w:rsidR="008858C1">
        <w:rPr>
          <w:rFonts w:ascii="Times New Roman" w:hAnsi="Times New Roman" w:cs="Times New Roman"/>
          <w:sz w:val="24"/>
          <w:szCs w:val="24"/>
        </w:rPr>
        <w:t>s</w:t>
      </w:r>
      <w:r w:rsidRPr="008522FE">
        <w:rPr>
          <w:rFonts w:ascii="Times New Roman" w:hAnsi="Times New Roman" w:cs="Times New Roman"/>
          <w:sz w:val="24"/>
          <w:szCs w:val="24"/>
        </w:rPr>
        <w:t xml:space="preserve"> consistent supply, cost efficiency, and quality compliance, while minimizing procurement risks and enhancing supplier collaboration.</w:t>
      </w:r>
    </w:p>
    <w:p w14:paraId="51574738" w14:textId="790BF01C" w:rsidR="00003FDF" w:rsidRDefault="00003FDF" w:rsidP="00351BBF">
      <w:pPr>
        <w:pStyle w:val="Footer"/>
        <w:spacing w:before="240" w:after="160" w:line="360" w:lineRule="auto"/>
        <w:jc w:val="both"/>
        <w:rPr>
          <w:rFonts w:ascii="Times New Roman" w:hAnsi="Times New Roman" w:cs="Times New Roman"/>
          <w:b/>
          <w:sz w:val="24"/>
          <w:szCs w:val="24"/>
        </w:rPr>
      </w:pPr>
    </w:p>
    <w:p w14:paraId="62411B98" w14:textId="730CE253" w:rsidR="00003FDF" w:rsidRDefault="00003FDF" w:rsidP="00351BBF">
      <w:pPr>
        <w:pStyle w:val="Footer"/>
        <w:spacing w:before="240" w:after="160" w:line="360" w:lineRule="auto"/>
        <w:jc w:val="both"/>
        <w:rPr>
          <w:rFonts w:ascii="Times New Roman" w:hAnsi="Times New Roman" w:cs="Times New Roman"/>
          <w:b/>
          <w:sz w:val="24"/>
          <w:szCs w:val="24"/>
        </w:rPr>
      </w:pPr>
    </w:p>
    <w:p w14:paraId="1DAB8D56" w14:textId="1696F995" w:rsidR="00003FDF" w:rsidRDefault="00003FDF" w:rsidP="00351BBF">
      <w:pPr>
        <w:pStyle w:val="Footer"/>
        <w:spacing w:before="240" w:after="160" w:line="360" w:lineRule="auto"/>
        <w:jc w:val="both"/>
        <w:rPr>
          <w:rFonts w:ascii="Times New Roman" w:hAnsi="Times New Roman" w:cs="Times New Roman"/>
          <w:b/>
          <w:sz w:val="24"/>
          <w:szCs w:val="24"/>
        </w:rPr>
      </w:pPr>
      <w:r w:rsidRPr="008522FE">
        <w:rPr>
          <w:rFonts w:ascii="Times New Roman" w:hAnsi="Times New Roman" w:cs="Times New Roman"/>
          <w:noProof/>
          <w:sz w:val="24"/>
          <w:szCs w:val="24"/>
        </w:rPr>
        <w:lastRenderedPageBreak/>
        <w:drawing>
          <wp:anchor distT="0" distB="0" distL="114300" distR="114300" simplePos="0" relativeHeight="251659776" behindDoc="1" locked="0" layoutInCell="1" allowOverlap="1" wp14:anchorId="28A0C47E" wp14:editId="15C3AC41">
            <wp:simplePos x="0" y="0"/>
            <wp:positionH relativeFrom="column">
              <wp:posOffset>198314</wp:posOffset>
            </wp:positionH>
            <wp:positionV relativeFrom="page">
              <wp:posOffset>905123</wp:posOffset>
            </wp:positionV>
            <wp:extent cx="5573209" cy="6241774"/>
            <wp:effectExtent l="0" t="0" r="0" b="0"/>
            <wp:wrapNone/>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3209" cy="6241774"/>
                    </a:xfrm>
                    <a:prstGeom prst="rect">
                      <a:avLst/>
                    </a:prstGeom>
                  </pic:spPr>
                </pic:pic>
              </a:graphicData>
            </a:graphic>
            <wp14:sizeRelH relativeFrom="margin">
              <wp14:pctWidth>0</wp14:pctWidth>
            </wp14:sizeRelH>
            <wp14:sizeRelV relativeFrom="margin">
              <wp14:pctHeight>0</wp14:pctHeight>
            </wp14:sizeRelV>
          </wp:anchor>
        </w:drawing>
      </w:r>
    </w:p>
    <w:p w14:paraId="68B2F2C9"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3C8703C8"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428E9BC7"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7ECBD5A8"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190CD89D"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28EB80D0"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7D8AFCC4"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728AEBC5"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1D8A4447"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6DCBAA61"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6F9779F9"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2C6263CC"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02775BC5" w14:textId="77777777" w:rsidR="00680722" w:rsidRDefault="00680722" w:rsidP="00003FDF">
      <w:pPr>
        <w:spacing w:before="240" w:after="100" w:afterAutospacing="1" w:line="360" w:lineRule="auto"/>
        <w:jc w:val="center"/>
        <w:rPr>
          <w:rFonts w:ascii="Times New Roman" w:hAnsi="Times New Roman" w:cs="Times New Roman"/>
          <w:b/>
          <w:sz w:val="24"/>
          <w:szCs w:val="24"/>
        </w:rPr>
      </w:pPr>
    </w:p>
    <w:p w14:paraId="30D1DEE5" w14:textId="77777777" w:rsidR="00680722" w:rsidRDefault="00680722" w:rsidP="00003FDF">
      <w:pPr>
        <w:spacing w:before="240" w:after="100" w:afterAutospacing="1" w:line="360" w:lineRule="auto"/>
        <w:jc w:val="center"/>
        <w:rPr>
          <w:rFonts w:ascii="Times New Roman" w:hAnsi="Times New Roman" w:cs="Times New Roman"/>
          <w:b/>
          <w:sz w:val="24"/>
          <w:szCs w:val="24"/>
        </w:rPr>
      </w:pPr>
    </w:p>
    <w:p w14:paraId="2A01E417" w14:textId="3808487E" w:rsidR="00003FDF" w:rsidRPr="008522FE" w:rsidRDefault="00003FDF" w:rsidP="00003FDF">
      <w:pPr>
        <w:spacing w:before="240" w:after="100" w:afterAutospacing="1" w:line="360" w:lineRule="auto"/>
        <w:jc w:val="center"/>
        <w:rPr>
          <w:rFonts w:ascii="Times New Roman" w:hAnsi="Times New Roman" w:cs="Times New Roman"/>
          <w:b/>
          <w:sz w:val="24"/>
          <w:szCs w:val="24"/>
        </w:rPr>
      </w:pPr>
      <w:r w:rsidRPr="008522FE">
        <w:rPr>
          <w:rFonts w:ascii="Times New Roman" w:hAnsi="Times New Roman" w:cs="Times New Roman"/>
          <w:b/>
          <w:sz w:val="24"/>
          <w:szCs w:val="24"/>
        </w:rPr>
        <w:t>Fig.</w:t>
      </w:r>
      <w:r>
        <w:rPr>
          <w:rFonts w:ascii="Times New Roman" w:hAnsi="Times New Roman" w:cs="Times New Roman"/>
          <w:b/>
          <w:sz w:val="24"/>
          <w:szCs w:val="24"/>
        </w:rPr>
        <w:t xml:space="preserve"> </w:t>
      </w:r>
      <w:r w:rsidRPr="008522FE">
        <w:rPr>
          <w:rFonts w:ascii="Times New Roman" w:hAnsi="Times New Roman" w:cs="Times New Roman"/>
          <w:b/>
          <w:sz w:val="24"/>
          <w:szCs w:val="24"/>
        </w:rPr>
        <w:t>2 Procurement process for first</w:t>
      </w:r>
      <w:r>
        <w:rPr>
          <w:rFonts w:ascii="Times New Roman" w:hAnsi="Times New Roman" w:cs="Times New Roman"/>
          <w:b/>
          <w:sz w:val="24"/>
          <w:szCs w:val="24"/>
        </w:rPr>
        <w:t>-</w:t>
      </w:r>
      <w:r w:rsidRPr="008522FE">
        <w:rPr>
          <w:rFonts w:ascii="Times New Roman" w:hAnsi="Times New Roman" w:cs="Times New Roman"/>
          <w:b/>
          <w:sz w:val="24"/>
          <w:szCs w:val="24"/>
        </w:rPr>
        <w:t>time raw material</w:t>
      </w:r>
    </w:p>
    <w:p w14:paraId="3B9708A7" w14:textId="4420DB6B" w:rsidR="00A1530C" w:rsidRPr="008522FE" w:rsidRDefault="00A1530C" w:rsidP="00351BBF">
      <w:pPr>
        <w:pStyle w:val="Footer"/>
        <w:spacing w:before="240" w:after="160"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 xml:space="preserve">Steps </w:t>
      </w:r>
      <w:r w:rsidR="008858C1">
        <w:rPr>
          <w:rFonts w:ascii="Times New Roman" w:hAnsi="Times New Roman" w:cs="Times New Roman"/>
          <w:b/>
          <w:sz w:val="24"/>
          <w:szCs w:val="24"/>
        </w:rPr>
        <w:t>to</w:t>
      </w:r>
      <w:r w:rsidRPr="008522FE">
        <w:rPr>
          <w:rFonts w:ascii="Times New Roman" w:hAnsi="Times New Roman" w:cs="Times New Roman"/>
          <w:b/>
          <w:sz w:val="24"/>
          <w:szCs w:val="24"/>
        </w:rPr>
        <w:t xml:space="preserve"> establish contract with raw material supplier</w:t>
      </w:r>
    </w:p>
    <w:p w14:paraId="2C33D4F2"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1. Identify Key Raw Materials (with price volatility)</w:t>
      </w:r>
    </w:p>
    <w:p w14:paraId="5B7D1F6E"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2. Forecast Annual Requirement (based on production plan)</w:t>
      </w:r>
    </w:p>
    <w:p w14:paraId="6A2B9ECB"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3. Review Approved Vendor List (AVL)</w:t>
      </w:r>
    </w:p>
    <w:p w14:paraId="2677B7CD"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4. Request Quotations from Qualified Suppliers</w:t>
      </w:r>
    </w:p>
    <w:p w14:paraId="59D2F615"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lastRenderedPageBreak/>
        <w:t>5. Evaluate and Negotiate Commercial Terms</w:t>
      </w:r>
    </w:p>
    <w:p w14:paraId="0D376FD4"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      → Price, MOQ, Delivery Terms, Credit Period</w:t>
      </w:r>
    </w:p>
    <w:p w14:paraId="22C9D695"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6. Define Quality Specs and Sampling Procedures</w:t>
      </w:r>
    </w:p>
    <w:p w14:paraId="3439DF4E"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7. Draft Annual Contract (including all terms)</w:t>
      </w:r>
    </w:p>
    <w:p w14:paraId="2B3890A0"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8. Internal Review &amp; Approval (Purchase, QC, Finance)</w:t>
      </w:r>
    </w:p>
    <w:p w14:paraId="34110312"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9. Sign Contract with Supplier</w:t>
      </w:r>
    </w:p>
    <w:p w14:paraId="0BAFA52E"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10. Share Tentative Delivery Schedule / Forecast</w:t>
      </w:r>
    </w:p>
    <w:p w14:paraId="6C608ECE"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11. Monitor Supplier Performance (Monthly/Quarterly)</w:t>
      </w:r>
    </w:p>
    <w:p w14:paraId="4F535E69"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12. Mid-Year Review (adjust terms if needed)</w:t>
      </w:r>
    </w:p>
    <w:p w14:paraId="0FBC2174" w14:textId="318F5D1A" w:rsidR="00FF738C"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13. Year-End Evaluation and Renewal Decision</w:t>
      </w:r>
    </w:p>
    <w:p w14:paraId="3F5C20A1" w14:textId="77777777" w:rsidR="00A1530C" w:rsidRPr="008522FE" w:rsidRDefault="00A1530C" w:rsidP="00351BBF">
      <w:pPr>
        <w:pStyle w:val="Footer"/>
        <w:spacing w:before="100" w:beforeAutospacing="1" w:after="100" w:afterAutospacing="1"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4.1.5 Inventory Forecast for Raw Material in a Frozen Food Firm</w:t>
      </w:r>
    </w:p>
    <w:p w14:paraId="4C5C90E3" w14:textId="77777777" w:rsidR="00D63E87" w:rsidRPr="00003FDF" w:rsidRDefault="006B5697" w:rsidP="00351BBF">
      <w:pPr>
        <w:spacing w:after="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1. Analyz</w:t>
      </w:r>
      <w:r w:rsidR="00A1530C" w:rsidRPr="00003FDF">
        <w:rPr>
          <w:rFonts w:ascii="Times New Roman" w:hAnsi="Times New Roman" w:cs="Times New Roman"/>
          <w:b/>
          <w:bCs/>
          <w:sz w:val="24"/>
          <w:szCs w:val="24"/>
        </w:rPr>
        <w:t>e Sa</w:t>
      </w:r>
      <w:r w:rsidR="00D63E87" w:rsidRPr="00003FDF">
        <w:rPr>
          <w:rFonts w:ascii="Times New Roman" w:hAnsi="Times New Roman" w:cs="Times New Roman"/>
          <w:b/>
          <w:bCs/>
          <w:sz w:val="24"/>
          <w:szCs w:val="24"/>
        </w:rPr>
        <w:t xml:space="preserve">les Forecast &amp; Production Plan </w:t>
      </w:r>
    </w:p>
    <w:p w14:paraId="162F2A7C" w14:textId="77777777" w:rsidR="00A1530C" w:rsidRPr="008522FE" w:rsidRDefault="00A1530C" w:rsidP="00351BBF">
      <w:pPr>
        <w:spacing w:after="0" w:line="360" w:lineRule="auto"/>
        <w:jc w:val="both"/>
        <w:rPr>
          <w:rFonts w:ascii="Times New Roman" w:hAnsi="Times New Roman" w:cs="Times New Roman"/>
          <w:sz w:val="24"/>
          <w:szCs w:val="24"/>
        </w:rPr>
      </w:pPr>
      <w:r w:rsidRPr="008522FE">
        <w:rPr>
          <w:rFonts w:ascii="Times New Roman" w:hAnsi="Times New Roman" w:cs="Times New Roman"/>
          <w:sz w:val="24"/>
          <w:szCs w:val="24"/>
        </w:rPr>
        <w:t>Estimate finished goods demand based on historical sales, seasonal trends, and marketing plans.</w:t>
      </w:r>
    </w:p>
    <w:p w14:paraId="2A7D9E9B" w14:textId="77777777" w:rsidR="00723BE0"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Convert this into raw material requirements using Bill of Ma</w:t>
      </w:r>
      <w:r w:rsidR="008A1859" w:rsidRPr="008522FE">
        <w:rPr>
          <w:rFonts w:ascii="Times New Roman" w:hAnsi="Times New Roman" w:cs="Times New Roman"/>
          <w:sz w:val="24"/>
          <w:szCs w:val="24"/>
        </w:rPr>
        <w:t>terials (BOM) for each product.</w:t>
      </w:r>
    </w:p>
    <w:p w14:paraId="303A65B2" w14:textId="77777777" w:rsidR="00A1530C" w:rsidRPr="00003FDF" w:rsidRDefault="00A1530C" w:rsidP="00351BBF">
      <w:pPr>
        <w:pStyle w:val="Footer"/>
        <w:spacing w:before="24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2. Classify Raw Materials</w:t>
      </w:r>
    </w:p>
    <w:p w14:paraId="4B5C18C8" w14:textId="77777777" w:rsidR="00A1530C" w:rsidRPr="008522FE" w:rsidRDefault="00A1530C" w:rsidP="00351BBF">
      <w:pPr>
        <w:spacing w:after="0" w:line="360" w:lineRule="auto"/>
        <w:jc w:val="both"/>
        <w:rPr>
          <w:rFonts w:ascii="Times New Roman" w:hAnsi="Times New Roman" w:cs="Times New Roman"/>
          <w:sz w:val="24"/>
          <w:szCs w:val="24"/>
        </w:rPr>
      </w:pPr>
      <w:r w:rsidRPr="008522FE">
        <w:rPr>
          <w:rFonts w:ascii="Times New Roman" w:hAnsi="Times New Roman" w:cs="Times New Roman"/>
          <w:sz w:val="24"/>
          <w:szCs w:val="24"/>
        </w:rPr>
        <w:t>Group items into categories:</w:t>
      </w:r>
    </w:p>
    <w:p w14:paraId="272F9690"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High usage (A) – e.g., vegetables, dairy ingredients</w:t>
      </w:r>
    </w:p>
    <w:p w14:paraId="67AFC6FC"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Moderate usage (B) – spices, </w:t>
      </w:r>
      <w:proofErr w:type="spellStart"/>
      <w:r w:rsidRPr="008522FE">
        <w:rPr>
          <w:rFonts w:ascii="Times New Roman" w:hAnsi="Times New Roman" w:cs="Times New Roman"/>
          <w:sz w:val="24"/>
          <w:szCs w:val="24"/>
        </w:rPr>
        <w:t>flavours</w:t>
      </w:r>
      <w:proofErr w:type="spellEnd"/>
    </w:p>
    <w:p w14:paraId="5D71A5FC"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Low usage (C) – specialty or imported ingredients</w:t>
      </w:r>
    </w:p>
    <w:p w14:paraId="6BF998B9" w14:textId="77777777" w:rsidR="00D63E87" w:rsidRPr="00003FDF" w:rsidRDefault="00A1530C" w:rsidP="00351BBF">
      <w:pPr>
        <w:spacing w:before="240" w:after="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3. Calculate Lead Time &amp; Safety Stock</w:t>
      </w:r>
    </w:p>
    <w:p w14:paraId="6164EBCA" w14:textId="77777777" w:rsidR="00A1530C" w:rsidRPr="008522FE" w:rsidRDefault="00A1530C" w:rsidP="00351BBF">
      <w:pPr>
        <w:spacing w:after="0" w:line="360" w:lineRule="auto"/>
        <w:jc w:val="both"/>
        <w:rPr>
          <w:rFonts w:ascii="Times New Roman" w:hAnsi="Times New Roman" w:cs="Times New Roman"/>
          <w:sz w:val="24"/>
          <w:szCs w:val="24"/>
        </w:rPr>
      </w:pPr>
      <w:r w:rsidRPr="008522FE">
        <w:rPr>
          <w:rFonts w:ascii="Times New Roman" w:hAnsi="Times New Roman" w:cs="Times New Roman"/>
          <w:sz w:val="24"/>
          <w:szCs w:val="24"/>
        </w:rPr>
        <w:t>Determine average supplier lead time for each raw material</w:t>
      </w:r>
    </w:p>
    <w:p w14:paraId="77B68483"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Calculate safety stock to avoid shortages due to delays or demand fluctuations.</w:t>
      </w:r>
    </w:p>
    <w:p w14:paraId="30069784" w14:textId="77777777" w:rsidR="00A1530C" w:rsidRPr="00003FDF" w:rsidRDefault="00A1530C" w:rsidP="00351BBF">
      <w:pPr>
        <w:spacing w:before="240" w:after="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4. Apply Inventory Forecasting Methods</w:t>
      </w:r>
    </w:p>
    <w:p w14:paraId="07EF7B99" w14:textId="77777777" w:rsidR="00A1530C" w:rsidRPr="008522FE" w:rsidRDefault="00A1530C" w:rsidP="00351BBF">
      <w:pPr>
        <w:spacing w:after="0" w:line="360" w:lineRule="auto"/>
        <w:jc w:val="both"/>
        <w:rPr>
          <w:rFonts w:ascii="Times New Roman" w:hAnsi="Times New Roman" w:cs="Times New Roman"/>
          <w:sz w:val="24"/>
          <w:szCs w:val="24"/>
        </w:rPr>
      </w:pPr>
      <w:r w:rsidRPr="008522FE">
        <w:rPr>
          <w:rFonts w:ascii="Times New Roman" w:hAnsi="Times New Roman" w:cs="Times New Roman"/>
          <w:sz w:val="24"/>
          <w:szCs w:val="24"/>
        </w:rPr>
        <w:t>Choose the best-fit method:</w:t>
      </w:r>
    </w:p>
    <w:p w14:paraId="09654B7E"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lastRenderedPageBreak/>
        <w:t>Time Series Analysis – Based on past consumption trends.</w:t>
      </w:r>
    </w:p>
    <w:p w14:paraId="0E0DC903"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Moving Average or Exponential Smoothing – For stable demand items.</w:t>
      </w:r>
    </w:p>
    <w:p w14:paraId="41E54052"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Demand-Driven Forecasting – For promotional/seasonal products.</w:t>
      </w:r>
    </w:p>
    <w:p w14:paraId="12E16787" w14:textId="77777777" w:rsidR="00A1530C" w:rsidRPr="00003FDF" w:rsidRDefault="00A1530C" w:rsidP="00351BBF">
      <w:pPr>
        <w:spacing w:before="240" w:after="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5. Monthly/Quarterly Consumption Planning</w:t>
      </w:r>
    </w:p>
    <w:p w14:paraId="6C4D626F"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Forecast monthly or quarterly raw material needs.</w:t>
      </w:r>
    </w:p>
    <w:p w14:paraId="6FC62599"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Adjust for promotions, holidays, and seasonal spikes (e.g., summer demand for frozen fruits).</w:t>
      </w:r>
    </w:p>
    <w:p w14:paraId="1F9D405E" w14:textId="77777777" w:rsidR="00A1530C" w:rsidRPr="00003FDF" w:rsidRDefault="00A1530C" w:rsidP="00351BBF">
      <w:pPr>
        <w:spacing w:before="240" w:after="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6. Generate Procurement Plan</w:t>
      </w:r>
    </w:p>
    <w:p w14:paraId="6EBB0B45"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Align forecast with procurement cycles.</w:t>
      </w:r>
    </w:p>
    <w:p w14:paraId="18AC4DF4"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Plan bulk buying for high-usage items to optimize cost and logistics.</w:t>
      </w:r>
    </w:p>
    <w:p w14:paraId="25375518" w14:textId="77777777" w:rsidR="00A1530C" w:rsidRPr="00003FDF" w:rsidRDefault="00A1530C" w:rsidP="00351BBF">
      <w:pPr>
        <w:spacing w:before="240" w:after="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7. Monitor &amp; Update Forecast Regularly</w:t>
      </w:r>
    </w:p>
    <w:p w14:paraId="56C8502F"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Compare forecasted vs. actual consumption.</w:t>
      </w:r>
    </w:p>
    <w:p w14:paraId="5DB90C70"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Adjust forecasts monthly based on deviations and changes in market demand.</w:t>
      </w:r>
    </w:p>
    <w:p w14:paraId="1F1F1E13" w14:textId="77777777" w:rsidR="00C369A0" w:rsidRPr="008522FE" w:rsidRDefault="00A1530C" w:rsidP="00351BBF">
      <w:pPr>
        <w:spacing w:before="240" w:after="240" w:line="360" w:lineRule="auto"/>
        <w:jc w:val="both"/>
        <w:rPr>
          <w:rFonts w:ascii="Times New Roman" w:hAnsi="Times New Roman" w:cs="Times New Roman"/>
          <w:b/>
          <w:bCs/>
          <w:sz w:val="24"/>
          <w:szCs w:val="24"/>
        </w:rPr>
      </w:pPr>
      <w:r w:rsidRPr="008522FE">
        <w:rPr>
          <w:rFonts w:ascii="Times New Roman" w:hAnsi="Times New Roman" w:cs="Times New Roman"/>
          <w:b/>
          <w:bCs/>
          <w:sz w:val="24"/>
          <w:szCs w:val="24"/>
        </w:rPr>
        <w:t>4.2 TO DETERMINE THE IMPORTANT CRITERIA TO EVALUATE SUP</w:t>
      </w:r>
      <w:r w:rsidR="00304E45" w:rsidRPr="008522FE">
        <w:rPr>
          <w:rFonts w:ascii="Times New Roman" w:hAnsi="Times New Roman" w:cs="Times New Roman"/>
          <w:b/>
          <w:bCs/>
          <w:sz w:val="24"/>
          <w:szCs w:val="24"/>
        </w:rPr>
        <w:t>PLIERS IN FOOD PROCESSING FIRMS</w:t>
      </w:r>
    </w:p>
    <w:p w14:paraId="54620B2C" w14:textId="2FAF21AC" w:rsidR="00550189" w:rsidRDefault="00550189" w:rsidP="00351BBF">
      <w:pPr>
        <w:tabs>
          <w:tab w:val="left" w:pos="900"/>
        </w:tabs>
        <w:spacing w:line="360" w:lineRule="auto"/>
        <w:jc w:val="both"/>
        <w:rPr>
          <w:rFonts w:ascii="Times New Roman" w:hAnsi="Times New Roman" w:cs="Times New Roman"/>
          <w:sz w:val="24"/>
          <w:szCs w:val="24"/>
        </w:rPr>
      </w:pPr>
      <w:r w:rsidRPr="00550189">
        <w:rPr>
          <w:rFonts w:ascii="Times New Roman" w:hAnsi="Times New Roman" w:cs="Times New Roman"/>
          <w:sz w:val="24"/>
          <w:szCs w:val="24"/>
        </w:rPr>
        <w:t xml:space="preserve">Supplier evaluation plays a critical role in ensuring quality and consistency in the food processing industry. Based on literature, industry consultations, and internal procurement documentation, 22 evaluation criteria were shortlisted for this study. </w:t>
      </w:r>
      <w:r w:rsidR="00680722" w:rsidRPr="00680722">
        <w:rPr>
          <w:rFonts w:ascii="Times New Roman" w:hAnsi="Times New Roman" w:cs="Times New Roman"/>
          <w:sz w:val="24"/>
          <w:szCs w:val="24"/>
        </w:rPr>
        <w:t xml:space="preserve">These factors reflect commonly used metrics in vendor assessment within the food manufacturing sector and were chosen for their relevance to quality assurance, cost efficiency, reliability, and compliance. </w:t>
      </w:r>
      <w:r w:rsidRPr="00550189">
        <w:rPr>
          <w:rFonts w:ascii="Times New Roman" w:hAnsi="Times New Roman" w:cs="Times New Roman"/>
          <w:sz w:val="24"/>
          <w:szCs w:val="24"/>
        </w:rPr>
        <w:t>Procurement heads from 20 frozen food firms ranked these criteria according to their importance in real-world supplier selection. The rankings were analyzed using the Henry Garrett Ranking Method, allowing calculation of mean scores and prioritization of each factor.</w:t>
      </w:r>
    </w:p>
    <w:p w14:paraId="29299567" w14:textId="77777777" w:rsidR="00680722" w:rsidRDefault="00550189" w:rsidP="00680722">
      <w:pPr>
        <w:tabs>
          <w:tab w:val="left" w:pos="900"/>
        </w:tabs>
        <w:spacing w:line="360" w:lineRule="auto"/>
        <w:jc w:val="both"/>
        <w:rPr>
          <w:rFonts w:ascii="Times New Roman" w:hAnsi="Times New Roman" w:cs="Times New Roman"/>
          <w:sz w:val="24"/>
          <w:szCs w:val="24"/>
        </w:rPr>
      </w:pPr>
      <w:r w:rsidRPr="00550189">
        <w:rPr>
          <w:rFonts w:ascii="Times New Roman" w:hAnsi="Times New Roman" w:cs="Times New Roman"/>
          <w:sz w:val="24"/>
          <w:szCs w:val="24"/>
        </w:rPr>
        <w:t>The results presented in Table 1 indicate that quality of product is the most significant criterion in supplier evaluation within food processing firms, with a Garrett mean score of 78.40, earning it the top rank. This is followed by price, which secured the second rank with a mean score of 75.00, and accuracy of delivery, ranked third with a mean score of 70.36. Other notable factors include rejection and repair service, production facility and capability, and performance history, which were ranked fourth, fifth, and sixth, respectively.</w:t>
      </w:r>
      <w:r w:rsidR="00EE5945">
        <w:rPr>
          <w:rFonts w:ascii="Times New Roman" w:hAnsi="Times New Roman" w:cs="Times New Roman"/>
          <w:noProof/>
          <w:sz w:val="24"/>
          <w:szCs w:val="24"/>
          <w:lang w:val="en-IN" w:eastAsia="en-IN"/>
        </w:rPr>
        <w:pict w14:anchorId="759DAE5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 o:spid="_x0000_s1027" type="#_x0000_t34" style="position:absolute;left:0;text-align:left;margin-left:208.5pt;margin-top:-4900.5pt;width:148.3pt;height:23.9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" adj="-289" strokecolor="#4579b8 [3044]">
            <v:stroke endarrow="block"/>
            <o:lock v:ext="edit" shapetype="f"/>
          </v:shape>
        </w:pict>
      </w:r>
      <w:r w:rsidR="00C369A0" w:rsidRPr="008522FE">
        <w:rPr>
          <w:rFonts w:ascii="Times New Roman" w:hAnsi="Times New Roman" w:cs="Times New Roman"/>
          <w:sz w:val="24"/>
          <w:szCs w:val="24"/>
        </w:rPr>
        <w:t xml:space="preserve"> </w:t>
      </w:r>
    </w:p>
    <w:p w14:paraId="0A9933D8" w14:textId="35CDC9D3" w:rsidR="00A1530C" w:rsidRPr="00680722" w:rsidRDefault="00641AB6" w:rsidP="00680722">
      <w:pPr>
        <w:tabs>
          <w:tab w:val="left" w:pos="900"/>
        </w:tabs>
        <w:spacing w:line="360" w:lineRule="auto"/>
        <w:jc w:val="both"/>
        <w:rPr>
          <w:rFonts w:ascii="Times New Roman" w:hAnsi="Times New Roman" w:cs="Times New Roman"/>
          <w:sz w:val="24"/>
          <w:szCs w:val="24"/>
        </w:rPr>
      </w:pPr>
      <w:r w:rsidRPr="008522FE">
        <w:rPr>
          <w:rFonts w:ascii="Times New Roman" w:hAnsi="Times New Roman" w:cs="Times New Roman"/>
          <w:b/>
          <w:bCs/>
          <w:sz w:val="24"/>
          <w:szCs w:val="24"/>
        </w:rPr>
        <w:lastRenderedPageBreak/>
        <w:t>Table 1</w:t>
      </w:r>
      <w:r w:rsidR="00A1530C" w:rsidRPr="008522FE">
        <w:rPr>
          <w:rFonts w:ascii="Times New Roman" w:hAnsi="Times New Roman" w:cs="Times New Roman"/>
          <w:b/>
          <w:bCs/>
          <w:sz w:val="24"/>
          <w:szCs w:val="24"/>
        </w:rPr>
        <w:t xml:space="preserve">: Criteria </w:t>
      </w:r>
      <w:r w:rsidR="00AF32FC">
        <w:rPr>
          <w:rFonts w:ascii="Times New Roman" w:hAnsi="Times New Roman" w:cs="Times New Roman"/>
          <w:b/>
          <w:bCs/>
          <w:sz w:val="24"/>
          <w:szCs w:val="24"/>
        </w:rPr>
        <w:t>for</w:t>
      </w:r>
      <w:r w:rsidR="00A1530C" w:rsidRPr="008522FE">
        <w:rPr>
          <w:rFonts w:ascii="Times New Roman" w:hAnsi="Times New Roman" w:cs="Times New Roman"/>
          <w:b/>
          <w:bCs/>
          <w:sz w:val="24"/>
          <w:szCs w:val="24"/>
        </w:rPr>
        <w:t xml:space="preserve"> </w:t>
      </w:r>
      <w:bookmarkStart w:id="1" w:name="_Hlk192256950"/>
      <w:r w:rsidR="00A1530C" w:rsidRPr="008522FE">
        <w:rPr>
          <w:rFonts w:ascii="Times New Roman" w:hAnsi="Times New Roman" w:cs="Times New Roman"/>
          <w:b/>
          <w:bCs/>
          <w:sz w:val="24"/>
          <w:szCs w:val="24"/>
        </w:rPr>
        <w:t>the evaluation of suppliers in food processing firms</w:t>
      </w:r>
      <w:bookmarkEnd w:id="1"/>
    </w:p>
    <w:tbl>
      <w:tblPr>
        <w:tblStyle w:val="TableGrid1"/>
        <w:tblW w:w="0" w:type="auto"/>
        <w:tblLook w:val="04A0" w:firstRow="1" w:lastRow="0" w:firstColumn="1" w:lastColumn="0" w:noHBand="0" w:noVBand="1"/>
      </w:tblPr>
      <w:tblGrid>
        <w:gridCol w:w="3402"/>
        <w:gridCol w:w="851"/>
        <w:gridCol w:w="1701"/>
        <w:gridCol w:w="850"/>
        <w:gridCol w:w="2376"/>
      </w:tblGrid>
      <w:tr w:rsidR="00A1530C" w:rsidRPr="008522FE" w14:paraId="0DFFA837" w14:textId="77777777" w:rsidTr="00550189">
        <w:trPr>
          <w:trHeight w:val="507"/>
        </w:trPr>
        <w:tc>
          <w:tcPr>
            <w:tcW w:w="3402" w:type="dxa"/>
          </w:tcPr>
          <w:p w14:paraId="3266919A" w14:textId="77777777" w:rsidR="00A1530C" w:rsidRPr="008522FE" w:rsidRDefault="00A1530C" w:rsidP="00351BBF">
            <w:pPr>
              <w:spacing w:line="360" w:lineRule="auto"/>
              <w:jc w:val="center"/>
              <w:rPr>
                <w:rFonts w:ascii="Times New Roman" w:hAnsi="Times New Roman" w:cs="Times New Roman"/>
                <w:b/>
                <w:sz w:val="24"/>
                <w:szCs w:val="24"/>
              </w:rPr>
            </w:pPr>
            <w:r w:rsidRPr="008522FE">
              <w:rPr>
                <w:rFonts w:ascii="Times New Roman" w:hAnsi="Times New Roman" w:cs="Times New Roman"/>
                <w:b/>
                <w:sz w:val="24"/>
                <w:szCs w:val="24"/>
              </w:rPr>
              <w:t>Criteria</w:t>
            </w:r>
          </w:p>
        </w:tc>
        <w:tc>
          <w:tcPr>
            <w:tcW w:w="851" w:type="dxa"/>
          </w:tcPr>
          <w:p w14:paraId="6B91ACAC" w14:textId="77777777" w:rsidR="00A1530C" w:rsidRDefault="00A1530C" w:rsidP="00351BBF">
            <w:pPr>
              <w:spacing w:line="360" w:lineRule="auto"/>
              <w:jc w:val="center"/>
              <w:rPr>
                <w:rFonts w:ascii="Times New Roman" w:hAnsi="Times New Roman" w:cs="Times New Roman"/>
                <w:b/>
                <w:color w:val="000000"/>
                <w:sz w:val="24"/>
                <w:szCs w:val="24"/>
              </w:rPr>
            </w:pPr>
            <w:r w:rsidRPr="008522FE">
              <w:rPr>
                <w:rFonts w:ascii="Times New Roman" w:hAnsi="Times New Roman" w:cs="Times New Roman"/>
                <w:b/>
                <w:color w:val="000000"/>
                <w:sz w:val="24"/>
                <w:szCs w:val="24"/>
              </w:rPr>
              <w:t>Total</w:t>
            </w:r>
          </w:p>
          <w:p w14:paraId="23EC9A43" w14:textId="43C750F3" w:rsidR="00550189" w:rsidRPr="008522FE" w:rsidRDefault="00550189" w:rsidP="00351BB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Score</w:t>
            </w:r>
          </w:p>
        </w:tc>
        <w:tc>
          <w:tcPr>
            <w:tcW w:w="1701" w:type="dxa"/>
          </w:tcPr>
          <w:p w14:paraId="46E6C399" w14:textId="71E919E5" w:rsidR="00A1530C" w:rsidRPr="008522FE" w:rsidRDefault="00A1530C" w:rsidP="00351BBF">
            <w:pPr>
              <w:spacing w:line="360" w:lineRule="auto"/>
              <w:jc w:val="center"/>
              <w:rPr>
                <w:rFonts w:ascii="Times New Roman" w:hAnsi="Times New Roman" w:cs="Times New Roman"/>
                <w:b/>
                <w:sz w:val="24"/>
                <w:szCs w:val="24"/>
              </w:rPr>
            </w:pPr>
            <w:r w:rsidRPr="008522FE">
              <w:rPr>
                <w:rFonts w:ascii="Times New Roman" w:hAnsi="Times New Roman" w:cs="Times New Roman"/>
                <w:b/>
                <w:sz w:val="24"/>
                <w:szCs w:val="24"/>
              </w:rPr>
              <w:t>Garre</w:t>
            </w:r>
            <w:r w:rsidR="00550189">
              <w:rPr>
                <w:rFonts w:ascii="Times New Roman" w:hAnsi="Times New Roman" w:cs="Times New Roman"/>
                <w:b/>
                <w:sz w:val="24"/>
                <w:szCs w:val="24"/>
              </w:rPr>
              <w:t>t</w:t>
            </w:r>
            <w:r w:rsidRPr="008522FE">
              <w:rPr>
                <w:rFonts w:ascii="Times New Roman" w:hAnsi="Times New Roman" w:cs="Times New Roman"/>
                <w:b/>
                <w:sz w:val="24"/>
                <w:szCs w:val="24"/>
              </w:rPr>
              <w:t xml:space="preserve">t </w:t>
            </w:r>
            <w:r w:rsidR="00550189">
              <w:rPr>
                <w:rFonts w:ascii="Times New Roman" w:hAnsi="Times New Roman" w:cs="Times New Roman"/>
                <w:b/>
                <w:sz w:val="24"/>
                <w:szCs w:val="24"/>
              </w:rPr>
              <w:t>R</w:t>
            </w:r>
            <w:r w:rsidRPr="008522FE">
              <w:rPr>
                <w:rFonts w:ascii="Times New Roman" w:hAnsi="Times New Roman" w:cs="Times New Roman"/>
                <w:b/>
                <w:sz w:val="24"/>
                <w:szCs w:val="24"/>
              </w:rPr>
              <w:t xml:space="preserve">anking </w:t>
            </w:r>
            <w:r w:rsidR="00550189">
              <w:rPr>
                <w:rFonts w:ascii="Times New Roman" w:hAnsi="Times New Roman" w:cs="Times New Roman"/>
                <w:b/>
                <w:sz w:val="24"/>
                <w:szCs w:val="24"/>
              </w:rPr>
              <w:t>M</w:t>
            </w:r>
            <w:r w:rsidRPr="008522FE">
              <w:rPr>
                <w:rFonts w:ascii="Times New Roman" w:hAnsi="Times New Roman" w:cs="Times New Roman"/>
                <w:b/>
                <w:sz w:val="24"/>
                <w:szCs w:val="24"/>
              </w:rPr>
              <w:t>ean</w:t>
            </w:r>
          </w:p>
        </w:tc>
        <w:tc>
          <w:tcPr>
            <w:tcW w:w="850" w:type="dxa"/>
          </w:tcPr>
          <w:p w14:paraId="1DEA9475" w14:textId="77777777" w:rsidR="00A1530C" w:rsidRPr="008522FE" w:rsidRDefault="00A1530C" w:rsidP="00351BBF">
            <w:pPr>
              <w:spacing w:line="360" w:lineRule="auto"/>
              <w:jc w:val="center"/>
              <w:rPr>
                <w:rFonts w:ascii="Times New Roman" w:hAnsi="Times New Roman" w:cs="Times New Roman"/>
                <w:b/>
                <w:sz w:val="24"/>
                <w:szCs w:val="24"/>
              </w:rPr>
            </w:pPr>
            <w:r w:rsidRPr="008522FE">
              <w:rPr>
                <w:rFonts w:ascii="Times New Roman" w:hAnsi="Times New Roman" w:cs="Times New Roman"/>
                <w:b/>
                <w:sz w:val="24"/>
                <w:szCs w:val="24"/>
              </w:rPr>
              <w:t>Rank</w:t>
            </w:r>
          </w:p>
        </w:tc>
        <w:tc>
          <w:tcPr>
            <w:tcW w:w="2376" w:type="dxa"/>
          </w:tcPr>
          <w:p w14:paraId="4B4E181B" w14:textId="77777777" w:rsidR="00A1530C" w:rsidRPr="008522FE" w:rsidRDefault="00A1530C" w:rsidP="00351BBF">
            <w:pPr>
              <w:spacing w:line="360" w:lineRule="auto"/>
              <w:jc w:val="center"/>
              <w:rPr>
                <w:rFonts w:ascii="Times New Roman" w:hAnsi="Times New Roman" w:cs="Times New Roman"/>
                <w:b/>
                <w:sz w:val="24"/>
                <w:szCs w:val="24"/>
              </w:rPr>
            </w:pPr>
            <w:r w:rsidRPr="008522FE">
              <w:rPr>
                <w:rFonts w:ascii="Times New Roman" w:hAnsi="Times New Roman" w:cs="Times New Roman"/>
                <w:b/>
                <w:color w:val="000000"/>
                <w:sz w:val="24"/>
                <w:szCs w:val="24"/>
              </w:rPr>
              <w:t>Category</w:t>
            </w:r>
          </w:p>
        </w:tc>
      </w:tr>
      <w:tr w:rsidR="00A1530C" w:rsidRPr="008522FE" w14:paraId="338C233C" w14:textId="77777777" w:rsidTr="00550189">
        <w:trPr>
          <w:trHeight w:val="333"/>
        </w:trPr>
        <w:tc>
          <w:tcPr>
            <w:tcW w:w="3402" w:type="dxa"/>
          </w:tcPr>
          <w:p w14:paraId="23E508BE"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Quality of Product</w:t>
            </w:r>
          </w:p>
        </w:tc>
        <w:tc>
          <w:tcPr>
            <w:tcW w:w="851" w:type="dxa"/>
          </w:tcPr>
          <w:p w14:paraId="248D34CC"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1650</w:t>
            </w:r>
          </w:p>
        </w:tc>
        <w:tc>
          <w:tcPr>
            <w:tcW w:w="1701" w:type="dxa"/>
          </w:tcPr>
          <w:p w14:paraId="582F2C6E"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78.40</w:t>
            </w:r>
          </w:p>
        </w:tc>
        <w:tc>
          <w:tcPr>
            <w:tcW w:w="850" w:type="dxa"/>
          </w:tcPr>
          <w:p w14:paraId="24C86C40"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I</w:t>
            </w:r>
          </w:p>
        </w:tc>
        <w:tc>
          <w:tcPr>
            <w:tcW w:w="2376" w:type="dxa"/>
            <w:vMerge w:val="restart"/>
            <w:vAlign w:val="center"/>
          </w:tcPr>
          <w:p w14:paraId="37EDA97E" w14:textId="77777777" w:rsidR="00A1530C" w:rsidRPr="008522FE" w:rsidRDefault="00A1530C" w:rsidP="00550189">
            <w:pPr>
              <w:spacing w:line="360" w:lineRule="auto"/>
              <w:jc w:val="center"/>
              <w:rPr>
                <w:rFonts w:ascii="Times New Roman" w:hAnsi="Times New Roman" w:cs="Times New Roman"/>
                <w:color w:val="000000"/>
                <w:sz w:val="24"/>
                <w:szCs w:val="24"/>
              </w:rPr>
            </w:pPr>
            <w:r w:rsidRPr="008522FE">
              <w:rPr>
                <w:rFonts w:ascii="Times New Roman" w:hAnsi="Times New Roman" w:cs="Times New Roman"/>
                <w:color w:val="000000"/>
                <w:sz w:val="24"/>
                <w:szCs w:val="24"/>
              </w:rPr>
              <w:t>Extreme Importance</w:t>
            </w:r>
          </w:p>
        </w:tc>
      </w:tr>
      <w:tr w:rsidR="00A1530C" w:rsidRPr="008522FE" w14:paraId="706923FC" w14:textId="77777777" w:rsidTr="00550189">
        <w:trPr>
          <w:trHeight w:val="297"/>
        </w:trPr>
        <w:tc>
          <w:tcPr>
            <w:tcW w:w="3402" w:type="dxa"/>
          </w:tcPr>
          <w:p w14:paraId="2230942F"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Price</w:t>
            </w:r>
          </w:p>
        </w:tc>
        <w:tc>
          <w:tcPr>
            <w:tcW w:w="851" w:type="dxa"/>
          </w:tcPr>
          <w:p w14:paraId="3CB18B51"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1548</w:t>
            </w:r>
          </w:p>
        </w:tc>
        <w:tc>
          <w:tcPr>
            <w:tcW w:w="1701" w:type="dxa"/>
          </w:tcPr>
          <w:p w14:paraId="023A7DC4"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75</w:t>
            </w:r>
          </w:p>
        </w:tc>
        <w:tc>
          <w:tcPr>
            <w:tcW w:w="850" w:type="dxa"/>
          </w:tcPr>
          <w:p w14:paraId="18F78BCB"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II</w:t>
            </w:r>
          </w:p>
        </w:tc>
        <w:tc>
          <w:tcPr>
            <w:tcW w:w="2376" w:type="dxa"/>
            <w:vMerge/>
          </w:tcPr>
          <w:p w14:paraId="6BBA9814"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64302131" w14:textId="77777777" w:rsidTr="00550189">
        <w:trPr>
          <w:trHeight w:val="406"/>
        </w:trPr>
        <w:tc>
          <w:tcPr>
            <w:tcW w:w="3402" w:type="dxa"/>
          </w:tcPr>
          <w:p w14:paraId="0C9669F8"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Accuracy of Delivery</w:t>
            </w:r>
          </w:p>
        </w:tc>
        <w:tc>
          <w:tcPr>
            <w:tcW w:w="851" w:type="dxa"/>
          </w:tcPr>
          <w:p w14:paraId="016C0678"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1494</w:t>
            </w:r>
          </w:p>
        </w:tc>
        <w:tc>
          <w:tcPr>
            <w:tcW w:w="1701" w:type="dxa"/>
          </w:tcPr>
          <w:p w14:paraId="2840E5FD"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70.36</w:t>
            </w:r>
          </w:p>
        </w:tc>
        <w:tc>
          <w:tcPr>
            <w:tcW w:w="850" w:type="dxa"/>
          </w:tcPr>
          <w:p w14:paraId="5CC3DDD2"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III</w:t>
            </w:r>
          </w:p>
        </w:tc>
        <w:tc>
          <w:tcPr>
            <w:tcW w:w="2376" w:type="dxa"/>
            <w:vMerge/>
          </w:tcPr>
          <w:p w14:paraId="6121AE7F"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57E09266" w14:textId="77777777" w:rsidTr="00550189">
        <w:trPr>
          <w:trHeight w:val="470"/>
        </w:trPr>
        <w:tc>
          <w:tcPr>
            <w:tcW w:w="3402" w:type="dxa"/>
          </w:tcPr>
          <w:p w14:paraId="25763396"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Rejection &amp; Repair Service</w:t>
            </w:r>
          </w:p>
        </w:tc>
        <w:tc>
          <w:tcPr>
            <w:tcW w:w="851" w:type="dxa"/>
          </w:tcPr>
          <w:p w14:paraId="42A5D2B7"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1725</w:t>
            </w:r>
          </w:p>
        </w:tc>
        <w:tc>
          <w:tcPr>
            <w:tcW w:w="1701" w:type="dxa"/>
          </w:tcPr>
          <w:p w14:paraId="6E918C6C"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67.90</w:t>
            </w:r>
          </w:p>
        </w:tc>
        <w:tc>
          <w:tcPr>
            <w:tcW w:w="850" w:type="dxa"/>
          </w:tcPr>
          <w:p w14:paraId="60C4F22F"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IV</w:t>
            </w:r>
          </w:p>
        </w:tc>
        <w:tc>
          <w:tcPr>
            <w:tcW w:w="2376" w:type="dxa"/>
            <w:vMerge/>
          </w:tcPr>
          <w:p w14:paraId="7E8BE517"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2A2ED3BB" w14:textId="77777777" w:rsidTr="00550189">
        <w:trPr>
          <w:trHeight w:val="316"/>
        </w:trPr>
        <w:tc>
          <w:tcPr>
            <w:tcW w:w="3402" w:type="dxa"/>
          </w:tcPr>
          <w:p w14:paraId="5D5D3463"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 xml:space="preserve">Production Facility &amp; Capability </w:t>
            </w:r>
          </w:p>
        </w:tc>
        <w:tc>
          <w:tcPr>
            <w:tcW w:w="851" w:type="dxa"/>
          </w:tcPr>
          <w:p w14:paraId="5BAF91EE"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1395</w:t>
            </w:r>
          </w:p>
        </w:tc>
        <w:tc>
          <w:tcPr>
            <w:tcW w:w="1701" w:type="dxa"/>
          </w:tcPr>
          <w:p w14:paraId="797E3ABD"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63.40</w:t>
            </w:r>
          </w:p>
        </w:tc>
        <w:tc>
          <w:tcPr>
            <w:tcW w:w="850" w:type="dxa"/>
          </w:tcPr>
          <w:p w14:paraId="7AA05859"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V</w:t>
            </w:r>
          </w:p>
        </w:tc>
        <w:tc>
          <w:tcPr>
            <w:tcW w:w="2376" w:type="dxa"/>
            <w:vMerge/>
          </w:tcPr>
          <w:p w14:paraId="746A398D"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14BAC63D" w14:textId="77777777" w:rsidTr="00550189">
        <w:tc>
          <w:tcPr>
            <w:tcW w:w="3402" w:type="dxa"/>
          </w:tcPr>
          <w:p w14:paraId="617D6A00"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Warranties &amp; Claim Polices</w:t>
            </w:r>
          </w:p>
        </w:tc>
        <w:tc>
          <w:tcPr>
            <w:tcW w:w="851" w:type="dxa"/>
          </w:tcPr>
          <w:p w14:paraId="23585D44"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1362</w:t>
            </w:r>
          </w:p>
        </w:tc>
        <w:tc>
          <w:tcPr>
            <w:tcW w:w="1701" w:type="dxa"/>
          </w:tcPr>
          <w:p w14:paraId="0FFEB653"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61.90</w:t>
            </w:r>
          </w:p>
        </w:tc>
        <w:tc>
          <w:tcPr>
            <w:tcW w:w="850" w:type="dxa"/>
          </w:tcPr>
          <w:p w14:paraId="39A53F9B"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VI</w:t>
            </w:r>
          </w:p>
        </w:tc>
        <w:tc>
          <w:tcPr>
            <w:tcW w:w="2376" w:type="dxa"/>
            <w:vMerge w:val="restart"/>
            <w:vAlign w:val="center"/>
          </w:tcPr>
          <w:p w14:paraId="1385F2A8" w14:textId="77777777" w:rsidR="00A1530C" w:rsidRPr="008522FE" w:rsidRDefault="00A1530C" w:rsidP="00550189">
            <w:pPr>
              <w:spacing w:line="360" w:lineRule="auto"/>
              <w:jc w:val="center"/>
              <w:rPr>
                <w:rFonts w:ascii="Times New Roman" w:hAnsi="Times New Roman" w:cs="Times New Roman"/>
                <w:color w:val="000000"/>
                <w:sz w:val="24"/>
                <w:szCs w:val="24"/>
              </w:rPr>
            </w:pPr>
            <w:r w:rsidRPr="008522FE">
              <w:rPr>
                <w:rFonts w:ascii="Times New Roman" w:hAnsi="Times New Roman" w:cs="Times New Roman"/>
                <w:color w:val="000000"/>
                <w:sz w:val="24"/>
                <w:szCs w:val="24"/>
              </w:rPr>
              <w:t>Considerable Importance</w:t>
            </w:r>
          </w:p>
        </w:tc>
      </w:tr>
      <w:tr w:rsidR="00A1530C" w:rsidRPr="008522FE" w14:paraId="5C8B65F4" w14:textId="77777777" w:rsidTr="00550189">
        <w:trPr>
          <w:trHeight w:val="297"/>
        </w:trPr>
        <w:tc>
          <w:tcPr>
            <w:tcW w:w="3402" w:type="dxa"/>
          </w:tcPr>
          <w:p w14:paraId="5C53D645"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Performance History</w:t>
            </w:r>
          </w:p>
        </w:tc>
        <w:tc>
          <w:tcPr>
            <w:tcW w:w="851" w:type="dxa"/>
          </w:tcPr>
          <w:p w14:paraId="174FF32E"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1287</w:t>
            </w:r>
          </w:p>
        </w:tc>
        <w:tc>
          <w:tcPr>
            <w:tcW w:w="1701" w:type="dxa"/>
          </w:tcPr>
          <w:p w14:paraId="7130E494"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58.5</w:t>
            </w:r>
          </w:p>
        </w:tc>
        <w:tc>
          <w:tcPr>
            <w:tcW w:w="850" w:type="dxa"/>
          </w:tcPr>
          <w:p w14:paraId="7BBDFCCB"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VII</w:t>
            </w:r>
          </w:p>
        </w:tc>
        <w:tc>
          <w:tcPr>
            <w:tcW w:w="2376" w:type="dxa"/>
            <w:vMerge/>
          </w:tcPr>
          <w:p w14:paraId="429801D7"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4CE1BB8C" w14:textId="77777777" w:rsidTr="00550189">
        <w:tc>
          <w:tcPr>
            <w:tcW w:w="3402" w:type="dxa"/>
          </w:tcPr>
          <w:p w14:paraId="6AD31B1A"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Communication System</w:t>
            </w:r>
          </w:p>
        </w:tc>
        <w:tc>
          <w:tcPr>
            <w:tcW w:w="851" w:type="dxa"/>
          </w:tcPr>
          <w:p w14:paraId="3FC3B001"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1248</w:t>
            </w:r>
          </w:p>
        </w:tc>
        <w:tc>
          <w:tcPr>
            <w:tcW w:w="1701" w:type="dxa"/>
          </w:tcPr>
          <w:p w14:paraId="5143DE12"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56.72</w:t>
            </w:r>
          </w:p>
        </w:tc>
        <w:tc>
          <w:tcPr>
            <w:tcW w:w="850" w:type="dxa"/>
          </w:tcPr>
          <w:p w14:paraId="33AB2BDC"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VIII</w:t>
            </w:r>
          </w:p>
        </w:tc>
        <w:tc>
          <w:tcPr>
            <w:tcW w:w="2376" w:type="dxa"/>
            <w:vMerge/>
          </w:tcPr>
          <w:p w14:paraId="48BE7029"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5A5E3317" w14:textId="77777777" w:rsidTr="00550189">
        <w:trPr>
          <w:trHeight w:val="383"/>
        </w:trPr>
        <w:tc>
          <w:tcPr>
            <w:tcW w:w="3402" w:type="dxa"/>
          </w:tcPr>
          <w:p w14:paraId="0AE4BDDC"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Technical Capability</w:t>
            </w:r>
          </w:p>
        </w:tc>
        <w:tc>
          <w:tcPr>
            <w:tcW w:w="851" w:type="dxa"/>
          </w:tcPr>
          <w:p w14:paraId="045445CA"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1206</w:t>
            </w:r>
          </w:p>
        </w:tc>
        <w:tc>
          <w:tcPr>
            <w:tcW w:w="1701" w:type="dxa"/>
          </w:tcPr>
          <w:p w14:paraId="300617F2"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54.81</w:t>
            </w:r>
          </w:p>
        </w:tc>
        <w:tc>
          <w:tcPr>
            <w:tcW w:w="850" w:type="dxa"/>
          </w:tcPr>
          <w:p w14:paraId="74D17647"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IX</w:t>
            </w:r>
          </w:p>
        </w:tc>
        <w:tc>
          <w:tcPr>
            <w:tcW w:w="2376" w:type="dxa"/>
            <w:vMerge/>
          </w:tcPr>
          <w:p w14:paraId="22B37A0E"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467168DF" w14:textId="77777777" w:rsidTr="00550189">
        <w:trPr>
          <w:trHeight w:val="433"/>
        </w:trPr>
        <w:tc>
          <w:tcPr>
            <w:tcW w:w="3402" w:type="dxa"/>
          </w:tcPr>
          <w:p w14:paraId="6ADAE88C"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Financial Positions</w:t>
            </w:r>
          </w:p>
        </w:tc>
        <w:tc>
          <w:tcPr>
            <w:tcW w:w="851" w:type="dxa"/>
          </w:tcPr>
          <w:p w14:paraId="6B1831FA"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1113</w:t>
            </w:r>
          </w:p>
        </w:tc>
        <w:tc>
          <w:tcPr>
            <w:tcW w:w="1701" w:type="dxa"/>
          </w:tcPr>
          <w:p w14:paraId="1A422C0C"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50.59</w:t>
            </w:r>
          </w:p>
        </w:tc>
        <w:tc>
          <w:tcPr>
            <w:tcW w:w="850" w:type="dxa"/>
          </w:tcPr>
          <w:p w14:paraId="77A0954F"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w:t>
            </w:r>
          </w:p>
        </w:tc>
        <w:tc>
          <w:tcPr>
            <w:tcW w:w="2376" w:type="dxa"/>
            <w:vMerge/>
          </w:tcPr>
          <w:p w14:paraId="668CE671"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5B65E994" w14:textId="77777777" w:rsidTr="00550189">
        <w:trPr>
          <w:trHeight w:val="357"/>
        </w:trPr>
        <w:tc>
          <w:tcPr>
            <w:tcW w:w="3402" w:type="dxa"/>
          </w:tcPr>
          <w:p w14:paraId="07D11B77"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Procedural Compliance</w:t>
            </w:r>
          </w:p>
        </w:tc>
        <w:tc>
          <w:tcPr>
            <w:tcW w:w="851" w:type="dxa"/>
          </w:tcPr>
          <w:p w14:paraId="7C175FA5"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1050</w:t>
            </w:r>
          </w:p>
        </w:tc>
        <w:tc>
          <w:tcPr>
            <w:tcW w:w="1701" w:type="dxa"/>
          </w:tcPr>
          <w:p w14:paraId="27BD3EB8"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47.72</w:t>
            </w:r>
          </w:p>
        </w:tc>
        <w:tc>
          <w:tcPr>
            <w:tcW w:w="850" w:type="dxa"/>
          </w:tcPr>
          <w:p w14:paraId="221BE366"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XI</w:t>
            </w:r>
          </w:p>
        </w:tc>
        <w:tc>
          <w:tcPr>
            <w:tcW w:w="2376" w:type="dxa"/>
            <w:vMerge w:val="restart"/>
            <w:vAlign w:val="center"/>
          </w:tcPr>
          <w:p w14:paraId="22EF8FA1" w14:textId="77777777" w:rsidR="00A1530C" w:rsidRPr="008522FE" w:rsidRDefault="00A1530C" w:rsidP="00550189">
            <w:pPr>
              <w:spacing w:line="360" w:lineRule="auto"/>
              <w:jc w:val="center"/>
              <w:rPr>
                <w:rFonts w:ascii="Times New Roman" w:hAnsi="Times New Roman" w:cs="Times New Roman"/>
                <w:color w:val="000000"/>
                <w:sz w:val="24"/>
                <w:szCs w:val="24"/>
              </w:rPr>
            </w:pPr>
            <w:r w:rsidRPr="008522FE">
              <w:rPr>
                <w:rFonts w:ascii="Times New Roman" w:hAnsi="Times New Roman" w:cs="Times New Roman"/>
                <w:color w:val="000000"/>
                <w:sz w:val="24"/>
                <w:szCs w:val="24"/>
              </w:rPr>
              <w:t>Average Importance</w:t>
            </w:r>
          </w:p>
        </w:tc>
      </w:tr>
      <w:tr w:rsidR="00A1530C" w:rsidRPr="008522FE" w14:paraId="1F7E3DEE" w14:textId="77777777" w:rsidTr="00550189">
        <w:trPr>
          <w:trHeight w:val="321"/>
        </w:trPr>
        <w:tc>
          <w:tcPr>
            <w:tcW w:w="3402" w:type="dxa"/>
          </w:tcPr>
          <w:p w14:paraId="6FBEC7A7"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Reputation and Position in the Industry</w:t>
            </w:r>
          </w:p>
        </w:tc>
        <w:tc>
          <w:tcPr>
            <w:tcW w:w="851" w:type="dxa"/>
          </w:tcPr>
          <w:p w14:paraId="04FE394C"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1029</w:t>
            </w:r>
          </w:p>
        </w:tc>
        <w:tc>
          <w:tcPr>
            <w:tcW w:w="1701" w:type="dxa"/>
          </w:tcPr>
          <w:p w14:paraId="27E8D42E"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46.77</w:t>
            </w:r>
          </w:p>
        </w:tc>
        <w:tc>
          <w:tcPr>
            <w:tcW w:w="850" w:type="dxa"/>
          </w:tcPr>
          <w:p w14:paraId="2A20ABB3"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XII</w:t>
            </w:r>
          </w:p>
        </w:tc>
        <w:tc>
          <w:tcPr>
            <w:tcW w:w="2376" w:type="dxa"/>
            <w:vMerge/>
          </w:tcPr>
          <w:p w14:paraId="4267B457"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40234EC3" w14:textId="77777777" w:rsidTr="00550189">
        <w:trPr>
          <w:trHeight w:val="285"/>
        </w:trPr>
        <w:tc>
          <w:tcPr>
            <w:tcW w:w="3402" w:type="dxa"/>
          </w:tcPr>
          <w:p w14:paraId="491AA283"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Desire for Business</w:t>
            </w:r>
          </w:p>
        </w:tc>
        <w:tc>
          <w:tcPr>
            <w:tcW w:w="851" w:type="dxa"/>
          </w:tcPr>
          <w:p w14:paraId="1DD94745"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1005</w:t>
            </w:r>
          </w:p>
        </w:tc>
        <w:tc>
          <w:tcPr>
            <w:tcW w:w="1701" w:type="dxa"/>
          </w:tcPr>
          <w:p w14:paraId="338FE714"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45.68</w:t>
            </w:r>
          </w:p>
        </w:tc>
        <w:tc>
          <w:tcPr>
            <w:tcW w:w="850" w:type="dxa"/>
          </w:tcPr>
          <w:p w14:paraId="32A0A8E8"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XIII</w:t>
            </w:r>
          </w:p>
        </w:tc>
        <w:tc>
          <w:tcPr>
            <w:tcW w:w="2376" w:type="dxa"/>
            <w:vMerge/>
          </w:tcPr>
          <w:p w14:paraId="587CA06D"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514608CB" w14:textId="77777777" w:rsidTr="00550189">
        <w:trPr>
          <w:trHeight w:val="235"/>
        </w:trPr>
        <w:tc>
          <w:tcPr>
            <w:tcW w:w="3402" w:type="dxa"/>
          </w:tcPr>
          <w:p w14:paraId="25916E86"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Management and Organization</w:t>
            </w:r>
          </w:p>
        </w:tc>
        <w:tc>
          <w:tcPr>
            <w:tcW w:w="851" w:type="dxa"/>
          </w:tcPr>
          <w:p w14:paraId="5749E2CB"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942</w:t>
            </w:r>
          </w:p>
        </w:tc>
        <w:tc>
          <w:tcPr>
            <w:tcW w:w="1701" w:type="dxa"/>
          </w:tcPr>
          <w:p w14:paraId="488E76F6"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42.81</w:t>
            </w:r>
          </w:p>
        </w:tc>
        <w:tc>
          <w:tcPr>
            <w:tcW w:w="850" w:type="dxa"/>
          </w:tcPr>
          <w:p w14:paraId="1C76A6D1"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XIV</w:t>
            </w:r>
          </w:p>
        </w:tc>
        <w:tc>
          <w:tcPr>
            <w:tcW w:w="2376" w:type="dxa"/>
            <w:vMerge/>
          </w:tcPr>
          <w:p w14:paraId="0EEA658A"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0A374540" w14:textId="77777777" w:rsidTr="00550189">
        <w:trPr>
          <w:trHeight w:val="213"/>
        </w:trPr>
        <w:tc>
          <w:tcPr>
            <w:tcW w:w="3402" w:type="dxa"/>
          </w:tcPr>
          <w:p w14:paraId="06CC2D4A"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Operation Controls</w:t>
            </w:r>
          </w:p>
        </w:tc>
        <w:tc>
          <w:tcPr>
            <w:tcW w:w="851" w:type="dxa"/>
          </w:tcPr>
          <w:p w14:paraId="61F225AE"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774</w:t>
            </w:r>
          </w:p>
        </w:tc>
        <w:tc>
          <w:tcPr>
            <w:tcW w:w="1701" w:type="dxa"/>
          </w:tcPr>
          <w:p w14:paraId="219C6E16"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35.18</w:t>
            </w:r>
          </w:p>
        </w:tc>
        <w:tc>
          <w:tcPr>
            <w:tcW w:w="850" w:type="dxa"/>
          </w:tcPr>
          <w:p w14:paraId="09380EB9"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XV</w:t>
            </w:r>
          </w:p>
        </w:tc>
        <w:tc>
          <w:tcPr>
            <w:tcW w:w="2376" w:type="dxa"/>
            <w:vMerge/>
          </w:tcPr>
          <w:p w14:paraId="469982AF"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625BE6C2" w14:textId="77777777" w:rsidTr="00550189">
        <w:tc>
          <w:tcPr>
            <w:tcW w:w="3402" w:type="dxa"/>
          </w:tcPr>
          <w:p w14:paraId="05685B48"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Attitude</w:t>
            </w:r>
          </w:p>
        </w:tc>
        <w:tc>
          <w:tcPr>
            <w:tcW w:w="851" w:type="dxa"/>
          </w:tcPr>
          <w:p w14:paraId="0F828105"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774</w:t>
            </w:r>
          </w:p>
        </w:tc>
        <w:tc>
          <w:tcPr>
            <w:tcW w:w="1701" w:type="dxa"/>
          </w:tcPr>
          <w:p w14:paraId="1C9C6892"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35.18</w:t>
            </w:r>
          </w:p>
        </w:tc>
        <w:tc>
          <w:tcPr>
            <w:tcW w:w="850" w:type="dxa"/>
          </w:tcPr>
          <w:p w14:paraId="37647504"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XVI</w:t>
            </w:r>
          </w:p>
        </w:tc>
        <w:tc>
          <w:tcPr>
            <w:tcW w:w="2376" w:type="dxa"/>
            <w:vMerge w:val="restart"/>
            <w:vAlign w:val="center"/>
          </w:tcPr>
          <w:p w14:paraId="23E9FB56" w14:textId="77777777" w:rsidR="00A1530C" w:rsidRPr="008522FE" w:rsidRDefault="00A1530C" w:rsidP="00550189">
            <w:pPr>
              <w:spacing w:line="360" w:lineRule="auto"/>
              <w:jc w:val="center"/>
              <w:rPr>
                <w:rFonts w:ascii="Times New Roman" w:hAnsi="Times New Roman" w:cs="Times New Roman"/>
                <w:color w:val="000000"/>
                <w:sz w:val="24"/>
                <w:szCs w:val="24"/>
              </w:rPr>
            </w:pPr>
            <w:r w:rsidRPr="008522FE">
              <w:rPr>
                <w:rFonts w:ascii="Times New Roman" w:hAnsi="Times New Roman" w:cs="Times New Roman"/>
                <w:color w:val="000000"/>
                <w:sz w:val="24"/>
                <w:szCs w:val="24"/>
              </w:rPr>
              <w:t>Slight Importance</w:t>
            </w:r>
          </w:p>
        </w:tc>
      </w:tr>
      <w:tr w:rsidR="00A1530C" w:rsidRPr="008522FE" w14:paraId="3D5E7BBC" w14:textId="77777777" w:rsidTr="00550189">
        <w:tc>
          <w:tcPr>
            <w:tcW w:w="3402" w:type="dxa"/>
          </w:tcPr>
          <w:p w14:paraId="7AB09C7B"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Impression</w:t>
            </w:r>
          </w:p>
        </w:tc>
        <w:tc>
          <w:tcPr>
            <w:tcW w:w="851" w:type="dxa"/>
          </w:tcPr>
          <w:p w14:paraId="64700C20"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765</w:t>
            </w:r>
          </w:p>
        </w:tc>
        <w:tc>
          <w:tcPr>
            <w:tcW w:w="1701" w:type="dxa"/>
          </w:tcPr>
          <w:p w14:paraId="398E01C4"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34.77</w:t>
            </w:r>
          </w:p>
        </w:tc>
        <w:tc>
          <w:tcPr>
            <w:tcW w:w="850" w:type="dxa"/>
          </w:tcPr>
          <w:p w14:paraId="17E68363"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XVII</w:t>
            </w:r>
          </w:p>
        </w:tc>
        <w:tc>
          <w:tcPr>
            <w:tcW w:w="2376" w:type="dxa"/>
            <w:vMerge/>
          </w:tcPr>
          <w:p w14:paraId="014B35E0"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4A8CED57" w14:textId="77777777" w:rsidTr="00550189">
        <w:tc>
          <w:tcPr>
            <w:tcW w:w="3402" w:type="dxa"/>
          </w:tcPr>
          <w:p w14:paraId="6CBDBF53"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Packing Ability</w:t>
            </w:r>
          </w:p>
        </w:tc>
        <w:tc>
          <w:tcPr>
            <w:tcW w:w="851" w:type="dxa"/>
          </w:tcPr>
          <w:p w14:paraId="4661CB43"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720</w:t>
            </w:r>
          </w:p>
        </w:tc>
        <w:tc>
          <w:tcPr>
            <w:tcW w:w="1701" w:type="dxa"/>
          </w:tcPr>
          <w:p w14:paraId="30BFA9C6"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32.72</w:t>
            </w:r>
          </w:p>
        </w:tc>
        <w:tc>
          <w:tcPr>
            <w:tcW w:w="850" w:type="dxa"/>
          </w:tcPr>
          <w:p w14:paraId="43E0E201"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XVIII</w:t>
            </w:r>
          </w:p>
        </w:tc>
        <w:tc>
          <w:tcPr>
            <w:tcW w:w="2376" w:type="dxa"/>
            <w:vMerge/>
          </w:tcPr>
          <w:p w14:paraId="254B085F"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3B9C9BF9" w14:textId="77777777" w:rsidTr="00550189">
        <w:trPr>
          <w:trHeight w:val="197"/>
        </w:trPr>
        <w:tc>
          <w:tcPr>
            <w:tcW w:w="3402" w:type="dxa"/>
          </w:tcPr>
          <w:p w14:paraId="1B7A11BA" w14:textId="77777777" w:rsidR="00A1530C" w:rsidRPr="008522FE" w:rsidRDefault="007B1BB3" w:rsidP="00351BBF">
            <w:pPr>
              <w:spacing w:line="360" w:lineRule="auto"/>
              <w:rPr>
                <w:rFonts w:ascii="Times New Roman" w:hAnsi="Times New Roman" w:cs="Times New Roman"/>
                <w:sz w:val="24"/>
                <w:szCs w:val="24"/>
              </w:rPr>
            </w:pPr>
            <w:proofErr w:type="spellStart"/>
            <w:r w:rsidRPr="008522FE">
              <w:rPr>
                <w:rFonts w:ascii="Times New Roman" w:hAnsi="Times New Roman" w:cs="Times New Roman"/>
                <w:color w:val="000000"/>
                <w:sz w:val="24"/>
                <w:szCs w:val="24"/>
              </w:rPr>
              <w:t>Labor</w:t>
            </w:r>
            <w:proofErr w:type="spellEnd"/>
            <w:r w:rsidR="00A1530C" w:rsidRPr="008522FE">
              <w:rPr>
                <w:rFonts w:ascii="Times New Roman" w:hAnsi="Times New Roman" w:cs="Times New Roman"/>
                <w:color w:val="000000"/>
                <w:sz w:val="24"/>
                <w:szCs w:val="24"/>
              </w:rPr>
              <w:t xml:space="preserve"> Relation Record</w:t>
            </w:r>
          </w:p>
        </w:tc>
        <w:tc>
          <w:tcPr>
            <w:tcW w:w="851" w:type="dxa"/>
          </w:tcPr>
          <w:p w14:paraId="3506CE5C"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654</w:t>
            </w:r>
          </w:p>
        </w:tc>
        <w:tc>
          <w:tcPr>
            <w:tcW w:w="1701" w:type="dxa"/>
          </w:tcPr>
          <w:p w14:paraId="61276554"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29.72</w:t>
            </w:r>
          </w:p>
        </w:tc>
        <w:tc>
          <w:tcPr>
            <w:tcW w:w="850" w:type="dxa"/>
          </w:tcPr>
          <w:p w14:paraId="3F67336A"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XIX</w:t>
            </w:r>
          </w:p>
        </w:tc>
        <w:tc>
          <w:tcPr>
            <w:tcW w:w="2376" w:type="dxa"/>
            <w:vMerge/>
          </w:tcPr>
          <w:p w14:paraId="752C328F"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2630DC75" w14:textId="77777777" w:rsidTr="00550189">
        <w:trPr>
          <w:trHeight w:val="303"/>
        </w:trPr>
        <w:tc>
          <w:tcPr>
            <w:tcW w:w="3402" w:type="dxa"/>
          </w:tcPr>
          <w:p w14:paraId="02187B66"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Geographical location</w:t>
            </w:r>
          </w:p>
        </w:tc>
        <w:tc>
          <w:tcPr>
            <w:tcW w:w="851" w:type="dxa"/>
          </w:tcPr>
          <w:p w14:paraId="0042A6AA"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591</w:t>
            </w:r>
          </w:p>
        </w:tc>
        <w:tc>
          <w:tcPr>
            <w:tcW w:w="1701" w:type="dxa"/>
          </w:tcPr>
          <w:p w14:paraId="18007A7D"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26.86</w:t>
            </w:r>
          </w:p>
        </w:tc>
        <w:tc>
          <w:tcPr>
            <w:tcW w:w="850" w:type="dxa"/>
          </w:tcPr>
          <w:p w14:paraId="6567D6C2"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XX</w:t>
            </w:r>
          </w:p>
        </w:tc>
        <w:tc>
          <w:tcPr>
            <w:tcW w:w="2376" w:type="dxa"/>
            <w:vMerge/>
          </w:tcPr>
          <w:p w14:paraId="5BA6B9C0"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55484B35" w14:textId="77777777" w:rsidTr="00550189">
        <w:trPr>
          <w:trHeight w:val="267"/>
        </w:trPr>
        <w:tc>
          <w:tcPr>
            <w:tcW w:w="3402" w:type="dxa"/>
          </w:tcPr>
          <w:p w14:paraId="3B8648F3"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lastRenderedPageBreak/>
              <w:t>Amount of Past Business</w:t>
            </w:r>
          </w:p>
        </w:tc>
        <w:tc>
          <w:tcPr>
            <w:tcW w:w="851" w:type="dxa"/>
          </w:tcPr>
          <w:p w14:paraId="29A960F4"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483</w:t>
            </w:r>
          </w:p>
        </w:tc>
        <w:tc>
          <w:tcPr>
            <w:tcW w:w="1701" w:type="dxa"/>
          </w:tcPr>
          <w:p w14:paraId="61F93FD7"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21.95</w:t>
            </w:r>
          </w:p>
        </w:tc>
        <w:tc>
          <w:tcPr>
            <w:tcW w:w="850" w:type="dxa"/>
          </w:tcPr>
          <w:p w14:paraId="3212F4B9"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XXI</w:t>
            </w:r>
          </w:p>
        </w:tc>
        <w:tc>
          <w:tcPr>
            <w:tcW w:w="2376" w:type="dxa"/>
            <w:vMerge/>
          </w:tcPr>
          <w:p w14:paraId="1C4319FA"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17AE4F3B" w14:textId="77777777" w:rsidTr="00550189">
        <w:trPr>
          <w:trHeight w:val="359"/>
        </w:trPr>
        <w:tc>
          <w:tcPr>
            <w:tcW w:w="3402" w:type="dxa"/>
          </w:tcPr>
          <w:p w14:paraId="517A23B8"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Training Aids</w:t>
            </w:r>
          </w:p>
        </w:tc>
        <w:tc>
          <w:tcPr>
            <w:tcW w:w="851" w:type="dxa"/>
          </w:tcPr>
          <w:p w14:paraId="55B92029"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396</w:t>
            </w:r>
          </w:p>
        </w:tc>
        <w:tc>
          <w:tcPr>
            <w:tcW w:w="1701" w:type="dxa"/>
          </w:tcPr>
          <w:p w14:paraId="3A13A853" w14:textId="33DC482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18</w:t>
            </w:r>
            <w:r w:rsidR="00550189">
              <w:rPr>
                <w:rFonts w:ascii="Times New Roman" w:hAnsi="Times New Roman" w:cs="Times New Roman"/>
                <w:color w:val="000000"/>
                <w:sz w:val="24"/>
                <w:szCs w:val="24"/>
              </w:rPr>
              <w:t>.00</w:t>
            </w:r>
          </w:p>
        </w:tc>
        <w:tc>
          <w:tcPr>
            <w:tcW w:w="850" w:type="dxa"/>
          </w:tcPr>
          <w:p w14:paraId="1F2D536B"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XXII</w:t>
            </w:r>
          </w:p>
        </w:tc>
        <w:tc>
          <w:tcPr>
            <w:tcW w:w="2376" w:type="dxa"/>
            <w:vMerge/>
          </w:tcPr>
          <w:p w14:paraId="28E5EC7D"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bl>
    <w:p w14:paraId="1522396B" w14:textId="77777777" w:rsidR="00A1530C" w:rsidRPr="008522FE" w:rsidRDefault="00A1530C" w:rsidP="00351BBF">
      <w:pPr>
        <w:spacing w:line="360" w:lineRule="auto"/>
        <w:jc w:val="both"/>
        <w:rPr>
          <w:rFonts w:ascii="Times New Roman" w:hAnsi="Times New Roman" w:cs="Times New Roman"/>
          <w:b/>
          <w:bCs/>
          <w:sz w:val="24"/>
          <w:szCs w:val="24"/>
        </w:rPr>
      </w:pPr>
    </w:p>
    <w:p w14:paraId="5D016D13" w14:textId="77777777" w:rsidR="00A1530C" w:rsidRPr="008522FE" w:rsidRDefault="00641AB6" w:rsidP="00351BBF">
      <w:pPr>
        <w:spacing w:after="240" w:line="360" w:lineRule="auto"/>
        <w:jc w:val="both"/>
        <w:rPr>
          <w:rFonts w:ascii="Times New Roman" w:hAnsi="Times New Roman" w:cs="Times New Roman"/>
          <w:b/>
          <w:bCs/>
          <w:sz w:val="24"/>
          <w:szCs w:val="24"/>
        </w:rPr>
      </w:pPr>
      <w:r w:rsidRPr="008522FE">
        <w:rPr>
          <w:rFonts w:ascii="Times New Roman" w:hAnsi="Times New Roman" w:cs="Times New Roman"/>
          <w:b/>
          <w:bCs/>
          <w:sz w:val="24"/>
          <w:szCs w:val="24"/>
        </w:rPr>
        <w:t>Table 2</w:t>
      </w:r>
      <w:r w:rsidR="00A1530C" w:rsidRPr="008522FE">
        <w:rPr>
          <w:rFonts w:ascii="Times New Roman" w:hAnsi="Times New Roman" w:cs="Times New Roman"/>
          <w:b/>
          <w:bCs/>
          <w:sz w:val="24"/>
          <w:szCs w:val="24"/>
        </w:rPr>
        <w:t>: Criteria used most often for supplier evaluation</w:t>
      </w:r>
    </w:p>
    <w:tbl>
      <w:tblPr>
        <w:tblStyle w:val="TableGrid1"/>
        <w:tblW w:w="0" w:type="auto"/>
        <w:tblLook w:val="04A0" w:firstRow="1" w:lastRow="0" w:firstColumn="1" w:lastColumn="0" w:noHBand="0" w:noVBand="1"/>
      </w:tblPr>
      <w:tblGrid>
        <w:gridCol w:w="3402"/>
        <w:gridCol w:w="5637"/>
      </w:tblGrid>
      <w:tr w:rsidR="00A1530C" w:rsidRPr="008522FE" w14:paraId="241F1EC8" w14:textId="77777777" w:rsidTr="00550189">
        <w:tc>
          <w:tcPr>
            <w:tcW w:w="3402" w:type="dxa"/>
          </w:tcPr>
          <w:p w14:paraId="1AC25C61" w14:textId="77777777" w:rsidR="00A1530C" w:rsidRPr="00550189" w:rsidRDefault="00A1530C" w:rsidP="00550189">
            <w:pPr>
              <w:spacing w:line="360" w:lineRule="auto"/>
              <w:jc w:val="center"/>
              <w:rPr>
                <w:rFonts w:ascii="Times New Roman" w:hAnsi="Times New Roman" w:cs="Times New Roman"/>
                <w:b/>
                <w:bCs/>
                <w:sz w:val="24"/>
                <w:szCs w:val="24"/>
              </w:rPr>
            </w:pPr>
            <w:r w:rsidRPr="00550189">
              <w:rPr>
                <w:rFonts w:ascii="Times New Roman" w:hAnsi="Times New Roman" w:cs="Times New Roman"/>
                <w:b/>
                <w:bCs/>
                <w:sz w:val="24"/>
                <w:szCs w:val="24"/>
              </w:rPr>
              <w:t>Criterion</w:t>
            </w:r>
          </w:p>
        </w:tc>
        <w:tc>
          <w:tcPr>
            <w:tcW w:w="5637" w:type="dxa"/>
          </w:tcPr>
          <w:p w14:paraId="2D5EACFD" w14:textId="77777777" w:rsidR="00A1530C" w:rsidRPr="00550189" w:rsidRDefault="00A1530C" w:rsidP="00550189">
            <w:pPr>
              <w:spacing w:line="360" w:lineRule="auto"/>
              <w:jc w:val="center"/>
              <w:rPr>
                <w:rFonts w:ascii="Times New Roman" w:hAnsi="Times New Roman" w:cs="Times New Roman"/>
                <w:b/>
                <w:bCs/>
                <w:sz w:val="24"/>
                <w:szCs w:val="24"/>
              </w:rPr>
            </w:pPr>
            <w:r w:rsidRPr="00550189">
              <w:rPr>
                <w:rFonts w:ascii="Times New Roman" w:hAnsi="Times New Roman" w:cs="Times New Roman"/>
                <w:b/>
                <w:bCs/>
                <w:sz w:val="24"/>
                <w:szCs w:val="24"/>
              </w:rPr>
              <w:t>Key terms used for measurement</w:t>
            </w:r>
          </w:p>
        </w:tc>
      </w:tr>
      <w:tr w:rsidR="00A1530C" w:rsidRPr="008522FE" w14:paraId="54ADA122" w14:textId="77777777" w:rsidTr="00550189">
        <w:trPr>
          <w:trHeight w:val="578"/>
        </w:trPr>
        <w:tc>
          <w:tcPr>
            <w:tcW w:w="3402" w:type="dxa"/>
          </w:tcPr>
          <w:p w14:paraId="58ECB353"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 xml:space="preserve">Quality </w:t>
            </w:r>
          </w:p>
        </w:tc>
        <w:tc>
          <w:tcPr>
            <w:tcW w:w="5637" w:type="dxa"/>
          </w:tcPr>
          <w:p w14:paraId="0BA85ABC"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sz w:val="24"/>
                <w:szCs w:val="24"/>
              </w:rPr>
              <w:t>Quality consistency</w:t>
            </w:r>
            <w:r w:rsidR="00246360" w:rsidRPr="008522FE">
              <w:rPr>
                <w:rFonts w:ascii="Times New Roman" w:hAnsi="Times New Roman" w:cs="Times New Roman"/>
                <w:sz w:val="24"/>
                <w:szCs w:val="24"/>
              </w:rPr>
              <w:t>,</w:t>
            </w:r>
            <w:r w:rsidRPr="008522FE">
              <w:rPr>
                <w:rFonts w:ascii="Times New Roman" w:hAnsi="Times New Roman" w:cs="Times New Roman"/>
                <w:sz w:val="24"/>
                <w:szCs w:val="24"/>
              </w:rPr>
              <w:t xml:space="preserve"> proactive quality management </w:t>
            </w:r>
          </w:p>
        </w:tc>
      </w:tr>
      <w:tr w:rsidR="00A1530C" w:rsidRPr="008522FE" w14:paraId="29C1FE09" w14:textId="77777777" w:rsidTr="00550189">
        <w:tc>
          <w:tcPr>
            <w:tcW w:w="3402" w:type="dxa"/>
          </w:tcPr>
          <w:p w14:paraId="240B7017"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Price</w:t>
            </w:r>
          </w:p>
        </w:tc>
        <w:tc>
          <w:tcPr>
            <w:tcW w:w="5637" w:type="dxa"/>
          </w:tcPr>
          <w:p w14:paraId="65D7FAEB"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sz w:val="24"/>
                <w:szCs w:val="24"/>
              </w:rPr>
              <w:t xml:space="preserve">Price competitiveness, </w:t>
            </w:r>
            <w:r w:rsidR="00246360" w:rsidRPr="008522FE">
              <w:rPr>
                <w:rFonts w:ascii="Times New Roman" w:hAnsi="Times New Roman" w:cs="Times New Roman"/>
                <w:sz w:val="24"/>
                <w:szCs w:val="24"/>
              </w:rPr>
              <w:t xml:space="preserve">Price stability </w:t>
            </w:r>
          </w:p>
        </w:tc>
      </w:tr>
      <w:tr w:rsidR="00A1530C" w:rsidRPr="008522FE" w14:paraId="0AB30440" w14:textId="77777777" w:rsidTr="00550189">
        <w:tc>
          <w:tcPr>
            <w:tcW w:w="3402" w:type="dxa"/>
          </w:tcPr>
          <w:p w14:paraId="123B71FE"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Accuracy of Delivery</w:t>
            </w:r>
          </w:p>
        </w:tc>
        <w:tc>
          <w:tcPr>
            <w:tcW w:w="5637" w:type="dxa"/>
          </w:tcPr>
          <w:p w14:paraId="0D90E522"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sz w:val="24"/>
                <w:szCs w:val="24"/>
              </w:rPr>
              <w:t>On-time delivery, Delivery fle</w:t>
            </w:r>
            <w:r w:rsidR="00246360" w:rsidRPr="008522FE">
              <w:rPr>
                <w:rFonts w:ascii="Times New Roman" w:hAnsi="Times New Roman" w:cs="Times New Roman"/>
                <w:sz w:val="24"/>
                <w:szCs w:val="24"/>
              </w:rPr>
              <w:t>xibility</w:t>
            </w:r>
          </w:p>
        </w:tc>
      </w:tr>
      <w:tr w:rsidR="00A1530C" w:rsidRPr="008522FE" w14:paraId="7A70CFD0" w14:textId="77777777" w:rsidTr="00550189">
        <w:trPr>
          <w:trHeight w:val="516"/>
        </w:trPr>
        <w:tc>
          <w:tcPr>
            <w:tcW w:w="3402" w:type="dxa"/>
          </w:tcPr>
          <w:p w14:paraId="10B6B5E3"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Rejection &amp; Repair Service</w:t>
            </w:r>
          </w:p>
        </w:tc>
        <w:tc>
          <w:tcPr>
            <w:tcW w:w="5637" w:type="dxa"/>
          </w:tcPr>
          <w:p w14:paraId="4C6C8681"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sz w:val="24"/>
                <w:szCs w:val="24"/>
              </w:rPr>
              <w:t>Rejection rate handling, Complaint resolu</w:t>
            </w:r>
            <w:r w:rsidR="00246360" w:rsidRPr="008522FE">
              <w:rPr>
                <w:rFonts w:ascii="Times New Roman" w:hAnsi="Times New Roman" w:cs="Times New Roman"/>
                <w:sz w:val="24"/>
                <w:szCs w:val="24"/>
              </w:rPr>
              <w:t>tion time</w:t>
            </w:r>
          </w:p>
        </w:tc>
      </w:tr>
      <w:tr w:rsidR="00A1530C" w:rsidRPr="008522FE" w14:paraId="07EA07FC" w14:textId="77777777" w:rsidTr="00550189">
        <w:trPr>
          <w:trHeight w:val="498"/>
        </w:trPr>
        <w:tc>
          <w:tcPr>
            <w:tcW w:w="3402" w:type="dxa"/>
          </w:tcPr>
          <w:p w14:paraId="54E14D4E"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Production Facility &amp; Capability</w:t>
            </w:r>
          </w:p>
        </w:tc>
        <w:tc>
          <w:tcPr>
            <w:tcW w:w="5637" w:type="dxa"/>
          </w:tcPr>
          <w:p w14:paraId="625F9528" w14:textId="77777777" w:rsidR="00A1530C" w:rsidRPr="008522FE" w:rsidRDefault="00246360" w:rsidP="00351BBF">
            <w:pPr>
              <w:spacing w:line="360" w:lineRule="auto"/>
              <w:rPr>
                <w:rFonts w:ascii="Times New Roman" w:hAnsi="Times New Roman" w:cs="Times New Roman"/>
                <w:sz w:val="24"/>
                <w:szCs w:val="24"/>
              </w:rPr>
            </w:pPr>
            <w:r w:rsidRPr="008522FE">
              <w:rPr>
                <w:rFonts w:ascii="Times New Roman" w:hAnsi="Times New Roman" w:cs="Times New Roman"/>
                <w:sz w:val="24"/>
                <w:szCs w:val="24"/>
              </w:rPr>
              <w:t>Capacity adequacy,</w:t>
            </w:r>
            <w:r w:rsidR="00A1530C" w:rsidRPr="008522FE">
              <w:rPr>
                <w:rFonts w:ascii="Times New Roman" w:hAnsi="Times New Roman" w:cs="Times New Roman"/>
                <w:sz w:val="24"/>
                <w:szCs w:val="24"/>
              </w:rPr>
              <w:t xml:space="preserve"> scalability &amp; expansion potential</w:t>
            </w:r>
          </w:p>
        </w:tc>
      </w:tr>
    </w:tbl>
    <w:p w14:paraId="20D7453D" w14:textId="77777777" w:rsidR="003F0ACA" w:rsidRDefault="00550189" w:rsidP="003F0ACA">
      <w:pPr>
        <w:tabs>
          <w:tab w:val="left" w:pos="900"/>
        </w:tabs>
        <w:spacing w:before="240" w:line="360" w:lineRule="auto"/>
        <w:jc w:val="both"/>
        <w:rPr>
          <w:rFonts w:ascii="Times New Roman" w:hAnsi="Times New Roman" w:cs="Times New Roman"/>
          <w:sz w:val="24"/>
          <w:szCs w:val="24"/>
        </w:rPr>
      </w:pPr>
      <w:r w:rsidRPr="00550189">
        <w:rPr>
          <w:rFonts w:ascii="Times New Roman" w:hAnsi="Times New Roman" w:cs="Times New Roman"/>
          <w:sz w:val="24"/>
          <w:szCs w:val="24"/>
        </w:rPr>
        <w:t>Quality is assessed based on the consistency of the goods or services delivered and the supplier’s proactive approach to quality management. This reflects a preference for preventing issues through continuous monitoring and compliance, rather than merely reacting to problems.</w:t>
      </w:r>
    </w:p>
    <w:p w14:paraId="06891D5C" w14:textId="15FFAE96" w:rsidR="003F0ACA" w:rsidRDefault="00550189" w:rsidP="003F0ACA">
      <w:pPr>
        <w:tabs>
          <w:tab w:val="left" w:pos="900"/>
        </w:tabs>
        <w:spacing w:before="240" w:line="360" w:lineRule="auto"/>
        <w:jc w:val="both"/>
        <w:rPr>
          <w:rFonts w:ascii="Times New Roman" w:hAnsi="Times New Roman" w:cs="Times New Roman"/>
          <w:sz w:val="24"/>
          <w:szCs w:val="24"/>
        </w:rPr>
      </w:pPr>
      <w:r w:rsidRPr="00550189">
        <w:rPr>
          <w:rFonts w:ascii="Times New Roman" w:hAnsi="Times New Roman" w:cs="Times New Roman"/>
          <w:sz w:val="24"/>
          <w:szCs w:val="24"/>
        </w:rPr>
        <w:t xml:space="preserve">Price is evaluated not only in terms of market competitiveness but also </w:t>
      </w:r>
      <w:r w:rsidR="00AF32FC">
        <w:rPr>
          <w:rFonts w:ascii="Times New Roman" w:hAnsi="Times New Roman" w:cs="Times New Roman"/>
          <w:sz w:val="24"/>
          <w:szCs w:val="24"/>
        </w:rPr>
        <w:t>in terms of</w:t>
      </w:r>
      <w:r w:rsidRPr="00550189">
        <w:rPr>
          <w:rFonts w:ascii="Times New Roman" w:hAnsi="Times New Roman" w:cs="Times New Roman"/>
          <w:sz w:val="24"/>
          <w:szCs w:val="24"/>
        </w:rPr>
        <w:t xml:space="preserve"> long-term price stability. This highlights the importance of predictable and reliable pricing for effective budget planning and procurement efficiency.</w:t>
      </w:r>
    </w:p>
    <w:p w14:paraId="6E0C6659" w14:textId="77777777" w:rsidR="003F0ACA" w:rsidRDefault="00550189" w:rsidP="003F0ACA">
      <w:pPr>
        <w:tabs>
          <w:tab w:val="left" w:pos="900"/>
        </w:tabs>
        <w:spacing w:before="240" w:line="360" w:lineRule="auto"/>
        <w:jc w:val="both"/>
        <w:rPr>
          <w:rFonts w:ascii="Times New Roman" w:hAnsi="Times New Roman" w:cs="Times New Roman"/>
          <w:sz w:val="24"/>
          <w:szCs w:val="24"/>
        </w:rPr>
      </w:pPr>
      <w:r w:rsidRPr="00550189">
        <w:rPr>
          <w:rFonts w:ascii="Times New Roman" w:hAnsi="Times New Roman" w:cs="Times New Roman"/>
          <w:sz w:val="24"/>
          <w:szCs w:val="24"/>
        </w:rPr>
        <w:t>Accuracy of Delivery includes both on-time delivery performance and flexibility in adjusting delivery schedules. This criterion emphasizes the supplier’s ability to respond to changing operational needs and maintain continuity in supply.</w:t>
      </w:r>
    </w:p>
    <w:p w14:paraId="174B75CA" w14:textId="77777777" w:rsidR="003F0ACA" w:rsidRDefault="00550189" w:rsidP="003F0ACA">
      <w:pPr>
        <w:tabs>
          <w:tab w:val="left" w:pos="900"/>
        </w:tabs>
        <w:spacing w:before="240" w:line="360" w:lineRule="auto"/>
        <w:jc w:val="both"/>
        <w:rPr>
          <w:rFonts w:ascii="Times New Roman" w:hAnsi="Times New Roman" w:cs="Times New Roman"/>
          <w:sz w:val="24"/>
          <w:szCs w:val="24"/>
        </w:rPr>
      </w:pPr>
      <w:r w:rsidRPr="00550189">
        <w:rPr>
          <w:rFonts w:ascii="Times New Roman" w:hAnsi="Times New Roman" w:cs="Times New Roman"/>
          <w:sz w:val="24"/>
          <w:szCs w:val="24"/>
        </w:rPr>
        <w:t>Rejection and Repair Service is measured by the rate at which defective goods are handled and the speed of complaint resolution. A supplier’s responsiveness in these areas indicates their commitment to post-purchase service and customer satisfaction.</w:t>
      </w:r>
    </w:p>
    <w:p w14:paraId="7FE2C897" w14:textId="03D180EB" w:rsidR="003F0ACA" w:rsidRPr="003F0ACA" w:rsidRDefault="00550189" w:rsidP="003F0ACA">
      <w:pPr>
        <w:tabs>
          <w:tab w:val="left" w:pos="900"/>
        </w:tabs>
        <w:spacing w:before="240" w:line="360" w:lineRule="auto"/>
        <w:jc w:val="both"/>
        <w:rPr>
          <w:rFonts w:ascii="Times New Roman" w:hAnsi="Times New Roman" w:cs="Times New Roman"/>
          <w:sz w:val="24"/>
          <w:szCs w:val="24"/>
        </w:rPr>
      </w:pPr>
      <w:r w:rsidRPr="00550189">
        <w:rPr>
          <w:rFonts w:ascii="Times New Roman" w:hAnsi="Times New Roman" w:cs="Times New Roman"/>
          <w:sz w:val="24"/>
          <w:szCs w:val="24"/>
        </w:rPr>
        <w:t xml:space="preserve">Finally, Production Facility and Capability refers to the supplier’s installed production capacity, readiness to meet demand, and scalability for future growth. It reflects the firm’s </w:t>
      </w:r>
      <w:r w:rsidRPr="00550189">
        <w:rPr>
          <w:rFonts w:ascii="Times New Roman" w:hAnsi="Times New Roman" w:cs="Times New Roman"/>
          <w:sz w:val="24"/>
          <w:szCs w:val="24"/>
        </w:rPr>
        <w:lastRenderedPageBreak/>
        <w:t>ability to maintain supply even during high-demand periods or when product expansion is required</w:t>
      </w:r>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3324"/>
        <w:gridCol w:w="3471"/>
        <w:gridCol w:w="2450"/>
      </w:tblGrid>
      <w:tr w:rsidR="003F0ACA" w14:paraId="6551B850" w14:textId="77777777" w:rsidTr="003F0ACA">
        <w:tc>
          <w:tcPr>
            <w:tcW w:w="3235" w:type="dxa"/>
          </w:tcPr>
          <w:p w14:paraId="2CC9EAB2" w14:textId="53BC50F1" w:rsidR="00B5735C" w:rsidRDefault="00B5735C" w:rsidP="00B5735C">
            <w:r>
              <w:rPr>
                <w:noProof/>
              </w:rPr>
              <w:drawing>
                <wp:inline distT="0" distB="0" distL="0" distR="0" wp14:anchorId="7A7A1DA4" wp14:editId="4B270F2F">
                  <wp:extent cx="2050869" cy="12763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3558" cy="1290470"/>
                          </a:xfrm>
                          <a:prstGeom prst="rect">
                            <a:avLst/>
                          </a:prstGeom>
                        </pic:spPr>
                      </pic:pic>
                    </a:graphicData>
                  </a:graphic>
                </wp:inline>
              </w:drawing>
            </w:r>
          </w:p>
        </w:tc>
        <w:tc>
          <w:tcPr>
            <w:tcW w:w="3551" w:type="dxa"/>
          </w:tcPr>
          <w:p w14:paraId="593D8A73" w14:textId="7B02CBFF" w:rsidR="00B5735C" w:rsidRDefault="00B5735C" w:rsidP="00B5735C">
            <w:r>
              <w:rPr>
                <w:noProof/>
              </w:rPr>
              <w:drawing>
                <wp:inline distT="0" distB="0" distL="0" distR="0" wp14:anchorId="3558FF48" wp14:editId="1CC4F6EE">
                  <wp:extent cx="2169995" cy="1276014"/>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0475" cy="1282176"/>
                          </a:xfrm>
                          <a:prstGeom prst="rect">
                            <a:avLst/>
                          </a:prstGeom>
                        </pic:spPr>
                      </pic:pic>
                    </a:graphicData>
                  </a:graphic>
                </wp:inline>
              </w:drawing>
            </w:r>
          </w:p>
        </w:tc>
        <w:tc>
          <w:tcPr>
            <w:tcW w:w="2459" w:type="dxa"/>
          </w:tcPr>
          <w:p w14:paraId="28F54B2D" w14:textId="474A9003" w:rsidR="00B5735C" w:rsidRDefault="00B5735C" w:rsidP="00B5735C">
            <w:r>
              <w:rPr>
                <w:noProof/>
              </w:rPr>
              <w:drawing>
                <wp:inline distT="0" distB="0" distL="0" distR="0" wp14:anchorId="12839331" wp14:editId="5C3084AC">
                  <wp:extent cx="1476920" cy="130429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7484" cy="1313619"/>
                          </a:xfrm>
                          <a:prstGeom prst="rect">
                            <a:avLst/>
                          </a:prstGeom>
                        </pic:spPr>
                      </pic:pic>
                    </a:graphicData>
                  </a:graphic>
                </wp:inline>
              </w:drawing>
            </w:r>
          </w:p>
        </w:tc>
      </w:tr>
      <w:tr w:rsidR="003F0ACA" w14:paraId="18DEB0DD" w14:textId="77777777" w:rsidTr="003F0ACA">
        <w:tc>
          <w:tcPr>
            <w:tcW w:w="3235" w:type="dxa"/>
          </w:tcPr>
          <w:p w14:paraId="0B18D365" w14:textId="04F1D921" w:rsidR="00B5735C" w:rsidRDefault="00B5735C" w:rsidP="00B5735C">
            <w:r>
              <w:rPr>
                <w:noProof/>
              </w:rPr>
              <w:drawing>
                <wp:inline distT="0" distB="0" distL="0" distR="0" wp14:anchorId="4D236F99" wp14:editId="710F017E">
                  <wp:extent cx="2050415" cy="1357374"/>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7616" cy="1375381"/>
                          </a:xfrm>
                          <a:prstGeom prst="rect">
                            <a:avLst/>
                          </a:prstGeom>
                        </pic:spPr>
                      </pic:pic>
                    </a:graphicData>
                  </a:graphic>
                </wp:inline>
              </w:drawing>
            </w:r>
          </w:p>
        </w:tc>
        <w:tc>
          <w:tcPr>
            <w:tcW w:w="3551" w:type="dxa"/>
          </w:tcPr>
          <w:p w14:paraId="5272869B" w14:textId="410210C1" w:rsidR="00B5735C" w:rsidRDefault="00B5735C" w:rsidP="00B5735C">
            <w:r>
              <w:rPr>
                <w:noProof/>
              </w:rPr>
              <w:drawing>
                <wp:inline distT="0" distB="0" distL="0" distR="0" wp14:anchorId="07499C8D" wp14:editId="641BED4B">
                  <wp:extent cx="2169795" cy="135763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5311" cy="1361081"/>
                          </a:xfrm>
                          <a:prstGeom prst="rect">
                            <a:avLst/>
                          </a:prstGeom>
                        </pic:spPr>
                      </pic:pic>
                    </a:graphicData>
                  </a:graphic>
                </wp:inline>
              </w:drawing>
            </w:r>
          </w:p>
        </w:tc>
        <w:tc>
          <w:tcPr>
            <w:tcW w:w="2459" w:type="dxa"/>
          </w:tcPr>
          <w:p w14:paraId="0EA2DC00" w14:textId="7E1FB6A6" w:rsidR="00B5735C" w:rsidRDefault="00B5735C" w:rsidP="00B5735C">
            <w:r>
              <w:rPr>
                <w:noProof/>
              </w:rPr>
              <w:drawing>
                <wp:inline distT="0" distB="0" distL="0" distR="0" wp14:anchorId="21AF0075" wp14:editId="4C514758">
                  <wp:extent cx="1476375" cy="135763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81245" cy="1362108"/>
                          </a:xfrm>
                          <a:prstGeom prst="rect">
                            <a:avLst/>
                          </a:prstGeom>
                        </pic:spPr>
                      </pic:pic>
                    </a:graphicData>
                  </a:graphic>
                </wp:inline>
              </w:drawing>
            </w:r>
          </w:p>
        </w:tc>
      </w:tr>
      <w:tr w:rsidR="003F0ACA" w14:paraId="1E41C4E9" w14:textId="77777777" w:rsidTr="003F0ACA">
        <w:tc>
          <w:tcPr>
            <w:tcW w:w="3235" w:type="dxa"/>
          </w:tcPr>
          <w:p w14:paraId="3233BEFD" w14:textId="3096ECA0" w:rsidR="00B5735C" w:rsidRDefault="003F0ACA" w:rsidP="00B5735C">
            <w:r>
              <w:rPr>
                <w:noProof/>
              </w:rPr>
              <w:drawing>
                <wp:inline distT="0" distB="0" distL="0" distR="0" wp14:anchorId="29007118" wp14:editId="6B4FE2E0">
                  <wp:extent cx="2071370" cy="189084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5726" cy="1903953"/>
                          </a:xfrm>
                          <a:prstGeom prst="rect">
                            <a:avLst/>
                          </a:prstGeom>
                        </pic:spPr>
                      </pic:pic>
                    </a:graphicData>
                  </a:graphic>
                </wp:inline>
              </w:drawing>
            </w:r>
          </w:p>
        </w:tc>
        <w:tc>
          <w:tcPr>
            <w:tcW w:w="3551" w:type="dxa"/>
          </w:tcPr>
          <w:p w14:paraId="0632CC4D" w14:textId="11281F5F" w:rsidR="00B5735C" w:rsidRDefault="003F0ACA" w:rsidP="00B5735C">
            <w:r>
              <w:rPr>
                <w:noProof/>
              </w:rPr>
              <w:drawing>
                <wp:inline distT="0" distB="0" distL="0" distR="0" wp14:anchorId="4B484C76" wp14:editId="0129BE61">
                  <wp:extent cx="2129246" cy="18903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9301" cy="1899322"/>
                          </a:xfrm>
                          <a:prstGeom prst="rect">
                            <a:avLst/>
                          </a:prstGeom>
                        </pic:spPr>
                      </pic:pic>
                    </a:graphicData>
                  </a:graphic>
                </wp:inline>
              </w:drawing>
            </w:r>
          </w:p>
        </w:tc>
        <w:tc>
          <w:tcPr>
            <w:tcW w:w="2459" w:type="dxa"/>
          </w:tcPr>
          <w:p w14:paraId="65D45806" w14:textId="02A4F045" w:rsidR="00B5735C" w:rsidRDefault="003F0ACA" w:rsidP="00B5735C">
            <w:r>
              <w:rPr>
                <w:noProof/>
              </w:rPr>
              <w:drawing>
                <wp:inline distT="0" distB="0" distL="0" distR="0" wp14:anchorId="0CA2451C" wp14:editId="633EF239">
                  <wp:extent cx="1476375" cy="189039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92711" cy="1911312"/>
                          </a:xfrm>
                          <a:prstGeom prst="rect">
                            <a:avLst/>
                          </a:prstGeom>
                        </pic:spPr>
                      </pic:pic>
                    </a:graphicData>
                  </a:graphic>
                </wp:inline>
              </w:drawing>
            </w:r>
          </w:p>
        </w:tc>
      </w:tr>
      <w:tr w:rsidR="003F0ACA" w14:paraId="34364140" w14:textId="77777777" w:rsidTr="003F0ACA">
        <w:tc>
          <w:tcPr>
            <w:tcW w:w="3235" w:type="dxa"/>
          </w:tcPr>
          <w:p w14:paraId="5C2BD33E" w14:textId="55E138D6" w:rsidR="00B5735C" w:rsidRDefault="00B5735C" w:rsidP="00B5735C">
            <w:pPr>
              <w:jc w:val="center"/>
            </w:pPr>
            <w:r>
              <w:rPr>
                <w:noProof/>
              </w:rPr>
              <w:drawing>
                <wp:inline distT="0" distB="0" distL="0" distR="0" wp14:anchorId="3C4E5351" wp14:editId="57CF845B">
                  <wp:extent cx="2031274" cy="144653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0280" cy="1452944"/>
                          </a:xfrm>
                          <a:prstGeom prst="rect">
                            <a:avLst/>
                          </a:prstGeom>
                          <a:noFill/>
                          <a:ln>
                            <a:noFill/>
                          </a:ln>
                        </pic:spPr>
                      </pic:pic>
                    </a:graphicData>
                  </a:graphic>
                </wp:inline>
              </w:drawing>
            </w:r>
          </w:p>
        </w:tc>
        <w:tc>
          <w:tcPr>
            <w:tcW w:w="3551" w:type="dxa"/>
          </w:tcPr>
          <w:p w14:paraId="1853DEFF" w14:textId="0B074906" w:rsidR="00B5735C" w:rsidRDefault="00B5735C" w:rsidP="00B5735C">
            <w:r>
              <w:rPr>
                <w:noProof/>
              </w:rPr>
              <w:drawing>
                <wp:inline distT="0" distB="0" distL="0" distR="0" wp14:anchorId="31892BEB" wp14:editId="3D5E1801">
                  <wp:extent cx="2149522" cy="144653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2942" cy="1462290"/>
                          </a:xfrm>
                          <a:prstGeom prst="rect">
                            <a:avLst/>
                          </a:prstGeom>
                          <a:noFill/>
                          <a:ln>
                            <a:noFill/>
                          </a:ln>
                        </pic:spPr>
                      </pic:pic>
                    </a:graphicData>
                  </a:graphic>
                </wp:inline>
              </w:drawing>
            </w:r>
          </w:p>
        </w:tc>
        <w:tc>
          <w:tcPr>
            <w:tcW w:w="2459" w:type="dxa"/>
          </w:tcPr>
          <w:p w14:paraId="649E9E92" w14:textId="525A39AD" w:rsidR="00B5735C" w:rsidRDefault="00B5735C" w:rsidP="00B5735C">
            <w:r>
              <w:rPr>
                <w:noProof/>
              </w:rPr>
              <w:drawing>
                <wp:inline distT="0" distB="0" distL="0" distR="0" wp14:anchorId="6A637E62" wp14:editId="4FE5C3DC">
                  <wp:extent cx="1489165" cy="1446309"/>
                  <wp:effectExtent l="0" t="0" r="0" b="0"/>
                  <wp:docPr id="16" name="Picture 16" descr="C:\Users\HP\AppData\Local\Microsoft\Windows\INetCache\Content.Word\IMG_20240316_113814.jpg"/>
                  <wp:cNvGraphicFramePr/>
                  <a:graphic xmlns:a="http://schemas.openxmlformats.org/drawingml/2006/main">
                    <a:graphicData uri="http://schemas.openxmlformats.org/drawingml/2006/picture">
                      <pic:pic xmlns:pic="http://schemas.openxmlformats.org/drawingml/2006/picture">
                        <pic:nvPicPr>
                          <pic:cNvPr id="16" name="Picture 16" descr="C:\Users\HP\AppData\Local\Microsoft\Windows\INetCache\Content.Word\IMG_20240316_113814.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9305" cy="1456157"/>
                          </a:xfrm>
                          <a:prstGeom prst="rect">
                            <a:avLst/>
                          </a:prstGeom>
                          <a:noFill/>
                          <a:ln>
                            <a:noFill/>
                          </a:ln>
                        </pic:spPr>
                      </pic:pic>
                    </a:graphicData>
                  </a:graphic>
                </wp:inline>
              </w:drawing>
            </w:r>
          </w:p>
        </w:tc>
      </w:tr>
    </w:tbl>
    <w:p w14:paraId="5BD9B85C" w14:textId="29F79DA6" w:rsidR="00B5735C" w:rsidRPr="003F0ACA" w:rsidRDefault="003F0ACA" w:rsidP="003F0ACA">
      <w:pPr>
        <w:spacing w:before="240"/>
        <w:jc w:val="center"/>
        <w:rPr>
          <w:rFonts w:ascii="Times New Roman" w:hAnsi="Times New Roman" w:cs="Times New Roman"/>
          <w:b/>
          <w:bCs/>
          <w:sz w:val="24"/>
          <w:szCs w:val="24"/>
        </w:rPr>
      </w:pPr>
      <w:r w:rsidRPr="003F0ACA">
        <w:rPr>
          <w:rFonts w:ascii="Times New Roman" w:hAnsi="Times New Roman" w:cs="Times New Roman"/>
          <w:b/>
          <w:bCs/>
          <w:sz w:val="24"/>
          <w:szCs w:val="24"/>
        </w:rPr>
        <w:t>Fig. 3 Data collectio</w:t>
      </w:r>
      <w:r>
        <w:rPr>
          <w:rFonts w:ascii="Times New Roman" w:hAnsi="Times New Roman" w:cs="Times New Roman"/>
          <w:b/>
          <w:bCs/>
          <w:sz w:val="24"/>
          <w:szCs w:val="24"/>
        </w:rPr>
        <w:t>n</w:t>
      </w:r>
    </w:p>
    <w:p w14:paraId="4786AB34" w14:textId="5B73008A" w:rsidR="00476F82" w:rsidRPr="008522FE" w:rsidRDefault="00161C30" w:rsidP="00550189">
      <w:pPr>
        <w:pStyle w:val="Heading2"/>
        <w:spacing w:line="360" w:lineRule="auto"/>
        <w:rPr>
          <w:rFonts w:ascii="Times New Roman" w:eastAsia="Times New Roman" w:hAnsi="Times New Roman" w:cs="Times New Roman"/>
          <w:sz w:val="24"/>
          <w:szCs w:val="24"/>
          <w:lang w:val="en-IN"/>
        </w:rPr>
      </w:pPr>
      <w:r w:rsidRPr="008522FE">
        <w:rPr>
          <w:rFonts w:ascii="Times New Roman" w:eastAsia="Times New Roman" w:hAnsi="Times New Roman" w:cs="Times New Roman"/>
          <w:sz w:val="24"/>
          <w:szCs w:val="24"/>
          <w:lang w:val="en-IN"/>
        </w:rPr>
        <w:t>4. CONCLUSION</w:t>
      </w:r>
    </w:p>
    <w:p w14:paraId="54809771" w14:textId="77777777" w:rsidR="003F0ACA" w:rsidRDefault="00550189" w:rsidP="003F0ACA">
      <w:pPr>
        <w:spacing w:after="0" w:line="360" w:lineRule="auto"/>
        <w:contextualSpacing/>
        <w:jc w:val="both"/>
        <w:rPr>
          <w:rFonts w:ascii="Times New Roman" w:eastAsia="Times New Roman" w:hAnsi="Times New Roman" w:cs="Times New Roman"/>
          <w:sz w:val="24"/>
          <w:szCs w:val="24"/>
          <w:lang w:val="en-IN"/>
        </w:rPr>
      </w:pPr>
      <w:r w:rsidRPr="00550189">
        <w:rPr>
          <w:rFonts w:ascii="Times New Roman" w:eastAsia="Times New Roman" w:hAnsi="Times New Roman" w:cs="Times New Roman"/>
          <w:sz w:val="24"/>
          <w:szCs w:val="24"/>
          <w:lang w:val="en-IN"/>
        </w:rPr>
        <w:t xml:space="preserve">The study reveals that frozen food manufacturing firms in Gujarat follow a well-structured, quality-driven procurement system that prioritizes operational efficiency, compliance with food safety norms, and supplier accountability. Observations from a leading firm demonstrated detailed workflows for both routine and first-time raw material purchases, </w:t>
      </w:r>
      <w:r w:rsidRPr="00550189">
        <w:rPr>
          <w:rFonts w:ascii="Times New Roman" w:eastAsia="Times New Roman" w:hAnsi="Times New Roman" w:cs="Times New Roman"/>
          <w:sz w:val="24"/>
          <w:szCs w:val="24"/>
          <w:lang w:val="en-IN"/>
        </w:rPr>
        <w:lastRenderedPageBreak/>
        <w:t>involving collaboration between procurement, quality assurance (QA), and new product development (NPD) teams.</w:t>
      </w:r>
      <w:r>
        <w:rPr>
          <w:rFonts w:ascii="Times New Roman" w:eastAsia="Times New Roman" w:hAnsi="Times New Roman" w:cs="Times New Roman"/>
          <w:sz w:val="24"/>
          <w:szCs w:val="24"/>
          <w:lang w:val="en-IN"/>
        </w:rPr>
        <w:t xml:space="preserve"> </w:t>
      </w:r>
      <w:r w:rsidRPr="00550189">
        <w:rPr>
          <w:rFonts w:ascii="Times New Roman" w:eastAsia="Times New Roman" w:hAnsi="Times New Roman" w:cs="Times New Roman"/>
          <w:sz w:val="24"/>
          <w:szCs w:val="24"/>
          <w:lang w:val="en-IN"/>
        </w:rPr>
        <w:t>Analysis of data from 20 firms using the Henry Garrett Ranking method highlighted that product quality was the most important supplier evaluation criterion, with a mean score of 78.40, followed by price (75.00) and accuracy of delivery (70.36). Other factors such as rejection handling, production capability, and performance history were also identified as relevant but secondary considerations. These findings reflect the critical need for reliable, safe, and cost-effective procurement in the highly sensitive frozen food sector.</w:t>
      </w:r>
      <w:r>
        <w:rPr>
          <w:rFonts w:ascii="Times New Roman" w:eastAsia="Times New Roman" w:hAnsi="Times New Roman" w:cs="Times New Roman"/>
          <w:sz w:val="24"/>
          <w:szCs w:val="24"/>
          <w:lang w:val="en-IN"/>
        </w:rPr>
        <w:t xml:space="preserve"> </w:t>
      </w:r>
      <w:r w:rsidRPr="00550189">
        <w:rPr>
          <w:rFonts w:ascii="Times New Roman" w:eastAsia="Times New Roman" w:hAnsi="Times New Roman" w:cs="Times New Roman"/>
          <w:sz w:val="24"/>
          <w:szCs w:val="24"/>
          <w:lang w:val="en-IN"/>
        </w:rPr>
        <w:t xml:space="preserve">The insights from this study offer a valuable framework for procurement officers, supply chain managers, and policymakers aiming to strengthen vendor evaluation systems, enhance sourcing efficiency, and ensure continuous quality assurance in the Indian food processing industry. The supplier ranking model and mapped procurement procedures may also serve as a benchmark for other </w:t>
      </w:r>
      <w:proofErr w:type="spellStart"/>
      <w:r w:rsidRPr="00550189">
        <w:rPr>
          <w:rFonts w:ascii="Times New Roman" w:eastAsia="Times New Roman" w:hAnsi="Times New Roman" w:cs="Times New Roman"/>
          <w:sz w:val="24"/>
          <w:szCs w:val="24"/>
          <w:lang w:val="en-IN"/>
        </w:rPr>
        <w:t>agro</w:t>
      </w:r>
      <w:proofErr w:type="spellEnd"/>
      <w:r w:rsidRPr="00550189">
        <w:rPr>
          <w:rFonts w:ascii="Times New Roman" w:eastAsia="Times New Roman" w:hAnsi="Times New Roman" w:cs="Times New Roman"/>
          <w:sz w:val="24"/>
          <w:szCs w:val="24"/>
          <w:lang w:val="en-IN"/>
        </w:rPr>
        <w:t>-processing units seeking to professionalize their sourcing functions.</w:t>
      </w:r>
    </w:p>
    <w:p w14:paraId="1384543A" w14:textId="77777777" w:rsidR="00F44C50" w:rsidRDefault="00161C30" w:rsidP="00F44C50">
      <w:pPr>
        <w:spacing w:after="0" w:line="360" w:lineRule="auto"/>
        <w:contextualSpacing/>
        <w:jc w:val="both"/>
        <w:rPr>
          <w:rFonts w:ascii="Times New Roman" w:eastAsia="Times New Roman" w:hAnsi="Times New Roman" w:cs="Times New Roman"/>
          <w:b/>
          <w:bCs/>
          <w:sz w:val="24"/>
          <w:szCs w:val="24"/>
          <w:lang w:val="en-IN"/>
        </w:rPr>
      </w:pPr>
      <w:r w:rsidRPr="003F0ACA">
        <w:rPr>
          <w:rFonts w:ascii="Times New Roman" w:eastAsia="Times New Roman" w:hAnsi="Times New Roman" w:cs="Times New Roman"/>
          <w:b/>
          <w:bCs/>
          <w:sz w:val="24"/>
          <w:szCs w:val="24"/>
          <w:lang w:val="en-IN"/>
        </w:rPr>
        <w:t>5. SCOPE OF FUTURE RESEARCH</w:t>
      </w:r>
    </w:p>
    <w:p w14:paraId="49631AA7" w14:textId="77777777" w:rsidR="00F44C50" w:rsidRDefault="00550189" w:rsidP="00F44C50">
      <w:pPr>
        <w:spacing w:after="0" w:line="360" w:lineRule="auto"/>
        <w:contextualSpacing/>
        <w:jc w:val="both"/>
        <w:rPr>
          <w:rFonts w:ascii="Times New Roman" w:hAnsi="Times New Roman" w:cs="Times New Roman"/>
          <w:sz w:val="24"/>
          <w:szCs w:val="24"/>
        </w:rPr>
      </w:pPr>
      <w:r w:rsidRPr="00550189">
        <w:rPr>
          <w:rFonts w:ascii="Times New Roman" w:hAnsi="Times New Roman" w:cs="Times New Roman"/>
          <w:sz w:val="24"/>
          <w:szCs w:val="24"/>
        </w:rPr>
        <w:t>Future research can be extended across multiple strategic areas to further strengthen procurement systems in the frozen food industry:</w:t>
      </w:r>
    </w:p>
    <w:p w14:paraId="3EC5E52F" w14:textId="48F60B33" w:rsidR="00F44C50" w:rsidRPr="00F44C50" w:rsidRDefault="00550189" w:rsidP="00F44C50">
      <w:pPr>
        <w:pStyle w:val="ListParagraph"/>
        <w:numPr>
          <w:ilvl w:val="0"/>
          <w:numId w:val="23"/>
        </w:numPr>
        <w:spacing w:after="0" w:line="360" w:lineRule="auto"/>
        <w:jc w:val="both"/>
        <w:rPr>
          <w:rFonts w:ascii="Times New Roman" w:hAnsi="Times New Roman" w:cs="Times New Roman"/>
          <w:b/>
          <w:bCs/>
          <w:sz w:val="24"/>
          <w:szCs w:val="24"/>
        </w:rPr>
      </w:pPr>
      <w:r w:rsidRPr="00F44C50">
        <w:rPr>
          <w:rFonts w:ascii="Times New Roman" w:hAnsi="Times New Roman" w:cs="Times New Roman"/>
          <w:b/>
          <w:bCs/>
          <w:sz w:val="24"/>
          <w:szCs w:val="24"/>
        </w:rPr>
        <w:t>Technological Advancements</w:t>
      </w:r>
    </w:p>
    <w:p w14:paraId="2A5CC7F1" w14:textId="77777777" w:rsidR="00F44C50" w:rsidRDefault="00550189" w:rsidP="00F44C50">
      <w:pPr>
        <w:pStyle w:val="ListParagraph"/>
        <w:spacing w:after="0" w:line="360" w:lineRule="auto"/>
        <w:jc w:val="both"/>
        <w:rPr>
          <w:rFonts w:ascii="Times New Roman" w:hAnsi="Times New Roman" w:cs="Times New Roman"/>
          <w:sz w:val="24"/>
          <w:szCs w:val="24"/>
        </w:rPr>
      </w:pPr>
      <w:r w:rsidRPr="00F44C50">
        <w:rPr>
          <w:rFonts w:ascii="Times New Roman" w:hAnsi="Times New Roman" w:cs="Times New Roman"/>
          <w:sz w:val="24"/>
          <w:szCs w:val="24"/>
        </w:rPr>
        <w:t>Investigate how emerging technologies such as blockchain, artificial intelligence (AI), and the Internet of Things (IoT) can enhance traceability, automate quality control, and improve transparency across procurement and supply chains.</w:t>
      </w:r>
    </w:p>
    <w:p w14:paraId="7B66E1FF" w14:textId="77777777" w:rsidR="00F44C50" w:rsidRPr="00F44C50" w:rsidRDefault="00550189" w:rsidP="00550189">
      <w:pPr>
        <w:pStyle w:val="ListParagraph"/>
        <w:numPr>
          <w:ilvl w:val="0"/>
          <w:numId w:val="23"/>
        </w:numPr>
        <w:spacing w:after="0" w:line="360" w:lineRule="auto"/>
        <w:jc w:val="both"/>
        <w:rPr>
          <w:rFonts w:ascii="Times New Roman" w:hAnsi="Times New Roman" w:cs="Times New Roman"/>
          <w:b/>
          <w:bCs/>
          <w:sz w:val="24"/>
          <w:szCs w:val="24"/>
        </w:rPr>
      </w:pPr>
      <w:r w:rsidRPr="00F44C50">
        <w:rPr>
          <w:rFonts w:ascii="Times New Roman" w:hAnsi="Times New Roman" w:cs="Times New Roman"/>
          <w:b/>
          <w:bCs/>
          <w:sz w:val="24"/>
          <w:szCs w:val="24"/>
        </w:rPr>
        <w:t>Sustainable and Ethical Procurement</w:t>
      </w:r>
    </w:p>
    <w:p w14:paraId="2C8BEBDD" w14:textId="77777777" w:rsidR="00F44C50" w:rsidRDefault="00550189" w:rsidP="00F44C50">
      <w:pPr>
        <w:pStyle w:val="ListParagraph"/>
        <w:spacing w:after="0" w:line="360" w:lineRule="auto"/>
        <w:jc w:val="both"/>
        <w:rPr>
          <w:rFonts w:ascii="Times New Roman" w:hAnsi="Times New Roman" w:cs="Times New Roman"/>
          <w:sz w:val="24"/>
          <w:szCs w:val="24"/>
        </w:rPr>
      </w:pPr>
      <w:r w:rsidRPr="00F44C50">
        <w:rPr>
          <w:rFonts w:ascii="Times New Roman" w:hAnsi="Times New Roman" w:cs="Times New Roman"/>
          <w:sz w:val="24"/>
          <w:szCs w:val="24"/>
        </w:rPr>
        <w:t>Explore the integration of sustainability criteria into supplier selection</w:t>
      </w:r>
      <w:r w:rsidR="003F0ACA" w:rsidRPr="00F44C50">
        <w:rPr>
          <w:rFonts w:ascii="Times New Roman" w:hAnsi="Times New Roman" w:cs="Times New Roman"/>
          <w:sz w:val="24"/>
          <w:szCs w:val="24"/>
        </w:rPr>
        <w:t xml:space="preserve"> </w:t>
      </w:r>
      <w:r w:rsidRPr="00F44C50">
        <w:rPr>
          <w:rFonts w:ascii="Times New Roman" w:hAnsi="Times New Roman" w:cs="Times New Roman"/>
          <w:sz w:val="24"/>
          <w:szCs w:val="24"/>
        </w:rPr>
        <w:t>focusing on environmental impact, ethical sourcing, and corporate social responsibility (CSR) in line with global food industry trends.</w:t>
      </w:r>
    </w:p>
    <w:p w14:paraId="0F82BD9B" w14:textId="77777777" w:rsidR="00F44C50" w:rsidRPr="00F44C50" w:rsidRDefault="00550189" w:rsidP="00550189">
      <w:pPr>
        <w:pStyle w:val="ListParagraph"/>
        <w:numPr>
          <w:ilvl w:val="0"/>
          <w:numId w:val="23"/>
        </w:numPr>
        <w:spacing w:after="0" w:line="360" w:lineRule="auto"/>
        <w:jc w:val="both"/>
        <w:rPr>
          <w:rFonts w:ascii="Times New Roman" w:hAnsi="Times New Roman" w:cs="Times New Roman"/>
          <w:b/>
          <w:bCs/>
          <w:sz w:val="24"/>
          <w:szCs w:val="24"/>
        </w:rPr>
      </w:pPr>
      <w:r w:rsidRPr="00F44C50">
        <w:rPr>
          <w:rFonts w:ascii="Times New Roman" w:hAnsi="Times New Roman" w:cs="Times New Roman"/>
          <w:b/>
          <w:bCs/>
          <w:sz w:val="24"/>
          <w:szCs w:val="24"/>
        </w:rPr>
        <w:t>Risk Mitigation and Supply Chain Resilience</w:t>
      </w:r>
    </w:p>
    <w:p w14:paraId="4F31488F" w14:textId="77777777" w:rsidR="00F44C50" w:rsidRDefault="00550189" w:rsidP="00F44C50">
      <w:pPr>
        <w:pStyle w:val="ListParagraph"/>
        <w:spacing w:after="0" w:line="360" w:lineRule="auto"/>
        <w:jc w:val="both"/>
        <w:rPr>
          <w:rFonts w:ascii="Times New Roman" w:hAnsi="Times New Roman" w:cs="Times New Roman"/>
          <w:sz w:val="24"/>
          <w:szCs w:val="24"/>
        </w:rPr>
      </w:pPr>
      <w:r w:rsidRPr="00F44C50">
        <w:rPr>
          <w:rFonts w:ascii="Times New Roman" w:hAnsi="Times New Roman" w:cs="Times New Roman"/>
          <w:sz w:val="24"/>
          <w:szCs w:val="24"/>
        </w:rPr>
        <w:t>Analyze strategies to reduce vulnerabilities in the raw material supply chain related to climate change, geopolitical disruptions, and pandemics, which may affect sourcing and lead times.</w:t>
      </w:r>
    </w:p>
    <w:p w14:paraId="7B3D9011" w14:textId="77777777" w:rsidR="00F44C50" w:rsidRPr="00F44C50" w:rsidRDefault="00550189" w:rsidP="00550189">
      <w:pPr>
        <w:pStyle w:val="ListParagraph"/>
        <w:numPr>
          <w:ilvl w:val="0"/>
          <w:numId w:val="23"/>
        </w:numPr>
        <w:spacing w:after="0" w:line="360" w:lineRule="auto"/>
        <w:jc w:val="both"/>
        <w:rPr>
          <w:rFonts w:ascii="Times New Roman" w:hAnsi="Times New Roman" w:cs="Times New Roman"/>
          <w:b/>
          <w:bCs/>
          <w:sz w:val="24"/>
          <w:szCs w:val="24"/>
        </w:rPr>
      </w:pPr>
      <w:r w:rsidRPr="00F44C50">
        <w:rPr>
          <w:rFonts w:ascii="Times New Roman" w:hAnsi="Times New Roman" w:cs="Times New Roman"/>
          <w:b/>
          <w:bCs/>
          <w:sz w:val="24"/>
          <w:szCs w:val="24"/>
        </w:rPr>
        <w:t>Supplier Collaboration and Innovation</w:t>
      </w:r>
    </w:p>
    <w:p w14:paraId="6F0051F4" w14:textId="074482D7" w:rsidR="00F44C50" w:rsidRDefault="00550189" w:rsidP="00F44C50">
      <w:pPr>
        <w:pStyle w:val="ListParagraph"/>
        <w:spacing w:after="0" w:line="360" w:lineRule="auto"/>
        <w:jc w:val="both"/>
        <w:rPr>
          <w:rFonts w:ascii="Times New Roman" w:hAnsi="Times New Roman" w:cs="Times New Roman"/>
          <w:sz w:val="24"/>
          <w:szCs w:val="24"/>
        </w:rPr>
      </w:pPr>
      <w:r w:rsidRPr="00F44C50">
        <w:rPr>
          <w:rFonts w:ascii="Times New Roman" w:hAnsi="Times New Roman" w:cs="Times New Roman"/>
          <w:sz w:val="24"/>
          <w:szCs w:val="24"/>
        </w:rPr>
        <w:t>Examine how long-term partnerships and collaborative frameworks with suppliers contribute to improved product quality, delivery reliability, and innovation in ingredient sourcing and logistics.</w:t>
      </w:r>
    </w:p>
    <w:p w14:paraId="6A5C2FD8" w14:textId="77777777" w:rsidR="00F44C50" w:rsidRDefault="00F44C50" w:rsidP="00F44C50">
      <w:pPr>
        <w:pStyle w:val="ListParagraph"/>
        <w:spacing w:after="0" w:line="360" w:lineRule="auto"/>
        <w:jc w:val="both"/>
        <w:rPr>
          <w:rFonts w:ascii="Times New Roman" w:hAnsi="Times New Roman" w:cs="Times New Roman"/>
          <w:sz w:val="24"/>
          <w:szCs w:val="24"/>
        </w:rPr>
      </w:pPr>
    </w:p>
    <w:p w14:paraId="242F3A54" w14:textId="77777777" w:rsidR="00F44C50" w:rsidRPr="00F44C50" w:rsidRDefault="00550189" w:rsidP="00550189">
      <w:pPr>
        <w:pStyle w:val="ListParagraph"/>
        <w:numPr>
          <w:ilvl w:val="0"/>
          <w:numId w:val="23"/>
        </w:numPr>
        <w:spacing w:after="0" w:line="360" w:lineRule="auto"/>
        <w:jc w:val="both"/>
        <w:rPr>
          <w:rFonts w:ascii="Times New Roman" w:hAnsi="Times New Roman" w:cs="Times New Roman"/>
          <w:b/>
          <w:bCs/>
          <w:sz w:val="24"/>
          <w:szCs w:val="24"/>
        </w:rPr>
      </w:pPr>
      <w:r w:rsidRPr="00F44C50">
        <w:rPr>
          <w:rFonts w:ascii="Times New Roman" w:hAnsi="Times New Roman" w:cs="Times New Roman"/>
          <w:b/>
          <w:bCs/>
          <w:sz w:val="24"/>
          <w:szCs w:val="24"/>
        </w:rPr>
        <w:lastRenderedPageBreak/>
        <w:t>Consumer-Driven Procurement</w:t>
      </w:r>
    </w:p>
    <w:p w14:paraId="43ABF889" w14:textId="77777777" w:rsidR="00F44C50" w:rsidRDefault="00550189" w:rsidP="00F44C50">
      <w:pPr>
        <w:pStyle w:val="ListParagraph"/>
        <w:spacing w:after="0" w:line="360" w:lineRule="auto"/>
        <w:jc w:val="both"/>
        <w:rPr>
          <w:rFonts w:ascii="Times New Roman" w:hAnsi="Times New Roman" w:cs="Times New Roman"/>
          <w:sz w:val="24"/>
          <w:szCs w:val="24"/>
        </w:rPr>
      </w:pPr>
      <w:r w:rsidRPr="00F44C50">
        <w:rPr>
          <w:rFonts w:ascii="Times New Roman" w:hAnsi="Times New Roman" w:cs="Times New Roman"/>
          <w:sz w:val="24"/>
          <w:szCs w:val="24"/>
        </w:rPr>
        <w:t>Study the influence of evolving consumer preferences</w:t>
      </w:r>
      <w:r w:rsidR="003F0ACA" w:rsidRPr="00F44C50">
        <w:rPr>
          <w:rFonts w:ascii="Times New Roman" w:hAnsi="Times New Roman" w:cs="Times New Roman"/>
          <w:sz w:val="24"/>
          <w:szCs w:val="24"/>
        </w:rPr>
        <w:t xml:space="preserve"> </w:t>
      </w:r>
      <w:r w:rsidRPr="00F44C50">
        <w:rPr>
          <w:rFonts w:ascii="Times New Roman" w:hAnsi="Times New Roman" w:cs="Times New Roman"/>
          <w:sz w:val="24"/>
          <w:szCs w:val="24"/>
        </w:rPr>
        <w:t>such as growing demand for organic, non-GMO, or locally sourced ingredients</w:t>
      </w:r>
      <w:r w:rsidR="003F0ACA" w:rsidRPr="00F44C50">
        <w:rPr>
          <w:rFonts w:ascii="Times New Roman" w:hAnsi="Times New Roman" w:cs="Times New Roman"/>
          <w:sz w:val="24"/>
          <w:szCs w:val="24"/>
        </w:rPr>
        <w:t xml:space="preserve"> </w:t>
      </w:r>
      <w:r w:rsidRPr="00F44C50">
        <w:rPr>
          <w:rFonts w:ascii="Times New Roman" w:hAnsi="Times New Roman" w:cs="Times New Roman"/>
          <w:sz w:val="24"/>
          <w:szCs w:val="24"/>
        </w:rPr>
        <w:t>on supplier selection and procurement decision-making.</w:t>
      </w:r>
    </w:p>
    <w:p w14:paraId="688AAC01" w14:textId="77777777" w:rsidR="00F44C50" w:rsidRPr="00F44C50" w:rsidRDefault="00550189" w:rsidP="003F0ACA">
      <w:pPr>
        <w:pStyle w:val="ListParagraph"/>
        <w:numPr>
          <w:ilvl w:val="0"/>
          <w:numId w:val="23"/>
        </w:numPr>
        <w:spacing w:after="0" w:line="360" w:lineRule="auto"/>
        <w:jc w:val="both"/>
        <w:rPr>
          <w:rFonts w:ascii="Times New Roman" w:hAnsi="Times New Roman" w:cs="Times New Roman"/>
          <w:b/>
          <w:bCs/>
          <w:sz w:val="24"/>
          <w:szCs w:val="24"/>
        </w:rPr>
      </w:pPr>
      <w:r w:rsidRPr="00F44C50">
        <w:rPr>
          <w:rFonts w:ascii="Times New Roman" w:hAnsi="Times New Roman" w:cs="Times New Roman"/>
          <w:b/>
          <w:bCs/>
          <w:sz w:val="24"/>
          <w:szCs w:val="24"/>
        </w:rPr>
        <w:t>Building Resilient Procurement Systems</w:t>
      </w:r>
    </w:p>
    <w:p w14:paraId="1C297560" w14:textId="66626A08" w:rsidR="00C51F78" w:rsidRPr="00F44C50" w:rsidRDefault="00550189" w:rsidP="00F44C50">
      <w:pPr>
        <w:pStyle w:val="ListParagraph"/>
        <w:spacing w:after="0" w:line="360" w:lineRule="auto"/>
        <w:jc w:val="both"/>
        <w:rPr>
          <w:rFonts w:ascii="Times New Roman" w:hAnsi="Times New Roman" w:cs="Times New Roman"/>
          <w:sz w:val="24"/>
          <w:szCs w:val="24"/>
        </w:rPr>
      </w:pPr>
      <w:r w:rsidRPr="00F44C50">
        <w:rPr>
          <w:rFonts w:ascii="Times New Roman" w:hAnsi="Times New Roman" w:cs="Times New Roman"/>
          <w:sz w:val="24"/>
          <w:szCs w:val="24"/>
        </w:rPr>
        <w:t>Develop frameworks that help frozen food companies withstand disruptions while maintaining consistent raw material flow through agile procurement practices and data-driven forecasting.</w:t>
      </w:r>
    </w:p>
    <w:p w14:paraId="7FCFBA83" w14:textId="723CA8ED" w:rsidR="0034580B" w:rsidRPr="003F0ACA" w:rsidRDefault="0034580B" w:rsidP="0034580B">
      <w:pPr>
        <w:jc w:val="both"/>
        <w:outlineLvl w:val="0"/>
        <w:rPr>
          <w:rFonts w:ascii="Times New Roman" w:hAnsi="Times New Roman" w:cs="Times New Roman"/>
          <w:sz w:val="24"/>
          <w:szCs w:val="24"/>
        </w:rPr>
      </w:pPr>
      <w:r w:rsidRPr="003F0ACA">
        <w:rPr>
          <w:rFonts w:ascii="Times New Roman" w:hAnsi="Times New Roman" w:cs="Times New Roman"/>
          <w:b/>
          <w:bCs/>
          <w:sz w:val="24"/>
          <w:szCs w:val="24"/>
        </w:rPr>
        <w:t>COMPETING INTERESTS DISCLAIMER:</w:t>
      </w:r>
    </w:p>
    <w:p w14:paraId="6BE500FD" w14:textId="759F60A8" w:rsidR="0034580B" w:rsidRPr="003F0ACA" w:rsidRDefault="0034580B" w:rsidP="0034580B">
      <w:pPr>
        <w:rPr>
          <w:rFonts w:ascii="Times New Roman" w:hAnsi="Times New Roman" w:cs="Times New Roman"/>
          <w:sz w:val="24"/>
          <w:szCs w:val="24"/>
        </w:rPr>
      </w:pPr>
      <w:r w:rsidRPr="003F0ACA">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54F6E24E" w14:textId="77777777" w:rsidR="00CC55B5" w:rsidRPr="003F0ACA"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Disclaimer (Artificial intelligence)</w:t>
      </w:r>
    </w:p>
    <w:p w14:paraId="1E54AA9F" w14:textId="77777777" w:rsidR="00CC55B5" w:rsidRPr="003F0ACA"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 xml:space="preserve">Option 1: </w:t>
      </w:r>
    </w:p>
    <w:p w14:paraId="312258E6" w14:textId="77777777" w:rsidR="00CC55B5" w:rsidRPr="003F0ACA"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Author(s) hereby declare that NO generative AI technologies such as Large Language Models (</w:t>
      </w:r>
      <w:proofErr w:type="spellStart"/>
      <w:r w:rsidRPr="003F0ACA">
        <w:rPr>
          <w:rFonts w:ascii="Times New Roman" w:eastAsia="Calibri" w:hAnsi="Times New Roman" w:cs="Times New Roman"/>
          <w:kern w:val="2"/>
          <w:sz w:val="24"/>
          <w:szCs w:val="24"/>
          <w:highlight w:val="yellow"/>
        </w:rPr>
        <w:t>ChatGPT</w:t>
      </w:r>
      <w:proofErr w:type="spellEnd"/>
      <w:r w:rsidRPr="003F0ACA">
        <w:rPr>
          <w:rFonts w:ascii="Times New Roman" w:eastAsia="Calibri" w:hAnsi="Times New Roman" w:cs="Times New Roman"/>
          <w:kern w:val="2"/>
          <w:sz w:val="24"/>
          <w:szCs w:val="24"/>
          <w:highlight w:val="yellow"/>
        </w:rPr>
        <w:t xml:space="preserve">, COPILOT, etc.) and text-to-image generators have been used during the writing or editing of this manuscript. </w:t>
      </w:r>
    </w:p>
    <w:p w14:paraId="0DB93FCE" w14:textId="77777777" w:rsidR="00CC55B5" w:rsidRPr="003F0ACA"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 xml:space="preserve">Option 2: </w:t>
      </w:r>
    </w:p>
    <w:p w14:paraId="16D189EB" w14:textId="77777777" w:rsidR="00CC55B5" w:rsidRPr="003F0ACA"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FA4CC2B" w14:textId="77777777" w:rsidR="00CC55B5" w:rsidRPr="003F0ACA"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Details of the AI usage are given below:</w:t>
      </w:r>
    </w:p>
    <w:p w14:paraId="7039789E" w14:textId="77777777" w:rsidR="00CC55B5" w:rsidRPr="003F0ACA"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1.</w:t>
      </w:r>
    </w:p>
    <w:p w14:paraId="67D52DEC" w14:textId="77777777" w:rsidR="00CC55B5" w:rsidRPr="003F0ACA"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2.</w:t>
      </w:r>
    </w:p>
    <w:p w14:paraId="784F9F8E" w14:textId="77777777" w:rsidR="00CC55B5" w:rsidRPr="003F0ACA" w:rsidRDefault="00CC55B5" w:rsidP="00CC55B5">
      <w:pPr>
        <w:rPr>
          <w:rFonts w:ascii="Times New Roman" w:eastAsia="Calibri" w:hAnsi="Times New Roman" w:cs="Times New Roman"/>
          <w:kern w:val="2"/>
          <w:sz w:val="24"/>
          <w:szCs w:val="24"/>
        </w:rPr>
      </w:pPr>
      <w:r w:rsidRPr="003F0ACA">
        <w:rPr>
          <w:rFonts w:ascii="Times New Roman" w:eastAsia="Calibri" w:hAnsi="Times New Roman" w:cs="Times New Roman"/>
          <w:kern w:val="2"/>
          <w:sz w:val="24"/>
          <w:szCs w:val="24"/>
          <w:highlight w:val="yellow"/>
        </w:rPr>
        <w:t>3.</w:t>
      </w:r>
      <w:r w:rsidRPr="003F0ACA">
        <w:rPr>
          <w:rFonts w:ascii="Times New Roman" w:eastAsia="Calibri" w:hAnsi="Times New Roman" w:cs="Times New Roman"/>
          <w:kern w:val="2"/>
          <w:sz w:val="24"/>
          <w:szCs w:val="24"/>
        </w:rPr>
        <w:t xml:space="preserve"> </w:t>
      </w:r>
    </w:p>
    <w:p w14:paraId="307E3785" w14:textId="77777777" w:rsidR="008B47AC" w:rsidRPr="008522FE" w:rsidRDefault="00476F82" w:rsidP="006111A3">
      <w:pPr>
        <w:pStyle w:val="Heading2"/>
        <w:keepNext w:val="0"/>
        <w:keepLines w:val="0"/>
        <w:spacing w:line="360" w:lineRule="auto"/>
        <w:rPr>
          <w:rFonts w:ascii="Times New Roman" w:hAnsi="Times New Roman" w:cs="Times New Roman"/>
          <w:sz w:val="24"/>
          <w:szCs w:val="24"/>
        </w:rPr>
      </w:pPr>
      <w:r w:rsidRPr="008522FE">
        <w:rPr>
          <w:rFonts w:ascii="Times New Roman" w:hAnsi="Times New Roman" w:cs="Times New Roman"/>
          <w:sz w:val="24"/>
          <w:szCs w:val="24"/>
        </w:rPr>
        <w:t>REFERENCES</w:t>
      </w:r>
    </w:p>
    <w:p w14:paraId="7524B165" w14:textId="15D560C8" w:rsidR="008B47AC" w:rsidRDefault="008B47AC" w:rsidP="00351BBF">
      <w:pPr>
        <w:spacing w:after="0" w:line="360" w:lineRule="auto"/>
        <w:ind w:left="426" w:hanging="426"/>
        <w:contextualSpacing/>
        <w:jc w:val="both"/>
        <w:rPr>
          <w:rFonts w:ascii="Times New Roman" w:eastAsia="Times New Roman" w:hAnsi="Times New Roman" w:cs="Times New Roman"/>
          <w:bCs/>
          <w:sz w:val="24"/>
          <w:szCs w:val="24"/>
        </w:rPr>
      </w:pPr>
      <w:r w:rsidRPr="008522FE">
        <w:rPr>
          <w:rFonts w:ascii="Times New Roman" w:eastAsia="Times New Roman" w:hAnsi="Times New Roman" w:cs="Times New Roman"/>
          <w:bCs/>
          <w:sz w:val="24"/>
          <w:szCs w:val="24"/>
        </w:rPr>
        <w:t xml:space="preserve">Asamoah, D., Annan, J., &amp; Nyarko, S. (2016). AHP approach for supplier evaluation and selection in a pharmaceutical manufacturing firm in Ghana. </w:t>
      </w:r>
      <w:r w:rsidRPr="008522FE">
        <w:rPr>
          <w:rFonts w:ascii="Times New Roman" w:eastAsia="Times New Roman" w:hAnsi="Times New Roman" w:cs="Times New Roman"/>
          <w:bCs/>
          <w:i/>
          <w:iCs/>
          <w:sz w:val="24"/>
          <w:szCs w:val="24"/>
        </w:rPr>
        <w:t>International Journal of Business and Management.</w:t>
      </w:r>
      <w:r w:rsidRPr="008522FE">
        <w:rPr>
          <w:rFonts w:ascii="Times New Roman" w:eastAsia="Times New Roman" w:hAnsi="Times New Roman" w:cs="Times New Roman"/>
          <w:bCs/>
          <w:sz w:val="24"/>
          <w:szCs w:val="24"/>
        </w:rPr>
        <w:t xml:space="preserve"> 7(10), 49-62.</w:t>
      </w:r>
    </w:p>
    <w:p w14:paraId="35EEA263" w14:textId="6ED26F53" w:rsidR="00B5735C" w:rsidRPr="008522FE" w:rsidRDefault="00B5735C" w:rsidP="00351BBF">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lastRenderedPageBreak/>
        <w:t xml:space="preserve">Banerjee, S. (2021). A comprehensive review on the economic status of the global convenience food industry. </w:t>
      </w:r>
      <w:r w:rsidRPr="003F0ACA">
        <w:rPr>
          <w:rFonts w:ascii="Times New Roman" w:eastAsia="Times New Roman" w:hAnsi="Times New Roman" w:cs="Times New Roman"/>
          <w:bCs/>
          <w:i/>
          <w:iCs/>
          <w:sz w:val="24"/>
          <w:szCs w:val="24"/>
          <w:lang w:val="en-IN"/>
        </w:rPr>
        <w:t>International Journal of Business, Management &amp; Economics</w:t>
      </w:r>
      <w:r w:rsidRPr="00B5735C">
        <w:rPr>
          <w:rFonts w:ascii="Times New Roman" w:eastAsia="Times New Roman" w:hAnsi="Times New Roman" w:cs="Times New Roman"/>
          <w:bCs/>
          <w:sz w:val="24"/>
          <w:szCs w:val="24"/>
          <w:lang w:val="en-IN"/>
        </w:rPr>
        <w:t>, 2(1), 43-52.</w:t>
      </w:r>
    </w:p>
    <w:p w14:paraId="1BB665DB" w14:textId="1A05BE0A" w:rsidR="008B47AC" w:rsidRDefault="008B47AC" w:rsidP="00351BBF">
      <w:pPr>
        <w:spacing w:after="0" w:line="360" w:lineRule="auto"/>
        <w:ind w:left="426" w:hanging="426"/>
        <w:contextualSpacing/>
        <w:jc w:val="both"/>
        <w:rPr>
          <w:rFonts w:ascii="Times New Roman" w:eastAsia="Times New Roman" w:hAnsi="Times New Roman" w:cs="Times New Roman"/>
          <w:bCs/>
          <w:sz w:val="24"/>
          <w:szCs w:val="24"/>
        </w:rPr>
      </w:pPr>
      <w:proofErr w:type="spellStart"/>
      <w:r w:rsidRPr="008522FE">
        <w:rPr>
          <w:rFonts w:ascii="Times New Roman" w:eastAsia="Times New Roman" w:hAnsi="Times New Roman" w:cs="Times New Roman"/>
          <w:bCs/>
          <w:sz w:val="24"/>
          <w:szCs w:val="24"/>
        </w:rPr>
        <w:t>Calapre</w:t>
      </w:r>
      <w:proofErr w:type="spellEnd"/>
      <w:r w:rsidRPr="008522FE">
        <w:rPr>
          <w:rFonts w:ascii="Times New Roman" w:eastAsia="Times New Roman" w:hAnsi="Times New Roman" w:cs="Times New Roman"/>
          <w:bCs/>
          <w:sz w:val="24"/>
          <w:szCs w:val="24"/>
        </w:rPr>
        <w:t>, G. O., &amp;</w:t>
      </w:r>
      <w:proofErr w:type="spellStart"/>
      <w:r w:rsidRPr="008522FE">
        <w:rPr>
          <w:rFonts w:ascii="Times New Roman" w:eastAsia="Times New Roman" w:hAnsi="Times New Roman" w:cs="Times New Roman"/>
          <w:bCs/>
          <w:sz w:val="24"/>
          <w:szCs w:val="24"/>
        </w:rPr>
        <w:t>Paspasan</w:t>
      </w:r>
      <w:proofErr w:type="spellEnd"/>
      <w:r w:rsidRPr="008522FE">
        <w:rPr>
          <w:rFonts w:ascii="Times New Roman" w:eastAsia="Times New Roman" w:hAnsi="Times New Roman" w:cs="Times New Roman"/>
          <w:bCs/>
          <w:sz w:val="24"/>
          <w:szCs w:val="24"/>
        </w:rPr>
        <w:t>, R. M. (2024). Procurement process optimization: A quantitative assessment of alternative procurement strategies. </w:t>
      </w:r>
      <w:r w:rsidRPr="008522FE">
        <w:rPr>
          <w:rFonts w:ascii="Times New Roman" w:eastAsia="Times New Roman" w:hAnsi="Times New Roman" w:cs="Times New Roman"/>
          <w:bCs/>
          <w:i/>
          <w:iCs/>
          <w:sz w:val="24"/>
          <w:szCs w:val="24"/>
        </w:rPr>
        <w:t>International Journal of Research and Innovation in Social Science</w:t>
      </w:r>
      <w:r w:rsidRPr="008522FE">
        <w:rPr>
          <w:rFonts w:ascii="Times New Roman" w:eastAsia="Times New Roman" w:hAnsi="Times New Roman" w:cs="Times New Roman"/>
          <w:bCs/>
          <w:sz w:val="24"/>
          <w:szCs w:val="24"/>
        </w:rPr>
        <w:t>, </w:t>
      </w:r>
      <w:r w:rsidRPr="008522FE">
        <w:rPr>
          <w:rFonts w:ascii="Times New Roman" w:eastAsia="Times New Roman" w:hAnsi="Times New Roman" w:cs="Times New Roman"/>
          <w:bCs/>
          <w:i/>
          <w:iCs/>
          <w:sz w:val="24"/>
          <w:szCs w:val="24"/>
        </w:rPr>
        <w:t>8</w:t>
      </w:r>
      <w:r w:rsidRPr="008522FE">
        <w:rPr>
          <w:rFonts w:ascii="Times New Roman" w:eastAsia="Times New Roman" w:hAnsi="Times New Roman" w:cs="Times New Roman"/>
          <w:bCs/>
          <w:sz w:val="24"/>
          <w:szCs w:val="24"/>
        </w:rPr>
        <w:t>(11), 1326-1340.</w:t>
      </w:r>
    </w:p>
    <w:p w14:paraId="695834E9" w14:textId="31BF0079" w:rsidR="00B5735C" w:rsidRPr="008522FE" w:rsidRDefault="00B5735C" w:rsidP="00351BBF">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 xml:space="preserve">Chauhan, P., Kumar, R., Arora, M., &amp; Sarfraz, M. (2025). Consumer adoption of frozen food products in Uttarakhand, India during COVID-19 pandemic. </w:t>
      </w:r>
      <w:r w:rsidRPr="003F0ACA">
        <w:rPr>
          <w:rFonts w:ascii="Times New Roman" w:eastAsia="Times New Roman" w:hAnsi="Times New Roman" w:cs="Times New Roman"/>
          <w:bCs/>
          <w:i/>
          <w:iCs/>
          <w:sz w:val="24"/>
          <w:szCs w:val="24"/>
          <w:lang w:val="en-IN"/>
        </w:rPr>
        <w:t>International Journal of Business Performance Management</w:t>
      </w:r>
      <w:r w:rsidRPr="00B5735C">
        <w:rPr>
          <w:rFonts w:ascii="Times New Roman" w:eastAsia="Times New Roman" w:hAnsi="Times New Roman" w:cs="Times New Roman"/>
          <w:bCs/>
          <w:sz w:val="24"/>
          <w:szCs w:val="24"/>
          <w:lang w:val="en-IN"/>
        </w:rPr>
        <w:t>, 26(5) 598-614.</w:t>
      </w:r>
    </w:p>
    <w:p w14:paraId="3F6E4745" w14:textId="77777777" w:rsidR="008B47AC" w:rsidRPr="008522FE" w:rsidRDefault="008B47AC" w:rsidP="00351BBF">
      <w:pPr>
        <w:spacing w:after="0" w:line="360" w:lineRule="auto"/>
        <w:ind w:left="426" w:hanging="426"/>
        <w:contextualSpacing/>
        <w:jc w:val="both"/>
        <w:rPr>
          <w:rFonts w:ascii="Times New Roman" w:eastAsia="Times New Roman" w:hAnsi="Times New Roman" w:cs="Times New Roman"/>
          <w:bCs/>
          <w:sz w:val="24"/>
          <w:szCs w:val="24"/>
          <w:lang w:val="en-IN"/>
        </w:rPr>
      </w:pPr>
      <w:proofErr w:type="spellStart"/>
      <w:r w:rsidRPr="008522FE">
        <w:rPr>
          <w:rFonts w:ascii="Times New Roman" w:eastAsia="Times New Roman" w:hAnsi="Times New Roman" w:cs="Times New Roman"/>
          <w:bCs/>
          <w:sz w:val="24"/>
          <w:szCs w:val="24"/>
        </w:rPr>
        <w:t>Dua</w:t>
      </w:r>
      <w:proofErr w:type="spellEnd"/>
      <w:r w:rsidRPr="008522FE">
        <w:rPr>
          <w:rFonts w:ascii="Times New Roman" w:eastAsia="Times New Roman" w:hAnsi="Times New Roman" w:cs="Times New Roman"/>
          <w:bCs/>
          <w:sz w:val="24"/>
          <w:szCs w:val="24"/>
        </w:rPr>
        <w:t xml:space="preserve">, A., &amp; </w:t>
      </w:r>
      <w:proofErr w:type="spellStart"/>
      <w:r w:rsidRPr="008522FE">
        <w:rPr>
          <w:rFonts w:ascii="Times New Roman" w:eastAsia="Times New Roman" w:hAnsi="Times New Roman" w:cs="Times New Roman"/>
          <w:bCs/>
          <w:sz w:val="24"/>
          <w:szCs w:val="24"/>
        </w:rPr>
        <w:t>Sahu</w:t>
      </w:r>
      <w:proofErr w:type="spellEnd"/>
      <w:r w:rsidRPr="008522FE">
        <w:rPr>
          <w:rFonts w:ascii="Times New Roman" w:eastAsia="Times New Roman" w:hAnsi="Times New Roman" w:cs="Times New Roman"/>
          <w:bCs/>
          <w:sz w:val="24"/>
          <w:szCs w:val="24"/>
        </w:rPr>
        <w:t>, S. (2024). Factor identification for the procurement of raw material in food processing industry. </w:t>
      </w:r>
      <w:r w:rsidRPr="008522FE">
        <w:rPr>
          <w:rFonts w:ascii="Times New Roman" w:eastAsia="Times New Roman" w:hAnsi="Times New Roman" w:cs="Times New Roman"/>
          <w:bCs/>
          <w:i/>
          <w:iCs/>
          <w:sz w:val="24"/>
          <w:szCs w:val="24"/>
        </w:rPr>
        <w:t>Journal of Innovation and Management</w:t>
      </w:r>
      <w:r w:rsidRPr="008522FE">
        <w:rPr>
          <w:rFonts w:ascii="Times New Roman" w:eastAsia="Times New Roman" w:hAnsi="Times New Roman" w:cs="Times New Roman"/>
          <w:bCs/>
          <w:sz w:val="24"/>
          <w:szCs w:val="24"/>
        </w:rPr>
        <w:t>, 2(2), 1-13.</w:t>
      </w:r>
    </w:p>
    <w:p w14:paraId="04B0EB33" w14:textId="77777777" w:rsidR="008B47AC" w:rsidRPr="008522FE" w:rsidRDefault="008B47AC" w:rsidP="00351BBF">
      <w:pPr>
        <w:spacing w:after="0" w:line="360" w:lineRule="auto"/>
        <w:ind w:left="426" w:hanging="426"/>
        <w:contextualSpacing/>
        <w:jc w:val="both"/>
        <w:rPr>
          <w:rFonts w:ascii="Times New Roman" w:eastAsia="Times New Roman" w:hAnsi="Times New Roman" w:cs="Times New Roman"/>
          <w:bCs/>
          <w:sz w:val="24"/>
          <w:szCs w:val="24"/>
          <w:lang w:val="en-IN"/>
        </w:rPr>
      </w:pPr>
      <w:proofErr w:type="spellStart"/>
      <w:r w:rsidRPr="008522FE">
        <w:rPr>
          <w:rFonts w:ascii="Times New Roman" w:eastAsia="Times New Roman" w:hAnsi="Times New Roman" w:cs="Times New Roman"/>
          <w:bCs/>
          <w:sz w:val="24"/>
          <w:szCs w:val="24"/>
        </w:rPr>
        <w:t>Funde</w:t>
      </w:r>
      <w:proofErr w:type="spellEnd"/>
      <w:r w:rsidRPr="008522FE">
        <w:rPr>
          <w:rFonts w:ascii="Times New Roman" w:eastAsia="Times New Roman" w:hAnsi="Times New Roman" w:cs="Times New Roman"/>
          <w:bCs/>
          <w:sz w:val="24"/>
          <w:szCs w:val="24"/>
        </w:rPr>
        <w:t>, Y., &amp; Shrivastava, A. (2023). Exploring Factors Driving the Choice of Frozen Food in the Indian Market.</w:t>
      </w:r>
      <w:r w:rsidRPr="008522FE">
        <w:rPr>
          <w:rFonts w:ascii="Times New Roman" w:eastAsia="Times New Roman" w:hAnsi="Times New Roman" w:cs="Times New Roman"/>
          <w:bCs/>
          <w:i/>
          <w:iCs/>
          <w:sz w:val="24"/>
          <w:szCs w:val="24"/>
        </w:rPr>
        <w:t xml:space="preserve"> Journal of Indian Management</w:t>
      </w:r>
      <w:r w:rsidRPr="008522FE">
        <w:rPr>
          <w:rFonts w:ascii="Times New Roman" w:eastAsia="Times New Roman" w:hAnsi="Times New Roman" w:cs="Times New Roman"/>
          <w:bCs/>
          <w:sz w:val="24"/>
          <w:szCs w:val="24"/>
        </w:rPr>
        <w:t>, 20(3), 57-69.</w:t>
      </w:r>
    </w:p>
    <w:p w14:paraId="123BC1CC" w14:textId="77777777" w:rsidR="008B47AC" w:rsidRPr="008522FE" w:rsidRDefault="008B47AC" w:rsidP="00351BBF">
      <w:pPr>
        <w:spacing w:after="0" w:line="360" w:lineRule="auto"/>
        <w:ind w:left="426" w:hanging="426"/>
        <w:contextualSpacing/>
        <w:jc w:val="both"/>
        <w:rPr>
          <w:rFonts w:ascii="Times New Roman" w:eastAsia="Times New Roman" w:hAnsi="Times New Roman" w:cs="Times New Roman"/>
          <w:bCs/>
          <w:sz w:val="24"/>
          <w:szCs w:val="24"/>
          <w:lang w:val="en-IN"/>
        </w:rPr>
      </w:pPr>
      <w:r w:rsidRPr="008522FE">
        <w:rPr>
          <w:rFonts w:ascii="Times New Roman" w:eastAsia="Times New Roman" w:hAnsi="Times New Roman" w:cs="Times New Roman"/>
          <w:bCs/>
          <w:sz w:val="24"/>
          <w:szCs w:val="24"/>
        </w:rPr>
        <w:t xml:space="preserve">Kamath, G., &amp; Naik, R. (2018). A </w:t>
      </w:r>
      <w:proofErr w:type="gramStart"/>
      <w:r w:rsidRPr="008522FE">
        <w:rPr>
          <w:rFonts w:ascii="Times New Roman" w:eastAsia="Times New Roman" w:hAnsi="Times New Roman" w:cs="Times New Roman"/>
          <w:bCs/>
          <w:sz w:val="24"/>
          <w:szCs w:val="24"/>
        </w:rPr>
        <w:t>vendors</w:t>
      </w:r>
      <w:proofErr w:type="gramEnd"/>
      <w:r w:rsidRPr="008522FE">
        <w:rPr>
          <w:rFonts w:ascii="Times New Roman" w:eastAsia="Times New Roman" w:hAnsi="Times New Roman" w:cs="Times New Roman"/>
          <w:bCs/>
          <w:sz w:val="24"/>
          <w:szCs w:val="24"/>
        </w:rPr>
        <w:t xml:space="preserve"> evaluation using AHP for an Indian steel pipe manufacturing company</w:t>
      </w:r>
      <w:r w:rsidRPr="008522FE">
        <w:rPr>
          <w:rFonts w:ascii="Times New Roman" w:eastAsia="Times New Roman" w:hAnsi="Times New Roman" w:cs="Times New Roman"/>
          <w:bCs/>
          <w:i/>
          <w:iCs/>
          <w:sz w:val="24"/>
          <w:szCs w:val="24"/>
        </w:rPr>
        <w:t xml:space="preserve">. International Journal of the Analytic Hierarchy Process. </w:t>
      </w:r>
      <w:r w:rsidRPr="008522FE">
        <w:rPr>
          <w:rFonts w:ascii="Times New Roman" w:eastAsia="Times New Roman" w:hAnsi="Times New Roman" w:cs="Times New Roman"/>
          <w:bCs/>
          <w:sz w:val="24"/>
          <w:szCs w:val="24"/>
        </w:rPr>
        <w:t>8(3), 442- 461.</w:t>
      </w:r>
    </w:p>
    <w:p w14:paraId="1986606A" w14:textId="0781EFBD" w:rsidR="008B47AC" w:rsidRDefault="008B47AC" w:rsidP="00351BBF">
      <w:pPr>
        <w:spacing w:after="0" w:line="360" w:lineRule="auto"/>
        <w:ind w:left="426" w:hanging="426"/>
        <w:contextualSpacing/>
        <w:jc w:val="both"/>
        <w:rPr>
          <w:rFonts w:ascii="Times New Roman" w:eastAsia="Times New Roman" w:hAnsi="Times New Roman" w:cs="Times New Roman"/>
          <w:bCs/>
          <w:sz w:val="24"/>
          <w:szCs w:val="24"/>
        </w:rPr>
      </w:pPr>
      <w:r w:rsidRPr="00550189">
        <w:rPr>
          <w:rFonts w:ascii="Times New Roman" w:eastAsia="Times New Roman" w:hAnsi="Times New Roman" w:cs="Times New Roman"/>
          <w:bCs/>
          <w:sz w:val="24"/>
          <w:szCs w:val="24"/>
        </w:rPr>
        <w:t xml:space="preserve">Kamath, G., </w:t>
      </w:r>
      <w:proofErr w:type="spellStart"/>
      <w:r w:rsidRPr="00550189">
        <w:rPr>
          <w:rFonts w:ascii="Times New Roman" w:eastAsia="Times New Roman" w:hAnsi="Times New Roman" w:cs="Times New Roman"/>
          <w:bCs/>
          <w:sz w:val="24"/>
          <w:szCs w:val="24"/>
        </w:rPr>
        <w:t>Barkur</w:t>
      </w:r>
      <w:proofErr w:type="spellEnd"/>
      <w:r w:rsidRPr="00550189">
        <w:rPr>
          <w:rFonts w:ascii="Times New Roman" w:eastAsia="Times New Roman" w:hAnsi="Times New Roman" w:cs="Times New Roman"/>
          <w:bCs/>
          <w:sz w:val="24"/>
          <w:szCs w:val="24"/>
        </w:rPr>
        <w:t>, G., &amp; Naik, R.</w:t>
      </w:r>
      <w:r w:rsidRPr="008522FE">
        <w:rPr>
          <w:rFonts w:ascii="Times New Roman" w:eastAsia="Times New Roman" w:hAnsi="Times New Roman" w:cs="Times New Roman"/>
          <w:bCs/>
          <w:i/>
          <w:iCs/>
          <w:sz w:val="24"/>
          <w:szCs w:val="24"/>
        </w:rPr>
        <w:t xml:space="preserve"> (2018</w:t>
      </w:r>
      <w:r w:rsidRPr="008522FE">
        <w:rPr>
          <w:rFonts w:ascii="Times New Roman" w:eastAsia="Times New Roman" w:hAnsi="Times New Roman" w:cs="Times New Roman"/>
          <w:bCs/>
          <w:sz w:val="24"/>
          <w:szCs w:val="24"/>
        </w:rPr>
        <w:t>). Does supplier evaluation impact process improvement?</w:t>
      </w:r>
      <w:r w:rsidRPr="008522FE">
        <w:rPr>
          <w:rFonts w:ascii="Times New Roman" w:eastAsia="Times New Roman" w:hAnsi="Times New Roman" w:cs="Times New Roman"/>
          <w:bCs/>
          <w:i/>
          <w:iCs/>
          <w:sz w:val="24"/>
          <w:szCs w:val="24"/>
        </w:rPr>
        <w:t xml:space="preserve"> Journal of Industrial Engineering and Management, </w:t>
      </w:r>
      <w:r w:rsidRPr="008522FE">
        <w:rPr>
          <w:rFonts w:ascii="Times New Roman" w:eastAsia="Times New Roman" w:hAnsi="Times New Roman" w:cs="Times New Roman"/>
          <w:bCs/>
          <w:sz w:val="24"/>
          <w:szCs w:val="24"/>
        </w:rPr>
        <w:t>9(3), 708-731.</w:t>
      </w:r>
    </w:p>
    <w:p w14:paraId="742394F7"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 xml:space="preserve">Kaur, H., &amp; Singh, S. P. (2019). Flexible dynamic sustainable procurement model. </w:t>
      </w:r>
      <w:r w:rsidRPr="003F0ACA">
        <w:rPr>
          <w:rFonts w:ascii="Times New Roman" w:eastAsia="Times New Roman" w:hAnsi="Times New Roman" w:cs="Times New Roman"/>
          <w:bCs/>
          <w:i/>
          <w:iCs/>
          <w:sz w:val="24"/>
          <w:szCs w:val="24"/>
          <w:lang w:val="en-IN"/>
        </w:rPr>
        <w:t>Annals of Operations Research</w:t>
      </w:r>
      <w:r w:rsidRPr="00B5735C">
        <w:rPr>
          <w:rFonts w:ascii="Times New Roman" w:eastAsia="Times New Roman" w:hAnsi="Times New Roman" w:cs="Times New Roman"/>
          <w:bCs/>
          <w:sz w:val="24"/>
          <w:szCs w:val="24"/>
          <w:lang w:val="en-IN"/>
        </w:rPr>
        <w:t>, 273(1), 651-691.</w:t>
      </w:r>
    </w:p>
    <w:p w14:paraId="1416C204"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 xml:space="preserve">Kaur, S., Aggarwal, P., &amp; Kaur, N. (2024). Evolution of Indian Frozen French Fry Industry: Industrial Constraints, Challenges and Future Prospects. </w:t>
      </w:r>
      <w:r w:rsidRPr="003F0ACA">
        <w:rPr>
          <w:rFonts w:ascii="Times New Roman" w:eastAsia="Times New Roman" w:hAnsi="Times New Roman" w:cs="Times New Roman"/>
          <w:bCs/>
          <w:i/>
          <w:iCs/>
          <w:sz w:val="24"/>
          <w:szCs w:val="24"/>
          <w:lang w:val="en-IN"/>
        </w:rPr>
        <w:t>Potato Research</w:t>
      </w:r>
      <w:r w:rsidRPr="00B5735C">
        <w:rPr>
          <w:rFonts w:ascii="Times New Roman" w:eastAsia="Times New Roman" w:hAnsi="Times New Roman" w:cs="Times New Roman"/>
          <w:bCs/>
          <w:sz w:val="24"/>
          <w:szCs w:val="24"/>
          <w:lang w:val="en-IN"/>
        </w:rPr>
        <w:t>, 67(4), 1287-1306.</w:t>
      </w:r>
    </w:p>
    <w:p w14:paraId="481DD7B6"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Lou, S., You, X., &amp; Xu, T. (2024). Sustainable supplier evaluation: From current criteria to 7reconstruction based on ESG requirements. Sustainability, 16(2), 757-780.</w:t>
      </w:r>
    </w:p>
    <w:p w14:paraId="3BE94D2A"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proofErr w:type="spellStart"/>
      <w:r w:rsidRPr="00B5735C">
        <w:rPr>
          <w:rFonts w:ascii="Times New Roman" w:eastAsia="Times New Roman" w:hAnsi="Times New Roman" w:cs="Times New Roman"/>
          <w:bCs/>
          <w:sz w:val="24"/>
          <w:szCs w:val="24"/>
          <w:lang w:val="en-IN"/>
        </w:rPr>
        <w:t>Luzzini</w:t>
      </w:r>
      <w:proofErr w:type="spellEnd"/>
      <w:r w:rsidRPr="00B5735C">
        <w:rPr>
          <w:rFonts w:ascii="Times New Roman" w:eastAsia="Times New Roman" w:hAnsi="Times New Roman" w:cs="Times New Roman"/>
          <w:bCs/>
          <w:sz w:val="24"/>
          <w:szCs w:val="24"/>
          <w:lang w:val="en-IN"/>
        </w:rPr>
        <w:t xml:space="preserve">, D., &amp; Ronchi, S. (2011). Organizing the purchasing department for innovation. </w:t>
      </w:r>
      <w:r w:rsidRPr="003F0ACA">
        <w:rPr>
          <w:rFonts w:ascii="Times New Roman" w:eastAsia="Times New Roman" w:hAnsi="Times New Roman" w:cs="Times New Roman"/>
          <w:bCs/>
          <w:i/>
          <w:iCs/>
          <w:sz w:val="24"/>
          <w:szCs w:val="24"/>
          <w:lang w:val="en-IN"/>
        </w:rPr>
        <w:t>Operations Management Research</w:t>
      </w:r>
      <w:r w:rsidRPr="00B5735C">
        <w:rPr>
          <w:rFonts w:ascii="Times New Roman" w:eastAsia="Times New Roman" w:hAnsi="Times New Roman" w:cs="Times New Roman"/>
          <w:bCs/>
          <w:sz w:val="24"/>
          <w:szCs w:val="24"/>
          <w:lang w:val="en-IN"/>
        </w:rPr>
        <w:t>, 4(1), 14-27.</w:t>
      </w:r>
    </w:p>
    <w:p w14:paraId="00421B41"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proofErr w:type="spellStart"/>
      <w:r w:rsidRPr="00B5735C">
        <w:rPr>
          <w:rFonts w:ascii="Times New Roman" w:eastAsia="Times New Roman" w:hAnsi="Times New Roman" w:cs="Times New Roman"/>
          <w:bCs/>
          <w:sz w:val="24"/>
          <w:szCs w:val="24"/>
          <w:lang w:val="en-IN"/>
        </w:rPr>
        <w:t>Maaz</w:t>
      </w:r>
      <w:proofErr w:type="spellEnd"/>
      <w:r w:rsidRPr="00B5735C">
        <w:rPr>
          <w:rFonts w:ascii="Times New Roman" w:eastAsia="Times New Roman" w:hAnsi="Times New Roman" w:cs="Times New Roman"/>
          <w:bCs/>
          <w:sz w:val="24"/>
          <w:szCs w:val="24"/>
          <w:lang w:val="en-IN"/>
        </w:rPr>
        <w:t xml:space="preserve">, M. A. M., Ahmad, R., &amp; Abad, A. (2022). Antecedents and consequences of green supply chain management practices: a study of Indian food processing industry. </w:t>
      </w:r>
      <w:r w:rsidRPr="003F0ACA">
        <w:rPr>
          <w:rFonts w:ascii="Times New Roman" w:eastAsia="Times New Roman" w:hAnsi="Times New Roman" w:cs="Times New Roman"/>
          <w:bCs/>
          <w:i/>
          <w:iCs/>
          <w:sz w:val="24"/>
          <w:szCs w:val="24"/>
          <w:lang w:val="en-IN"/>
        </w:rPr>
        <w:t>Benchmarking: An International Journal</w:t>
      </w:r>
      <w:r w:rsidRPr="00B5735C">
        <w:rPr>
          <w:rFonts w:ascii="Times New Roman" w:eastAsia="Times New Roman" w:hAnsi="Times New Roman" w:cs="Times New Roman"/>
          <w:bCs/>
          <w:sz w:val="24"/>
          <w:szCs w:val="24"/>
          <w:lang w:val="en-IN"/>
        </w:rPr>
        <w:t>, 29(7), 2045-2073.</w:t>
      </w:r>
    </w:p>
    <w:p w14:paraId="031C3BAC"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 xml:space="preserve">Manikandan, R., &amp; Vidhya, N. (2023). Application of Henry Garrett ranking technique to elect the preference of influencing factors of coir industrial growth. </w:t>
      </w:r>
      <w:r w:rsidRPr="003F0ACA">
        <w:rPr>
          <w:rFonts w:ascii="Times New Roman" w:eastAsia="Times New Roman" w:hAnsi="Times New Roman" w:cs="Times New Roman"/>
          <w:bCs/>
          <w:i/>
          <w:iCs/>
          <w:sz w:val="24"/>
          <w:szCs w:val="24"/>
          <w:lang w:val="en-IN"/>
        </w:rPr>
        <w:t>International Journal of Environmental Economics, Commerce and Educational Management</w:t>
      </w:r>
      <w:r w:rsidRPr="00B5735C">
        <w:rPr>
          <w:rFonts w:ascii="Times New Roman" w:eastAsia="Times New Roman" w:hAnsi="Times New Roman" w:cs="Times New Roman"/>
          <w:bCs/>
          <w:sz w:val="24"/>
          <w:szCs w:val="24"/>
          <w:lang w:val="en-IN"/>
        </w:rPr>
        <w:t>, 10(7), 46-52.</w:t>
      </w:r>
    </w:p>
    <w:p w14:paraId="6D29EBA8"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proofErr w:type="spellStart"/>
      <w:r w:rsidRPr="00B5735C">
        <w:rPr>
          <w:rFonts w:ascii="Times New Roman" w:eastAsia="Times New Roman" w:hAnsi="Times New Roman" w:cs="Times New Roman"/>
          <w:bCs/>
          <w:sz w:val="24"/>
          <w:szCs w:val="24"/>
          <w:lang w:val="en-IN"/>
        </w:rPr>
        <w:lastRenderedPageBreak/>
        <w:t>Prahinski</w:t>
      </w:r>
      <w:proofErr w:type="spellEnd"/>
      <w:r w:rsidRPr="00B5735C">
        <w:rPr>
          <w:rFonts w:ascii="Times New Roman" w:eastAsia="Times New Roman" w:hAnsi="Times New Roman" w:cs="Times New Roman"/>
          <w:bCs/>
          <w:sz w:val="24"/>
          <w:szCs w:val="24"/>
          <w:lang w:val="en-IN"/>
        </w:rPr>
        <w:t xml:space="preserve">, C., &amp; Benton, W. C. (2004). Supplier evaluations: communication strategies to improve supplier performance. </w:t>
      </w:r>
      <w:r w:rsidRPr="003F0ACA">
        <w:rPr>
          <w:rFonts w:ascii="Times New Roman" w:eastAsia="Times New Roman" w:hAnsi="Times New Roman" w:cs="Times New Roman"/>
          <w:bCs/>
          <w:i/>
          <w:iCs/>
          <w:sz w:val="24"/>
          <w:szCs w:val="24"/>
          <w:lang w:val="en-IN"/>
        </w:rPr>
        <w:t>Journal of operations management</w:t>
      </w:r>
      <w:r w:rsidRPr="00B5735C">
        <w:rPr>
          <w:rFonts w:ascii="Times New Roman" w:eastAsia="Times New Roman" w:hAnsi="Times New Roman" w:cs="Times New Roman"/>
          <w:bCs/>
          <w:sz w:val="24"/>
          <w:szCs w:val="24"/>
          <w:lang w:val="en-IN"/>
        </w:rPr>
        <w:t>, 22(1), 39-62.</w:t>
      </w:r>
    </w:p>
    <w:p w14:paraId="7C4280C1"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 xml:space="preserve">Rathore, J., Sharma, A., &amp; Saxena, K. (2010). Cold Chain Infrastructure for Frozen Food: A Weak Link in Indian Retail Sector. </w:t>
      </w:r>
      <w:r w:rsidRPr="003F0ACA">
        <w:rPr>
          <w:rFonts w:ascii="Times New Roman" w:eastAsia="Times New Roman" w:hAnsi="Times New Roman" w:cs="Times New Roman"/>
          <w:bCs/>
          <w:i/>
          <w:iCs/>
          <w:sz w:val="24"/>
          <w:szCs w:val="24"/>
          <w:lang w:val="en-IN"/>
        </w:rPr>
        <w:t>IUP journal of supply chain management</w:t>
      </w:r>
      <w:r w:rsidRPr="00B5735C">
        <w:rPr>
          <w:rFonts w:ascii="Times New Roman" w:eastAsia="Times New Roman" w:hAnsi="Times New Roman" w:cs="Times New Roman"/>
          <w:bCs/>
          <w:sz w:val="24"/>
          <w:szCs w:val="24"/>
          <w:lang w:val="en-IN"/>
        </w:rPr>
        <w:t>, 7.</w:t>
      </w:r>
    </w:p>
    <w:p w14:paraId="1E526C51"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 xml:space="preserve">Saad, S. M., </w:t>
      </w:r>
      <w:proofErr w:type="spellStart"/>
      <w:r w:rsidRPr="00B5735C">
        <w:rPr>
          <w:rFonts w:ascii="Times New Roman" w:eastAsia="Times New Roman" w:hAnsi="Times New Roman" w:cs="Times New Roman"/>
          <w:bCs/>
          <w:sz w:val="24"/>
          <w:szCs w:val="24"/>
          <w:lang w:val="en-IN"/>
        </w:rPr>
        <w:t>Kunhu</w:t>
      </w:r>
      <w:proofErr w:type="spellEnd"/>
      <w:r w:rsidRPr="00B5735C">
        <w:rPr>
          <w:rFonts w:ascii="Times New Roman" w:eastAsia="Times New Roman" w:hAnsi="Times New Roman" w:cs="Times New Roman"/>
          <w:bCs/>
          <w:sz w:val="24"/>
          <w:szCs w:val="24"/>
          <w:lang w:val="en-IN"/>
        </w:rPr>
        <w:t xml:space="preserve">, N., &amp; Mohamed, A. M. (2016). A fuzzy-AHP multi-criteria decision-making model for procurement process. </w:t>
      </w:r>
      <w:r w:rsidRPr="003F0ACA">
        <w:rPr>
          <w:rFonts w:ascii="Times New Roman" w:eastAsia="Times New Roman" w:hAnsi="Times New Roman" w:cs="Times New Roman"/>
          <w:bCs/>
          <w:i/>
          <w:iCs/>
          <w:sz w:val="24"/>
          <w:szCs w:val="24"/>
          <w:lang w:val="en-IN"/>
        </w:rPr>
        <w:t>International journal of logistics systems and management</w:t>
      </w:r>
      <w:r w:rsidRPr="00B5735C">
        <w:rPr>
          <w:rFonts w:ascii="Times New Roman" w:eastAsia="Times New Roman" w:hAnsi="Times New Roman" w:cs="Times New Roman"/>
          <w:bCs/>
          <w:sz w:val="24"/>
          <w:szCs w:val="24"/>
          <w:lang w:val="en-IN"/>
        </w:rPr>
        <w:t>, 23(1), 1-24.</w:t>
      </w:r>
    </w:p>
    <w:p w14:paraId="1ED6C79B" w14:textId="5B12312C" w:rsidR="00B5735C" w:rsidRPr="008522FE"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proofErr w:type="spellStart"/>
      <w:r w:rsidRPr="00B5735C">
        <w:rPr>
          <w:rFonts w:ascii="Times New Roman" w:eastAsia="Times New Roman" w:hAnsi="Times New Roman" w:cs="Times New Roman"/>
          <w:bCs/>
          <w:sz w:val="24"/>
          <w:szCs w:val="24"/>
          <w:lang w:val="en-IN"/>
        </w:rPr>
        <w:t>Sajankar</w:t>
      </w:r>
      <w:proofErr w:type="spellEnd"/>
      <w:r w:rsidRPr="00B5735C">
        <w:rPr>
          <w:rFonts w:ascii="Times New Roman" w:eastAsia="Times New Roman" w:hAnsi="Times New Roman" w:cs="Times New Roman"/>
          <w:bCs/>
          <w:sz w:val="24"/>
          <w:szCs w:val="24"/>
          <w:lang w:val="en-IN"/>
        </w:rPr>
        <w:t xml:space="preserve">, T. S., </w:t>
      </w:r>
      <w:proofErr w:type="spellStart"/>
      <w:r w:rsidRPr="00B5735C">
        <w:rPr>
          <w:rFonts w:ascii="Times New Roman" w:eastAsia="Times New Roman" w:hAnsi="Times New Roman" w:cs="Times New Roman"/>
          <w:bCs/>
          <w:sz w:val="24"/>
          <w:szCs w:val="24"/>
          <w:lang w:val="en-IN"/>
        </w:rPr>
        <w:t>Ukey</w:t>
      </w:r>
      <w:proofErr w:type="spellEnd"/>
      <w:r w:rsidRPr="00B5735C">
        <w:rPr>
          <w:rFonts w:ascii="Times New Roman" w:eastAsia="Times New Roman" w:hAnsi="Times New Roman" w:cs="Times New Roman"/>
          <w:bCs/>
          <w:sz w:val="24"/>
          <w:szCs w:val="24"/>
          <w:lang w:val="en-IN"/>
        </w:rPr>
        <w:t xml:space="preserve">, P. D., Jadhav, M. M., Gaikwad, P. B., &amp; Kadu, S. B. (2025). Challenges and Technological Constraints in India’s Food Supply Chain Management: A Sustainability Perspective. </w:t>
      </w:r>
      <w:r w:rsidRPr="003F0ACA">
        <w:rPr>
          <w:rFonts w:ascii="Times New Roman" w:eastAsia="Times New Roman" w:hAnsi="Times New Roman" w:cs="Times New Roman"/>
          <w:bCs/>
          <w:i/>
          <w:iCs/>
          <w:sz w:val="24"/>
          <w:szCs w:val="24"/>
          <w:lang w:val="en-IN"/>
        </w:rPr>
        <w:t>International Journal of Global Business and Competitiveness</w:t>
      </w:r>
      <w:r w:rsidRPr="00B5735C">
        <w:rPr>
          <w:rFonts w:ascii="Times New Roman" w:eastAsia="Times New Roman" w:hAnsi="Times New Roman" w:cs="Times New Roman"/>
          <w:bCs/>
          <w:sz w:val="24"/>
          <w:szCs w:val="24"/>
          <w:lang w:val="en-IN"/>
        </w:rPr>
        <w:t>, 1-14.</w:t>
      </w:r>
    </w:p>
    <w:p w14:paraId="532D89EA" w14:textId="77777777" w:rsidR="00476F82" w:rsidRPr="008522FE" w:rsidRDefault="00476F82" w:rsidP="00351BBF">
      <w:pPr>
        <w:spacing w:after="0" w:line="360" w:lineRule="auto"/>
        <w:contextualSpacing/>
        <w:jc w:val="both"/>
        <w:rPr>
          <w:rFonts w:ascii="Times New Roman" w:eastAsia="Times New Roman" w:hAnsi="Times New Roman" w:cs="Times New Roman"/>
          <w:b/>
          <w:bCs/>
          <w:sz w:val="24"/>
          <w:szCs w:val="24"/>
          <w:lang w:val="en-IN"/>
        </w:rPr>
      </w:pPr>
    </w:p>
    <w:sectPr w:rsidR="00476F82" w:rsidRPr="008522FE" w:rsidSect="008B47AC">
      <w:type w:val="continuous"/>
      <w:pgSz w:w="11909" w:h="16834" w:code="9"/>
      <w:pgMar w:top="1440" w:right="1440" w:bottom="1440" w:left="1440" w:header="720" w:footer="864"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6F471" w14:textId="77777777" w:rsidR="00EE5945" w:rsidRDefault="00EE5945" w:rsidP="004336DD">
      <w:pPr>
        <w:spacing w:after="0" w:line="240" w:lineRule="auto"/>
      </w:pPr>
      <w:r>
        <w:separator/>
      </w:r>
    </w:p>
  </w:endnote>
  <w:endnote w:type="continuationSeparator" w:id="0">
    <w:p w14:paraId="5F6023C0" w14:textId="77777777" w:rsidR="00EE5945" w:rsidRDefault="00EE5945" w:rsidP="00433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927FA" w14:textId="77777777" w:rsidR="005E40C0" w:rsidRDefault="005E40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F747A" w14:textId="77777777" w:rsidR="009749CE" w:rsidRPr="008C7C43" w:rsidRDefault="009749CE">
    <w:pPr>
      <w:pStyle w:val="Footer"/>
      <w:jc w:val="center"/>
      <w:rPr>
        <w:rFonts w:ascii="Arial" w:hAnsi="Arial" w:cs="Arial"/>
        <w:sz w:val="28"/>
      </w:rPr>
    </w:pPr>
  </w:p>
  <w:p w14:paraId="3BF41A1A" w14:textId="78DC525E" w:rsidR="009749CE" w:rsidRDefault="00EE5945">
    <w:pPr>
      <w:pStyle w:val="Footer"/>
      <w:jc w:val="center"/>
      <w:rPr>
        <w:rFonts w:ascii="Arial" w:hAnsi="Arial" w:cs="Arial"/>
        <w:sz w:val="20"/>
      </w:rPr>
    </w:pPr>
    <w:sdt>
      <w:sdtPr>
        <w:rPr>
          <w:rFonts w:ascii="Arial" w:hAnsi="Arial" w:cs="Arial"/>
          <w:sz w:val="20"/>
        </w:rPr>
        <w:id w:val="2976702"/>
        <w:docPartObj>
          <w:docPartGallery w:val="Page Numbers (Bottom of Page)"/>
          <w:docPartUnique/>
        </w:docPartObj>
      </w:sdtPr>
      <w:sdtEndPr/>
      <w:sdtContent>
        <w:r w:rsidR="00014707" w:rsidRPr="00817E1D">
          <w:rPr>
            <w:rFonts w:ascii="Arial" w:hAnsi="Arial" w:cs="Arial"/>
            <w:sz w:val="20"/>
          </w:rPr>
          <w:fldChar w:fldCharType="begin"/>
        </w:r>
        <w:r w:rsidR="009749CE" w:rsidRPr="00817E1D">
          <w:rPr>
            <w:rFonts w:ascii="Arial" w:hAnsi="Arial" w:cs="Arial"/>
            <w:sz w:val="20"/>
          </w:rPr>
          <w:instrText xml:space="preserve"> PAGE   \* MERGEFORMAT </w:instrText>
        </w:r>
        <w:r w:rsidR="00014707" w:rsidRPr="00817E1D">
          <w:rPr>
            <w:rFonts w:ascii="Arial" w:hAnsi="Arial" w:cs="Arial"/>
            <w:sz w:val="20"/>
          </w:rPr>
          <w:fldChar w:fldCharType="separate"/>
        </w:r>
        <w:r w:rsidR="00CC55B5">
          <w:rPr>
            <w:rFonts w:ascii="Arial" w:hAnsi="Arial" w:cs="Arial"/>
            <w:noProof/>
            <w:sz w:val="20"/>
          </w:rPr>
          <w:t>13</w:t>
        </w:r>
        <w:r w:rsidR="00014707" w:rsidRPr="00817E1D">
          <w:rPr>
            <w:rFonts w:ascii="Arial" w:hAnsi="Arial" w:cs="Arial"/>
            <w:sz w:val="20"/>
          </w:rPr>
          <w:fldChar w:fldCharType="end"/>
        </w:r>
      </w:sdtContent>
    </w:sdt>
  </w:p>
  <w:p w14:paraId="1E9A309D" w14:textId="77777777" w:rsidR="009749CE" w:rsidRPr="008C7C43" w:rsidRDefault="009749CE">
    <w:pPr>
      <w:pStyle w:val="Footer"/>
      <w:jc w:val="center"/>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56B2E" w14:textId="77777777" w:rsidR="009749CE" w:rsidRPr="00B552F7" w:rsidRDefault="009749CE" w:rsidP="00B552F7">
    <w:pPr>
      <w:tabs>
        <w:tab w:val="center" w:pos="4320"/>
        <w:tab w:val="right" w:pos="8640"/>
      </w:tabs>
      <w:spacing w:after="0" w:line="240" w:lineRule="auto"/>
      <w:rPr>
        <w:rFonts w:ascii="Arial" w:eastAsia="Times New Roman" w:hAnsi="Arial" w:cs="Arial"/>
        <w:sz w:val="16"/>
        <w:szCs w:val="20"/>
      </w:rPr>
    </w:pPr>
    <w:r w:rsidRPr="00B552F7">
      <w:rPr>
        <w:rFonts w:ascii="Arial" w:eastAsia="Times New Roman" w:hAnsi="Arial" w:cs="Arial"/>
        <w:sz w:val="16"/>
        <w:szCs w:val="20"/>
      </w:rPr>
      <w:t>_____________________________________________________________________________________________________</w:t>
    </w:r>
  </w:p>
  <w:p w14:paraId="532D6833" w14:textId="77777777" w:rsidR="009749CE" w:rsidRPr="00B552F7" w:rsidRDefault="009749CE" w:rsidP="00B552F7">
    <w:pPr>
      <w:tabs>
        <w:tab w:val="center" w:pos="4320"/>
        <w:tab w:val="right" w:pos="8640"/>
      </w:tabs>
      <w:spacing w:after="0" w:line="240" w:lineRule="auto"/>
      <w:rPr>
        <w:rFonts w:ascii="Arial" w:eastAsia="Times New Roman" w:hAnsi="Arial" w:cs="Arial"/>
        <w:i/>
        <w:sz w:val="16"/>
        <w:szCs w:val="20"/>
      </w:rPr>
    </w:pPr>
  </w:p>
  <w:p w14:paraId="100357FA" w14:textId="77777777" w:rsidR="009749CE" w:rsidRDefault="009749CE" w:rsidP="008D5BA2">
    <w:pPr>
      <w:tabs>
        <w:tab w:val="center" w:pos="4320"/>
        <w:tab w:val="right" w:pos="8640"/>
      </w:tabs>
      <w:spacing w:after="0" w:line="240" w:lineRule="auto"/>
      <w:jc w:val="both"/>
      <w:rPr>
        <w:rFonts w:ascii="Arial" w:hAnsi="Arial" w:cs="Arial"/>
        <w:i/>
        <w:sz w:val="16"/>
      </w:rPr>
    </w:pPr>
  </w:p>
  <w:p w14:paraId="6B52D76D" w14:textId="77777777" w:rsidR="009749CE" w:rsidRPr="00932C11" w:rsidRDefault="009749CE" w:rsidP="00FE308F">
    <w:pPr>
      <w:pStyle w:val="Footer"/>
      <w:jc w:val="both"/>
      <w:rPr>
        <w:rFonts w:ascii="Arial" w:hAnsi="Arial" w:cs="Arial"/>
        <w:i/>
        <w:sz w:val="16"/>
      </w:rPr>
    </w:pPr>
  </w:p>
  <w:p w14:paraId="641F66FC" w14:textId="77777777" w:rsidR="009749CE" w:rsidRPr="00FE308F" w:rsidRDefault="009749CE" w:rsidP="00B552F7">
    <w:pPr>
      <w:tabs>
        <w:tab w:val="center" w:pos="4320"/>
        <w:tab w:val="right" w:pos="8640"/>
      </w:tabs>
      <w:spacing w:after="0" w:line="240" w:lineRule="auto"/>
      <w:jc w:val="both"/>
      <w:rPr>
        <w:rFonts w:ascii="Arial" w:eastAsia="Times New Roman" w:hAnsi="Arial" w:cs="Arial"/>
        <w:i/>
        <w:sz w:val="20"/>
        <w:szCs w:val="20"/>
      </w:rPr>
    </w:pPr>
  </w:p>
  <w:p w14:paraId="23BEAB17" w14:textId="77777777" w:rsidR="009749CE" w:rsidRPr="00FE308F" w:rsidRDefault="009749CE" w:rsidP="00B552F7">
    <w:pPr>
      <w:tabs>
        <w:tab w:val="center" w:pos="4320"/>
        <w:tab w:val="right" w:pos="8640"/>
      </w:tabs>
      <w:spacing w:after="0" w:line="240" w:lineRule="auto"/>
      <w:jc w:val="both"/>
      <w:rPr>
        <w:rFonts w:ascii="Arial" w:eastAsia="Times New Roman" w:hAnsi="Arial" w:cs="Arial"/>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E79E7" w14:textId="77777777" w:rsidR="00EE5945" w:rsidRDefault="00EE5945" w:rsidP="004336DD">
      <w:pPr>
        <w:spacing w:after="0" w:line="240" w:lineRule="auto"/>
      </w:pPr>
      <w:r>
        <w:separator/>
      </w:r>
    </w:p>
  </w:footnote>
  <w:footnote w:type="continuationSeparator" w:id="0">
    <w:p w14:paraId="3E8832F1" w14:textId="77777777" w:rsidR="00EE5945" w:rsidRDefault="00EE5945" w:rsidP="00433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7564" w14:textId="577BEB4D" w:rsidR="005E40C0" w:rsidRDefault="00EE5945">
    <w:pPr>
      <w:pStyle w:val="Header"/>
    </w:pPr>
    <w:r>
      <w:rPr>
        <w:noProof/>
      </w:rPr>
      <w:pict w14:anchorId="02718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0922" o:spid="_x0000_s2050" type="#_x0000_t136" style="position:absolute;margin-left:0;margin-top:0;width:535.9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5226B" w14:textId="7F1E3BAA" w:rsidR="009749CE" w:rsidRDefault="00EE5945" w:rsidP="006C56FD">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1C54DF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0923" o:spid="_x0000_s2051" type="#_x0000_t136" style="position:absolute;left:0;text-align:left;margin-left:0;margin-top:0;width:535.9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02462842" w14:textId="77777777" w:rsidR="009749CE" w:rsidRDefault="009749CE"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58832718" w14:textId="77777777" w:rsidR="009749CE" w:rsidRDefault="009749CE"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3A7FA9A0" w14:textId="77777777" w:rsidR="009749CE" w:rsidRDefault="009749CE" w:rsidP="006C56FD">
    <w:pPr>
      <w:tabs>
        <w:tab w:val="center" w:pos="4320"/>
        <w:tab w:val="right" w:pos="8640"/>
      </w:tabs>
      <w:spacing w:after="0" w:line="240" w:lineRule="auto"/>
      <w:jc w:val="right"/>
      <w:rPr>
        <w:rFonts w:ascii="Arial" w:eastAsia="Times New Roman" w:hAnsi="Arial" w:cs="Arial"/>
        <w:i/>
        <w:sz w:val="16"/>
        <w:szCs w:val="20"/>
      </w:rPr>
    </w:pPr>
  </w:p>
  <w:p w14:paraId="4E9B2ACD" w14:textId="77777777" w:rsidR="009749CE" w:rsidRPr="006C56FD" w:rsidRDefault="009749CE" w:rsidP="006C56FD">
    <w:pPr>
      <w:tabs>
        <w:tab w:val="center" w:pos="4320"/>
        <w:tab w:val="right" w:pos="8640"/>
      </w:tabs>
      <w:spacing w:after="0" w:line="240" w:lineRule="auto"/>
      <w:jc w:val="righ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1C9B" w14:textId="2C4FBEBB" w:rsidR="005E40C0" w:rsidRDefault="00EE5945">
    <w:pPr>
      <w:pStyle w:val="Header"/>
    </w:pPr>
    <w:r>
      <w:rPr>
        <w:noProof/>
      </w:rPr>
      <w:pict w14:anchorId="00432E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0921" o:spid="_x0000_s2049" type="#_x0000_t136" style="position:absolute;margin-left:0;margin-top:0;width:535.9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25CA25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000004"/>
    <w:multiLevelType w:val="hybridMultilevel"/>
    <w:tmpl w:val="6AD853BA"/>
    <w:lvl w:ilvl="0" w:tplc="8FF06ECC">
      <w:start w:val="1"/>
      <w:numFmt w:val="bullet"/>
      <w:lvlText w:val="•"/>
      <w:lvlJc w:val="left"/>
      <w:pPr>
        <w:tabs>
          <w:tab w:val="left" w:pos="720"/>
        </w:tabs>
        <w:ind w:left="720" w:hanging="360"/>
      </w:pPr>
      <w:rPr>
        <w:rFonts w:ascii="Arial" w:hAnsi="Arial" w:hint="default"/>
      </w:rPr>
    </w:lvl>
    <w:lvl w:ilvl="1" w:tplc="F30A4B2C" w:tentative="1">
      <w:start w:val="1"/>
      <w:numFmt w:val="bullet"/>
      <w:lvlText w:val="•"/>
      <w:lvlJc w:val="left"/>
      <w:pPr>
        <w:tabs>
          <w:tab w:val="left" w:pos="1440"/>
        </w:tabs>
        <w:ind w:left="1440" w:hanging="360"/>
      </w:pPr>
      <w:rPr>
        <w:rFonts w:ascii="Arial" w:hAnsi="Arial" w:hint="default"/>
      </w:rPr>
    </w:lvl>
    <w:lvl w:ilvl="2" w:tplc="53821E30" w:tentative="1">
      <w:start w:val="1"/>
      <w:numFmt w:val="bullet"/>
      <w:lvlText w:val="•"/>
      <w:lvlJc w:val="left"/>
      <w:pPr>
        <w:tabs>
          <w:tab w:val="left" w:pos="2160"/>
        </w:tabs>
        <w:ind w:left="2160" w:hanging="360"/>
      </w:pPr>
      <w:rPr>
        <w:rFonts w:ascii="Arial" w:hAnsi="Arial" w:hint="default"/>
      </w:rPr>
    </w:lvl>
    <w:lvl w:ilvl="3" w:tplc="941436CE" w:tentative="1">
      <w:start w:val="1"/>
      <w:numFmt w:val="bullet"/>
      <w:lvlText w:val="•"/>
      <w:lvlJc w:val="left"/>
      <w:pPr>
        <w:tabs>
          <w:tab w:val="left" w:pos="2880"/>
        </w:tabs>
        <w:ind w:left="2880" w:hanging="360"/>
      </w:pPr>
      <w:rPr>
        <w:rFonts w:ascii="Arial" w:hAnsi="Arial" w:hint="default"/>
      </w:rPr>
    </w:lvl>
    <w:lvl w:ilvl="4" w:tplc="FD46F006" w:tentative="1">
      <w:start w:val="1"/>
      <w:numFmt w:val="bullet"/>
      <w:lvlText w:val="•"/>
      <w:lvlJc w:val="left"/>
      <w:pPr>
        <w:tabs>
          <w:tab w:val="left" w:pos="3600"/>
        </w:tabs>
        <w:ind w:left="3600" w:hanging="360"/>
      </w:pPr>
      <w:rPr>
        <w:rFonts w:ascii="Arial" w:hAnsi="Arial" w:hint="default"/>
      </w:rPr>
    </w:lvl>
    <w:lvl w:ilvl="5" w:tplc="B6D82F90" w:tentative="1">
      <w:start w:val="1"/>
      <w:numFmt w:val="bullet"/>
      <w:lvlText w:val="•"/>
      <w:lvlJc w:val="left"/>
      <w:pPr>
        <w:tabs>
          <w:tab w:val="left" w:pos="4320"/>
        </w:tabs>
        <w:ind w:left="4320" w:hanging="360"/>
      </w:pPr>
      <w:rPr>
        <w:rFonts w:ascii="Arial" w:hAnsi="Arial" w:hint="default"/>
      </w:rPr>
    </w:lvl>
    <w:lvl w:ilvl="6" w:tplc="EEB0810A" w:tentative="1">
      <w:start w:val="1"/>
      <w:numFmt w:val="bullet"/>
      <w:lvlText w:val="•"/>
      <w:lvlJc w:val="left"/>
      <w:pPr>
        <w:tabs>
          <w:tab w:val="left" w:pos="5040"/>
        </w:tabs>
        <w:ind w:left="5040" w:hanging="360"/>
      </w:pPr>
      <w:rPr>
        <w:rFonts w:ascii="Arial" w:hAnsi="Arial" w:hint="default"/>
      </w:rPr>
    </w:lvl>
    <w:lvl w:ilvl="7" w:tplc="DA163A82" w:tentative="1">
      <w:start w:val="1"/>
      <w:numFmt w:val="bullet"/>
      <w:lvlText w:val="•"/>
      <w:lvlJc w:val="left"/>
      <w:pPr>
        <w:tabs>
          <w:tab w:val="left" w:pos="5760"/>
        </w:tabs>
        <w:ind w:left="5760" w:hanging="360"/>
      </w:pPr>
      <w:rPr>
        <w:rFonts w:ascii="Arial" w:hAnsi="Arial" w:hint="default"/>
      </w:rPr>
    </w:lvl>
    <w:lvl w:ilvl="8" w:tplc="02889026" w:tentative="1">
      <w:start w:val="1"/>
      <w:numFmt w:val="bullet"/>
      <w:lvlText w:val="•"/>
      <w:lvlJc w:val="left"/>
      <w:pPr>
        <w:tabs>
          <w:tab w:val="left" w:pos="6480"/>
        </w:tabs>
        <w:ind w:left="6480" w:hanging="360"/>
      </w:pPr>
      <w:rPr>
        <w:rFonts w:ascii="Arial" w:hAnsi="Arial" w:hint="default"/>
      </w:rPr>
    </w:lvl>
  </w:abstractNum>
  <w:abstractNum w:abstractNumId="2" w15:restartNumberingAfterBreak="0">
    <w:nsid w:val="00000006"/>
    <w:multiLevelType w:val="hybridMultilevel"/>
    <w:tmpl w:val="48F0A8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72C4462"/>
    <w:multiLevelType w:val="hybridMultilevel"/>
    <w:tmpl w:val="45E286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D04055B"/>
    <w:multiLevelType w:val="multilevel"/>
    <w:tmpl w:val="6C125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0726DA"/>
    <w:multiLevelType w:val="multilevel"/>
    <w:tmpl w:val="5946531C"/>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181F7A"/>
    <w:multiLevelType w:val="hybridMultilevel"/>
    <w:tmpl w:val="6ED210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28866E9"/>
    <w:multiLevelType w:val="hybridMultilevel"/>
    <w:tmpl w:val="0C300D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5457C"/>
    <w:multiLevelType w:val="multilevel"/>
    <w:tmpl w:val="BC08002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C4505E5"/>
    <w:multiLevelType w:val="hybridMultilevel"/>
    <w:tmpl w:val="D9B46C68"/>
    <w:lvl w:ilvl="0" w:tplc="80AEF48C">
      <w:start w:val="1"/>
      <w:numFmt w:val="bullet"/>
      <w:lvlText w:val=""/>
      <w:lvlJc w:val="left"/>
      <w:pPr>
        <w:ind w:left="720" w:hanging="360"/>
      </w:pPr>
      <w:rPr>
        <w:rFonts w:ascii="Symbol" w:hAnsi="Symbol" w:hint="default"/>
        <w:spacing w:val="0"/>
        <w:position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2FC23C2"/>
    <w:multiLevelType w:val="multilevel"/>
    <w:tmpl w:val="F4E46738"/>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E603B19"/>
    <w:multiLevelType w:val="hybridMultilevel"/>
    <w:tmpl w:val="C7EAE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FC539A"/>
    <w:multiLevelType w:val="hybridMultilevel"/>
    <w:tmpl w:val="15025B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D085EC9"/>
    <w:multiLevelType w:val="multilevel"/>
    <w:tmpl w:val="E34EEB98"/>
    <w:lvl w:ilvl="0">
      <w:start w:val="1"/>
      <w:numFmt w:val="bullet"/>
      <w:lvlText w:val=""/>
      <w:lvlJc w:val="left"/>
      <w:pPr>
        <w:ind w:left="660" w:hanging="660"/>
      </w:pPr>
      <w:rPr>
        <w:rFonts w:ascii="Symbol" w:hAnsi="Symbol"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8D64CF8"/>
    <w:multiLevelType w:val="hybridMultilevel"/>
    <w:tmpl w:val="345888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CBF4267"/>
    <w:multiLevelType w:val="hybridMultilevel"/>
    <w:tmpl w:val="7C1CA9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01E3313"/>
    <w:multiLevelType w:val="hybridMultilevel"/>
    <w:tmpl w:val="3A9A8A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72C4D33"/>
    <w:multiLevelType w:val="hybridMultilevel"/>
    <w:tmpl w:val="D760F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E365AE4"/>
    <w:multiLevelType w:val="multilevel"/>
    <w:tmpl w:val="2A5EAEB0"/>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07C2688"/>
    <w:multiLevelType w:val="multilevel"/>
    <w:tmpl w:val="D7265F16"/>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DE80017"/>
    <w:multiLevelType w:val="multilevel"/>
    <w:tmpl w:val="E34EEB98"/>
    <w:lvl w:ilvl="0">
      <w:start w:val="1"/>
      <w:numFmt w:val="bullet"/>
      <w:lvlText w:val=""/>
      <w:lvlJc w:val="left"/>
      <w:pPr>
        <w:ind w:left="660" w:hanging="660"/>
      </w:pPr>
      <w:rPr>
        <w:rFonts w:ascii="Symbol" w:hAnsi="Symbol"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8"/>
  </w:num>
  <w:num w:numId="3">
    <w:abstractNumId w:val="1"/>
  </w:num>
  <w:num w:numId="4">
    <w:abstractNumId w:val="0"/>
  </w:num>
  <w:num w:numId="5">
    <w:abstractNumId w:val="12"/>
  </w:num>
  <w:num w:numId="6">
    <w:abstractNumId w:val="2"/>
  </w:num>
  <w:num w:numId="7">
    <w:abstractNumId w:val="10"/>
  </w:num>
  <w:num w:numId="8">
    <w:abstractNumId w:val="16"/>
  </w:num>
  <w:num w:numId="9">
    <w:abstractNumId w:val="7"/>
  </w:num>
  <w:num w:numId="10">
    <w:abstractNumId w:val="4"/>
  </w:num>
  <w:num w:numId="11">
    <w:abstractNumId w:val="5"/>
  </w:num>
  <w:num w:numId="12">
    <w:abstractNumId w:val="3"/>
  </w:num>
  <w:num w:numId="13">
    <w:abstractNumId w:val="19"/>
  </w:num>
  <w:num w:numId="14">
    <w:abstractNumId w:val="11"/>
  </w:num>
  <w:num w:numId="15">
    <w:abstractNumId w:val="9"/>
  </w:num>
  <w:num w:numId="16">
    <w:abstractNumId w:val="14"/>
  </w:num>
  <w:num w:numId="17">
    <w:abstractNumId w:val="22"/>
  </w:num>
  <w:num w:numId="18">
    <w:abstractNumId w:val="20"/>
  </w:num>
  <w:num w:numId="19">
    <w:abstractNumId w:val="13"/>
  </w:num>
  <w:num w:numId="20">
    <w:abstractNumId w:val="18"/>
  </w:num>
  <w:num w:numId="21">
    <w:abstractNumId w:val="17"/>
  </w:num>
  <w:num w:numId="22">
    <w:abstractNumId w:val="15"/>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E1FAF"/>
    <w:rsid w:val="00003FDF"/>
    <w:rsid w:val="0001254C"/>
    <w:rsid w:val="00013E95"/>
    <w:rsid w:val="00014707"/>
    <w:rsid w:val="000205A5"/>
    <w:rsid w:val="00021DF1"/>
    <w:rsid w:val="000275A2"/>
    <w:rsid w:val="000468C5"/>
    <w:rsid w:val="00047259"/>
    <w:rsid w:val="00055764"/>
    <w:rsid w:val="00085185"/>
    <w:rsid w:val="0009563E"/>
    <w:rsid w:val="000A2673"/>
    <w:rsid w:val="000B338D"/>
    <w:rsid w:val="000C390B"/>
    <w:rsid w:val="000E183E"/>
    <w:rsid w:val="000E5A7B"/>
    <w:rsid w:val="000F5940"/>
    <w:rsid w:val="00106CAE"/>
    <w:rsid w:val="00122265"/>
    <w:rsid w:val="00146177"/>
    <w:rsid w:val="00150404"/>
    <w:rsid w:val="00161C30"/>
    <w:rsid w:val="00165F79"/>
    <w:rsid w:val="001660C8"/>
    <w:rsid w:val="001775B3"/>
    <w:rsid w:val="00183FC0"/>
    <w:rsid w:val="00184559"/>
    <w:rsid w:val="001A0C23"/>
    <w:rsid w:val="001A2BC9"/>
    <w:rsid w:val="001A39F5"/>
    <w:rsid w:val="001C0336"/>
    <w:rsid w:val="001C3908"/>
    <w:rsid w:val="001C3A5B"/>
    <w:rsid w:val="001C3D84"/>
    <w:rsid w:val="001C3F69"/>
    <w:rsid w:val="001E225E"/>
    <w:rsid w:val="001E66F7"/>
    <w:rsid w:val="001F11AA"/>
    <w:rsid w:val="001F49B1"/>
    <w:rsid w:val="00202DD1"/>
    <w:rsid w:val="0020310C"/>
    <w:rsid w:val="0020723B"/>
    <w:rsid w:val="00207BBF"/>
    <w:rsid w:val="00210378"/>
    <w:rsid w:val="00237582"/>
    <w:rsid w:val="00244B8F"/>
    <w:rsid w:val="00246360"/>
    <w:rsid w:val="00260707"/>
    <w:rsid w:val="00293486"/>
    <w:rsid w:val="002957A8"/>
    <w:rsid w:val="002A0D3B"/>
    <w:rsid w:val="002B4EF9"/>
    <w:rsid w:val="002D03C8"/>
    <w:rsid w:val="002D2DA2"/>
    <w:rsid w:val="002E31D0"/>
    <w:rsid w:val="002E6B42"/>
    <w:rsid w:val="00304E45"/>
    <w:rsid w:val="00320B1F"/>
    <w:rsid w:val="0032605C"/>
    <w:rsid w:val="00334490"/>
    <w:rsid w:val="0034580B"/>
    <w:rsid w:val="00351BBF"/>
    <w:rsid w:val="003579D5"/>
    <w:rsid w:val="003734E2"/>
    <w:rsid w:val="00373C19"/>
    <w:rsid w:val="00395BD1"/>
    <w:rsid w:val="003A0F89"/>
    <w:rsid w:val="003A1B00"/>
    <w:rsid w:val="003B1821"/>
    <w:rsid w:val="003C758A"/>
    <w:rsid w:val="003E1AE9"/>
    <w:rsid w:val="003F0ACA"/>
    <w:rsid w:val="003F3F89"/>
    <w:rsid w:val="004018D1"/>
    <w:rsid w:val="004060E5"/>
    <w:rsid w:val="0042000D"/>
    <w:rsid w:val="004216F6"/>
    <w:rsid w:val="004246C6"/>
    <w:rsid w:val="004336DD"/>
    <w:rsid w:val="00444654"/>
    <w:rsid w:val="0044702D"/>
    <w:rsid w:val="00451BC8"/>
    <w:rsid w:val="00470819"/>
    <w:rsid w:val="0047239D"/>
    <w:rsid w:val="00476F82"/>
    <w:rsid w:val="0048316B"/>
    <w:rsid w:val="00492EB2"/>
    <w:rsid w:val="004A12B0"/>
    <w:rsid w:val="004D17A7"/>
    <w:rsid w:val="004D78DD"/>
    <w:rsid w:val="004F2749"/>
    <w:rsid w:val="004F34E5"/>
    <w:rsid w:val="004F407B"/>
    <w:rsid w:val="004F4F37"/>
    <w:rsid w:val="005042EF"/>
    <w:rsid w:val="00507553"/>
    <w:rsid w:val="00514133"/>
    <w:rsid w:val="00517407"/>
    <w:rsid w:val="00517E17"/>
    <w:rsid w:val="00532B18"/>
    <w:rsid w:val="00541B00"/>
    <w:rsid w:val="00550189"/>
    <w:rsid w:val="005540BD"/>
    <w:rsid w:val="00555C8A"/>
    <w:rsid w:val="00556991"/>
    <w:rsid w:val="005578B1"/>
    <w:rsid w:val="00557DAC"/>
    <w:rsid w:val="00560004"/>
    <w:rsid w:val="00573593"/>
    <w:rsid w:val="00590B40"/>
    <w:rsid w:val="005A7A61"/>
    <w:rsid w:val="005B021C"/>
    <w:rsid w:val="005C0B35"/>
    <w:rsid w:val="005D0F4D"/>
    <w:rsid w:val="005D4C47"/>
    <w:rsid w:val="005D5836"/>
    <w:rsid w:val="005E05C2"/>
    <w:rsid w:val="005E40C0"/>
    <w:rsid w:val="005E52CA"/>
    <w:rsid w:val="005F22B2"/>
    <w:rsid w:val="00602332"/>
    <w:rsid w:val="00606E41"/>
    <w:rsid w:val="006111A3"/>
    <w:rsid w:val="0062205F"/>
    <w:rsid w:val="00623D28"/>
    <w:rsid w:val="00641AB6"/>
    <w:rsid w:val="00680722"/>
    <w:rsid w:val="00691831"/>
    <w:rsid w:val="00692DBC"/>
    <w:rsid w:val="006A588A"/>
    <w:rsid w:val="006A790C"/>
    <w:rsid w:val="006B363A"/>
    <w:rsid w:val="006B5697"/>
    <w:rsid w:val="006B62F9"/>
    <w:rsid w:val="006C0B07"/>
    <w:rsid w:val="006C1CAE"/>
    <w:rsid w:val="006C4B1C"/>
    <w:rsid w:val="006C56FD"/>
    <w:rsid w:val="006E1FAF"/>
    <w:rsid w:val="006F19B3"/>
    <w:rsid w:val="006F284A"/>
    <w:rsid w:val="007056FB"/>
    <w:rsid w:val="00720330"/>
    <w:rsid w:val="00723BE0"/>
    <w:rsid w:val="0072654F"/>
    <w:rsid w:val="0074532C"/>
    <w:rsid w:val="00757F6D"/>
    <w:rsid w:val="0076379C"/>
    <w:rsid w:val="00766689"/>
    <w:rsid w:val="00771D52"/>
    <w:rsid w:val="00774B49"/>
    <w:rsid w:val="007842CC"/>
    <w:rsid w:val="00787251"/>
    <w:rsid w:val="00794EE5"/>
    <w:rsid w:val="00796588"/>
    <w:rsid w:val="00796C97"/>
    <w:rsid w:val="007A2966"/>
    <w:rsid w:val="007B1BB3"/>
    <w:rsid w:val="007B779E"/>
    <w:rsid w:val="007C72C5"/>
    <w:rsid w:val="007E1ABC"/>
    <w:rsid w:val="007E2091"/>
    <w:rsid w:val="007E255B"/>
    <w:rsid w:val="007E2E9D"/>
    <w:rsid w:val="007E60CF"/>
    <w:rsid w:val="007F0A78"/>
    <w:rsid w:val="007F5C7D"/>
    <w:rsid w:val="007F7FEE"/>
    <w:rsid w:val="00801774"/>
    <w:rsid w:val="008031B8"/>
    <w:rsid w:val="00804C9C"/>
    <w:rsid w:val="008107F7"/>
    <w:rsid w:val="008116AE"/>
    <w:rsid w:val="00817E1D"/>
    <w:rsid w:val="00825F35"/>
    <w:rsid w:val="008311FB"/>
    <w:rsid w:val="008522FE"/>
    <w:rsid w:val="0085334C"/>
    <w:rsid w:val="008622C2"/>
    <w:rsid w:val="00865378"/>
    <w:rsid w:val="008858C1"/>
    <w:rsid w:val="00887B83"/>
    <w:rsid w:val="008A1859"/>
    <w:rsid w:val="008A5F5F"/>
    <w:rsid w:val="008B47AC"/>
    <w:rsid w:val="008B7BD0"/>
    <w:rsid w:val="008C1E01"/>
    <w:rsid w:val="008C1EB7"/>
    <w:rsid w:val="008C21B6"/>
    <w:rsid w:val="008C7C43"/>
    <w:rsid w:val="008D5BA2"/>
    <w:rsid w:val="008F4684"/>
    <w:rsid w:val="00902C4A"/>
    <w:rsid w:val="0090555C"/>
    <w:rsid w:val="00911003"/>
    <w:rsid w:val="00915A28"/>
    <w:rsid w:val="009164FE"/>
    <w:rsid w:val="00925AFB"/>
    <w:rsid w:val="00934D00"/>
    <w:rsid w:val="00951C2A"/>
    <w:rsid w:val="0095491D"/>
    <w:rsid w:val="0095739D"/>
    <w:rsid w:val="00964DA5"/>
    <w:rsid w:val="009749CE"/>
    <w:rsid w:val="00974E29"/>
    <w:rsid w:val="00987EC7"/>
    <w:rsid w:val="009B0E9D"/>
    <w:rsid w:val="009B19D3"/>
    <w:rsid w:val="009B48F7"/>
    <w:rsid w:val="009C04B2"/>
    <w:rsid w:val="009C3B78"/>
    <w:rsid w:val="009C62F0"/>
    <w:rsid w:val="009D6E5A"/>
    <w:rsid w:val="009F0837"/>
    <w:rsid w:val="009F49F8"/>
    <w:rsid w:val="009F783E"/>
    <w:rsid w:val="009F7FD6"/>
    <w:rsid w:val="00A0023F"/>
    <w:rsid w:val="00A03B98"/>
    <w:rsid w:val="00A05CDE"/>
    <w:rsid w:val="00A1530C"/>
    <w:rsid w:val="00A166D8"/>
    <w:rsid w:val="00A40016"/>
    <w:rsid w:val="00A60CB6"/>
    <w:rsid w:val="00A62F57"/>
    <w:rsid w:val="00A85BDF"/>
    <w:rsid w:val="00A873C2"/>
    <w:rsid w:val="00AA4CCF"/>
    <w:rsid w:val="00AA77B2"/>
    <w:rsid w:val="00AB0A31"/>
    <w:rsid w:val="00AE2FEB"/>
    <w:rsid w:val="00AE3A2A"/>
    <w:rsid w:val="00AF32FC"/>
    <w:rsid w:val="00AF483A"/>
    <w:rsid w:val="00AF56E9"/>
    <w:rsid w:val="00B03434"/>
    <w:rsid w:val="00B06363"/>
    <w:rsid w:val="00B15865"/>
    <w:rsid w:val="00B25C5E"/>
    <w:rsid w:val="00B47C4E"/>
    <w:rsid w:val="00B540F5"/>
    <w:rsid w:val="00B552F7"/>
    <w:rsid w:val="00B56DD5"/>
    <w:rsid w:val="00B5735C"/>
    <w:rsid w:val="00B65A47"/>
    <w:rsid w:val="00B86BB6"/>
    <w:rsid w:val="00BA07A0"/>
    <w:rsid w:val="00BB6EFE"/>
    <w:rsid w:val="00BD07ED"/>
    <w:rsid w:val="00BD2B22"/>
    <w:rsid w:val="00BE129D"/>
    <w:rsid w:val="00BE43FE"/>
    <w:rsid w:val="00BF1A28"/>
    <w:rsid w:val="00BF7CEB"/>
    <w:rsid w:val="00C114B2"/>
    <w:rsid w:val="00C11D70"/>
    <w:rsid w:val="00C225A9"/>
    <w:rsid w:val="00C24CAF"/>
    <w:rsid w:val="00C302F0"/>
    <w:rsid w:val="00C369A0"/>
    <w:rsid w:val="00C46723"/>
    <w:rsid w:val="00C51F78"/>
    <w:rsid w:val="00C527BD"/>
    <w:rsid w:val="00C56630"/>
    <w:rsid w:val="00C56991"/>
    <w:rsid w:val="00C65917"/>
    <w:rsid w:val="00C665AD"/>
    <w:rsid w:val="00C9653A"/>
    <w:rsid w:val="00CC55B5"/>
    <w:rsid w:val="00CD1AF7"/>
    <w:rsid w:val="00CD3433"/>
    <w:rsid w:val="00CD3555"/>
    <w:rsid w:val="00CF1478"/>
    <w:rsid w:val="00CF4159"/>
    <w:rsid w:val="00D0446A"/>
    <w:rsid w:val="00D04CED"/>
    <w:rsid w:val="00D110FF"/>
    <w:rsid w:val="00D15721"/>
    <w:rsid w:val="00D406D4"/>
    <w:rsid w:val="00D45557"/>
    <w:rsid w:val="00D531E6"/>
    <w:rsid w:val="00D63E87"/>
    <w:rsid w:val="00D64A4B"/>
    <w:rsid w:val="00D725EB"/>
    <w:rsid w:val="00D7379A"/>
    <w:rsid w:val="00D90D20"/>
    <w:rsid w:val="00D93F6C"/>
    <w:rsid w:val="00D953A9"/>
    <w:rsid w:val="00D978CE"/>
    <w:rsid w:val="00DA7556"/>
    <w:rsid w:val="00DB159B"/>
    <w:rsid w:val="00DB76FC"/>
    <w:rsid w:val="00DD1DEA"/>
    <w:rsid w:val="00DE20DC"/>
    <w:rsid w:val="00E31400"/>
    <w:rsid w:val="00E35059"/>
    <w:rsid w:val="00E445BE"/>
    <w:rsid w:val="00E47FD9"/>
    <w:rsid w:val="00E63793"/>
    <w:rsid w:val="00E86DD2"/>
    <w:rsid w:val="00E93803"/>
    <w:rsid w:val="00E974C2"/>
    <w:rsid w:val="00EA752C"/>
    <w:rsid w:val="00EB2E8E"/>
    <w:rsid w:val="00EB5AD1"/>
    <w:rsid w:val="00EC686F"/>
    <w:rsid w:val="00ED7096"/>
    <w:rsid w:val="00EE2162"/>
    <w:rsid w:val="00EE22AA"/>
    <w:rsid w:val="00EE36CB"/>
    <w:rsid w:val="00EE5945"/>
    <w:rsid w:val="00EF0A89"/>
    <w:rsid w:val="00F23C5F"/>
    <w:rsid w:val="00F44C50"/>
    <w:rsid w:val="00F5051E"/>
    <w:rsid w:val="00F54C9E"/>
    <w:rsid w:val="00F57770"/>
    <w:rsid w:val="00F70F3F"/>
    <w:rsid w:val="00F754E3"/>
    <w:rsid w:val="00F85E4C"/>
    <w:rsid w:val="00F974AD"/>
    <w:rsid w:val="00FB09DC"/>
    <w:rsid w:val="00FC7F4A"/>
    <w:rsid w:val="00FD76E9"/>
    <w:rsid w:val="00FE21D9"/>
    <w:rsid w:val="00FE308F"/>
    <w:rsid w:val="00FE4D94"/>
    <w:rsid w:val="00FE6C32"/>
    <w:rsid w:val="00FF1226"/>
    <w:rsid w:val="00FF738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AutoShape 16"/>
        <o:r id="V:Rule2" type="connector" idref="#Elbow Connector 19"/>
      </o:rules>
    </o:shapelayout>
  </w:shapeDefaults>
  <w:decimalSymbol w:val="."/>
  <w:listSeparator w:val=","/>
  <w14:docId w14:val="08F55AA8"/>
  <w15:docId w15:val="{4EEC62A5-81BF-40FC-BA1C-5B04B6BA1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0016"/>
  </w:style>
  <w:style w:type="paragraph" w:styleId="Heading1">
    <w:name w:val="heading 1"/>
    <w:basedOn w:val="Normal"/>
    <w:next w:val="Normal"/>
    <w:link w:val="Heading1Char"/>
    <w:uiPriority w:val="9"/>
    <w:qFormat/>
    <w:rsid w:val="00DD1DEA"/>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DD1DEA"/>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DD1DEA"/>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DD1DEA"/>
    <w:pPr>
      <w:keepNext/>
      <w:keepLines/>
      <w:spacing w:after="0" w:line="240" w:lineRule="auto"/>
      <w:ind w:left="2160"/>
      <w:outlineLvl w:val="3"/>
    </w:pPr>
    <w:rPr>
      <w:rFonts w:ascii="Arial" w:eastAsiaTheme="majorEastAsia" w:hAnsi="Arial" w:cstheme="majorBidi"/>
      <w:b/>
      <w:bCs/>
      <w:i/>
      <w:iCs/>
      <w:sz w:val="20"/>
    </w:rPr>
  </w:style>
  <w:style w:type="paragraph" w:styleId="Heading5">
    <w:name w:val="heading 5"/>
    <w:basedOn w:val="Normal"/>
    <w:next w:val="Normal"/>
    <w:link w:val="Heading5Char"/>
    <w:uiPriority w:val="9"/>
    <w:semiHidden/>
    <w:unhideWhenUsed/>
    <w:qFormat/>
    <w:rsid w:val="00A1530C"/>
    <w:pPr>
      <w:keepNext/>
      <w:keepLines/>
      <w:spacing w:before="80" w:after="40" w:line="278" w:lineRule="auto"/>
      <w:outlineLvl w:val="4"/>
    </w:pPr>
    <w:rPr>
      <w:rFonts w:eastAsiaTheme="majorEastAsia" w:cstheme="majorBidi"/>
      <w:color w:val="365F91" w:themeColor="accent1" w:themeShade="BF"/>
      <w:kern w:val="2"/>
      <w:sz w:val="24"/>
      <w:szCs w:val="21"/>
      <w:lang w:val="en-IN" w:bidi="hi-IN"/>
    </w:rPr>
  </w:style>
  <w:style w:type="paragraph" w:styleId="Heading6">
    <w:name w:val="heading 6"/>
    <w:basedOn w:val="Normal"/>
    <w:next w:val="Normal"/>
    <w:link w:val="Heading6Char"/>
    <w:uiPriority w:val="9"/>
    <w:semiHidden/>
    <w:unhideWhenUsed/>
    <w:qFormat/>
    <w:rsid w:val="00A1530C"/>
    <w:pPr>
      <w:keepNext/>
      <w:keepLines/>
      <w:spacing w:before="40" w:after="0" w:line="278" w:lineRule="auto"/>
      <w:outlineLvl w:val="5"/>
    </w:pPr>
    <w:rPr>
      <w:rFonts w:eastAsiaTheme="majorEastAsia" w:cstheme="majorBidi"/>
      <w:i/>
      <w:iCs/>
      <w:color w:val="595959" w:themeColor="text1" w:themeTint="A6"/>
      <w:kern w:val="2"/>
      <w:sz w:val="24"/>
      <w:szCs w:val="21"/>
      <w:lang w:val="en-IN" w:bidi="hi-IN"/>
    </w:rPr>
  </w:style>
  <w:style w:type="paragraph" w:styleId="Heading7">
    <w:name w:val="heading 7"/>
    <w:basedOn w:val="Normal"/>
    <w:next w:val="Normal"/>
    <w:link w:val="Heading7Char"/>
    <w:uiPriority w:val="9"/>
    <w:semiHidden/>
    <w:unhideWhenUsed/>
    <w:qFormat/>
    <w:rsid w:val="00A1530C"/>
    <w:pPr>
      <w:keepNext/>
      <w:keepLines/>
      <w:spacing w:before="40" w:after="0" w:line="278" w:lineRule="auto"/>
      <w:outlineLvl w:val="6"/>
    </w:pPr>
    <w:rPr>
      <w:rFonts w:eastAsiaTheme="majorEastAsia" w:cstheme="majorBidi"/>
      <w:color w:val="595959" w:themeColor="text1" w:themeTint="A6"/>
      <w:kern w:val="2"/>
      <w:sz w:val="24"/>
      <w:szCs w:val="21"/>
      <w:lang w:val="en-IN" w:bidi="hi-IN"/>
    </w:rPr>
  </w:style>
  <w:style w:type="paragraph" w:styleId="Heading8">
    <w:name w:val="heading 8"/>
    <w:basedOn w:val="Normal"/>
    <w:next w:val="Normal"/>
    <w:link w:val="Heading8Char"/>
    <w:uiPriority w:val="9"/>
    <w:semiHidden/>
    <w:unhideWhenUsed/>
    <w:qFormat/>
    <w:rsid w:val="00A1530C"/>
    <w:pPr>
      <w:keepNext/>
      <w:keepLines/>
      <w:spacing w:after="0" w:line="278" w:lineRule="auto"/>
      <w:outlineLvl w:val="7"/>
    </w:pPr>
    <w:rPr>
      <w:rFonts w:eastAsiaTheme="majorEastAsia" w:cstheme="majorBidi"/>
      <w:i/>
      <w:iCs/>
      <w:color w:val="272727" w:themeColor="text1" w:themeTint="D8"/>
      <w:kern w:val="2"/>
      <w:sz w:val="24"/>
      <w:szCs w:val="21"/>
      <w:lang w:val="en-IN" w:bidi="hi-IN"/>
    </w:rPr>
  </w:style>
  <w:style w:type="paragraph" w:styleId="Heading9">
    <w:name w:val="heading 9"/>
    <w:basedOn w:val="Normal"/>
    <w:next w:val="Normal"/>
    <w:link w:val="Heading9Char"/>
    <w:uiPriority w:val="9"/>
    <w:semiHidden/>
    <w:unhideWhenUsed/>
    <w:qFormat/>
    <w:rsid w:val="00A1530C"/>
    <w:pPr>
      <w:keepNext/>
      <w:keepLines/>
      <w:spacing w:after="0" w:line="278" w:lineRule="auto"/>
      <w:outlineLvl w:val="8"/>
    </w:pPr>
    <w:rPr>
      <w:rFonts w:eastAsiaTheme="majorEastAsia" w:cstheme="majorBidi"/>
      <w:color w:val="272727" w:themeColor="text1" w:themeTint="D8"/>
      <w:kern w:val="2"/>
      <w:sz w:val="24"/>
      <w:szCs w:val="21"/>
      <w:lang w:val="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DEA"/>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DD1DEA"/>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DD1DEA"/>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DD1DEA"/>
    <w:rPr>
      <w:rFonts w:ascii="Arial" w:eastAsiaTheme="majorEastAsia" w:hAnsi="Arial" w:cstheme="majorBidi"/>
      <w:b/>
      <w:bCs/>
      <w:i/>
      <w:iCs/>
      <w:sz w:val="20"/>
    </w:rPr>
  </w:style>
  <w:style w:type="character" w:customStyle="1" w:styleId="Heading5Char">
    <w:name w:val="Heading 5 Char"/>
    <w:basedOn w:val="DefaultParagraphFont"/>
    <w:link w:val="Heading5"/>
    <w:uiPriority w:val="9"/>
    <w:semiHidden/>
    <w:rsid w:val="00A1530C"/>
    <w:rPr>
      <w:rFonts w:eastAsiaTheme="majorEastAsia" w:cstheme="majorBidi"/>
      <w:color w:val="365F91" w:themeColor="accent1" w:themeShade="BF"/>
      <w:kern w:val="2"/>
      <w:sz w:val="24"/>
      <w:szCs w:val="21"/>
      <w:lang w:val="en-IN" w:bidi="hi-IN"/>
    </w:rPr>
  </w:style>
  <w:style w:type="paragraph" w:styleId="Header">
    <w:name w:val="header"/>
    <w:basedOn w:val="Normal"/>
    <w:link w:val="HeaderChar"/>
    <w:uiPriority w:val="99"/>
    <w:unhideWhenUsed/>
    <w:rsid w:val="00433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6DD"/>
  </w:style>
  <w:style w:type="paragraph" w:styleId="Footer">
    <w:name w:val="footer"/>
    <w:basedOn w:val="Normal"/>
    <w:link w:val="FooterChar"/>
    <w:uiPriority w:val="99"/>
    <w:unhideWhenUsed/>
    <w:rsid w:val="00433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6DD"/>
  </w:style>
  <w:style w:type="table" w:styleId="TableGrid">
    <w:name w:val="Table Grid"/>
    <w:basedOn w:val="TableNormal"/>
    <w:uiPriority w:val="39"/>
    <w:rsid w:val="004446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21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DF1"/>
    <w:rPr>
      <w:rFonts w:ascii="Tahoma" w:hAnsi="Tahoma" w:cs="Tahoma"/>
      <w:sz w:val="16"/>
      <w:szCs w:val="16"/>
    </w:rPr>
  </w:style>
  <w:style w:type="paragraph" w:styleId="ListParagraph">
    <w:name w:val="List Paragraph"/>
    <w:basedOn w:val="Normal"/>
    <w:uiPriority w:val="34"/>
    <w:qFormat/>
    <w:rsid w:val="00021DF1"/>
    <w:pPr>
      <w:ind w:left="720"/>
      <w:contextualSpacing/>
    </w:pPr>
  </w:style>
  <w:style w:type="character" w:styleId="Hyperlink">
    <w:name w:val="Hyperlink"/>
    <w:basedOn w:val="DefaultParagraphFont"/>
    <w:uiPriority w:val="99"/>
    <w:unhideWhenUsed/>
    <w:rsid w:val="004F407B"/>
    <w:rPr>
      <w:color w:val="0000FF" w:themeColor="hyperlink"/>
      <w:u w:val="single"/>
    </w:rPr>
  </w:style>
  <w:style w:type="paragraph" w:customStyle="1" w:styleId="Body">
    <w:name w:val="Body"/>
    <w:basedOn w:val="Normal"/>
    <w:rsid w:val="00EA752C"/>
    <w:pPr>
      <w:spacing w:after="240" w:line="240" w:lineRule="auto"/>
      <w:jc w:val="both"/>
    </w:pPr>
    <w:rPr>
      <w:rFonts w:ascii="Helvetica" w:eastAsia="Times New Roman" w:hAnsi="Helvetica" w:cs="Times New Roman"/>
      <w:sz w:val="20"/>
      <w:szCs w:val="20"/>
    </w:rPr>
  </w:style>
  <w:style w:type="paragraph" w:customStyle="1" w:styleId="ReferHead">
    <w:name w:val="Refer Head"/>
    <w:basedOn w:val="Normal"/>
    <w:rsid w:val="00EE22AA"/>
    <w:pPr>
      <w:keepNext/>
      <w:spacing w:after="240" w:line="240" w:lineRule="auto"/>
    </w:pPr>
    <w:rPr>
      <w:rFonts w:ascii="Helvetica" w:eastAsia="Times New Roman" w:hAnsi="Helvetica" w:cs="Times New Roman"/>
      <w:b/>
      <w:caps/>
      <w:szCs w:val="20"/>
    </w:rPr>
  </w:style>
  <w:style w:type="character" w:styleId="PlaceholderText">
    <w:name w:val="Placeholder Text"/>
    <w:basedOn w:val="DefaultParagraphFont"/>
    <w:uiPriority w:val="99"/>
    <w:semiHidden/>
    <w:rsid w:val="000F5940"/>
    <w:rPr>
      <w:color w:val="808080"/>
    </w:rPr>
  </w:style>
  <w:style w:type="character" w:customStyle="1" w:styleId="Heading6Char">
    <w:name w:val="Heading 6 Char"/>
    <w:basedOn w:val="DefaultParagraphFont"/>
    <w:link w:val="Heading6"/>
    <w:uiPriority w:val="9"/>
    <w:semiHidden/>
    <w:rsid w:val="00A1530C"/>
    <w:rPr>
      <w:rFonts w:eastAsiaTheme="majorEastAsia" w:cstheme="majorBidi"/>
      <w:i/>
      <w:iCs/>
      <w:color w:val="595959" w:themeColor="text1" w:themeTint="A6"/>
      <w:kern w:val="2"/>
      <w:sz w:val="24"/>
      <w:szCs w:val="21"/>
      <w:lang w:val="en-IN" w:bidi="hi-IN"/>
    </w:rPr>
  </w:style>
  <w:style w:type="character" w:customStyle="1" w:styleId="Heading7Char">
    <w:name w:val="Heading 7 Char"/>
    <w:basedOn w:val="DefaultParagraphFont"/>
    <w:link w:val="Heading7"/>
    <w:uiPriority w:val="9"/>
    <w:semiHidden/>
    <w:rsid w:val="00A1530C"/>
    <w:rPr>
      <w:rFonts w:eastAsiaTheme="majorEastAsia" w:cstheme="majorBidi"/>
      <w:color w:val="595959" w:themeColor="text1" w:themeTint="A6"/>
      <w:kern w:val="2"/>
      <w:sz w:val="24"/>
      <w:szCs w:val="21"/>
      <w:lang w:val="en-IN" w:bidi="hi-IN"/>
    </w:rPr>
  </w:style>
  <w:style w:type="character" w:customStyle="1" w:styleId="Heading8Char">
    <w:name w:val="Heading 8 Char"/>
    <w:basedOn w:val="DefaultParagraphFont"/>
    <w:link w:val="Heading8"/>
    <w:uiPriority w:val="9"/>
    <w:semiHidden/>
    <w:rsid w:val="00A1530C"/>
    <w:rPr>
      <w:rFonts w:eastAsiaTheme="majorEastAsia" w:cstheme="majorBidi"/>
      <w:i/>
      <w:iCs/>
      <w:color w:val="272727" w:themeColor="text1" w:themeTint="D8"/>
      <w:kern w:val="2"/>
      <w:sz w:val="24"/>
      <w:szCs w:val="21"/>
      <w:lang w:val="en-IN" w:bidi="hi-IN"/>
    </w:rPr>
  </w:style>
  <w:style w:type="character" w:customStyle="1" w:styleId="Heading9Char">
    <w:name w:val="Heading 9 Char"/>
    <w:basedOn w:val="DefaultParagraphFont"/>
    <w:link w:val="Heading9"/>
    <w:uiPriority w:val="9"/>
    <w:semiHidden/>
    <w:rsid w:val="00A1530C"/>
    <w:rPr>
      <w:rFonts w:eastAsiaTheme="majorEastAsia" w:cstheme="majorBidi"/>
      <w:color w:val="272727" w:themeColor="text1" w:themeTint="D8"/>
      <w:kern w:val="2"/>
      <w:sz w:val="24"/>
      <w:szCs w:val="21"/>
      <w:lang w:val="en-IN" w:bidi="hi-IN"/>
    </w:rPr>
  </w:style>
  <w:style w:type="table" w:customStyle="1" w:styleId="TableGrid1">
    <w:name w:val="Table Grid1"/>
    <w:basedOn w:val="TableNormal"/>
    <w:next w:val="TableGrid"/>
    <w:uiPriority w:val="39"/>
    <w:rsid w:val="00A1530C"/>
    <w:pPr>
      <w:spacing w:before="120" w:after="0" w:line="240" w:lineRule="auto"/>
      <w:jc w:val="both"/>
    </w:pPr>
    <w:rPr>
      <w:rFonts w:eastAsiaTheme="minorHAns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1530C"/>
    <w:pPr>
      <w:spacing w:before="100" w:beforeAutospacing="1" w:after="100" w:afterAutospacing="1" w:line="240" w:lineRule="auto"/>
    </w:pPr>
    <w:rPr>
      <w:rFonts w:ascii="Times New Roman" w:eastAsia="Times New Roman" w:hAnsi="Times New Roman" w:cs="Times New Roman"/>
      <w:sz w:val="24"/>
      <w:szCs w:val="24"/>
      <w:lang w:val="en-IN" w:eastAsia="en-IN" w:bidi="gu-IN"/>
    </w:rPr>
  </w:style>
  <w:style w:type="character" w:styleId="Strong">
    <w:name w:val="Strong"/>
    <w:basedOn w:val="DefaultParagraphFont"/>
    <w:uiPriority w:val="22"/>
    <w:qFormat/>
    <w:rsid w:val="00A1530C"/>
    <w:rPr>
      <w:b/>
      <w:bCs/>
    </w:rPr>
  </w:style>
  <w:style w:type="character" w:customStyle="1" w:styleId="apple-converted-space">
    <w:name w:val="apple-converted-space"/>
    <w:basedOn w:val="DefaultParagraphFont"/>
    <w:rsid w:val="00A1530C"/>
  </w:style>
  <w:style w:type="paragraph" w:customStyle="1" w:styleId="k3ksmc">
    <w:name w:val="k3ksmc"/>
    <w:basedOn w:val="Normal"/>
    <w:rsid w:val="00A1530C"/>
    <w:pPr>
      <w:spacing w:before="100" w:beforeAutospacing="1" w:after="100" w:afterAutospacing="1" w:line="240" w:lineRule="auto"/>
    </w:pPr>
    <w:rPr>
      <w:rFonts w:ascii="Times New Roman" w:eastAsia="Times New Roman" w:hAnsi="Times New Roman" w:cs="Times New Roman"/>
      <w:sz w:val="24"/>
      <w:szCs w:val="24"/>
      <w:lang w:val="en-IN" w:eastAsia="en-GB" w:bidi="hi-IN"/>
    </w:rPr>
  </w:style>
  <w:style w:type="character" w:customStyle="1" w:styleId="uv3um">
    <w:name w:val="uv3um"/>
    <w:basedOn w:val="DefaultParagraphFont"/>
    <w:rsid w:val="00A1530C"/>
  </w:style>
  <w:style w:type="paragraph" w:styleId="Title">
    <w:name w:val="Title"/>
    <w:basedOn w:val="Normal"/>
    <w:next w:val="Normal"/>
    <w:link w:val="TitleChar"/>
    <w:uiPriority w:val="10"/>
    <w:qFormat/>
    <w:rsid w:val="00A1530C"/>
    <w:pPr>
      <w:spacing w:after="80" w:line="240" w:lineRule="auto"/>
      <w:contextualSpacing/>
    </w:pPr>
    <w:rPr>
      <w:rFonts w:asciiTheme="majorHAnsi" w:eastAsiaTheme="majorEastAsia" w:hAnsiTheme="majorHAnsi" w:cstheme="majorBidi"/>
      <w:spacing w:val="-10"/>
      <w:kern w:val="28"/>
      <w:sz w:val="56"/>
      <w:szCs w:val="50"/>
      <w:lang w:val="en-IN" w:bidi="hi-IN"/>
    </w:rPr>
  </w:style>
  <w:style w:type="character" w:customStyle="1" w:styleId="TitleChar">
    <w:name w:val="Title Char"/>
    <w:basedOn w:val="DefaultParagraphFont"/>
    <w:link w:val="Title"/>
    <w:uiPriority w:val="10"/>
    <w:rsid w:val="00A1530C"/>
    <w:rPr>
      <w:rFonts w:asciiTheme="majorHAnsi" w:eastAsiaTheme="majorEastAsia" w:hAnsiTheme="majorHAnsi" w:cstheme="majorBidi"/>
      <w:spacing w:val="-10"/>
      <w:kern w:val="28"/>
      <w:sz w:val="56"/>
      <w:szCs w:val="50"/>
      <w:lang w:val="en-IN" w:bidi="hi-IN"/>
    </w:rPr>
  </w:style>
  <w:style w:type="paragraph" w:styleId="Subtitle">
    <w:name w:val="Subtitle"/>
    <w:basedOn w:val="Normal"/>
    <w:next w:val="Normal"/>
    <w:link w:val="SubtitleChar"/>
    <w:uiPriority w:val="11"/>
    <w:qFormat/>
    <w:rsid w:val="00A1530C"/>
    <w:pPr>
      <w:numPr>
        <w:ilvl w:val="1"/>
      </w:numPr>
      <w:spacing w:after="160" w:line="278" w:lineRule="auto"/>
    </w:pPr>
    <w:rPr>
      <w:rFonts w:eastAsiaTheme="majorEastAsia" w:cstheme="majorBidi"/>
      <w:color w:val="595959" w:themeColor="text1" w:themeTint="A6"/>
      <w:spacing w:val="15"/>
      <w:kern w:val="2"/>
      <w:sz w:val="28"/>
      <w:szCs w:val="25"/>
      <w:lang w:val="en-IN" w:bidi="hi-IN"/>
    </w:rPr>
  </w:style>
  <w:style w:type="character" w:customStyle="1" w:styleId="SubtitleChar">
    <w:name w:val="Subtitle Char"/>
    <w:basedOn w:val="DefaultParagraphFont"/>
    <w:link w:val="Subtitle"/>
    <w:uiPriority w:val="11"/>
    <w:rsid w:val="00A1530C"/>
    <w:rPr>
      <w:rFonts w:eastAsiaTheme="majorEastAsia" w:cstheme="majorBidi"/>
      <w:color w:val="595959" w:themeColor="text1" w:themeTint="A6"/>
      <w:spacing w:val="15"/>
      <w:kern w:val="2"/>
      <w:sz w:val="28"/>
      <w:szCs w:val="25"/>
      <w:lang w:val="en-IN" w:bidi="hi-IN"/>
    </w:rPr>
  </w:style>
  <w:style w:type="paragraph" w:styleId="Quote">
    <w:name w:val="Quote"/>
    <w:basedOn w:val="Normal"/>
    <w:next w:val="Normal"/>
    <w:link w:val="QuoteChar"/>
    <w:uiPriority w:val="29"/>
    <w:qFormat/>
    <w:rsid w:val="00A1530C"/>
    <w:pPr>
      <w:spacing w:before="160" w:after="160" w:line="278" w:lineRule="auto"/>
      <w:jc w:val="center"/>
    </w:pPr>
    <w:rPr>
      <w:rFonts w:eastAsiaTheme="minorHAnsi"/>
      <w:i/>
      <w:iCs/>
      <w:color w:val="404040" w:themeColor="text1" w:themeTint="BF"/>
      <w:kern w:val="2"/>
      <w:sz w:val="24"/>
      <w:szCs w:val="21"/>
      <w:lang w:val="en-IN" w:bidi="hi-IN"/>
    </w:rPr>
  </w:style>
  <w:style w:type="character" w:customStyle="1" w:styleId="QuoteChar">
    <w:name w:val="Quote Char"/>
    <w:basedOn w:val="DefaultParagraphFont"/>
    <w:link w:val="Quote"/>
    <w:uiPriority w:val="29"/>
    <w:rsid w:val="00A1530C"/>
    <w:rPr>
      <w:rFonts w:eastAsiaTheme="minorHAnsi"/>
      <w:i/>
      <w:iCs/>
      <w:color w:val="404040" w:themeColor="text1" w:themeTint="BF"/>
      <w:kern w:val="2"/>
      <w:sz w:val="24"/>
      <w:szCs w:val="21"/>
      <w:lang w:val="en-IN" w:bidi="hi-IN"/>
    </w:rPr>
  </w:style>
  <w:style w:type="character" w:styleId="IntenseEmphasis">
    <w:name w:val="Intense Emphasis"/>
    <w:basedOn w:val="DefaultParagraphFont"/>
    <w:uiPriority w:val="21"/>
    <w:qFormat/>
    <w:rsid w:val="00A1530C"/>
    <w:rPr>
      <w:i/>
      <w:iCs/>
      <w:color w:val="365F91" w:themeColor="accent1" w:themeShade="BF"/>
    </w:rPr>
  </w:style>
  <w:style w:type="paragraph" w:styleId="IntenseQuote">
    <w:name w:val="Intense Quote"/>
    <w:basedOn w:val="Normal"/>
    <w:next w:val="Normal"/>
    <w:link w:val="IntenseQuoteChar"/>
    <w:uiPriority w:val="30"/>
    <w:qFormat/>
    <w:rsid w:val="00A1530C"/>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eastAsiaTheme="minorHAnsi"/>
      <w:i/>
      <w:iCs/>
      <w:color w:val="365F91" w:themeColor="accent1" w:themeShade="BF"/>
      <w:kern w:val="2"/>
      <w:sz w:val="24"/>
      <w:szCs w:val="21"/>
      <w:lang w:val="en-IN" w:bidi="hi-IN"/>
    </w:rPr>
  </w:style>
  <w:style w:type="character" w:customStyle="1" w:styleId="IntenseQuoteChar">
    <w:name w:val="Intense Quote Char"/>
    <w:basedOn w:val="DefaultParagraphFont"/>
    <w:link w:val="IntenseQuote"/>
    <w:uiPriority w:val="30"/>
    <w:rsid w:val="00A1530C"/>
    <w:rPr>
      <w:rFonts w:eastAsiaTheme="minorHAnsi"/>
      <w:i/>
      <w:iCs/>
      <w:color w:val="365F91" w:themeColor="accent1" w:themeShade="BF"/>
      <w:kern w:val="2"/>
      <w:sz w:val="24"/>
      <w:szCs w:val="21"/>
      <w:lang w:val="en-IN" w:bidi="hi-IN"/>
    </w:rPr>
  </w:style>
  <w:style w:type="character" w:styleId="IntenseReference">
    <w:name w:val="Intense Reference"/>
    <w:basedOn w:val="DefaultParagraphFont"/>
    <w:uiPriority w:val="32"/>
    <w:qFormat/>
    <w:rsid w:val="00A1530C"/>
    <w:rPr>
      <w:b/>
      <w:bCs/>
      <w:smallCaps/>
      <w:color w:val="365F91" w:themeColor="accent1" w:themeShade="BF"/>
      <w:spacing w:val="5"/>
    </w:rPr>
  </w:style>
  <w:style w:type="table" w:customStyle="1" w:styleId="ListTable1Light-Accent11">
    <w:name w:val="List Table 1 Light - Accent 11"/>
    <w:basedOn w:val="TableNormal"/>
    <w:uiPriority w:val="46"/>
    <w:rsid w:val="00A1530C"/>
    <w:pPr>
      <w:spacing w:after="0" w:line="240" w:lineRule="auto"/>
    </w:pPr>
    <w:rPr>
      <w:rFonts w:eastAsiaTheme="minorHAnsi"/>
      <w:kern w:val="2"/>
      <w:sz w:val="24"/>
      <w:szCs w:val="21"/>
      <w:lang w:val="en-IN" w:bidi="hi-IN"/>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Emphasis">
    <w:name w:val="Emphasis"/>
    <w:basedOn w:val="DefaultParagraphFont"/>
    <w:uiPriority w:val="20"/>
    <w:qFormat/>
    <w:rsid w:val="00A1530C"/>
    <w:rPr>
      <w:i/>
      <w:iCs/>
    </w:rPr>
  </w:style>
  <w:style w:type="character" w:customStyle="1" w:styleId="UnresolvedMention1">
    <w:name w:val="Unresolved Mention1"/>
    <w:basedOn w:val="DefaultParagraphFont"/>
    <w:uiPriority w:val="99"/>
    <w:semiHidden/>
    <w:unhideWhenUsed/>
    <w:rsid w:val="00B25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42727">
      <w:bodyDiv w:val="1"/>
      <w:marLeft w:val="0"/>
      <w:marRight w:val="0"/>
      <w:marTop w:val="0"/>
      <w:marBottom w:val="0"/>
      <w:divBdr>
        <w:top w:val="none" w:sz="0" w:space="0" w:color="auto"/>
        <w:left w:val="none" w:sz="0" w:space="0" w:color="auto"/>
        <w:bottom w:val="none" w:sz="0" w:space="0" w:color="auto"/>
        <w:right w:val="none" w:sz="0" w:space="0" w:color="auto"/>
      </w:divBdr>
    </w:div>
    <w:div w:id="98642616">
      <w:bodyDiv w:val="1"/>
      <w:marLeft w:val="0"/>
      <w:marRight w:val="0"/>
      <w:marTop w:val="0"/>
      <w:marBottom w:val="0"/>
      <w:divBdr>
        <w:top w:val="none" w:sz="0" w:space="0" w:color="auto"/>
        <w:left w:val="none" w:sz="0" w:space="0" w:color="auto"/>
        <w:bottom w:val="none" w:sz="0" w:space="0" w:color="auto"/>
        <w:right w:val="none" w:sz="0" w:space="0" w:color="auto"/>
      </w:divBdr>
    </w:div>
    <w:div w:id="107160336">
      <w:bodyDiv w:val="1"/>
      <w:marLeft w:val="0"/>
      <w:marRight w:val="0"/>
      <w:marTop w:val="0"/>
      <w:marBottom w:val="0"/>
      <w:divBdr>
        <w:top w:val="none" w:sz="0" w:space="0" w:color="auto"/>
        <w:left w:val="none" w:sz="0" w:space="0" w:color="auto"/>
        <w:bottom w:val="none" w:sz="0" w:space="0" w:color="auto"/>
        <w:right w:val="none" w:sz="0" w:space="0" w:color="auto"/>
      </w:divBdr>
    </w:div>
    <w:div w:id="123930631">
      <w:bodyDiv w:val="1"/>
      <w:marLeft w:val="0"/>
      <w:marRight w:val="0"/>
      <w:marTop w:val="0"/>
      <w:marBottom w:val="0"/>
      <w:divBdr>
        <w:top w:val="none" w:sz="0" w:space="0" w:color="auto"/>
        <w:left w:val="none" w:sz="0" w:space="0" w:color="auto"/>
        <w:bottom w:val="none" w:sz="0" w:space="0" w:color="auto"/>
        <w:right w:val="none" w:sz="0" w:space="0" w:color="auto"/>
      </w:divBdr>
    </w:div>
    <w:div w:id="190845904">
      <w:bodyDiv w:val="1"/>
      <w:marLeft w:val="0"/>
      <w:marRight w:val="0"/>
      <w:marTop w:val="0"/>
      <w:marBottom w:val="0"/>
      <w:divBdr>
        <w:top w:val="none" w:sz="0" w:space="0" w:color="auto"/>
        <w:left w:val="none" w:sz="0" w:space="0" w:color="auto"/>
        <w:bottom w:val="none" w:sz="0" w:space="0" w:color="auto"/>
        <w:right w:val="none" w:sz="0" w:space="0" w:color="auto"/>
      </w:divBdr>
    </w:div>
    <w:div w:id="252395742">
      <w:bodyDiv w:val="1"/>
      <w:marLeft w:val="0"/>
      <w:marRight w:val="0"/>
      <w:marTop w:val="0"/>
      <w:marBottom w:val="0"/>
      <w:divBdr>
        <w:top w:val="none" w:sz="0" w:space="0" w:color="auto"/>
        <w:left w:val="none" w:sz="0" w:space="0" w:color="auto"/>
        <w:bottom w:val="none" w:sz="0" w:space="0" w:color="auto"/>
        <w:right w:val="none" w:sz="0" w:space="0" w:color="auto"/>
      </w:divBdr>
    </w:div>
    <w:div w:id="260534651">
      <w:bodyDiv w:val="1"/>
      <w:marLeft w:val="0"/>
      <w:marRight w:val="0"/>
      <w:marTop w:val="0"/>
      <w:marBottom w:val="0"/>
      <w:divBdr>
        <w:top w:val="none" w:sz="0" w:space="0" w:color="auto"/>
        <w:left w:val="none" w:sz="0" w:space="0" w:color="auto"/>
        <w:bottom w:val="none" w:sz="0" w:space="0" w:color="auto"/>
        <w:right w:val="none" w:sz="0" w:space="0" w:color="auto"/>
      </w:divBdr>
    </w:div>
    <w:div w:id="307780537">
      <w:bodyDiv w:val="1"/>
      <w:marLeft w:val="0"/>
      <w:marRight w:val="0"/>
      <w:marTop w:val="0"/>
      <w:marBottom w:val="0"/>
      <w:divBdr>
        <w:top w:val="none" w:sz="0" w:space="0" w:color="auto"/>
        <w:left w:val="none" w:sz="0" w:space="0" w:color="auto"/>
        <w:bottom w:val="none" w:sz="0" w:space="0" w:color="auto"/>
        <w:right w:val="none" w:sz="0" w:space="0" w:color="auto"/>
      </w:divBdr>
    </w:div>
    <w:div w:id="351297459">
      <w:bodyDiv w:val="1"/>
      <w:marLeft w:val="0"/>
      <w:marRight w:val="0"/>
      <w:marTop w:val="0"/>
      <w:marBottom w:val="0"/>
      <w:divBdr>
        <w:top w:val="none" w:sz="0" w:space="0" w:color="auto"/>
        <w:left w:val="none" w:sz="0" w:space="0" w:color="auto"/>
        <w:bottom w:val="none" w:sz="0" w:space="0" w:color="auto"/>
        <w:right w:val="none" w:sz="0" w:space="0" w:color="auto"/>
      </w:divBdr>
    </w:div>
    <w:div w:id="425620067">
      <w:bodyDiv w:val="1"/>
      <w:marLeft w:val="0"/>
      <w:marRight w:val="0"/>
      <w:marTop w:val="0"/>
      <w:marBottom w:val="0"/>
      <w:divBdr>
        <w:top w:val="none" w:sz="0" w:space="0" w:color="auto"/>
        <w:left w:val="none" w:sz="0" w:space="0" w:color="auto"/>
        <w:bottom w:val="none" w:sz="0" w:space="0" w:color="auto"/>
        <w:right w:val="none" w:sz="0" w:space="0" w:color="auto"/>
      </w:divBdr>
    </w:div>
    <w:div w:id="752818257">
      <w:bodyDiv w:val="1"/>
      <w:marLeft w:val="0"/>
      <w:marRight w:val="0"/>
      <w:marTop w:val="0"/>
      <w:marBottom w:val="0"/>
      <w:divBdr>
        <w:top w:val="none" w:sz="0" w:space="0" w:color="auto"/>
        <w:left w:val="none" w:sz="0" w:space="0" w:color="auto"/>
        <w:bottom w:val="none" w:sz="0" w:space="0" w:color="auto"/>
        <w:right w:val="none" w:sz="0" w:space="0" w:color="auto"/>
      </w:divBdr>
    </w:div>
    <w:div w:id="782843838">
      <w:bodyDiv w:val="1"/>
      <w:marLeft w:val="0"/>
      <w:marRight w:val="0"/>
      <w:marTop w:val="0"/>
      <w:marBottom w:val="0"/>
      <w:divBdr>
        <w:top w:val="none" w:sz="0" w:space="0" w:color="auto"/>
        <w:left w:val="none" w:sz="0" w:space="0" w:color="auto"/>
        <w:bottom w:val="none" w:sz="0" w:space="0" w:color="auto"/>
        <w:right w:val="none" w:sz="0" w:space="0" w:color="auto"/>
      </w:divBdr>
    </w:div>
    <w:div w:id="844244658">
      <w:bodyDiv w:val="1"/>
      <w:marLeft w:val="0"/>
      <w:marRight w:val="0"/>
      <w:marTop w:val="0"/>
      <w:marBottom w:val="0"/>
      <w:divBdr>
        <w:top w:val="none" w:sz="0" w:space="0" w:color="auto"/>
        <w:left w:val="none" w:sz="0" w:space="0" w:color="auto"/>
        <w:bottom w:val="none" w:sz="0" w:space="0" w:color="auto"/>
        <w:right w:val="none" w:sz="0" w:space="0" w:color="auto"/>
      </w:divBdr>
    </w:div>
    <w:div w:id="869682829">
      <w:bodyDiv w:val="1"/>
      <w:marLeft w:val="0"/>
      <w:marRight w:val="0"/>
      <w:marTop w:val="0"/>
      <w:marBottom w:val="0"/>
      <w:divBdr>
        <w:top w:val="none" w:sz="0" w:space="0" w:color="auto"/>
        <w:left w:val="none" w:sz="0" w:space="0" w:color="auto"/>
        <w:bottom w:val="none" w:sz="0" w:space="0" w:color="auto"/>
        <w:right w:val="none" w:sz="0" w:space="0" w:color="auto"/>
      </w:divBdr>
    </w:div>
    <w:div w:id="1032733706">
      <w:bodyDiv w:val="1"/>
      <w:marLeft w:val="0"/>
      <w:marRight w:val="0"/>
      <w:marTop w:val="0"/>
      <w:marBottom w:val="0"/>
      <w:divBdr>
        <w:top w:val="none" w:sz="0" w:space="0" w:color="auto"/>
        <w:left w:val="none" w:sz="0" w:space="0" w:color="auto"/>
        <w:bottom w:val="none" w:sz="0" w:space="0" w:color="auto"/>
        <w:right w:val="none" w:sz="0" w:space="0" w:color="auto"/>
      </w:divBdr>
    </w:div>
    <w:div w:id="1165128090">
      <w:bodyDiv w:val="1"/>
      <w:marLeft w:val="0"/>
      <w:marRight w:val="0"/>
      <w:marTop w:val="0"/>
      <w:marBottom w:val="0"/>
      <w:divBdr>
        <w:top w:val="none" w:sz="0" w:space="0" w:color="auto"/>
        <w:left w:val="none" w:sz="0" w:space="0" w:color="auto"/>
        <w:bottom w:val="none" w:sz="0" w:space="0" w:color="auto"/>
        <w:right w:val="none" w:sz="0" w:space="0" w:color="auto"/>
      </w:divBdr>
    </w:div>
    <w:div w:id="1180391338">
      <w:bodyDiv w:val="1"/>
      <w:marLeft w:val="0"/>
      <w:marRight w:val="0"/>
      <w:marTop w:val="0"/>
      <w:marBottom w:val="0"/>
      <w:divBdr>
        <w:top w:val="none" w:sz="0" w:space="0" w:color="auto"/>
        <w:left w:val="none" w:sz="0" w:space="0" w:color="auto"/>
        <w:bottom w:val="none" w:sz="0" w:space="0" w:color="auto"/>
        <w:right w:val="none" w:sz="0" w:space="0" w:color="auto"/>
      </w:divBdr>
    </w:div>
    <w:div w:id="1180656002">
      <w:bodyDiv w:val="1"/>
      <w:marLeft w:val="0"/>
      <w:marRight w:val="0"/>
      <w:marTop w:val="0"/>
      <w:marBottom w:val="0"/>
      <w:divBdr>
        <w:top w:val="none" w:sz="0" w:space="0" w:color="auto"/>
        <w:left w:val="none" w:sz="0" w:space="0" w:color="auto"/>
        <w:bottom w:val="none" w:sz="0" w:space="0" w:color="auto"/>
        <w:right w:val="none" w:sz="0" w:space="0" w:color="auto"/>
      </w:divBdr>
    </w:div>
    <w:div w:id="1206258327">
      <w:bodyDiv w:val="1"/>
      <w:marLeft w:val="0"/>
      <w:marRight w:val="0"/>
      <w:marTop w:val="0"/>
      <w:marBottom w:val="0"/>
      <w:divBdr>
        <w:top w:val="none" w:sz="0" w:space="0" w:color="auto"/>
        <w:left w:val="none" w:sz="0" w:space="0" w:color="auto"/>
        <w:bottom w:val="none" w:sz="0" w:space="0" w:color="auto"/>
        <w:right w:val="none" w:sz="0" w:space="0" w:color="auto"/>
      </w:divBdr>
    </w:div>
    <w:div w:id="1521159949">
      <w:bodyDiv w:val="1"/>
      <w:marLeft w:val="0"/>
      <w:marRight w:val="0"/>
      <w:marTop w:val="0"/>
      <w:marBottom w:val="0"/>
      <w:divBdr>
        <w:top w:val="none" w:sz="0" w:space="0" w:color="auto"/>
        <w:left w:val="none" w:sz="0" w:space="0" w:color="auto"/>
        <w:bottom w:val="none" w:sz="0" w:space="0" w:color="auto"/>
        <w:right w:val="none" w:sz="0" w:space="0" w:color="auto"/>
      </w:divBdr>
    </w:div>
    <w:div w:id="1645817332">
      <w:bodyDiv w:val="1"/>
      <w:marLeft w:val="0"/>
      <w:marRight w:val="0"/>
      <w:marTop w:val="0"/>
      <w:marBottom w:val="0"/>
      <w:divBdr>
        <w:top w:val="none" w:sz="0" w:space="0" w:color="auto"/>
        <w:left w:val="none" w:sz="0" w:space="0" w:color="auto"/>
        <w:bottom w:val="none" w:sz="0" w:space="0" w:color="auto"/>
        <w:right w:val="none" w:sz="0" w:space="0" w:color="auto"/>
      </w:divBdr>
    </w:div>
    <w:div w:id="1916355447">
      <w:bodyDiv w:val="1"/>
      <w:marLeft w:val="0"/>
      <w:marRight w:val="0"/>
      <w:marTop w:val="0"/>
      <w:marBottom w:val="0"/>
      <w:divBdr>
        <w:top w:val="none" w:sz="0" w:space="0" w:color="auto"/>
        <w:left w:val="none" w:sz="0" w:space="0" w:color="auto"/>
        <w:bottom w:val="none" w:sz="0" w:space="0" w:color="auto"/>
        <w:right w:val="none" w:sz="0" w:space="0" w:color="auto"/>
      </w:divBdr>
    </w:div>
    <w:div w:id="1983386256">
      <w:bodyDiv w:val="1"/>
      <w:marLeft w:val="0"/>
      <w:marRight w:val="0"/>
      <w:marTop w:val="0"/>
      <w:marBottom w:val="0"/>
      <w:divBdr>
        <w:top w:val="none" w:sz="0" w:space="0" w:color="auto"/>
        <w:left w:val="none" w:sz="0" w:space="0" w:color="auto"/>
        <w:bottom w:val="none" w:sz="0" w:space="0" w:color="auto"/>
        <w:right w:val="none" w:sz="0" w:space="0" w:color="auto"/>
      </w:divBdr>
    </w:div>
    <w:div w:id="1990162999">
      <w:bodyDiv w:val="1"/>
      <w:marLeft w:val="0"/>
      <w:marRight w:val="0"/>
      <w:marTop w:val="0"/>
      <w:marBottom w:val="0"/>
      <w:divBdr>
        <w:top w:val="none" w:sz="0" w:space="0" w:color="auto"/>
        <w:left w:val="none" w:sz="0" w:space="0" w:color="auto"/>
        <w:bottom w:val="none" w:sz="0" w:space="0" w:color="auto"/>
        <w:right w:val="none" w:sz="0" w:space="0" w:color="auto"/>
      </w:divBdr>
    </w:div>
    <w:div w:id="2061860520">
      <w:bodyDiv w:val="1"/>
      <w:marLeft w:val="0"/>
      <w:marRight w:val="0"/>
      <w:marTop w:val="0"/>
      <w:marBottom w:val="0"/>
      <w:divBdr>
        <w:top w:val="none" w:sz="0" w:space="0" w:color="auto"/>
        <w:left w:val="none" w:sz="0" w:space="0" w:color="auto"/>
        <w:bottom w:val="none" w:sz="0" w:space="0" w:color="auto"/>
        <w:right w:val="none" w:sz="0" w:space="0" w:color="auto"/>
      </w:divBdr>
    </w:div>
    <w:div w:id="2082747753">
      <w:bodyDiv w:val="1"/>
      <w:marLeft w:val="0"/>
      <w:marRight w:val="0"/>
      <w:marTop w:val="0"/>
      <w:marBottom w:val="0"/>
      <w:divBdr>
        <w:top w:val="none" w:sz="0" w:space="0" w:color="auto"/>
        <w:left w:val="none" w:sz="0" w:space="0" w:color="auto"/>
        <w:bottom w:val="none" w:sz="0" w:space="0" w:color="auto"/>
        <w:right w:val="none" w:sz="0" w:space="0" w:color="auto"/>
      </w:divBdr>
    </w:div>
    <w:div w:id="214022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Colors" Target="diagrams/colors1.xm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2.jpe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1.emf"/><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Data" Target="diagrams/data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emf"/><Relationship Id="rId8"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940159-B6C1-4242-8108-AE9279A5ACD4}" type="doc">
      <dgm:prSet loTypeId="urn:microsoft.com/office/officeart/2005/8/layout/bProcess4" loCatId="process" qsTypeId="urn:microsoft.com/office/officeart/2005/8/quickstyle/simple1" qsCatId="simple" csTypeId="urn:microsoft.com/office/officeart/2005/8/colors/colorful1#1" csCatId="colorful" phldr="1"/>
      <dgm:spPr/>
      <dgm:t>
        <a:bodyPr/>
        <a:lstStyle/>
        <a:p>
          <a:endParaRPr lang="en-IN"/>
        </a:p>
      </dgm:t>
    </dgm:pt>
    <dgm:pt modelId="{961F724E-4369-46AE-84D9-1A16A704111E}">
      <dgm:prSet phldrT="[Text]" custT="1"/>
      <dgm:spPr/>
      <dgm:t>
        <a:bodyPr/>
        <a:lstStyle/>
        <a:p>
          <a:pPr algn="ctr"/>
          <a:r>
            <a:rPr lang="en-IN" sz="1200"/>
            <a:t>Demand from Kitchen</a:t>
          </a:r>
        </a:p>
      </dgm:t>
    </dgm:pt>
    <dgm:pt modelId="{2AA528FD-1157-49E9-8CB7-DD2A4957E997}" type="parTrans" cxnId="{091733FF-A666-48DF-8020-7517AF8A7B2A}">
      <dgm:prSet/>
      <dgm:spPr/>
      <dgm:t>
        <a:bodyPr/>
        <a:lstStyle/>
        <a:p>
          <a:pPr algn="ctr"/>
          <a:endParaRPr lang="en-IN" sz="1200"/>
        </a:p>
      </dgm:t>
    </dgm:pt>
    <dgm:pt modelId="{E880197B-E8A7-4467-B909-D611DB74B41C}" type="sibTrans" cxnId="{091733FF-A666-48DF-8020-7517AF8A7B2A}">
      <dgm:prSet/>
      <dgm:spPr/>
      <dgm:t>
        <a:bodyPr/>
        <a:lstStyle/>
        <a:p>
          <a:pPr algn="ctr"/>
          <a:endParaRPr lang="en-IN" sz="1200"/>
        </a:p>
      </dgm:t>
    </dgm:pt>
    <dgm:pt modelId="{51D4BA3F-76B1-40F9-80E2-0C76E9B41162}">
      <dgm:prSet phldrT="[Text]" custT="1"/>
      <dgm:spPr/>
      <dgm:t>
        <a:bodyPr/>
        <a:lstStyle/>
        <a:p>
          <a:pPr algn="ctr"/>
          <a:r>
            <a:rPr lang="en-IN" sz="1200"/>
            <a:t>Prepare Specification for Product  </a:t>
          </a:r>
        </a:p>
      </dgm:t>
    </dgm:pt>
    <dgm:pt modelId="{1B6331F1-AC4D-42B8-9C3C-452C493D697C}" type="parTrans" cxnId="{3BA8167E-61DB-4A37-9822-A22C5B34A350}">
      <dgm:prSet/>
      <dgm:spPr/>
      <dgm:t>
        <a:bodyPr/>
        <a:lstStyle/>
        <a:p>
          <a:pPr algn="ctr"/>
          <a:endParaRPr lang="en-IN" sz="1200"/>
        </a:p>
      </dgm:t>
    </dgm:pt>
    <dgm:pt modelId="{E1C94A17-B830-4B6C-B675-C5A846DD674D}" type="sibTrans" cxnId="{3BA8167E-61DB-4A37-9822-A22C5B34A350}">
      <dgm:prSet/>
      <dgm:spPr/>
      <dgm:t>
        <a:bodyPr/>
        <a:lstStyle/>
        <a:p>
          <a:pPr algn="ctr"/>
          <a:endParaRPr lang="en-IN" sz="1200"/>
        </a:p>
      </dgm:t>
    </dgm:pt>
    <dgm:pt modelId="{38201B53-A8A2-4303-BCFB-A9257F7728EB}">
      <dgm:prSet phldrT="[Text]" custT="1"/>
      <dgm:spPr/>
      <dgm:t>
        <a:bodyPr/>
        <a:lstStyle/>
        <a:p>
          <a:pPr algn="ctr"/>
          <a:r>
            <a:rPr lang="en-IN" sz="1200"/>
            <a:t>Get Quotation &amp; Selection of the Supplier</a:t>
          </a:r>
        </a:p>
      </dgm:t>
    </dgm:pt>
    <dgm:pt modelId="{A2C4D297-331C-49AF-AFA3-B1EE2204D6A8}" type="parTrans" cxnId="{9060DFFB-C039-4000-AA4F-BF250D55CD63}">
      <dgm:prSet/>
      <dgm:spPr/>
      <dgm:t>
        <a:bodyPr/>
        <a:lstStyle/>
        <a:p>
          <a:pPr algn="ctr"/>
          <a:endParaRPr lang="en-IN" sz="1200"/>
        </a:p>
      </dgm:t>
    </dgm:pt>
    <dgm:pt modelId="{8B5D1539-9FF1-4C47-9F38-6411ACF36701}" type="sibTrans" cxnId="{9060DFFB-C039-4000-AA4F-BF250D55CD63}">
      <dgm:prSet/>
      <dgm:spPr/>
      <dgm:t>
        <a:bodyPr/>
        <a:lstStyle/>
        <a:p>
          <a:pPr algn="ctr"/>
          <a:endParaRPr lang="en-IN" sz="1200"/>
        </a:p>
      </dgm:t>
    </dgm:pt>
    <dgm:pt modelId="{65442758-61BB-4327-B943-E377884C589B}">
      <dgm:prSet phldrT="[Text]" custT="1"/>
      <dgm:spPr/>
      <dgm:t>
        <a:bodyPr/>
        <a:lstStyle/>
        <a:p>
          <a:pPr algn="ctr"/>
          <a:r>
            <a:rPr lang="en-IN" sz="1200"/>
            <a:t>Expedite Order</a:t>
          </a:r>
        </a:p>
      </dgm:t>
    </dgm:pt>
    <dgm:pt modelId="{A207071F-0063-4DCB-AB35-7DCA7831E62A}" type="parTrans" cxnId="{9E106417-2737-4787-B165-A28899B212CC}">
      <dgm:prSet/>
      <dgm:spPr/>
      <dgm:t>
        <a:bodyPr/>
        <a:lstStyle/>
        <a:p>
          <a:pPr algn="ctr"/>
          <a:endParaRPr lang="en-IN" sz="1200"/>
        </a:p>
      </dgm:t>
    </dgm:pt>
    <dgm:pt modelId="{33B82260-4823-4B77-9B9A-188A0D9D2543}" type="sibTrans" cxnId="{9E106417-2737-4787-B165-A28899B212CC}">
      <dgm:prSet/>
      <dgm:spPr/>
      <dgm:t>
        <a:bodyPr/>
        <a:lstStyle/>
        <a:p>
          <a:pPr algn="ctr"/>
          <a:endParaRPr lang="en-IN" sz="1200"/>
        </a:p>
      </dgm:t>
    </dgm:pt>
    <dgm:pt modelId="{60D96A3F-49AB-42F0-970F-2A06C098771C}">
      <dgm:prSet custT="1"/>
      <dgm:spPr/>
      <dgm:t>
        <a:bodyPr/>
        <a:lstStyle/>
        <a:p>
          <a:pPr algn="ctr"/>
          <a:r>
            <a:rPr lang="en-IN" sz="1200"/>
            <a:t>Negotiation and Performa Invoice</a:t>
          </a:r>
        </a:p>
      </dgm:t>
    </dgm:pt>
    <dgm:pt modelId="{27387ED5-982D-40F9-866D-1F9A85E45B86}" type="parTrans" cxnId="{93C2E4EA-9631-478F-BB8D-8B05B93BC582}">
      <dgm:prSet/>
      <dgm:spPr/>
      <dgm:t>
        <a:bodyPr/>
        <a:lstStyle/>
        <a:p>
          <a:pPr algn="ctr"/>
          <a:endParaRPr lang="en-IN" sz="1200"/>
        </a:p>
      </dgm:t>
    </dgm:pt>
    <dgm:pt modelId="{5BF2B093-1A8B-4B63-A67F-484E05991852}" type="sibTrans" cxnId="{93C2E4EA-9631-478F-BB8D-8B05B93BC582}">
      <dgm:prSet/>
      <dgm:spPr/>
      <dgm:t>
        <a:bodyPr/>
        <a:lstStyle/>
        <a:p>
          <a:pPr algn="ctr"/>
          <a:endParaRPr lang="en-IN" sz="1200"/>
        </a:p>
      </dgm:t>
    </dgm:pt>
    <dgm:pt modelId="{560442D0-CE37-4BD0-92A8-1BFAE8383415}">
      <dgm:prSet custT="1"/>
      <dgm:spPr/>
      <dgm:t>
        <a:bodyPr/>
        <a:lstStyle/>
        <a:p>
          <a:pPr algn="ctr"/>
          <a:r>
            <a:rPr lang="en-IN" sz="1200"/>
            <a:t>Purchase Order</a:t>
          </a:r>
        </a:p>
      </dgm:t>
    </dgm:pt>
    <dgm:pt modelId="{9005F43A-BE59-47CF-8F89-3021A7FD4C02}" type="parTrans" cxnId="{8E7712B7-AE73-4327-A7DF-09EA7319A8CB}">
      <dgm:prSet/>
      <dgm:spPr/>
      <dgm:t>
        <a:bodyPr/>
        <a:lstStyle/>
        <a:p>
          <a:pPr algn="ctr"/>
          <a:endParaRPr lang="en-IN" sz="1200"/>
        </a:p>
      </dgm:t>
    </dgm:pt>
    <dgm:pt modelId="{410F8197-1C98-48C8-9D36-3DB264281961}" type="sibTrans" cxnId="{8E7712B7-AE73-4327-A7DF-09EA7319A8CB}">
      <dgm:prSet/>
      <dgm:spPr/>
      <dgm:t>
        <a:bodyPr/>
        <a:lstStyle/>
        <a:p>
          <a:pPr algn="ctr"/>
          <a:endParaRPr lang="en-IN" sz="1200"/>
        </a:p>
      </dgm:t>
    </dgm:pt>
    <dgm:pt modelId="{A96AB045-4E0F-41B6-9C2B-FDBB988CD5E1}">
      <dgm:prSet custT="1"/>
      <dgm:spPr/>
      <dgm:t>
        <a:bodyPr/>
        <a:lstStyle/>
        <a:p>
          <a:pPr algn="ctr"/>
          <a:r>
            <a:rPr lang="en-IN" sz="1200"/>
            <a:t>Follow up</a:t>
          </a:r>
        </a:p>
      </dgm:t>
    </dgm:pt>
    <dgm:pt modelId="{16B9B7F5-0451-4815-A476-1B6B8136CD3A}" type="parTrans" cxnId="{9BB49662-6293-4E8E-9CF3-85C476D86A7B}">
      <dgm:prSet/>
      <dgm:spPr/>
      <dgm:t>
        <a:bodyPr/>
        <a:lstStyle/>
        <a:p>
          <a:pPr algn="ctr"/>
          <a:endParaRPr lang="en-IN" sz="1200"/>
        </a:p>
      </dgm:t>
    </dgm:pt>
    <dgm:pt modelId="{B86956F4-B97D-4521-A24D-21A644C2ED53}" type="sibTrans" cxnId="{9BB49662-6293-4E8E-9CF3-85C476D86A7B}">
      <dgm:prSet/>
      <dgm:spPr/>
      <dgm:t>
        <a:bodyPr/>
        <a:lstStyle/>
        <a:p>
          <a:pPr algn="ctr"/>
          <a:endParaRPr lang="en-IN" sz="1200"/>
        </a:p>
      </dgm:t>
    </dgm:pt>
    <dgm:pt modelId="{C3CFA425-1D1D-48D4-8078-E25E29758BA0}">
      <dgm:prSet custT="1"/>
      <dgm:spPr/>
      <dgm:t>
        <a:bodyPr/>
        <a:lstStyle/>
        <a:p>
          <a:pPr algn="ctr"/>
          <a:r>
            <a:rPr lang="en-IN" sz="1200"/>
            <a:t>Receiving and Inspection</a:t>
          </a:r>
        </a:p>
      </dgm:t>
    </dgm:pt>
    <dgm:pt modelId="{7F725AD1-C6AA-4A1F-978E-87679B59D160}" type="parTrans" cxnId="{0A82E185-0C10-494C-B884-1511B16F51C8}">
      <dgm:prSet/>
      <dgm:spPr/>
      <dgm:t>
        <a:bodyPr/>
        <a:lstStyle/>
        <a:p>
          <a:pPr algn="ctr"/>
          <a:endParaRPr lang="en-IN" sz="1200"/>
        </a:p>
      </dgm:t>
    </dgm:pt>
    <dgm:pt modelId="{56D23338-C804-47B3-BD66-CD4FE131D7B8}" type="sibTrans" cxnId="{0A82E185-0C10-494C-B884-1511B16F51C8}">
      <dgm:prSet/>
      <dgm:spPr/>
      <dgm:t>
        <a:bodyPr/>
        <a:lstStyle/>
        <a:p>
          <a:pPr algn="ctr"/>
          <a:endParaRPr lang="en-IN" sz="1200"/>
        </a:p>
      </dgm:t>
    </dgm:pt>
    <dgm:pt modelId="{5FF23D3F-4354-447C-8285-67EEB259DA9E}">
      <dgm:prSet custT="1"/>
      <dgm:spPr/>
      <dgm:t>
        <a:bodyPr/>
        <a:lstStyle/>
        <a:p>
          <a:pPr algn="ctr"/>
          <a:r>
            <a:rPr lang="en-IN" sz="1200"/>
            <a:t>Submit PI, PO with Receiving Notes in Account Department    </a:t>
          </a:r>
        </a:p>
      </dgm:t>
    </dgm:pt>
    <dgm:pt modelId="{E8C2DC67-E500-44EF-91BA-E889014DDA7B}" type="parTrans" cxnId="{16B86F42-9164-480E-8F2E-E0BAD963DBB0}">
      <dgm:prSet/>
      <dgm:spPr/>
      <dgm:t>
        <a:bodyPr/>
        <a:lstStyle/>
        <a:p>
          <a:pPr algn="ctr"/>
          <a:endParaRPr lang="en-IN" sz="1200"/>
        </a:p>
      </dgm:t>
    </dgm:pt>
    <dgm:pt modelId="{A5D4B07F-FC4F-4118-AAD4-E5C71E39F63C}" type="sibTrans" cxnId="{16B86F42-9164-480E-8F2E-E0BAD963DBB0}">
      <dgm:prSet/>
      <dgm:spPr/>
      <dgm:t>
        <a:bodyPr/>
        <a:lstStyle/>
        <a:p>
          <a:pPr algn="ctr"/>
          <a:endParaRPr lang="en-IN" sz="1200"/>
        </a:p>
      </dgm:t>
    </dgm:pt>
    <dgm:pt modelId="{74FD408C-ED15-4269-9F4A-5A55DDC21FDE}">
      <dgm:prSet custT="1"/>
      <dgm:spPr/>
      <dgm:t>
        <a:bodyPr/>
        <a:lstStyle/>
        <a:p>
          <a:pPr algn="ctr"/>
          <a:r>
            <a:rPr lang="en-IN" sz="1200"/>
            <a:t>Payment of Invoice to supplier</a:t>
          </a:r>
        </a:p>
      </dgm:t>
    </dgm:pt>
    <dgm:pt modelId="{ED3A44BB-0EFB-43D9-A134-D5603836FEF7}" type="parTrans" cxnId="{51A8D89B-FC21-4FE2-8578-6629DD7774C0}">
      <dgm:prSet/>
      <dgm:spPr/>
      <dgm:t>
        <a:bodyPr/>
        <a:lstStyle/>
        <a:p>
          <a:pPr algn="ctr"/>
          <a:endParaRPr lang="en-IN" sz="1200"/>
        </a:p>
      </dgm:t>
    </dgm:pt>
    <dgm:pt modelId="{DD5DBC5E-778E-414B-90CD-0AC22B44DDB4}" type="sibTrans" cxnId="{51A8D89B-FC21-4FE2-8578-6629DD7774C0}">
      <dgm:prSet/>
      <dgm:spPr/>
      <dgm:t>
        <a:bodyPr/>
        <a:lstStyle/>
        <a:p>
          <a:pPr algn="ctr"/>
          <a:endParaRPr lang="en-IN" sz="1200"/>
        </a:p>
      </dgm:t>
    </dgm:pt>
    <dgm:pt modelId="{67C07E47-5585-4991-9331-FBC8DEC42BBB}">
      <dgm:prSet custT="1"/>
      <dgm:spPr/>
      <dgm:t>
        <a:bodyPr/>
        <a:lstStyle/>
        <a:p>
          <a:pPr algn="ctr"/>
          <a:r>
            <a:rPr lang="en-IN" sz="1200"/>
            <a:t>Maintain Records</a:t>
          </a:r>
        </a:p>
      </dgm:t>
    </dgm:pt>
    <dgm:pt modelId="{265E9DB3-CF4B-4410-9CA4-D19515738EA6}" type="parTrans" cxnId="{3C07E66C-2075-4B56-BFAD-30E6B15A878E}">
      <dgm:prSet/>
      <dgm:spPr/>
      <dgm:t>
        <a:bodyPr/>
        <a:lstStyle/>
        <a:p>
          <a:pPr algn="ctr"/>
          <a:endParaRPr lang="en-IN" sz="1200"/>
        </a:p>
      </dgm:t>
    </dgm:pt>
    <dgm:pt modelId="{C6C3D831-84F0-43D7-AC05-00B9080E0E7D}" type="sibTrans" cxnId="{3C07E66C-2075-4B56-BFAD-30E6B15A878E}">
      <dgm:prSet/>
      <dgm:spPr/>
      <dgm:t>
        <a:bodyPr/>
        <a:lstStyle/>
        <a:p>
          <a:pPr algn="ctr"/>
          <a:endParaRPr lang="en-IN" sz="1200"/>
        </a:p>
      </dgm:t>
    </dgm:pt>
    <dgm:pt modelId="{C216BD1C-0544-40B6-9667-B0D2F320ED45}">
      <dgm:prSet custT="1"/>
      <dgm:spPr/>
      <dgm:t>
        <a:bodyPr/>
        <a:lstStyle/>
        <a:p>
          <a:pPr algn="ctr"/>
          <a:r>
            <a:rPr lang="en-IN" sz="1200"/>
            <a:t>Maintenance of vendors</a:t>
          </a:r>
        </a:p>
      </dgm:t>
    </dgm:pt>
    <dgm:pt modelId="{67F0DAF5-1282-4CE6-B423-362267D4AFBC}" type="parTrans" cxnId="{36DCE0C4-C582-4294-ACD4-4EF3234D0443}">
      <dgm:prSet/>
      <dgm:spPr/>
      <dgm:t>
        <a:bodyPr/>
        <a:lstStyle/>
        <a:p>
          <a:pPr algn="ctr"/>
          <a:endParaRPr lang="en-IN" sz="1200"/>
        </a:p>
      </dgm:t>
    </dgm:pt>
    <dgm:pt modelId="{3703038D-C723-4FF8-90A9-2D246145D5E0}" type="sibTrans" cxnId="{36DCE0C4-C582-4294-ACD4-4EF3234D0443}">
      <dgm:prSet/>
      <dgm:spPr/>
      <dgm:t>
        <a:bodyPr/>
        <a:lstStyle/>
        <a:p>
          <a:pPr algn="ctr"/>
          <a:endParaRPr lang="en-IN" sz="1200"/>
        </a:p>
      </dgm:t>
    </dgm:pt>
    <dgm:pt modelId="{52BF9B69-89D4-4FA3-AC13-8296D235010F}" type="pres">
      <dgm:prSet presAssocID="{52940159-B6C1-4242-8108-AE9279A5ACD4}" presName="Name0" presStyleCnt="0">
        <dgm:presLayoutVars>
          <dgm:dir/>
          <dgm:resizeHandles/>
        </dgm:presLayoutVars>
      </dgm:prSet>
      <dgm:spPr/>
    </dgm:pt>
    <dgm:pt modelId="{973C0046-A1B8-4EC1-AE9D-921EA82F56E1}" type="pres">
      <dgm:prSet presAssocID="{961F724E-4369-46AE-84D9-1A16A704111E}" presName="compNode" presStyleCnt="0"/>
      <dgm:spPr/>
    </dgm:pt>
    <dgm:pt modelId="{237CBB01-4B58-4C81-8B4D-C6D2490A5D35}" type="pres">
      <dgm:prSet presAssocID="{961F724E-4369-46AE-84D9-1A16A704111E}" presName="dummyConnPt" presStyleCnt="0"/>
      <dgm:spPr/>
    </dgm:pt>
    <dgm:pt modelId="{A3D027C2-C8B2-400B-ABDC-E352D03D580F}" type="pres">
      <dgm:prSet presAssocID="{961F724E-4369-46AE-84D9-1A16A704111E}" presName="node" presStyleLbl="node1" presStyleIdx="0" presStyleCnt="12" custScaleY="88934">
        <dgm:presLayoutVars>
          <dgm:bulletEnabled val="1"/>
        </dgm:presLayoutVars>
      </dgm:prSet>
      <dgm:spPr/>
    </dgm:pt>
    <dgm:pt modelId="{D197B815-F81C-4908-A2C3-1B311A1308E6}" type="pres">
      <dgm:prSet presAssocID="{E880197B-E8A7-4467-B909-D611DB74B41C}" presName="sibTrans" presStyleLbl="bgSibTrans2D1" presStyleIdx="0" presStyleCnt="11"/>
      <dgm:spPr/>
    </dgm:pt>
    <dgm:pt modelId="{270D6B50-7837-4155-A335-F9607910C3BD}" type="pres">
      <dgm:prSet presAssocID="{51D4BA3F-76B1-40F9-80E2-0C76E9B41162}" presName="compNode" presStyleCnt="0"/>
      <dgm:spPr/>
    </dgm:pt>
    <dgm:pt modelId="{77176F06-5400-4D9F-91BC-12FF2AE7EB51}" type="pres">
      <dgm:prSet presAssocID="{51D4BA3F-76B1-40F9-80E2-0C76E9B41162}" presName="dummyConnPt" presStyleCnt="0"/>
      <dgm:spPr/>
    </dgm:pt>
    <dgm:pt modelId="{E3113952-705F-46A5-81BA-901A62303580}" type="pres">
      <dgm:prSet presAssocID="{51D4BA3F-76B1-40F9-80E2-0C76E9B41162}" presName="node" presStyleLbl="node1" presStyleIdx="1" presStyleCnt="12">
        <dgm:presLayoutVars>
          <dgm:bulletEnabled val="1"/>
        </dgm:presLayoutVars>
      </dgm:prSet>
      <dgm:spPr/>
    </dgm:pt>
    <dgm:pt modelId="{8225F210-B11F-4811-860F-56F7EC10D348}" type="pres">
      <dgm:prSet presAssocID="{E1C94A17-B830-4B6C-B675-C5A846DD674D}" presName="sibTrans" presStyleLbl="bgSibTrans2D1" presStyleIdx="1" presStyleCnt="11"/>
      <dgm:spPr/>
    </dgm:pt>
    <dgm:pt modelId="{D32707AC-E22E-48F2-9D5F-85F3377F4543}" type="pres">
      <dgm:prSet presAssocID="{38201B53-A8A2-4303-BCFB-A9257F7728EB}" presName="compNode" presStyleCnt="0"/>
      <dgm:spPr/>
    </dgm:pt>
    <dgm:pt modelId="{78BAB8AD-A4E5-4D4E-9491-6716748C639A}" type="pres">
      <dgm:prSet presAssocID="{38201B53-A8A2-4303-BCFB-A9257F7728EB}" presName="dummyConnPt" presStyleCnt="0"/>
      <dgm:spPr/>
    </dgm:pt>
    <dgm:pt modelId="{FB1C89F5-ED63-43D6-B38F-C07611E57CA2}" type="pres">
      <dgm:prSet presAssocID="{38201B53-A8A2-4303-BCFB-A9257F7728EB}" presName="node" presStyleLbl="node1" presStyleIdx="2" presStyleCnt="12">
        <dgm:presLayoutVars>
          <dgm:bulletEnabled val="1"/>
        </dgm:presLayoutVars>
      </dgm:prSet>
      <dgm:spPr/>
    </dgm:pt>
    <dgm:pt modelId="{A1604D8B-205B-426F-9E30-EA4461F5997C}" type="pres">
      <dgm:prSet presAssocID="{8B5D1539-9FF1-4C47-9F38-6411ACF36701}" presName="sibTrans" presStyleLbl="bgSibTrans2D1" presStyleIdx="2" presStyleCnt="11"/>
      <dgm:spPr/>
    </dgm:pt>
    <dgm:pt modelId="{9B85C6CF-9C60-47C2-B0DA-546700A5EB52}" type="pres">
      <dgm:prSet presAssocID="{60D96A3F-49AB-42F0-970F-2A06C098771C}" presName="compNode" presStyleCnt="0"/>
      <dgm:spPr/>
    </dgm:pt>
    <dgm:pt modelId="{41A5B409-BD9A-4D38-BA3C-47E1D37ADBCC}" type="pres">
      <dgm:prSet presAssocID="{60D96A3F-49AB-42F0-970F-2A06C098771C}" presName="dummyConnPt" presStyleCnt="0"/>
      <dgm:spPr/>
    </dgm:pt>
    <dgm:pt modelId="{9BA12B8A-FC3A-4F56-849F-E50E46CFE2D0}" type="pres">
      <dgm:prSet presAssocID="{60D96A3F-49AB-42F0-970F-2A06C098771C}" presName="node" presStyleLbl="node1" presStyleIdx="3" presStyleCnt="12">
        <dgm:presLayoutVars>
          <dgm:bulletEnabled val="1"/>
        </dgm:presLayoutVars>
      </dgm:prSet>
      <dgm:spPr/>
    </dgm:pt>
    <dgm:pt modelId="{37E9FF0E-53DF-4932-BC9E-35EDBB4C71A4}" type="pres">
      <dgm:prSet presAssocID="{5BF2B093-1A8B-4B63-A67F-484E05991852}" presName="sibTrans" presStyleLbl="bgSibTrans2D1" presStyleIdx="3" presStyleCnt="11"/>
      <dgm:spPr/>
    </dgm:pt>
    <dgm:pt modelId="{39B9AC2B-39AB-4C72-8AC5-31BB4A5276CB}" type="pres">
      <dgm:prSet presAssocID="{560442D0-CE37-4BD0-92A8-1BFAE8383415}" presName="compNode" presStyleCnt="0"/>
      <dgm:spPr/>
    </dgm:pt>
    <dgm:pt modelId="{CCEEED64-37B8-4D49-B404-41A644AC699C}" type="pres">
      <dgm:prSet presAssocID="{560442D0-CE37-4BD0-92A8-1BFAE8383415}" presName="dummyConnPt" presStyleCnt="0"/>
      <dgm:spPr/>
    </dgm:pt>
    <dgm:pt modelId="{528A3E16-C3E0-461C-ADBC-15FE15C49970}" type="pres">
      <dgm:prSet presAssocID="{560442D0-CE37-4BD0-92A8-1BFAE8383415}" presName="node" presStyleLbl="node1" presStyleIdx="4" presStyleCnt="12">
        <dgm:presLayoutVars>
          <dgm:bulletEnabled val="1"/>
        </dgm:presLayoutVars>
      </dgm:prSet>
      <dgm:spPr/>
    </dgm:pt>
    <dgm:pt modelId="{05DCA4DB-F31B-423E-B9DD-7B655AF2FB51}" type="pres">
      <dgm:prSet presAssocID="{410F8197-1C98-48C8-9D36-3DB264281961}" presName="sibTrans" presStyleLbl="bgSibTrans2D1" presStyleIdx="4" presStyleCnt="11"/>
      <dgm:spPr/>
    </dgm:pt>
    <dgm:pt modelId="{15ED0447-5E92-4316-84EA-7BD07B331978}" type="pres">
      <dgm:prSet presAssocID="{65442758-61BB-4327-B943-E377884C589B}" presName="compNode" presStyleCnt="0"/>
      <dgm:spPr/>
    </dgm:pt>
    <dgm:pt modelId="{B17A5B62-658E-4C7F-8D80-962E4CE6AF98}" type="pres">
      <dgm:prSet presAssocID="{65442758-61BB-4327-B943-E377884C589B}" presName="dummyConnPt" presStyleCnt="0"/>
      <dgm:spPr/>
    </dgm:pt>
    <dgm:pt modelId="{9DFDEB7C-8202-445E-A685-45C5E3896CAA}" type="pres">
      <dgm:prSet presAssocID="{65442758-61BB-4327-B943-E377884C589B}" presName="node" presStyleLbl="node1" presStyleIdx="5" presStyleCnt="12">
        <dgm:presLayoutVars>
          <dgm:bulletEnabled val="1"/>
        </dgm:presLayoutVars>
      </dgm:prSet>
      <dgm:spPr/>
    </dgm:pt>
    <dgm:pt modelId="{E1BE60DF-8685-436A-B3AA-97F1C6E567E5}" type="pres">
      <dgm:prSet presAssocID="{33B82260-4823-4B77-9B9A-188A0D9D2543}" presName="sibTrans" presStyleLbl="bgSibTrans2D1" presStyleIdx="5" presStyleCnt="11"/>
      <dgm:spPr/>
    </dgm:pt>
    <dgm:pt modelId="{5805C903-F15F-45C4-9BC9-8A07A3FD2CA2}" type="pres">
      <dgm:prSet presAssocID="{A96AB045-4E0F-41B6-9C2B-FDBB988CD5E1}" presName="compNode" presStyleCnt="0"/>
      <dgm:spPr/>
    </dgm:pt>
    <dgm:pt modelId="{6E53E980-257C-49FE-95FE-9B9ED6C2C2C0}" type="pres">
      <dgm:prSet presAssocID="{A96AB045-4E0F-41B6-9C2B-FDBB988CD5E1}" presName="dummyConnPt" presStyleCnt="0"/>
      <dgm:spPr/>
    </dgm:pt>
    <dgm:pt modelId="{CBB858A1-491B-4480-BC44-4B4AEBAFA614}" type="pres">
      <dgm:prSet presAssocID="{A96AB045-4E0F-41B6-9C2B-FDBB988CD5E1}" presName="node" presStyleLbl="node1" presStyleIdx="6" presStyleCnt="12">
        <dgm:presLayoutVars>
          <dgm:bulletEnabled val="1"/>
        </dgm:presLayoutVars>
      </dgm:prSet>
      <dgm:spPr/>
    </dgm:pt>
    <dgm:pt modelId="{0D65A7D1-2799-49A1-9F52-A6A914DF5752}" type="pres">
      <dgm:prSet presAssocID="{B86956F4-B97D-4521-A24D-21A644C2ED53}" presName="sibTrans" presStyleLbl="bgSibTrans2D1" presStyleIdx="6" presStyleCnt="11"/>
      <dgm:spPr/>
    </dgm:pt>
    <dgm:pt modelId="{194FA37E-C507-4C83-B83E-77201F08A210}" type="pres">
      <dgm:prSet presAssocID="{C3CFA425-1D1D-48D4-8078-E25E29758BA0}" presName="compNode" presStyleCnt="0"/>
      <dgm:spPr/>
    </dgm:pt>
    <dgm:pt modelId="{3FACC26A-3AB5-4F31-8631-D98A6246F9E9}" type="pres">
      <dgm:prSet presAssocID="{C3CFA425-1D1D-48D4-8078-E25E29758BA0}" presName="dummyConnPt" presStyleCnt="0"/>
      <dgm:spPr/>
    </dgm:pt>
    <dgm:pt modelId="{948399D7-B509-4BE4-A4FB-65D0570599A9}" type="pres">
      <dgm:prSet presAssocID="{C3CFA425-1D1D-48D4-8078-E25E29758BA0}" presName="node" presStyleLbl="node1" presStyleIdx="7" presStyleCnt="12">
        <dgm:presLayoutVars>
          <dgm:bulletEnabled val="1"/>
        </dgm:presLayoutVars>
      </dgm:prSet>
      <dgm:spPr/>
    </dgm:pt>
    <dgm:pt modelId="{4909291E-E5CB-49BD-B028-A99AB4B43BB2}" type="pres">
      <dgm:prSet presAssocID="{56D23338-C804-47B3-BD66-CD4FE131D7B8}" presName="sibTrans" presStyleLbl="bgSibTrans2D1" presStyleIdx="7" presStyleCnt="11"/>
      <dgm:spPr/>
    </dgm:pt>
    <dgm:pt modelId="{3F22090D-FE5D-48E9-9A38-642A1333B80B}" type="pres">
      <dgm:prSet presAssocID="{5FF23D3F-4354-447C-8285-67EEB259DA9E}" presName="compNode" presStyleCnt="0"/>
      <dgm:spPr/>
    </dgm:pt>
    <dgm:pt modelId="{773911A7-CEFA-430B-9F70-7DCB8465287E}" type="pres">
      <dgm:prSet presAssocID="{5FF23D3F-4354-447C-8285-67EEB259DA9E}" presName="dummyConnPt" presStyleCnt="0"/>
      <dgm:spPr/>
    </dgm:pt>
    <dgm:pt modelId="{88F8D92D-271D-4186-8F0A-98FCD0CEF0F0}" type="pres">
      <dgm:prSet presAssocID="{5FF23D3F-4354-447C-8285-67EEB259DA9E}" presName="node" presStyleLbl="node1" presStyleIdx="8" presStyleCnt="12">
        <dgm:presLayoutVars>
          <dgm:bulletEnabled val="1"/>
        </dgm:presLayoutVars>
      </dgm:prSet>
      <dgm:spPr/>
    </dgm:pt>
    <dgm:pt modelId="{B01F811E-BCAB-450C-82C4-3A72EAA7D13A}" type="pres">
      <dgm:prSet presAssocID="{A5D4B07F-FC4F-4118-AAD4-E5C71E39F63C}" presName="sibTrans" presStyleLbl="bgSibTrans2D1" presStyleIdx="8" presStyleCnt="11"/>
      <dgm:spPr/>
    </dgm:pt>
    <dgm:pt modelId="{4B2D1F5C-96F7-4947-9F8F-5CC2A0C2C411}" type="pres">
      <dgm:prSet presAssocID="{74FD408C-ED15-4269-9F4A-5A55DDC21FDE}" presName="compNode" presStyleCnt="0"/>
      <dgm:spPr/>
    </dgm:pt>
    <dgm:pt modelId="{609A44F0-B332-4E13-99DB-0F4DCC45C090}" type="pres">
      <dgm:prSet presAssocID="{74FD408C-ED15-4269-9F4A-5A55DDC21FDE}" presName="dummyConnPt" presStyleCnt="0"/>
      <dgm:spPr/>
    </dgm:pt>
    <dgm:pt modelId="{67A600ED-86EE-4931-AEA2-1CCB44E795F1}" type="pres">
      <dgm:prSet presAssocID="{74FD408C-ED15-4269-9F4A-5A55DDC21FDE}" presName="node" presStyleLbl="node1" presStyleIdx="9" presStyleCnt="12">
        <dgm:presLayoutVars>
          <dgm:bulletEnabled val="1"/>
        </dgm:presLayoutVars>
      </dgm:prSet>
      <dgm:spPr/>
    </dgm:pt>
    <dgm:pt modelId="{A1EE423D-02DD-4A17-9AD8-F8B34139B450}" type="pres">
      <dgm:prSet presAssocID="{DD5DBC5E-778E-414B-90CD-0AC22B44DDB4}" presName="sibTrans" presStyleLbl="bgSibTrans2D1" presStyleIdx="9" presStyleCnt="11"/>
      <dgm:spPr/>
    </dgm:pt>
    <dgm:pt modelId="{6B543C1F-DEE2-4994-9822-DF3D72E11771}" type="pres">
      <dgm:prSet presAssocID="{67C07E47-5585-4991-9331-FBC8DEC42BBB}" presName="compNode" presStyleCnt="0"/>
      <dgm:spPr/>
    </dgm:pt>
    <dgm:pt modelId="{9AB3E45B-8D9F-48F0-BF8E-7A6648681A9E}" type="pres">
      <dgm:prSet presAssocID="{67C07E47-5585-4991-9331-FBC8DEC42BBB}" presName="dummyConnPt" presStyleCnt="0"/>
      <dgm:spPr/>
    </dgm:pt>
    <dgm:pt modelId="{D1CCD2D3-865C-4002-9C21-0F07C2EEFB07}" type="pres">
      <dgm:prSet presAssocID="{67C07E47-5585-4991-9331-FBC8DEC42BBB}" presName="node" presStyleLbl="node1" presStyleIdx="10" presStyleCnt="12">
        <dgm:presLayoutVars>
          <dgm:bulletEnabled val="1"/>
        </dgm:presLayoutVars>
      </dgm:prSet>
      <dgm:spPr/>
    </dgm:pt>
    <dgm:pt modelId="{EC9C4E75-397C-4EAD-9FFC-1D25A4575A7E}" type="pres">
      <dgm:prSet presAssocID="{C6C3D831-84F0-43D7-AC05-00B9080E0E7D}" presName="sibTrans" presStyleLbl="bgSibTrans2D1" presStyleIdx="10" presStyleCnt="11"/>
      <dgm:spPr/>
    </dgm:pt>
    <dgm:pt modelId="{A21FD437-3118-49DA-91B1-84FC272DABC5}" type="pres">
      <dgm:prSet presAssocID="{C216BD1C-0544-40B6-9667-B0D2F320ED45}" presName="compNode" presStyleCnt="0"/>
      <dgm:spPr/>
    </dgm:pt>
    <dgm:pt modelId="{F0B79619-A948-4854-880B-3FA3BBDC7018}" type="pres">
      <dgm:prSet presAssocID="{C216BD1C-0544-40B6-9667-B0D2F320ED45}" presName="dummyConnPt" presStyleCnt="0"/>
      <dgm:spPr/>
    </dgm:pt>
    <dgm:pt modelId="{3AD06974-1DB0-4441-9E49-BC770B0741AA}" type="pres">
      <dgm:prSet presAssocID="{C216BD1C-0544-40B6-9667-B0D2F320ED45}" presName="node" presStyleLbl="node1" presStyleIdx="11" presStyleCnt="12">
        <dgm:presLayoutVars>
          <dgm:bulletEnabled val="1"/>
        </dgm:presLayoutVars>
      </dgm:prSet>
      <dgm:spPr/>
    </dgm:pt>
  </dgm:ptLst>
  <dgm:cxnLst>
    <dgm:cxn modelId="{7986C508-2FC1-4767-9685-C5060377B832}" type="presOf" srcId="{56D23338-C804-47B3-BD66-CD4FE131D7B8}" destId="{4909291E-E5CB-49BD-B028-A99AB4B43BB2}" srcOrd="0" destOrd="0" presId="urn:microsoft.com/office/officeart/2005/8/layout/bProcess4"/>
    <dgm:cxn modelId="{4DDECD0C-69FA-4EA8-A525-E55F050E070F}" type="presOf" srcId="{65442758-61BB-4327-B943-E377884C589B}" destId="{9DFDEB7C-8202-445E-A685-45C5E3896CAA}" srcOrd="0" destOrd="0" presId="urn:microsoft.com/office/officeart/2005/8/layout/bProcess4"/>
    <dgm:cxn modelId="{426A280D-1921-4CD0-8811-8D1995D43013}" type="presOf" srcId="{52940159-B6C1-4242-8108-AE9279A5ACD4}" destId="{52BF9B69-89D4-4FA3-AC13-8296D235010F}" srcOrd="0" destOrd="0" presId="urn:microsoft.com/office/officeart/2005/8/layout/bProcess4"/>
    <dgm:cxn modelId="{9E106417-2737-4787-B165-A28899B212CC}" srcId="{52940159-B6C1-4242-8108-AE9279A5ACD4}" destId="{65442758-61BB-4327-B943-E377884C589B}" srcOrd="5" destOrd="0" parTransId="{A207071F-0063-4DCB-AB35-7DCA7831E62A}" sibTransId="{33B82260-4823-4B77-9B9A-188A0D9D2543}"/>
    <dgm:cxn modelId="{791F2223-0871-4CE8-A7C3-789F3A7526F1}" type="presOf" srcId="{51D4BA3F-76B1-40F9-80E2-0C76E9B41162}" destId="{E3113952-705F-46A5-81BA-901A62303580}" srcOrd="0" destOrd="0" presId="urn:microsoft.com/office/officeart/2005/8/layout/bProcess4"/>
    <dgm:cxn modelId="{497CEC27-3323-48A9-9870-3D5816273BF5}" type="presOf" srcId="{DD5DBC5E-778E-414B-90CD-0AC22B44DDB4}" destId="{A1EE423D-02DD-4A17-9AD8-F8B34139B450}" srcOrd="0" destOrd="0" presId="urn:microsoft.com/office/officeart/2005/8/layout/bProcess4"/>
    <dgm:cxn modelId="{0DFA8428-F825-4809-B454-ED0520C62FF8}" type="presOf" srcId="{C6C3D831-84F0-43D7-AC05-00B9080E0E7D}" destId="{EC9C4E75-397C-4EAD-9FFC-1D25A4575A7E}" srcOrd="0" destOrd="0" presId="urn:microsoft.com/office/officeart/2005/8/layout/bProcess4"/>
    <dgm:cxn modelId="{11EC4130-D0BF-4181-9421-194F3EBAE474}" type="presOf" srcId="{B86956F4-B97D-4521-A24D-21A644C2ED53}" destId="{0D65A7D1-2799-49A1-9F52-A6A914DF5752}" srcOrd="0" destOrd="0" presId="urn:microsoft.com/office/officeart/2005/8/layout/bProcess4"/>
    <dgm:cxn modelId="{23783234-16F6-46C2-A230-FF919B765BB0}" type="presOf" srcId="{C3CFA425-1D1D-48D4-8078-E25E29758BA0}" destId="{948399D7-B509-4BE4-A4FB-65D0570599A9}" srcOrd="0" destOrd="0" presId="urn:microsoft.com/office/officeart/2005/8/layout/bProcess4"/>
    <dgm:cxn modelId="{20C9D23E-CD06-4E1D-B894-0BFFBE8635D4}" type="presOf" srcId="{74FD408C-ED15-4269-9F4A-5A55DDC21FDE}" destId="{67A600ED-86EE-4931-AEA2-1CCB44E795F1}" srcOrd="0" destOrd="0" presId="urn:microsoft.com/office/officeart/2005/8/layout/bProcess4"/>
    <dgm:cxn modelId="{2B28CF5C-D693-442F-B2B1-C474821D4DBD}" type="presOf" srcId="{5BF2B093-1A8B-4B63-A67F-484E05991852}" destId="{37E9FF0E-53DF-4932-BC9E-35EDBB4C71A4}" srcOrd="0" destOrd="0" presId="urn:microsoft.com/office/officeart/2005/8/layout/bProcess4"/>
    <dgm:cxn modelId="{16B86F42-9164-480E-8F2E-E0BAD963DBB0}" srcId="{52940159-B6C1-4242-8108-AE9279A5ACD4}" destId="{5FF23D3F-4354-447C-8285-67EEB259DA9E}" srcOrd="8" destOrd="0" parTransId="{E8C2DC67-E500-44EF-91BA-E889014DDA7B}" sibTransId="{A5D4B07F-FC4F-4118-AAD4-E5C71E39F63C}"/>
    <dgm:cxn modelId="{9BB49662-6293-4E8E-9CF3-85C476D86A7B}" srcId="{52940159-B6C1-4242-8108-AE9279A5ACD4}" destId="{A96AB045-4E0F-41B6-9C2B-FDBB988CD5E1}" srcOrd="6" destOrd="0" parTransId="{16B9B7F5-0451-4815-A476-1B6B8136CD3A}" sibTransId="{B86956F4-B97D-4521-A24D-21A644C2ED53}"/>
    <dgm:cxn modelId="{DDE62249-7BB2-4216-A931-10380EB7518A}" type="presOf" srcId="{38201B53-A8A2-4303-BCFB-A9257F7728EB}" destId="{FB1C89F5-ED63-43D6-B38F-C07611E57CA2}" srcOrd="0" destOrd="0" presId="urn:microsoft.com/office/officeart/2005/8/layout/bProcess4"/>
    <dgm:cxn modelId="{3C07E66C-2075-4B56-BFAD-30E6B15A878E}" srcId="{52940159-B6C1-4242-8108-AE9279A5ACD4}" destId="{67C07E47-5585-4991-9331-FBC8DEC42BBB}" srcOrd="10" destOrd="0" parTransId="{265E9DB3-CF4B-4410-9CA4-D19515738EA6}" sibTransId="{C6C3D831-84F0-43D7-AC05-00B9080E0E7D}"/>
    <dgm:cxn modelId="{A5A45650-367F-41F4-9286-8480FC621FC1}" type="presOf" srcId="{8B5D1539-9FF1-4C47-9F38-6411ACF36701}" destId="{A1604D8B-205B-426F-9E30-EA4461F5997C}" srcOrd="0" destOrd="0" presId="urn:microsoft.com/office/officeart/2005/8/layout/bProcess4"/>
    <dgm:cxn modelId="{3BA8167E-61DB-4A37-9822-A22C5B34A350}" srcId="{52940159-B6C1-4242-8108-AE9279A5ACD4}" destId="{51D4BA3F-76B1-40F9-80E2-0C76E9B41162}" srcOrd="1" destOrd="0" parTransId="{1B6331F1-AC4D-42B8-9C3C-452C493D697C}" sibTransId="{E1C94A17-B830-4B6C-B675-C5A846DD674D}"/>
    <dgm:cxn modelId="{15D8CE7E-E55C-44D1-A22B-DA7A92AE37F4}" type="presOf" srcId="{C216BD1C-0544-40B6-9667-B0D2F320ED45}" destId="{3AD06974-1DB0-4441-9E49-BC770B0741AA}" srcOrd="0" destOrd="0" presId="urn:microsoft.com/office/officeart/2005/8/layout/bProcess4"/>
    <dgm:cxn modelId="{700CBC81-38DD-4AF4-8587-BB49D8B7DF0D}" type="presOf" srcId="{410F8197-1C98-48C8-9D36-3DB264281961}" destId="{05DCA4DB-F31B-423E-B9DD-7B655AF2FB51}" srcOrd="0" destOrd="0" presId="urn:microsoft.com/office/officeart/2005/8/layout/bProcess4"/>
    <dgm:cxn modelId="{0A82E185-0C10-494C-B884-1511B16F51C8}" srcId="{52940159-B6C1-4242-8108-AE9279A5ACD4}" destId="{C3CFA425-1D1D-48D4-8078-E25E29758BA0}" srcOrd="7" destOrd="0" parTransId="{7F725AD1-C6AA-4A1F-978E-87679B59D160}" sibTransId="{56D23338-C804-47B3-BD66-CD4FE131D7B8}"/>
    <dgm:cxn modelId="{938B538D-D33E-4E56-B977-8D5295CD5227}" type="presOf" srcId="{5FF23D3F-4354-447C-8285-67EEB259DA9E}" destId="{88F8D92D-271D-4186-8F0A-98FCD0CEF0F0}" srcOrd="0" destOrd="0" presId="urn:microsoft.com/office/officeart/2005/8/layout/bProcess4"/>
    <dgm:cxn modelId="{5979F098-CB3B-4DD9-9FA2-89AA230ADAF0}" type="presOf" srcId="{560442D0-CE37-4BD0-92A8-1BFAE8383415}" destId="{528A3E16-C3E0-461C-ADBC-15FE15C49970}" srcOrd="0" destOrd="0" presId="urn:microsoft.com/office/officeart/2005/8/layout/bProcess4"/>
    <dgm:cxn modelId="{15D4F39A-320B-40B7-86B5-E264AAA33870}" type="presOf" srcId="{A96AB045-4E0F-41B6-9C2B-FDBB988CD5E1}" destId="{CBB858A1-491B-4480-BC44-4B4AEBAFA614}" srcOrd="0" destOrd="0" presId="urn:microsoft.com/office/officeart/2005/8/layout/bProcess4"/>
    <dgm:cxn modelId="{51A8D89B-FC21-4FE2-8578-6629DD7774C0}" srcId="{52940159-B6C1-4242-8108-AE9279A5ACD4}" destId="{74FD408C-ED15-4269-9F4A-5A55DDC21FDE}" srcOrd="9" destOrd="0" parTransId="{ED3A44BB-0EFB-43D9-A134-D5603836FEF7}" sibTransId="{DD5DBC5E-778E-414B-90CD-0AC22B44DDB4}"/>
    <dgm:cxn modelId="{24566DA1-72F3-4A33-A483-CD33DF159037}" type="presOf" srcId="{E1C94A17-B830-4B6C-B675-C5A846DD674D}" destId="{8225F210-B11F-4811-860F-56F7EC10D348}" srcOrd="0" destOrd="0" presId="urn:microsoft.com/office/officeart/2005/8/layout/bProcess4"/>
    <dgm:cxn modelId="{B12D76B6-094C-4800-9B04-A4F784B4764F}" type="presOf" srcId="{E880197B-E8A7-4467-B909-D611DB74B41C}" destId="{D197B815-F81C-4908-A2C3-1B311A1308E6}" srcOrd="0" destOrd="0" presId="urn:microsoft.com/office/officeart/2005/8/layout/bProcess4"/>
    <dgm:cxn modelId="{8E7712B7-AE73-4327-A7DF-09EA7319A8CB}" srcId="{52940159-B6C1-4242-8108-AE9279A5ACD4}" destId="{560442D0-CE37-4BD0-92A8-1BFAE8383415}" srcOrd="4" destOrd="0" parTransId="{9005F43A-BE59-47CF-8F89-3021A7FD4C02}" sibTransId="{410F8197-1C98-48C8-9D36-3DB264281961}"/>
    <dgm:cxn modelId="{176A68C2-373F-4399-A296-616ED1FED3A0}" type="presOf" srcId="{67C07E47-5585-4991-9331-FBC8DEC42BBB}" destId="{D1CCD2D3-865C-4002-9C21-0F07C2EEFB07}" srcOrd="0" destOrd="0" presId="urn:microsoft.com/office/officeart/2005/8/layout/bProcess4"/>
    <dgm:cxn modelId="{36DCE0C4-C582-4294-ACD4-4EF3234D0443}" srcId="{52940159-B6C1-4242-8108-AE9279A5ACD4}" destId="{C216BD1C-0544-40B6-9667-B0D2F320ED45}" srcOrd="11" destOrd="0" parTransId="{67F0DAF5-1282-4CE6-B423-362267D4AFBC}" sibTransId="{3703038D-C723-4FF8-90A9-2D246145D5E0}"/>
    <dgm:cxn modelId="{27F4A5C9-8D9D-4250-9414-0D37207D825A}" type="presOf" srcId="{60D96A3F-49AB-42F0-970F-2A06C098771C}" destId="{9BA12B8A-FC3A-4F56-849F-E50E46CFE2D0}" srcOrd="0" destOrd="0" presId="urn:microsoft.com/office/officeart/2005/8/layout/bProcess4"/>
    <dgm:cxn modelId="{C4C6A9CF-9EA4-4425-A9AC-0FC47EC88260}" type="presOf" srcId="{961F724E-4369-46AE-84D9-1A16A704111E}" destId="{A3D027C2-C8B2-400B-ABDC-E352D03D580F}" srcOrd="0" destOrd="0" presId="urn:microsoft.com/office/officeart/2005/8/layout/bProcess4"/>
    <dgm:cxn modelId="{93C2E4EA-9631-478F-BB8D-8B05B93BC582}" srcId="{52940159-B6C1-4242-8108-AE9279A5ACD4}" destId="{60D96A3F-49AB-42F0-970F-2A06C098771C}" srcOrd="3" destOrd="0" parTransId="{27387ED5-982D-40F9-866D-1F9A85E45B86}" sibTransId="{5BF2B093-1A8B-4B63-A67F-484E05991852}"/>
    <dgm:cxn modelId="{A3BCF4F6-970F-4F94-B736-7F28DEE945C7}" type="presOf" srcId="{A5D4B07F-FC4F-4118-AAD4-E5C71E39F63C}" destId="{B01F811E-BCAB-450C-82C4-3A72EAA7D13A}" srcOrd="0" destOrd="0" presId="urn:microsoft.com/office/officeart/2005/8/layout/bProcess4"/>
    <dgm:cxn modelId="{6EA286F8-491A-48BE-945D-E59564183DE5}" type="presOf" srcId="{33B82260-4823-4B77-9B9A-188A0D9D2543}" destId="{E1BE60DF-8685-436A-B3AA-97F1C6E567E5}" srcOrd="0" destOrd="0" presId="urn:microsoft.com/office/officeart/2005/8/layout/bProcess4"/>
    <dgm:cxn modelId="{9060DFFB-C039-4000-AA4F-BF250D55CD63}" srcId="{52940159-B6C1-4242-8108-AE9279A5ACD4}" destId="{38201B53-A8A2-4303-BCFB-A9257F7728EB}" srcOrd="2" destOrd="0" parTransId="{A2C4D297-331C-49AF-AFA3-B1EE2204D6A8}" sibTransId="{8B5D1539-9FF1-4C47-9F38-6411ACF36701}"/>
    <dgm:cxn modelId="{091733FF-A666-48DF-8020-7517AF8A7B2A}" srcId="{52940159-B6C1-4242-8108-AE9279A5ACD4}" destId="{961F724E-4369-46AE-84D9-1A16A704111E}" srcOrd="0" destOrd="0" parTransId="{2AA528FD-1157-49E9-8CB7-DD2A4957E997}" sibTransId="{E880197B-E8A7-4467-B909-D611DB74B41C}"/>
    <dgm:cxn modelId="{CF040D76-50C3-466F-B70C-2EB49E82F4F6}" type="presParOf" srcId="{52BF9B69-89D4-4FA3-AC13-8296D235010F}" destId="{973C0046-A1B8-4EC1-AE9D-921EA82F56E1}" srcOrd="0" destOrd="0" presId="urn:microsoft.com/office/officeart/2005/8/layout/bProcess4"/>
    <dgm:cxn modelId="{1C173E31-45F1-40EC-8557-131843EE9AD3}" type="presParOf" srcId="{973C0046-A1B8-4EC1-AE9D-921EA82F56E1}" destId="{237CBB01-4B58-4C81-8B4D-C6D2490A5D35}" srcOrd="0" destOrd="0" presId="urn:microsoft.com/office/officeart/2005/8/layout/bProcess4"/>
    <dgm:cxn modelId="{25EABD2A-4069-46EF-AA56-03BC147E1AD3}" type="presParOf" srcId="{973C0046-A1B8-4EC1-AE9D-921EA82F56E1}" destId="{A3D027C2-C8B2-400B-ABDC-E352D03D580F}" srcOrd="1" destOrd="0" presId="urn:microsoft.com/office/officeart/2005/8/layout/bProcess4"/>
    <dgm:cxn modelId="{24014522-581A-4D1B-8101-52017B95F18D}" type="presParOf" srcId="{52BF9B69-89D4-4FA3-AC13-8296D235010F}" destId="{D197B815-F81C-4908-A2C3-1B311A1308E6}" srcOrd="1" destOrd="0" presId="urn:microsoft.com/office/officeart/2005/8/layout/bProcess4"/>
    <dgm:cxn modelId="{BBF1D201-6150-4E6F-803A-B69FA6182246}" type="presParOf" srcId="{52BF9B69-89D4-4FA3-AC13-8296D235010F}" destId="{270D6B50-7837-4155-A335-F9607910C3BD}" srcOrd="2" destOrd="0" presId="urn:microsoft.com/office/officeart/2005/8/layout/bProcess4"/>
    <dgm:cxn modelId="{E98BD8AA-2B4A-486C-BC80-47ED93BB45E6}" type="presParOf" srcId="{270D6B50-7837-4155-A335-F9607910C3BD}" destId="{77176F06-5400-4D9F-91BC-12FF2AE7EB51}" srcOrd="0" destOrd="0" presId="urn:microsoft.com/office/officeart/2005/8/layout/bProcess4"/>
    <dgm:cxn modelId="{E9CA58E8-692C-4A79-8052-77428FA04BCE}" type="presParOf" srcId="{270D6B50-7837-4155-A335-F9607910C3BD}" destId="{E3113952-705F-46A5-81BA-901A62303580}" srcOrd="1" destOrd="0" presId="urn:microsoft.com/office/officeart/2005/8/layout/bProcess4"/>
    <dgm:cxn modelId="{734642C3-5F10-4735-A41C-F8CAB3E24199}" type="presParOf" srcId="{52BF9B69-89D4-4FA3-AC13-8296D235010F}" destId="{8225F210-B11F-4811-860F-56F7EC10D348}" srcOrd="3" destOrd="0" presId="urn:microsoft.com/office/officeart/2005/8/layout/bProcess4"/>
    <dgm:cxn modelId="{A5B96BB8-0593-497F-B4D7-685D272A194A}" type="presParOf" srcId="{52BF9B69-89D4-4FA3-AC13-8296D235010F}" destId="{D32707AC-E22E-48F2-9D5F-85F3377F4543}" srcOrd="4" destOrd="0" presId="urn:microsoft.com/office/officeart/2005/8/layout/bProcess4"/>
    <dgm:cxn modelId="{78B39002-D523-4E5B-A16D-86C72CA94C28}" type="presParOf" srcId="{D32707AC-E22E-48F2-9D5F-85F3377F4543}" destId="{78BAB8AD-A4E5-4D4E-9491-6716748C639A}" srcOrd="0" destOrd="0" presId="urn:microsoft.com/office/officeart/2005/8/layout/bProcess4"/>
    <dgm:cxn modelId="{FAC831C2-6E32-42C4-A09B-5004C24A0B26}" type="presParOf" srcId="{D32707AC-E22E-48F2-9D5F-85F3377F4543}" destId="{FB1C89F5-ED63-43D6-B38F-C07611E57CA2}" srcOrd="1" destOrd="0" presId="urn:microsoft.com/office/officeart/2005/8/layout/bProcess4"/>
    <dgm:cxn modelId="{B8F10E7A-6A9E-49B4-AE9A-8127F97EA5AB}" type="presParOf" srcId="{52BF9B69-89D4-4FA3-AC13-8296D235010F}" destId="{A1604D8B-205B-426F-9E30-EA4461F5997C}" srcOrd="5" destOrd="0" presId="urn:microsoft.com/office/officeart/2005/8/layout/bProcess4"/>
    <dgm:cxn modelId="{D6C954D4-636F-4D11-8C7B-D2B57DC013A8}" type="presParOf" srcId="{52BF9B69-89D4-4FA3-AC13-8296D235010F}" destId="{9B85C6CF-9C60-47C2-B0DA-546700A5EB52}" srcOrd="6" destOrd="0" presId="urn:microsoft.com/office/officeart/2005/8/layout/bProcess4"/>
    <dgm:cxn modelId="{DEC2E0FF-97F4-4528-BCD9-77AE2F6DFF43}" type="presParOf" srcId="{9B85C6CF-9C60-47C2-B0DA-546700A5EB52}" destId="{41A5B409-BD9A-4D38-BA3C-47E1D37ADBCC}" srcOrd="0" destOrd="0" presId="urn:microsoft.com/office/officeart/2005/8/layout/bProcess4"/>
    <dgm:cxn modelId="{57A4727E-A22C-44CD-95C7-8A5D6B0E0C7C}" type="presParOf" srcId="{9B85C6CF-9C60-47C2-B0DA-546700A5EB52}" destId="{9BA12B8A-FC3A-4F56-849F-E50E46CFE2D0}" srcOrd="1" destOrd="0" presId="urn:microsoft.com/office/officeart/2005/8/layout/bProcess4"/>
    <dgm:cxn modelId="{3BC049F5-B7DD-4BEB-8998-650A9C3FDC3A}" type="presParOf" srcId="{52BF9B69-89D4-4FA3-AC13-8296D235010F}" destId="{37E9FF0E-53DF-4932-BC9E-35EDBB4C71A4}" srcOrd="7" destOrd="0" presId="urn:microsoft.com/office/officeart/2005/8/layout/bProcess4"/>
    <dgm:cxn modelId="{ECE005BB-8E9E-41C0-AA50-DEF6FDFBCFA7}" type="presParOf" srcId="{52BF9B69-89D4-4FA3-AC13-8296D235010F}" destId="{39B9AC2B-39AB-4C72-8AC5-31BB4A5276CB}" srcOrd="8" destOrd="0" presId="urn:microsoft.com/office/officeart/2005/8/layout/bProcess4"/>
    <dgm:cxn modelId="{B8C523D2-2C86-4536-8E2E-B5C2326FB8DF}" type="presParOf" srcId="{39B9AC2B-39AB-4C72-8AC5-31BB4A5276CB}" destId="{CCEEED64-37B8-4D49-B404-41A644AC699C}" srcOrd="0" destOrd="0" presId="urn:microsoft.com/office/officeart/2005/8/layout/bProcess4"/>
    <dgm:cxn modelId="{18889FCD-8F3E-486C-B78E-FB2CAB4B1C2F}" type="presParOf" srcId="{39B9AC2B-39AB-4C72-8AC5-31BB4A5276CB}" destId="{528A3E16-C3E0-461C-ADBC-15FE15C49970}" srcOrd="1" destOrd="0" presId="urn:microsoft.com/office/officeart/2005/8/layout/bProcess4"/>
    <dgm:cxn modelId="{C048A68F-F299-40EC-93FE-66F2479385DB}" type="presParOf" srcId="{52BF9B69-89D4-4FA3-AC13-8296D235010F}" destId="{05DCA4DB-F31B-423E-B9DD-7B655AF2FB51}" srcOrd="9" destOrd="0" presId="urn:microsoft.com/office/officeart/2005/8/layout/bProcess4"/>
    <dgm:cxn modelId="{ACEAAA37-C376-4ED4-AD7E-7C300DD70D21}" type="presParOf" srcId="{52BF9B69-89D4-4FA3-AC13-8296D235010F}" destId="{15ED0447-5E92-4316-84EA-7BD07B331978}" srcOrd="10" destOrd="0" presId="urn:microsoft.com/office/officeart/2005/8/layout/bProcess4"/>
    <dgm:cxn modelId="{2C46D52A-DD8C-4443-B957-B2B0D4890610}" type="presParOf" srcId="{15ED0447-5E92-4316-84EA-7BD07B331978}" destId="{B17A5B62-658E-4C7F-8D80-962E4CE6AF98}" srcOrd="0" destOrd="0" presId="urn:microsoft.com/office/officeart/2005/8/layout/bProcess4"/>
    <dgm:cxn modelId="{687AF5B2-54B7-440F-8D0A-87D0E86B45DF}" type="presParOf" srcId="{15ED0447-5E92-4316-84EA-7BD07B331978}" destId="{9DFDEB7C-8202-445E-A685-45C5E3896CAA}" srcOrd="1" destOrd="0" presId="urn:microsoft.com/office/officeart/2005/8/layout/bProcess4"/>
    <dgm:cxn modelId="{6BA7C2D4-1262-40AD-883D-C5A5BD065FB3}" type="presParOf" srcId="{52BF9B69-89D4-4FA3-AC13-8296D235010F}" destId="{E1BE60DF-8685-436A-B3AA-97F1C6E567E5}" srcOrd="11" destOrd="0" presId="urn:microsoft.com/office/officeart/2005/8/layout/bProcess4"/>
    <dgm:cxn modelId="{B9D71639-07E8-49DE-B7A4-963E9AD0C7C1}" type="presParOf" srcId="{52BF9B69-89D4-4FA3-AC13-8296D235010F}" destId="{5805C903-F15F-45C4-9BC9-8A07A3FD2CA2}" srcOrd="12" destOrd="0" presId="urn:microsoft.com/office/officeart/2005/8/layout/bProcess4"/>
    <dgm:cxn modelId="{8C43938A-6016-44E2-A77B-F6E7880FE2F6}" type="presParOf" srcId="{5805C903-F15F-45C4-9BC9-8A07A3FD2CA2}" destId="{6E53E980-257C-49FE-95FE-9B9ED6C2C2C0}" srcOrd="0" destOrd="0" presId="urn:microsoft.com/office/officeart/2005/8/layout/bProcess4"/>
    <dgm:cxn modelId="{9CBE7A07-CADA-4316-85FB-05141B2715BA}" type="presParOf" srcId="{5805C903-F15F-45C4-9BC9-8A07A3FD2CA2}" destId="{CBB858A1-491B-4480-BC44-4B4AEBAFA614}" srcOrd="1" destOrd="0" presId="urn:microsoft.com/office/officeart/2005/8/layout/bProcess4"/>
    <dgm:cxn modelId="{56295405-1D6A-4EE4-A90A-364AE9C54FEB}" type="presParOf" srcId="{52BF9B69-89D4-4FA3-AC13-8296D235010F}" destId="{0D65A7D1-2799-49A1-9F52-A6A914DF5752}" srcOrd="13" destOrd="0" presId="urn:microsoft.com/office/officeart/2005/8/layout/bProcess4"/>
    <dgm:cxn modelId="{6BB0CEFB-B221-4020-8CDE-7B45D3A18558}" type="presParOf" srcId="{52BF9B69-89D4-4FA3-AC13-8296D235010F}" destId="{194FA37E-C507-4C83-B83E-77201F08A210}" srcOrd="14" destOrd="0" presId="urn:microsoft.com/office/officeart/2005/8/layout/bProcess4"/>
    <dgm:cxn modelId="{D4E761DD-8942-4741-9E41-60F3145AC9D5}" type="presParOf" srcId="{194FA37E-C507-4C83-B83E-77201F08A210}" destId="{3FACC26A-3AB5-4F31-8631-D98A6246F9E9}" srcOrd="0" destOrd="0" presId="urn:microsoft.com/office/officeart/2005/8/layout/bProcess4"/>
    <dgm:cxn modelId="{7CFF41A2-33E5-44D6-A4AF-81A7B1AA06DF}" type="presParOf" srcId="{194FA37E-C507-4C83-B83E-77201F08A210}" destId="{948399D7-B509-4BE4-A4FB-65D0570599A9}" srcOrd="1" destOrd="0" presId="urn:microsoft.com/office/officeart/2005/8/layout/bProcess4"/>
    <dgm:cxn modelId="{E88F4299-2768-4937-BA60-A0D1CAF94053}" type="presParOf" srcId="{52BF9B69-89D4-4FA3-AC13-8296D235010F}" destId="{4909291E-E5CB-49BD-B028-A99AB4B43BB2}" srcOrd="15" destOrd="0" presId="urn:microsoft.com/office/officeart/2005/8/layout/bProcess4"/>
    <dgm:cxn modelId="{179A289F-360E-4DFC-996D-9BDE4D4894F4}" type="presParOf" srcId="{52BF9B69-89D4-4FA3-AC13-8296D235010F}" destId="{3F22090D-FE5D-48E9-9A38-642A1333B80B}" srcOrd="16" destOrd="0" presId="urn:microsoft.com/office/officeart/2005/8/layout/bProcess4"/>
    <dgm:cxn modelId="{53874A09-62C3-4319-AC9C-12B81A203B67}" type="presParOf" srcId="{3F22090D-FE5D-48E9-9A38-642A1333B80B}" destId="{773911A7-CEFA-430B-9F70-7DCB8465287E}" srcOrd="0" destOrd="0" presId="urn:microsoft.com/office/officeart/2005/8/layout/bProcess4"/>
    <dgm:cxn modelId="{0CD04E54-CD7E-40D2-8B52-6D508E2CB5D6}" type="presParOf" srcId="{3F22090D-FE5D-48E9-9A38-642A1333B80B}" destId="{88F8D92D-271D-4186-8F0A-98FCD0CEF0F0}" srcOrd="1" destOrd="0" presId="urn:microsoft.com/office/officeart/2005/8/layout/bProcess4"/>
    <dgm:cxn modelId="{B85ECB15-C360-4FBA-BED2-272812B83DB9}" type="presParOf" srcId="{52BF9B69-89D4-4FA3-AC13-8296D235010F}" destId="{B01F811E-BCAB-450C-82C4-3A72EAA7D13A}" srcOrd="17" destOrd="0" presId="urn:microsoft.com/office/officeart/2005/8/layout/bProcess4"/>
    <dgm:cxn modelId="{07899AF4-FBCE-4F7C-B40E-EF795B64DD11}" type="presParOf" srcId="{52BF9B69-89D4-4FA3-AC13-8296D235010F}" destId="{4B2D1F5C-96F7-4947-9F8F-5CC2A0C2C411}" srcOrd="18" destOrd="0" presId="urn:microsoft.com/office/officeart/2005/8/layout/bProcess4"/>
    <dgm:cxn modelId="{9B5EC102-94A1-40A7-A514-5CB4E996C526}" type="presParOf" srcId="{4B2D1F5C-96F7-4947-9F8F-5CC2A0C2C411}" destId="{609A44F0-B332-4E13-99DB-0F4DCC45C090}" srcOrd="0" destOrd="0" presId="urn:microsoft.com/office/officeart/2005/8/layout/bProcess4"/>
    <dgm:cxn modelId="{8AB83062-EE73-4BF4-861C-05B61BFCCB56}" type="presParOf" srcId="{4B2D1F5C-96F7-4947-9F8F-5CC2A0C2C411}" destId="{67A600ED-86EE-4931-AEA2-1CCB44E795F1}" srcOrd="1" destOrd="0" presId="urn:microsoft.com/office/officeart/2005/8/layout/bProcess4"/>
    <dgm:cxn modelId="{AB11457C-59C7-42BF-A399-A08143041D68}" type="presParOf" srcId="{52BF9B69-89D4-4FA3-AC13-8296D235010F}" destId="{A1EE423D-02DD-4A17-9AD8-F8B34139B450}" srcOrd="19" destOrd="0" presId="urn:microsoft.com/office/officeart/2005/8/layout/bProcess4"/>
    <dgm:cxn modelId="{0C74797E-C08A-4137-A142-8256176C1CAB}" type="presParOf" srcId="{52BF9B69-89D4-4FA3-AC13-8296D235010F}" destId="{6B543C1F-DEE2-4994-9822-DF3D72E11771}" srcOrd="20" destOrd="0" presId="urn:microsoft.com/office/officeart/2005/8/layout/bProcess4"/>
    <dgm:cxn modelId="{B3A3BFE6-08FD-4899-8D01-6F7FD079ED8C}" type="presParOf" srcId="{6B543C1F-DEE2-4994-9822-DF3D72E11771}" destId="{9AB3E45B-8D9F-48F0-BF8E-7A6648681A9E}" srcOrd="0" destOrd="0" presId="urn:microsoft.com/office/officeart/2005/8/layout/bProcess4"/>
    <dgm:cxn modelId="{F8486D60-B929-43AF-BD5E-7C24F16CD992}" type="presParOf" srcId="{6B543C1F-DEE2-4994-9822-DF3D72E11771}" destId="{D1CCD2D3-865C-4002-9C21-0F07C2EEFB07}" srcOrd="1" destOrd="0" presId="urn:microsoft.com/office/officeart/2005/8/layout/bProcess4"/>
    <dgm:cxn modelId="{BCDD240E-9DB1-44D7-93F2-CBA62426EC6A}" type="presParOf" srcId="{52BF9B69-89D4-4FA3-AC13-8296D235010F}" destId="{EC9C4E75-397C-4EAD-9FFC-1D25A4575A7E}" srcOrd="21" destOrd="0" presId="urn:microsoft.com/office/officeart/2005/8/layout/bProcess4"/>
    <dgm:cxn modelId="{8A43F78D-544B-4264-BC42-C5417700B6C6}" type="presParOf" srcId="{52BF9B69-89D4-4FA3-AC13-8296D235010F}" destId="{A21FD437-3118-49DA-91B1-84FC272DABC5}" srcOrd="22" destOrd="0" presId="urn:microsoft.com/office/officeart/2005/8/layout/bProcess4"/>
    <dgm:cxn modelId="{62DC2A6A-D53F-4E8E-877B-B838F3547B32}" type="presParOf" srcId="{A21FD437-3118-49DA-91B1-84FC272DABC5}" destId="{F0B79619-A948-4854-880B-3FA3BBDC7018}" srcOrd="0" destOrd="0" presId="urn:microsoft.com/office/officeart/2005/8/layout/bProcess4"/>
    <dgm:cxn modelId="{8F9D1044-5E48-4901-88B8-00BE9FFACC0E}" type="presParOf" srcId="{A21FD437-3118-49DA-91B1-84FC272DABC5}" destId="{3AD06974-1DB0-4441-9E49-BC770B0741AA}"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97B815-F81C-4908-A2C3-1B311A1308E6}">
      <dsp:nvSpPr>
        <dsp:cNvPr id="0" name=""/>
        <dsp:cNvSpPr/>
      </dsp:nvSpPr>
      <dsp:spPr>
        <a:xfrm rot="5400000">
          <a:off x="-151221" y="717734"/>
          <a:ext cx="726828" cy="92424"/>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D027C2-C8B2-400B-ABDC-E352D03D580F}">
      <dsp:nvSpPr>
        <dsp:cNvPr id="0" name=""/>
        <dsp:cNvSpPr/>
      </dsp:nvSpPr>
      <dsp:spPr>
        <a:xfrm>
          <a:off x="1892" y="276436"/>
          <a:ext cx="1026937" cy="54797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Demand from Kitchen</a:t>
          </a:r>
        </a:p>
      </dsp:txBody>
      <dsp:txXfrm>
        <a:off x="17942" y="292486"/>
        <a:ext cx="994837" cy="515877"/>
      </dsp:txXfrm>
    </dsp:sp>
    <dsp:sp modelId="{8225F210-B11F-4811-860F-56F7EC10D348}">
      <dsp:nvSpPr>
        <dsp:cNvPr id="0" name=""/>
        <dsp:cNvSpPr/>
      </dsp:nvSpPr>
      <dsp:spPr>
        <a:xfrm rot="5400000">
          <a:off x="-167995" y="1471163"/>
          <a:ext cx="760376" cy="92424"/>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113952-705F-46A5-81BA-901A62303580}">
      <dsp:nvSpPr>
        <dsp:cNvPr id="0" name=""/>
        <dsp:cNvSpPr/>
      </dsp:nvSpPr>
      <dsp:spPr>
        <a:xfrm>
          <a:off x="1892" y="978454"/>
          <a:ext cx="1026937" cy="61616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Prepare Specification for Product  </a:t>
          </a:r>
        </a:p>
      </dsp:txBody>
      <dsp:txXfrm>
        <a:off x="19939" y="996501"/>
        <a:ext cx="990843" cy="580068"/>
      </dsp:txXfrm>
    </dsp:sp>
    <dsp:sp modelId="{A1604D8B-205B-426F-9E30-EA4461F5997C}">
      <dsp:nvSpPr>
        <dsp:cNvPr id="0" name=""/>
        <dsp:cNvSpPr/>
      </dsp:nvSpPr>
      <dsp:spPr>
        <a:xfrm rot="5400000">
          <a:off x="-167995" y="2241366"/>
          <a:ext cx="760376" cy="92424"/>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1C89F5-ED63-43D6-B38F-C07611E57CA2}">
      <dsp:nvSpPr>
        <dsp:cNvPr id="0" name=""/>
        <dsp:cNvSpPr/>
      </dsp:nvSpPr>
      <dsp:spPr>
        <a:xfrm>
          <a:off x="1892" y="1748657"/>
          <a:ext cx="1026937" cy="61616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Get Quotation &amp; Selection of the Supplier</a:t>
          </a:r>
        </a:p>
      </dsp:txBody>
      <dsp:txXfrm>
        <a:off x="19939" y="1766704"/>
        <a:ext cx="990843" cy="580068"/>
      </dsp:txXfrm>
    </dsp:sp>
    <dsp:sp modelId="{37E9FF0E-53DF-4932-BC9E-35EDBB4C71A4}">
      <dsp:nvSpPr>
        <dsp:cNvPr id="0" name=""/>
        <dsp:cNvSpPr/>
      </dsp:nvSpPr>
      <dsp:spPr>
        <a:xfrm>
          <a:off x="217105" y="2626467"/>
          <a:ext cx="1356000" cy="92424"/>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A12B8A-FC3A-4F56-849F-E50E46CFE2D0}">
      <dsp:nvSpPr>
        <dsp:cNvPr id="0" name=""/>
        <dsp:cNvSpPr/>
      </dsp:nvSpPr>
      <dsp:spPr>
        <a:xfrm>
          <a:off x="1892" y="2518860"/>
          <a:ext cx="1026937" cy="616162"/>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Negotiation and Performa Invoice</a:t>
          </a:r>
        </a:p>
      </dsp:txBody>
      <dsp:txXfrm>
        <a:off x="19939" y="2536907"/>
        <a:ext cx="990843" cy="580068"/>
      </dsp:txXfrm>
    </dsp:sp>
    <dsp:sp modelId="{05DCA4DB-F31B-423E-B9DD-7B655AF2FB51}">
      <dsp:nvSpPr>
        <dsp:cNvPr id="0" name=""/>
        <dsp:cNvSpPr/>
      </dsp:nvSpPr>
      <dsp:spPr>
        <a:xfrm rot="16200000">
          <a:off x="1197830" y="2241366"/>
          <a:ext cx="760376" cy="92424"/>
        </a:xfrm>
        <a:prstGeom prst="rect">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8A3E16-C3E0-461C-ADBC-15FE15C49970}">
      <dsp:nvSpPr>
        <dsp:cNvPr id="0" name=""/>
        <dsp:cNvSpPr/>
      </dsp:nvSpPr>
      <dsp:spPr>
        <a:xfrm>
          <a:off x="1367718" y="2518860"/>
          <a:ext cx="1026937" cy="61616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Purchase Order</a:t>
          </a:r>
        </a:p>
      </dsp:txBody>
      <dsp:txXfrm>
        <a:off x="1385765" y="2536907"/>
        <a:ext cx="990843" cy="580068"/>
      </dsp:txXfrm>
    </dsp:sp>
    <dsp:sp modelId="{E1BE60DF-8685-436A-B3AA-97F1C6E567E5}">
      <dsp:nvSpPr>
        <dsp:cNvPr id="0" name=""/>
        <dsp:cNvSpPr/>
      </dsp:nvSpPr>
      <dsp:spPr>
        <a:xfrm rot="16200000">
          <a:off x="1197830" y="1471163"/>
          <a:ext cx="760376" cy="92424"/>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FDEB7C-8202-445E-A685-45C5E3896CAA}">
      <dsp:nvSpPr>
        <dsp:cNvPr id="0" name=""/>
        <dsp:cNvSpPr/>
      </dsp:nvSpPr>
      <dsp:spPr>
        <a:xfrm>
          <a:off x="1367718" y="1748657"/>
          <a:ext cx="1026937" cy="61616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Expedite Order</a:t>
          </a:r>
        </a:p>
      </dsp:txBody>
      <dsp:txXfrm>
        <a:off x="1385765" y="1766704"/>
        <a:ext cx="990843" cy="580068"/>
      </dsp:txXfrm>
    </dsp:sp>
    <dsp:sp modelId="{0D65A7D1-2799-49A1-9F52-A6A914DF5752}">
      <dsp:nvSpPr>
        <dsp:cNvPr id="0" name=""/>
        <dsp:cNvSpPr/>
      </dsp:nvSpPr>
      <dsp:spPr>
        <a:xfrm rot="16200000">
          <a:off x="1197830" y="700960"/>
          <a:ext cx="760376" cy="92424"/>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BB858A1-491B-4480-BC44-4B4AEBAFA614}">
      <dsp:nvSpPr>
        <dsp:cNvPr id="0" name=""/>
        <dsp:cNvSpPr/>
      </dsp:nvSpPr>
      <dsp:spPr>
        <a:xfrm>
          <a:off x="1367718" y="978454"/>
          <a:ext cx="1026937" cy="61616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Follow up</a:t>
          </a:r>
        </a:p>
      </dsp:txBody>
      <dsp:txXfrm>
        <a:off x="1385765" y="996501"/>
        <a:ext cx="990843" cy="580068"/>
      </dsp:txXfrm>
    </dsp:sp>
    <dsp:sp modelId="{4909291E-E5CB-49BD-B028-A99AB4B43BB2}">
      <dsp:nvSpPr>
        <dsp:cNvPr id="0" name=""/>
        <dsp:cNvSpPr/>
      </dsp:nvSpPr>
      <dsp:spPr>
        <a:xfrm>
          <a:off x="1582932" y="315858"/>
          <a:ext cx="1356000" cy="92424"/>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8399D7-B509-4BE4-A4FB-65D0570599A9}">
      <dsp:nvSpPr>
        <dsp:cNvPr id="0" name=""/>
        <dsp:cNvSpPr/>
      </dsp:nvSpPr>
      <dsp:spPr>
        <a:xfrm>
          <a:off x="1367718" y="208251"/>
          <a:ext cx="1026937" cy="61616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Receiving and Inspection</a:t>
          </a:r>
        </a:p>
      </dsp:txBody>
      <dsp:txXfrm>
        <a:off x="1385765" y="226298"/>
        <a:ext cx="990843" cy="580068"/>
      </dsp:txXfrm>
    </dsp:sp>
    <dsp:sp modelId="{B01F811E-BCAB-450C-82C4-3A72EAA7D13A}">
      <dsp:nvSpPr>
        <dsp:cNvPr id="0" name=""/>
        <dsp:cNvSpPr/>
      </dsp:nvSpPr>
      <dsp:spPr>
        <a:xfrm rot="5400000">
          <a:off x="2563657" y="700960"/>
          <a:ext cx="760376" cy="92424"/>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F8D92D-271D-4186-8F0A-98FCD0CEF0F0}">
      <dsp:nvSpPr>
        <dsp:cNvPr id="0" name=""/>
        <dsp:cNvSpPr/>
      </dsp:nvSpPr>
      <dsp:spPr>
        <a:xfrm>
          <a:off x="2733545" y="208251"/>
          <a:ext cx="1026937" cy="616162"/>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Submit PI, PO with Receiving Notes in Account Department    </a:t>
          </a:r>
        </a:p>
      </dsp:txBody>
      <dsp:txXfrm>
        <a:off x="2751592" y="226298"/>
        <a:ext cx="990843" cy="580068"/>
      </dsp:txXfrm>
    </dsp:sp>
    <dsp:sp modelId="{A1EE423D-02DD-4A17-9AD8-F8B34139B450}">
      <dsp:nvSpPr>
        <dsp:cNvPr id="0" name=""/>
        <dsp:cNvSpPr/>
      </dsp:nvSpPr>
      <dsp:spPr>
        <a:xfrm rot="5400000">
          <a:off x="2563657" y="1471163"/>
          <a:ext cx="760376" cy="92424"/>
        </a:xfrm>
        <a:prstGeom prst="rect">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A600ED-86EE-4931-AEA2-1CCB44E795F1}">
      <dsp:nvSpPr>
        <dsp:cNvPr id="0" name=""/>
        <dsp:cNvSpPr/>
      </dsp:nvSpPr>
      <dsp:spPr>
        <a:xfrm>
          <a:off x="2733545" y="978454"/>
          <a:ext cx="1026937" cy="61616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Payment of Invoice to supplier</a:t>
          </a:r>
        </a:p>
      </dsp:txBody>
      <dsp:txXfrm>
        <a:off x="2751592" y="996501"/>
        <a:ext cx="990843" cy="580068"/>
      </dsp:txXfrm>
    </dsp:sp>
    <dsp:sp modelId="{EC9C4E75-397C-4EAD-9FFC-1D25A4575A7E}">
      <dsp:nvSpPr>
        <dsp:cNvPr id="0" name=""/>
        <dsp:cNvSpPr/>
      </dsp:nvSpPr>
      <dsp:spPr>
        <a:xfrm rot="5400000">
          <a:off x="2563657" y="2241366"/>
          <a:ext cx="760376" cy="92424"/>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CCD2D3-865C-4002-9C21-0F07C2EEFB07}">
      <dsp:nvSpPr>
        <dsp:cNvPr id="0" name=""/>
        <dsp:cNvSpPr/>
      </dsp:nvSpPr>
      <dsp:spPr>
        <a:xfrm>
          <a:off x="2733545" y="1748657"/>
          <a:ext cx="1026937" cy="61616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Maintain Records</a:t>
          </a:r>
        </a:p>
      </dsp:txBody>
      <dsp:txXfrm>
        <a:off x="2751592" y="1766704"/>
        <a:ext cx="990843" cy="580068"/>
      </dsp:txXfrm>
    </dsp:sp>
    <dsp:sp modelId="{3AD06974-1DB0-4441-9E49-BC770B0741AA}">
      <dsp:nvSpPr>
        <dsp:cNvPr id="0" name=""/>
        <dsp:cNvSpPr/>
      </dsp:nvSpPr>
      <dsp:spPr>
        <a:xfrm>
          <a:off x="2733545" y="2518860"/>
          <a:ext cx="1026937" cy="61616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Maintenance of vendors</a:t>
          </a:r>
        </a:p>
      </dsp:txBody>
      <dsp:txXfrm>
        <a:off x="2751592" y="2536907"/>
        <a:ext cx="990843" cy="58006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830AF-F5AB-4D66-88EE-6DFF86E11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17</Pages>
  <Words>3928</Words>
  <Characters>23770</Characters>
  <Application>Microsoft Office Word</Application>
  <DocSecurity>0</DocSecurity>
  <Lines>552</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007</dc:creator>
  <cp:keywords/>
  <dc:description/>
  <cp:lastModifiedBy>Anil Garval</cp:lastModifiedBy>
  <cp:revision>36</cp:revision>
  <cp:lastPrinted>2025-05-20T06:13:00Z</cp:lastPrinted>
  <dcterms:created xsi:type="dcterms:W3CDTF">2025-05-20T04:34:00Z</dcterms:created>
  <dcterms:modified xsi:type="dcterms:W3CDTF">2025-06-24T09:29:00Z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97e760b9-70d5-45c0-bd35-2463fe10e115</vt:lpwstr>
  </property>
</Properties>
</file>