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439C" w14:textId="4B26F3B7" w:rsidR="00CD1617" w:rsidRDefault="00602E6C" w:rsidP="007212E9">
      <w:pPr>
        <w:pStyle w:val="NormalWeb"/>
        <w:spacing w:after="0" w:afterAutospacing="0"/>
        <w:jc w:val="center"/>
        <w:rPr>
          <w:b/>
        </w:rPr>
      </w:pPr>
      <w:r w:rsidRPr="00D50EA8">
        <w:rPr>
          <w:b/>
        </w:rPr>
        <w:t>APPRAISING</w:t>
      </w:r>
      <w:r w:rsidR="00CD1617" w:rsidRPr="00D50EA8">
        <w:rPr>
          <w:b/>
        </w:rPr>
        <w:t xml:space="preserve"> CRUMB TIRE ASH AS A PARTIAL CEMENT SUBSTITUTE IN CONCRETE FOR SUSTAINABLE CONSTRUCTION</w:t>
      </w:r>
      <w:bookmarkStart w:id="0" w:name="_GoBack"/>
      <w:bookmarkEnd w:id="0"/>
    </w:p>
    <w:p w14:paraId="3865A1C5" w14:textId="47346EDF" w:rsidR="00E3420F" w:rsidRPr="0039015C" w:rsidRDefault="00E3420F" w:rsidP="00867995">
      <w:pPr>
        <w:tabs>
          <w:tab w:val="center" w:pos="4680"/>
          <w:tab w:val="left" w:pos="6644"/>
        </w:tabs>
        <w:spacing w:after="0" w:line="240" w:lineRule="auto"/>
        <w:outlineLvl w:val="2"/>
        <w:rPr>
          <w:rFonts w:ascii="Arial" w:eastAsia="Times New Roman" w:hAnsi="Arial" w:cs="Arial"/>
          <w:bCs/>
          <w:color w:val="000000" w:themeColor="text1"/>
        </w:rPr>
      </w:pPr>
      <w:r w:rsidRPr="0039015C">
        <w:rPr>
          <w:rFonts w:ascii="Arial" w:eastAsia="Times New Roman" w:hAnsi="Arial" w:cs="Arial"/>
          <w:bCs/>
          <w:color w:val="000000" w:themeColor="text1"/>
        </w:rPr>
        <w:tab/>
      </w:r>
    </w:p>
    <w:p w14:paraId="22717D4A" w14:textId="77777777" w:rsidR="003136CA" w:rsidRDefault="003136CA" w:rsidP="003136CA">
      <w:pPr>
        <w:spacing w:after="0" w:line="240" w:lineRule="auto"/>
        <w:jc w:val="both"/>
        <w:outlineLvl w:val="2"/>
        <w:rPr>
          <w:rFonts w:ascii="Times New Roman" w:eastAsia="Times New Roman" w:hAnsi="Times New Roman" w:cs="Times New Roman"/>
          <w:b/>
          <w:bCs/>
          <w:color w:val="000000" w:themeColor="text1"/>
          <w:sz w:val="20"/>
          <w:szCs w:val="20"/>
        </w:rPr>
      </w:pPr>
    </w:p>
    <w:p w14:paraId="354B2725" w14:textId="77777777" w:rsidR="000A588A" w:rsidRDefault="000A588A" w:rsidP="00857AEB">
      <w:pPr>
        <w:spacing w:after="0" w:line="240" w:lineRule="auto"/>
        <w:jc w:val="both"/>
        <w:outlineLvl w:val="2"/>
        <w:rPr>
          <w:rFonts w:ascii="Times New Roman" w:eastAsia="Times New Roman" w:hAnsi="Times New Roman" w:cs="Times New Roman"/>
          <w:b/>
          <w:bCs/>
          <w:color w:val="000000" w:themeColor="text1"/>
          <w:sz w:val="20"/>
          <w:szCs w:val="20"/>
        </w:rPr>
      </w:pPr>
    </w:p>
    <w:p w14:paraId="2DFBE433" w14:textId="6DF0431A" w:rsidR="00857AEB" w:rsidRPr="0009783B" w:rsidRDefault="00E7449C" w:rsidP="00857AEB">
      <w:pPr>
        <w:spacing w:after="0" w:line="240" w:lineRule="auto"/>
        <w:jc w:val="both"/>
        <w:outlineLvl w:val="2"/>
        <w:rPr>
          <w:rFonts w:ascii="Times New Roman" w:eastAsia="Times New Roman" w:hAnsi="Times New Roman" w:cs="Times New Roman"/>
          <w:b/>
          <w:bCs/>
          <w:color w:val="000000" w:themeColor="text1"/>
          <w:sz w:val="20"/>
          <w:szCs w:val="20"/>
        </w:rPr>
      </w:pPr>
      <w:r w:rsidRPr="0009783B">
        <w:rPr>
          <w:rFonts w:ascii="Times New Roman" w:eastAsia="Times New Roman" w:hAnsi="Times New Roman" w:cs="Times New Roman"/>
          <w:b/>
          <w:bCs/>
          <w:color w:val="000000" w:themeColor="text1"/>
          <w:sz w:val="20"/>
          <w:szCs w:val="20"/>
        </w:rPr>
        <w:t>ABSTRACT</w:t>
      </w:r>
    </w:p>
    <w:p w14:paraId="336E4601" w14:textId="77777777" w:rsidR="0086170C" w:rsidRPr="0009783B" w:rsidRDefault="0086170C" w:rsidP="0086170C">
      <w:pPr>
        <w:jc w:val="both"/>
        <w:rPr>
          <w:rFonts w:ascii="Times New Roman" w:eastAsia="Times New Roman" w:hAnsi="Times New Roman" w:cs="Times New Roman"/>
          <w:color w:val="000000" w:themeColor="text1"/>
          <w:sz w:val="20"/>
          <w:szCs w:val="20"/>
        </w:rPr>
      </w:pPr>
      <w:r w:rsidRPr="0009783B">
        <w:rPr>
          <w:rFonts w:ascii="Times New Roman" w:eastAsia="Times New Roman" w:hAnsi="Times New Roman" w:cs="Times New Roman"/>
          <w:color w:val="000000" w:themeColor="text1"/>
          <w:sz w:val="20"/>
          <w:szCs w:val="20"/>
        </w:rPr>
        <w:t xml:space="preserve">The increasing demand for </w:t>
      </w:r>
      <w:r w:rsidRPr="0009783B">
        <w:rPr>
          <w:rFonts w:ascii="Times New Roman" w:eastAsia="Times New Roman" w:hAnsi="Times New Roman" w:cs="Times New Roman"/>
          <w:bCs/>
          <w:color w:val="000000" w:themeColor="text1"/>
          <w:sz w:val="20"/>
          <w:szCs w:val="20"/>
        </w:rPr>
        <w:t>sustainable construction materials</w:t>
      </w:r>
      <w:r w:rsidRPr="0009783B">
        <w:rPr>
          <w:rFonts w:ascii="Times New Roman" w:eastAsia="Times New Roman" w:hAnsi="Times New Roman" w:cs="Times New Roman"/>
          <w:color w:val="000000" w:themeColor="text1"/>
          <w:sz w:val="20"/>
          <w:szCs w:val="20"/>
        </w:rPr>
        <w:t xml:space="preserve"> has driven research into alternative cementitious materials. This study investigates the use of </w:t>
      </w:r>
      <w:r w:rsidRPr="0009783B">
        <w:rPr>
          <w:rFonts w:ascii="Times New Roman" w:eastAsia="Times New Roman" w:hAnsi="Times New Roman" w:cs="Times New Roman"/>
          <w:bCs/>
          <w:color w:val="000000" w:themeColor="text1"/>
          <w:sz w:val="20"/>
          <w:szCs w:val="20"/>
        </w:rPr>
        <w:t>Crumb Tire Ash (CTA)</w:t>
      </w:r>
      <w:r w:rsidRPr="0009783B">
        <w:rPr>
          <w:rFonts w:ascii="Times New Roman" w:eastAsia="Times New Roman" w:hAnsi="Times New Roman" w:cs="Times New Roman"/>
          <w:color w:val="000000" w:themeColor="text1"/>
          <w:sz w:val="20"/>
          <w:szCs w:val="20"/>
        </w:rPr>
        <w:t xml:space="preserve"> as a </w:t>
      </w:r>
      <w:r w:rsidRPr="0009783B">
        <w:rPr>
          <w:rFonts w:ascii="Times New Roman" w:eastAsia="Times New Roman" w:hAnsi="Times New Roman" w:cs="Times New Roman"/>
          <w:bCs/>
          <w:color w:val="000000" w:themeColor="text1"/>
          <w:sz w:val="20"/>
          <w:szCs w:val="20"/>
        </w:rPr>
        <w:t>partial cement replacement</w:t>
      </w:r>
      <w:r w:rsidRPr="0009783B">
        <w:rPr>
          <w:rFonts w:ascii="Times New Roman" w:eastAsia="Times New Roman" w:hAnsi="Times New Roman" w:cs="Times New Roman"/>
          <w:color w:val="000000" w:themeColor="text1"/>
          <w:sz w:val="20"/>
          <w:szCs w:val="20"/>
        </w:rPr>
        <w:t xml:space="preserve"> in </w:t>
      </w:r>
      <w:r w:rsidRPr="0009783B">
        <w:rPr>
          <w:rFonts w:ascii="Times New Roman" w:eastAsia="Times New Roman" w:hAnsi="Times New Roman" w:cs="Times New Roman"/>
          <w:bCs/>
          <w:color w:val="000000" w:themeColor="text1"/>
          <w:sz w:val="20"/>
          <w:szCs w:val="20"/>
        </w:rPr>
        <w:t>Concrete</w:t>
      </w:r>
      <w:r w:rsidRPr="0009783B">
        <w:rPr>
          <w:rFonts w:ascii="Times New Roman" w:eastAsia="Times New Roman" w:hAnsi="Times New Roman" w:cs="Times New Roman"/>
          <w:color w:val="000000" w:themeColor="text1"/>
          <w:sz w:val="20"/>
          <w:szCs w:val="20"/>
        </w:rPr>
        <w:t xml:space="preserve"> to evaluate its effects on </w:t>
      </w:r>
      <w:r w:rsidRPr="0009783B">
        <w:rPr>
          <w:rFonts w:ascii="Times New Roman" w:eastAsia="Times New Roman" w:hAnsi="Times New Roman" w:cs="Times New Roman"/>
          <w:bCs/>
          <w:color w:val="000000" w:themeColor="text1"/>
          <w:sz w:val="20"/>
          <w:szCs w:val="20"/>
        </w:rPr>
        <w:t>workability and compressive strength</w:t>
      </w:r>
      <w:r w:rsidRPr="0009783B">
        <w:rPr>
          <w:rFonts w:ascii="Times New Roman" w:eastAsia="Times New Roman" w:hAnsi="Times New Roman" w:cs="Times New Roman"/>
          <w:color w:val="000000" w:themeColor="text1"/>
          <w:sz w:val="20"/>
          <w:szCs w:val="20"/>
        </w:rPr>
        <w:t xml:space="preserve">. CTA was produced by </w:t>
      </w:r>
      <w:r w:rsidRPr="0009783B">
        <w:rPr>
          <w:rFonts w:ascii="Times New Roman" w:eastAsia="Times New Roman" w:hAnsi="Times New Roman" w:cs="Times New Roman"/>
          <w:bCs/>
          <w:color w:val="000000" w:themeColor="text1"/>
          <w:sz w:val="20"/>
          <w:szCs w:val="20"/>
        </w:rPr>
        <w:t>burning and milling waste tire rubber</w:t>
      </w:r>
      <w:r w:rsidRPr="0009783B">
        <w:rPr>
          <w:rFonts w:ascii="Times New Roman" w:eastAsia="Times New Roman" w:hAnsi="Times New Roman" w:cs="Times New Roman"/>
          <w:color w:val="000000" w:themeColor="text1"/>
          <w:sz w:val="20"/>
          <w:szCs w:val="20"/>
        </w:rPr>
        <w:t xml:space="preserve"> into fine ash. Laboratory tests, including </w:t>
      </w:r>
      <w:r w:rsidRPr="0009783B">
        <w:rPr>
          <w:rFonts w:ascii="Times New Roman" w:eastAsia="Times New Roman" w:hAnsi="Times New Roman" w:cs="Times New Roman"/>
          <w:bCs/>
          <w:color w:val="000000" w:themeColor="text1"/>
          <w:sz w:val="20"/>
          <w:szCs w:val="20"/>
        </w:rPr>
        <w:t>specific gravity, sieve analysis, slump flow, V-funnel, and L-box tests</w:t>
      </w:r>
      <w:r w:rsidRPr="0009783B">
        <w:rPr>
          <w:rFonts w:ascii="Times New Roman" w:eastAsia="Times New Roman" w:hAnsi="Times New Roman" w:cs="Times New Roman"/>
          <w:color w:val="000000" w:themeColor="text1"/>
          <w:sz w:val="20"/>
          <w:szCs w:val="20"/>
        </w:rPr>
        <w:t xml:space="preserve">, were conducted to assess the physical and rheological properties of the concrete. The mix design included cement replacement levels of </w:t>
      </w:r>
      <w:r w:rsidRPr="0009783B">
        <w:rPr>
          <w:rFonts w:ascii="Times New Roman" w:eastAsia="Times New Roman" w:hAnsi="Times New Roman" w:cs="Times New Roman"/>
          <w:bCs/>
          <w:color w:val="000000" w:themeColor="text1"/>
          <w:sz w:val="20"/>
          <w:szCs w:val="20"/>
        </w:rPr>
        <w:t>0%, 5%, 10%, and 15% CTA</w:t>
      </w:r>
      <w:r w:rsidRPr="0009783B">
        <w:rPr>
          <w:rFonts w:ascii="Times New Roman" w:eastAsia="Times New Roman" w:hAnsi="Times New Roman" w:cs="Times New Roman"/>
          <w:color w:val="000000" w:themeColor="text1"/>
          <w:sz w:val="20"/>
          <w:szCs w:val="20"/>
        </w:rPr>
        <w:t xml:space="preserve">, with samples cured for </w:t>
      </w:r>
      <w:r w:rsidRPr="0009783B">
        <w:rPr>
          <w:rFonts w:ascii="Times New Roman" w:eastAsia="Times New Roman" w:hAnsi="Times New Roman" w:cs="Times New Roman"/>
          <w:bCs/>
          <w:color w:val="000000" w:themeColor="text1"/>
          <w:sz w:val="20"/>
          <w:szCs w:val="20"/>
        </w:rPr>
        <w:t>7, 21, and 28 days</w:t>
      </w:r>
      <w:r w:rsidRPr="0009783B">
        <w:rPr>
          <w:rFonts w:ascii="Times New Roman" w:eastAsia="Times New Roman" w:hAnsi="Times New Roman" w:cs="Times New Roman"/>
          <w:color w:val="000000" w:themeColor="text1"/>
          <w:sz w:val="20"/>
          <w:szCs w:val="20"/>
        </w:rPr>
        <w:t xml:space="preserve">. The results showed that </w:t>
      </w:r>
      <w:r w:rsidRPr="0009783B">
        <w:rPr>
          <w:rFonts w:ascii="Times New Roman" w:eastAsia="Times New Roman" w:hAnsi="Times New Roman" w:cs="Times New Roman"/>
          <w:bCs/>
          <w:color w:val="000000" w:themeColor="text1"/>
          <w:sz w:val="20"/>
          <w:szCs w:val="20"/>
        </w:rPr>
        <w:t>CTA-modified Concrete met fresh concrete requirements</w:t>
      </w:r>
      <w:r w:rsidRPr="0009783B">
        <w:rPr>
          <w:rFonts w:ascii="Times New Roman" w:eastAsia="Times New Roman" w:hAnsi="Times New Roman" w:cs="Times New Roman"/>
          <w:color w:val="000000" w:themeColor="text1"/>
          <w:sz w:val="20"/>
          <w:szCs w:val="20"/>
        </w:rPr>
        <w:t xml:space="preserve">, but an increase in </w:t>
      </w:r>
      <w:r w:rsidRPr="0009783B">
        <w:rPr>
          <w:rFonts w:ascii="Times New Roman" w:eastAsia="Times New Roman" w:hAnsi="Times New Roman" w:cs="Times New Roman"/>
          <w:bCs/>
          <w:color w:val="000000" w:themeColor="text1"/>
          <w:sz w:val="20"/>
          <w:szCs w:val="20"/>
        </w:rPr>
        <w:t>CTA content negatively impacted filling and passing ability</w:t>
      </w:r>
      <w:r w:rsidRPr="0009783B">
        <w:rPr>
          <w:rFonts w:ascii="Times New Roman" w:eastAsia="Times New Roman" w:hAnsi="Times New Roman" w:cs="Times New Roman"/>
          <w:color w:val="000000" w:themeColor="text1"/>
          <w:sz w:val="20"/>
          <w:szCs w:val="20"/>
        </w:rPr>
        <w:t xml:space="preserve">. The </w:t>
      </w:r>
      <w:r w:rsidRPr="0009783B">
        <w:rPr>
          <w:rFonts w:ascii="Times New Roman" w:eastAsia="Times New Roman" w:hAnsi="Times New Roman" w:cs="Times New Roman"/>
          <w:bCs/>
          <w:color w:val="000000" w:themeColor="text1"/>
          <w:sz w:val="20"/>
          <w:szCs w:val="20"/>
        </w:rPr>
        <w:t>density of the concrete</w:t>
      </w:r>
      <w:r w:rsidRPr="0009783B">
        <w:rPr>
          <w:rFonts w:ascii="Times New Roman" w:eastAsia="Times New Roman" w:hAnsi="Times New Roman" w:cs="Times New Roman"/>
          <w:color w:val="000000" w:themeColor="text1"/>
          <w:sz w:val="20"/>
          <w:szCs w:val="20"/>
        </w:rPr>
        <w:t xml:space="preserve"> increased with age and replacement percentage, remaining within the range for </w:t>
      </w:r>
      <w:r w:rsidRPr="0009783B">
        <w:rPr>
          <w:rFonts w:ascii="Times New Roman" w:eastAsia="Times New Roman" w:hAnsi="Times New Roman" w:cs="Times New Roman"/>
          <w:bCs/>
          <w:color w:val="000000" w:themeColor="text1"/>
          <w:sz w:val="20"/>
          <w:szCs w:val="20"/>
        </w:rPr>
        <w:t>normal-weight concrete</w:t>
      </w:r>
      <w:r w:rsidRPr="0009783B">
        <w:rPr>
          <w:rFonts w:ascii="Times New Roman" w:eastAsia="Times New Roman" w:hAnsi="Times New Roman" w:cs="Times New Roman"/>
          <w:color w:val="000000" w:themeColor="text1"/>
          <w:sz w:val="20"/>
          <w:szCs w:val="20"/>
        </w:rPr>
        <w:t xml:space="preserve">. </w:t>
      </w:r>
      <w:r w:rsidRPr="0009783B">
        <w:rPr>
          <w:rFonts w:ascii="Times New Roman" w:eastAsia="Times New Roman" w:hAnsi="Times New Roman" w:cs="Times New Roman"/>
          <w:bCs/>
          <w:color w:val="000000" w:themeColor="text1"/>
          <w:sz w:val="20"/>
          <w:szCs w:val="20"/>
        </w:rPr>
        <w:t>Compressive strength results</w:t>
      </w:r>
      <w:r w:rsidRPr="0009783B">
        <w:rPr>
          <w:rFonts w:ascii="Times New Roman" w:eastAsia="Times New Roman" w:hAnsi="Times New Roman" w:cs="Times New Roman"/>
          <w:color w:val="000000" w:themeColor="text1"/>
          <w:sz w:val="20"/>
          <w:szCs w:val="20"/>
        </w:rPr>
        <w:t xml:space="preserve"> at </w:t>
      </w:r>
      <w:r w:rsidRPr="0009783B">
        <w:rPr>
          <w:rFonts w:ascii="Times New Roman" w:eastAsia="Times New Roman" w:hAnsi="Times New Roman" w:cs="Times New Roman"/>
          <w:bCs/>
          <w:color w:val="000000" w:themeColor="text1"/>
          <w:sz w:val="20"/>
          <w:szCs w:val="20"/>
        </w:rPr>
        <w:t>7 days</w:t>
      </w:r>
      <w:r w:rsidRPr="0009783B">
        <w:rPr>
          <w:rFonts w:ascii="Times New Roman" w:eastAsia="Times New Roman" w:hAnsi="Times New Roman" w:cs="Times New Roman"/>
          <w:color w:val="000000" w:themeColor="text1"/>
          <w:sz w:val="20"/>
          <w:szCs w:val="20"/>
        </w:rPr>
        <w:t xml:space="preserve"> for </w:t>
      </w:r>
      <w:r w:rsidRPr="0009783B">
        <w:rPr>
          <w:rFonts w:ascii="Times New Roman" w:eastAsia="Times New Roman" w:hAnsi="Times New Roman" w:cs="Times New Roman"/>
          <w:bCs/>
          <w:color w:val="000000" w:themeColor="text1"/>
          <w:sz w:val="20"/>
          <w:szCs w:val="20"/>
        </w:rPr>
        <w:t>0%, 5%, 10%, and 15% CTA</w:t>
      </w:r>
      <w:r w:rsidRPr="0009783B">
        <w:rPr>
          <w:rFonts w:ascii="Times New Roman" w:eastAsia="Times New Roman" w:hAnsi="Times New Roman" w:cs="Times New Roman"/>
          <w:color w:val="000000" w:themeColor="text1"/>
          <w:sz w:val="20"/>
          <w:szCs w:val="20"/>
        </w:rPr>
        <w:t xml:space="preserve"> were </w:t>
      </w:r>
      <w:r w:rsidRPr="0009783B">
        <w:rPr>
          <w:rFonts w:ascii="Times New Roman" w:eastAsia="Times New Roman" w:hAnsi="Times New Roman" w:cs="Times New Roman"/>
          <w:bCs/>
          <w:color w:val="000000" w:themeColor="text1"/>
          <w:sz w:val="20"/>
          <w:szCs w:val="20"/>
        </w:rPr>
        <w:t>11.04 N/mm², 11.47 N/mm², 12.67 N/mm², and 12.46 N/mm²</w:t>
      </w:r>
      <w:r w:rsidRPr="0009783B">
        <w:rPr>
          <w:rFonts w:ascii="Times New Roman" w:eastAsia="Times New Roman" w:hAnsi="Times New Roman" w:cs="Times New Roman"/>
          <w:color w:val="000000" w:themeColor="text1"/>
          <w:sz w:val="20"/>
          <w:szCs w:val="20"/>
        </w:rPr>
        <w:t xml:space="preserve">, respectively. At </w:t>
      </w:r>
      <w:r w:rsidRPr="0009783B">
        <w:rPr>
          <w:rFonts w:ascii="Times New Roman" w:eastAsia="Times New Roman" w:hAnsi="Times New Roman" w:cs="Times New Roman"/>
          <w:bCs/>
          <w:color w:val="000000" w:themeColor="text1"/>
          <w:sz w:val="20"/>
          <w:szCs w:val="20"/>
        </w:rPr>
        <w:t>21 days</w:t>
      </w:r>
      <w:r w:rsidRPr="0009783B">
        <w:rPr>
          <w:rFonts w:ascii="Times New Roman" w:eastAsia="Times New Roman" w:hAnsi="Times New Roman" w:cs="Times New Roman"/>
          <w:color w:val="000000" w:themeColor="text1"/>
          <w:sz w:val="20"/>
          <w:szCs w:val="20"/>
        </w:rPr>
        <w:t xml:space="preserve">, the strengths were </w:t>
      </w:r>
      <w:r w:rsidRPr="0009783B">
        <w:rPr>
          <w:rFonts w:ascii="Times New Roman" w:eastAsia="Times New Roman" w:hAnsi="Times New Roman" w:cs="Times New Roman"/>
          <w:bCs/>
          <w:color w:val="000000" w:themeColor="text1"/>
          <w:sz w:val="20"/>
          <w:szCs w:val="20"/>
        </w:rPr>
        <w:t>15.09 N/mm², 16.03 N/mm², 17.07 N/mm², and 16.63 N/mm²</w:t>
      </w:r>
      <w:r w:rsidRPr="0009783B">
        <w:rPr>
          <w:rFonts w:ascii="Times New Roman" w:eastAsia="Times New Roman" w:hAnsi="Times New Roman" w:cs="Times New Roman"/>
          <w:color w:val="000000" w:themeColor="text1"/>
          <w:sz w:val="20"/>
          <w:szCs w:val="20"/>
        </w:rPr>
        <w:t xml:space="preserve">, while at </w:t>
      </w:r>
      <w:r w:rsidRPr="0009783B">
        <w:rPr>
          <w:rFonts w:ascii="Times New Roman" w:eastAsia="Times New Roman" w:hAnsi="Times New Roman" w:cs="Times New Roman"/>
          <w:bCs/>
          <w:color w:val="000000" w:themeColor="text1"/>
          <w:sz w:val="20"/>
          <w:szCs w:val="20"/>
        </w:rPr>
        <w:t>28 days</w:t>
      </w:r>
      <w:r w:rsidRPr="0009783B">
        <w:rPr>
          <w:rFonts w:ascii="Times New Roman" w:eastAsia="Times New Roman" w:hAnsi="Times New Roman" w:cs="Times New Roman"/>
          <w:color w:val="000000" w:themeColor="text1"/>
          <w:sz w:val="20"/>
          <w:szCs w:val="20"/>
        </w:rPr>
        <w:t xml:space="preserve">, they were </w:t>
      </w:r>
      <w:r w:rsidRPr="0009783B">
        <w:rPr>
          <w:rFonts w:ascii="Times New Roman" w:eastAsia="Times New Roman" w:hAnsi="Times New Roman" w:cs="Times New Roman"/>
          <w:bCs/>
          <w:color w:val="000000" w:themeColor="text1"/>
          <w:sz w:val="20"/>
          <w:szCs w:val="20"/>
        </w:rPr>
        <w:t>21.18 N/mm², 21.33 N/mm², 21.57 N/mm², and 20.04 N/mm²</w:t>
      </w:r>
      <w:r w:rsidRPr="0009783B">
        <w:rPr>
          <w:rFonts w:ascii="Times New Roman" w:eastAsia="Times New Roman" w:hAnsi="Times New Roman" w:cs="Times New Roman"/>
          <w:color w:val="000000" w:themeColor="text1"/>
          <w:sz w:val="20"/>
          <w:szCs w:val="20"/>
        </w:rPr>
        <w:t xml:space="preserve">, respectively. For </w:t>
      </w:r>
      <w:r w:rsidRPr="0009783B">
        <w:rPr>
          <w:rFonts w:ascii="Times New Roman" w:eastAsia="Times New Roman" w:hAnsi="Times New Roman" w:cs="Times New Roman"/>
          <w:bCs/>
          <w:color w:val="000000" w:themeColor="text1"/>
          <w:sz w:val="20"/>
          <w:szCs w:val="20"/>
        </w:rPr>
        <w:t>splitting tensile strength</w:t>
      </w:r>
      <w:r w:rsidRPr="0009783B">
        <w:rPr>
          <w:rFonts w:ascii="Times New Roman" w:eastAsia="Times New Roman" w:hAnsi="Times New Roman" w:cs="Times New Roman"/>
          <w:color w:val="000000" w:themeColor="text1"/>
          <w:sz w:val="20"/>
          <w:szCs w:val="20"/>
        </w:rPr>
        <w:t xml:space="preserve">, results at </w:t>
      </w:r>
      <w:r w:rsidRPr="0009783B">
        <w:rPr>
          <w:rFonts w:ascii="Times New Roman" w:eastAsia="Times New Roman" w:hAnsi="Times New Roman" w:cs="Times New Roman"/>
          <w:bCs/>
          <w:color w:val="000000" w:themeColor="text1"/>
          <w:sz w:val="20"/>
          <w:szCs w:val="20"/>
        </w:rPr>
        <w:t>7 days</w:t>
      </w:r>
      <w:r w:rsidRPr="0009783B">
        <w:rPr>
          <w:rFonts w:ascii="Times New Roman" w:eastAsia="Times New Roman" w:hAnsi="Times New Roman" w:cs="Times New Roman"/>
          <w:color w:val="000000" w:themeColor="text1"/>
          <w:sz w:val="20"/>
          <w:szCs w:val="20"/>
        </w:rPr>
        <w:t xml:space="preserve"> were </w:t>
      </w:r>
      <w:r w:rsidRPr="0009783B">
        <w:rPr>
          <w:rFonts w:ascii="Times New Roman" w:eastAsia="Times New Roman" w:hAnsi="Times New Roman" w:cs="Times New Roman"/>
          <w:bCs/>
          <w:color w:val="000000" w:themeColor="text1"/>
          <w:sz w:val="20"/>
          <w:szCs w:val="20"/>
        </w:rPr>
        <w:t>13.30 N/mm², 14.19 N/mm², 14.49 N/mm², and 14.17 N/mm²</w:t>
      </w:r>
      <w:r w:rsidRPr="0009783B">
        <w:rPr>
          <w:rFonts w:ascii="Times New Roman" w:eastAsia="Times New Roman" w:hAnsi="Times New Roman" w:cs="Times New Roman"/>
          <w:color w:val="000000" w:themeColor="text1"/>
          <w:sz w:val="20"/>
          <w:szCs w:val="20"/>
        </w:rPr>
        <w:t xml:space="preserve">, while at </w:t>
      </w:r>
      <w:r w:rsidRPr="0009783B">
        <w:rPr>
          <w:rFonts w:ascii="Times New Roman" w:eastAsia="Times New Roman" w:hAnsi="Times New Roman" w:cs="Times New Roman"/>
          <w:bCs/>
          <w:color w:val="000000" w:themeColor="text1"/>
          <w:sz w:val="20"/>
          <w:szCs w:val="20"/>
        </w:rPr>
        <w:t>28 days</w:t>
      </w:r>
      <w:r w:rsidRPr="0009783B">
        <w:rPr>
          <w:rFonts w:ascii="Times New Roman" w:eastAsia="Times New Roman" w:hAnsi="Times New Roman" w:cs="Times New Roman"/>
          <w:color w:val="000000" w:themeColor="text1"/>
          <w:sz w:val="20"/>
          <w:szCs w:val="20"/>
        </w:rPr>
        <w:t xml:space="preserve">, they were </w:t>
      </w:r>
      <w:r w:rsidRPr="0009783B">
        <w:rPr>
          <w:rFonts w:ascii="Times New Roman" w:eastAsia="Times New Roman" w:hAnsi="Times New Roman" w:cs="Times New Roman"/>
          <w:bCs/>
          <w:color w:val="000000" w:themeColor="text1"/>
          <w:sz w:val="20"/>
          <w:szCs w:val="20"/>
        </w:rPr>
        <w:t>22.98 N/mm², 22.83 N/mm², 23.57 N/mm², and 22.54 N/mm²</w:t>
      </w:r>
      <w:r w:rsidRPr="0009783B">
        <w:rPr>
          <w:rFonts w:ascii="Times New Roman" w:eastAsia="Times New Roman" w:hAnsi="Times New Roman" w:cs="Times New Roman"/>
          <w:color w:val="000000" w:themeColor="text1"/>
          <w:sz w:val="20"/>
          <w:szCs w:val="20"/>
        </w:rPr>
        <w:t xml:space="preserve">, respectively. The study found that </w:t>
      </w:r>
      <w:r w:rsidRPr="0009783B">
        <w:rPr>
          <w:rFonts w:ascii="Times New Roman" w:eastAsia="Times New Roman" w:hAnsi="Times New Roman" w:cs="Times New Roman"/>
          <w:bCs/>
          <w:color w:val="000000" w:themeColor="text1"/>
          <w:sz w:val="20"/>
          <w:szCs w:val="20"/>
        </w:rPr>
        <w:t>10% CTA replacement yielded the highest compressive and tensile strengths</w:t>
      </w:r>
      <w:r w:rsidRPr="0009783B">
        <w:rPr>
          <w:rFonts w:ascii="Times New Roman" w:eastAsia="Times New Roman" w:hAnsi="Times New Roman" w:cs="Times New Roman"/>
          <w:color w:val="000000" w:themeColor="text1"/>
          <w:sz w:val="20"/>
          <w:szCs w:val="20"/>
        </w:rPr>
        <w:t xml:space="preserve">, demonstrating an </w:t>
      </w:r>
      <w:r w:rsidRPr="0009783B">
        <w:rPr>
          <w:rFonts w:ascii="Times New Roman" w:eastAsia="Times New Roman" w:hAnsi="Times New Roman" w:cs="Times New Roman"/>
          <w:bCs/>
          <w:color w:val="000000" w:themeColor="text1"/>
          <w:sz w:val="20"/>
          <w:szCs w:val="20"/>
        </w:rPr>
        <w:t>optimum blend for improved mechanical properties</w:t>
      </w:r>
      <w:r w:rsidRPr="0009783B">
        <w:rPr>
          <w:rFonts w:ascii="Times New Roman" w:eastAsia="Times New Roman" w:hAnsi="Times New Roman" w:cs="Times New Roman"/>
          <w:color w:val="000000" w:themeColor="text1"/>
          <w:sz w:val="20"/>
          <w:szCs w:val="20"/>
        </w:rPr>
        <w:t xml:space="preserve">. This research contributes to </w:t>
      </w:r>
      <w:r w:rsidRPr="0009783B">
        <w:rPr>
          <w:rFonts w:ascii="Times New Roman" w:eastAsia="Times New Roman" w:hAnsi="Times New Roman" w:cs="Times New Roman"/>
          <w:bCs/>
          <w:color w:val="000000" w:themeColor="text1"/>
          <w:sz w:val="20"/>
          <w:szCs w:val="20"/>
        </w:rPr>
        <w:t>sustainable construction</w:t>
      </w:r>
      <w:r w:rsidRPr="0009783B">
        <w:rPr>
          <w:rFonts w:ascii="Times New Roman" w:eastAsia="Times New Roman" w:hAnsi="Times New Roman" w:cs="Times New Roman"/>
          <w:color w:val="000000" w:themeColor="text1"/>
          <w:sz w:val="20"/>
          <w:szCs w:val="20"/>
        </w:rPr>
        <w:t xml:space="preserve"> by repurposing waste tires as a </w:t>
      </w:r>
      <w:r w:rsidRPr="0009783B">
        <w:rPr>
          <w:rFonts w:ascii="Times New Roman" w:eastAsia="Times New Roman" w:hAnsi="Times New Roman" w:cs="Times New Roman"/>
          <w:bCs/>
          <w:color w:val="000000" w:themeColor="text1"/>
          <w:sz w:val="20"/>
          <w:szCs w:val="20"/>
        </w:rPr>
        <w:t>cement substitute</w:t>
      </w:r>
      <w:r w:rsidRPr="0009783B">
        <w:rPr>
          <w:rFonts w:ascii="Times New Roman" w:eastAsia="Times New Roman" w:hAnsi="Times New Roman" w:cs="Times New Roman"/>
          <w:color w:val="000000" w:themeColor="text1"/>
          <w:sz w:val="20"/>
          <w:szCs w:val="20"/>
        </w:rPr>
        <w:t xml:space="preserve">, reducing </w:t>
      </w:r>
      <w:r w:rsidRPr="0009783B">
        <w:rPr>
          <w:rFonts w:ascii="Times New Roman" w:eastAsia="Times New Roman" w:hAnsi="Times New Roman" w:cs="Times New Roman"/>
          <w:bCs/>
          <w:color w:val="000000" w:themeColor="text1"/>
          <w:sz w:val="20"/>
          <w:szCs w:val="20"/>
        </w:rPr>
        <w:t>cement consumption</w:t>
      </w:r>
      <w:r w:rsidRPr="0009783B">
        <w:rPr>
          <w:rFonts w:ascii="Times New Roman" w:eastAsia="Times New Roman" w:hAnsi="Times New Roman" w:cs="Times New Roman"/>
          <w:color w:val="000000" w:themeColor="text1"/>
          <w:sz w:val="20"/>
          <w:szCs w:val="20"/>
        </w:rPr>
        <w:t xml:space="preserve">, and mitigating </w:t>
      </w:r>
      <w:r w:rsidRPr="0009783B">
        <w:rPr>
          <w:rFonts w:ascii="Times New Roman" w:eastAsia="Times New Roman" w:hAnsi="Times New Roman" w:cs="Times New Roman"/>
          <w:bCs/>
          <w:color w:val="000000" w:themeColor="text1"/>
          <w:sz w:val="20"/>
          <w:szCs w:val="20"/>
        </w:rPr>
        <w:t>environmental hazards</w:t>
      </w:r>
      <w:r w:rsidRPr="0009783B">
        <w:rPr>
          <w:rFonts w:ascii="Times New Roman" w:eastAsia="Times New Roman" w:hAnsi="Times New Roman" w:cs="Times New Roman"/>
          <w:color w:val="000000" w:themeColor="text1"/>
          <w:sz w:val="20"/>
          <w:szCs w:val="20"/>
        </w:rPr>
        <w:t xml:space="preserve">. However, higher CTA replacement negatively affected workability and strength, indicating a </w:t>
      </w:r>
      <w:r w:rsidRPr="0009783B">
        <w:rPr>
          <w:rFonts w:ascii="Times New Roman" w:eastAsia="Times New Roman" w:hAnsi="Times New Roman" w:cs="Times New Roman"/>
          <w:bCs/>
          <w:color w:val="000000" w:themeColor="text1"/>
          <w:sz w:val="20"/>
          <w:szCs w:val="20"/>
        </w:rPr>
        <w:t>limit to its usage in structural applications</w:t>
      </w:r>
      <w:r w:rsidRPr="0009783B">
        <w:rPr>
          <w:rFonts w:ascii="Times New Roman" w:eastAsia="Times New Roman" w:hAnsi="Times New Roman" w:cs="Times New Roman"/>
          <w:color w:val="000000" w:themeColor="text1"/>
          <w:sz w:val="20"/>
          <w:szCs w:val="20"/>
        </w:rPr>
        <w:t>.</w:t>
      </w:r>
    </w:p>
    <w:p w14:paraId="28806729" w14:textId="77777777" w:rsidR="0086170C" w:rsidRPr="0009783B" w:rsidRDefault="0086170C" w:rsidP="0086170C">
      <w:pPr>
        <w:jc w:val="both"/>
        <w:rPr>
          <w:rFonts w:ascii="Times New Roman" w:eastAsia="Times New Roman" w:hAnsi="Times New Roman" w:cs="Times New Roman"/>
          <w:i/>
          <w:color w:val="000000" w:themeColor="text1"/>
          <w:sz w:val="20"/>
          <w:szCs w:val="20"/>
        </w:rPr>
      </w:pPr>
      <w:r w:rsidRPr="0009783B">
        <w:rPr>
          <w:rFonts w:ascii="Times New Roman" w:eastAsia="Times New Roman" w:hAnsi="Times New Roman" w:cs="Times New Roman"/>
          <w:b/>
          <w:bCs/>
          <w:i/>
          <w:color w:val="000000" w:themeColor="text1"/>
          <w:sz w:val="20"/>
          <w:szCs w:val="20"/>
        </w:rPr>
        <w:t>Keywords</w:t>
      </w:r>
      <w:r w:rsidRPr="0009783B">
        <w:rPr>
          <w:rFonts w:ascii="Times New Roman" w:eastAsia="Times New Roman" w:hAnsi="Times New Roman" w:cs="Times New Roman"/>
          <w:b/>
          <w:i/>
          <w:color w:val="000000" w:themeColor="text1"/>
          <w:sz w:val="20"/>
          <w:szCs w:val="20"/>
        </w:rPr>
        <w:t>:</w:t>
      </w:r>
      <w:r w:rsidRPr="0009783B">
        <w:rPr>
          <w:rFonts w:ascii="Times New Roman" w:eastAsia="Times New Roman" w:hAnsi="Times New Roman" w:cs="Times New Roman"/>
          <w:i/>
          <w:color w:val="000000" w:themeColor="text1"/>
          <w:sz w:val="20"/>
          <w:szCs w:val="20"/>
        </w:rPr>
        <w:t xml:space="preserve"> </w:t>
      </w:r>
      <w:r w:rsidRPr="0009783B">
        <w:rPr>
          <w:rFonts w:ascii="Times New Roman" w:eastAsia="Times New Roman" w:hAnsi="Times New Roman" w:cs="Times New Roman"/>
          <w:bCs/>
          <w:i/>
          <w:color w:val="000000" w:themeColor="text1"/>
          <w:sz w:val="20"/>
          <w:szCs w:val="20"/>
        </w:rPr>
        <w:t>Crumb Tire Ash (CTA), Concrete, Workability, Compressive Strength, Sustainable Construction</w:t>
      </w:r>
      <w:r w:rsidR="006004D2" w:rsidRPr="0009783B">
        <w:rPr>
          <w:rFonts w:ascii="Times New Roman" w:eastAsia="Times New Roman" w:hAnsi="Times New Roman" w:cs="Times New Roman"/>
          <w:bCs/>
          <w:i/>
          <w:color w:val="000000" w:themeColor="text1"/>
          <w:sz w:val="20"/>
          <w:szCs w:val="20"/>
        </w:rPr>
        <w:t>.</w:t>
      </w:r>
    </w:p>
    <w:p w14:paraId="74F8D178" w14:textId="77777777" w:rsidR="000A588A" w:rsidRDefault="000A588A" w:rsidP="006C6988">
      <w:pPr>
        <w:spacing w:after="0"/>
        <w:jc w:val="both"/>
        <w:rPr>
          <w:rFonts w:ascii="Times New Roman" w:hAnsi="Times New Roman" w:cs="Times New Roman"/>
          <w:b/>
          <w:bCs/>
          <w:color w:val="000000" w:themeColor="text1"/>
          <w:sz w:val="20"/>
          <w:szCs w:val="20"/>
        </w:rPr>
      </w:pPr>
    </w:p>
    <w:p w14:paraId="61025EB8" w14:textId="477BD720" w:rsidR="006C6988" w:rsidRPr="0009783B" w:rsidRDefault="00857AEB" w:rsidP="006C6988">
      <w:pPr>
        <w:spacing w:after="0"/>
        <w:jc w:val="both"/>
        <w:rPr>
          <w:rFonts w:ascii="Times New Roman" w:hAnsi="Times New Roman" w:cs="Times New Roman"/>
          <w:b/>
          <w:bCs/>
          <w:color w:val="000000" w:themeColor="text1"/>
          <w:sz w:val="20"/>
          <w:szCs w:val="20"/>
        </w:rPr>
      </w:pPr>
      <w:r w:rsidRPr="0009783B">
        <w:rPr>
          <w:rFonts w:ascii="Times New Roman" w:hAnsi="Times New Roman" w:cs="Times New Roman"/>
          <w:b/>
          <w:bCs/>
          <w:color w:val="000000" w:themeColor="text1"/>
          <w:sz w:val="20"/>
          <w:szCs w:val="20"/>
        </w:rPr>
        <w:t>1.0</w:t>
      </w:r>
      <w:r w:rsidRPr="0009783B">
        <w:rPr>
          <w:rFonts w:ascii="Times New Roman" w:hAnsi="Times New Roman" w:cs="Times New Roman"/>
          <w:b/>
          <w:bCs/>
          <w:color w:val="000000" w:themeColor="text1"/>
          <w:sz w:val="20"/>
          <w:szCs w:val="20"/>
        </w:rPr>
        <w:tab/>
        <w:t>INTRODUCTION</w:t>
      </w:r>
    </w:p>
    <w:p w14:paraId="32F895FB" w14:textId="77777777" w:rsidR="00B96D6D" w:rsidRPr="0009783B" w:rsidRDefault="00B96D6D" w:rsidP="00B96D6D">
      <w:pPr>
        <w:pStyle w:val="NormalWeb"/>
        <w:jc w:val="both"/>
        <w:rPr>
          <w:color w:val="000000" w:themeColor="text1"/>
          <w:sz w:val="20"/>
          <w:szCs w:val="20"/>
        </w:rPr>
      </w:pPr>
      <w:r w:rsidRPr="0009783B">
        <w:rPr>
          <w:color w:val="000000" w:themeColor="text1"/>
          <w:sz w:val="20"/>
          <w:szCs w:val="20"/>
        </w:rPr>
        <w:t>Concrete production relies heavily on cement, which is expensive and contributes significantly to environmental pollution due to high carbon emissions during its manufacture. To reduce dependence on cement while maintaining concrete’s strength, alternative materials such as industrial and agricultural wastes have been studied (</w:t>
      </w:r>
      <w:proofErr w:type="spellStart"/>
      <w:r w:rsidRPr="0009783B">
        <w:rPr>
          <w:color w:val="000000" w:themeColor="text1"/>
          <w:sz w:val="20"/>
          <w:szCs w:val="20"/>
        </w:rPr>
        <w:t>Oyelami</w:t>
      </w:r>
      <w:proofErr w:type="spellEnd"/>
      <w:r w:rsidRPr="0009783B">
        <w:rPr>
          <w:color w:val="000000" w:themeColor="text1"/>
          <w:sz w:val="20"/>
          <w:szCs w:val="20"/>
        </w:rPr>
        <w:t xml:space="preserve"> and </w:t>
      </w:r>
      <w:proofErr w:type="spellStart"/>
      <w:r w:rsidRPr="0009783B">
        <w:rPr>
          <w:color w:val="000000" w:themeColor="text1"/>
          <w:sz w:val="20"/>
          <w:szCs w:val="20"/>
        </w:rPr>
        <w:t>Olaniyi</w:t>
      </w:r>
      <w:proofErr w:type="spellEnd"/>
      <w:r w:rsidRPr="0009783B">
        <w:rPr>
          <w:color w:val="000000" w:themeColor="text1"/>
          <w:sz w:val="20"/>
          <w:szCs w:val="20"/>
        </w:rPr>
        <w:t>, 2025).</w:t>
      </w:r>
    </w:p>
    <w:p w14:paraId="059E8F8F" w14:textId="0E65DD69" w:rsidR="00B96D6D" w:rsidRPr="0009783B" w:rsidRDefault="00B96D6D" w:rsidP="00B96D6D">
      <w:pPr>
        <w:pStyle w:val="NormalWeb"/>
        <w:jc w:val="both"/>
        <w:rPr>
          <w:color w:val="000000" w:themeColor="text1"/>
          <w:sz w:val="20"/>
          <w:szCs w:val="20"/>
        </w:rPr>
      </w:pPr>
      <w:r w:rsidRPr="0009783B">
        <w:rPr>
          <w:color w:val="000000" w:themeColor="text1"/>
          <w:sz w:val="20"/>
          <w:szCs w:val="20"/>
        </w:rPr>
        <w:t>Waste tires present a serious environmental challenge because they are non-biodegradable. Millions of used tires are discarded each year, causing land pollution, fire risks, and breeding ground</w:t>
      </w:r>
      <w:r w:rsidR="003663BC" w:rsidRPr="0009783B">
        <w:rPr>
          <w:color w:val="000000" w:themeColor="text1"/>
          <w:sz w:val="20"/>
          <w:szCs w:val="20"/>
        </w:rPr>
        <w:t>s for disease vectors (Olaniyi et al., 2025</w:t>
      </w:r>
      <w:r w:rsidRPr="0009783B">
        <w:rPr>
          <w:color w:val="000000" w:themeColor="text1"/>
          <w:sz w:val="20"/>
          <w:szCs w:val="20"/>
        </w:rPr>
        <w:t xml:space="preserve">). Given the rising global waste generation, which reached 1.3 billion </w:t>
      </w:r>
      <w:proofErr w:type="spellStart"/>
      <w:r w:rsidRPr="0009783B">
        <w:rPr>
          <w:color w:val="000000" w:themeColor="text1"/>
          <w:sz w:val="20"/>
          <w:szCs w:val="20"/>
        </w:rPr>
        <w:t>tonnes</w:t>
      </w:r>
      <w:proofErr w:type="spellEnd"/>
      <w:r w:rsidRPr="0009783B">
        <w:rPr>
          <w:color w:val="000000" w:themeColor="text1"/>
          <w:sz w:val="20"/>
          <w:szCs w:val="20"/>
        </w:rPr>
        <w:t xml:space="preserve"> in 2015 and is projected to increase, recycling </w:t>
      </w:r>
      <w:r w:rsidR="003663BC" w:rsidRPr="0009783B">
        <w:rPr>
          <w:color w:val="000000" w:themeColor="text1"/>
          <w:sz w:val="20"/>
          <w:szCs w:val="20"/>
        </w:rPr>
        <w:t>waste tires has become crucial</w:t>
      </w:r>
      <w:r w:rsidR="00313075">
        <w:rPr>
          <w:color w:val="000000" w:themeColor="text1"/>
          <w:sz w:val="20"/>
          <w:szCs w:val="20"/>
        </w:rPr>
        <w:t>, (</w:t>
      </w:r>
      <w:r w:rsidR="00313075" w:rsidRPr="00D10287">
        <w:rPr>
          <w:sz w:val="20"/>
          <w:szCs w:val="20"/>
          <w:lang w:val="en-GB"/>
        </w:rPr>
        <w:t>Junior</w:t>
      </w:r>
      <w:r w:rsidR="00313075">
        <w:rPr>
          <w:sz w:val="20"/>
          <w:szCs w:val="20"/>
          <w:lang w:val="en-GB"/>
        </w:rPr>
        <w:t xml:space="preserve"> et al. 2022)</w:t>
      </w:r>
      <w:r w:rsidR="003663BC" w:rsidRPr="0009783B">
        <w:rPr>
          <w:color w:val="000000" w:themeColor="text1"/>
          <w:sz w:val="20"/>
          <w:szCs w:val="20"/>
        </w:rPr>
        <w:t>.</w:t>
      </w:r>
    </w:p>
    <w:p w14:paraId="2EF61E77" w14:textId="77777777" w:rsidR="00B96D6D" w:rsidRPr="0009783B" w:rsidRDefault="00B96D6D" w:rsidP="00B96D6D">
      <w:pPr>
        <w:pStyle w:val="NormalWeb"/>
        <w:jc w:val="both"/>
        <w:rPr>
          <w:color w:val="000000" w:themeColor="text1"/>
          <w:sz w:val="20"/>
          <w:szCs w:val="20"/>
        </w:rPr>
      </w:pPr>
      <w:r w:rsidRPr="0009783B">
        <w:rPr>
          <w:color w:val="000000" w:themeColor="text1"/>
          <w:sz w:val="20"/>
          <w:szCs w:val="20"/>
        </w:rPr>
        <w:t>This study explores partial replacement of cement with crumb tire rubber in concrete to evaluate its impact on workability and compressive strength. Crumb rubber, produced by grinding scrap tires into fine particles, serves as a partial substitute for fine aggregates. Previous research indicates that crumb rubber enhances concrete’s impact resistance, reduces density, and improves flexibil</w:t>
      </w:r>
      <w:r w:rsidR="003663BC" w:rsidRPr="0009783B">
        <w:rPr>
          <w:color w:val="000000" w:themeColor="text1"/>
          <w:sz w:val="20"/>
          <w:szCs w:val="20"/>
        </w:rPr>
        <w:t>ity (Olaniyi et al.</w:t>
      </w:r>
      <w:r w:rsidRPr="0009783B">
        <w:rPr>
          <w:color w:val="000000" w:themeColor="text1"/>
          <w:sz w:val="20"/>
          <w:szCs w:val="20"/>
        </w:rPr>
        <w:t>, 2025). However, its effect on strength and durability requires more detailed investigation.</w:t>
      </w:r>
    </w:p>
    <w:p w14:paraId="794D7CCD" w14:textId="1828F3D3" w:rsidR="009171E3" w:rsidRPr="0009783B" w:rsidRDefault="009171E3" w:rsidP="00142011">
      <w:pPr>
        <w:pStyle w:val="NormalWeb"/>
        <w:jc w:val="both"/>
        <w:rPr>
          <w:b/>
          <w:color w:val="000000" w:themeColor="text1"/>
          <w:sz w:val="20"/>
          <w:szCs w:val="20"/>
        </w:rPr>
      </w:pPr>
      <w:r w:rsidRPr="0009783B">
        <w:rPr>
          <w:b/>
          <w:color w:val="000000" w:themeColor="text1"/>
          <w:sz w:val="20"/>
          <w:szCs w:val="20"/>
        </w:rPr>
        <w:t xml:space="preserve">2.0 </w:t>
      </w:r>
      <w:r w:rsidR="003E0760" w:rsidRPr="0009783B">
        <w:rPr>
          <w:b/>
          <w:color w:val="000000" w:themeColor="text1"/>
          <w:sz w:val="20"/>
          <w:szCs w:val="20"/>
        </w:rPr>
        <w:t xml:space="preserve">MATERIALS </w:t>
      </w:r>
      <w:r w:rsidRPr="0009783B">
        <w:rPr>
          <w:b/>
          <w:color w:val="000000" w:themeColor="text1"/>
          <w:sz w:val="20"/>
          <w:szCs w:val="20"/>
        </w:rPr>
        <w:t>METHODOLOGY</w:t>
      </w:r>
    </w:p>
    <w:p w14:paraId="2CB9C4E7" w14:textId="77777777" w:rsidR="006809BD" w:rsidRPr="0009783B" w:rsidRDefault="00D70CBF" w:rsidP="006809BD">
      <w:pPr>
        <w:pStyle w:val="NormalWeb"/>
        <w:spacing w:after="0" w:afterAutospacing="0"/>
        <w:jc w:val="both"/>
        <w:rPr>
          <w:b/>
          <w:bCs/>
          <w:color w:val="000000" w:themeColor="text1"/>
          <w:sz w:val="20"/>
          <w:szCs w:val="20"/>
        </w:rPr>
      </w:pPr>
      <w:r w:rsidRPr="0009783B">
        <w:rPr>
          <w:b/>
          <w:bCs/>
          <w:color w:val="000000" w:themeColor="text1"/>
          <w:sz w:val="20"/>
          <w:szCs w:val="20"/>
        </w:rPr>
        <w:t>2.1 Materials Used</w:t>
      </w:r>
    </w:p>
    <w:p w14:paraId="6DC39247" w14:textId="77777777" w:rsidR="00E85807" w:rsidRPr="0009783B" w:rsidRDefault="00E85807" w:rsidP="006809BD">
      <w:pPr>
        <w:pStyle w:val="NormalWeb"/>
        <w:spacing w:after="0" w:afterAutospacing="0"/>
        <w:jc w:val="both"/>
        <w:rPr>
          <w:bCs/>
          <w:color w:val="000000" w:themeColor="text1"/>
          <w:sz w:val="20"/>
          <w:szCs w:val="20"/>
        </w:rPr>
      </w:pPr>
      <w:r w:rsidRPr="0009783B">
        <w:rPr>
          <w:bCs/>
          <w:color w:val="000000" w:themeColor="text1"/>
          <w:sz w:val="20"/>
          <w:szCs w:val="20"/>
        </w:rPr>
        <w:t xml:space="preserve">In this research study, Portland cement of grade 42.5, free from lumps and conforming to the standard requirements of BS EN 197-1:2011, was used as the binder. It was sourced from an open market in Ibadan. Fine aggregate (sand) with a maximum size of 4.75 mm, conforming to BS EN 12620:2013, was used. The sand, obtained within the Ibadan </w:t>
      </w:r>
      <w:r w:rsidRPr="0009783B">
        <w:rPr>
          <w:bCs/>
          <w:color w:val="000000" w:themeColor="text1"/>
          <w:sz w:val="20"/>
          <w:szCs w:val="20"/>
        </w:rPr>
        <w:lastRenderedPageBreak/>
        <w:t xml:space="preserve">metropolis, had a fineness modulus ranging between 2.4 and 2.6, in line with the recommendation of </w:t>
      </w:r>
      <w:r w:rsidR="001C3556" w:rsidRPr="0009783B">
        <w:rPr>
          <w:bCs/>
          <w:color w:val="000000" w:themeColor="text1"/>
          <w:sz w:val="20"/>
          <w:szCs w:val="20"/>
        </w:rPr>
        <w:t>Raheem et al., 2012.</w:t>
      </w:r>
      <w:r w:rsidRPr="0009783B">
        <w:rPr>
          <w:bCs/>
          <w:color w:val="000000" w:themeColor="text1"/>
          <w:sz w:val="20"/>
          <w:szCs w:val="20"/>
        </w:rPr>
        <w:t xml:space="preserve"> Coarse aggregate (granite) was obtained from </w:t>
      </w:r>
      <w:proofErr w:type="spellStart"/>
      <w:r w:rsidRPr="0009783B">
        <w:rPr>
          <w:bCs/>
          <w:color w:val="000000" w:themeColor="text1"/>
          <w:sz w:val="20"/>
          <w:szCs w:val="20"/>
        </w:rPr>
        <w:t>Takol</w:t>
      </w:r>
      <w:proofErr w:type="spellEnd"/>
      <w:r w:rsidRPr="0009783B">
        <w:rPr>
          <w:bCs/>
          <w:color w:val="000000" w:themeColor="text1"/>
          <w:sz w:val="20"/>
          <w:szCs w:val="20"/>
        </w:rPr>
        <w:t xml:space="preserve"> quarry site, located at </w:t>
      </w:r>
      <w:proofErr w:type="spellStart"/>
      <w:r w:rsidRPr="0009783B">
        <w:rPr>
          <w:bCs/>
          <w:color w:val="000000" w:themeColor="text1"/>
          <w:sz w:val="20"/>
          <w:szCs w:val="20"/>
        </w:rPr>
        <w:t>Shokuro</w:t>
      </w:r>
      <w:proofErr w:type="spellEnd"/>
      <w:r w:rsidRPr="0009783B">
        <w:rPr>
          <w:bCs/>
          <w:color w:val="000000" w:themeColor="text1"/>
          <w:sz w:val="20"/>
          <w:szCs w:val="20"/>
        </w:rPr>
        <w:t xml:space="preserve"> village off Lagos-Ibadan expressway. The granite, with a maximum size of 20 mm, also complied with BS EN 12620:2013. Clean and potable water, free from impurities, salts, and chlorides, was used throughout the concrete production process to avoid adverse effects on both fresh and hardened concrete. The water met the requirements of BS EN 1008:2002. The crumb tire, used as a partial replacement for cement, was obtained from discarded waste tires collected from local vulcanizers and recycling centers, as shown in </w:t>
      </w:r>
      <w:r w:rsidR="006809BD" w:rsidRPr="0009783B">
        <w:rPr>
          <w:bCs/>
          <w:color w:val="000000" w:themeColor="text1"/>
          <w:sz w:val="20"/>
          <w:szCs w:val="20"/>
        </w:rPr>
        <w:t xml:space="preserve">Figure </w:t>
      </w:r>
      <w:r w:rsidRPr="0009783B">
        <w:rPr>
          <w:bCs/>
          <w:color w:val="000000" w:themeColor="text1"/>
          <w:sz w:val="20"/>
          <w:szCs w:val="20"/>
        </w:rPr>
        <w:t>1.</w:t>
      </w:r>
    </w:p>
    <w:p w14:paraId="02CFAF20" w14:textId="77777777" w:rsidR="000C36DD" w:rsidRPr="0009783B" w:rsidRDefault="000C36DD" w:rsidP="000C36DD">
      <w:pPr>
        <w:pStyle w:val="NormalWeb"/>
        <w:spacing w:after="0" w:afterAutospacing="0"/>
        <w:jc w:val="both"/>
        <w:rPr>
          <w:b/>
          <w:sz w:val="20"/>
          <w:szCs w:val="20"/>
        </w:rPr>
      </w:pPr>
      <w:r w:rsidRPr="0009783B">
        <w:rPr>
          <w:b/>
          <w:bCs/>
          <w:color w:val="000000" w:themeColor="text1"/>
          <w:sz w:val="20"/>
          <w:szCs w:val="20"/>
        </w:rPr>
        <w:t xml:space="preserve">2.2 </w:t>
      </w:r>
      <w:r w:rsidRPr="0009783B">
        <w:rPr>
          <w:b/>
          <w:sz w:val="20"/>
          <w:szCs w:val="20"/>
        </w:rPr>
        <w:t>Production of Crumb Tires Ash (CTA)</w:t>
      </w:r>
    </w:p>
    <w:p w14:paraId="747DFF84" w14:textId="77777777" w:rsidR="000C36DD" w:rsidRPr="0009783B" w:rsidRDefault="000C36DD" w:rsidP="000C36DD">
      <w:pPr>
        <w:pStyle w:val="NormalWeb"/>
        <w:jc w:val="both"/>
        <w:rPr>
          <w:bCs/>
          <w:color w:val="000000" w:themeColor="text1"/>
          <w:sz w:val="20"/>
          <w:szCs w:val="20"/>
        </w:rPr>
      </w:pPr>
      <w:r w:rsidRPr="0009783B">
        <w:rPr>
          <w:bCs/>
          <w:color w:val="000000" w:themeColor="text1"/>
          <w:sz w:val="20"/>
          <w:szCs w:val="20"/>
        </w:rPr>
        <w:t>Discarded waste tires were collected from local vulcanizers and recycling centers. The tires were thoroughly cleaned and sorted to remove foreign materials such as metal wires and fabric reinforcements. The cleaned tires were then stored in a dry environment before processing.</w:t>
      </w:r>
    </w:p>
    <w:p w14:paraId="20C06132" w14:textId="77777777" w:rsidR="000C36DD" w:rsidRPr="0009783B" w:rsidRDefault="000C36DD" w:rsidP="000C36DD">
      <w:pPr>
        <w:pStyle w:val="NormalWeb"/>
        <w:jc w:val="both"/>
        <w:rPr>
          <w:bCs/>
          <w:color w:val="000000" w:themeColor="text1"/>
          <w:sz w:val="20"/>
          <w:szCs w:val="20"/>
        </w:rPr>
      </w:pPr>
      <w:r w:rsidRPr="0009783B">
        <w:rPr>
          <w:bCs/>
          <w:color w:val="000000" w:themeColor="text1"/>
          <w:sz w:val="20"/>
          <w:szCs w:val="20"/>
        </w:rPr>
        <w:t>To produce crumb tire powder, the tires were first burned as shown in (Figure 2a) and then shredded into smaller pieces as shown in (Figure 2b). The shredded pieces were mechanically ground into granules powdered material and was calcined at varying temperatures ranging from 400°C to 1000°C to determine the optimum temperature at which it reacts with cement to achieve maximum strength. Finally, the processed material was sent to the Ministry of Works in Ibadan for chemical analysis to determine the percentage composition of iron, alumina, and silica, ensuring its suitability as a pozzolanic material for sustainable concrete production.</w:t>
      </w:r>
    </w:p>
    <w:p w14:paraId="0F5D777C" w14:textId="77777777" w:rsidR="000C36DD" w:rsidRPr="0009783B" w:rsidRDefault="000C36DD" w:rsidP="006809BD">
      <w:pPr>
        <w:pStyle w:val="NormalWeb"/>
        <w:spacing w:after="0" w:afterAutospacing="0"/>
        <w:jc w:val="both"/>
        <w:rPr>
          <w:bCs/>
          <w:color w:val="000000" w:themeColor="text1"/>
          <w:sz w:val="20"/>
          <w:szCs w:val="20"/>
        </w:rPr>
      </w:pPr>
    </w:p>
    <w:p w14:paraId="0FBD8BFE" w14:textId="41357EF2" w:rsidR="006809BD" w:rsidRPr="0009783B" w:rsidRDefault="005E39A8" w:rsidP="006809BD">
      <w:pPr>
        <w:pStyle w:val="NormalWeb"/>
        <w:spacing w:after="0" w:afterAutospacing="0"/>
        <w:jc w:val="both"/>
        <w:rPr>
          <w:b/>
          <w:bCs/>
          <w:color w:val="000000" w:themeColor="text1"/>
          <w:sz w:val="20"/>
          <w:szCs w:val="20"/>
        </w:rPr>
      </w:pPr>
      <w:r>
        <w:rPr>
          <w:noProof/>
          <w:sz w:val="20"/>
          <w:szCs w:val="20"/>
        </w:rPr>
        <mc:AlternateContent>
          <mc:Choice Requires="wps">
            <w:drawing>
              <wp:anchor distT="0" distB="0" distL="114300" distR="114300" simplePos="0" relativeHeight="251663360" behindDoc="0" locked="0" layoutInCell="1" allowOverlap="1" wp14:anchorId="3C53E7E0" wp14:editId="7F0B4584">
                <wp:simplePos x="0" y="0"/>
                <wp:positionH relativeFrom="column">
                  <wp:posOffset>457200</wp:posOffset>
                </wp:positionH>
                <wp:positionV relativeFrom="paragraph">
                  <wp:posOffset>1050925</wp:posOffset>
                </wp:positionV>
                <wp:extent cx="371475" cy="45719"/>
                <wp:effectExtent l="0" t="0" r="28575" b="12065"/>
                <wp:wrapNone/>
                <wp:docPr id="560021960" name="Rectangle 2"/>
                <wp:cNvGraphicFramePr/>
                <a:graphic xmlns:a="http://schemas.openxmlformats.org/drawingml/2006/main">
                  <a:graphicData uri="http://schemas.microsoft.com/office/word/2010/wordprocessingShape">
                    <wps:wsp>
                      <wps:cNvSpPr/>
                      <wps:spPr>
                        <a:xfrm>
                          <a:off x="0" y="0"/>
                          <a:ext cx="37147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991F60" id="Rectangle 2" o:spid="_x0000_s1026" style="position:absolute;margin-left:36pt;margin-top:82.75pt;width:29.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" fillcolor="#5b9bd5 [3204]" strokecolor="#091723 [484]" strokeweight="1pt"/>
            </w:pict>
          </mc:Fallback>
        </mc:AlternateContent>
      </w:r>
      <w:r>
        <w:rPr>
          <w:noProof/>
          <w:sz w:val="20"/>
          <w:szCs w:val="20"/>
        </w:rPr>
        <mc:AlternateContent>
          <mc:Choice Requires="wps">
            <w:drawing>
              <wp:anchor distT="0" distB="0" distL="114300" distR="114300" simplePos="0" relativeHeight="251662336" behindDoc="0" locked="0" layoutInCell="1" allowOverlap="1" wp14:anchorId="3416AA6B" wp14:editId="35790D80">
                <wp:simplePos x="0" y="0"/>
                <wp:positionH relativeFrom="column">
                  <wp:posOffset>3200400</wp:posOffset>
                </wp:positionH>
                <wp:positionV relativeFrom="paragraph">
                  <wp:posOffset>1022350</wp:posOffset>
                </wp:positionV>
                <wp:extent cx="190500" cy="45719"/>
                <wp:effectExtent l="0" t="0" r="19050" b="12065"/>
                <wp:wrapNone/>
                <wp:docPr id="2078617537" name="Rectangle 1"/>
                <wp:cNvGraphicFramePr/>
                <a:graphic xmlns:a="http://schemas.openxmlformats.org/drawingml/2006/main">
                  <a:graphicData uri="http://schemas.microsoft.com/office/word/2010/wordprocessingShape">
                    <wps:wsp>
                      <wps:cNvSpPr/>
                      <wps:spPr>
                        <a:xfrm>
                          <a:off x="0" y="0"/>
                          <a:ext cx="190500"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EBACE3F" id="Rectangle 1" o:spid="_x0000_s1026" style="position:absolute;margin-left:252pt;margin-top:80.5pt;width: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" fillcolor="#5b9bd5 [3204]" strokecolor="#091723 [484]" strokeweight="1pt"/>
            </w:pict>
          </mc:Fallback>
        </mc:AlternateContent>
      </w:r>
      <w:r w:rsidR="006809BD" w:rsidRPr="0009783B">
        <w:rPr>
          <w:noProof/>
          <w:sz w:val="20"/>
          <w:szCs w:val="20"/>
        </w:rPr>
        <w:drawing>
          <wp:inline distT="0" distB="0" distL="0" distR="0" wp14:anchorId="1FE993EC" wp14:editId="2DFAA7B5">
            <wp:extent cx="4005580" cy="3543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50315-WA00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0018" cy="3564918"/>
                    </a:xfrm>
                    <a:prstGeom prst="rect">
                      <a:avLst/>
                    </a:prstGeom>
                  </pic:spPr>
                </pic:pic>
              </a:graphicData>
            </a:graphic>
          </wp:inline>
        </w:drawing>
      </w:r>
    </w:p>
    <w:p w14:paraId="75B04EBC" w14:textId="77777777" w:rsidR="006809BD" w:rsidRDefault="006809BD" w:rsidP="006809BD">
      <w:pPr>
        <w:pStyle w:val="NormalWeb"/>
        <w:spacing w:after="0" w:afterAutospacing="0"/>
        <w:jc w:val="both"/>
        <w:rPr>
          <w:b/>
          <w:bCs/>
          <w:color w:val="000000" w:themeColor="text1"/>
          <w:sz w:val="20"/>
          <w:szCs w:val="20"/>
        </w:rPr>
      </w:pPr>
      <w:r w:rsidRPr="0009783B">
        <w:rPr>
          <w:b/>
          <w:bCs/>
          <w:color w:val="000000" w:themeColor="text1"/>
          <w:sz w:val="20"/>
          <w:szCs w:val="20"/>
        </w:rPr>
        <w:t xml:space="preserve">Figure 1: </w:t>
      </w:r>
      <w:r w:rsidR="0091182F" w:rsidRPr="0009783B">
        <w:rPr>
          <w:b/>
          <w:bCs/>
          <w:color w:val="000000" w:themeColor="text1"/>
          <w:sz w:val="20"/>
          <w:szCs w:val="20"/>
        </w:rPr>
        <w:t>Discarded waste tires</w:t>
      </w:r>
    </w:p>
    <w:p w14:paraId="29B2D859" w14:textId="77777777" w:rsidR="00A42B28" w:rsidRDefault="00A42B28" w:rsidP="006809BD">
      <w:pPr>
        <w:pStyle w:val="NormalWeb"/>
        <w:spacing w:after="0" w:afterAutospacing="0"/>
        <w:jc w:val="both"/>
        <w:rPr>
          <w:b/>
          <w:bCs/>
          <w:color w:val="000000" w:themeColor="text1"/>
          <w:sz w:val="20"/>
          <w:szCs w:val="20"/>
        </w:rPr>
      </w:pPr>
    </w:p>
    <w:p w14:paraId="6A8341C6" w14:textId="77777777" w:rsidR="00664C3C" w:rsidRDefault="00664C3C" w:rsidP="006809BD">
      <w:pPr>
        <w:pStyle w:val="NormalWeb"/>
        <w:spacing w:after="0" w:afterAutospacing="0"/>
        <w:jc w:val="both"/>
        <w:rPr>
          <w:b/>
          <w:bCs/>
          <w:color w:val="000000" w:themeColor="text1"/>
          <w:sz w:val="20"/>
          <w:szCs w:val="20"/>
        </w:rPr>
      </w:pPr>
    </w:p>
    <w:p w14:paraId="52C435F3" w14:textId="77777777" w:rsidR="00664C3C" w:rsidRDefault="00664C3C" w:rsidP="006809BD">
      <w:pPr>
        <w:pStyle w:val="NormalWeb"/>
        <w:spacing w:after="0" w:afterAutospacing="0"/>
        <w:jc w:val="both"/>
        <w:rPr>
          <w:b/>
          <w:bCs/>
          <w:color w:val="000000" w:themeColor="text1"/>
          <w:sz w:val="20"/>
          <w:szCs w:val="20"/>
        </w:rPr>
      </w:pPr>
    </w:p>
    <w:p w14:paraId="3017EC3C" w14:textId="77777777" w:rsidR="00664C3C" w:rsidRDefault="00664C3C" w:rsidP="006809BD">
      <w:pPr>
        <w:pStyle w:val="NormalWeb"/>
        <w:spacing w:after="0" w:afterAutospacing="0"/>
        <w:jc w:val="both"/>
        <w:rPr>
          <w:b/>
          <w:bCs/>
          <w:color w:val="000000" w:themeColor="text1"/>
          <w:sz w:val="20"/>
          <w:szCs w:val="20"/>
        </w:rPr>
      </w:pPr>
    </w:p>
    <w:p w14:paraId="7C6C9695" w14:textId="0487B0A5" w:rsidR="00A42B28" w:rsidRPr="0009783B" w:rsidRDefault="005E39A8" w:rsidP="006809BD">
      <w:pPr>
        <w:pStyle w:val="NormalWeb"/>
        <w:spacing w:after="0" w:afterAutospacing="0"/>
        <w:jc w:val="both"/>
        <w:rPr>
          <w:b/>
          <w:bCs/>
          <w:color w:val="000000" w:themeColor="text1"/>
          <w:sz w:val="20"/>
          <w:szCs w:val="20"/>
        </w:rPr>
      </w:pPr>
      <w:r>
        <w:rPr>
          <w:noProof/>
          <w:sz w:val="20"/>
          <w:szCs w:val="20"/>
        </w:rPr>
        <mc:AlternateContent>
          <mc:Choice Requires="wps">
            <w:drawing>
              <wp:anchor distT="0" distB="0" distL="114300" distR="114300" simplePos="0" relativeHeight="251664384" behindDoc="0" locked="0" layoutInCell="1" allowOverlap="1" wp14:anchorId="64904DE8" wp14:editId="184AA168">
                <wp:simplePos x="0" y="0"/>
                <wp:positionH relativeFrom="column">
                  <wp:posOffset>4343400</wp:posOffset>
                </wp:positionH>
                <wp:positionV relativeFrom="paragraph">
                  <wp:posOffset>320675</wp:posOffset>
                </wp:positionV>
                <wp:extent cx="657225" cy="114300"/>
                <wp:effectExtent l="0" t="0" r="28575" b="19050"/>
                <wp:wrapNone/>
                <wp:docPr id="862664998" name="Rectangle 3"/>
                <wp:cNvGraphicFramePr/>
                <a:graphic xmlns:a="http://schemas.openxmlformats.org/drawingml/2006/main">
                  <a:graphicData uri="http://schemas.microsoft.com/office/word/2010/wordprocessingShape">
                    <wps:wsp>
                      <wps:cNvSpPr/>
                      <wps:spPr>
                        <a:xfrm>
                          <a:off x="0" y="0"/>
                          <a:ext cx="657225"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E8DF0A4" id="Rectangle 3" o:spid="_x0000_s1026" style="position:absolute;margin-left:342pt;margin-top:25.25pt;width:51.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" fillcolor="#5b9bd5 [3204]" strokecolor="#091723 [484]" strokeweight="1pt"/>
            </w:pict>
          </mc:Fallback>
        </mc:AlternateContent>
      </w:r>
      <w:r w:rsidR="00A42B28" w:rsidRPr="0009783B">
        <w:rPr>
          <w:noProof/>
          <w:sz w:val="20"/>
          <w:szCs w:val="20"/>
        </w:rPr>
        <w:drawing>
          <wp:anchor distT="0" distB="0" distL="114300" distR="114300" simplePos="0" relativeHeight="251661312" behindDoc="0" locked="0" layoutInCell="1" allowOverlap="1" wp14:anchorId="4EF333A3" wp14:editId="3E875421">
            <wp:simplePos x="0" y="0"/>
            <wp:positionH relativeFrom="column">
              <wp:posOffset>3194957</wp:posOffset>
            </wp:positionH>
            <wp:positionV relativeFrom="paragraph">
              <wp:posOffset>-27214</wp:posOffset>
            </wp:positionV>
            <wp:extent cx="3100070" cy="30298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315-WA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566" cy="3036206"/>
                    </a:xfrm>
                    <a:prstGeom prst="rect">
                      <a:avLst/>
                    </a:prstGeom>
                  </pic:spPr>
                </pic:pic>
              </a:graphicData>
            </a:graphic>
            <wp14:sizeRelV relativeFrom="margin">
              <wp14:pctHeight>0</wp14:pctHeight>
            </wp14:sizeRelV>
          </wp:anchor>
        </w:drawing>
      </w:r>
      <w:r w:rsidR="00A42B28" w:rsidRPr="0009783B">
        <w:rPr>
          <w:noProof/>
          <w:sz w:val="20"/>
          <w:szCs w:val="20"/>
        </w:rPr>
        <w:drawing>
          <wp:anchor distT="0" distB="0" distL="114300" distR="114300" simplePos="0" relativeHeight="251660288" behindDoc="0" locked="0" layoutInCell="1" allowOverlap="1" wp14:anchorId="17225C3C" wp14:editId="1C0693CA">
            <wp:simplePos x="0" y="0"/>
            <wp:positionH relativeFrom="margin">
              <wp:align>left</wp:align>
            </wp:positionH>
            <wp:positionV relativeFrom="paragraph">
              <wp:posOffset>5443</wp:posOffset>
            </wp:positionV>
            <wp:extent cx="2831135" cy="2997744"/>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314-WA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1135" cy="2997744"/>
                    </a:xfrm>
                    <a:prstGeom prst="rect">
                      <a:avLst/>
                    </a:prstGeom>
                  </pic:spPr>
                </pic:pic>
              </a:graphicData>
            </a:graphic>
            <wp14:sizeRelH relativeFrom="page">
              <wp14:pctWidth>0</wp14:pctWidth>
            </wp14:sizeRelH>
            <wp14:sizeRelV relativeFrom="page">
              <wp14:pctHeight>0</wp14:pctHeight>
            </wp14:sizeRelV>
          </wp:anchor>
        </w:drawing>
      </w:r>
    </w:p>
    <w:p w14:paraId="07C97CBC" w14:textId="6BC97D03" w:rsidR="00312463" w:rsidRPr="0009783B" w:rsidRDefault="00312463" w:rsidP="006809BD">
      <w:pPr>
        <w:pStyle w:val="NormalWeb"/>
        <w:spacing w:after="0" w:afterAutospacing="0"/>
        <w:jc w:val="both"/>
        <w:rPr>
          <w:bCs/>
          <w:color w:val="000000" w:themeColor="text1"/>
          <w:sz w:val="20"/>
          <w:szCs w:val="20"/>
        </w:rPr>
      </w:pPr>
    </w:p>
    <w:p w14:paraId="57C2E447" w14:textId="3F01C332" w:rsidR="00312463" w:rsidRPr="0009783B" w:rsidRDefault="005E39A8" w:rsidP="006809BD">
      <w:pPr>
        <w:pStyle w:val="NormalWeb"/>
        <w:spacing w:after="0" w:afterAutospacing="0"/>
        <w:jc w:val="both"/>
        <w:rPr>
          <w:bCs/>
          <w:color w:val="000000" w:themeColor="text1"/>
          <w:sz w:val="20"/>
          <w:szCs w:val="20"/>
        </w:rPr>
      </w:pPr>
      <w:r>
        <w:rPr>
          <w:bCs/>
          <w:noProof/>
          <w:color w:val="000000" w:themeColor="text1"/>
          <w:sz w:val="20"/>
          <w:szCs w:val="20"/>
        </w:rPr>
        <mc:AlternateContent>
          <mc:Choice Requires="wps">
            <w:drawing>
              <wp:anchor distT="0" distB="0" distL="114300" distR="114300" simplePos="0" relativeHeight="251665408" behindDoc="0" locked="0" layoutInCell="1" allowOverlap="1" wp14:anchorId="41AA2437" wp14:editId="1C969268">
                <wp:simplePos x="0" y="0"/>
                <wp:positionH relativeFrom="column">
                  <wp:posOffset>523875</wp:posOffset>
                </wp:positionH>
                <wp:positionV relativeFrom="paragraph">
                  <wp:posOffset>215900</wp:posOffset>
                </wp:positionV>
                <wp:extent cx="371475" cy="76200"/>
                <wp:effectExtent l="0" t="0" r="28575" b="19050"/>
                <wp:wrapNone/>
                <wp:docPr id="983750822" name="Rectangle 4"/>
                <wp:cNvGraphicFramePr/>
                <a:graphic xmlns:a="http://schemas.openxmlformats.org/drawingml/2006/main">
                  <a:graphicData uri="http://schemas.microsoft.com/office/word/2010/wordprocessingShape">
                    <wps:wsp>
                      <wps:cNvSpPr/>
                      <wps:spPr>
                        <a:xfrm>
                          <a:off x="0" y="0"/>
                          <a:ext cx="37147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DB5B140" id="Rectangle 4" o:spid="_x0000_s1026" style="position:absolute;margin-left:41.25pt;margin-top:17pt;width:29.25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" fillcolor="#5b9bd5 [3204]" strokecolor="#091723 [484]" strokeweight="1pt"/>
            </w:pict>
          </mc:Fallback>
        </mc:AlternateContent>
      </w:r>
    </w:p>
    <w:p w14:paraId="6ABC6988" w14:textId="77777777" w:rsidR="00A06616" w:rsidRPr="0009783B" w:rsidRDefault="00A06616" w:rsidP="00A06616">
      <w:pPr>
        <w:pStyle w:val="NormalWeb"/>
        <w:jc w:val="both"/>
        <w:rPr>
          <w:b/>
          <w:bCs/>
          <w:color w:val="FF0000"/>
          <w:sz w:val="20"/>
          <w:szCs w:val="20"/>
        </w:rPr>
      </w:pPr>
      <w:r w:rsidRPr="0009783B">
        <w:rPr>
          <w:b/>
          <w:bCs/>
          <w:color w:val="FF0000"/>
          <w:sz w:val="20"/>
          <w:szCs w:val="20"/>
        </w:rPr>
        <w:t xml:space="preserve">2.3 Sieve Analysis  </w:t>
      </w:r>
    </w:p>
    <w:p w14:paraId="59297C44" w14:textId="77777777" w:rsidR="00312463" w:rsidRPr="0009783B" w:rsidRDefault="00312463" w:rsidP="00A06616">
      <w:pPr>
        <w:pStyle w:val="NormalWeb"/>
        <w:jc w:val="both"/>
        <w:rPr>
          <w:b/>
          <w:bCs/>
          <w:color w:val="FF0000"/>
          <w:sz w:val="20"/>
          <w:szCs w:val="20"/>
        </w:rPr>
      </w:pPr>
    </w:p>
    <w:p w14:paraId="27913231" w14:textId="77777777" w:rsidR="00312463" w:rsidRPr="0009783B" w:rsidRDefault="00312463" w:rsidP="00A06616">
      <w:pPr>
        <w:pStyle w:val="NormalWeb"/>
        <w:jc w:val="both"/>
        <w:rPr>
          <w:b/>
          <w:bCs/>
          <w:color w:val="FF0000"/>
          <w:sz w:val="20"/>
          <w:szCs w:val="20"/>
        </w:rPr>
      </w:pPr>
    </w:p>
    <w:p w14:paraId="083F5473" w14:textId="77777777" w:rsidR="00312463" w:rsidRPr="0009783B" w:rsidRDefault="00312463" w:rsidP="00A06616">
      <w:pPr>
        <w:pStyle w:val="NormalWeb"/>
        <w:jc w:val="both"/>
        <w:rPr>
          <w:b/>
          <w:bCs/>
          <w:color w:val="FF0000"/>
          <w:sz w:val="20"/>
          <w:szCs w:val="20"/>
        </w:rPr>
      </w:pPr>
    </w:p>
    <w:p w14:paraId="009780AB" w14:textId="77777777" w:rsidR="00312463" w:rsidRPr="0009783B" w:rsidRDefault="00312463" w:rsidP="00A06616">
      <w:pPr>
        <w:pStyle w:val="NormalWeb"/>
        <w:jc w:val="both"/>
        <w:rPr>
          <w:b/>
          <w:bCs/>
          <w:color w:val="FF0000"/>
          <w:sz w:val="20"/>
          <w:szCs w:val="20"/>
        </w:rPr>
      </w:pPr>
    </w:p>
    <w:p w14:paraId="4F2FDF23" w14:textId="77777777" w:rsidR="00312463" w:rsidRPr="0009783B" w:rsidRDefault="00312463" w:rsidP="00A06616">
      <w:pPr>
        <w:pStyle w:val="NormalWeb"/>
        <w:jc w:val="both"/>
        <w:rPr>
          <w:b/>
          <w:bCs/>
          <w:color w:val="FF0000"/>
          <w:sz w:val="20"/>
          <w:szCs w:val="20"/>
        </w:rPr>
      </w:pPr>
    </w:p>
    <w:p w14:paraId="407C13CC" w14:textId="77777777" w:rsidR="00A42B28" w:rsidRDefault="00A42B28" w:rsidP="00A06616">
      <w:pPr>
        <w:pStyle w:val="NormalWeb"/>
        <w:jc w:val="both"/>
        <w:rPr>
          <w:b/>
          <w:bCs/>
          <w:color w:val="000000" w:themeColor="text1"/>
          <w:sz w:val="20"/>
          <w:szCs w:val="20"/>
        </w:rPr>
      </w:pPr>
    </w:p>
    <w:p w14:paraId="7A901256" w14:textId="4E18ABF6" w:rsidR="00AE45C1" w:rsidRPr="0009783B" w:rsidRDefault="00A42B28" w:rsidP="00A06616">
      <w:pPr>
        <w:pStyle w:val="NormalWeb"/>
        <w:jc w:val="both"/>
        <w:rPr>
          <w:b/>
          <w:bCs/>
          <w:color w:val="FF0000"/>
          <w:sz w:val="20"/>
          <w:szCs w:val="20"/>
        </w:rPr>
      </w:pPr>
      <w:r>
        <w:rPr>
          <w:b/>
          <w:bCs/>
          <w:color w:val="000000" w:themeColor="text1"/>
          <w:sz w:val="20"/>
          <w:szCs w:val="20"/>
        </w:rPr>
        <w:t xml:space="preserve">              </w:t>
      </w:r>
      <w:r w:rsidR="00312463" w:rsidRPr="0009783B">
        <w:rPr>
          <w:b/>
          <w:bCs/>
          <w:color w:val="000000" w:themeColor="text1"/>
          <w:sz w:val="20"/>
          <w:szCs w:val="20"/>
        </w:rPr>
        <w:t xml:space="preserve">Figure 2a: </w:t>
      </w:r>
      <w:r w:rsidR="00842087" w:rsidRPr="0009783B">
        <w:rPr>
          <w:b/>
          <w:sz w:val="20"/>
          <w:szCs w:val="20"/>
        </w:rPr>
        <w:t>Burning of Tires</w:t>
      </w:r>
      <w:r w:rsidR="00842087" w:rsidRPr="0009783B">
        <w:rPr>
          <w:b/>
          <w:sz w:val="20"/>
          <w:szCs w:val="20"/>
        </w:rPr>
        <w:tab/>
      </w:r>
      <w:r w:rsidR="00842087" w:rsidRPr="0009783B">
        <w:rPr>
          <w:b/>
          <w:sz w:val="20"/>
          <w:szCs w:val="20"/>
        </w:rPr>
        <w:tab/>
      </w:r>
      <w:r w:rsidR="00842087" w:rsidRPr="0009783B">
        <w:rPr>
          <w:b/>
          <w:sz w:val="20"/>
          <w:szCs w:val="20"/>
        </w:rPr>
        <w:tab/>
      </w:r>
      <w:r w:rsidR="00842087" w:rsidRPr="0009783B">
        <w:rPr>
          <w:b/>
          <w:sz w:val="20"/>
          <w:szCs w:val="20"/>
        </w:rPr>
        <w:tab/>
      </w:r>
      <w:r>
        <w:rPr>
          <w:b/>
          <w:sz w:val="20"/>
          <w:szCs w:val="20"/>
        </w:rPr>
        <w:t xml:space="preserve">      </w:t>
      </w:r>
      <w:r w:rsidR="00842087" w:rsidRPr="0009783B">
        <w:rPr>
          <w:b/>
          <w:sz w:val="20"/>
          <w:szCs w:val="20"/>
        </w:rPr>
        <w:t>Figure 2b: Shredded burnt Tires.</w:t>
      </w:r>
    </w:p>
    <w:p w14:paraId="041C63A2" w14:textId="77777777" w:rsidR="00AF158C" w:rsidRPr="0009783B" w:rsidRDefault="00AF158C" w:rsidP="00712AEA">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2.3</w:t>
      </w:r>
      <w:r w:rsidRPr="0009783B">
        <w:rPr>
          <w:rFonts w:ascii="Times New Roman" w:hAnsi="Times New Roman" w:cs="Times New Roman"/>
          <w:b/>
          <w:sz w:val="20"/>
          <w:szCs w:val="20"/>
        </w:rPr>
        <w:tab/>
        <w:t>Pozzolanic Reactivity Test of Crumb Tire Ash (CTA) Using Chappelle Method</w:t>
      </w:r>
    </w:p>
    <w:p w14:paraId="5026F107"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pozzolanic reactivity</w:t>
      </w:r>
      <w:r w:rsidRPr="0009783B">
        <w:rPr>
          <w:rFonts w:ascii="Times New Roman" w:hAnsi="Times New Roman" w:cs="Times New Roman"/>
          <w:sz w:val="20"/>
          <w:szCs w:val="20"/>
        </w:rPr>
        <w:t xml:space="preserve"> of </w:t>
      </w:r>
      <w:r w:rsidRPr="0009783B">
        <w:rPr>
          <w:rFonts w:ascii="Times New Roman" w:hAnsi="Times New Roman" w:cs="Times New Roman"/>
          <w:bCs/>
          <w:sz w:val="20"/>
          <w:szCs w:val="20"/>
        </w:rPr>
        <w:t>crumb tire ash (CTA)</w:t>
      </w:r>
      <w:r w:rsidRPr="0009783B">
        <w:rPr>
          <w:rFonts w:ascii="Times New Roman" w:hAnsi="Times New Roman" w:cs="Times New Roman"/>
          <w:sz w:val="20"/>
          <w:szCs w:val="20"/>
        </w:rPr>
        <w:t xml:space="preserve"> was evaluated using the </w:t>
      </w:r>
      <w:r w:rsidRPr="0009783B">
        <w:rPr>
          <w:rFonts w:ascii="Times New Roman" w:hAnsi="Times New Roman" w:cs="Times New Roman"/>
          <w:bCs/>
          <w:sz w:val="20"/>
          <w:szCs w:val="20"/>
        </w:rPr>
        <w:t>Chappelle test</w:t>
      </w:r>
      <w:r w:rsidRPr="0009783B">
        <w:rPr>
          <w:rFonts w:ascii="Times New Roman" w:hAnsi="Times New Roman" w:cs="Times New Roman"/>
          <w:sz w:val="20"/>
          <w:szCs w:val="20"/>
        </w:rPr>
        <w:t xml:space="preserve">, following the guidelines of </w:t>
      </w:r>
      <w:r w:rsidRPr="0009783B">
        <w:rPr>
          <w:rFonts w:ascii="Times New Roman" w:hAnsi="Times New Roman" w:cs="Times New Roman"/>
          <w:bCs/>
          <w:sz w:val="20"/>
          <w:szCs w:val="20"/>
        </w:rPr>
        <w:t>NF P 18-513</w:t>
      </w:r>
      <w:r w:rsidRPr="0009783B">
        <w:rPr>
          <w:rFonts w:ascii="Times New Roman" w:hAnsi="Times New Roman" w:cs="Times New Roman"/>
          <w:sz w:val="20"/>
          <w:szCs w:val="20"/>
        </w:rPr>
        <w:t xml:space="preserve">. This test is essential for determining the </w:t>
      </w:r>
      <w:r w:rsidRPr="0009783B">
        <w:rPr>
          <w:rFonts w:ascii="Times New Roman" w:hAnsi="Times New Roman" w:cs="Times New Roman"/>
          <w:bCs/>
          <w:sz w:val="20"/>
          <w:szCs w:val="20"/>
        </w:rPr>
        <w:t>optimal calcination temperature</w:t>
      </w:r>
      <w:r w:rsidRPr="0009783B">
        <w:rPr>
          <w:rFonts w:ascii="Times New Roman" w:hAnsi="Times New Roman" w:cs="Times New Roman"/>
          <w:sz w:val="20"/>
          <w:szCs w:val="20"/>
        </w:rPr>
        <w:t xml:space="preserve"> of the crumb tire ash for its effective reactivity with cement.</w:t>
      </w:r>
    </w:p>
    <w:p w14:paraId="00F975B5"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For this test, </w:t>
      </w:r>
      <w:r w:rsidRPr="0009783B">
        <w:rPr>
          <w:rFonts w:ascii="Times New Roman" w:hAnsi="Times New Roman" w:cs="Times New Roman"/>
          <w:bCs/>
          <w:sz w:val="20"/>
          <w:szCs w:val="20"/>
        </w:rPr>
        <w:t>two samples</w:t>
      </w:r>
      <w:r w:rsidRPr="0009783B">
        <w:rPr>
          <w:rFonts w:ascii="Times New Roman" w:hAnsi="Times New Roman" w:cs="Times New Roman"/>
          <w:sz w:val="20"/>
          <w:szCs w:val="20"/>
        </w:rPr>
        <w:t xml:space="preserve"> were used:</w:t>
      </w:r>
    </w:p>
    <w:p w14:paraId="7D256443" w14:textId="77777777" w:rsidR="00AF158C" w:rsidRPr="0009783B" w:rsidRDefault="00AF158C" w:rsidP="0060621C">
      <w:pPr>
        <w:numPr>
          <w:ilvl w:val="0"/>
          <w:numId w:val="1"/>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 </w:t>
      </w:r>
      <w:r w:rsidRPr="0009783B">
        <w:rPr>
          <w:rFonts w:ascii="Times New Roman" w:hAnsi="Times New Roman" w:cs="Times New Roman"/>
          <w:bCs/>
          <w:sz w:val="20"/>
          <w:szCs w:val="20"/>
        </w:rPr>
        <w:t>blank sample</w:t>
      </w:r>
      <w:r w:rsidRPr="0009783B">
        <w:rPr>
          <w:rFonts w:ascii="Times New Roman" w:hAnsi="Times New Roman" w:cs="Times New Roman"/>
          <w:sz w:val="20"/>
          <w:szCs w:val="20"/>
        </w:rPr>
        <w:t xml:space="preserve">, which contained </w:t>
      </w:r>
      <w:r w:rsidRPr="0009783B">
        <w:rPr>
          <w:rFonts w:ascii="Times New Roman" w:hAnsi="Times New Roman" w:cs="Times New Roman"/>
          <w:bCs/>
          <w:sz w:val="20"/>
          <w:szCs w:val="20"/>
        </w:rPr>
        <w:t>2 g of calcium oxide (CaO)</w:t>
      </w:r>
      <w:r w:rsidRPr="0009783B">
        <w:rPr>
          <w:rFonts w:ascii="Times New Roman" w:hAnsi="Times New Roman" w:cs="Times New Roman"/>
          <w:sz w:val="20"/>
          <w:szCs w:val="20"/>
        </w:rPr>
        <w:t>.</w:t>
      </w:r>
    </w:p>
    <w:p w14:paraId="1E84516F" w14:textId="77777777" w:rsidR="00AF158C" w:rsidRPr="0009783B" w:rsidRDefault="00AF158C" w:rsidP="0060621C">
      <w:pPr>
        <w:numPr>
          <w:ilvl w:val="0"/>
          <w:numId w:val="1"/>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 </w:t>
      </w:r>
      <w:r w:rsidRPr="0009783B">
        <w:rPr>
          <w:rFonts w:ascii="Times New Roman" w:hAnsi="Times New Roman" w:cs="Times New Roman"/>
          <w:bCs/>
          <w:sz w:val="20"/>
          <w:szCs w:val="20"/>
        </w:rPr>
        <w:t>pozzolanic mixture</w:t>
      </w:r>
      <w:r w:rsidRPr="0009783B">
        <w:rPr>
          <w:rFonts w:ascii="Times New Roman" w:hAnsi="Times New Roman" w:cs="Times New Roman"/>
          <w:sz w:val="20"/>
          <w:szCs w:val="20"/>
        </w:rPr>
        <w:t xml:space="preserve">, which consisted of </w:t>
      </w:r>
      <w:r w:rsidRPr="0009783B">
        <w:rPr>
          <w:rFonts w:ascii="Times New Roman" w:hAnsi="Times New Roman" w:cs="Times New Roman"/>
          <w:bCs/>
          <w:sz w:val="20"/>
          <w:szCs w:val="20"/>
        </w:rPr>
        <w:t>2 g of CaO</w:t>
      </w:r>
      <w:r w:rsidRPr="0009783B">
        <w:rPr>
          <w:rFonts w:ascii="Times New Roman" w:hAnsi="Times New Roman" w:cs="Times New Roman"/>
          <w:sz w:val="20"/>
          <w:szCs w:val="20"/>
        </w:rPr>
        <w:t xml:space="preserve"> combined with </w:t>
      </w:r>
      <w:r w:rsidRPr="0009783B">
        <w:rPr>
          <w:rFonts w:ascii="Times New Roman" w:hAnsi="Times New Roman" w:cs="Times New Roman"/>
          <w:bCs/>
          <w:sz w:val="20"/>
          <w:szCs w:val="20"/>
        </w:rPr>
        <w:t>1 g of CTA</w:t>
      </w:r>
      <w:r w:rsidRPr="0009783B">
        <w:rPr>
          <w:rFonts w:ascii="Times New Roman" w:hAnsi="Times New Roman" w:cs="Times New Roman"/>
          <w:sz w:val="20"/>
          <w:szCs w:val="20"/>
        </w:rPr>
        <w:t>.</w:t>
      </w:r>
    </w:p>
    <w:p w14:paraId="5534CE57"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test was conducted at </w:t>
      </w:r>
      <w:r w:rsidRPr="0009783B">
        <w:rPr>
          <w:rFonts w:ascii="Times New Roman" w:hAnsi="Times New Roman" w:cs="Times New Roman"/>
          <w:bCs/>
          <w:sz w:val="20"/>
          <w:szCs w:val="20"/>
        </w:rPr>
        <w:t>varying calcination temperatures</w:t>
      </w:r>
      <w:r w:rsidRPr="0009783B">
        <w:rPr>
          <w:rFonts w:ascii="Times New Roman" w:hAnsi="Times New Roman" w:cs="Times New Roman"/>
          <w:sz w:val="20"/>
          <w:szCs w:val="20"/>
        </w:rPr>
        <w:t xml:space="preserve">, ranging from </w:t>
      </w:r>
      <w:r w:rsidRPr="0009783B">
        <w:rPr>
          <w:rFonts w:ascii="Times New Roman" w:hAnsi="Times New Roman" w:cs="Times New Roman"/>
          <w:bCs/>
          <w:sz w:val="20"/>
          <w:szCs w:val="20"/>
        </w:rPr>
        <w:t>400°C to 800°C</w:t>
      </w:r>
      <w:r w:rsidRPr="0009783B">
        <w:rPr>
          <w:rFonts w:ascii="Times New Roman" w:hAnsi="Times New Roman" w:cs="Times New Roman"/>
          <w:sz w:val="20"/>
          <w:szCs w:val="20"/>
        </w:rPr>
        <w:t xml:space="preserve"> at </w:t>
      </w:r>
      <w:r w:rsidRPr="0009783B">
        <w:rPr>
          <w:rFonts w:ascii="Times New Roman" w:hAnsi="Times New Roman" w:cs="Times New Roman"/>
          <w:bCs/>
          <w:sz w:val="20"/>
          <w:szCs w:val="20"/>
        </w:rPr>
        <w:t>100°C intervals</w:t>
      </w:r>
      <w:r w:rsidRPr="0009783B">
        <w:rPr>
          <w:rFonts w:ascii="Times New Roman" w:hAnsi="Times New Roman" w:cs="Times New Roman"/>
          <w:sz w:val="20"/>
          <w:szCs w:val="20"/>
        </w:rPr>
        <w:t xml:space="preserve">, with additional temperatures at </w:t>
      </w:r>
      <w:r w:rsidRPr="0009783B">
        <w:rPr>
          <w:rFonts w:ascii="Times New Roman" w:hAnsi="Times New Roman" w:cs="Times New Roman"/>
          <w:bCs/>
          <w:sz w:val="20"/>
          <w:szCs w:val="20"/>
        </w:rPr>
        <w:t>850°C, 870°C, and 900°C</w:t>
      </w:r>
      <w:r w:rsidRPr="0009783B">
        <w:rPr>
          <w:rFonts w:ascii="Times New Roman" w:hAnsi="Times New Roman" w:cs="Times New Roman"/>
          <w:sz w:val="20"/>
          <w:szCs w:val="20"/>
        </w:rPr>
        <w:t>.</w:t>
      </w:r>
    </w:p>
    <w:p w14:paraId="65DCB03A" w14:textId="77777777" w:rsidR="00AF158C" w:rsidRPr="0009783B" w:rsidRDefault="00AF158C" w:rsidP="0060621C">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Procedure</w:t>
      </w:r>
    </w:p>
    <w:p w14:paraId="5E618BFE"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Each sample was </w:t>
      </w:r>
      <w:r w:rsidRPr="0009783B">
        <w:rPr>
          <w:rFonts w:ascii="Times New Roman" w:hAnsi="Times New Roman" w:cs="Times New Roman"/>
          <w:bCs/>
          <w:sz w:val="20"/>
          <w:szCs w:val="20"/>
        </w:rPr>
        <w:t>dissolved in 250 ml of distilled water</w:t>
      </w:r>
      <w:r w:rsidRPr="0009783B">
        <w:rPr>
          <w:rFonts w:ascii="Times New Roman" w:hAnsi="Times New Roman" w:cs="Times New Roman"/>
          <w:sz w:val="20"/>
          <w:szCs w:val="20"/>
        </w:rPr>
        <w:t xml:space="preserve"> inside a </w:t>
      </w:r>
      <w:r w:rsidRPr="0009783B">
        <w:rPr>
          <w:rFonts w:ascii="Times New Roman" w:hAnsi="Times New Roman" w:cs="Times New Roman"/>
          <w:bCs/>
          <w:sz w:val="20"/>
          <w:szCs w:val="20"/>
        </w:rPr>
        <w:t>plastic Erlenmeyer flask</w:t>
      </w:r>
      <w:r w:rsidRPr="0009783B">
        <w:rPr>
          <w:rFonts w:ascii="Times New Roman" w:hAnsi="Times New Roman" w:cs="Times New Roman"/>
          <w:sz w:val="20"/>
          <w:szCs w:val="20"/>
        </w:rPr>
        <w:t>.</w:t>
      </w:r>
    </w:p>
    <w:p w14:paraId="5F4470D4"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samples were </w:t>
      </w:r>
      <w:r w:rsidRPr="0009783B">
        <w:rPr>
          <w:rFonts w:ascii="Times New Roman" w:hAnsi="Times New Roman" w:cs="Times New Roman"/>
          <w:bCs/>
          <w:sz w:val="20"/>
          <w:szCs w:val="20"/>
        </w:rPr>
        <w:t>placed in a water bath at 85°C</w:t>
      </w:r>
      <w:r w:rsidRPr="0009783B">
        <w:rPr>
          <w:rFonts w:ascii="Times New Roman" w:hAnsi="Times New Roman" w:cs="Times New Roman"/>
          <w:sz w:val="20"/>
          <w:szCs w:val="20"/>
        </w:rPr>
        <w:t xml:space="preserve"> and </w:t>
      </w:r>
      <w:r w:rsidRPr="0009783B">
        <w:rPr>
          <w:rFonts w:ascii="Times New Roman" w:hAnsi="Times New Roman" w:cs="Times New Roman"/>
          <w:bCs/>
          <w:sz w:val="20"/>
          <w:szCs w:val="20"/>
        </w:rPr>
        <w:t>continuously stirred for 16 hours</w:t>
      </w:r>
      <w:r w:rsidRPr="0009783B">
        <w:rPr>
          <w:rFonts w:ascii="Times New Roman" w:hAnsi="Times New Roman" w:cs="Times New Roman"/>
          <w:sz w:val="20"/>
          <w:szCs w:val="20"/>
        </w:rPr>
        <w:t>.</w:t>
      </w:r>
    </w:p>
    <w:p w14:paraId="5FA961E3"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After the reaction period, the samples were </w:t>
      </w:r>
      <w:r w:rsidRPr="0009783B">
        <w:rPr>
          <w:rFonts w:ascii="Times New Roman" w:hAnsi="Times New Roman" w:cs="Times New Roman"/>
          <w:bCs/>
          <w:sz w:val="20"/>
          <w:szCs w:val="20"/>
        </w:rPr>
        <w:t>cooled to room temperature</w:t>
      </w:r>
      <w:r w:rsidRPr="0009783B">
        <w:rPr>
          <w:rFonts w:ascii="Times New Roman" w:hAnsi="Times New Roman" w:cs="Times New Roman"/>
          <w:sz w:val="20"/>
          <w:szCs w:val="20"/>
        </w:rPr>
        <w:t xml:space="preserve">, and a </w:t>
      </w:r>
      <w:r w:rsidRPr="0009783B">
        <w:rPr>
          <w:rFonts w:ascii="Times New Roman" w:hAnsi="Times New Roman" w:cs="Times New Roman"/>
          <w:bCs/>
          <w:sz w:val="20"/>
          <w:szCs w:val="20"/>
        </w:rPr>
        <w:t>saccharose solution</w:t>
      </w:r>
      <w:r w:rsidRPr="0009783B">
        <w:rPr>
          <w:rFonts w:ascii="Times New Roman" w:hAnsi="Times New Roman" w:cs="Times New Roman"/>
          <w:sz w:val="20"/>
          <w:szCs w:val="20"/>
        </w:rPr>
        <w:t xml:space="preserve"> was added.</w:t>
      </w:r>
    </w:p>
    <w:p w14:paraId="001D1863"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saccharose solution</w:t>
      </w:r>
      <w:r w:rsidRPr="0009783B">
        <w:rPr>
          <w:rFonts w:ascii="Times New Roman" w:hAnsi="Times New Roman" w:cs="Times New Roman"/>
          <w:sz w:val="20"/>
          <w:szCs w:val="20"/>
        </w:rPr>
        <w:t xml:space="preserve"> was freshly prepared by dissolving </w:t>
      </w:r>
      <w:r w:rsidRPr="0009783B">
        <w:rPr>
          <w:rFonts w:ascii="Times New Roman" w:hAnsi="Times New Roman" w:cs="Times New Roman"/>
          <w:bCs/>
          <w:sz w:val="20"/>
          <w:szCs w:val="20"/>
        </w:rPr>
        <w:t>60 g of saccharose in 250 ml of distilled water</w:t>
      </w:r>
      <w:r w:rsidRPr="0009783B">
        <w:rPr>
          <w:rFonts w:ascii="Times New Roman" w:hAnsi="Times New Roman" w:cs="Times New Roman"/>
          <w:sz w:val="20"/>
          <w:szCs w:val="20"/>
        </w:rPr>
        <w:t xml:space="preserve"> and stirring for </w:t>
      </w:r>
      <w:r w:rsidRPr="0009783B">
        <w:rPr>
          <w:rFonts w:ascii="Times New Roman" w:hAnsi="Times New Roman" w:cs="Times New Roman"/>
          <w:bCs/>
          <w:sz w:val="20"/>
          <w:szCs w:val="20"/>
        </w:rPr>
        <w:t>15 minutes</w:t>
      </w:r>
      <w:r w:rsidRPr="0009783B">
        <w:rPr>
          <w:rFonts w:ascii="Times New Roman" w:hAnsi="Times New Roman" w:cs="Times New Roman"/>
          <w:sz w:val="20"/>
          <w:szCs w:val="20"/>
        </w:rPr>
        <w:t>.</w:t>
      </w:r>
    </w:p>
    <w:p w14:paraId="773D360C"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75 ml</w:t>
      </w:r>
      <w:r w:rsidRPr="0009783B">
        <w:rPr>
          <w:rFonts w:ascii="Times New Roman" w:hAnsi="Times New Roman" w:cs="Times New Roman"/>
          <w:sz w:val="20"/>
          <w:szCs w:val="20"/>
        </w:rPr>
        <w:t xml:space="preserve"> of the combined sample mixture was </w:t>
      </w:r>
      <w:r w:rsidRPr="0009783B">
        <w:rPr>
          <w:rFonts w:ascii="Times New Roman" w:hAnsi="Times New Roman" w:cs="Times New Roman"/>
          <w:bCs/>
          <w:sz w:val="20"/>
          <w:szCs w:val="20"/>
        </w:rPr>
        <w:t>filtered</w:t>
      </w:r>
      <w:r w:rsidRPr="0009783B">
        <w:rPr>
          <w:rFonts w:ascii="Times New Roman" w:hAnsi="Times New Roman" w:cs="Times New Roman"/>
          <w:sz w:val="20"/>
          <w:szCs w:val="20"/>
        </w:rPr>
        <w:t xml:space="preserve"> and divided into </w:t>
      </w:r>
      <w:r w:rsidRPr="0009783B">
        <w:rPr>
          <w:rFonts w:ascii="Times New Roman" w:hAnsi="Times New Roman" w:cs="Times New Roman"/>
          <w:bCs/>
          <w:sz w:val="20"/>
          <w:szCs w:val="20"/>
        </w:rPr>
        <w:t>three equal portions</w:t>
      </w:r>
      <w:r w:rsidRPr="0009783B">
        <w:rPr>
          <w:rFonts w:ascii="Times New Roman" w:hAnsi="Times New Roman" w:cs="Times New Roman"/>
          <w:sz w:val="20"/>
          <w:szCs w:val="20"/>
        </w:rPr>
        <w:t xml:space="preserve"> before being </w:t>
      </w:r>
      <w:r w:rsidRPr="0009783B">
        <w:rPr>
          <w:rFonts w:ascii="Times New Roman" w:hAnsi="Times New Roman" w:cs="Times New Roman"/>
          <w:bCs/>
          <w:sz w:val="20"/>
          <w:szCs w:val="20"/>
        </w:rPr>
        <w:t>titrated with 0.1M hydrochloric acid (HCl)</w:t>
      </w:r>
      <w:r w:rsidRPr="0009783B">
        <w:rPr>
          <w:rFonts w:ascii="Times New Roman" w:hAnsi="Times New Roman" w:cs="Times New Roman"/>
          <w:sz w:val="20"/>
          <w:szCs w:val="20"/>
        </w:rPr>
        <w:t>.</w:t>
      </w:r>
    </w:p>
    <w:p w14:paraId="7CCB5FD1" w14:textId="77777777" w:rsidR="00A42B28" w:rsidRDefault="00A42B28" w:rsidP="0060621C">
      <w:pPr>
        <w:spacing w:after="0" w:line="240" w:lineRule="auto"/>
        <w:jc w:val="both"/>
        <w:rPr>
          <w:rFonts w:ascii="Times New Roman" w:hAnsi="Times New Roman" w:cs="Times New Roman"/>
          <w:bCs/>
          <w:sz w:val="20"/>
          <w:szCs w:val="20"/>
        </w:rPr>
      </w:pPr>
    </w:p>
    <w:p w14:paraId="024F7163" w14:textId="2389E964"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 xml:space="preserve">Pozzolanic Reactivity Calculation. </w:t>
      </w:r>
      <w:r w:rsidRPr="0009783B">
        <w:rPr>
          <w:rFonts w:ascii="Times New Roman" w:hAnsi="Times New Roman" w:cs="Times New Roman"/>
          <w:sz w:val="20"/>
          <w:szCs w:val="20"/>
        </w:rPr>
        <w:t>The pozzolanic reactivity was determined using the formula:</w:t>
      </w:r>
    </w:p>
    <w:p w14:paraId="3CBD8A9A" w14:textId="65B3EEC8" w:rsidR="00AF158C" w:rsidRPr="0009783B" w:rsidRDefault="00AF158C" w:rsidP="0060621C">
      <w:pPr>
        <w:spacing w:after="0" w:line="240" w:lineRule="auto"/>
        <w:ind w:left="3600" w:firstLine="720"/>
        <w:jc w:val="both"/>
        <w:rPr>
          <w:rFonts w:ascii="Times New Roman" w:hAnsi="Times New Roman" w:cs="Times New Roman"/>
          <w:bCs/>
          <w:sz w:val="20"/>
          <w:szCs w:val="20"/>
        </w:rPr>
      </w:pPr>
    </w:p>
    <w:p w14:paraId="4E7B1328" w14:textId="5CB81B3F"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ab/>
      </w:r>
      <m:oMath>
        <m:r>
          <m:rPr>
            <m:sty m:val="p"/>
          </m:rPr>
          <w:rPr>
            <w:rFonts w:ascii="Cambria Math" w:hAnsi="Cambria Math" w:cs="Times New Roman"/>
            <w:sz w:val="20"/>
            <w:szCs w:val="20"/>
          </w:rPr>
          <m:t>MgCaO</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 xml:space="preserve"> 2(V1 – V2) x 74 x 1000</m:t>
            </m:r>
          </m:num>
          <m:den>
            <m:r>
              <m:rPr>
                <m:sty m:val="p"/>
              </m:rPr>
              <w:rPr>
                <w:rFonts w:ascii="Cambria Math" w:hAnsi="Cambria Math" w:cs="Times New Roman"/>
                <w:sz w:val="20"/>
                <w:szCs w:val="20"/>
              </w:rPr>
              <m:t>V1 x 56</m:t>
            </m:r>
          </m:den>
        </m:f>
      </m:oMath>
      <w:r w:rsidRPr="0009783B">
        <w:rPr>
          <w:rFonts w:ascii="Times New Roman" w:hAnsi="Times New Roman" w:cs="Times New Roman"/>
          <w:sz w:val="20"/>
          <w:szCs w:val="20"/>
        </w:rPr>
        <w:tab/>
      </w:r>
      <w:r w:rsidR="0060621C" w:rsidRPr="0009783B">
        <w:rPr>
          <w:rFonts w:ascii="Times New Roman" w:hAnsi="Times New Roman" w:cs="Times New Roman"/>
          <w:sz w:val="20"/>
          <w:szCs w:val="20"/>
        </w:rPr>
        <w:tab/>
      </w:r>
      <w:r w:rsidR="004E65F2">
        <w:rPr>
          <w:rFonts w:ascii="Times New Roman" w:hAnsi="Times New Roman" w:cs="Times New Roman"/>
          <w:sz w:val="20"/>
          <w:szCs w:val="20"/>
        </w:rPr>
        <w:t xml:space="preserve">……………….                 </w:t>
      </w:r>
      <w:r w:rsidRPr="0009783B">
        <w:rPr>
          <w:rFonts w:ascii="Times New Roman" w:hAnsi="Times New Roman" w:cs="Times New Roman"/>
          <w:sz w:val="20"/>
          <w:szCs w:val="20"/>
        </w:rPr>
        <w:t>Equation 1</w:t>
      </w:r>
    </w:p>
    <w:p w14:paraId="629AD4DF"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Where:</w:t>
      </w:r>
    </w:p>
    <w:p w14:paraId="68E56C11"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proofErr w:type="spellStart"/>
      <w:r w:rsidRPr="0009783B">
        <w:rPr>
          <w:rFonts w:ascii="Times New Roman" w:hAnsi="Times New Roman" w:cs="Times New Roman"/>
          <w:bCs/>
          <w:sz w:val="20"/>
          <w:szCs w:val="20"/>
        </w:rPr>
        <w:t>MgCaO</w:t>
      </w:r>
      <w:proofErr w:type="spellEnd"/>
      <w:r w:rsidRPr="0009783B">
        <w:rPr>
          <w:rFonts w:ascii="Times New Roman" w:hAnsi="Times New Roman" w:cs="Times New Roman"/>
          <w:sz w:val="20"/>
          <w:szCs w:val="20"/>
        </w:rPr>
        <w:t xml:space="preserve"> = Amount of calcium consumed by the pozzolanic material.</w:t>
      </w:r>
    </w:p>
    <w:p w14:paraId="446FA816"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V1</w:t>
      </w:r>
      <w:r w:rsidRPr="0009783B">
        <w:rPr>
          <w:rFonts w:ascii="Times New Roman" w:hAnsi="Times New Roman" w:cs="Times New Roman"/>
          <w:sz w:val="20"/>
          <w:szCs w:val="20"/>
        </w:rPr>
        <w:t xml:space="preserve"> = Volume of </w:t>
      </w:r>
      <w:r w:rsidRPr="0009783B">
        <w:rPr>
          <w:rFonts w:ascii="Times New Roman" w:hAnsi="Times New Roman" w:cs="Times New Roman"/>
          <w:bCs/>
          <w:sz w:val="20"/>
          <w:szCs w:val="20"/>
        </w:rPr>
        <w:t>HCl used to titrate the control mixture (CaO only)</w:t>
      </w:r>
      <w:r w:rsidRPr="0009783B">
        <w:rPr>
          <w:rFonts w:ascii="Times New Roman" w:hAnsi="Times New Roman" w:cs="Times New Roman"/>
          <w:sz w:val="20"/>
          <w:szCs w:val="20"/>
        </w:rPr>
        <w:t>.</w:t>
      </w:r>
    </w:p>
    <w:p w14:paraId="0A901AA7"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V2</w:t>
      </w:r>
      <w:r w:rsidRPr="0009783B">
        <w:rPr>
          <w:rFonts w:ascii="Times New Roman" w:hAnsi="Times New Roman" w:cs="Times New Roman"/>
          <w:sz w:val="20"/>
          <w:szCs w:val="20"/>
        </w:rPr>
        <w:t xml:space="preserve"> = Volume of </w:t>
      </w:r>
      <w:r w:rsidRPr="0009783B">
        <w:rPr>
          <w:rFonts w:ascii="Times New Roman" w:hAnsi="Times New Roman" w:cs="Times New Roman"/>
          <w:bCs/>
          <w:sz w:val="20"/>
          <w:szCs w:val="20"/>
        </w:rPr>
        <w:t>HCl used to titrate the pozzolanic mixture (CaO + CTA)</w:t>
      </w:r>
      <w:r w:rsidRPr="0009783B">
        <w:rPr>
          <w:rFonts w:ascii="Times New Roman" w:hAnsi="Times New Roman" w:cs="Times New Roman"/>
          <w:sz w:val="20"/>
          <w:szCs w:val="20"/>
        </w:rPr>
        <w:t>.</w:t>
      </w:r>
    </w:p>
    <w:p w14:paraId="555B3728" w14:textId="77777777" w:rsidR="004D3FB0" w:rsidRPr="0009783B" w:rsidRDefault="004D3FB0" w:rsidP="00AF158C">
      <w:pPr>
        <w:spacing w:after="0" w:line="240" w:lineRule="auto"/>
        <w:jc w:val="both"/>
        <w:rPr>
          <w:rFonts w:ascii="Times New Roman" w:hAnsi="Times New Roman" w:cs="Times New Roman"/>
          <w:sz w:val="20"/>
          <w:szCs w:val="20"/>
        </w:rPr>
      </w:pPr>
    </w:p>
    <w:p w14:paraId="1939C594" w14:textId="77777777" w:rsidR="00664C3C" w:rsidRDefault="00664C3C" w:rsidP="004D3FB0">
      <w:pPr>
        <w:spacing w:after="0" w:line="240" w:lineRule="auto"/>
        <w:jc w:val="both"/>
        <w:rPr>
          <w:rFonts w:ascii="Times New Roman" w:hAnsi="Times New Roman" w:cs="Times New Roman"/>
          <w:b/>
          <w:sz w:val="20"/>
          <w:szCs w:val="20"/>
        </w:rPr>
      </w:pPr>
    </w:p>
    <w:p w14:paraId="13D4E79F" w14:textId="77777777" w:rsidR="00664C3C" w:rsidRDefault="00664C3C" w:rsidP="004D3FB0">
      <w:pPr>
        <w:spacing w:after="0" w:line="240" w:lineRule="auto"/>
        <w:jc w:val="both"/>
        <w:rPr>
          <w:rFonts w:ascii="Times New Roman" w:hAnsi="Times New Roman" w:cs="Times New Roman"/>
          <w:b/>
          <w:sz w:val="20"/>
          <w:szCs w:val="20"/>
        </w:rPr>
      </w:pPr>
    </w:p>
    <w:p w14:paraId="275FE61B" w14:textId="585D716A" w:rsidR="004D3FB0" w:rsidRPr="0009783B" w:rsidRDefault="004D3FB0" w:rsidP="004D3FB0">
      <w:pPr>
        <w:spacing w:after="0" w:line="240" w:lineRule="auto"/>
        <w:jc w:val="both"/>
        <w:rPr>
          <w:rFonts w:ascii="Times New Roman" w:hAnsi="Times New Roman" w:cs="Times New Roman"/>
          <w:b/>
          <w:sz w:val="20"/>
          <w:szCs w:val="20"/>
        </w:rPr>
      </w:pPr>
      <w:r w:rsidRPr="0009783B">
        <w:rPr>
          <w:rFonts w:ascii="Times New Roman" w:hAnsi="Times New Roman" w:cs="Times New Roman"/>
          <w:b/>
          <w:sz w:val="20"/>
          <w:szCs w:val="20"/>
        </w:rPr>
        <w:t>2.4</w:t>
      </w:r>
      <w:r w:rsidRPr="0009783B">
        <w:rPr>
          <w:rFonts w:ascii="Times New Roman" w:hAnsi="Times New Roman" w:cs="Times New Roman"/>
          <w:b/>
          <w:sz w:val="20"/>
          <w:szCs w:val="20"/>
        </w:rPr>
        <w:tab/>
        <w:t>Particle Size Distribution of Fine Aggregates</w:t>
      </w:r>
    </w:p>
    <w:p w14:paraId="250B54DB" w14:textId="77777777" w:rsidR="004D3FB0" w:rsidRPr="0009783B" w:rsidRDefault="004D3FB0" w:rsidP="004D3FB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This test was conducted to determine the gradation of the fine aggregate. The sample was first oven-dried for </w:t>
      </w:r>
      <w:r w:rsidRPr="0009783B">
        <w:rPr>
          <w:rFonts w:ascii="Times New Roman" w:hAnsi="Times New Roman" w:cs="Times New Roman"/>
          <w:bCs/>
          <w:sz w:val="20"/>
          <w:szCs w:val="20"/>
        </w:rPr>
        <w:t>24 hours</w:t>
      </w:r>
      <w:r w:rsidRPr="0009783B">
        <w:rPr>
          <w:rFonts w:ascii="Times New Roman" w:hAnsi="Times New Roman" w:cs="Times New Roman"/>
          <w:sz w:val="20"/>
          <w:szCs w:val="20"/>
        </w:rPr>
        <w:t xml:space="preserve"> and then weighed. Before use, all sieves were thoroughly cleaned. The sieves were arranged in a </w:t>
      </w:r>
      <w:r w:rsidRPr="0009783B">
        <w:rPr>
          <w:rFonts w:ascii="Times New Roman" w:hAnsi="Times New Roman" w:cs="Times New Roman"/>
          <w:bCs/>
          <w:sz w:val="20"/>
          <w:szCs w:val="20"/>
        </w:rPr>
        <w:t>sieve shaker machine</w:t>
      </w:r>
      <w:r w:rsidRPr="0009783B">
        <w:rPr>
          <w:rFonts w:ascii="Times New Roman" w:hAnsi="Times New Roman" w:cs="Times New Roman"/>
          <w:sz w:val="20"/>
          <w:szCs w:val="20"/>
        </w:rPr>
        <w:t xml:space="preserve">, with the largest sieve placed at the top. The machine was operated for </w:t>
      </w:r>
      <w:r w:rsidRPr="0009783B">
        <w:rPr>
          <w:rFonts w:ascii="Times New Roman" w:hAnsi="Times New Roman" w:cs="Times New Roman"/>
          <w:bCs/>
          <w:sz w:val="20"/>
          <w:szCs w:val="20"/>
        </w:rPr>
        <w:t>five minutes</w:t>
      </w:r>
      <w:r w:rsidRPr="0009783B">
        <w:rPr>
          <w:rFonts w:ascii="Times New Roman" w:hAnsi="Times New Roman" w:cs="Times New Roman"/>
          <w:sz w:val="20"/>
          <w:szCs w:val="20"/>
        </w:rPr>
        <w:t xml:space="preserve"> to ensure proper separation of particles.</w:t>
      </w:r>
    </w:p>
    <w:p w14:paraId="3EC30E21" w14:textId="77777777" w:rsidR="004D3FB0" w:rsidRPr="0009783B" w:rsidRDefault="004D3FB0" w:rsidP="004D3FB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After sieving, the mass of material retained on each sieve was weighed and recorded. The </w:t>
      </w:r>
      <w:r w:rsidRPr="0009783B">
        <w:rPr>
          <w:rFonts w:ascii="Times New Roman" w:hAnsi="Times New Roman" w:cs="Times New Roman"/>
          <w:bCs/>
          <w:sz w:val="20"/>
          <w:szCs w:val="20"/>
        </w:rPr>
        <w:t>cumulative weight retained</w:t>
      </w:r>
      <w:r w:rsidRPr="0009783B">
        <w:rPr>
          <w:rFonts w:ascii="Times New Roman" w:hAnsi="Times New Roman" w:cs="Times New Roman"/>
          <w:sz w:val="20"/>
          <w:szCs w:val="20"/>
        </w:rPr>
        <w:t xml:space="preserve"> on each sieve was used to calculate the </w:t>
      </w:r>
      <w:r w:rsidRPr="0009783B">
        <w:rPr>
          <w:rFonts w:ascii="Times New Roman" w:hAnsi="Times New Roman" w:cs="Times New Roman"/>
          <w:bCs/>
          <w:sz w:val="20"/>
          <w:szCs w:val="20"/>
        </w:rPr>
        <w:t>fineness modulus (FM)</w:t>
      </w:r>
      <w:r w:rsidRPr="0009783B">
        <w:rPr>
          <w:rFonts w:ascii="Times New Roman" w:hAnsi="Times New Roman" w:cs="Times New Roman"/>
          <w:sz w:val="20"/>
          <w:szCs w:val="20"/>
        </w:rPr>
        <w:t xml:space="preserve"> by dividing the total cumulative weight by </w:t>
      </w:r>
      <w:r w:rsidRPr="0009783B">
        <w:rPr>
          <w:rFonts w:ascii="Times New Roman" w:hAnsi="Times New Roman" w:cs="Times New Roman"/>
          <w:bCs/>
          <w:sz w:val="20"/>
          <w:szCs w:val="20"/>
        </w:rPr>
        <w:t>100</w:t>
      </w:r>
      <w:r w:rsidRPr="0009783B">
        <w:rPr>
          <w:rFonts w:ascii="Times New Roman" w:hAnsi="Times New Roman" w:cs="Times New Roman"/>
          <w:sz w:val="20"/>
          <w:szCs w:val="20"/>
        </w:rPr>
        <w:t xml:space="preserve">. A graph of </w:t>
      </w:r>
      <w:r w:rsidRPr="0009783B">
        <w:rPr>
          <w:rFonts w:ascii="Times New Roman" w:hAnsi="Times New Roman" w:cs="Times New Roman"/>
          <w:bCs/>
          <w:sz w:val="20"/>
          <w:szCs w:val="20"/>
        </w:rPr>
        <w:t>percentage passing versus sieve size</w:t>
      </w:r>
      <w:r w:rsidRPr="0009783B">
        <w:rPr>
          <w:rFonts w:ascii="Times New Roman" w:hAnsi="Times New Roman" w:cs="Times New Roman"/>
          <w:sz w:val="20"/>
          <w:szCs w:val="20"/>
        </w:rPr>
        <w:t xml:space="preserve"> was plotted to analyze the gradation properties of the fine aggregate. The test was performed following </w:t>
      </w:r>
      <w:r w:rsidRPr="0009783B">
        <w:rPr>
          <w:rFonts w:ascii="Times New Roman" w:hAnsi="Times New Roman" w:cs="Times New Roman"/>
          <w:bCs/>
          <w:sz w:val="20"/>
          <w:szCs w:val="20"/>
        </w:rPr>
        <w:t>BS 812: Part 103.1:1985</w:t>
      </w:r>
      <w:r w:rsidRPr="0009783B">
        <w:rPr>
          <w:rFonts w:ascii="Times New Roman" w:hAnsi="Times New Roman" w:cs="Times New Roman"/>
          <w:sz w:val="20"/>
          <w:szCs w:val="20"/>
        </w:rPr>
        <w:t>.</w:t>
      </w:r>
    </w:p>
    <w:p w14:paraId="5C01E725" w14:textId="77777777" w:rsidR="004D3FB0" w:rsidRPr="0009783B" w:rsidRDefault="004D3FB0" w:rsidP="00AF158C">
      <w:pPr>
        <w:spacing w:after="0" w:line="240" w:lineRule="auto"/>
        <w:jc w:val="both"/>
        <w:rPr>
          <w:rFonts w:ascii="Times New Roman" w:hAnsi="Times New Roman" w:cs="Times New Roman"/>
          <w:sz w:val="20"/>
          <w:szCs w:val="20"/>
        </w:rPr>
      </w:pPr>
    </w:p>
    <w:p w14:paraId="500D6A81" w14:textId="77777777" w:rsidR="007C1AE5" w:rsidRPr="0009783B" w:rsidRDefault="007C1AE5" w:rsidP="00FD7D8A">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2.5</w:t>
      </w:r>
      <w:r w:rsidRPr="0009783B">
        <w:rPr>
          <w:rFonts w:ascii="Times New Roman" w:hAnsi="Times New Roman" w:cs="Times New Roman"/>
          <w:b/>
          <w:sz w:val="20"/>
          <w:szCs w:val="20"/>
        </w:rPr>
        <w:tab/>
        <w:t>Mix Proportions</w:t>
      </w:r>
    </w:p>
    <w:p w14:paraId="2DBBBE91" w14:textId="77777777" w:rsidR="00FD7D8A" w:rsidRPr="0009783B" w:rsidRDefault="007C1AE5" w:rsidP="00786AFE">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concrete mix for this study was designed using the </w:t>
      </w:r>
      <w:r w:rsidRPr="0009783B">
        <w:rPr>
          <w:rFonts w:ascii="Times New Roman" w:hAnsi="Times New Roman" w:cs="Times New Roman"/>
          <w:bCs/>
          <w:sz w:val="20"/>
          <w:szCs w:val="20"/>
        </w:rPr>
        <w:t>same constituent materials</w:t>
      </w:r>
      <w:r w:rsidRPr="0009783B">
        <w:rPr>
          <w:rFonts w:ascii="Times New Roman" w:hAnsi="Times New Roman" w:cs="Times New Roman"/>
          <w:sz w:val="20"/>
          <w:szCs w:val="20"/>
        </w:rPr>
        <w:t xml:space="preserve"> as conventional concrete but with </w:t>
      </w:r>
      <w:r w:rsidRPr="0009783B">
        <w:rPr>
          <w:rFonts w:ascii="Times New Roman" w:hAnsi="Times New Roman" w:cs="Times New Roman"/>
          <w:bCs/>
          <w:sz w:val="20"/>
          <w:szCs w:val="20"/>
        </w:rPr>
        <w:t>modified proportions</w:t>
      </w:r>
      <w:r w:rsidRPr="0009783B">
        <w:rPr>
          <w:rFonts w:ascii="Times New Roman" w:hAnsi="Times New Roman" w:cs="Times New Roman"/>
          <w:sz w:val="20"/>
          <w:szCs w:val="20"/>
        </w:rPr>
        <w:t xml:space="preserve"> to accommodate </w:t>
      </w:r>
      <w:r w:rsidRPr="0009783B">
        <w:rPr>
          <w:rFonts w:ascii="Times New Roman" w:hAnsi="Times New Roman" w:cs="Times New Roman"/>
          <w:bCs/>
          <w:sz w:val="20"/>
          <w:szCs w:val="20"/>
        </w:rPr>
        <w:t>crumb tire ash (CTA) as a partial cement replacement</w:t>
      </w:r>
      <w:r w:rsidRPr="0009783B">
        <w:rPr>
          <w:rFonts w:ascii="Times New Roman" w:hAnsi="Times New Roman" w:cs="Times New Roman"/>
          <w:sz w:val="20"/>
          <w:szCs w:val="20"/>
        </w:rPr>
        <w:t xml:space="preserve">. A </w:t>
      </w:r>
      <w:r w:rsidRPr="0009783B">
        <w:rPr>
          <w:rFonts w:ascii="Times New Roman" w:hAnsi="Times New Roman" w:cs="Times New Roman"/>
          <w:bCs/>
          <w:sz w:val="20"/>
          <w:szCs w:val="20"/>
        </w:rPr>
        <w:t>trial mix</w:t>
      </w:r>
      <w:r w:rsidRPr="0009783B">
        <w:rPr>
          <w:rFonts w:ascii="Times New Roman" w:hAnsi="Times New Roman" w:cs="Times New Roman"/>
          <w:sz w:val="20"/>
          <w:szCs w:val="20"/>
        </w:rPr>
        <w:t xml:space="preserve"> was conducted to ensure a </w:t>
      </w:r>
      <w:r w:rsidRPr="0009783B">
        <w:rPr>
          <w:rFonts w:ascii="Times New Roman" w:hAnsi="Times New Roman" w:cs="Times New Roman"/>
          <w:bCs/>
          <w:sz w:val="20"/>
          <w:szCs w:val="20"/>
        </w:rPr>
        <w:t>workable mix with acceptable strength</w:t>
      </w:r>
      <w:r w:rsidR="00E4057B" w:rsidRPr="0009783B">
        <w:rPr>
          <w:rFonts w:ascii="Times New Roman" w:hAnsi="Times New Roman" w:cs="Times New Roman"/>
          <w:sz w:val="20"/>
          <w:szCs w:val="20"/>
        </w:rPr>
        <w:t xml:space="preserve">. </w:t>
      </w:r>
      <w:r w:rsidRPr="0009783B">
        <w:rPr>
          <w:rFonts w:ascii="Times New Roman" w:hAnsi="Times New Roman" w:cs="Times New Roman"/>
          <w:sz w:val="20"/>
          <w:szCs w:val="20"/>
        </w:rPr>
        <w:t>The table</w:t>
      </w:r>
      <w:r w:rsidR="00FD7D8A" w:rsidRPr="0009783B">
        <w:rPr>
          <w:rFonts w:ascii="Times New Roman" w:hAnsi="Times New Roman" w:cs="Times New Roman"/>
          <w:sz w:val="20"/>
          <w:szCs w:val="20"/>
        </w:rPr>
        <w:t xml:space="preserve"> </w:t>
      </w:r>
      <w:r w:rsidRPr="0009783B">
        <w:rPr>
          <w:rFonts w:ascii="Times New Roman" w:hAnsi="Times New Roman" w:cs="Times New Roman"/>
          <w:sz w:val="20"/>
          <w:szCs w:val="20"/>
        </w:rPr>
        <w:t xml:space="preserve">1 below presents the </w:t>
      </w:r>
      <w:r w:rsidRPr="0009783B">
        <w:rPr>
          <w:rFonts w:ascii="Times New Roman" w:hAnsi="Times New Roman" w:cs="Times New Roman"/>
          <w:bCs/>
          <w:sz w:val="20"/>
          <w:szCs w:val="20"/>
        </w:rPr>
        <w:t>trial mix proportions and final adopted mix design</w:t>
      </w:r>
      <w:r w:rsidRPr="0009783B">
        <w:rPr>
          <w:rFonts w:ascii="Times New Roman" w:hAnsi="Times New Roman" w:cs="Times New Roman"/>
          <w:sz w:val="20"/>
          <w:szCs w:val="20"/>
        </w:rPr>
        <w:t xml:space="preserve"> for this study.</w:t>
      </w:r>
    </w:p>
    <w:p w14:paraId="168A8324" w14:textId="77777777" w:rsidR="008510D0" w:rsidRPr="0009783B" w:rsidRDefault="008510D0" w:rsidP="00FD7D8A">
      <w:pPr>
        <w:spacing w:after="0" w:line="240" w:lineRule="auto"/>
        <w:jc w:val="both"/>
        <w:rPr>
          <w:rFonts w:ascii="Times New Roman" w:hAnsi="Times New Roman" w:cs="Times New Roman"/>
          <w:b/>
          <w:sz w:val="20"/>
          <w:szCs w:val="20"/>
        </w:rPr>
      </w:pPr>
    </w:p>
    <w:p w14:paraId="5AD5B3F9" w14:textId="77777777" w:rsidR="007C1AE5" w:rsidRPr="0009783B" w:rsidRDefault="00FD7D8A" w:rsidP="00FD7D8A">
      <w:pPr>
        <w:spacing w:after="0" w:line="240" w:lineRule="auto"/>
        <w:jc w:val="both"/>
        <w:rPr>
          <w:rFonts w:ascii="Times New Roman" w:hAnsi="Times New Roman" w:cs="Times New Roman"/>
          <w:b/>
          <w:sz w:val="20"/>
          <w:szCs w:val="20"/>
        </w:rPr>
      </w:pPr>
      <w:r w:rsidRPr="0009783B">
        <w:rPr>
          <w:rFonts w:ascii="Times New Roman" w:hAnsi="Times New Roman" w:cs="Times New Roman"/>
          <w:b/>
          <w:sz w:val="20"/>
          <w:szCs w:val="20"/>
        </w:rPr>
        <w:t xml:space="preserve">Table </w:t>
      </w:r>
      <w:r w:rsidR="007C1AE5" w:rsidRPr="0009783B">
        <w:rPr>
          <w:rFonts w:ascii="Times New Roman" w:hAnsi="Times New Roman" w:cs="Times New Roman"/>
          <w:b/>
          <w:sz w:val="20"/>
          <w:szCs w:val="20"/>
        </w:rPr>
        <w:t xml:space="preserve">1: Trial Mix Composition </w:t>
      </w:r>
    </w:p>
    <w:tbl>
      <w:tblPr>
        <w:tblStyle w:val="TableGrid"/>
        <w:tblpPr w:vertAnchor="text" w:horzAnchor="margin" w:tblpY="140"/>
        <w:tblOverlap w:val="never"/>
        <w:tblW w:w="6289" w:type="dxa"/>
        <w:tblInd w:w="0" w:type="dxa"/>
        <w:tblCellMar>
          <w:top w:w="20" w:type="dxa"/>
        </w:tblCellMar>
        <w:tblLook w:val="04A0" w:firstRow="1" w:lastRow="0" w:firstColumn="1" w:lastColumn="0" w:noHBand="0" w:noVBand="1"/>
      </w:tblPr>
      <w:tblGrid>
        <w:gridCol w:w="1440"/>
        <w:gridCol w:w="720"/>
        <w:gridCol w:w="2161"/>
        <w:gridCol w:w="1968"/>
      </w:tblGrid>
      <w:tr w:rsidR="00733122" w:rsidRPr="0009783B" w14:paraId="72312EF1" w14:textId="77777777" w:rsidTr="00733122">
        <w:trPr>
          <w:trHeight w:val="330"/>
        </w:trPr>
        <w:tc>
          <w:tcPr>
            <w:tcW w:w="1440" w:type="dxa"/>
            <w:tcBorders>
              <w:top w:val="single" w:sz="4" w:space="0" w:color="auto"/>
              <w:left w:val="single" w:sz="4" w:space="0" w:color="auto"/>
              <w:bottom w:val="single" w:sz="4" w:space="0" w:color="auto"/>
              <w:right w:val="single" w:sz="4" w:space="0" w:color="auto"/>
            </w:tcBorders>
          </w:tcPr>
          <w:p w14:paraId="536644A0" w14:textId="77777777" w:rsidR="00733122" w:rsidRPr="0009783B" w:rsidRDefault="00733122" w:rsidP="00733122">
            <w:pPr>
              <w:ind w:left="720"/>
              <w:jc w:val="both"/>
              <w:rPr>
                <w:rFonts w:ascii="Times New Roman" w:hAnsi="Times New Roman" w:cs="Times New Roman"/>
                <w:sz w:val="20"/>
                <w:szCs w:val="20"/>
              </w:rPr>
            </w:pPr>
            <w:r w:rsidRPr="0009783B">
              <w:rPr>
                <w:rFonts w:ascii="Times New Roman" w:hAnsi="Times New Roman" w:cs="Times New Roman"/>
                <w:sz w:val="20"/>
                <w:szCs w:val="20"/>
              </w:rPr>
              <w:t xml:space="preserve">S/No </w:t>
            </w:r>
          </w:p>
        </w:tc>
        <w:tc>
          <w:tcPr>
            <w:tcW w:w="720" w:type="dxa"/>
            <w:tcBorders>
              <w:top w:val="single" w:sz="4" w:space="0" w:color="auto"/>
              <w:left w:val="single" w:sz="4" w:space="0" w:color="auto"/>
              <w:bottom w:val="single" w:sz="4" w:space="0" w:color="auto"/>
              <w:right w:val="nil"/>
            </w:tcBorders>
          </w:tcPr>
          <w:p w14:paraId="1563A0EB"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tcPr>
          <w:p w14:paraId="2A211557" w14:textId="77777777" w:rsidR="00733122" w:rsidRPr="0009783B" w:rsidRDefault="00733122" w:rsidP="00733122">
            <w:pPr>
              <w:tabs>
                <w:tab w:val="center" w:pos="1441"/>
              </w:tabs>
              <w:rPr>
                <w:rFonts w:ascii="Times New Roman" w:hAnsi="Times New Roman" w:cs="Times New Roman"/>
                <w:sz w:val="20"/>
                <w:szCs w:val="20"/>
              </w:rPr>
            </w:pPr>
            <w:r w:rsidRPr="0009783B">
              <w:rPr>
                <w:rFonts w:ascii="Times New Roman" w:hAnsi="Times New Roman" w:cs="Times New Roman"/>
                <w:sz w:val="20"/>
                <w:szCs w:val="20"/>
              </w:rPr>
              <w:t xml:space="preserve">Material </w:t>
            </w:r>
            <w:r w:rsidRPr="0009783B">
              <w:rPr>
                <w:rFonts w:ascii="Times New Roman" w:hAnsi="Times New Roman" w:cs="Times New Roman"/>
                <w:sz w:val="20"/>
                <w:szCs w:val="20"/>
              </w:rPr>
              <w:tab/>
            </w:r>
          </w:p>
        </w:tc>
        <w:tc>
          <w:tcPr>
            <w:tcW w:w="1968" w:type="dxa"/>
            <w:tcBorders>
              <w:top w:val="single" w:sz="4" w:space="0" w:color="auto"/>
              <w:left w:val="nil"/>
              <w:bottom w:val="single" w:sz="4" w:space="0" w:color="auto"/>
              <w:right w:val="single" w:sz="4" w:space="0" w:color="auto"/>
            </w:tcBorders>
          </w:tcPr>
          <w:p w14:paraId="523C6666"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Proportion in kg/m</w:t>
            </w:r>
            <w:r w:rsidRPr="0009783B">
              <w:rPr>
                <w:rFonts w:ascii="Times New Roman" w:hAnsi="Times New Roman" w:cs="Times New Roman"/>
                <w:sz w:val="20"/>
                <w:szCs w:val="20"/>
                <w:vertAlign w:val="superscript"/>
              </w:rPr>
              <w:t>3</w:t>
            </w:r>
          </w:p>
        </w:tc>
      </w:tr>
      <w:tr w:rsidR="00733122" w:rsidRPr="0009783B" w14:paraId="3B119971" w14:textId="77777777" w:rsidTr="00733122">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63E2D639"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1 </w:t>
            </w:r>
          </w:p>
        </w:tc>
        <w:tc>
          <w:tcPr>
            <w:tcW w:w="720" w:type="dxa"/>
            <w:tcBorders>
              <w:top w:val="single" w:sz="4" w:space="0" w:color="auto"/>
              <w:left w:val="single" w:sz="4" w:space="0" w:color="auto"/>
              <w:bottom w:val="single" w:sz="4" w:space="0" w:color="auto"/>
              <w:right w:val="nil"/>
            </w:tcBorders>
            <w:vAlign w:val="center"/>
          </w:tcPr>
          <w:p w14:paraId="10414085"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3254F2CD" w14:textId="77777777" w:rsidR="00733122" w:rsidRPr="0009783B" w:rsidRDefault="00733122" w:rsidP="00733122">
            <w:pPr>
              <w:tabs>
                <w:tab w:val="center" w:pos="1441"/>
              </w:tabs>
              <w:rPr>
                <w:rFonts w:ascii="Times New Roman" w:hAnsi="Times New Roman" w:cs="Times New Roman"/>
                <w:sz w:val="20"/>
                <w:szCs w:val="20"/>
              </w:rPr>
            </w:pPr>
            <w:r w:rsidRPr="0009783B">
              <w:rPr>
                <w:rFonts w:ascii="Times New Roman" w:hAnsi="Times New Roman" w:cs="Times New Roman"/>
                <w:sz w:val="20"/>
                <w:szCs w:val="20"/>
              </w:rPr>
              <w:t xml:space="preserve">Cement </w:t>
            </w:r>
            <w:r w:rsidRPr="0009783B">
              <w:rPr>
                <w:rFonts w:ascii="Times New Roman" w:hAnsi="Times New Roman" w:cs="Times New Roman"/>
                <w:sz w:val="20"/>
                <w:szCs w:val="20"/>
              </w:rPr>
              <w:tab/>
            </w:r>
          </w:p>
        </w:tc>
        <w:tc>
          <w:tcPr>
            <w:tcW w:w="1968" w:type="dxa"/>
            <w:tcBorders>
              <w:top w:val="single" w:sz="4" w:space="0" w:color="auto"/>
              <w:left w:val="nil"/>
              <w:bottom w:val="single" w:sz="4" w:space="0" w:color="auto"/>
              <w:right w:val="single" w:sz="4" w:space="0" w:color="auto"/>
            </w:tcBorders>
            <w:vAlign w:val="center"/>
          </w:tcPr>
          <w:p w14:paraId="7FF37D0F" w14:textId="77777777" w:rsidR="00733122" w:rsidRPr="0009783B" w:rsidRDefault="00733122" w:rsidP="00733122">
            <w:pPr>
              <w:tabs>
                <w:tab w:val="center" w:pos="720"/>
              </w:tabs>
              <w:rPr>
                <w:rFonts w:ascii="Times New Roman" w:hAnsi="Times New Roman" w:cs="Times New Roman"/>
                <w:sz w:val="20"/>
                <w:szCs w:val="20"/>
              </w:rPr>
            </w:pPr>
            <w:r w:rsidRPr="0009783B">
              <w:rPr>
                <w:rFonts w:ascii="Times New Roman" w:hAnsi="Times New Roman" w:cs="Times New Roman"/>
                <w:sz w:val="20"/>
                <w:szCs w:val="20"/>
              </w:rPr>
              <w:t xml:space="preserve">450 </w:t>
            </w:r>
            <w:r w:rsidRPr="0009783B">
              <w:rPr>
                <w:rFonts w:ascii="Times New Roman" w:hAnsi="Times New Roman" w:cs="Times New Roman"/>
                <w:sz w:val="20"/>
                <w:szCs w:val="20"/>
              </w:rPr>
              <w:tab/>
            </w:r>
          </w:p>
        </w:tc>
      </w:tr>
      <w:tr w:rsidR="00733122" w:rsidRPr="0009783B" w14:paraId="23FAAD9B" w14:textId="77777777" w:rsidTr="00733122">
        <w:trPr>
          <w:trHeight w:val="291"/>
        </w:trPr>
        <w:tc>
          <w:tcPr>
            <w:tcW w:w="1440" w:type="dxa"/>
            <w:tcBorders>
              <w:top w:val="single" w:sz="4" w:space="0" w:color="auto"/>
              <w:left w:val="single" w:sz="4" w:space="0" w:color="auto"/>
              <w:bottom w:val="single" w:sz="4" w:space="0" w:color="auto"/>
              <w:right w:val="single" w:sz="4" w:space="0" w:color="auto"/>
            </w:tcBorders>
            <w:vAlign w:val="center"/>
          </w:tcPr>
          <w:p w14:paraId="2D385A98"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2 </w:t>
            </w:r>
          </w:p>
        </w:tc>
        <w:tc>
          <w:tcPr>
            <w:tcW w:w="720" w:type="dxa"/>
            <w:tcBorders>
              <w:top w:val="single" w:sz="4" w:space="0" w:color="auto"/>
              <w:left w:val="single" w:sz="4" w:space="0" w:color="auto"/>
              <w:bottom w:val="single" w:sz="4" w:space="0" w:color="auto"/>
              <w:right w:val="nil"/>
            </w:tcBorders>
            <w:vAlign w:val="center"/>
          </w:tcPr>
          <w:p w14:paraId="65F84B30"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016965B4"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Fine Aggregate </w:t>
            </w:r>
          </w:p>
        </w:tc>
        <w:tc>
          <w:tcPr>
            <w:tcW w:w="1968" w:type="dxa"/>
            <w:tcBorders>
              <w:top w:val="single" w:sz="4" w:space="0" w:color="auto"/>
              <w:left w:val="nil"/>
              <w:bottom w:val="single" w:sz="4" w:space="0" w:color="auto"/>
              <w:right w:val="single" w:sz="4" w:space="0" w:color="auto"/>
            </w:tcBorders>
            <w:vAlign w:val="center"/>
          </w:tcPr>
          <w:p w14:paraId="436F6822"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990</w:t>
            </w:r>
          </w:p>
        </w:tc>
      </w:tr>
      <w:tr w:rsidR="00733122" w:rsidRPr="0009783B" w14:paraId="3E891F8B" w14:textId="77777777" w:rsidTr="00733122">
        <w:trPr>
          <w:trHeight w:val="147"/>
        </w:trPr>
        <w:tc>
          <w:tcPr>
            <w:tcW w:w="1440" w:type="dxa"/>
            <w:tcBorders>
              <w:top w:val="single" w:sz="4" w:space="0" w:color="auto"/>
              <w:left w:val="single" w:sz="4" w:space="0" w:color="auto"/>
              <w:bottom w:val="single" w:sz="4" w:space="0" w:color="auto"/>
              <w:right w:val="single" w:sz="4" w:space="0" w:color="auto"/>
            </w:tcBorders>
            <w:vAlign w:val="center"/>
          </w:tcPr>
          <w:p w14:paraId="62E2DCA9"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3 </w:t>
            </w:r>
          </w:p>
        </w:tc>
        <w:tc>
          <w:tcPr>
            <w:tcW w:w="720" w:type="dxa"/>
            <w:tcBorders>
              <w:top w:val="single" w:sz="4" w:space="0" w:color="auto"/>
              <w:left w:val="single" w:sz="4" w:space="0" w:color="auto"/>
              <w:bottom w:val="single" w:sz="4" w:space="0" w:color="auto"/>
              <w:right w:val="nil"/>
            </w:tcBorders>
            <w:vAlign w:val="center"/>
          </w:tcPr>
          <w:p w14:paraId="343838EE"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6BECCDC3"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Coarse Aggregate  </w:t>
            </w:r>
          </w:p>
        </w:tc>
        <w:tc>
          <w:tcPr>
            <w:tcW w:w="1968" w:type="dxa"/>
            <w:tcBorders>
              <w:top w:val="single" w:sz="4" w:space="0" w:color="auto"/>
              <w:left w:val="nil"/>
              <w:bottom w:val="single" w:sz="4" w:space="0" w:color="auto"/>
              <w:right w:val="single" w:sz="4" w:space="0" w:color="auto"/>
            </w:tcBorders>
            <w:vAlign w:val="center"/>
          </w:tcPr>
          <w:p w14:paraId="769EA0BB"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843 </w:t>
            </w:r>
          </w:p>
        </w:tc>
      </w:tr>
      <w:tr w:rsidR="00733122" w:rsidRPr="0009783B" w14:paraId="6C9CAEE1" w14:textId="77777777" w:rsidTr="00733122">
        <w:trPr>
          <w:trHeight w:val="210"/>
        </w:trPr>
        <w:tc>
          <w:tcPr>
            <w:tcW w:w="1440" w:type="dxa"/>
            <w:tcBorders>
              <w:top w:val="single" w:sz="4" w:space="0" w:color="auto"/>
              <w:left w:val="single" w:sz="4" w:space="0" w:color="auto"/>
              <w:bottom w:val="single" w:sz="4" w:space="0" w:color="auto"/>
              <w:right w:val="single" w:sz="4" w:space="0" w:color="auto"/>
            </w:tcBorders>
            <w:vAlign w:val="center"/>
          </w:tcPr>
          <w:p w14:paraId="2D8BE9D8"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4 </w:t>
            </w:r>
          </w:p>
        </w:tc>
        <w:tc>
          <w:tcPr>
            <w:tcW w:w="720" w:type="dxa"/>
            <w:tcBorders>
              <w:top w:val="single" w:sz="4" w:space="0" w:color="auto"/>
              <w:left w:val="single" w:sz="4" w:space="0" w:color="auto"/>
              <w:bottom w:val="single" w:sz="4" w:space="0" w:color="auto"/>
              <w:right w:val="nil"/>
            </w:tcBorders>
            <w:vAlign w:val="center"/>
          </w:tcPr>
          <w:p w14:paraId="6B96CED8"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138A2A56" w14:textId="77777777" w:rsidR="00733122" w:rsidRPr="0009783B" w:rsidRDefault="00733122" w:rsidP="00733122">
            <w:pPr>
              <w:tabs>
                <w:tab w:val="center" w:pos="1441"/>
              </w:tabs>
              <w:rPr>
                <w:rFonts w:ascii="Times New Roman" w:hAnsi="Times New Roman" w:cs="Times New Roman"/>
                <w:sz w:val="20"/>
                <w:szCs w:val="20"/>
              </w:rPr>
            </w:pPr>
            <w:proofErr w:type="gramStart"/>
            <w:r w:rsidRPr="0009783B">
              <w:rPr>
                <w:rFonts w:ascii="Times New Roman" w:hAnsi="Times New Roman" w:cs="Times New Roman"/>
                <w:sz w:val="20"/>
                <w:szCs w:val="20"/>
              </w:rPr>
              <w:t xml:space="preserve">Water  </w:t>
            </w:r>
            <w:r w:rsidRPr="0009783B">
              <w:rPr>
                <w:rFonts w:ascii="Times New Roman" w:hAnsi="Times New Roman" w:cs="Times New Roman"/>
                <w:sz w:val="20"/>
                <w:szCs w:val="20"/>
              </w:rPr>
              <w:tab/>
            </w:r>
            <w:proofErr w:type="gramEnd"/>
          </w:p>
        </w:tc>
        <w:tc>
          <w:tcPr>
            <w:tcW w:w="1968" w:type="dxa"/>
            <w:tcBorders>
              <w:top w:val="single" w:sz="4" w:space="0" w:color="auto"/>
              <w:left w:val="nil"/>
              <w:bottom w:val="single" w:sz="4" w:space="0" w:color="auto"/>
              <w:right w:val="single" w:sz="4" w:space="0" w:color="auto"/>
            </w:tcBorders>
            <w:vAlign w:val="center"/>
          </w:tcPr>
          <w:p w14:paraId="3686CE14"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170 </w:t>
            </w:r>
          </w:p>
        </w:tc>
      </w:tr>
    </w:tbl>
    <w:p w14:paraId="51EDD0DE" w14:textId="77777777" w:rsidR="007C1AE5" w:rsidRPr="0009783B" w:rsidRDefault="007C1AE5" w:rsidP="00551888">
      <w:pPr>
        <w:spacing w:line="240" w:lineRule="auto"/>
        <w:jc w:val="both"/>
        <w:rPr>
          <w:rFonts w:ascii="Times New Roman" w:hAnsi="Times New Roman" w:cs="Times New Roman"/>
          <w:sz w:val="20"/>
          <w:szCs w:val="20"/>
        </w:rPr>
      </w:pPr>
    </w:p>
    <w:p w14:paraId="2B72BA7A" w14:textId="77777777" w:rsidR="00FD7D8A" w:rsidRPr="0009783B" w:rsidRDefault="00FD7D8A" w:rsidP="007C1AE5">
      <w:pPr>
        <w:spacing w:line="360" w:lineRule="auto"/>
        <w:jc w:val="both"/>
        <w:rPr>
          <w:rFonts w:ascii="Times New Roman" w:hAnsi="Times New Roman" w:cs="Times New Roman"/>
          <w:sz w:val="20"/>
          <w:szCs w:val="20"/>
        </w:rPr>
      </w:pPr>
    </w:p>
    <w:p w14:paraId="6B68AE63" w14:textId="77777777" w:rsidR="007C3F4E" w:rsidRPr="0009783B" w:rsidRDefault="007C3F4E" w:rsidP="007C1AE5">
      <w:pPr>
        <w:spacing w:line="360" w:lineRule="auto"/>
        <w:jc w:val="both"/>
        <w:rPr>
          <w:rFonts w:ascii="Times New Roman" w:hAnsi="Times New Roman" w:cs="Times New Roman"/>
          <w:sz w:val="20"/>
          <w:szCs w:val="20"/>
        </w:rPr>
      </w:pPr>
    </w:p>
    <w:p w14:paraId="29F70487" w14:textId="77777777" w:rsidR="00E4057B" w:rsidRPr="0009783B" w:rsidRDefault="00E4057B" w:rsidP="00D541D5">
      <w:pPr>
        <w:spacing w:after="0" w:line="360" w:lineRule="auto"/>
        <w:jc w:val="both"/>
        <w:rPr>
          <w:rFonts w:ascii="Times New Roman" w:hAnsi="Times New Roman" w:cs="Times New Roman"/>
          <w:sz w:val="20"/>
          <w:szCs w:val="20"/>
        </w:rPr>
      </w:pPr>
    </w:p>
    <w:p w14:paraId="04756C90" w14:textId="77777777" w:rsidR="007C1AE5" w:rsidRPr="0009783B" w:rsidRDefault="007C3F4E" w:rsidP="00D541D5">
      <w:pPr>
        <w:spacing w:after="0"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2.6</w:t>
      </w:r>
      <w:r w:rsidRPr="0009783B">
        <w:rPr>
          <w:rFonts w:ascii="Times New Roman" w:hAnsi="Times New Roman" w:cs="Times New Roman"/>
          <w:b/>
          <w:bCs/>
          <w:sz w:val="20"/>
          <w:szCs w:val="20"/>
        </w:rPr>
        <w:tab/>
      </w:r>
      <w:r w:rsidR="007C1AE5" w:rsidRPr="0009783B">
        <w:rPr>
          <w:rFonts w:ascii="Times New Roman" w:hAnsi="Times New Roman" w:cs="Times New Roman"/>
          <w:b/>
          <w:bCs/>
          <w:sz w:val="20"/>
          <w:szCs w:val="20"/>
        </w:rPr>
        <w:t xml:space="preserve"> Batching and Mixing</w:t>
      </w:r>
    </w:p>
    <w:p w14:paraId="27D288A9" w14:textId="77777777" w:rsidR="00F7626C" w:rsidRPr="0009783B" w:rsidRDefault="007C1AE5" w:rsidP="008510D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Concrete mixtures were prepared based on the </w:t>
      </w:r>
      <w:r w:rsidRPr="0009783B">
        <w:rPr>
          <w:rFonts w:ascii="Times New Roman" w:hAnsi="Times New Roman" w:cs="Times New Roman"/>
          <w:bCs/>
          <w:sz w:val="20"/>
          <w:szCs w:val="20"/>
        </w:rPr>
        <w:t>adopted mix design</w:t>
      </w:r>
      <w:r w:rsidRPr="0009783B">
        <w:rPr>
          <w:rFonts w:ascii="Times New Roman" w:hAnsi="Times New Roman" w:cs="Times New Roman"/>
          <w:sz w:val="20"/>
          <w:szCs w:val="20"/>
        </w:rPr>
        <w:t xml:space="preserve"> for this research. The batching process followed a </w:t>
      </w:r>
      <w:r w:rsidRPr="0009783B">
        <w:rPr>
          <w:rFonts w:ascii="Times New Roman" w:hAnsi="Times New Roman" w:cs="Times New Roman"/>
          <w:bCs/>
          <w:sz w:val="20"/>
          <w:szCs w:val="20"/>
        </w:rPr>
        <w:t>systematic approach</w:t>
      </w:r>
      <w:r w:rsidRPr="0009783B">
        <w:rPr>
          <w:rFonts w:ascii="Times New Roman" w:hAnsi="Times New Roman" w:cs="Times New Roman"/>
          <w:sz w:val="20"/>
          <w:szCs w:val="20"/>
        </w:rPr>
        <w:t xml:space="preserve"> to ensure </w:t>
      </w:r>
      <w:r w:rsidRPr="0009783B">
        <w:rPr>
          <w:rFonts w:ascii="Times New Roman" w:hAnsi="Times New Roman" w:cs="Times New Roman"/>
          <w:bCs/>
          <w:sz w:val="20"/>
          <w:szCs w:val="20"/>
        </w:rPr>
        <w:t>uniform mixing and consistency</w:t>
      </w:r>
      <w:r w:rsidRPr="0009783B">
        <w:rPr>
          <w:rFonts w:ascii="Times New Roman" w:hAnsi="Times New Roman" w:cs="Times New Roman"/>
          <w:sz w:val="20"/>
          <w:szCs w:val="20"/>
        </w:rPr>
        <w:t xml:space="preserve"> in all samples.</w:t>
      </w:r>
    </w:p>
    <w:p w14:paraId="52D185A6" w14:textId="77777777" w:rsidR="008510D0" w:rsidRPr="0009783B" w:rsidRDefault="008510D0" w:rsidP="008510D0">
      <w:pPr>
        <w:spacing w:after="0" w:line="240" w:lineRule="auto"/>
        <w:jc w:val="both"/>
        <w:rPr>
          <w:rFonts w:ascii="Times New Roman" w:hAnsi="Times New Roman" w:cs="Times New Roman"/>
          <w:sz w:val="20"/>
          <w:szCs w:val="20"/>
        </w:rPr>
      </w:pPr>
    </w:p>
    <w:p w14:paraId="4B010B5E" w14:textId="77777777" w:rsidR="008D0508" w:rsidRPr="0009783B" w:rsidRDefault="008D0508" w:rsidP="00D541D5">
      <w:pPr>
        <w:spacing w:after="0" w:line="360" w:lineRule="auto"/>
        <w:jc w:val="both"/>
        <w:rPr>
          <w:rFonts w:ascii="Times New Roman" w:hAnsi="Times New Roman" w:cs="Times New Roman"/>
          <w:sz w:val="20"/>
          <w:szCs w:val="20"/>
        </w:rPr>
      </w:pPr>
      <w:r w:rsidRPr="0009783B">
        <w:rPr>
          <w:rFonts w:ascii="Times New Roman" w:hAnsi="Times New Roman" w:cs="Times New Roman"/>
          <w:b/>
          <w:sz w:val="20"/>
          <w:szCs w:val="20"/>
        </w:rPr>
        <w:t xml:space="preserve">2.7 </w:t>
      </w:r>
      <w:r w:rsidRPr="0009783B">
        <w:rPr>
          <w:rFonts w:ascii="Times New Roman" w:hAnsi="Times New Roman" w:cs="Times New Roman"/>
          <w:b/>
          <w:sz w:val="20"/>
          <w:szCs w:val="20"/>
        </w:rPr>
        <w:tab/>
        <w:t>Slump flow Test</w:t>
      </w:r>
    </w:p>
    <w:p w14:paraId="021DFBBB" w14:textId="77777777" w:rsidR="008D0508" w:rsidRPr="0009783B" w:rsidRDefault="008D0508" w:rsidP="00D541D5">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To conduct the test, the slump cone and base plate were positioned on a clean, stable, and level</w:t>
      </w:r>
      <w:r w:rsidR="00A6661A" w:rsidRPr="0009783B">
        <w:rPr>
          <w:rFonts w:ascii="Times New Roman" w:hAnsi="Times New Roman" w:cs="Times New Roman"/>
          <w:sz w:val="20"/>
          <w:szCs w:val="20"/>
        </w:rPr>
        <w:t xml:space="preserve"> surface, as shown in Figure 3</w:t>
      </w:r>
      <w:r w:rsidRPr="0009783B">
        <w:rPr>
          <w:rFonts w:ascii="Times New Roman" w:hAnsi="Times New Roman" w:cs="Times New Roman"/>
          <w:sz w:val="20"/>
          <w:szCs w:val="20"/>
        </w:rPr>
        <w:t>. The cone was then filled with the fresh concrete mix without any agitation, and excess material was leveled off. The filled cone remained undisturbed for a maximum of 30 seconds to ensure stability. During this time, any spilled concrete was removed, and the base plate was evenly dampened without excess water.</w:t>
      </w:r>
    </w:p>
    <w:p w14:paraId="534EDB99" w14:textId="77777777" w:rsidR="008D0508" w:rsidRPr="0009783B" w:rsidRDefault="008D0508" w:rsidP="008D0508">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Next, the cone was lifted vertically in a single motion, allowing the concrete to spread freely. For the T500 time measurement, a stopwatch was started the moment the cone was removed, and the time taken for the concrete to reach a 500 mm spread was recorded to the nearest 0.1 seconds. Without disturbing the concrete or base plate, the largest diameter of the spread was measured at right angles and recorded. A higher slump flow (SF) value indicates better flow ability and formwork-filling capacity. The test procedure followed the standard guidelines outlined in </w:t>
      </w:r>
      <w:r w:rsidRPr="0009783B">
        <w:rPr>
          <w:rFonts w:ascii="Times New Roman" w:hAnsi="Times New Roman" w:cs="Times New Roman"/>
          <w:bCs/>
          <w:sz w:val="20"/>
          <w:szCs w:val="20"/>
        </w:rPr>
        <w:t>BS EN 12350-2</w:t>
      </w:r>
      <w:r w:rsidRPr="0009783B">
        <w:rPr>
          <w:rFonts w:ascii="Times New Roman" w:hAnsi="Times New Roman" w:cs="Times New Roman"/>
          <w:sz w:val="20"/>
          <w:szCs w:val="20"/>
        </w:rPr>
        <w:t>.</w:t>
      </w:r>
    </w:p>
    <w:p w14:paraId="134B4BF0" w14:textId="77777777" w:rsidR="00442822" w:rsidRPr="0009783B" w:rsidRDefault="002E1119" w:rsidP="003B3D01">
      <w:pPr>
        <w:pStyle w:val="NormalWeb"/>
        <w:jc w:val="both"/>
        <w:rPr>
          <w:bCs/>
          <w:color w:val="FF0000"/>
          <w:sz w:val="20"/>
          <w:szCs w:val="20"/>
        </w:rPr>
      </w:pPr>
      <w:r w:rsidRPr="0009783B">
        <w:rPr>
          <w:noProof/>
          <w:sz w:val="20"/>
          <w:szCs w:val="20"/>
        </w:rPr>
        <w:drawing>
          <wp:inline distT="0" distB="0" distL="0" distR="0" wp14:anchorId="6CBC25B0" wp14:editId="621007C2">
            <wp:extent cx="2355850" cy="1698171"/>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50315-WA0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4774" cy="1755062"/>
                    </a:xfrm>
                    <a:prstGeom prst="rect">
                      <a:avLst/>
                    </a:prstGeom>
                  </pic:spPr>
                </pic:pic>
              </a:graphicData>
            </a:graphic>
          </wp:inline>
        </w:drawing>
      </w:r>
    </w:p>
    <w:p w14:paraId="4AACE804" w14:textId="77777777" w:rsidR="001C211C" w:rsidRPr="0009783B" w:rsidRDefault="002E1119" w:rsidP="00A32605">
      <w:pPr>
        <w:pStyle w:val="NormalWeb"/>
        <w:jc w:val="both"/>
        <w:rPr>
          <w:b/>
          <w:bCs/>
          <w:color w:val="FF0000"/>
          <w:sz w:val="20"/>
          <w:szCs w:val="20"/>
        </w:rPr>
      </w:pPr>
      <w:r w:rsidRPr="0009783B">
        <w:rPr>
          <w:b/>
          <w:bCs/>
          <w:color w:val="000000" w:themeColor="text1"/>
          <w:sz w:val="20"/>
          <w:szCs w:val="20"/>
        </w:rPr>
        <w:lastRenderedPageBreak/>
        <w:t xml:space="preserve">Figure 3: </w:t>
      </w:r>
      <w:r w:rsidR="00FF2D46" w:rsidRPr="0009783B">
        <w:rPr>
          <w:b/>
          <w:color w:val="000000" w:themeColor="text1"/>
          <w:sz w:val="20"/>
          <w:szCs w:val="20"/>
        </w:rPr>
        <w:t xml:space="preserve">Slump </w:t>
      </w:r>
      <w:r w:rsidR="00FF2D46" w:rsidRPr="0009783B">
        <w:rPr>
          <w:b/>
          <w:sz w:val="20"/>
          <w:szCs w:val="20"/>
        </w:rPr>
        <w:t>Flow Test</w:t>
      </w:r>
    </w:p>
    <w:p w14:paraId="664DB346" w14:textId="77777777" w:rsidR="00872C2D" w:rsidRPr="0009783B" w:rsidRDefault="00872C2D" w:rsidP="001C211C">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2.8</w:t>
      </w:r>
      <w:r w:rsidRPr="0009783B">
        <w:rPr>
          <w:rFonts w:ascii="Times New Roman" w:hAnsi="Times New Roman" w:cs="Times New Roman"/>
          <w:b/>
          <w:sz w:val="20"/>
          <w:szCs w:val="20"/>
        </w:rPr>
        <w:tab/>
        <w:t>L-Box Test</w:t>
      </w:r>
    </w:p>
    <w:p w14:paraId="4DE36BC1" w14:textId="77777777" w:rsidR="00872C2D" w:rsidRPr="0009783B" w:rsidRDefault="00872C2D" w:rsidP="001C21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L-box test evaluates the flowability and passing ability of the concrete mix, ensuring that it can move freely through reinforcements without segregation. This test was conducted following the </w:t>
      </w:r>
      <w:r w:rsidRPr="0009783B">
        <w:rPr>
          <w:rFonts w:ascii="Times New Roman" w:hAnsi="Times New Roman" w:cs="Times New Roman"/>
          <w:bCs/>
          <w:sz w:val="20"/>
          <w:szCs w:val="20"/>
        </w:rPr>
        <w:t>EFNARC (2002)</w:t>
      </w:r>
      <w:r w:rsidRPr="0009783B">
        <w:rPr>
          <w:rFonts w:ascii="Times New Roman" w:hAnsi="Times New Roman" w:cs="Times New Roman"/>
          <w:sz w:val="20"/>
          <w:szCs w:val="20"/>
        </w:rPr>
        <w:t xml:space="preserve"> guidelines.</w:t>
      </w:r>
    </w:p>
    <w:p w14:paraId="28A9B776" w14:textId="77777777" w:rsidR="00872C2D" w:rsidRPr="0009783B" w:rsidRDefault="00872C2D" w:rsidP="00872C2D">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To perform the test, the L-box apparatus was placed on a stable, level surface, ensuring the sliding gate could open and close smoothly. The inner surfaces of the apparatus were moistened to prevent absorption, and any excess water was removed. The vertical section of the box was then filled with the fresh concrete mix and left undisturbed for about one minute. Afterward, the sliding gate was lifted, allowing the concrete to flow into the horizontal section. A stopwatch was started immediately when the gate was opened, and the time taken for the concrete to reach the </w:t>
      </w:r>
      <w:r w:rsidRPr="0009783B">
        <w:rPr>
          <w:rFonts w:ascii="Times New Roman" w:hAnsi="Times New Roman" w:cs="Times New Roman"/>
          <w:bCs/>
          <w:sz w:val="20"/>
          <w:szCs w:val="20"/>
        </w:rPr>
        <w:t>200 mm and 400 mm marks</w:t>
      </w:r>
      <w:r w:rsidRPr="0009783B">
        <w:rPr>
          <w:rFonts w:ascii="Times New Roman" w:hAnsi="Times New Roman" w:cs="Times New Roman"/>
          <w:sz w:val="20"/>
          <w:szCs w:val="20"/>
        </w:rPr>
        <w:t xml:space="preserve"> was recorded. </w:t>
      </w:r>
    </w:p>
    <w:p w14:paraId="11EFF65F" w14:textId="77777777" w:rsidR="00567A38" w:rsidRPr="0009783B" w:rsidRDefault="009D5DAB" w:rsidP="001C211C">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2.9</w:t>
      </w:r>
      <w:r w:rsidR="00567A38" w:rsidRPr="0009783B">
        <w:rPr>
          <w:rFonts w:ascii="Times New Roman" w:hAnsi="Times New Roman" w:cs="Times New Roman"/>
          <w:b/>
          <w:bCs/>
          <w:sz w:val="20"/>
          <w:szCs w:val="20"/>
        </w:rPr>
        <w:tab/>
        <w:t xml:space="preserve"> Casting and Curing of Concrete</w:t>
      </w:r>
    </w:p>
    <w:p w14:paraId="3DCB5F72" w14:textId="77777777" w:rsidR="00567A38" w:rsidRPr="0009783B" w:rsidRDefault="00567A38" w:rsidP="001C21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Before casting, the concrete moulds were properly </w:t>
      </w:r>
      <w:r w:rsidRPr="0009783B">
        <w:rPr>
          <w:rFonts w:ascii="Times New Roman" w:hAnsi="Times New Roman" w:cs="Times New Roman"/>
          <w:bCs/>
          <w:sz w:val="20"/>
          <w:szCs w:val="20"/>
        </w:rPr>
        <w:t>oiled</w:t>
      </w:r>
      <w:r w:rsidRPr="0009783B">
        <w:rPr>
          <w:rFonts w:ascii="Times New Roman" w:hAnsi="Times New Roman" w:cs="Times New Roman"/>
          <w:sz w:val="20"/>
          <w:szCs w:val="20"/>
        </w:rPr>
        <w:t xml:space="preserve"> to ensure easy removal of the hardened specimens. The fresh concrete mix was then poured into </w:t>
      </w:r>
      <w:r w:rsidRPr="0009783B">
        <w:rPr>
          <w:rFonts w:ascii="Times New Roman" w:hAnsi="Times New Roman" w:cs="Times New Roman"/>
          <w:bCs/>
          <w:sz w:val="20"/>
          <w:szCs w:val="20"/>
        </w:rPr>
        <w:t>cube moulds (150 × 150 × 150 mm)</w:t>
      </w:r>
      <w:r w:rsidRPr="0009783B">
        <w:rPr>
          <w:rFonts w:ascii="Times New Roman" w:hAnsi="Times New Roman" w:cs="Times New Roman"/>
          <w:sz w:val="20"/>
          <w:szCs w:val="20"/>
        </w:rPr>
        <w:t xml:space="preserve"> and </w:t>
      </w:r>
      <w:r w:rsidRPr="0009783B">
        <w:rPr>
          <w:rFonts w:ascii="Times New Roman" w:hAnsi="Times New Roman" w:cs="Times New Roman"/>
          <w:bCs/>
          <w:sz w:val="20"/>
          <w:szCs w:val="20"/>
        </w:rPr>
        <w:t>cylindrical moulds (150 mm diameter × 300 mm height)</w:t>
      </w:r>
      <w:r w:rsidRPr="0009783B">
        <w:rPr>
          <w:rFonts w:ascii="Times New Roman" w:hAnsi="Times New Roman" w:cs="Times New Roman"/>
          <w:sz w:val="20"/>
          <w:szCs w:val="20"/>
        </w:rPr>
        <w:t xml:space="preserve">. After casting, the specimens were left to </w:t>
      </w:r>
      <w:r w:rsidRPr="0009783B">
        <w:rPr>
          <w:rFonts w:ascii="Times New Roman" w:hAnsi="Times New Roman" w:cs="Times New Roman"/>
          <w:bCs/>
          <w:sz w:val="20"/>
          <w:szCs w:val="20"/>
        </w:rPr>
        <w:t>set for 24 hours</w:t>
      </w:r>
      <w:r w:rsidRPr="0009783B">
        <w:rPr>
          <w:rFonts w:ascii="Times New Roman" w:hAnsi="Times New Roman" w:cs="Times New Roman"/>
          <w:sz w:val="20"/>
          <w:szCs w:val="20"/>
        </w:rPr>
        <w:t xml:space="preserve"> before being </w:t>
      </w:r>
      <w:proofErr w:type="spellStart"/>
      <w:r w:rsidRPr="0009783B">
        <w:rPr>
          <w:rFonts w:ascii="Times New Roman" w:hAnsi="Times New Roman" w:cs="Times New Roman"/>
          <w:bCs/>
          <w:sz w:val="20"/>
          <w:szCs w:val="20"/>
        </w:rPr>
        <w:t>demoulded</w:t>
      </w:r>
      <w:proofErr w:type="spellEnd"/>
      <w:r w:rsidRPr="0009783B">
        <w:rPr>
          <w:rFonts w:ascii="Times New Roman" w:hAnsi="Times New Roman" w:cs="Times New Roman"/>
          <w:sz w:val="20"/>
          <w:szCs w:val="20"/>
        </w:rPr>
        <w:t xml:space="preserve">. Once removed from the moulds, they were </w:t>
      </w:r>
      <w:r w:rsidRPr="0009783B">
        <w:rPr>
          <w:rFonts w:ascii="Times New Roman" w:hAnsi="Times New Roman" w:cs="Times New Roman"/>
          <w:bCs/>
          <w:sz w:val="20"/>
          <w:szCs w:val="20"/>
        </w:rPr>
        <w:t>immersed in water</w:t>
      </w:r>
      <w:r w:rsidRPr="0009783B">
        <w:rPr>
          <w:rFonts w:ascii="Times New Roman" w:hAnsi="Times New Roman" w:cs="Times New Roman"/>
          <w:sz w:val="20"/>
          <w:szCs w:val="20"/>
        </w:rPr>
        <w:t xml:space="preserve"> for curing at different ages of </w:t>
      </w:r>
      <w:r w:rsidRPr="0009783B">
        <w:rPr>
          <w:rFonts w:ascii="Times New Roman" w:hAnsi="Times New Roman" w:cs="Times New Roman"/>
          <w:bCs/>
          <w:sz w:val="20"/>
          <w:szCs w:val="20"/>
        </w:rPr>
        <w:t>7, 14, 21 and 28days</w:t>
      </w:r>
      <w:r w:rsidRPr="0009783B">
        <w:rPr>
          <w:rFonts w:ascii="Times New Roman" w:hAnsi="Times New Roman" w:cs="Times New Roman"/>
          <w:sz w:val="20"/>
          <w:szCs w:val="20"/>
        </w:rPr>
        <w:t xml:space="preserve"> to ensure proper hydration and strength development.</w:t>
      </w:r>
    </w:p>
    <w:p w14:paraId="3E197673" w14:textId="77777777" w:rsidR="007D64C1" w:rsidRPr="0009783B" w:rsidRDefault="009D5DAB" w:rsidP="007D64C1">
      <w:pPr>
        <w:spacing w:line="240" w:lineRule="auto"/>
        <w:jc w:val="both"/>
        <w:rPr>
          <w:rFonts w:ascii="Times New Roman" w:hAnsi="Times New Roman" w:cs="Times New Roman"/>
          <w:b/>
          <w:bCs/>
          <w:sz w:val="20"/>
          <w:szCs w:val="20"/>
        </w:rPr>
      </w:pPr>
      <w:r w:rsidRPr="0009783B">
        <w:rPr>
          <w:rFonts w:ascii="Times New Roman" w:hAnsi="Times New Roman" w:cs="Times New Roman"/>
          <w:b/>
          <w:sz w:val="20"/>
          <w:szCs w:val="20"/>
        </w:rPr>
        <w:t>2.10</w:t>
      </w:r>
      <w:r w:rsidR="007D64C1" w:rsidRPr="0009783B">
        <w:rPr>
          <w:rFonts w:ascii="Times New Roman" w:hAnsi="Times New Roman" w:cs="Times New Roman"/>
          <w:b/>
          <w:sz w:val="20"/>
          <w:szCs w:val="20"/>
        </w:rPr>
        <w:tab/>
      </w:r>
      <w:r w:rsidR="007D64C1" w:rsidRPr="0009783B">
        <w:rPr>
          <w:rFonts w:ascii="Times New Roman" w:hAnsi="Times New Roman" w:cs="Times New Roman"/>
          <w:b/>
          <w:bCs/>
          <w:sz w:val="20"/>
          <w:szCs w:val="20"/>
        </w:rPr>
        <w:t>Tests on Hardened Concrete</w:t>
      </w:r>
    </w:p>
    <w:p w14:paraId="71E1F20A" w14:textId="77777777" w:rsidR="00F12F48" w:rsidRPr="0009783B"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Once the concrete has hardened, various tests are conducted to evaluate its mechanical properties and ensure it meets design specifications. The </w:t>
      </w:r>
      <w:r w:rsidRPr="0009783B">
        <w:rPr>
          <w:rFonts w:ascii="Times New Roman" w:hAnsi="Times New Roman" w:cs="Times New Roman"/>
          <w:bCs/>
          <w:sz w:val="20"/>
          <w:szCs w:val="20"/>
        </w:rPr>
        <w:t>compressive strength test</w:t>
      </w:r>
      <w:r w:rsidRPr="0009783B">
        <w:rPr>
          <w:rFonts w:ascii="Times New Roman" w:hAnsi="Times New Roman" w:cs="Times New Roman"/>
          <w:sz w:val="20"/>
          <w:szCs w:val="20"/>
        </w:rPr>
        <w:t xml:space="preserve"> is the most commonly used method for assessing concrete's load-bearing capacity and is essential for quality control.</w:t>
      </w:r>
    </w:p>
    <w:p w14:paraId="040F68CA" w14:textId="77777777" w:rsidR="007D64C1" w:rsidRPr="0009783B" w:rsidRDefault="009D5DAB" w:rsidP="007D64C1">
      <w:pPr>
        <w:spacing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2.11</w:t>
      </w:r>
      <w:r w:rsidR="007D64C1" w:rsidRPr="0009783B">
        <w:rPr>
          <w:rFonts w:ascii="Times New Roman" w:hAnsi="Times New Roman" w:cs="Times New Roman"/>
          <w:b/>
          <w:bCs/>
          <w:sz w:val="20"/>
          <w:szCs w:val="20"/>
        </w:rPr>
        <w:tab/>
        <w:t xml:space="preserve"> Compressive Strength Test</w:t>
      </w:r>
    </w:p>
    <w:p w14:paraId="5E33CA4C" w14:textId="77777777" w:rsidR="007D64C1"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compressive strength test</w:t>
      </w:r>
      <w:r w:rsidRPr="0009783B">
        <w:rPr>
          <w:rFonts w:ascii="Times New Roman" w:hAnsi="Times New Roman" w:cs="Times New Roman"/>
          <w:sz w:val="20"/>
          <w:szCs w:val="20"/>
        </w:rPr>
        <w:t xml:space="preserve"> was performed on </w:t>
      </w:r>
      <w:r w:rsidRPr="0009783B">
        <w:rPr>
          <w:rFonts w:ascii="Times New Roman" w:hAnsi="Times New Roman" w:cs="Times New Roman"/>
          <w:bCs/>
          <w:sz w:val="20"/>
          <w:szCs w:val="20"/>
        </w:rPr>
        <w:t>150 × 150 × 150 mm</w:t>
      </w:r>
      <w:r w:rsidRPr="0009783B">
        <w:rPr>
          <w:rFonts w:ascii="Times New Roman" w:hAnsi="Times New Roman" w:cs="Times New Roman"/>
          <w:sz w:val="20"/>
          <w:szCs w:val="20"/>
        </w:rPr>
        <w:t xml:space="preserve"> cube specimens after curing for </w:t>
      </w:r>
      <w:r w:rsidR="00063008" w:rsidRPr="0009783B">
        <w:rPr>
          <w:rFonts w:ascii="Times New Roman" w:hAnsi="Times New Roman" w:cs="Times New Roman"/>
          <w:bCs/>
          <w:sz w:val="20"/>
          <w:szCs w:val="20"/>
        </w:rPr>
        <w:t>7</w:t>
      </w:r>
      <w:r w:rsidR="001F5C54" w:rsidRPr="0009783B">
        <w:rPr>
          <w:rFonts w:ascii="Times New Roman" w:hAnsi="Times New Roman" w:cs="Times New Roman"/>
          <w:bCs/>
          <w:sz w:val="20"/>
          <w:szCs w:val="20"/>
        </w:rPr>
        <w:t>, 21</w:t>
      </w:r>
      <w:r w:rsidRPr="0009783B">
        <w:rPr>
          <w:rFonts w:ascii="Times New Roman" w:hAnsi="Times New Roman" w:cs="Times New Roman"/>
          <w:bCs/>
          <w:sz w:val="20"/>
          <w:szCs w:val="20"/>
        </w:rPr>
        <w:t xml:space="preserve"> and 28 days</w:t>
      </w:r>
      <w:r w:rsidR="009D5DAB" w:rsidRPr="0009783B">
        <w:rPr>
          <w:rFonts w:ascii="Times New Roman" w:hAnsi="Times New Roman" w:cs="Times New Roman"/>
          <w:sz w:val="20"/>
          <w:szCs w:val="20"/>
        </w:rPr>
        <w:t xml:space="preserve"> b</w:t>
      </w:r>
      <w:r w:rsidRPr="0009783B">
        <w:rPr>
          <w:rFonts w:ascii="Times New Roman" w:hAnsi="Times New Roman" w:cs="Times New Roman"/>
          <w:sz w:val="20"/>
          <w:szCs w:val="20"/>
        </w:rPr>
        <w:t xml:space="preserve">efore testing, the </w:t>
      </w:r>
      <w:r w:rsidRPr="0009783B">
        <w:rPr>
          <w:rFonts w:ascii="Times New Roman" w:hAnsi="Times New Roman" w:cs="Times New Roman"/>
          <w:bCs/>
          <w:sz w:val="20"/>
          <w:szCs w:val="20"/>
        </w:rPr>
        <w:t>compression testing machine</w:t>
      </w:r>
      <w:r w:rsidRPr="0009783B">
        <w:rPr>
          <w:rFonts w:ascii="Times New Roman" w:hAnsi="Times New Roman" w:cs="Times New Roman"/>
          <w:sz w:val="20"/>
          <w:szCs w:val="20"/>
        </w:rPr>
        <w:t xml:space="preserve"> was inspected to ensure proper calibration. The </w:t>
      </w:r>
      <w:r w:rsidRPr="0009783B">
        <w:rPr>
          <w:rFonts w:ascii="Times New Roman" w:hAnsi="Times New Roman" w:cs="Times New Roman"/>
          <w:bCs/>
          <w:sz w:val="20"/>
          <w:szCs w:val="20"/>
        </w:rPr>
        <w:t>bearing surface</w:t>
      </w:r>
      <w:r w:rsidRPr="0009783B">
        <w:rPr>
          <w:rFonts w:ascii="Times New Roman" w:hAnsi="Times New Roman" w:cs="Times New Roman"/>
          <w:sz w:val="20"/>
          <w:szCs w:val="20"/>
        </w:rPr>
        <w:t xml:space="preserve"> of the machine was cleaned, and each concrete cube was placed with its </w:t>
      </w:r>
      <w:r w:rsidRPr="0009783B">
        <w:rPr>
          <w:rFonts w:ascii="Times New Roman" w:hAnsi="Times New Roman" w:cs="Times New Roman"/>
          <w:bCs/>
          <w:sz w:val="20"/>
          <w:szCs w:val="20"/>
        </w:rPr>
        <w:t>smooth face in contact with the loading plate</w:t>
      </w:r>
      <w:r w:rsidRPr="0009783B">
        <w:rPr>
          <w:rFonts w:ascii="Times New Roman" w:hAnsi="Times New Roman" w:cs="Times New Roman"/>
          <w:sz w:val="20"/>
          <w:szCs w:val="20"/>
        </w:rPr>
        <w:t xml:space="preserve">. The cube was carefully aligned with the </w:t>
      </w:r>
      <w:r w:rsidRPr="0009783B">
        <w:rPr>
          <w:rFonts w:ascii="Times New Roman" w:hAnsi="Times New Roman" w:cs="Times New Roman"/>
          <w:bCs/>
          <w:sz w:val="20"/>
          <w:szCs w:val="20"/>
        </w:rPr>
        <w:t>center of the compression machine’s pressure plate</w:t>
      </w:r>
      <w:r w:rsidRPr="0009783B">
        <w:rPr>
          <w:rFonts w:ascii="Times New Roman" w:hAnsi="Times New Roman" w:cs="Times New Roman"/>
          <w:sz w:val="20"/>
          <w:szCs w:val="20"/>
        </w:rPr>
        <w:t xml:space="preserve"> to ensure uniform loading. A </w:t>
      </w:r>
      <w:r w:rsidRPr="0009783B">
        <w:rPr>
          <w:rFonts w:ascii="Times New Roman" w:hAnsi="Times New Roman" w:cs="Times New Roman"/>
          <w:bCs/>
          <w:sz w:val="20"/>
          <w:szCs w:val="20"/>
        </w:rPr>
        <w:t>gradual load</w:t>
      </w:r>
      <w:r w:rsidRPr="0009783B">
        <w:rPr>
          <w:rFonts w:ascii="Times New Roman" w:hAnsi="Times New Roman" w:cs="Times New Roman"/>
          <w:sz w:val="20"/>
          <w:szCs w:val="20"/>
        </w:rPr>
        <w:t xml:space="preserve"> was applied until the specimen </w:t>
      </w:r>
      <w:r w:rsidRPr="0009783B">
        <w:rPr>
          <w:rFonts w:ascii="Times New Roman" w:hAnsi="Times New Roman" w:cs="Times New Roman"/>
          <w:bCs/>
          <w:sz w:val="20"/>
          <w:szCs w:val="20"/>
        </w:rPr>
        <w:t>failed</w:t>
      </w:r>
      <w:r w:rsidRPr="0009783B">
        <w:rPr>
          <w:rFonts w:ascii="Times New Roman" w:hAnsi="Times New Roman" w:cs="Times New Roman"/>
          <w:sz w:val="20"/>
          <w:szCs w:val="20"/>
        </w:rPr>
        <w:t xml:space="preserve">, and the </w:t>
      </w:r>
      <w:r w:rsidRPr="0009783B">
        <w:rPr>
          <w:rFonts w:ascii="Times New Roman" w:hAnsi="Times New Roman" w:cs="Times New Roman"/>
          <w:bCs/>
          <w:sz w:val="20"/>
          <w:szCs w:val="20"/>
        </w:rPr>
        <w:t>ultimate load</w:t>
      </w:r>
      <w:r w:rsidR="00F12F48" w:rsidRPr="0009783B">
        <w:rPr>
          <w:rFonts w:ascii="Times New Roman" w:hAnsi="Times New Roman" w:cs="Times New Roman"/>
          <w:sz w:val="20"/>
          <w:szCs w:val="20"/>
        </w:rPr>
        <w:t xml:space="preserve"> was recorded. </w:t>
      </w: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compressive strength (MPa)</w:t>
      </w:r>
      <w:r w:rsidRPr="0009783B">
        <w:rPr>
          <w:rFonts w:ascii="Times New Roman" w:hAnsi="Times New Roman" w:cs="Times New Roman"/>
          <w:sz w:val="20"/>
          <w:szCs w:val="20"/>
        </w:rPr>
        <w:t xml:space="preserve"> was calculated using the formula:</w:t>
      </w:r>
    </w:p>
    <w:p w14:paraId="628A7CC1" w14:textId="77777777" w:rsidR="004E65F2" w:rsidRPr="0009783B" w:rsidRDefault="004E65F2" w:rsidP="007D64C1">
      <w:pPr>
        <w:spacing w:line="240" w:lineRule="auto"/>
        <w:jc w:val="both"/>
        <w:rPr>
          <w:rFonts w:ascii="Times New Roman" w:hAnsi="Times New Roman" w:cs="Times New Roman"/>
          <w:sz w:val="20"/>
          <w:szCs w:val="20"/>
        </w:rPr>
      </w:pPr>
    </w:p>
    <w:p w14:paraId="03E4B94D" w14:textId="300E636F" w:rsidR="007D64C1" w:rsidRPr="0009783B" w:rsidRDefault="004E65F2" w:rsidP="007D64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m:oMath>
        <m:r>
          <m:rPr>
            <m:sty m:val="p"/>
          </m:rPr>
          <w:rPr>
            <w:rFonts w:ascii="Cambria Math" w:hAnsi="Cambria Math" w:cs="Times New Roman"/>
            <w:sz w:val="20"/>
            <w:szCs w:val="20"/>
          </w:rPr>
          <m:t xml:space="preserve">Compressive Strength </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Ultimate Load (N)</m:t>
            </m:r>
          </m:num>
          <m:den>
            <m:r>
              <m:rPr>
                <m:sty m:val="p"/>
              </m:rPr>
              <w:rPr>
                <w:rFonts w:ascii="Cambria Math" w:hAnsi="Cambria Math" w:cs="Times New Roman"/>
                <w:sz w:val="20"/>
                <w:szCs w:val="20"/>
              </w:rPr>
              <m:t>Cross sectional area (mm</m:t>
            </m:r>
            <m:r>
              <m:rPr>
                <m:sty m:val="p"/>
              </m:rPr>
              <w:rPr>
                <w:rFonts w:ascii="Cambria Math" w:hAnsi="Cambria Math" w:cs="Times New Roman"/>
                <w:sz w:val="20"/>
                <w:szCs w:val="20"/>
                <w:vertAlign w:val="superscript"/>
              </w:rPr>
              <m:t>2</m:t>
            </m:r>
            <m:r>
              <m:rPr>
                <m:sty m:val="p"/>
              </m:rPr>
              <w:rPr>
                <w:rFonts w:ascii="Cambria Math" w:hAnsi="Cambria Math" w:cs="Times New Roman"/>
                <w:sz w:val="20"/>
                <w:szCs w:val="20"/>
              </w:rPr>
              <m:t>)</m:t>
            </m:r>
          </m:den>
        </m:f>
      </m:oMath>
      <w:r w:rsidR="00607610" w:rsidRPr="0009783B">
        <w:rPr>
          <w:rFonts w:ascii="Times New Roman" w:hAnsi="Times New Roman" w:cs="Times New Roman"/>
          <w:sz w:val="20"/>
          <w:szCs w:val="20"/>
        </w:rPr>
        <w:tab/>
      </w:r>
      <w:r>
        <w:rPr>
          <w:rFonts w:ascii="Times New Roman" w:hAnsi="Times New Roman" w:cs="Times New Roman"/>
          <w:sz w:val="20"/>
          <w:szCs w:val="20"/>
        </w:rPr>
        <w:t xml:space="preserve">……………….          </w:t>
      </w:r>
      <w:r w:rsidR="003D2918" w:rsidRPr="0009783B">
        <w:rPr>
          <w:rFonts w:ascii="Times New Roman" w:hAnsi="Times New Roman" w:cs="Times New Roman"/>
          <w:sz w:val="20"/>
          <w:szCs w:val="20"/>
        </w:rPr>
        <w:t>Equation 2</w:t>
      </w:r>
    </w:p>
    <w:p w14:paraId="78A583D4" w14:textId="19701820" w:rsidR="007D64C1" w:rsidRPr="0009783B" w:rsidRDefault="007D64C1" w:rsidP="00607610">
      <w:pPr>
        <w:spacing w:line="240" w:lineRule="auto"/>
        <w:ind w:left="2160"/>
        <w:jc w:val="both"/>
        <w:rPr>
          <w:rFonts w:ascii="Times New Roman" w:hAnsi="Times New Roman" w:cs="Times New Roman"/>
          <w:sz w:val="20"/>
          <w:szCs w:val="20"/>
        </w:rPr>
      </w:pPr>
      <w:r w:rsidRPr="0009783B">
        <w:rPr>
          <w:rFonts w:ascii="Times New Roman" w:hAnsi="Times New Roman" w:cs="Times New Roman"/>
          <w:sz w:val="20"/>
          <w:szCs w:val="20"/>
        </w:rPr>
        <w:tab/>
      </w:r>
      <w:r w:rsidRPr="0009783B">
        <w:rPr>
          <w:rFonts w:ascii="Times New Roman" w:hAnsi="Times New Roman" w:cs="Times New Roman"/>
          <w:sz w:val="20"/>
          <w:szCs w:val="20"/>
        </w:rPr>
        <w:tab/>
      </w:r>
    </w:p>
    <w:p w14:paraId="00BF5973" w14:textId="77777777" w:rsidR="007D64C1" w:rsidRPr="0009783B"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For each curing period, </w:t>
      </w:r>
      <w:r w:rsidRPr="0009783B">
        <w:rPr>
          <w:rFonts w:ascii="Times New Roman" w:hAnsi="Times New Roman" w:cs="Times New Roman"/>
          <w:bCs/>
          <w:sz w:val="20"/>
          <w:szCs w:val="20"/>
        </w:rPr>
        <w:t>three specimens</w:t>
      </w:r>
      <w:r w:rsidRPr="0009783B">
        <w:rPr>
          <w:rFonts w:ascii="Times New Roman" w:hAnsi="Times New Roman" w:cs="Times New Roman"/>
          <w:sz w:val="20"/>
          <w:szCs w:val="20"/>
        </w:rPr>
        <w:t xml:space="preserve"> were tested, and the </w:t>
      </w:r>
      <w:r w:rsidRPr="0009783B">
        <w:rPr>
          <w:rFonts w:ascii="Times New Roman" w:hAnsi="Times New Roman" w:cs="Times New Roman"/>
          <w:bCs/>
          <w:sz w:val="20"/>
          <w:szCs w:val="20"/>
        </w:rPr>
        <w:t>average strength</w:t>
      </w:r>
      <w:r w:rsidRPr="0009783B">
        <w:rPr>
          <w:rFonts w:ascii="Times New Roman" w:hAnsi="Times New Roman" w:cs="Times New Roman"/>
          <w:sz w:val="20"/>
          <w:szCs w:val="20"/>
        </w:rPr>
        <w:t xml:space="preserve"> was recorded. This test was performed following the procedures outlined in </w:t>
      </w:r>
      <w:r w:rsidRPr="0009783B">
        <w:rPr>
          <w:rFonts w:ascii="Times New Roman" w:hAnsi="Times New Roman" w:cs="Times New Roman"/>
          <w:bCs/>
          <w:sz w:val="20"/>
          <w:szCs w:val="20"/>
        </w:rPr>
        <w:t>BS EN 12390-3:2019</w:t>
      </w:r>
      <w:r w:rsidRPr="0009783B">
        <w:rPr>
          <w:rFonts w:ascii="Times New Roman" w:hAnsi="Times New Roman" w:cs="Times New Roman"/>
          <w:sz w:val="20"/>
          <w:szCs w:val="20"/>
        </w:rPr>
        <w:t>.</w:t>
      </w:r>
    </w:p>
    <w:p w14:paraId="47D746F3" w14:textId="77777777" w:rsidR="008C0A24" w:rsidRPr="0009783B" w:rsidRDefault="00A5486C" w:rsidP="008C0A24">
      <w:pPr>
        <w:spacing w:line="240" w:lineRule="auto"/>
        <w:jc w:val="both"/>
        <w:rPr>
          <w:rFonts w:ascii="Times New Roman" w:hAnsi="Times New Roman" w:cs="Times New Roman"/>
          <w:b/>
          <w:bCs/>
          <w:sz w:val="20"/>
          <w:szCs w:val="20"/>
        </w:rPr>
      </w:pPr>
      <w:r w:rsidRPr="0009783B">
        <w:rPr>
          <w:rFonts w:ascii="Times New Roman" w:hAnsi="Times New Roman" w:cs="Times New Roman"/>
          <w:b/>
          <w:sz w:val="20"/>
          <w:szCs w:val="20"/>
        </w:rPr>
        <w:t>2.12</w:t>
      </w:r>
      <w:r w:rsidR="008C0A24" w:rsidRPr="0009783B">
        <w:rPr>
          <w:rFonts w:ascii="Times New Roman" w:hAnsi="Times New Roman" w:cs="Times New Roman"/>
          <w:b/>
          <w:sz w:val="20"/>
          <w:szCs w:val="20"/>
        </w:rPr>
        <w:tab/>
      </w:r>
      <w:r w:rsidR="008C0A24" w:rsidRPr="0009783B">
        <w:rPr>
          <w:rFonts w:ascii="Times New Roman" w:hAnsi="Times New Roman" w:cs="Times New Roman"/>
          <w:b/>
          <w:bCs/>
          <w:sz w:val="20"/>
          <w:szCs w:val="20"/>
        </w:rPr>
        <w:t>Splitting Tensile Strength Test</w:t>
      </w:r>
    </w:p>
    <w:p w14:paraId="28C9BEA2" w14:textId="77777777" w:rsidR="0079240A" w:rsidRPr="0009783B" w:rsidRDefault="008C0A24" w:rsidP="00E7306F">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splitting tensile strength test</w:t>
      </w:r>
      <w:r w:rsidRPr="0009783B">
        <w:rPr>
          <w:rFonts w:ascii="Times New Roman" w:hAnsi="Times New Roman" w:cs="Times New Roman"/>
          <w:sz w:val="20"/>
          <w:szCs w:val="20"/>
        </w:rPr>
        <w:t xml:space="preserve"> was conducted on </w:t>
      </w:r>
      <w:r w:rsidRPr="0009783B">
        <w:rPr>
          <w:rFonts w:ascii="Times New Roman" w:hAnsi="Times New Roman" w:cs="Times New Roman"/>
          <w:bCs/>
          <w:sz w:val="20"/>
          <w:szCs w:val="20"/>
        </w:rPr>
        <w:t>cylindrical concrete specimens (150 mm × 300 mm)</w:t>
      </w:r>
      <w:r w:rsidRPr="0009783B">
        <w:rPr>
          <w:rFonts w:ascii="Times New Roman" w:hAnsi="Times New Roman" w:cs="Times New Roman"/>
          <w:sz w:val="20"/>
          <w:szCs w:val="20"/>
        </w:rPr>
        <w:t xml:space="preserve"> after </w:t>
      </w:r>
      <w:r w:rsidRPr="0009783B">
        <w:rPr>
          <w:rFonts w:ascii="Times New Roman" w:hAnsi="Times New Roman" w:cs="Times New Roman"/>
          <w:bCs/>
          <w:sz w:val="20"/>
          <w:szCs w:val="20"/>
        </w:rPr>
        <w:t>28 days</w:t>
      </w:r>
      <w:r w:rsidRPr="0009783B">
        <w:rPr>
          <w:rFonts w:ascii="Times New Roman" w:hAnsi="Times New Roman" w:cs="Times New Roman"/>
          <w:sz w:val="20"/>
          <w:szCs w:val="20"/>
        </w:rPr>
        <w:t xml:space="preserve"> of curing. This test evaluates the concrete’s tensile strength, which is crucial for understanding its resistance to cracking under tensile loads. Before testing, the </w:t>
      </w:r>
      <w:r w:rsidRPr="0009783B">
        <w:rPr>
          <w:rFonts w:ascii="Times New Roman" w:hAnsi="Times New Roman" w:cs="Times New Roman"/>
          <w:bCs/>
          <w:sz w:val="20"/>
          <w:szCs w:val="20"/>
        </w:rPr>
        <w:t>loading and supporting rollers</w:t>
      </w:r>
      <w:r w:rsidRPr="0009783B">
        <w:rPr>
          <w:rFonts w:ascii="Times New Roman" w:hAnsi="Times New Roman" w:cs="Times New Roman"/>
          <w:sz w:val="20"/>
          <w:szCs w:val="20"/>
        </w:rPr>
        <w:t xml:space="preserve"> of the </w:t>
      </w:r>
      <w:r w:rsidRPr="0009783B">
        <w:rPr>
          <w:rFonts w:ascii="Times New Roman" w:hAnsi="Times New Roman" w:cs="Times New Roman"/>
          <w:bCs/>
          <w:sz w:val="20"/>
          <w:szCs w:val="20"/>
        </w:rPr>
        <w:t>compression testing machine</w:t>
      </w:r>
      <w:r w:rsidRPr="0009783B">
        <w:rPr>
          <w:rFonts w:ascii="Times New Roman" w:hAnsi="Times New Roman" w:cs="Times New Roman"/>
          <w:sz w:val="20"/>
          <w:szCs w:val="20"/>
        </w:rPr>
        <w:t xml:space="preserve"> were cleaned to ensure accurate results. Two </w:t>
      </w:r>
      <w:r w:rsidRPr="0009783B">
        <w:rPr>
          <w:rFonts w:ascii="Times New Roman" w:hAnsi="Times New Roman" w:cs="Times New Roman"/>
          <w:bCs/>
          <w:sz w:val="20"/>
          <w:szCs w:val="20"/>
        </w:rPr>
        <w:t>bearing strips</w:t>
      </w:r>
      <w:r w:rsidRPr="0009783B">
        <w:rPr>
          <w:rFonts w:ascii="Times New Roman" w:hAnsi="Times New Roman" w:cs="Times New Roman"/>
          <w:sz w:val="20"/>
          <w:szCs w:val="20"/>
        </w:rPr>
        <w:t xml:space="preserve"> of </w:t>
      </w:r>
      <w:r w:rsidRPr="0009783B">
        <w:rPr>
          <w:rFonts w:ascii="Times New Roman" w:hAnsi="Times New Roman" w:cs="Times New Roman"/>
          <w:bCs/>
          <w:sz w:val="20"/>
          <w:szCs w:val="20"/>
        </w:rPr>
        <w:t>3.175 mm thick plywood</w:t>
      </w:r>
      <w:r w:rsidRPr="0009783B">
        <w:rPr>
          <w:rFonts w:ascii="Times New Roman" w:hAnsi="Times New Roman" w:cs="Times New Roman"/>
          <w:sz w:val="20"/>
          <w:szCs w:val="20"/>
        </w:rPr>
        <w:t xml:space="preserve">, free from defects, and measuring </w:t>
      </w:r>
      <w:r w:rsidRPr="0009783B">
        <w:rPr>
          <w:rFonts w:ascii="Times New Roman" w:hAnsi="Times New Roman" w:cs="Times New Roman"/>
          <w:bCs/>
          <w:sz w:val="20"/>
          <w:szCs w:val="20"/>
        </w:rPr>
        <w:t>25 mm wide</w:t>
      </w:r>
      <w:r w:rsidRPr="0009783B">
        <w:rPr>
          <w:rFonts w:ascii="Times New Roman" w:hAnsi="Times New Roman" w:cs="Times New Roman"/>
          <w:sz w:val="20"/>
          <w:szCs w:val="20"/>
        </w:rPr>
        <w:t xml:space="preserve"> with a length slightly exceeding that of the specimen were prepared.</w:t>
      </w:r>
    </w:p>
    <w:p w14:paraId="5EA3106F" w14:textId="77777777" w:rsidR="001C2A71" w:rsidRPr="0009783B" w:rsidRDefault="001C2A71" w:rsidP="0079240A">
      <w:pPr>
        <w:pStyle w:val="NormalWeb"/>
        <w:spacing w:after="0" w:afterAutospacing="0"/>
        <w:jc w:val="both"/>
        <w:rPr>
          <w:b/>
          <w:bCs/>
          <w:sz w:val="20"/>
          <w:szCs w:val="20"/>
        </w:rPr>
      </w:pPr>
      <w:r w:rsidRPr="0009783B">
        <w:rPr>
          <w:b/>
          <w:bCs/>
          <w:sz w:val="20"/>
          <w:szCs w:val="20"/>
        </w:rPr>
        <w:t>3.0</w:t>
      </w:r>
      <w:r w:rsidRPr="0009783B">
        <w:rPr>
          <w:b/>
          <w:bCs/>
          <w:sz w:val="20"/>
          <w:szCs w:val="20"/>
        </w:rPr>
        <w:tab/>
        <w:t>RESULTS AND DISCUSSION</w:t>
      </w:r>
    </w:p>
    <w:p w14:paraId="30BA6C62" w14:textId="77777777" w:rsidR="00B55CE6" w:rsidRPr="0009783B" w:rsidRDefault="00B55CE6" w:rsidP="0079240A">
      <w:pPr>
        <w:pStyle w:val="NormalWeb"/>
        <w:spacing w:before="0" w:beforeAutospacing="0" w:after="0" w:afterAutospacing="0"/>
        <w:jc w:val="both"/>
        <w:rPr>
          <w:b/>
          <w:bCs/>
          <w:sz w:val="20"/>
          <w:szCs w:val="20"/>
        </w:rPr>
      </w:pPr>
      <w:r w:rsidRPr="0009783B">
        <w:rPr>
          <w:b/>
          <w:bCs/>
          <w:sz w:val="20"/>
          <w:szCs w:val="20"/>
        </w:rPr>
        <w:t>3.1 Chemical Composition of Calcined Crumb Tire Ash (CTA)</w:t>
      </w:r>
    </w:p>
    <w:p w14:paraId="7ADCC151" w14:textId="77777777" w:rsidR="00B55CE6" w:rsidRPr="0009783B" w:rsidRDefault="00B55CE6" w:rsidP="0058009B">
      <w:pPr>
        <w:pStyle w:val="NormalWeb"/>
        <w:spacing w:before="0" w:beforeAutospacing="0" w:after="0" w:afterAutospacing="0"/>
        <w:jc w:val="both"/>
        <w:rPr>
          <w:bCs/>
          <w:sz w:val="20"/>
          <w:szCs w:val="20"/>
        </w:rPr>
      </w:pPr>
      <w:r w:rsidRPr="0009783B">
        <w:rPr>
          <w:bCs/>
          <w:sz w:val="20"/>
          <w:szCs w:val="20"/>
        </w:rPr>
        <w:t>The chemical composition of calcined crumb tire ash (CTA) is a critical factor in determining its suitability as a pozzolanic material for partial cement replacement. The composition was analyzed using X-ray Fluorescence (XRF) spectroscopy, which identifies the major and minor oxides present in the ash.</w:t>
      </w:r>
      <w:r w:rsidR="0058009B" w:rsidRPr="0009783B">
        <w:rPr>
          <w:bCs/>
          <w:sz w:val="20"/>
          <w:szCs w:val="20"/>
        </w:rPr>
        <w:t xml:space="preserve"> </w:t>
      </w:r>
      <w:r w:rsidRPr="0009783B">
        <w:rPr>
          <w:bCs/>
          <w:sz w:val="20"/>
          <w:szCs w:val="20"/>
        </w:rPr>
        <w:t>The primary oxides found in CTA include: Silicon Dioxide (</w:t>
      </w:r>
      <w:proofErr w:type="spellStart"/>
      <w:r w:rsidRPr="0009783B">
        <w:rPr>
          <w:bCs/>
          <w:sz w:val="20"/>
          <w:szCs w:val="20"/>
        </w:rPr>
        <w:t>SiO</w:t>
      </w:r>
      <w:proofErr w:type="spellEnd"/>
      <w:r w:rsidRPr="0009783B">
        <w:rPr>
          <w:bCs/>
          <w:sz w:val="20"/>
          <w:szCs w:val="20"/>
        </w:rPr>
        <w:t>₂), Aluminum Oxide (</w:t>
      </w:r>
      <w:proofErr w:type="spellStart"/>
      <w:r w:rsidRPr="0009783B">
        <w:rPr>
          <w:bCs/>
          <w:sz w:val="20"/>
          <w:szCs w:val="20"/>
        </w:rPr>
        <w:t>Al₂O</w:t>
      </w:r>
      <w:proofErr w:type="spellEnd"/>
      <w:r w:rsidRPr="0009783B">
        <w:rPr>
          <w:bCs/>
          <w:sz w:val="20"/>
          <w:szCs w:val="20"/>
        </w:rPr>
        <w:t>₃), Iron Oxide (</w:t>
      </w:r>
      <w:proofErr w:type="spellStart"/>
      <w:r w:rsidRPr="0009783B">
        <w:rPr>
          <w:bCs/>
          <w:sz w:val="20"/>
          <w:szCs w:val="20"/>
        </w:rPr>
        <w:t>Fe₂O</w:t>
      </w:r>
      <w:proofErr w:type="spellEnd"/>
      <w:r w:rsidRPr="0009783B">
        <w:rPr>
          <w:bCs/>
          <w:sz w:val="20"/>
          <w:szCs w:val="20"/>
        </w:rPr>
        <w:t>₃), Calcium Oxide (</w:t>
      </w:r>
      <w:proofErr w:type="spellStart"/>
      <w:r w:rsidRPr="0009783B">
        <w:rPr>
          <w:bCs/>
          <w:sz w:val="20"/>
          <w:szCs w:val="20"/>
        </w:rPr>
        <w:t>CaO</w:t>
      </w:r>
      <w:proofErr w:type="spellEnd"/>
      <w:r w:rsidRPr="0009783B">
        <w:rPr>
          <w:bCs/>
          <w:sz w:val="20"/>
          <w:szCs w:val="20"/>
        </w:rPr>
        <w:t>), Magnesium Oxide (MgO), Sulfur Oxide (SO₃), Zinc Oxide (</w:t>
      </w:r>
      <w:proofErr w:type="spellStart"/>
      <w:r w:rsidRPr="0009783B">
        <w:rPr>
          <w:bCs/>
          <w:sz w:val="20"/>
          <w:szCs w:val="20"/>
        </w:rPr>
        <w:t>ZnO</w:t>
      </w:r>
      <w:proofErr w:type="spellEnd"/>
      <w:r w:rsidRPr="0009783B">
        <w:rPr>
          <w:bCs/>
          <w:sz w:val="20"/>
          <w:szCs w:val="20"/>
        </w:rPr>
        <w:t>), Potassium Oxide (K₂O) and Sodium Oxide (</w:t>
      </w:r>
      <w:proofErr w:type="spellStart"/>
      <w:r w:rsidRPr="0009783B">
        <w:rPr>
          <w:bCs/>
          <w:sz w:val="20"/>
          <w:szCs w:val="20"/>
        </w:rPr>
        <w:t>Na₂O</w:t>
      </w:r>
      <w:proofErr w:type="spellEnd"/>
      <w:r w:rsidRPr="0009783B">
        <w:rPr>
          <w:bCs/>
          <w:sz w:val="20"/>
          <w:szCs w:val="20"/>
        </w:rPr>
        <w:t>)</w:t>
      </w:r>
    </w:p>
    <w:p w14:paraId="01F138D7" w14:textId="77777777" w:rsidR="00B55CE6" w:rsidRPr="0009783B" w:rsidRDefault="00B55CE6" w:rsidP="00B55CE6">
      <w:pPr>
        <w:pStyle w:val="NormalWeb"/>
        <w:spacing w:after="0" w:afterAutospacing="0"/>
        <w:jc w:val="both"/>
        <w:rPr>
          <w:bCs/>
          <w:sz w:val="20"/>
          <w:szCs w:val="20"/>
        </w:rPr>
      </w:pPr>
      <w:r w:rsidRPr="0009783B">
        <w:rPr>
          <w:bCs/>
          <w:sz w:val="20"/>
          <w:szCs w:val="20"/>
        </w:rPr>
        <w:lastRenderedPageBreak/>
        <w:t>The result of chemical composition of calcined kaolin when compared with that of the cement is presented in Table 2 below</w:t>
      </w:r>
    </w:p>
    <w:p w14:paraId="1E1E3FB0" w14:textId="77777777" w:rsidR="00B55CE6" w:rsidRPr="0009783B" w:rsidRDefault="00B55CE6" w:rsidP="00B55CE6">
      <w:pPr>
        <w:pStyle w:val="NormalWeb"/>
        <w:spacing w:after="0" w:afterAutospacing="0"/>
        <w:jc w:val="both"/>
        <w:rPr>
          <w:b/>
          <w:bCs/>
          <w:sz w:val="20"/>
          <w:szCs w:val="20"/>
        </w:rPr>
      </w:pPr>
      <w:r w:rsidRPr="0009783B">
        <w:rPr>
          <w:b/>
          <w:bCs/>
          <w:sz w:val="20"/>
          <w:szCs w:val="20"/>
        </w:rPr>
        <w:t>Table 2: Chemical Composition of Calcined Crumb Tire Ash</w:t>
      </w:r>
    </w:p>
    <w:tbl>
      <w:tblPr>
        <w:tblStyle w:val="TableGrid0"/>
        <w:tblW w:w="0" w:type="auto"/>
        <w:tblLook w:val="04A0" w:firstRow="1" w:lastRow="0" w:firstColumn="1" w:lastColumn="0" w:noHBand="0" w:noVBand="1"/>
      </w:tblPr>
      <w:tblGrid>
        <w:gridCol w:w="1705"/>
        <w:gridCol w:w="1710"/>
        <w:gridCol w:w="2880"/>
      </w:tblGrid>
      <w:tr w:rsidR="00B55CE6" w:rsidRPr="0009783B" w14:paraId="7F1FAB96" w14:textId="77777777" w:rsidTr="00264B8B">
        <w:tc>
          <w:tcPr>
            <w:tcW w:w="1705" w:type="dxa"/>
          </w:tcPr>
          <w:p w14:paraId="097E0388" w14:textId="77777777" w:rsidR="00B55CE6" w:rsidRPr="0009783B" w:rsidRDefault="004B7A65" w:rsidP="00B55CE6">
            <w:pPr>
              <w:pStyle w:val="NormalWeb"/>
              <w:spacing w:after="0" w:afterAutospacing="0"/>
              <w:jc w:val="both"/>
              <w:rPr>
                <w:bCs/>
                <w:sz w:val="20"/>
                <w:szCs w:val="20"/>
              </w:rPr>
            </w:pPr>
            <w:r w:rsidRPr="0009783B">
              <w:rPr>
                <w:bCs/>
                <w:sz w:val="20"/>
                <w:szCs w:val="20"/>
              </w:rPr>
              <w:t>Oxide</w:t>
            </w:r>
          </w:p>
        </w:tc>
        <w:tc>
          <w:tcPr>
            <w:tcW w:w="1710" w:type="dxa"/>
          </w:tcPr>
          <w:p w14:paraId="425A328D" w14:textId="77777777" w:rsidR="00B55CE6" w:rsidRPr="0009783B" w:rsidRDefault="004B7A65" w:rsidP="00B55CE6">
            <w:pPr>
              <w:pStyle w:val="NormalWeb"/>
              <w:spacing w:after="0" w:afterAutospacing="0"/>
              <w:jc w:val="both"/>
              <w:rPr>
                <w:bCs/>
                <w:sz w:val="20"/>
                <w:szCs w:val="20"/>
              </w:rPr>
            </w:pPr>
            <w:r w:rsidRPr="0009783B">
              <w:rPr>
                <w:bCs/>
                <w:sz w:val="20"/>
                <w:szCs w:val="20"/>
              </w:rPr>
              <w:t xml:space="preserve">Content </w:t>
            </w:r>
            <w:r w:rsidR="00D1610C" w:rsidRPr="0009783B">
              <w:rPr>
                <w:bCs/>
                <w:sz w:val="20"/>
                <w:szCs w:val="20"/>
              </w:rPr>
              <w:t>C</w:t>
            </w:r>
            <w:r w:rsidR="00B55CE6" w:rsidRPr="0009783B">
              <w:rPr>
                <w:bCs/>
                <w:sz w:val="20"/>
                <w:szCs w:val="20"/>
              </w:rPr>
              <w:t>ement</w:t>
            </w:r>
          </w:p>
        </w:tc>
        <w:tc>
          <w:tcPr>
            <w:tcW w:w="2880" w:type="dxa"/>
          </w:tcPr>
          <w:p w14:paraId="19522344" w14:textId="77777777" w:rsidR="00B55CE6" w:rsidRPr="0009783B" w:rsidRDefault="00B55CE6" w:rsidP="00B55CE6">
            <w:pPr>
              <w:pStyle w:val="NormalWeb"/>
              <w:spacing w:after="0" w:afterAutospacing="0"/>
              <w:jc w:val="both"/>
              <w:rPr>
                <w:bCs/>
                <w:sz w:val="20"/>
                <w:szCs w:val="20"/>
              </w:rPr>
            </w:pPr>
            <w:r w:rsidRPr="0009783B">
              <w:rPr>
                <w:bCs/>
                <w:sz w:val="20"/>
                <w:szCs w:val="20"/>
              </w:rPr>
              <w:t>Calcined Crumb Tire (CTA) %</w:t>
            </w:r>
          </w:p>
        </w:tc>
      </w:tr>
      <w:tr w:rsidR="00B55CE6" w:rsidRPr="0009783B" w14:paraId="073308E7" w14:textId="77777777" w:rsidTr="00264B8B">
        <w:tc>
          <w:tcPr>
            <w:tcW w:w="1705" w:type="dxa"/>
          </w:tcPr>
          <w:p w14:paraId="7D06890F" w14:textId="77777777" w:rsidR="00B55CE6" w:rsidRPr="0009783B" w:rsidRDefault="00B55CE6" w:rsidP="00B55CE6">
            <w:pPr>
              <w:pStyle w:val="NormalWeb"/>
              <w:spacing w:after="0" w:afterAutospacing="0"/>
              <w:jc w:val="both"/>
              <w:rPr>
                <w:bCs/>
                <w:sz w:val="20"/>
                <w:szCs w:val="20"/>
              </w:rPr>
            </w:pPr>
            <w:r w:rsidRPr="0009783B">
              <w:rPr>
                <w:bCs/>
                <w:sz w:val="20"/>
                <w:szCs w:val="20"/>
              </w:rPr>
              <w:t>Al</w:t>
            </w:r>
            <w:r w:rsidRPr="0009783B">
              <w:rPr>
                <w:bCs/>
                <w:sz w:val="20"/>
                <w:szCs w:val="20"/>
                <w:vertAlign w:val="subscript"/>
              </w:rPr>
              <w:t>2</w:t>
            </w:r>
            <w:r w:rsidRPr="0009783B">
              <w:rPr>
                <w:bCs/>
                <w:sz w:val="20"/>
                <w:szCs w:val="20"/>
              </w:rPr>
              <w:t>O</w:t>
            </w:r>
            <w:r w:rsidRPr="0009783B">
              <w:rPr>
                <w:bCs/>
                <w:sz w:val="20"/>
                <w:szCs w:val="20"/>
                <w:vertAlign w:val="subscript"/>
              </w:rPr>
              <w:t>3</w:t>
            </w:r>
          </w:p>
        </w:tc>
        <w:tc>
          <w:tcPr>
            <w:tcW w:w="1710" w:type="dxa"/>
          </w:tcPr>
          <w:p w14:paraId="7EC4F01E" w14:textId="77777777" w:rsidR="00B55CE6" w:rsidRPr="0009783B" w:rsidRDefault="00B55CE6" w:rsidP="00B55CE6">
            <w:pPr>
              <w:pStyle w:val="NormalWeb"/>
              <w:spacing w:after="0" w:afterAutospacing="0"/>
              <w:jc w:val="both"/>
              <w:rPr>
                <w:bCs/>
                <w:sz w:val="20"/>
                <w:szCs w:val="20"/>
              </w:rPr>
            </w:pPr>
            <w:r w:rsidRPr="0009783B">
              <w:rPr>
                <w:bCs/>
                <w:sz w:val="20"/>
                <w:szCs w:val="20"/>
              </w:rPr>
              <w:t>4.9</w:t>
            </w:r>
          </w:p>
        </w:tc>
        <w:tc>
          <w:tcPr>
            <w:tcW w:w="2880" w:type="dxa"/>
          </w:tcPr>
          <w:p w14:paraId="643CAFD9" w14:textId="77777777" w:rsidR="00B55CE6" w:rsidRPr="0009783B" w:rsidRDefault="00B55CE6" w:rsidP="00B55CE6">
            <w:pPr>
              <w:pStyle w:val="NormalWeb"/>
              <w:spacing w:after="0" w:afterAutospacing="0"/>
              <w:jc w:val="both"/>
              <w:rPr>
                <w:bCs/>
                <w:sz w:val="20"/>
                <w:szCs w:val="20"/>
              </w:rPr>
            </w:pPr>
            <w:r w:rsidRPr="0009783B">
              <w:rPr>
                <w:bCs/>
                <w:sz w:val="20"/>
                <w:szCs w:val="20"/>
              </w:rPr>
              <w:t>38.54</w:t>
            </w:r>
          </w:p>
        </w:tc>
      </w:tr>
      <w:tr w:rsidR="00B55CE6" w:rsidRPr="0009783B" w14:paraId="326C9C82" w14:textId="77777777" w:rsidTr="00264B8B">
        <w:tc>
          <w:tcPr>
            <w:tcW w:w="1705" w:type="dxa"/>
          </w:tcPr>
          <w:p w14:paraId="4BE93D11" w14:textId="77777777" w:rsidR="00B55CE6" w:rsidRPr="0009783B" w:rsidRDefault="00B55CE6" w:rsidP="00B55CE6">
            <w:pPr>
              <w:pStyle w:val="NormalWeb"/>
              <w:spacing w:after="0" w:afterAutospacing="0"/>
              <w:jc w:val="both"/>
              <w:rPr>
                <w:bCs/>
                <w:sz w:val="20"/>
                <w:szCs w:val="20"/>
              </w:rPr>
            </w:pPr>
            <w:r w:rsidRPr="0009783B">
              <w:rPr>
                <w:bCs/>
                <w:sz w:val="20"/>
                <w:szCs w:val="20"/>
              </w:rPr>
              <w:t>SiO</w:t>
            </w:r>
            <w:r w:rsidRPr="0009783B">
              <w:rPr>
                <w:bCs/>
                <w:sz w:val="20"/>
                <w:szCs w:val="20"/>
                <w:vertAlign w:val="subscript"/>
              </w:rPr>
              <w:t>2</w:t>
            </w:r>
          </w:p>
        </w:tc>
        <w:tc>
          <w:tcPr>
            <w:tcW w:w="1710" w:type="dxa"/>
          </w:tcPr>
          <w:p w14:paraId="4DD88307" w14:textId="77777777" w:rsidR="00B55CE6" w:rsidRPr="0009783B" w:rsidRDefault="00B55CE6" w:rsidP="00B55CE6">
            <w:pPr>
              <w:pStyle w:val="NormalWeb"/>
              <w:spacing w:after="0" w:afterAutospacing="0"/>
              <w:jc w:val="both"/>
              <w:rPr>
                <w:bCs/>
                <w:sz w:val="20"/>
                <w:szCs w:val="20"/>
              </w:rPr>
            </w:pPr>
            <w:r w:rsidRPr="0009783B">
              <w:rPr>
                <w:bCs/>
                <w:sz w:val="20"/>
                <w:szCs w:val="20"/>
              </w:rPr>
              <w:t>20.1</w:t>
            </w:r>
          </w:p>
        </w:tc>
        <w:tc>
          <w:tcPr>
            <w:tcW w:w="2880" w:type="dxa"/>
          </w:tcPr>
          <w:p w14:paraId="062772D2" w14:textId="77777777" w:rsidR="00B55CE6" w:rsidRPr="0009783B" w:rsidRDefault="00B55CE6" w:rsidP="00B55CE6">
            <w:pPr>
              <w:pStyle w:val="NormalWeb"/>
              <w:spacing w:after="0" w:afterAutospacing="0"/>
              <w:jc w:val="both"/>
              <w:rPr>
                <w:bCs/>
                <w:sz w:val="20"/>
                <w:szCs w:val="20"/>
              </w:rPr>
            </w:pPr>
            <w:r w:rsidRPr="0009783B">
              <w:rPr>
                <w:bCs/>
                <w:sz w:val="20"/>
                <w:szCs w:val="20"/>
              </w:rPr>
              <w:t>43.20</w:t>
            </w:r>
          </w:p>
        </w:tc>
      </w:tr>
      <w:tr w:rsidR="00B55CE6" w:rsidRPr="0009783B" w14:paraId="4A482713" w14:textId="77777777" w:rsidTr="00264B8B">
        <w:tc>
          <w:tcPr>
            <w:tcW w:w="1705" w:type="dxa"/>
          </w:tcPr>
          <w:p w14:paraId="0BBD063D" w14:textId="77777777" w:rsidR="00B55CE6" w:rsidRPr="0009783B" w:rsidRDefault="00B55CE6" w:rsidP="00B55CE6">
            <w:pPr>
              <w:pStyle w:val="NormalWeb"/>
              <w:spacing w:after="0" w:afterAutospacing="0"/>
              <w:jc w:val="both"/>
              <w:rPr>
                <w:bCs/>
                <w:sz w:val="20"/>
                <w:szCs w:val="20"/>
              </w:rPr>
            </w:pPr>
            <w:r w:rsidRPr="0009783B">
              <w:rPr>
                <w:bCs/>
                <w:sz w:val="20"/>
                <w:szCs w:val="20"/>
              </w:rPr>
              <w:t>TiO</w:t>
            </w:r>
            <w:r w:rsidRPr="0009783B">
              <w:rPr>
                <w:bCs/>
                <w:sz w:val="20"/>
                <w:szCs w:val="20"/>
                <w:vertAlign w:val="subscript"/>
              </w:rPr>
              <w:t>2</w:t>
            </w:r>
          </w:p>
        </w:tc>
        <w:tc>
          <w:tcPr>
            <w:tcW w:w="1710" w:type="dxa"/>
          </w:tcPr>
          <w:p w14:paraId="6DA511EC" w14:textId="77777777" w:rsidR="00B55CE6" w:rsidRPr="0009783B" w:rsidRDefault="00B55CE6" w:rsidP="00B55CE6">
            <w:pPr>
              <w:pStyle w:val="NormalWeb"/>
              <w:spacing w:after="0" w:afterAutospacing="0"/>
              <w:jc w:val="both"/>
              <w:rPr>
                <w:bCs/>
                <w:sz w:val="20"/>
                <w:szCs w:val="20"/>
              </w:rPr>
            </w:pPr>
            <w:r w:rsidRPr="0009783B">
              <w:rPr>
                <w:bCs/>
                <w:sz w:val="20"/>
                <w:szCs w:val="20"/>
              </w:rPr>
              <w:t>0.2</w:t>
            </w:r>
          </w:p>
        </w:tc>
        <w:tc>
          <w:tcPr>
            <w:tcW w:w="2880" w:type="dxa"/>
          </w:tcPr>
          <w:p w14:paraId="70AD7AAD" w14:textId="77777777" w:rsidR="00B55CE6" w:rsidRPr="0009783B" w:rsidRDefault="00B55CE6" w:rsidP="00B55CE6">
            <w:pPr>
              <w:pStyle w:val="NormalWeb"/>
              <w:spacing w:after="0" w:afterAutospacing="0"/>
              <w:jc w:val="both"/>
              <w:rPr>
                <w:bCs/>
                <w:sz w:val="20"/>
                <w:szCs w:val="20"/>
              </w:rPr>
            </w:pPr>
            <w:r w:rsidRPr="0009783B">
              <w:rPr>
                <w:bCs/>
                <w:sz w:val="20"/>
                <w:szCs w:val="20"/>
              </w:rPr>
              <w:t>0.091</w:t>
            </w:r>
          </w:p>
        </w:tc>
      </w:tr>
      <w:tr w:rsidR="00B55CE6" w:rsidRPr="0009783B" w14:paraId="310D1D83" w14:textId="77777777" w:rsidTr="00264B8B">
        <w:tc>
          <w:tcPr>
            <w:tcW w:w="1705" w:type="dxa"/>
          </w:tcPr>
          <w:p w14:paraId="4D0FD0DA" w14:textId="77777777" w:rsidR="00B55CE6" w:rsidRPr="0009783B" w:rsidRDefault="00B55CE6" w:rsidP="00B55CE6">
            <w:pPr>
              <w:pStyle w:val="NormalWeb"/>
              <w:spacing w:after="0" w:afterAutospacing="0"/>
              <w:jc w:val="both"/>
              <w:rPr>
                <w:bCs/>
                <w:sz w:val="20"/>
                <w:szCs w:val="20"/>
              </w:rPr>
            </w:pPr>
            <w:r w:rsidRPr="0009783B">
              <w:rPr>
                <w:bCs/>
                <w:sz w:val="20"/>
                <w:szCs w:val="20"/>
              </w:rPr>
              <w:t>K</w:t>
            </w:r>
            <w:r w:rsidRPr="0009783B">
              <w:rPr>
                <w:bCs/>
                <w:sz w:val="20"/>
                <w:szCs w:val="20"/>
                <w:vertAlign w:val="subscript"/>
              </w:rPr>
              <w:t>2</w:t>
            </w:r>
            <w:r w:rsidRPr="0009783B">
              <w:rPr>
                <w:bCs/>
                <w:sz w:val="20"/>
                <w:szCs w:val="20"/>
              </w:rPr>
              <w:t>O</w:t>
            </w:r>
          </w:p>
        </w:tc>
        <w:tc>
          <w:tcPr>
            <w:tcW w:w="1710" w:type="dxa"/>
          </w:tcPr>
          <w:p w14:paraId="72CC29F0" w14:textId="77777777" w:rsidR="00B55CE6" w:rsidRPr="0009783B" w:rsidRDefault="00B55CE6" w:rsidP="00B55CE6">
            <w:pPr>
              <w:pStyle w:val="NormalWeb"/>
              <w:spacing w:after="0" w:afterAutospacing="0"/>
              <w:jc w:val="both"/>
              <w:rPr>
                <w:bCs/>
                <w:sz w:val="20"/>
                <w:szCs w:val="20"/>
              </w:rPr>
            </w:pPr>
            <w:r w:rsidRPr="0009783B">
              <w:rPr>
                <w:bCs/>
                <w:sz w:val="20"/>
                <w:szCs w:val="20"/>
              </w:rPr>
              <w:t>0.4</w:t>
            </w:r>
          </w:p>
        </w:tc>
        <w:tc>
          <w:tcPr>
            <w:tcW w:w="2880" w:type="dxa"/>
          </w:tcPr>
          <w:p w14:paraId="1D71C7DD" w14:textId="77777777" w:rsidR="00B55CE6" w:rsidRPr="0009783B" w:rsidRDefault="00B55CE6" w:rsidP="00B55CE6">
            <w:pPr>
              <w:pStyle w:val="NormalWeb"/>
              <w:spacing w:after="0" w:afterAutospacing="0"/>
              <w:jc w:val="both"/>
              <w:rPr>
                <w:bCs/>
                <w:sz w:val="20"/>
                <w:szCs w:val="20"/>
              </w:rPr>
            </w:pPr>
            <w:r w:rsidRPr="0009783B">
              <w:rPr>
                <w:bCs/>
                <w:sz w:val="20"/>
                <w:szCs w:val="20"/>
              </w:rPr>
              <w:t>-</w:t>
            </w:r>
          </w:p>
        </w:tc>
      </w:tr>
      <w:tr w:rsidR="00B55CE6" w:rsidRPr="0009783B" w14:paraId="76C3A895" w14:textId="77777777" w:rsidTr="00264B8B">
        <w:tc>
          <w:tcPr>
            <w:tcW w:w="1705" w:type="dxa"/>
          </w:tcPr>
          <w:p w14:paraId="5F31F538" w14:textId="77777777" w:rsidR="00B55CE6" w:rsidRPr="0009783B" w:rsidRDefault="00B55CE6" w:rsidP="00B55CE6">
            <w:pPr>
              <w:pStyle w:val="NormalWeb"/>
              <w:spacing w:after="0" w:afterAutospacing="0"/>
              <w:jc w:val="both"/>
              <w:rPr>
                <w:bCs/>
                <w:sz w:val="20"/>
                <w:szCs w:val="20"/>
              </w:rPr>
            </w:pPr>
            <w:r w:rsidRPr="0009783B">
              <w:rPr>
                <w:bCs/>
                <w:sz w:val="20"/>
                <w:szCs w:val="20"/>
              </w:rPr>
              <w:t>CaO</w:t>
            </w:r>
          </w:p>
        </w:tc>
        <w:tc>
          <w:tcPr>
            <w:tcW w:w="1710" w:type="dxa"/>
          </w:tcPr>
          <w:p w14:paraId="1A993BE3" w14:textId="77777777" w:rsidR="00B55CE6" w:rsidRPr="0009783B" w:rsidRDefault="00B55CE6" w:rsidP="00B55CE6">
            <w:pPr>
              <w:pStyle w:val="NormalWeb"/>
              <w:spacing w:after="0" w:afterAutospacing="0"/>
              <w:jc w:val="both"/>
              <w:rPr>
                <w:bCs/>
                <w:sz w:val="20"/>
                <w:szCs w:val="20"/>
              </w:rPr>
            </w:pPr>
            <w:r w:rsidRPr="0009783B">
              <w:rPr>
                <w:bCs/>
                <w:sz w:val="20"/>
                <w:szCs w:val="20"/>
              </w:rPr>
              <w:t>65</w:t>
            </w:r>
          </w:p>
        </w:tc>
        <w:tc>
          <w:tcPr>
            <w:tcW w:w="2880" w:type="dxa"/>
          </w:tcPr>
          <w:p w14:paraId="039B4571" w14:textId="77777777" w:rsidR="00B55CE6" w:rsidRPr="0009783B" w:rsidRDefault="00B55CE6" w:rsidP="00B55CE6">
            <w:pPr>
              <w:pStyle w:val="NormalWeb"/>
              <w:spacing w:after="0" w:afterAutospacing="0"/>
              <w:jc w:val="both"/>
              <w:rPr>
                <w:bCs/>
                <w:sz w:val="20"/>
                <w:szCs w:val="20"/>
              </w:rPr>
            </w:pPr>
            <w:r w:rsidRPr="0009783B">
              <w:rPr>
                <w:bCs/>
                <w:sz w:val="20"/>
                <w:szCs w:val="20"/>
              </w:rPr>
              <w:t>0.772</w:t>
            </w:r>
          </w:p>
        </w:tc>
      </w:tr>
      <w:tr w:rsidR="00B55CE6" w:rsidRPr="0009783B" w14:paraId="67FA5D0A" w14:textId="77777777" w:rsidTr="00264B8B">
        <w:tc>
          <w:tcPr>
            <w:tcW w:w="1705" w:type="dxa"/>
          </w:tcPr>
          <w:p w14:paraId="4B276699" w14:textId="77777777" w:rsidR="00B55CE6" w:rsidRPr="0009783B" w:rsidRDefault="00B55CE6" w:rsidP="00B55CE6">
            <w:pPr>
              <w:pStyle w:val="NormalWeb"/>
              <w:spacing w:after="0" w:afterAutospacing="0"/>
              <w:jc w:val="both"/>
              <w:rPr>
                <w:bCs/>
                <w:sz w:val="20"/>
                <w:szCs w:val="20"/>
              </w:rPr>
            </w:pPr>
            <w:r w:rsidRPr="0009783B">
              <w:rPr>
                <w:bCs/>
                <w:sz w:val="20"/>
                <w:szCs w:val="20"/>
              </w:rPr>
              <w:t>Na</w:t>
            </w:r>
            <w:r w:rsidRPr="0009783B">
              <w:rPr>
                <w:bCs/>
                <w:sz w:val="20"/>
                <w:szCs w:val="20"/>
                <w:vertAlign w:val="subscript"/>
              </w:rPr>
              <w:t>2</w:t>
            </w:r>
            <w:r w:rsidRPr="0009783B">
              <w:rPr>
                <w:bCs/>
                <w:sz w:val="20"/>
                <w:szCs w:val="20"/>
              </w:rPr>
              <w:t>O</w:t>
            </w:r>
          </w:p>
        </w:tc>
        <w:tc>
          <w:tcPr>
            <w:tcW w:w="1710" w:type="dxa"/>
          </w:tcPr>
          <w:p w14:paraId="4197C8D5" w14:textId="77777777" w:rsidR="00B55CE6" w:rsidRPr="0009783B" w:rsidRDefault="00B55CE6" w:rsidP="00B55CE6">
            <w:pPr>
              <w:pStyle w:val="NormalWeb"/>
              <w:spacing w:after="0" w:afterAutospacing="0"/>
              <w:jc w:val="both"/>
              <w:rPr>
                <w:bCs/>
                <w:sz w:val="20"/>
                <w:szCs w:val="20"/>
              </w:rPr>
            </w:pPr>
            <w:r w:rsidRPr="0009783B">
              <w:rPr>
                <w:bCs/>
                <w:sz w:val="20"/>
                <w:szCs w:val="20"/>
              </w:rPr>
              <w:t>0.2</w:t>
            </w:r>
          </w:p>
        </w:tc>
        <w:tc>
          <w:tcPr>
            <w:tcW w:w="2880" w:type="dxa"/>
          </w:tcPr>
          <w:p w14:paraId="770077A1" w14:textId="34C631CA" w:rsidR="00B55CE6" w:rsidRPr="0009783B" w:rsidRDefault="00264B8B" w:rsidP="00B55CE6">
            <w:pPr>
              <w:pStyle w:val="NormalWeb"/>
              <w:spacing w:after="0" w:afterAutospacing="0"/>
              <w:jc w:val="both"/>
              <w:rPr>
                <w:bCs/>
                <w:sz w:val="20"/>
                <w:szCs w:val="20"/>
              </w:rPr>
            </w:pPr>
            <w:r>
              <w:rPr>
                <w:bCs/>
                <w:sz w:val="20"/>
                <w:szCs w:val="20"/>
              </w:rPr>
              <w:t>-</w:t>
            </w:r>
          </w:p>
        </w:tc>
      </w:tr>
      <w:tr w:rsidR="00B55CE6" w:rsidRPr="0009783B" w14:paraId="1FD8D620" w14:textId="77777777" w:rsidTr="00264B8B">
        <w:tc>
          <w:tcPr>
            <w:tcW w:w="1705" w:type="dxa"/>
          </w:tcPr>
          <w:p w14:paraId="0AD024B9" w14:textId="77777777" w:rsidR="00B55CE6" w:rsidRPr="0009783B" w:rsidRDefault="00B55CE6" w:rsidP="00B55CE6">
            <w:pPr>
              <w:pStyle w:val="NormalWeb"/>
              <w:spacing w:after="0" w:afterAutospacing="0"/>
              <w:jc w:val="both"/>
              <w:rPr>
                <w:bCs/>
                <w:sz w:val="20"/>
                <w:szCs w:val="20"/>
              </w:rPr>
            </w:pPr>
            <w:r w:rsidRPr="0009783B">
              <w:rPr>
                <w:bCs/>
                <w:sz w:val="20"/>
                <w:szCs w:val="20"/>
              </w:rPr>
              <w:t>MgO</w:t>
            </w:r>
          </w:p>
        </w:tc>
        <w:tc>
          <w:tcPr>
            <w:tcW w:w="1710" w:type="dxa"/>
          </w:tcPr>
          <w:p w14:paraId="6E1D89BF" w14:textId="77777777" w:rsidR="00B55CE6" w:rsidRPr="0009783B" w:rsidRDefault="00B55CE6" w:rsidP="00B55CE6">
            <w:pPr>
              <w:pStyle w:val="NormalWeb"/>
              <w:spacing w:after="0" w:afterAutospacing="0"/>
              <w:jc w:val="both"/>
              <w:rPr>
                <w:bCs/>
                <w:sz w:val="20"/>
                <w:szCs w:val="20"/>
              </w:rPr>
            </w:pPr>
            <w:r w:rsidRPr="0009783B">
              <w:rPr>
                <w:bCs/>
                <w:sz w:val="20"/>
                <w:szCs w:val="20"/>
              </w:rPr>
              <w:t>3.1</w:t>
            </w:r>
          </w:p>
        </w:tc>
        <w:tc>
          <w:tcPr>
            <w:tcW w:w="2880" w:type="dxa"/>
          </w:tcPr>
          <w:p w14:paraId="7E3A5B98" w14:textId="77777777" w:rsidR="00B55CE6" w:rsidRPr="0009783B" w:rsidRDefault="00B55CE6" w:rsidP="00B55CE6">
            <w:pPr>
              <w:pStyle w:val="NormalWeb"/>
              <w:spacing w:after="0" w:afterAutospacing="0"/>
              <w:jc w:val="both"/>
              <w:rPr>
                <w:bCs/>
                <w:sz w:val="20"/>
                <w:szCs w:val="20"/>
              </w:rPr>
            </w:pPr>
            <w:r w:rsidRPr="0009783B">
              <w:rPr>
                <w:bCs/>
                <w:sz w:val="20"/>
                <w:szCs w:val="20"/>
              </w:rPr>
              <w:t>0.027</w:t>
            </w:r>
          </w:p>
        </w:tc>
      </w:tr>
      <w:tr w:rsidR="00B55CE6" w:rsidRPr="0009783B" w14:paraId="6AE9C398" w14:textId="77777777" w:rsidTr="00264B8B">
        <w:tc>
          <w:tcPr>
            <w:tcW w:w="1705" w:type="dxa"/>
          </w:tcPr>
          <w:p w14:paraId="5C9B3F7F" w14:textId="77777777" w:rsidR="00B55CE6" w:rsidRPr="0009783B" w:rsidRDefault="00B55CE6" w:rsidP="00B55CE6">
            <w:pPr>
              <w:pStyle w:val="NormalWeb"/>
              <w:spacing w:after="0" w:afterAutospacing="0"/>
              <w:jc w:val="both"/>
              <w:rPr>
                <w:bCs/>
                <w:sz w:val="20"/>
                <w:szCs w:val="20"/>
              </w:rPr>
            </w:pPr>
            <w:proofErr w:type="spellStart"/>
            <w:r w:rsidRPr="0009783B">
              <w:rPr>
                <w:bCs/>
                <w:sz w:val="20"/>
                <w:szCs w:val="20"/>
              </w:rPr>
              <w:t>MnO</w:t>
            </w:r>
            <w:proofErr w:type="spellEnd"/>
          </w:p>
        </w:tc>
        <w:tc>
          <w:tcPr>
            <w:tcW w:w="1710" w:type="dxa"/>
          </w:tcPr>
          <w:p w14:paraId="4ADFDBFA" w14:textId="77777777" w:rsidR="00B55CE6" w:rsidRPr="0009783B" w:rsidRDefault="00B55CE6" w:rsidP="00B55CE6">
            <w:pPr>
              <w:pStyle w:val="NormalWeb"/>
              <w:spacing w:after="0" w:afterAutospacing="0"/>
              <w:jc w:val="both"/>
              <w:rPr>
                <w:bCs/>
                <w:sz w:val="20"/>
                <w:szCs w:val="20"/>
              </w:rPr>
            </w:pPr>
            <w:r w:rsidRPr="0009783B">
              <w:rPr>
                <w:bCs/>
                <w:sz w:val="20"/>
                <w:szCs w:val="20"/>
              </w:rPr>
              <w:t>0.02</w:t>
            </w:r>
          </w:p>
        </w:tc>
        <w:tc>
          <w:tcPr>
            <w:tcW w:w="2880" w:type="dxa"/>
          </w:tcPr>
          <w:p w14:paraId="0906F4CB" w14:textId="3270E242" w:rsidR="00B55CE6" w:rsidRPr="0009783B" w:rsidRDefault="00264B8B" w:rsidP="00B55CE6">
            <w:pPr>
              <w:pStyle w:val="NormalWeb"/>
              <w:spacing w:after="0" w:afterAutospacing="0"/>
              <w:jc w:val="both"/>
              <w:rPr>
                <w:bCs/>
                <w:sz w:val="20"/>
                <w:szCs w:val="20"/>
              </w:rPr>
            </w:pPr>
            <w:r>
              <w:rPr>
                <w:bCs/>
                <w:sz w:val="20"/>
                <w:szCs w:val="20"/>
              </w:rPr>
              <w:t>-</w:t>
            </w:r>
          </w:p>
        </w:tc>
      </w:tr>
      <w:tr w:rsidR="00B55CE6" w:rsidRPr="0009783B" w14:paraId="61C33DF8" w14:textId="77777777" w:rsidTr="00264B8B">
        <w:tc>
          <w:tcPr>
            <w:tcW w:w="1705" w:type="dxa"/>
          </w:tcPr>
          <w:p w14:paraId="250192BC" w14:textId="77777777" w:rsidR="00B55CE6" w:rsidRPr="0009783B" w:rsidRDefault="00B55CE6" w:rsidP="00B55CE6">
            <w:pPr>
              <w:pStyle w:val="NormalWeb"/>
              <w:spacing w:after="0" w:afterAutospacing="0"/>
              <w:jc w:val="both"/>
              <w:rPr>
                <w:bCs/>
                <w:sz w:val="20"/>
                <w:szCs w:val="20"/>
              </w:rPr>
            </w:pPr>
            <w:r w:rsidRPr="0009783B">
              <w:rPr>
                <w:bCs/>
                <w:sz w:val="20"/>
                <w:szCs w:val="20"/>
              </w:rPr>
              <w:t>Fe</w:t>
            </w:r>
            <w:r w:rsidRPr="0009783B">
              <w:rPr>
                <w:bCs/>
                <w:sz w:val="20"/>
                <w:szCs w:val="20"/>
                <w:vertAlign w:val="subscript"/>
              </w:rPr>
              <w:t>2</w:t>
            </w:r>
            <w:r w:rsidRPr="0009783B">
              <w:rPr>
                <w:bCs/>
                <w:sz w:val="20"/>
                <w:szCs w:val="20"/>
              </w:rPr>
              <w:t>O</w:t>
            </w:r>
            <w:r w:rsidRPr="0009783B">
              <w:rPr>
                <w:bCs/>
                <w:sz w:val="20"/>
                <w:szCs w:val="20"/>
                <w:vertAlign w:val="subscript"/>
              </w:rPr>
              <w:t>3</w:t>
            </w:r>
          </w:p>
        </w:tc>
        <w:tc>
          <w:tcPr>
            <w:tcW w:w="1710" w:type="dxa"/>
          </w:tcPr>
          <w:p w14:paraId="4866FB28" w14:textId="77777777" w:rsidR="00B55CE6" w:rsidRPr="0009783B" w:rsidRDefault="00B55CE6" w:rsidP="00B55CE6">
            <w:pPr>
              <w:pStyle w:val="NormalWeb"/>
              <w:spacing w:after="0" w:afterAutospacing="0"/>
              <w:jc w:val="both"/>
              <w:rPr>
                <w:bCs/>
                <w:sz w:val="20"/>
                <w:szCs w:val="20"/>
              </w:rPr>
            </w:pPr>
            <w:r w:rsidRPr="0009783B">
              <w:rPr>
                <w:bCs/>
                <w:sz w:val="20"/>
                <w:szCs w:val="20"/>
              </w:rPr>
              <w:t>2.5</w:t>
            </w:r>
          </w:p>
        </w:tc>
        <w:tc>
          <w:tcPr>
            <w:tcW w:w="2880" w:type="dxa"/>
          </w:tcPr>
          <w:p w14:paraId="31BE0499" w14:textId="77777777" w:rsidR="00B55CE6" w:rsidRPr="0009783B" w:rsidRDefault="00B55CE6" w:rsidP="00B55CE6">
            <w:pPr>
              <w:pStyle w:val="NormalWeb"/>
              <w:spacing w:after="0" w:afterAutospacing="0"/>
              <w:jc w:val="both"/>
              <w:rPr>
                <w:bCs/>
                <w:sz w:val="20"/>
                <w:szCs w:val="20"/>
              </w:rPr>
            </w:pPr>
            <w:r w:rsidRPr="0009783B">
              <w:rPr>
                <w:bCs/>
                <w:sz w:val="20"/>
                <w:szCs w:val="20"/>
              </w:rPr>
              <w:t>0.083</w:t>
            </w:r>
          </w:p>
        </w:tc>
      </w:tr>
      <w:tr w:rsidR="00B55CE6" w:rsidRPr="0009783B" w14:paraId="227CE06B" w14:textId="77777777" w:rsidTr="00264B8B">
        <w:tc>
          <w:tcPr>
            <w:tcW w:w="1705" w:type="dxa"/>
          </w:tcPr>
          <w:p w14:paraId="1A2D2B83" w14:textId="77777777" w:rsidR="00B55CE6" w:rsidRPr="0009783B" w:rsidRDefault="00B55CE6" w:rsidP="00B55CE6">
            <w:pPr>
              <w:pStyle w:val="NormalWeb"/>
              <w:spacing w:after="0" w:afterAutospacing="0"/>
              <w:jc w:val="both"/>
              <w:rPr>
                <w:bCs/>
                <w:sz w:val="20"/>
                <w:szCs w:val="20"/>
              </w:rPr>
            </w:pPr>
            <w:r w:rsidRPr="0009783B">
              <w:rPr>
                <w:bCs/>
                <w:sz w:val="20"/>
                <w:szCs w:val="20"/>
              </w:rPr>
              <w:t>Loss on ignition</w:t>
            </w:r>
          </w:p>
        </w:tc>
        <w:tc>
          <w:tcPr>
            <w:tcW w:w="1710" w:type="dxa"/>
          </w:tcPr>
          <w:p w14:paraId="51EB00F4" w14:textId="77777777" w:rsidR="00B55CE6" w:rsidRPr="0009783B" w:rsidRDefault="00B55CE6" w:rsidP="00B55CE6">
            <w:pPr>
              <w:pStyle w:val="NormalWeb"/>
              <w:spacing w:after="0" w:afterAutospacing="0"/>
              <w:jc w:val="both"/>
              <w:rPr>
                <w:bCs/>
                <w:sz w:val="20"/>
                <w:szCs w:val="20"/>
              </w:rPr>
            </w:pPr>
            <w:r w:rsidRPr="0009783B">
              <w:rPr>
                <w:bCs/>
                <w:sz w:val="20"/>
                <w:szCs w:val="20"/>
              </w:rPr>
              <w:t>8.8</w:t>
            </w:r>
          </w:p>
        </w:tc>
        <w:tc>
          <w:tcPr>
            <w:tcW w:w="2880" w:type="dxa"/>
          </w:tcPr>
          <w:p w14:paraId="3F906B9B" w14:textId="77777777" w:rsidR="00B55CE6" w:rsidRPr="0009783B" w:rsidRDefault="00B55CE6" w:rsidP="00B55CE6">
            <w:pPr>
              <w:pStyle w:val="NormalWeb"/>
              <w:spacing w:after="0" w:afterAutospacing="0"/>
              <w:jc w:val="both"/>
              <w:rPr>
                <w:bCs/>
                <w:sz w:val="20"/>
                <w:szCs w:val="20"/>
              </w:rPr>
            </w:pPr>
            <w:r w:rsidRPr="0009783B">
              <w:rPr>
                <w:bCs/>
                <w:sz w:val="20"/>
                <w:szCs w:val="20"/>
              </w:rPr>
              <w:t>12</w:t>
            </w:r>
          </w:p>
        </w:tc>
      </w:tr>
    </w:tbl>
    <w:p w14:paraId="2BBA2ACF" w14:textId="77777777" w:rsidR="000D6386" w:rsidRPr="0009783B" w:rsidRDefault="000D6386" w:rsidP="000D6386">
      <w:pPr>
        <w:pStyle w:val="NormalWeb"/>
        <w:spacing w:before="0" w:beforeAutospacing="0" w:after="0" w:afterAutospacing="0"/>
        <w:jc w:val="both"/>
        <w:rPr>
          <w:b/>
          <w:bCs/>
          <w:sz w:val="20"/>
          <w:szCs w:val="20"/>
        </w:rPr>
      </w:pPr>
    </w:p>
    <w:p w14:paraId="20091B0C" w14:textId="77777777" w:rsidR="000D6386" w:rsidRPr="0009783B" w:rsidRDefault="0058009B" w:rsidP="000D6386">
      <w:pPr>
        <w:pStyle w:val="NormalWeb"/>
        <w:spacing w:before="0" w:beforeAutospacing="0" w:after="0" w:afterAutospacing="0"/>
        <w:jc w:val="both"/>
        <w:rPr>
          <w:b/>
          <w:bCs/>
          <w:sz w:val="20"/>
          <w:szCs w:val="20"/>
        </w:rPr>
      </w:pPr>
      <w:r w:rsidRPr="0009783B">
        <w:rPr>
          <w:b/>
          <w:bCs/>
          <w:sz w:val="20"/>
          <w:szCs w:val="20"/>
        </w:rPr>
        <w:t>3.2</w:t>
      </w:r>
      <w:r w:rsidRPr="0009783B">
        <w:rPr>
          <w:b/>
          <w:bCs/>
          <w:sz w:val="20"/>
          <w:szCs w:val="20"/>
        </w:rPr>
        <w:tab/>
        <w:t>Pozzolanic Reactivity Results</w:t>
      </w:r>
    </w:p>
    <w:p w14:paraId="185F58A7" w14:textId="77777777" w:rsidR="0058009B" w:rsidRPr="0009783B" w:rsidRDefault="0058009B" w:rsidP="004B7A65">
      <w:pPr>
        <w:pStyle w:val="NormalWeb"/>
        <w:spacing w:before="0" w:beforeAutospacing="0" w:after="0" w:afterAutospacing="0"/>
        <w:jc w:val="both"/>
        <w:rPr>
          <w:b/>
          <w:bCs/>
          <w:sz w:val="20"/>
          <w:szCs w:val="20"/>
        </w:rPr>
      </w:pPr>
      <w:r w:rsidRPr="0009783B">
        <w:rPr>
          <w:bCs/>
          <w:sz w:val="20"/>
          <w:szCs w:val="20"/>
        </w:rPr>
        <w:t xml:space="preserve">The pozzolanic reactivity test was conducted on crumb tire ash at different calcination temperatures of 400°C, 500°C, 600°C, 700°C, 800°C, 850°C, 870°C, and 900°C to evaluate its suitability as a pozzolanic material. The results in the figure 4 below showed that crumb tire ash calcined at 850°C exhibited the highest pozzolanic reactivity, with a fixation capacity of 1358 mg/g of </w:t>
      </w:r>
      <w:proofErr w:type="gramStart"/>
      <w:r w:rsidRPr="0009783B">
        <w:rPr>
          <w:bCs/>
          <w:sz w:val="20"/>
          <w:szCs w:val="20"/>
        </w:rPr>
        <w:t>Ca(</w:t>
      </w:r>
      <w:proofErr w:type="gramEnd"/>
      <w:r w:rsidRPr="0009783B">
        <w:rPr>
          <w:bCs/>
          <w:sz w:val="20"/>
          <w:szCs w:val="20"/>
        </w:rPr>
        <w:t>OH)₂, confirming its potential as a cementitious replacement material in concrete applications.</w:t>
      </w:r>
      <w:r w:rsidR="00063008" w:rsidRPr="0009783B">
        <w:rPr>
          <w:b/>
          <w:bCs/>
          <w:sz w:val="20"/>
          <w:szCs w:val="20"/>
        </w:rPr>
        <w:t xml:space="preserve"> </w:t>
      </w:r>
      <w:r w:rsidRPr="0009783B">
        <w:rPr>
          <w:bCs/>
          <w:sz w:val="20"/>
          <w:szCs w:val="20"/>
        </w:rPr>
        <w:t>To evaluate the pozzolanic potential of calcined crumb tire ash (CTA), its oxide composition was compared with the ASTM C618 standard for pozzolanic materials. According to this standard, the combined percentage of silicon dioxide (</w:t>
      </w:r>
      <w:proofErr w:type="spellStart"/>
      <w:r w:rsidRPr="0009783B">
        <w:rPr>
          <w:bCs/>
          <w:sz w:val="20"/>
          <w:szCs w:val="20"/>
        </w:rPr>
        <w:t>SiO</w:t>
      </w:r>
      <w:proofErr w:type="spellEnd"/>
      <w:r w:rsidRPr="0009783B">
        <w:rPr>
          <w:bCs/>
          <w:sz w:val="20"/>
          <w:szCs w:val="20"/>
        </w:rPr>
        <w:t>₂), aluminum oxide (</w:t>
      </w:r>
      <w:proofErr w:type="spellStart"/>
      <w:r w:rsidRPr="0009783B">
        <w:rPr>
          <w:bCs/>
          <w:sz w:val="20"/>
          <w:szCs w:val="20"/>
        </w:rPr>
        <w:t>Al₂O</w:t>
      </w:r>
      <w:proofErr w:type="spellEnd"/>
      <w:r w:rsidRPr="0009783B">
        <w:rPr>
          <w:bCs/>
          <w:sz w:val="20"/>
          <w:szCs w:val="20"/>
        </w:rPr>
        <w:t>₃), and iron oxide (</w:t>
      </w:r>
      <w:proofErr w:type="spellStart"/>
      <w:r w:rsidRPr="0009783B">
        <w:rPr>
          <w:bCs/>
          <w:sz w:val="20"/>
          <w:szCs w:val="20"/>
        </w:rPr>
        <w:t>Fe₂O</w:t>
      </w:r>
      <w:proofErr w:type="spellEnd"/>
      <w:r w:rsidRPr="0009783B">
        <w:rPr>
          <w:bCs/>
          <w:sz w:val="20"/>
          <w:szCs w:val="20"/>
        </w:rPr>
        <w:t>₃) must exceed 70% for a material to be considered pozzolanic.</w:t>
      </w:r>
      <w:r w:rsidR="004B7A65" w:rsidRPr="0009783B">
        <w:rPr>
          <w:b/>
          <w:bCs/>
          <w:sz w:val="20"/>
          <w:szCs w:val="20"/>
        </w:rPr>
        <w:t xml:space="preserve"> </w:t>
      </w:r>
      <w:r w:rsidRPr="0009783B">
        <w:rPr>
          <w:bCs/>
          <w:sz w:val="20"/>
          <w:szCs w:val="20"/>
        </w:rPr>
        <w:t>The chemical analysis of CTA showed the following oxide composition:</w:t>
      </w:r>
      <w:r w:rsidR="00A5486C" w:rsidRPr="0009783B">
        <w:rPr>
          <w:bCs/>
          <w:sz w:val="20"/>
          <w:szCs w:val="20"/>
        </w:rPr>
        <w:t xml:space="preserve"> </w:t>
      </w:r>
      <w:proofErr w:type="spellStart"/>
      <w:r w:rsidRPr="0009783B">
        <w:rPr>
          <w:bCs/>
          <w:sz w:val="20"/>
          <w:szCs w:val="20"/>
        </w:rPr>
        <w:t>Al₂O</w:t>
      </w:r>
      <w:proofErr w:type="spellEnd"/>
      <w:r w:rsidRPr="0009783B">
        <w:rPr>
          <w:bCs/>
          <w:sz w:val="20"/>
          <w:szCs w:val="20"/>
        </w:rPr>
        <w:t>₃ = 38.54%</w:t>
      </w:r>
      <w:r w:rsidR="00A5486C" w:rsidRPr="0009783B">
        <w:rPr>
          <w:bCs/>
          <w:sz w:val="20"/>
          <w:szCs w:val="20"/>
        </w:rPr>
        <w:t xml:space="preserve">, </w:t>
      </w:r>
      <w:proofErr w:type="spellStart"/>
      <w:r w:rsidRPr="0009783B">
        <w:rPr>
          <w:bCs/>
          <w:sz w:val="20"/>
          <w:szCs w:val="20"/>
        </w:rPr>
        <w:t>SiO</w:t>
      </w:r>
      <w:proofErr w:type="spellEnd"/>
      <w:r w:rsidRPr="0009783B">
        <w:rPr>
          <w:bCs/>
          <w:sz w:val="20"/>
          <w:szCs w:val="20"/>
        </w:rPr>
        <w:t>₂ = 43.20%</w:t>
      </w:r>
      <w:r w:rsidR="00A5486C" w:rsidRPr="0009783B">
        <w:rPr>
          <w:bCs/>
          <w:sz w:val="20"/>
          <w:szCs w:val="20"/>
        </w:rPr>
        <w:t xml:space="preserve">, </w:t>
      </w:r>
      <w:proofErr w:type="spellStart"/>
      <w:r w:rsidRPr="0009783B">
        <w:rPr>
          <w:bCs/>
          <w:sz w:val="20"/>
          <w:szCs w:val="20"/>
        </w:rPr>
        <w:t>Fe₂O</w:t>
      </w:r>
      <w:proofErr w:type="spellEnd"/>
      <w:r w:rsidRPr="0009783B">
        <w:rPr>
          <w:bCs/>
          <w:sz w:val="20"/>
          <w:szCs w:val="20"/>
        </w:rPr>
        <w:t>₃ = 0.083%</w:t>
      </w:r>
    </w:p>
    <w:p w14:paraId="1CD8C87A" w14:textId="77777777" w:rsidR="0058009B" w:rsidRPr="0009783B" w:rsidRDefault="0058009B" w:rsidP="0058009B">
      <w:pPr>
        <w:pStyle w:val="NormalWeb"/>
        <w:jc w:val="both"/>
        <w:rPr>
          <w:bCs/>
          <w:sz w:val="20"/>
          <w:szCs w:val="20"/>
        </w:rPr>
      </w:pPr>
      <w:r w:rsidRPr="0009783B">
        <w:rPr>
          <w:bCs/>
          <w:sz w:val="20"/>
          <w:szCs w:val="20"/>
        </w:rPr>
        <w:t>The total sum of these oxides is 81.82%, which exceeds the 70% requirement of ASTM C618, confirming that CTA is suitable as a pozzolanic material for partial cement replacement.</w:t>
      </w:r>
    </w:p>
    <w:p w14:paraId="438FA093" w14:textId="77777777" w:rsidR="001E6F7C" w:rsidRPr="0009783B" w:rsidRDefault="0058009B" w:rsidP="000B2C05">
      <w:pPr>
        <w:pStyle w:val="NormalWeb"/>
        <w:jc w:val="both"/>
        <w:rPr>
          <w:bCs/>
          <w:color w:val="FF0000"/>
          <w:sz w:val="20"/>
          <w:szCs w:val="20"/>
        </w:rPr>
      </w:pPr>
      <w:r w:rsidRPr="0009783B">
        <w:rPr>
          <w:noProof/>
          <w:sz w:val="20"/>
          <w:szCs w:val="20"/>
        </w:rPr>
        <w:drawing>
          <wp:inline distT="0" distB="0" distL="0" distR="0" wp14:anchorId="71D23626" wp14:editId="287443CC">
            <wp:extent cx="4375150" cy="2767667"/>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392" cy="2798817"/>
                    </a:xfrm>
                    <a:prstGeom prst="rect">
                      <a:avLst/>
                    </a:prstGeom>
                  </pic:spPr>
                </pic:pic>
              </a:graphicData>
            </a:graphic>
          </wp:inline>
        </w:drawing>
      </w:r>
    </w:p>
    <w:p w14:paraId="78100057" w14:textId="67FDBF37" w:rsidR="0058009B" w:rsidRPr="0009783B" w:rsidRDefault="0058009B" w:rsidP="0058009B">
      <w:pPr>
        <w:spacing w:line="360" w:lineRule="auto"/>
        <w:rPr>
          <w:rFonts w:ascii="Times New Roman" w:hAnsi="Times New Roman" w:cs="Times New Roman"/>
          <w:b/>
          <w:sz w:val="20"/>
          <w:szCs w:val="20"/>
        </w:rPr>
      </w:pPr>
      <w:r w:rsidRPr="0009783B">
        <w:rPr>
          <w:rFonts w:ascii="Times New Roman" w:hAnsi="Times New Roman" w:cs="Times New Roman"/>
          <w:b/>
          <w:sz w:val="20"/>
          <w:szCs w:val="20"/>
        </w:rPr>
        <w:t>Figure 4:</w:t>
      </w:r>
      <w:r w:rsidRPr="0009783B">
        <w:rPr>
          <w:rFonts w:ascii="Times New Roman" w:hAnsi="Times New Roman" w:cs="Times New Roman"/>
          <w:b/>
          <w:sz w:val="20"/>
          <w:szCs w:val="20"/>
        </w:rPr>
        <w:tab/>
      </w:r>
      <w:r w:rsidR="00264B8B" w:rsidRPr="0009783B">
        <w:rPr>
          <w:rFonts w:ascii="Times New Roman" w:hAnsi="Times New Roman" w:cs="Times New Roman"/>
          <w:b/>
          <w:sz w:val="20"/>
          <w:szCs w:val="20"/>
        </w:rPr>
        <w:t>Pozzolanic</w:t>
      </w:r>
      <w:r w:rsidRPr="0009783B">
        <w:rPr>
          <w:rFonts w:ascii="Times New Roman" w:hAnsi="Times New Roman" w:cs="Times New Roman"/>
          <w:b/>
          <w:sz w:val="20"/>
          <w:szCs w:val="20"/>
        </w:rPr>
        <w:t xml:space="preserve"> reactivity (</w:t>
      </w:r>
      <w:r w:rsidR="00264B8B" w:rsidRPr="0009783B">
        <w:rPr>
          <w:rFonts w:ascii="Times New Roman" w:hAnsi="Times New Roman" w:cs="Times New Roman"/>
          <w:b/>
          <w:sz w:val="20"/>
          <w:szCs w:val="20"/>
        </w:rPr>
        <w:t>Chappelle’s</w:t>
      </w:r>
      <w:r w:rsidRPr="0009783B">
        <w:rPr>
          <w:rFonts w:ascii="Times New Roman" w:hAnsi="Times New Roman" w:cs="Times New Roman"/>
          <w:b/>
          <w:sz w:val="20"/>
          <w:szCs w:val="20"/>
        </w:rPr>
        <w:t xml:space="preserve"> test) for Crumb Tire Ash (CTA)</w:t>
      </w:r>
    </w:p>
    <w:p w14:paraId="18E9FAC0" w14:textId="77777777" w:rsidR="000B27A9" w:rsidRPr="0009783B" w:rsidRDefault="000B27A9" w:rsidP="00EB2B9A">
      <w:pPr>
        <w:spacing w:after="0" w:line="240" w:lineRule="auto"/>
        <w:rPr>
          <w:rFonts w:ascii="Times New Roman" w:hAnsi="Times New Roman" w:cs="Times New Roman"/>
          <w:b/>
          <w:sz w:val="20"/>
          <w:szCs w:val="20"/>
        </w:rPr>
      </w:pPr>
    </w:p>
    <w:p w14:paraId="63455603" w14:textId="77777777" w:rsidR="000B27A9" w:rsidRPr="0009783B" w:rsidRDefault="000B27A9" w:rsidP="00EB2B9A">
      <w:pPr>
        <w:spacing w:after="0" w:line="240" w:lineRule="auto"/>
        <w:rPr>
          <w:rFonts w:ascii="Times New Roman" w:hAnsi="Times New Roman" w:cs="Times New Roman"/>
          <w:b/>
          <w:sz w:val="20"/>
          <w:szCs w:val="20"/>
        </w:rPr>
      </w:pPr>
    </w:p>
    <w:p w14:paraId="7601AF1E" w14:textId="77777777" w:rsidR="00EB2B9A" w:rsidRPr="0009783B" w:rsidRDefault="00EB2B9A" w:rsidP="00EB2B9A">
      <w:pPr>
        <w:spacing w:after="0" w:line="240" w:lineRule="auto"/>
        <w:rPr>
          <w:rFonts w:ascii="Times New Roman" w:hAnsi="Times New Roman" w:cs="Times New Roman"/>
          <w:b/>
          <w:sz w:val="20"/>
          <w:szCs w:val="20"/>
        </w:rPr>
      </w:pPr>
      <w:r w:rsidRPr="0009783B">
        <w:rPr>
          <w:rFonts w:ascii="Times New Roman" w:hAnsi="Times New Roman" w:cs="Times New Roman"/>
          <w:b/>
          <w:sz w:val="20"/>
          <w:szCs w:val="20"/>
        </w:rPr>
        <w:lastRenderedPageBreak/>
        <w:t>3.3</w:t>
      </w:r>
      <w:r w:rsidRPr="0009783B">
        <w:rPr>
          <w:rFonts w:ascii="Times New Roman" w:hAnsi="Times New Roman" w:cs="Times New Roman"/>
          <w:sz w:val="20"/>
          <w:szCs w:val="20"/>
        </w:rPr>
        <w:tab/>
      </w:r>
      <w:r w:rsidRPr="0009783B">
        <w:rPr>
          <w:rFonts w:ascii="Times New Roman" w:hAnsi="Times New Roman" w:cs="Times New Roman"/>
          <w:b/>
          <w:sz w:val="20"/>
          <w:szCs w:val="20"/>
        </w:rPr>
        <w:t>Particle Size Distribution of Fine Aggregates</w:t>
      </w:r>
    </w:p>
    <w:p w14:paraId="39A7FFAB" w14:textId="77777777" w:rsidR="00EB2B9A" w:rsidRPr="0009783B" w:rsidRDefault="00EB2B9A" w:rsidP="00EB2B9A">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The particle size distributio</w:t>
      </w:r>
      <w:r w:rsidR="000D6386" w:rsidRPr="0009783B">
        <w:rPr>
          <w:rFonts w:ascii="Times New Roman" w:hAnsi="Times New Roman" w:cs="Times New Roman"/>
          <w:sz w:val="20"/>
          <w:szCs w:val="20"/>
        </w:rPr>
        <w:t>n curves are shown in Figure 5 below</w:t>
      </w:r>
      <w:r w:rsidRPr="0009783B">
        <w:rPr>
          <w:rFonts w:ascii="Times New Roman" w:hAnsi="Times New Roman" w:cs="Times New Roman"/>
          <w:sz w:val="20"/>
          <w:szCs w:val="20"/>
        </w:rPr>
        <w:t>. From the obtained results, the fineness modulus of sand was 2.57. This falls within the acceptable range for producing self-compacting concrete (SCC), as recommended by Zheng et al. (2024) confirming its suitability.</w:t>
      </w:r>
    </w:p>
    <w:p w14:paraId="7D082101" w14:textId="77777777" w:rsidR="00EB2B9A" w:rsidRPr="0009783B" w:rsidRDefault="00EB2B9A" w:rsidP="00EB2B9A">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Additionally, the coefficients of uniformity (Cu) and curvature (Cc) were 1.45 and 0.96 for sand, while for coarse aggregate, they were 1.2 and 1.1, resp</w:t>
      </w:r>
      <w:r w:rsidR="000D6386" w:rsidRPr="0009783B">
        <w:rPr>
          <w:rFonts w:ascii="Times New Roman" w:hAnsi="Times New Roman" w:cs="Times New Roman"/>
          <w:sz w:val="20"/>
          <w:szCs w:val="20"/>
        </w:rPr>
        <w:t>ectively, as shown in figure 5</w:t>
      </w:r>
      <w:r w:rsidRPr="0009783B">
        <w:rPr>
          <w:rFonts w:ascii="Times New Roman" w:hAnsi="Times New Roman" w:cs="Times New Roman"/>
          <w:sz w:val="20"/>
          <w:szCs w:val="20"/>
        </w:rPr>
        <w:t>. These values indicate that all aggregates used in this study were uniformly graded since their Cu values are below 4, as specified by ASTM D2487 (2022).</w:t>
      </w:r>
    </w:p>
    <w:p w14:paraId="3BE7140E" w14:textId="77777777" w:rsidR="007D1963" w:rsidRPr="0009783B" w:rsidRDefault="007D1963" w:rsidP="00EB2B9A">
      <w:pPr>
        <w:spacing w:line="240" w:lineRule="auto"/>
        <w:jc w:val="both"/>
        <w:rPr>
          <w:rFonts w:ascii="Times New Roman" w:hAnsi="Times New Roman" w:cs="Times New Roman"/>
          <w:sz w:val="20"/>
          <w:szCs w:val="20"/>
        </w:rPr>
      </w:pPr>
      <w:r w:rsidRPr="0009783B">
        <w:rPr>
          <w:rFonts w:ascii="Times New Roman" w:hAnsi="Times New Roman" w:cs="Times New Roman"/>
          <w:noProof/>
          <w:sz w:val="20"/>
          <w:szCs w:val="20"/>
        </w:rPr>
        <w:drawing>
          <wp:inline distT="0" distB="0" distL="0" distR="0" wp14:anchorId="0F59A37B" wp14:editId="7CE16C43">
            <wp:extent cx="4305300" cy="2171700"/>
            <wp:effectExtent l="0" t="0" r="0" b="0"/>
            <wp:docPr id="85135" name="Picture 85135"/>
            <wp:cNvGraphicFramePr/>
            <a:graphic xmlns:a="http://schemas.openxmlformats.org/drawingml/2006/main">
              <a:graphicData uri="http://schemas.openxmlformats.org/drawingml/2006/picture">
                <pic:pic xmlns:pic="http://schemas.openxmlformats.org/drawingml/2006/picture">
                  <pic:nvPicPr>
                    <pic:cNvPr id="85135" name="Picture 85135"/>
                    <pic:cNvPicPr/>
                  </pic:nvPicPr>
                  <pic:blipFill>
                    <a:blip r:embed="rId12"/>
                    <a:stretch>
                      <a:fillRect/>
                    </a:stretch>
                  </pic:blipFill>
                  <pic:spPr>
                    <a:xfrm>
                      <a:off x="0" y="0"/>
                      <a:ext cx="4305300" cy="2171700"/>
                    </a:xfrm>
                    <a:prstGeom prst="rect">
                      <a:avLst/>
                    </a:prstGeom>
                  </pic:spPr>
                </pic:pic>
              </a:graphicData>
            </a:graphic>
          </wp:inline>
        </w:drawing>
      </w:r>
    </w:p>
    <w:p w14:paraId="2AF93E1F" w14:textId="53172364" w:rsidR="007D1963" w:rsidRPr="0009783B" w:rsidRDefault="007D1963" w:rsidP="007D1963">
      <w:pPr>
        <w:spacing w:line="360" w:lineRule="auto"/>
        <w:rPr>
          <w:rFonts w:ascii="Times New Roman" w:hAnsi="Times New Roman" w:cs="Times New Roman"/>
          <w:b/>
          <w:sz w:val="20"/>
          <w:szCs w:val="20"/>
        </w:rPr>
      </w:pPr>
      <w:r w:rsidRPr="0009783B">
        <w:rPr>
          <w:rFonts w:ascii="Times New Roman" w:hAnsi="Times New Roman" w:cs="Times New Roman"/>
          <w:b/>
          <w:sz w:val="20"/>
          <w:szCs w:val="20"/>
        </w:rPr>
        <w:t xml:space="preserve">Figure </w:t>
      </w:r>
      <w:r w:rsidR="00264B8B">
        <w:rPr>
          <w:rFonts w:ascii="Times New Roman" w:hAnsi="Times New Roman" w:cs="Times New Roman"/>
          <w:b/>
          <w:sz w:val="20"/>
          <w:szCs w:val="20"/>
        </w:rPr>
        <w:t>5:</w:t>
      </w:r>
      <w:r w:rsidRPr="0009783B">
        <w:rPr>
          <w:rFonts w:ascii="Times New Roman" w:hAnsi="Times New Roman" w:cs="Times New Roman"/>
          <w:b/>
          <w:sz w:val="20"/>
          <w:szCs w:val="20"/>
        </w:rPr>
        <w:tab/>
        <w:t>Particle size Distribution Curve for Aggregates</w:t>
      </w:r>
    </w:p>
    <w:p w14:paraId="36D0E75B" w14:textId="77777777" w:rsidR="009D5DAB" w:rsidRPr="0009783B" w:rsidRDefault="009D5DAB" w:rsidP="009D5DAB">
      <w:pPr>
        <w:pStyle w:val="NormalWeb"/>
        <w:spacing w:before="0" w:beforeAutospacing="0" w:after="0" w:afterAutospacing="0"/>
        <w:rPr>
          <w:bCs/>
          <w:sz w:val="20"/>
          <w:szCs w:val="20"/>
        </w:rPr>
      </w:pPr>
      <w:r w:rsidRPr="0009783B">
        <w:rPr>
          <w:b/>
          <w:bCs/>
          <w:sz w:val="20"/>
          <w:szCs w:val="20"/>
        </w:rPr>
        <w:t>3.4</w:t>
      </w:r>
      <w:r w:rsidRPr="0009783B">
        <w:rPr>
          <w:b/>
          <w:bCs/>
          <w:sz w:val="20"/>
          <w:szCs w:val="20"/>
        </w:rPr>
        <w:tab/>
        <w:t xml:space="preserve">Slump flow </w:t>
      </w:r>
    </w:p>
    <w:p w14:paraId="07485B77" w14:textId="77777777" w:rsidR="009D5DAB" w:rsidRDefault="009D5DAB" w:rsidP="009D5DAB">
      <w:pPr>
        <w:pStyle w:val="NormalWeb"/>
        <w:spacing w:before="0" w:beforeAutospacing="0" w:after="0" w:afterAutospacing="0"/>
        <w:jc w:val="both"/>
        <w:rPr>
          <w:bCs/>
          <w:sz w:val="20"/>
          <w:szCs w:val="20"/>
        </w:rPr>
      </w:pPr>
      <w:r w:rsidRPr="0009783B">
        <w:rPr>
          <w:bCs/>
          <w:sz w:val="20"/>
          <w:szCs w:val="20"/>
        </w:rPr>
        <w:t>The results of the slump flow at varying proportions of crumb tire ash (CTA) as a partial cement substitute in con</w:t>
      </w:r>
      <w:r w:rsidR="00452B33" w:rsidRPr="0009783B">
        <w:rPr>
          <w:bCs/>
          <w:sz w:val="20"/>
          <w:szCs w:val="20"/>
        </w:rPr>
        <w:t>crete are presented in Table 3</w:t>
      </w:r>
      <w:r w:rsidRPr="0009783B">
        <w:rPr>
          <w:bCs/>
          <w:sz w:val="20"/>
          <w:szCs w:val="20"/>
        </w:rPr>
        <w:t>. From the table, it was observed that as the percentage of CTA increased, there was a reduction in slump flow diameter along with an increase in flow time. This indicates that the flowability of the concrete decreased with higher CTA dosage. However, the slump flow diameters remained within the range of 653–684 mm, demonstrating that the concrete mix conformed to the specification range (660–750 mm for class SLF2) outlined by BS EN 206-9 (2010) and EFNARC (2002).</w:t>
      </w:r>
    </w:p>
    <w:p w14:paraId="7BF53577" w14:textId="77777777" w:rsidR="00264B8B" w:rsidRPr="0009783B" w:rsidRDefault="00264B8B" w:rsidP="009D5DAB">
      <w:pPr>
        <w:pStyle w:val="NormalWeb"/>
        <w:spacing w:before="0" w:beforeAutospacing="0" w:after="0" w:afterAutospacing="0"/>
        <w:jc w:val="both"/>
        <w:rPr>
          <w:bCs/>
          <w:sz w:val="20"/>
          <w:szCs w:val="20"/>
        </w:rPr>
      </w:pPr>
    </w:p>
    <w:tbl>
      <w:tblPr>
        <w:tblpPr w:vertAnchor="text" w:horzAnchor="margin" w:tblpY="460"/>
        <w:tblOverlap w:val="never"/>
        <w:tblW w:w="7866" w:type="dxa"/>
        <w:tblLook w:val="04A0" w:firstRow="1" w:lastRow="0" w:firstColumn="1" w:lastColumn="0" w:noHBand="0" w:noVBand="1"/>
      </w:tblPr>
      <w:tblGrid>
        <w:gridCol w:w="2925"/>
        <w:gridCol w:w="1461"/>
        <w:gridCol w:w="730"/>
        <w:gridCol w:w="547"/>
        <w:gridCol w:w="2203"/>
      </w:tblGrid>
      <w:tr w:rsidR="00452B33" w:rsidRPr="0009783B" w14:paraId="52D8F182" w14:textId="77777777" w:rsidTr="009D5DAB">
        <w:trPr>
          <w:trHeight w:val="169"/>
        </w:trPr>
        <w:tc>
          <w:tcPr>
            <w:tcW w:w="2925" w:type="dxa"/>
            <w:tcBorders>
              <w:top w:val="single" w:sz="4" w:space="0" w:color="auto"/>
              <w:left w:val="single" w:sz="4" w:space="0" w:color="auto"/>
              <w:bottom w:val="single" w:sz="4" w:space="0" w:color="auto"/>
              <w:right w:val="single" w:sz="4" w:space="0" w:color="auto"/>
            </w:tcBorders>
          </w:tcPr>
          <w:p w14:paraId="7DE989B1"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 Mixes       </w:t>
            </w:r>
          </w:p>
        </w:tc>
        <w:tc>
          <w:tcPr>
            <w:tcW w:w="4941" w:type="dxa"/>
            <w:gridSpan w:val="4"/>
            <w:tcBorders>
              <w:top w:val="single" w:sz="4" w:space="0" w:color="auto"/>
              <w:left w:val="single" w:sz="4" w:space="0" w:color="auto"/>
              <w:bottom w:val="single" w:sz="4" w:space="0" w:color="auto"/>
              <w:right w:val="single" w:sz="4" w:space="0" w:color="auto"/>
            </w:tcBorders>
          </w:tcPr>
          <w:p w14:paraId="0354449D"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       Slump flow for </w:t>
            </w:r>
            <w:proofErr w:type="gramStart"/>
            <w:r w:rsidRPr="0009783B">
              <w:rPr>
                <w:bCs/>
                <w:sz w:val="20"/>
                <w:szCs w:val="20"/>
              </w:rPr>
              <w:t xml:space="preserve">SCC  </w:t>
            </w:r>
            <w:r w:rsidRPr="0009783B">
              <w:rPr>
                <w:bCs/>
                <w:sz w:val="20"/>
                <w:szCs w:val="20"/>
              </w:rPr>
              <w:tab/>
            </w:r>
            <w:proofErr w:type="gramEnd"/>
          </w:p>
        </w:tc>
      </w:tr>
      <w:tr w:rsidR="00452B33" w:rsidRPr="0009783B" w14:paraId="00FC0F81" w14:textId="77777777" w:rsidTr="009D5DAB">
        <w:trPr>
          <w:trHeight w:val="74"/>
        </w:trPr>
        <w:tc>
          <w:tcPr>
            <w:tcW w:w="2925" w:type="dxa"/>
            <w:tcBorders>
              <w:top w:val="single" w:sz="4" w:space="0" w:color="auto"/>
              <w:left w:val="single" w:sz="4" w:space="0" w:color="auto"/>
              <w:bottom w:val="single" w:sz="4" w:space="0" w:color="auto"/>
              <w:right w:val="single" w:sz="4" w:space="0" w:color="auto"/>
            </w:tcBorders>
          </w:tcPr>
          <w:p w14:paraId="67B5E417"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r>
          </w:p>
        </w:tc>
        <w:tc>
          <w:tcPr>
            <w:tcW w:w="1461" w:type="dxa"/>
            <w:tcBorders>
              <w:top w:val="single" w:sz="4" w:space="0" w:color="auto"/>
              <w:left w:val="single" w:sz="4" w:space="0" w:color="auto"/>
              <w:bottom w:val="single" w:sz="4" w:space="0" w:color="auto"/>
              <w:right w:val="single" w:sz="4" w:space="0" w:color="auto"/>
            </w:tcBorders>
          </w:tcPr>
          <w:p w14:paraId="47FC2B5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Dia(mm)  </w:t>
            </w:r>
          </w:p>
        </w:tc>
        <w:tc>
          <w:tcPr>
            <w:tcW w:w="730" w:type="dxa"/>
            <w:tcBorders>
              <w:top w:val="single" w:sz="4" w:space="0" w:color="auto"/>
              <w:left w:val="single" w:sz="4" w:space="0" w:color="auto"/>
              <w:bottom w:val="single" w:sz="4" w:space="0" w:color="auto"/>
              <w:right w:val="single" w:sz="4" w:space="0" w:color="auto"/>
            </w:tcBorders>
          </w:tcPr>
          <w:p w14:paraId="30183C91"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2CD85FD8"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3E19AC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T</w:t>
            </w:r>
            <w:r w:rsidRPr="0009783B">
              <w:rPr>
                <w:bCs/>
                <w:sz w:val="20"/>
                <w:szCs w:val="20"/>
                <w:vertAlign w:val="subscript"/>
              </w:rPr>
              <w:t>50</w:t>
            </w:r>
            <w:r w:rsidRPr="0009783B">
              <w:rPr>
                <w:bCs/>
                <w:sz w:val="20"/>
                <w:szCs w:val="20"/>
              </w:rPr>
              <w:t xml:space="preserve">(Sec) </w:t>
            </w:r>
            <w:r w:rsidRPr="0009783B">
              <w:rPr>
                <w:bCs/>
                <w:sz w:val="20"/>
                <w:szCs w:val="20"/>
              </w:rPr>
              <w:tab/>
            </w:r>
          </w:p>
        </w:tc>
      </w:tr>
      <w:tr w:rsidR="00452B33" w:rsidRPr="0009783B" w14:paraId="5ACAB248" w14:textId="77777777" w:rsidTr="009D5DAB">
        <w:trPr>
          <w:trHeight w:val="73"/>
        </w:trPr>
        <w:tc>
          <w:tcPr>
            <w:tcW w:w="2925" w:type="dxa"/>
            <w:tcBorders>
              <w:top w:val="single" w:sz="4" w:space="0" w:color="auto"/>
              <w:left w:val="single" w:sz="4" w:space="0" w:color="auto"/>
              <w:bottom w:val="single" w:sz="4" w:space="0" w:color="auto"/>
              <w:right w:val="single" w:sz="4" w:space="0" w:color="auto"/>
            </w:tcBorders>
          </w:tcPr>
          <w:p w14:paraId="60EB6C5A"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0% </w:t>
            </w:r>
          </w:p>
        </w:tc>
        <w:tc>
          <w:tcPr>
            <w:tcW w:w="1461" w:type="dxa"/>
            <w:tcBorders>
              <w:top w:val="single" w:sz="4" w:space="0" w:color="auto"/>
              <w:left w:val="single" w:sz="4" w:space="0" w:color="auto"/>
              <w:bottom w:val="single" w:sz="4" w:space="0" w:color="auto"/>
              <w:right w:val="single" w:sz="4" w:space="0" w:color="auto"/>
            </w:tcBorders>
          </w:tcPr>
          <w:p w14:paraId="42A8A425"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684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tcPr>
          <w:p w14:paraId="5AADF083"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5DF0BFF5"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78010932"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3.7 </w:t>
            </w:r>
            <w:r w:rsidRPr="0009783B">
              <w:rPr>
                <w:bCs/>
                <w:sz w:val="20"/>
                <w:szCs w:val="20"/>
              </w:rPr>
              <w:tab/>
            </w:r>
            <w:r w:rsidRPr="0009783B">
              <w:rPr>
                <w:bCs/>
                <w:sz w:val="20"/>
                <w:szCs w:val="20"/>
              </w:rPr>
              <w:tab/>
            </w:r>
          </w:p>
        </w:tc>
      </w:tr>
      <w:tr w:rsidR="00452B33" w:rsidRPr="0009783B" w14:paraId="5A1D9C1D" w14:textId="77777777" w:rsidTr="009D5DAB">
        <w:trPr>
          <w:trHeight w:val="94"/>
        </w:trPr>
        <w:tc>
          <w:tcPr>
            <w:tcW w:w="2925" w:type="dxa"/>
            <w:tcBorders>
              <w:top w:val="single" w:sz="4" w:space="0" w:color="auto"/>
              <w:left w:val="single" w:sz="4" w:space="0" w:color="auto"/>
              <w:bottom w:val="single" w:sz="4" w:space="0" w:color="auto"/>
              <w:right w:val="single" w:sz="4" w:space="0" w:color="auto"/>
            </w:tcBorders>
          </w:tcPr>
          <w:p w14:paraId="2D265C62"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5% </w:t>
            </w:r>
          </w:p>
        </w:tc>
        <w:tc>
          <w:tcPr>
            <w:tcW w:w="1461" w:type="dxa"/>
            <w:tcBorders>
              <w:top w:val="single" w:sz="4" w:space="0" w:color="auto"/>
              <w:left w:val="single" w:sz="4" w:space="0" w:color="auto"/>
              <w:bottom w:val="single" w:sz="4" w:space="0" w:color="auto"/>
              <w:right w:val="single" w:sz="4" w:space="0" w:color="auto"/>
            </w:tcBorders>
          </w:tcPr>
          <w:p w14:paraId="33B2E87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677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tcPr>
          <w:p w14:paraId="718D7818"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5B452083"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5FD1BB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3.43 </w:t>
            </w:r>
            <w:r w:rsidRPr="0009783B">
              <w:rPr>
                <w:bCs/>
                <w:sz w:val="20"/>
                <w:szCs w:val="20"/>
              </w:rPr>
              <w:tab/>
            </w:r>
            <w:r w:rsidRPr="0009783B">
              <w:rPr>
                <w:bCs/>
                <w:sz w:val="20"/>
                <w:szCs w:val="20"/>
              </w:rPr>
              <w:tab/>
            </w:r>
          </w:p>
        </w:tc>
      </w:tr>
      <w:tr w:rsidR="00452B33" w:rsidRPr="0009783B" w14:paraId="77DB8B6A" w14:textId="77777777" w:rsidTr="009D5DAB">
        <w:trPr>
          <w:trHeight w:val="115"/>
        </w:trPr>
        <w:tc>
          <w:tcPr>
            <w:tcW w:w="2925" w:type="dxa"/>
            <w:tcBorders>
              <w:top w:val="single" w:sz="4" w:space="0" w:color="auto"/>
              <w:left w:val="single" w:sz="4" w:space="0" w:color="auto"/>
              <w:bottom w:val="single" w:sz="4" w:space="0" w:color="auto"/>
              <w:right w:val="single" w:sz="4" w:space="0" w:color="auto"/>
            </w:tcBorders>
            <w:vAlign w:val="center"/>
          </w:tcPr>
          <w:p w14:paraId="3CFAF3CE"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10% </w:t>
            </w:r>
          </w:p>
        </w:tc>
        <w:tc>
          <w:tcPr>
            <w:tcW w:w="1461" w:type="dxa"/>
            <w:tcBorders>
              <w:top w:val="single" w:sz="4" w:space="0" w:color="auto"/>
              <w:left w:val="single" w:sz="4" w:space="0" w:color="auto"/>
              <w:bottom w:val="single" w:sz="4" w:space="0" w:color="auto"/>
              <w:right w:val="single" w:sz="4" w:space="0" w:color="auto"/>
            </w:tcBorders>
            <w:vAlign w:val="center"/>
          </w:tcPr>
          <w:p w14:paraId="0267F590"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661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vAlign w:val="center"/>
          </w:tcPr>
          <w:p w14:paraId="694452FA"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D302D77"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vAlign w:val="center"/>
          </w:tcPr>
          <w:p w14:paraId="3C4D2D9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4.78 </w:t>
            </w:r>
            <w:r w:rsidRPr="0009783B">
              <w:rPr>
                <w:bCs/>
                <w:sz w:val="20"/>
                <w:szCs w:val="20"/>
              </w:rPr>
              <w:tab/>
            </w:r>
            <w:r w:rsidRPr="0009783B">
              <w:rPr>
                <w:bCs/>
                <w:sz w:val="20"/>
                <w:szCs w:val="20"/>
              </w:rPr>
              <w:tab/>
            </w:r>
          </w:p>
        </w:tc>
      </w:tr>
      <w:tr w:rsidR="00452B33" w:rsidRPr="0009783B" w14:paraId="6FAE7E18" w14:textId="77777777" w:rsidTr="009D5DAB">
        <w:trPr>
          <w:trHeight w:val="78"/>
        </w:trPr>
        <w:tc>
          <w:tcPr>
            <w:tcW w:w="2925" w:type="dxa"/>
            <w:tcBorders>
              <w:top w:val="single" w:sz="4" w:space="0" w:color="auto"/>
              <w:left w:val="single" w:sz="4" w:space="0" w:color="auto"/>
              <w:bottom w:val="single" w:sz="4" w:space="0" w:color="auto"/>
              <w:right w:val="single" w:sz="4" w:space="0" w:color="auto"/>
            </w:tcBorders>
            <w:vAlign w:val="bottom"/>
          </w:tcPr>
          <w:p w14:paraId="3C80683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15% </w:t>
            </w:r>
          </w:p>
        </w:tc>
        <w:tc>
          <w:tcPr>
            <w:tcW w:w="1461" w:type="dxa"/>
            <w:tcBorders>
              <w:top w:val="single" w:sz="4" w:space="0" w:color="auto"/>
              <w:left w:val="single" w:sz="4" w:space="0" w:color="auto"/>
              <w:bottom w:val="single" w:sz="4" w:space="0" w:color="auto"/>
              <w:right w:val="single" w:sz="4" w:space="0" w:color="auto"/>
            </w:tcBorders>
            <w:vAlign w:val="bottom"/>
          </w:tcPr>
          <w:p w14:paraId="252B69B1"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654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vAlign w:val="bottom"/>
          </w:tcPr>
          <w:p w14:paraId="0D825F01"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vAlign w:val="bottom"/>
          </w:tcPr>
          <w:p w14:paraId="5D836993"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vAlign w:val="bottom"/>
          </w:tcPr>
          <w:p w14:paraId="15761FC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4.92</w:t>
            </w:r>
            <w:r w:rsidRPr="0009783B">
              <w:rPr>
                <w:bCs/>
                <w:sz w:val="20"/>
                <w:szCs w:val="20"/>
              </w:rPr>
              <w:tab/>
            </w:r>
            <w:r w:rsidRPr="0009783B">
              <w:rPr>
                <w:bCs/>
                <w:sz w:val="20"/>
                <w:szCs w:val="20"/>
              </w:rPr>
              <w:tab/>
            </w:r>
          </w:p>
        </w:tc>
      </w:tr>
    </w:tbl>
    <w:p w14:paraId="14284646" w14:textId="77777777" w:rsidR="009D5DAB" w:rsidRPr="0009783B" w:rsidRDefault="00452B33" w:rsidP="009D5DAB">
      <w:pPr>
        <w:pStyle w:val="NormalWeb"/>
        <w:rPr>
          <w:b/>
          <w:bCs/>
          <w:sz w:val="20"/>
          <w:szCs w:val="20"/>
        </w:rPr>
      </w:pPr>
      <w:r w:rsidRPr="0009783B">
        <w:rPr>
          <w:b/>
          <w:bCs/>
          <w:sz w:val="20"/>
          <w:szCs w:val="20"/>
        </w:rPr>
        <w:t>Table 3</w:t>
      </w:r>
      <w:r w:rsidR="009D5DAB" w:rsidRPr="0009783B">
        <w:rPr>
          <w:b/>
          <w:bCs/>
          <w:sz w:val="20"/>
          <w:szCs w:val="20"/>
        </w:rPr>
        <w:t>: Slump flow results</w:t>
      </w:r>
    </w:p>
    <w:p w14:paraId="681CA01A" w14:textId="77777777" w:rsidR="009D5DAB" w:rsidRPr="0009783B" w:rsidRDefault="009D5DAB" w:rsidP="009D5DAB">
      <w:pPr>
        <w:pStyle w:val="NormalWeb"/>
        <w:rPr>
          <w:bCs/>
          <w:color w:val="FF0000"/>
          <w:sz w:val="20"/>
          <w:szCs w:val="20"/>
        </w:rPr>
      </w:pPr>
    </w:p>
    <w:p w14:paraId="2D36F9E3" w14:textId="77777777" w:rsidR="009D5DAB" w:rsidRPr="0009783B" w:rsidRDefault="009D5DAB" w:rsidP="009D5DAB">
      <w:pPr>
        <w:pStyle w:val="NormalWeb"/>
        <w:rPr>
          <w:bCs/>
          <w:color w:val="FF0000"/>
          <w:sz w:val="20"/>
          <w:szCs w:val="20"/>
        </w:rPr>
      </w:pPr>
    </w:p>
    <w:p w14:paraId="311D3748" w14:textId="77777777" w:rsidR="000B27A9" w:rsidRPr="0009783B" w:rsidRDefault="000B27A9" w:rsidP="00822EBA">
      <w:pPr>
        <w:pStyle w:val="NormalWeb"/>
        <w:spacing w:before="0" w:beforeAutospacing="0" w:after="0" w:afterAutospacing="0"/>
        <w:rPr>
          <w:b/>
          <w:bCs/>
          <w:sz w:val="20"/>
          <w:szCs w:val="20"/>
        </w:rPr>
      </w:pPr>
    </w:p>
    <w:p w14:paraId="48DE9960" w14:textId="77777777" w:rsidR="000B27A9" w:rsidRPr="0009783B" w:rsidRDefault="000B27A9" w:rsidP="00822EBA">
      <w:pPr>
        <w:pStyle w:val="NormalWeb"/>
        <w:spacing w:before="0" w:beforeAutospacing="0" w:after="0" w:afterAutospacing="0"/>
        <w:rPr>
          <w:b/>
          <w:bCs/>
          <w:sz w:val="20"/>
          <w:szCs w:val="20"/>
        </w:rPr>
      </w:pPr>
    </w:p>
    <w:p w14:paraId="70EF628D" w14:textId="77777777" w:rsidR="00264B8B" w:rsidRDefault="00264B8B" w:rsidP="00822EBA">
      <w:pPr>
        <w:pStyle w:val="NormalWeb"/>
        <w:spacing w:before="0" w:beforeAutospacing="0" w:after="0" w:afterAutospacing="0"/>
        <w:rPr>
          <w:b/>
          <w:bCs/>
          <w:sz w:val="20"/>
          <w:szCs w:val="20"/>
        </w:rPr>
      </w:pPr>
    </w:p>
    <w:p w14:paraId="1EAED803" w14:textId="09111F6E" w:rsidR="009D5DAB" w:rsidRPr="0009783B" w:rsidRDefault="00FA2F1F" w:rsidP="00822EBA">
      <w:pPr>
        <w:pStyle w:val="NormalWeb"/>
        <w:spacing w:before="0" w:beforeAutospacing="0" w:after="0" w:afterAutospacing="0"/>
        <w:rPr>
          <w:b/>
          <w:bCs/>
          <w:sz w:val="20"/>
          <w:szCs w:val="20"/>
        </w:rPr>
      </w:pPr>
      <w:r w:rsidRPr="0009783B">
        <w:rPr>
          <w:b/>
          <w:bCs/>
          <w:sz w:val="20"/>
          <w:szCs w:val="20"/>
        </w:rPr>
        <w:t>3.5</w:t>
      </w:r>
      <w:r w:rsidR="009D5DAB" w:rsidRPr="0009783B">
        <w:rPr>
          <w:b/>
          <w:bCs/>
          <w:sz w:val="20"/>
          <w:szCs w:val="20"/>
        </w:rPr>
        <w:tab/>
        <w:t>L- Box test results for CTA</w:t>
      </w:r>
    </w:p>
    <w:p w14:paraId="34A1A04A" w14:textId="77777777" w:rsidR="000B27A9" w:rsidRPr="0009783B" w:rsidRDefault="009D5DAB" w:rsidP="000B27A9">
      <w:pPr>
        <w:pStyle w:val="NormalWeb"/>
        <w:spacing w:before="0" w:beforeAutospacing="0" w:after="0" w:afterAutospacing="0"/>
        <w:jc w:val="both"/>
        <w:rPr>
          <w:bCs/>
          <w:sz w:val="20"/>
          <w:szCs w:val="20"/>
        </w:rPr>
      </w:pPr>
      <w:r w:rsidRPr="0009783B">
        <w:rPr>
          <w:bCs/>
          <w:sz w:val="20"/>
          <w:szCs w:val="20"/>
        </w:rPr>
        <w:t xml:space="preserve">The results for the different concrete mixes are presented in </w:t>
      </w:r>
      <w:r w:rsidR="002D3EC4" w:rsidRPr="0009783B">
        <w:rPr>
          <w:bCs/>
          <w:sz w:val="20"/>
          <w:szCs w:val="20"/>
        </w:rPr>
        <w:t>Table 4</w:t>
      </w:r>
      <w:r w:rsidRPr="0009783B">
        <w:rPr>
          <w:bCs/>
          <w:sz w:val="20"/>
          <w:szCs w:val="20"/>
        </w:rPr>
        <w:t>. The data indicate that all mixes met the requirements for Passing Ability Class 2 (PL2), as the values exceeded 0.8 with 3 rebars, in accordance with BS EN 206-9 (2010). This confirms that the concrete containing crumb tire ash (CTA) exhibited sufficient passing ability to flow through dense reinforcemen</w:t>
      </w:r>
      <w:r w:rsidR="000B27A9" w:rsidRPr="0009783B">
        <w:rPr>
          <w:bCs/>
          <w:sz w:val="20"/>
          <w:szCs w:val="20"/>
        </w:rPr>
        <w:t>t without blockage.</w:t>
      </w:r>
    </w:p>
    <w:p w14:paraId="103F6BFE" w14:textId="77777777" w:rsidR="00264B8B" w:rsidRDefault="00264B8B" w:rsidP="000B27A9">
      <w:pPr>
        <w:pStyle w:val="NormalWeb"/>
        <w:spacing w:before="0" w:beforeAutospacing="0" w:after="0" w:afterAutospacing="0"/>
        <w:jc w:val="both"/>
        <w:rPr>
          <w:b/>
          <w:bCs/>
          <w:sz w:val="20"/>
          <w:szCs w:val="20"/>
        </w:rPr>
      </w:pPr>
    </w:p>
    <w:p w14:paraId="378F0F60" w14:textId="2AA49FC7" w:rsidR="009D5DAB" w:rsidRPr="0009783B" w:rsidRDefault="00FA2F1F" w:rsidP="000B27A9">
      <w:pPr>
        <w:pStyle w:val="NormalWeb"/>
        <w:spacing w:before="0" w:beforeAutospacing="0" w:after="0" w:afterAutospacing="0"/>
        <w:jc w:val="both"/>
        <w:rPr>
          <w:bCs/>
          <w:sz w:val="20"/>
          <w:szCs w:val="20"/>
        </w:rPr>
      </w:pPr>
      <w:r w:rsidRPr="0009783B">
        <w:rPr>
          <w:b/>
          <w:bCs/>
          <w:sz w:val="20"/>
          <w:szCs w:val="20"/>
        </w:rPr>
        <w:t>Table 4</w:t>
      </w:r>
      <w:r w:rsidR="009D5DAB" w:rsidRPr="0009783B">
        <w:rPr>
          <w:b/>
          <w:bCs/>
          <w:sz w:val="20"/>
          <w:szCs w:val="20"/>
        </w:rPr>
        <w:t>:</w:t>
      </w:r>
      <w:r w:rsidR="009D5DAB" w:rsidRPr="0009783B">
        <w:rPr>
          <w:b/>
          <w:bCs/>
          <w:sz w:val="20"/>
          <w:szCs w:val="20"/>
        </w:rPr>
        <w:tab/>
        <w:t>L-Box test results</w:t>
      </w:r>
    </w:p>
    <w:tbl>
      <w:tblPr>
        <w:tblW w:w="4405" w:type="dxa"/>
        <w:tblCellSpacing w:w="15" w:type="dxa"/>
        <w:tblCellMar>
          <w:top w:w="15" w:type="dxa"/>
          <w:left w:w="15" w:type="dxa"/>
          <w:bottom w:w="15" w:type="dxa"/>
          <w:right w:w="15" w:type="dxa"/>
        </w:tblCellMar>
        <w:tblLook w:val="04A0" w:firstRow="1" w:lastRow="0" w:firstColumn="1" w:lastColumn="0" w:noHBand="0" w:noVBand="1"/>
      </w:tblPr>
      <w:tblGrid>
        <w:gridCol w:w="1297"/>
        <w:gridCol w:w="3108"/>
      </w:tblGrid>
      <w:tr w:rsidR="00FA2F1F" w:rsidRPr="0009783B" w14:paraId="6A267390" w14:textId="77777777" w:rsidTr="00FA2F1F">
        <w:trPr>
          <w:trHeight w:val="211"/>
          <w:tblHeader/>
          <w:tblCellSpacing w:w="15" w:type="dxa"/>
        </w:trPr>
        <w:tc>
          <w:tcPr>
            <w:tcW w:w="0" w:type="auto"/>
            <w:tcBorders>
              <w:top w:val="single" w:sz="4" w:space="0" w:color="auto"/>
              <w:left w:val="single" w:sz="4" w:space="0" w:color="auto"/>
              <w:right w:val="single" w:sz="4" w:space="0" w:color="auto"/>
            </w:tcBorders>
            <w:vAlign w:val="center"/>
            <w:hideMark/>
          </w:tcPr>
          <w:p w14:paraId="064D9D36" w14:textId="77777777" w:rsidR="009D5DAB" w:rsidRPr="0009783B" w:rsidRDefault="009D5DAB" w:rsidP="009D5DAB">
            <w:pPr>
              <w:pStyle w:val="NormalWeb"/>
              <w:rPr>
                <w:b/>
                <w:bCs/>
                <w:sz w:val="20"/>
                <w:szCs w:val="20"/>
              </w:rPr>
            </w:pPr>
            <w:r w:rsidRPr="0009783B">
              <w:rPr>
                <w:b/>
                <w:bCs/>
                <w:sz w:val="20"/>
                <w:szCs w:val="20"/>
              </w:rPr>
              <w:t>Mixes</w:t>
            </w:r>
          </w:p>
        </w:tc>
        <w:tc>
          <w:tcPr>
            <w:tcW w:w="0" w:type="auto"/>
            <w:tcBorders>
              <w:top w:val="single" w:sz="4" w:space="0" w:color="auto"/>
              <w:right w:val="single" w:sz="4" w:space="0" w:color="auto"/>
            </w:tcBorders>
            <w:vAlign w:val="center"/>
            <w:hideMark/>
          </w:tcPr>
          <w:p w14:paraId="6A94D118" w14:textId="77777777" w:rsidR="009D5DAB" w:rsidRPr="0009783B" w:rsidRDefault="009D5DAB" w:rsidP="009D5DAB">
            <w:pPr>
              <w:pStyle w:val="NormalWeb"/>
              <w:jc w:val="both"/>
              <w:rPr>
                <w:b/>
                <w:bCs/>
                <w:sz w:val="20"/>
                <w:szCs w:val="20"/>
              </w:rPr>
            </w:pPr>
            <w:r w:rsidRPr="0009783B">
              <w:rPr>
                <w:b/>
                <w:bCs/>
                <w:sz w:val="20"/>
                <w:szCs w:val="20"/>
              </w:rPr>
              <w:t>L-Box h₂/h₁ (mm) (SCC)</w:t>
            </w:r>
          </w:p>
        </w:tc>
      </w:tr>
      <w:tr w:rsidR="00FA2F1F" w:rsidRPr="0009783B" w14:paraId="4B097788" w14:textId="77777777" w:rsidTr="00FA2F1F">
        <w:trPr>
          <w:trHeight w:val="211"/>
          <w:tblCellSpacing w:w="15" w:type="dxa"/>
        </w:trPr>
        <w:tc>
          <w:tcPr>
            <w:tcW w:w="0" w:type="auto"/>
            <w:tcBorders>
              <w:top w:val="single" w:sz="4" w:space="0" w:color="auto"/>
              <w:left w:val="single" w:sz="4" w:space="0" w:color="auto"/>
              <w:right w:val="single" w:sz="4" w:space="0" w:color="auto"/>
            </w:tcBorders>
            <w:vAlign w:val="center"/>
            <w:hideMark/>
          </w:tcPr>
          <w:p w14:paraId="602C4017" w14:textId="77777777" w:rsidR="009D5DAB" w:rsidRPr="0009783B" w:rsidRDefault="009D5DAB" w:rsidP="009D5DAB">
            <w:pPr>
              <w:pStyle w:val="NormalWeb"/>
              <w:rPr>
                <w:bCs/>
                <w:sz w:val="20"/>
                <w:szCs w:val="20"/>
              </w:rPr>
            </w:pPr>
            <w:r w:rsidRPr="0009783B">
              <w:rPr>
                <w:bCs/>
                <w:sz w:val="20"/>
                <w:szCs w:val="20"/>
              </w:rPr>
              <w:t>CTA 0%</w:t>
            </w:r>
          </w:p>
        </w:tc>
        <w:tc>
          <w:tcPr>
            <w:tcW w:w="0" w:type="auto"/>
            <w:tcBorders>
              <w:top w:val="single" w:sz="4" w:space="0" w:color="auto"/>
              <w:right w:val="single" w:sz="4" w:space="0" w:color="auto"/>
            </w:tcBorders>
            <w:vAlign w:val="center"/>
            <w:hideMark/>
          </w:tcPr>
          <w:p w14:paraId="1CA397F6" w14:textId="77777777" w:rsidR="009D5DAB" w:rsidRPr="0009783B" w:rsidRDefault="009D5DAB" w:rsidP="009D5DAB">
            <w:pPr>
              <w:pStyle w:val="NormalWeb"/>
              <w:jc w:val="both"/>
              <w:rPr>
                <w:bCs/>
                <w:sz w:val="20"/>
                <w:szCs w:val="20"/>
              </w:rPr>
            </w:pPr>
            <w:r w:rsidRPr="0009783B">
              <w:rPr>
                <w:bCs/>
                <w:sz w:val="20"/>
                <w:szCs w:val="20"/>
              </w:rPr>
              <w:t>0.90</w:t>
            </w:r>
          </w:p>
        </w:tc>
      </w:tr>
      <w:tr w:rsidR="00FA2F1F" w:rsidRPr="0009783B" w14:paraId="2F25F674" w14:textId="77777777" w:rsidTr="00FA2F1F">
        <w:trPr>
          <w:trHeight w:val="215"/>
          <w:tblCellSpacing w:w="15" w:type="dxa"/>
        </w:trPr>
        <w:tc>
          <w:tcPr>
            <w:tcW w:w="0" w:type="auto"/>
            <w:tcBorders>
              <w:top w:val="single" w:sz="4" w:space="0" w:color="auto"/>
              <w:left w:val="single" w:sz="4" w:space="0" w:color="auto"/>
              <w:right w:val="single" w:sz="4" w:space="0" w:color="auto"/>
            </w:tcBorders>
            <w:vAlign w:val="center"/>
            <w:hideMark/>
          </w:tcPr>
          <w:p w14:paraId="453B7AF7" w14:textId="77777777" w:rsidR="009D5DAB" w:rsidRPr="0009783B" w:rsidRDefault="009D5DAB" w:rsidP="009D5DAB">
            <w:pPr>
              <w:pStyle w:val="NormalWeb"/>
              <w:rPr>
                <w:bCs/>
                <w:sz w:val="20"/>
                <w:szCs w:val="20"/>
              </w:rPr>
            </w:pPr>
            <w:r w:rsidRPr="0009783B">
              <w:rPr>
                <w:bCs/>
                <w:sz w:val="20"/>
                <w:szCs w:val="20"/>
              </w:rPr>
              <w:t>CTA 5%</w:t>
            </w:r>
          </w:p>
        </w:tc>
        <w:tc>
          <w:tcPr>
            <w:tcW w:w="0" w:type="auto"/>
            <w:tcBorders>
              <w:top w:val="single" w:sz="4" w:space="0" w:color="auto"/>
              <w:right w:val="single" w:sz="4" w:space="0" w:color="auto"/>
            </w:tcBorders>
            <w:vAlign w:val="center"/>
            <w:hideMark/>
          </w:tcPr>
          <w:p w14:paraId="15E9386A" w14:textId="77777777" w:rsidR="009D5DAB" w:rsidRPr="0009783B" w:rsidRDefault="009D5DAB" w:rsidP="009D5DAB">
            <w:pPr>
              <w:pStyle w:val="NormalWeb"/>
              <w:jc w:val="both"/>
              <w:rPr>
                <w:bCs/>
                <w:sz w:val="20"/>
                <w:szCs w:val="20"/>
              </w:rPr>
            </w:pPr>
            <w:r w:rsidRPr="0009783B">
              <w:rPr>
                <w:bCs/>
                <w:sz w:val="20"/>
                <w:szCs w:val="20"/>
              </w:rPr>
              <w:t>0.87</w:t>
            </w:r>
          </w:p>
        </w:tc>
      </w:tr>
      <w:tr w:rsidR="00FA2F1F" w:rsidRPr="0009783B" w14:paraId="4F3B286F" w14:textId="77777777" w:rsidTr="00FA2F1F">
        <w:trPr>
          <w:trHeight w:val="215"/>
          <w:tblCellSpacing w:w="15" w:type="dxa"/>
        </w:trPr>
        <w:tc>
          <w:tcPr>
            <w:tcW w:w="0" w:type="auto"/>
            <w:tcBorders>
              <w:top w:val="single" w:sz="4" w:space="0" w:color="auto"/>
              <w:left w:val="single" w:sz="4" w:space="0" w:color="auto"/>
              <w:right w:val="single" w:sz="4" w:space="0" w:color="auto"/>
            </w:tcBorders>
            <w:vAlign w:val="center"/>
            <w:hideMark/>
          </w:tcPr>
          <w:p w14:paraId="5E6C7F9A" w14:textId="77777777" w:rsidR="009D5DAB" w:rsidRPr="0009783B" w:rsidRDefault="009D5DAB" w:rsidP="009D5DAB">
            <w:pPr>
              <w:pStyle w:val="NormalWeb"/>
              <w:rPr>
                <w:bCs/>
                <w:sz w:val="20"/>
                <w:szCs w:val="20"/>
              </w:rPr>
            </w:pPr>
            <w:r w:rsidRPr="0009783B">
              <w:rPr>
                <w:bCs/>
                <w:sz w:val="20"/>
                <w:szCs w:val="20"/>
              </w:rPr>
              <w:t>CTA 10%</w:t>
            </w:r>
          </w:p>
        </w:tc>
        <w:tc>
          <w:tcPr>
            <w:tcW w:w="0" w:type="auto"/>
            <w:tcBorders>
              <w:top w:val="single" w:sz="4" w:space="0" w:color="auto"/>
              <w:right w:val="single" w:sz="4" w:space="0" w:color="auto"/>
            </w:tcBorders>
            <w:vAlign w:val="center"/>
            <w:hideMark/>
          </w:tcPr>
          <w:p w14:paraId="03683162" w14:textId="77777777" w:rsidR="009D5DAB" w:rsidRPr="0009783B" w:rsidRDefault="009D5DAB" w:rsidP="009D5DAB">
            <w:pPr>
              <w:pStyle w:val="NormalWeb"/>
              <w:jc w:val="both"/>
              <w:rPr>
                <w:bCs/>
                <w:sz w:val="20"/>
                <w:szCs w:val="20"/>
              </w:rPr>
            </w:pPr>
            <w:r w:rsidRPr="0009783B">
              <w:rPr>
                <w:bCs/>
                <w:sz w:val="20"/>
                <w:szCs w:val="20"/>
              </w:rPr>
              <w:t>0.83</w:t>
            </w:r>
          </w:p>
        </w:tc>
      </w:tr>
      <w:tr w:rsidR="00FA2F1F" w:rsidRPr="0009783B" w14:paraId="5FF8D74F" w14:textId="77777777" w:rsidTr="00FA2F1F">
        <w:trPr>
          <w:trHeight w:val="21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8B0E21" w14:textId="77777777" w:rsidR="009D5DAB" w:rsidRPr="0009783B" w:rsidRDefault="009D5DAB" w:rsidP="009D5DAB">
            <w:pPr>
              <w:pStyle w:val="NormalWeb"/>
              <w:rPr>
                <w:bCs/>
                <w:sz w:val="20"/>
                <w:szCs w:val="20"/>
              </w:rPr>
            </w:pPr>
            <w:r w:rsidRPr="0009783B">
              <w:rPr>
                <w:bCs/>
                <w:sz w:val="20"/>
                <w:szCs w:val="20"/>
              </w:rPr>
              <w:lastRenderedPageBreak/>
              <w:t>CTA 15%</w:t>
            </w:r>
          </w:p>
        </w:tc>
        <w:tc>
          <w:tcPr>
            <w:tcW w:w="0" w:type="auto"/>
            <w:tcBorders>
              <w:top w:val="single" w:sz="4" w:space="0" w:color="auto"/>
              <w:bottom w:val="single" w:sz="4" w:space="0" w:color="auto"/>
              <w:right w:val="single" w:sz="4" w:space="0" w:color="auto"/>
            </w:tcBorders>
            <w:vAlign w:val="center"/>
            <w:hideMark/>
          </w:tcPr>
          <w:p w14:paraId="10A9DFBC" w14:textId="77777777" w:rsidR="009D5DAB" w:rsidRPr="0009783B" w:rsidRDefault="009D5DAB" w:rsidP="009D5DAB">
            <w:pPr>
              <w:pStyle w:val="NormalWeb"/>
              <w:jc w:val="both"/>
              <w:rPr>
                <w:bCs/>
                <w:sz w:val="20"/>
                <w:szCs w:val="20"/>
              </w:rPr>
            </w:pPr>
            <w:r w:rsidRPr="0009783B">
              <w:rPr>
                <w:bCs/>
                <w:sz w:val="20"/>
                <w:szCs w:val="20"/>
              </w:rPr>
              <w:t>0.81</w:t>
            </w:r>
          </w:p>
        </w:tc>
      </w:tr>
    </w:tbl>
    <w:p w14:paraId="6868CB63" w14:textId="77777777" w:rsidR="00817E62" w:rsidRPr="0009783B" w:rsidRDefault="00817E62" w:rsidP="00817E62">
      <w:pPr>
        <w:pStyle w:val="NormalWeb"/>
        <w:spacing w:before="0" w:beforeAutospacing="0" w:after="0" w:afterAutospacing="0"/>
        <w:rPr>
          <w:b/>
          <w:bCs/>
          <w:color w:val="FF0000"/>
          <w:sz w:val="20"/>
          <w:szCs w:val="20"/>
        </w:rPr>
      </w:pPr>
    </w:p>
    <w:p w14:paraId="174F7F11" w14:textId="77777777" w:rsidR="00817E62" w:rsidRPr="0009783B" w:rsidRDefault="00817E62" w:rsidP="00817E62">
      <w:pPr>
        <w:pStyle w:val="NormalWeb"/>
        <w:spacing w:before="0" w:beforeAutospacing="0" w:after="0" w:afterAutospacing="0"/>
        <w:rPr>
          <w:b/>
          <w:bCs/>
          <w:sz w:val="20"/>
          <w:szCs w:val="20"/>
        </w:rPr>
      </w:pPr>
      <w:r w:rsidRPr="0009783B">
        <w:rPr>
          <w:b/>
          <w:bCs/>
          <w:sz w:val="20"/>
          <w:szCs w:val="20"/>
        </w:rPr>
        <w:t>3.6</w:t>
      </w:r>
      <w:r w:rsidRPr="0009783B">
        <w:rPr>
          <w:b/>
          <w:bCs/>
          <w:sz w:val="20"/>
          <w:szCs w:val="20"/>
        </w:rPr>
        <w:tab/>
        <w:t xml:space="preserve"> Compressive Strength Test Results</w:t>
      </w:r>
    </w:p>
    <w:p w14:paraId="5FCA6A71" w14:textId="77777777" w:rsidR="00817E62" w:rsidRPr="0009783B" w:rsidRDefault="00817E62" w:rsidP="008951F6">
      <w:pPr>
        <w:pStyle w:val="NormalWeb"/>
        <w:spacing w:before="0" w:beforeAutospacing="0" w:after="0" w:afterAutospacing="0"/>
        <w:jc w:val="both"/>
        <w:rPr>
          <w:bCs/>
          <w:sz w:val="20"/>
          <w:szCs w:val="20"/>
        </w:rPr>
      </w:pPr>
      <w:r w:rsidRPr="0009783B">
        <w:rPr>
          <w:bCs/>
          <w:sz w:val="20"/>
          <w:szCs w:val="20"/>
        </w:rPr>
        <w:t>The results of the compressive strength tests conducted on the concrete with crumb tire ash (CTA) are prese</w:t>
      </w:r>
      <w:r w:rsidR="001F5C54" w:rsidRPr="0009783B">
        <w:rPr>
          <w:bCs/>
          <w:sz w:val="20"/>
          <w:szCs w:val="20"/>
        </w:rPr>
        <w:t>nted in Tables 5,</w:t>
      </w:r>
      <w:r w:rsidRPr="0009783B">
        <w:rPr>
          <w:bCs/>
          <w:sz w:val="20"/>
          <w:szCs w:val="20"/>
        </w:rPr>
        <w:t xml:space="preserve"> 6</w:t>
      </w:r>
      <w:r w:rsidR="001F5C54" w:rsidRPr="0009783B">
        <w:rPr>
          <w:bCs/>
          <w:sz w:val="20"/>
          <w:szCs w:val="20"/>
        </w:rPr>
        <w:t xml:space="preserve"> and 7</w:t>
      </w:r>
      <w:r w:rsidRPr="0009783B">
        <w:rPr>
          <w:bCs/>
          <w:sz w:val="20"/>
          <w:szCs w:val="20"/>
        </w:rPr>
        <w:t>. From the results obtained, the compressive strength of CTA-modified concrete ranged from 11.04–12.67 N/mm², 15.59–17.07 N/mm², and 21.18–21.57 N/mm² at 7, 21, and 28 days, respectively. Generally, the strength increased with curing age for all the prepared mixes.</w:t>
      </w:r>
      <w:r w:rsidR="008951F6" w:rsidRPr="0009783B">
        <w:rPr>
          <w:bCs/>
          <w:sz w:val="20"/>
          <w:szCs w:val="20"/>
        </w:rPr>
        <w:t xml:space="preserve"> </w:t>
      </w:r>
      <w:r w:rsidRPr="0009783B">
        <w:rPr>
          <w:bCs/>
          <w:sz w:val="20"/>
          <w:szCs w:val="20"/>
        </w:rPr>
        <w:t>The specific compressive strength values for CTA-modified concrete at different replacement levels were:</w:t>
      </w:r>
    </w:p>
    <w:p w14:paraId="736264E3" w14:textId="77777777" w:rsidR="00817E62" w:rsidRPr="0009783B" w:rsidRDefault="00817E62" w:rsidP="008951F6">
      <w:pPr>
        <w:pStyle w:val="NormalWeb"/>
        <w:numPr>
          <w:ilvl w:val="0"/>
          <w:numId w:val="11"/>
        </w:numPr>
        <w:jc w:val="both"/>
        <w:rPr>
          <w:bCs/>
          <w:sz w:val="20"/>
          <w:szCs w:val="20"/>
        </w:rPr>
      </w:pPr>
      <w:r w:rsidRPr="0009783B">
        <w:rPr>
          <w:bCs/>
          <w:sz w:val="20"/>
          <w:szCs w:val="20"/>
        </w:rPr>
        <w:t>0% CTA: 11.04 N/mm² (7 days), 15.09 N/mm² (21 days), and 21.18 N/mm² (28 days).</w:t>
      </w:r>
    </w:p>
    <w:p w14:paraId="20C551A0" w14:textId="77777777" w:rsidR="00817E62" w:rsidRPr="0009783B" w:rsidRDefault="00817E62" w:rsidP="008951F6">
      <w:pPr>
        <w:pStyle w:val="NormalWeb"/>
        <w:numPr>
          <w:ilvl w:val="0"/>
          <w:numId w:val="11"/>
        </w:numPr>
        <w:jc w:val="both"/>
        <w:rPr>
          <w:bCs/>
          <w:sz w:val="20"/>
          <w:szCs w:val="20"/>
        </w:rPr>
      </w:pPr>
      <w:r w:rsidRPr="0009783B">
        <w:rPr>
          <w:bCs/>
          <w:sz w:val="20"/>
          <w:szCs w:val="20"/>
        </w:rPr>
        <w:t>5% CTA: 11.47 N/mm² (7 days), 16.03 N/mm² (21 days), and 21.33 N/mm² (28 days).</w:t>
      </w:r>
    </w:p>
    <w:p w14:paraId="4CD93606" w14:textId="77777777" w:rsidR="00817E62" w:rsidRPr="0009783B" w:rsidRDefault="00817E62" w:rsidP="008951F6">
      <w:pPr>
        <w:pStyle w:val="NormalWeb"/>
        <w:numPr>
          <w:ilvl w:val="0"/>
          <w:numId w:val="11"/>
        </w:numPr>
        <w:jc w:val="both"/>
        <w:rPr>
          <w:bCs/>
          <w:sz w:val="20"/>
          <w:szCs w:val="20"/>
        </w:rPr>
      </w:pPr>
      <w:r w:rsidRPr="0009783B">
        <w:rPr>
          <w:bCs/>
          <w:sz w:val="20"/>
          <w:szCs w:val="20"/>
        </w:rPr>
        <w:t>10% CTA: 12.67 N/mm² (7 days), 17.07 N/mm² (21 days), and 21.57 N/mm² (28 days).</w:t>
      </w:r>
    </w:p>
    <w:p w14:paraId="43FA6849" w14:textId="77777777" w:rsidR="00817E62" w:rsidRPr="0009783B" w:rsidRDefault="00817E62" w:rsidP="008951F6">
      <w:pPr>
        <w:pStyle w:val="NormalWeb"/>
        <w:numPr>
          <w:ilvl w:val="0"/>
          <w:numId w:val="11"/>
        </w:numPr>
        <w:jc w:val="both"/>
        <w:rPr>
          <w:bCs/>
          <w:sz w:val="20"/>
          <w:szCs w:val="20"/>
        </w:rPr>
      </w:pPr>
      <w:r w:rsidRPr="0009783B">
        <w:rPr>
          <w:bCs/>
          <w:sz w:val="20"/>
          <w:szCs w:val="20"/>
        </w:rPr>
        <w:t>15% CTA: 12.46 N/mm² (7 days), 16.63 N/mm² (21 days), and 20.04 N/mm² (28 days).</w:t>
      </w:r>
    </w:p>
    <w:p w14:paraId="787F85C4" w14:textId="77777777" w:rsidR="00817E62" w:rsidRPr="0009783B" w:rsidRDefault="00817E62" w:rsidP="008951F6">
      <w:pPr>
        <w:pStyle w:val="NormalWeb"/>
        <w:jc w:val="both"/>
        <w:rPr>
          <w:bCs/>
          <w:sz w:val="20"/>
          <w:szCs w:val="20"/>
        </w:rPr>
      </w:pPr>
      <w:r w:rsidRPr="0009783B">
        <w:rPr>
          <w:bCs/>
          <w:sz w:val="20"/>
          <w:szCs w:val="20"/>
        </w:rPr>
        <w:t>The percentage variation in compressive strength of CTA-modified concrete compared to the control mix (0% CTA) was:</w:t>
      </w:r>
    </w:p>
    <w:p w14:paraId="4F3BBAD2" w14:textId="77777777" w:rsidR="00817E62" w:rsidRPr="0009783B" w:rsidRDefault="00817E62" w:rsidP="008951F6">
      <w:pPr>
        <w:pStyle w:val="NormalWeb"/>
        <w:numPr>
          <w:ilvl w:val="0"/>
          <w:numId w:val="12"/>
        </w:numPr>
        <w:jc w:val="both"/>
        <w:rPr>
          <w:bCs/>
          <w:sz w:val="20"/>
          <w:szCs w:val="20"/>
        </w:rPr>
      </w:pPr>
      <w:r w:rsidRPr="0009783B">
        <w:rPr>
          <w:bCs/>
          <w:sz w:val="20"/>
          <w:szCs w:val="20"/>
        </w:rPr>
        <w:t>7 days: +3.8% (5% CTA), +5.2% (10% CTA), +3.5% (15% CTA).</w:t>
      </w:r>
    </w:p>
    <w:p w14:paraId="417AE5A0" w14:textId="77777777" w:rsidR="00817E62" w:rsidRPr="0009783B" w:rsidRDefault="00817E62" w:rsidP="008951F6">
      <w:pPr>
        <w:pStyle w:val="NormalWeb"/>
        <w:numPr>
          <w:ilvl w:val="0"/>
          <w:numId w:val="12"/>
        </w:numPr>
        <w:jc w:val="both"/>
        <w:rPr>
          <w:bCs/>
          <w:sz w:val="20"/>
          <w:szCs w:val="20"/>
        </w:rPr>
      </w:pPr>
      <w:r w:rsidRPr="0009783B">
        <w:rPr>
          <w:bCs/>
          <w:sz w:val="20"/>
          <w:szCs w:val="20"/>
        </w:rPr>
        <w:t>21 days: +2.7% (5% CTA), +8.9% (10% CTA), +6.3% (15% CTA).</w:t>
      </w:r>
    </w:p>
    <w:p w14:paraId="22C81513" w14:textId="77777777" w:rsidR="00817E62" w:rsidRPr="0009783B" w:rsidRDefault="00817E62" w:rsidP="008951F6">
      <w:pPr>
        <w:pStyle w:val="NormalWeb"/>
        <w:numPr>
          <w:ilvl w:val="0"/>
          <w:numId w:val="12"/>
        </w:numPr>
        <w:jc w:val="both"/>
        <w:rPr>
          <w:bCs/>
          <w:sz w:val="20"/>
          <w:szCs w:val="20"/>
        </w:rPr>
      </w:pPr>
      <w:r w:rsidRPr="0009783B">
        <w:rPr>
          <w:bCs/>
          <w:sz w:val="20"/>
          <w:szCs w:val="20"/>
        </w:rPr>
        <w:t>28 days: -0.7% (5% CTA), +2.7% (10% CTA), -2.0% (15% CTA)1</w:t>
      </w:r>
    </w:p>
    <w:p w14:paraId="70DD4D98" w14:textId="00A3EAAF" w:rsidR="00D46A2A" w:rsidRPr="0009783B" w:rsidRDefault="00817E62" w:rsidP="000B27A9">
      <w:pPr>
        <w:pStyle w:val="NormalWeb"/>
        <w:jc w:val="both"/>
        <w:rPr>
          <w:bCs/>
          <w:sz w:val="20"/>
          <w:szCs w:val="20"/>
        </w:rPr>
      </w:pPr>
      <w:r w:rsidRPr="0009783B">
        <w:rPr>
          <w:bCs/>
          <w:sz w:val="20"/>
          <w:szCs w:val="20"/>
        </w:rPr>
        <w:t>These results indicate that 10% CTA replacement produced better compressive strength than other replacement levels (5% and 15%) across all curing ages. However, mixes with CTA beyond 10% exhibited lower strength compared to the control mix (0% CTA) at all ages. This study contrasts with previous research (</w:t>
      </w:r>
      <w:proofErr w:type="spellStart"/>
      <w:r w:rsidRPr="0009783B">
        <w:rPr>
          <w:sz w:val="20"/>
          <w:szCs w:val="20"/>
        </w:rPr>
        <w:t>Onyechere</w:t>
      </w:r>
      <w:proofErr w:type="spellEnd"/>
      <w:r w:rsidRPr="0009783B">
        <w:rPr>
          <w:sz w:val="20"/>
          <w:szCs w:val="20"/>
        </w:rPr>
        <w:t>, 2022</w:t>
      </w:r>
      <w:r w:rsidRPr="0009783B">
        <w:rPr>
          <w:bCs/>
          <w:sz w:val="20"/>
          <w:szCs w:val="20"/>
        </w:rPr>
        <w:t>) that reported a decrease in strength with increasing saw dust ash content. The difference in findings may be attributed to the non-calcination of saw dust ash in previous studies and the lack of reactivity testing to determine the optimum calcination temperature before use. However, this study aligns with (Oba et al., 2020) who found that 10% replacement of cement with saw dust ash improved strength properties.</w:t>
      </w:r>
    </w:p>
    <w:p w14:paraId="74F6BC4C" w14:textId="71AE0021" w:rsidR="006C6988" w:rsidRPr="0009783B" w:rsidRDefault="006C6988" w:rsidP="006C6988">
      <w:pPr>
        <w:pStyle w:val="NormalWeb"/>
        <w:rPr>
          <w:b/>
          <w:bCs/>
          <w:sz w:val="20"/>
          <w:szCs w:val="20"/>
        </w:rPr>
      </w:pPr>
      <w:r w:rsidRPr="0009783B">
        <w:rPr>
          <w:b/>
          <w:bCs/>
          <w:sz w:val="20"/>
          <w:szCs w:val="20"/>
        </w:rPr>
        <w:t>Table 5: 7-Days Compressive Strength of Concrete with CTA</w:t>
      </w:r>
    </w:p>
    <w:tbl>
      <w:tblPr>
        <w:tblW w:w="10220" w:type="dxa"/>
        <w:jc w:val="center"/>
        <w:tblCellSpacing w:w="15" w:type="dxa"/>
        <w:tblCellMar>
          <w:top w:w="15" w:type="dxa"/>
          <w:left w:w="15" w:type="dxa"/>
          <w:bottom w:w="15" w:type="dxa"/>
          <w:right w:w="15" w:type="dxa"/>
        </w:tblCellMar>
        <w:tblLook w:val="04A0" w:firstRow="1" w:lastRow="0" w:firstColumn="1" w:lastColumn="0" w:noHBand="0" w:noVBand="1"/>
      </w:tblPr>
      <w:tblGrid>
        <w:gridCol w:w="1379"/>
        <w:gridCol w:w="704"/>
        <w:gridCol w:w="1005"/>
        <w:gridCol w:w="1261"/>
        <w:gridCol w:w="1579"/>
        <w:gridCol w:w="2323"/>
        <w:gridCol w:w="1969"/>
      </w:tblGrid>
      <w:tr w:rsidR="006C6988" w:rsidRPr="0009783B" w14:paraId="6840499E" w14:textId="77777777" w:rsidTr="006C6988">
        <w:trPr>
          <w:trHeight w:val="458"/>
          <w:tblHeader/>
          <w:tblCellSpacing w:w="15" w:type="dxa"/>
          <w:jc w:val="center"/>
        </w:trPr>
        <w:tc>
          <w:tcPr>
            <w:tcW w:w="1334" w:type="dxa"/>
            <w:tcBorders>
              <w:top w:val="single" w:sz="4" w:space="0" w:color="auto"/>
              <w:left w:val="single" w:sz="4" w:space="0" w:color="auto"/>
              <w:bottom w:val="single" w:sz="4" w:space="0" w:color="auto"/>
            </w:tcBorders>
            <w:vAlign w:val="center"/>
            <w:hideMark/>
          </w:tcPr>
          <w:p w14:paraId="38A2A805"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Mix ID</w:t>
            </w:r>
          </w:p>
        </w:tc>
        <w:tc>
          <w:tcPr>
            <w:tcW w:w="0" w:type="auto"/>
            <w:tcBorders>
              <w:top w:val="single" w:sz="4" w:space="0" w:color="auto"/>
              <w:left w:val="single" w:sz="4" w:space="0" w:color="auto"/>
              <w:bottom w:val="single" w:sz="4" w:space="0" w:color="auto"/>
            </w:tcBorders>
            <w:vAlign w:val="center"/>
            <w:hideMark/>
          </w:tcPr>
          <w:p w14:paraId="53149DC2"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Sample</w:t>
            </w:r>
          </w:p>
        </w:tc>
        <w:tc>
          <w:tcPr>
            <w:tcW w:w="0" w:type="auto"/>
            <w:tcBorders>
              <w:top w:val="single" w:sz="4" w:space="0" w:color="auto"/>
              <w:bottom w:val="single" w:sz="4" w:space="0" w:color="auto"/>
            </w:tcBorders>
            <w:vAlign w:val="center"/>
            <w:hideMark/>
          </w:tcPr>
          <w:p w14:paraId="58F5026D"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Weight (Kg)</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AFF7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Density (Kg/m³)</w:t>
            </w:r>
          </w:p>
        </w:tc>
        <w:tc>
          <w:tcPr>
            <w:tcW w:w="0" w:type="auto"/>
            <w:tcBorders>
              <w:top w:val="single" w:sz="4" w:space="0" w:color="auto"/>
              <w:bottom w:val="single" w:sz="4" w:space="0" w:color="auto"/>
            </w:tcBorders>
            <w:vAlign w:val="center"/>
            <w:hideMark/>
          </w:tcPr>
          <w:p w14:paraId="05D7595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Crushing Load (KN)</w:t>
            </w:r>
          </w:p>
        </w:tc>
        <w:tc>
          <w:tcPr>
            <w:tcW w:w="0" w:type="auto"/>
            <w:tcBorders>
              <w:top w:val="single" w:sz="4" w:space="0" w:color="auto"/>
              <w:left w:val="single" w:sz="4" w:space="0" w:color="auto"/>
              <w:bottom w:val="single" w:sz="4" w:space="0" w:color="auto"/>
            </w:tcBorders>
            <w:vAlign w:val="center"/>
            <w:hideMark/>
          </w:tcPr>
          <w:p w14:paraId="318B21AB"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Compressive Strength (N/mm²)</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666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Average Strength (N/mm²)</w:t>
            </w:r>
          </w:p>
        </w:tc>
      </w:tr>
      <w:tr w:rsidR="006C6988" w:rsidRPr="0009783B" w14:paraId="4A07F5BA"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0555283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0%</w:t>
            </w:r>
          </w:p>
        </w:tc>
        <w:tc>
          <w:tcPr>
            <w:tcW w:w="0" w:type="auto"/>
            <w:tcBorders>
              <w:left w:val="single" w:sz="4" w:space="0" w:color="auto"/>
              <w:bottom w:val="single" w:sz="4" w:space="0" w:color="auto"/>
            </w:tcBorders>
            <w:vAlign w:val="center"/>
            <w:hideMark/>
          </w:tcPr>
          <w:p w14:paraId="2EF3819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bottom w:val="single" w:sz="4" w:space="0" w:color="auto"/>
            </w:tcBorders>
            <w:vAlign w:val="center"/>
            <w:hideMark/>
          </w:tcPr>
          <w:p w14:paraId="4EBF7AF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7.0</w:t>
            </w:r>
          </w:p>
        </w:tc>
        <w:tc>
          <w:tcPr>
            <w:tcW w:w="0" w:type="auto"/>
            <w:tcBorders>
              <w:left w:val="single" w:sz="4" w:space="0" w:color="auto"/>
              <w:bottom w:val="single" w:sz="4" w:space="0" w:color="auto"/>
              <w:right w:val="single" w:sz="4" w:space="0" w:color="auto"/>
            </w:tcBorders>
            <w:vAlign w:val="center"/>
            <w:hideMark/>
          </w:tcPr>
          <w:p w14:paraId="22DDFC6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2074</w:t>
            </w:r>
          </w:p>
        </w:tc>
        <w:tc>
          <w:tcPr>
            <w:tcW w:w="0" w:type="auto"/>
            <w:tcBorders>
              <w:bottom w:val="single" w:sz="4" w:space="0" w:color="auto"/>
            </w:tcBorders>
            <w:vAlign w:val="center"/>
            <w:hideMark/>
          </w:tcPr>
          <w:p w14:paraId="3929A42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265</w:t>
            </w:r>
          </w:p>
        </w:tc>
        <w:tc>
          <w:tcPr>
            <w:tcW w:w="0" w:type="auto"/>
            <w:tcBorders>
              <w:left w:val="single" w:sz="4" w:space="0" w:color="auto"/>
              <w:bottom w:val="single" w:sz="4" w:space="0" w:color="auto"/>
            </w:tcBorders>
            <w:vAlign w:val="center"/>
            <w:hideMark/>
          </w:tcPr>
          <w:p w14:paraId="0D8A919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10.8</w:t>
            </w:r>
          </w:p>
        </w:tc>
        <w:tc>
          <w:tcPr>
            <w:tcW w:w="0" w:type="auto"/>
            <w:tcBorders>
              <w:left w:val="single" w:sz="4" w:space="0" w:color="auto"/>
              <w:bottom w:val="single" w:sz="4" w:space="0" w:color="auto"/>
              <w:right w:val="single" w:sz="4" w:space="0" w:color="auto"/>
            </w:tcBorders>
            <w:vAlign w:val="center"/>
            <w:hideMark/>
          </w:tcPr>
          <w:p w14:paraId="17FFC3D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11.04</w:t>
            </w:r>
          </w:p>
        </w:tc>
      </w:tr>
      <w:tr w:rsidR="006C6988" w:rsidRPr="0009783B" w14:paraId="6269B0DE" w14:textId="77777777" w:rsidTr="006C6988">
        <w:trPr>
          <w:trHeight w:val="30"/>
          <w:tblCellSpacing w:w="15" w:type="dxa"/>
          <w:jc w:val="center"/>
        </w:trPr>
        <w:tc>
          <w:tcPr>
            <w:tcW w:w="1334" w:type="dxa"/>
            <w:tcBorders>
              <w:left w:val="single" w:sz="4" w:space="0" w:color="auto"/>
            </w:tcBorders>
            <w:vAlign w:val="center"/>
            <w:hideMark/>
          </w:tcPr>
          <w:p w14:paraId="2E6AC161"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tcBorders>
            <w:vAlign w:val="center"/>
            <w:hideMark/>
          </w:tcPr>
          <w:p w14:paraId="508973C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vAlign w:val="center"/>
            <w:hideMark/>
          </w:tcPr>
          <w:p w14:paraId="442BE62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7.2</w:t>
            </w:r>
          </w:p>
        </w:tc>
        <w:tc>
          <w:tcPr>
            <w:tcW w:w="0" w:type="auto"/>
            <w:tcBorders>
              <w:left w:val="single" w:sz="4" w:space="0" w:color="auto"/>
              <w:right w:val="single" w:sz="4" w:space="0" w:color="auto"/>
            </w:tcBorders>
            <w:vAlign w:val="center"/>
            <w:hideMark/>
          </w:tcPr>
          <w:p w14:paraId="63290A8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2133</w:t>
            </w:r>
          </w:p>
        </w:tc>
        <w:tc>
          <w:tcPr>
            <w:tcW w:w="0" w:type="auto"/>
            <w:vAlign w:val="center"/>
            <w:hideMark/>
          </w:tcPr>
          <w:p w14:paraId="3884FAB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275.4</w:t>
            </w:r>
          </w:p>
        </w:tc>
        <w:tc>
          <w:tcPr>
            <w:tcW w:w="0" w:type="auto"/>
            <w:tcBorders>
              <w:left w:val="single" w:sz="4" w:space="0" w:color="auto"/>
            </w:tcBorders>
            <w:vAlign w:val="center"/>
            <w:hideMark/>
          </w:tcPr>
          <w:p w14:paraId="6093F28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11.24</w:t>
            </w:r>
          </w:p>
        </w:tc>
        <w:tc>
          <w:tcPr>
            <w:tcW w:w="0" w:type="auto"/>
            <w:tcBorders>
              <w:left w:val="single" w:sz="4" w:space="0" w:color="auto"/>
              <w:right w:val="single" w:sz="4" w:space="0" w:color="auto"/>
            </w:tcBorders>
            <w:vAlign w:val="center"/>
            <w:hideMark/>
          </w:tcPr>
          <w:p w14:paraId="26CB5ADE"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1D143B18" w14:textId="77777777" w:rsidTr="006C6988">
        <w:trPr>
          <w:trHeight w:val="41"/>
          <w:tblCellSpacing w:w="15" w:type="dxa"/>
          <w:jc w:val="center"/>
        </w:trPr>
        <w:tc>
          <w:tcPr>
            <w:tcW w:w="1334" w:type="dxa"/>
            <w:tcBorders>
              <w:top w:val="single" w:sz="4" w:space="0" w:color="auto"/>
              <w:left w:val="single" w:sz="4" w:space="0" w:color="auto"/>
            </w:tcBorders>
            <w:vAlign w:val="center"/>
            <w:hideMark/>
          </w:tcPr>
          <w:p w14:paraId="0BB313A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7005FA2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305AC07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top w:val="single" w:sz="4" w:space="0" w:color="auto"/>
              <w:left w:val="single" w:sz="4" w:space="0" w:color="auto"/>
              <w:right w:val="single" w:sz="4" w:space="0" w:color="auto"/>
            </w:tcBorders>
            <w:vAlign w:val="center"/>
            <w:hideMark/>
          </w:tcPr>
          <w:p w14:paraId="2496CA2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top w:val="single" w:sz="4" w:space="0" w:color="auto"/>
            </w:tcBorders>
            <w:vAlign w:val="center"/>
            <w:hideMark/>
          </w:tcPr>
          <w:p w14:paraId="47D739F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271.8</w:t>
            </w:r>
          </w:p>
        </w:tc>
        <w:tc>
          <w:tcPr>
            <w:tcW w:w="0" w:type="auto"/>
            <w:tcBorders>
              <w:top w:val="single" w:sz="4" w:space="0" w:color="auto"/>
              <w:left w:val="single" w:sz="4" w:space="0" w:color="auto"/>
            </w:tcBorders>
            <w:vAlign w:val="center"/>
            <w:hideMark/>
          </w:tcPr>
          <w:p w14:paraId="26D7070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11.08</w:t>
            </w:r>
          </w:p>
        </w:tc>
        <w:tc>
          <w:tcPr>
            <w:tcW w:w="0" w:type="auto"/>
            <w:tcBorders>
              <w:top w:val="single" w:sz="4" w:space="0" w:color="auto"/>
              <w:left w:val="single" w:sz="4" w:space="0" w:color="auto"/>
              <w:right w:val="single" w:sz="4" w:space="0" w:color="auto"/>
            </w:tcBorders>
            <w:vAlign w:val="center"/>
            <w:hideMark/>
          </w:tcPr>
          <w:p w14:paraId="22366D85"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30659D49" w14:textId="77777777" w:rsidTr="006C6988">
        <w:trPr>
          <w:trHeight w:val="50"/>
          <w:tblCellSpacing w:w="15" w:type="dxa"/>
          <w:jc w:val="center"/>
        </w:trPr>
        <w:tc>
          <w:tcPr>
            <w:tcW w:w="1334" w:type="dxa"/>
            <w:tcBorders>
              <w:top w:val="single" w:sz="4" w:space="0" w:color="auto"/>
              <w:left w:val="single" w:sz="4" w:space="0" w:color="auto"/>
              <w:bottom w:val="single" w:sz="4" w:space="0" w:color="auto"/>
            </w:tcBorders>
            <w:vAlign w:val="center"/>
            <w:hideMark/>
          </w:tcPr>
          <w:p w14:paraId="2C2BCEE7"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5%</w:t>
            </w:r>
          </w:p>
        </w:tc>
        <w:tc>
          <w:tcPr>
            <w:tcW w:w="0" w:type="auto"/>
            <w:tcBorders>
              <w:top w:val="single" w:sz="4" w:space="0" w:color="auto"/>
              <w:left w:val="single" w:sz="4" w:space="0" w:color="auto"/>
              <w:bottom w:val="single" w:sz="4" w:space="0" w:color="auto"/>
            </w:tcBorders>
            <w:vAlign w:val="center"/>
            <w:hideMark/>
          </w:tcPr>
          <w:p w14:paraId="27AD3C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bottom w:val="single" w:sz="4" w:space="0" w:color="auto"/>
            </w:tcBorders>
            <w:vAlign w:val="center"/>
            <w:hideMark/>
          </w:tcPr>
          <w:p w14:paraId="3C033A6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358E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2162</w:t>
            </w:r>
          </w:p>
        </w:tc>
        <w:tc>
          <w:tcPr>
            <w:tcW w:w="0" w:type="auto"/>
            <w:tcBorders>
              <w:top w:val="single" w:sz="4" w:space="0" w:color="auto"/>
              <w:bottom w:val="single" w:sz="4" w:space="0" w:color="auto"/>
            </w:tcBorders>
            <w:vAlign w:val="center"/>
            <w:hideMark/>
          </w:tcPr>
          <w:p w14:paraId="46D6829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285.5</w:t>
            </w:r>
          </w:p>
        </w:tc>
        <w:tc>
          <w:tcPr>
            <w:tcW w:w="0" w:type="auto"/>
            <w:tcBorders>
              <w:top w:val="single" w:sz="4" w:space="0" w:color="auto"/>
              <w:left w:val="single" w:sz="4" w:space="0" w:color="auto"/>
              <w:bottom w:val="single" w:sz="4" w:space="0" w:color="auto"/>
            </w:tcBorders>
            <w:vAlign w:val="center"/>
            <w:hideMark/>
          </w:tcPr>
          <w:p w14:paraId="2E5BB6B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C58C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11.47</w:t>
            </w:r>
          </w:p>
        </w:tc>
      </w:tr>
      <w:tr w:rsidR="006C6988" w:rsidRPr="0009783B" w14:paraId="4DE9BB06"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454FC3B3"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20137D2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26B3F8F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7.2</w:t>
            </w:r>
          </w:p>
        </w:tc>
        <w:tc>
          <w:tcPr>
            <w:tcW w:w="0" w:type="auto"/>
            <w:tcBorders>
              <w:left w:val="single" w:sz="4" w:space="0" w:color="auto"/>
              <w:bottom w:val="single" w:sz="4" w:space="0" w:color="auto"/>
              <w:right w:val="single" w:sz="4" w:space="0" w:color="auto"/>
            </w:tcBorders>
            <w:vAlign w:val="center"/>
            <w:hideMark/>
          </w:tcPr>
          <w:p w14:paraId="6162C20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bottom w:val="single" w:sz="4" w:space="0" w:color="auto"/>
            </w:tcBorders>
            <w:vAlign w:val="center"/>
            <w:hideMark/>
          </w:tcPr>
          <w:p w14:paraId="24BA0CB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279</w:t>
            </w:r>
          </w:p>
        </w:tc>
        <w:tc>
          <w:tcPr>
            <w:tcW w:w="0" w:type="auto"/>
            <w:tcBorders>
              <w:left w:val="single" w:sz="4" w:space="0" w:color="auto"/>
              <w:bottom w:val="single" w:sz="4" w:space="0" w:color="auto"/>
            </w:tcBorders>
            <w:vAlign w:val="center"/>
            <w:hideMark/>
          </w:tcPr>
          <w:p w14:paraId="108591B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11.4</w:t>
            </w:r>
          </w:p>
        </w:tc>
        <w:tc>
          <w:tcPr>
            <w:tcW w:w="0" w:type="auto"/>
            <w:tcBorders>
              <w:left w:val="single" w:sz="4" w:space="0" w:color="auto"/>
              <w:bottom w:val="single" w:sz="4" w:space="0" w:color="auto"/>
              <w:right w:val="single" w:sz="4" w:space="0" w:color="auto"/>
            </w:tcBorders>
            <w:vAlign w:val="center"/>
            <w:hideMark/>
          </w:tcPr>
          <w:p w14:paraId="6F348BF2"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25FC850D"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1AB8B59D"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3B1C191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3FFC0F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left w:val="single" w:sz="4" w:space="0" w:color="auto"/>
              <w:bottom w:val="single" w:sz="4" w:space="0" w:color="auto"/>
              <w:right w:val="single" w:sz="4" w:space="0" w:color="auto"/>
            </w:tcBorders>
            <w:vAlign w:val="center"/>
            <w:hideMark/>
          </w:tcPr>
          <w:p w14:paraId="43DF208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2133</w:t>
            </w:r>
          </w:p>
        </w:tc>
        <w:tc>
          <w:tcPr>
            <w:tcW w:w="0" w:type="auto"/>
            <w:tcBorders>
              <w:bottom w:val="single" w:sz="4" w:space="0" w:color="auto"/>
            </w:tcBorders>
            <w:vAlign w:val="center"/>
            <w:hideMark/>
          </w:tcPr>
          <w:p w14:paraId="61F03D4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277</w:t>
            </w:r>
          </w:p>
        </w:tc>
        <w:tc>
          <w:tcPr>
            <w:tcW w:w="0" w:type="auto"/>
            <w:tcBorders>
              <w:left w:val="single" w:sz="4" w:space="0" w:color="auto"/>
              <w:bottom w:val="single" w:sz="4" w:space="0" w:color="auto"/>
            </w:tcBorders>
            <w:vAlign w:val="center"/>
            <w:hideMark/>
          </w:tcPr>
          <w:p w14:paraId="586AA86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11.31</w:t>
            </w:r>
          </w:p>
        </w:tc>
        <w:tc>
          <w:tcPr>
            <w:tcW w:w="0" w:type="auto"/>
            <w:tcBorders>
              <w:left w:val="single" w:sz="4" w:space="0" w:color="auto"/>
              <w:bottom w:val="single" w:sz="4" w:space="0" w:color="auto"/>
              <w:right w:val="single" w:sz="4" w:space="0" w:color="auto"/>
            </w:tcBorders>
            <w:vAlign w:val="center"/>
            <w:hideMark/>
          </w:tcPr>
          <w:p w14:paraId="0ECB3D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7E97BB71" w14:textId="77777777" w:rsidTr="006C6988">
        <w:trPr>
          <w:trHeight w:val="87"/>
          <w:tblCellSpacing w:w="15" w:type="dxa"/>
          <w:jc w:val="center"/>
        </w:trPr>
        <w:tc>
          <w:tcPr>
            <w:tcW w:w="1334" w:type="dxa"/>
            <w:tcBorders>
              <w:left w:val="single" w:sz="4" w:space="0" w:color="auto"/>
            </w:tcBorders>
            <w:vAlign w:val="center"/>
            <w:hideMark/>
          </w:tcPr>
          <w:p w14:paraId="63890CC7"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10%</w:t>
            </w:r>
          </w:p>
        </w:tc>
        <w:tc>
          <w:tcPr>
            <w:tcW w:w="0" w:type="auto"/>
            <w:tcBorders>
              <w:left w:val="single" w:sz="4" w:space="0" w:color="auto"/>
            </w:tcBorders>
            <w:vAlign w:val="center"/>
            <w:hideMark/>
          </w:tcPr>
          <w:p w14:paraId="1BBC0BF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vAlign w:val="center"/>
            <w:hideMark/>
          </w:tcPr>
          <w:p w14:paraId="18236B6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left w:val="single" w:sz="4" w:space="0" w:color="auto"/>
              <w:right w:val="single" w:sz="4" w:space="0" w:color="auto"/>
            </w:tcBorders>
            <w:vAlign w:val="center"/>
            <w:hideMark/>
          </w:tcPr>
          <w:p w14:paraId="21DD21F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2370</w:t>
            </w:r>
          </w:p>
        </w:tc>
        <w:tc>
          <w:tcPr>
            <w:tcW w:w="0" w:type="auto"/>
            <w:vAlign w:val="center"/>
            <w:hideMark/>
          </w:tcPr>
          <w:p w14:paraId="3B6DEE9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280.2</w:t>
            </w:r>
          </w:p>
        </w:tc>
        <w:tc>
          <w:tcPr>
            <w:tcW w:w="0" w:type="auto"/>
            <w:tcBorders>
              <w:left w:val="single" w:sz="4" w:space="0" w:color="auto"/>
            </w:tcBorders>
            <w:vAlign w:val="center"/>
            <w:hideMark/>
          </w:tcPr>
          <w:p w14:paraId="0367884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12.45</w:t>
            </w:r>
          </w:p>
        </w:tc>
        <w:tc>
          <w:tcPr>
            <w:tcW w:w="0" w:type="auto"/>
            <w:tcBorders>
              <w:left w:val="single" w:sz="4" w:space="0" w:color="auto"/>
              <w:right w:val="single" w:sz="4" w:space="0" w:color="auto"/>
            </w:tcBorders>
            <w:vAlign w:val="center"/>
            <w:hideMark/>
          </w:tcPr>
          <w:p w14:paraId="35E3C8B6"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12.67</w:t>
            </w:r>
          </w:p>
        </w:tc>
      </w:tr>
      <w:tr w:rsidR="006C6988" w:rsidRPr="0009783B" w14:paraId="61E0F54B" w14:textId="77777777" w:rsidTr="006C6988">
        <w:trPr>
          <w:trHeight w:val="23"/>
          <w:tblCellSpacing w:w="15" w:type="dxa"/>
          <w:jc w:val="center"/>
        </w:trPr>
        <w:tc>
          <w:tcPr>
            <w:tcW w:w="1334" w:type="dxa"/>
            <w:tcBorders>
              <w:top w:val="single" w:sz="4" w:space="0" w:color="auto"/>
              <w:left w:val="single" w:sz="4" w:space="0" w:color="auto"/>
            </w:tcBorders>
            <w:vAlign w:val="center"/>
            <w:hideMark/>
          </w:tcPr>
          <w:p w14:paraId="1DFEC947"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527C599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tcBorders>
            <w:vAlign w:val="center"/>
            <w:hideMark/>
          </w:tcPr>
          <w:p w14:paraId="0785196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top w:val="single" w:sz="4" w:space="0" w:color="auto"/>
              <w:left w:val="single" w:sz="4" w:space="0" w:color="auto"/>
              <w:right w:val="single" w:sz="4" w:space="0" w:color="auto"/>
            </w:tcBorders>
            <w:vAlign w:val="center"/>
            <w:hideMark/>
          </w:tcPr>
          <w:p w14:paraId="182C0BF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2301</w:t>
            </w:r>
          </w:p>
        </w:tc>
        <w:tc>
          <w:tcPr>
            <w:tcW w:w="0" w:type="auto"/>
            <w:tcBorders>
              <w:top w:val="single" w:sz="4" w:space="0" w:color="auto"/>
            </w:tcBorders>
            <w:vAlign w:val="center"/>
            <w:hideMark/>
          </w:tcPr>
          <w:p w14:paraId="6CD4A9A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289.58</w:t>
            </w:r>
          </w:p>
        </w:tc>
        <w:tc>
          <w:tcPr>
            <w:tcW w:w="0" w:type="auto"/>
            <w:tcBorders>
              <w:top w:val="single" w:sz="4" w:space="0" w:color="auto"/>
              <w:left w:val="single" w:sz="4" w:space="0" w:color="auto"/>
            </w:tcBorders>
            <w:vAlign w:val="center"/>
            <w:hideMark/>
          </w:tcPr>
          <w:p w14:paraId="357D1CB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12.87</w:t>
            </w:r>
          </w:p>
        </w:tc>
        <w:tc>
          <w:tcPr>
            <w:tcW w:w="0" w:type="auto"/>
            <w:tcBorders>
              <w:top w:val="single" w:sz="4" w:space="0" w:color="auto"/>
              <w:left w:val="single" w:sz="4" w:space="0" w:color="auto"/>
              <w:right w:val="single" w:sz="4" w:space="0" w:color="auto"/>
            </w:tcBorders>
            <w:vAlign w:val="center"/>
            <w:hideMark/>
          </w:tcPr>
          <w:p w14:paraId="1BC4A4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3FEDDC4B" w14:textId="77777777" w:rsidTr="006C6988">
        <w:trPr>
          <w:trHeight w:val="32"/>
          <w:tblCellSpacing w:w="15" w:type="dxa"/>
          <w:jc w:val="center"/>
        </w:trPr>
        <w:tc>
          <w:tcPr>
            <w:tcW w:w="1334" w:type="dxa"/>
            <w:tcBorders>
              <w:top w:val="single" w:sz="4" w:space="0" w:color="auto"/>
              <w:left w:val="single" w:sz="4" w:space="0" w:color="auto"/>
            </w:tcBorders>
            <w:vAlign w:val="center"/>
            <w:hideMark/>
          </w:tcPr>
          <w:p w14:paraId="0E2F22BA"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4154034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4F0F709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right w:val="single" w:sz="4" w:space="0" w:color="auto"/>
            </w:tcBorders>
            <w:vAlign w:val="center"/>
            <w:hideMark/>
          </w:tcPr>
          <w:p w14:paraId="1E6060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2370</w:t>
            </w:r>
          </w:p>
        </w:tc>
        <w:tc>
          <w:tcPr>
            <w:tcW w:w="0" w:type="auto"/>
            <w:tcBorders>
              <w:top w:val="single" w:sz="4" w:space="0" w:color="auto"/>
            </w:tcBorders>
            <w:vAlign w:val="center"/>
            <w:hideMark/>
          </w:tcPr>
          <w:p w14:paraId="726F490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285.5</w:t>
            </w:r>
          </w:p>
        </w:tc>
        <w:tc>
          <w:tcPr>
            <w:tcW w:w="0" w:type="auto"/>
            <w:tcBorders>
              <w:top w:val="single" w:sz="4" w:space="0" w:color="auto"/>
              <w:left w:val="single" w:sz="4" w:space="0" w:color="auto"/>
            </w:tcBorders>
            <w:vAlign w:val="center"/>
            <w:hideMark/>
          </w:tcPr>
          <w:p w14:paraId="3252861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12.69</w:t>
            </w:r>
          </w:p>
        </w:tc>
        <w:tc>
          <w:tcPr>
            <w:tcW w:w="0" w:type="auto"/>
            <w:tcBorders>
              <w:top w:val="single" w:sz="4" w:space="0" w:color="auto"/>
              <w:left w:val="single" w:sz="4" w:space="0" w:color="auto"/>
              <w:right w:val="single" w:sz="4" w:space="0" w:color="auto"/>
            </w:tcBorders>
            <w:vAlign w:val="center"/>
            <w:hideMark/>
          </w:tcPr>
          <w:p w14:paraId="22EED8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5F8DFF92" w14:textId="77777777" w:rsidTr="006C6988">
        <w:trPr>
          <w:trHeight w:val="41"/>
          <w:tblCellSpacing w:w="15" w:type="dxa"/>
          <w:jc w:val="center"/>
        </w:trPr>
        <w:tc>
          <w:tcPr>
            <w:tcW w:w="1334" w:type="dxa"/>
            <w:tcBorders>
              <w:top w:val="single" w:sz="4" w:space="0" w:color="auto"/>
              <w:left w:val="single" w:sz="4" w:space="0" w:color="auto"/>
            </w:tcBorders>
            <w:vAlign w:val="center"/>
            <w:hideMark/>
          </w:tcPr>
          <w:p w14:paraId="2328F18E"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15%</w:t>
            </w:r>
          </w:p>
        </w:tc>
        <w:tc>
          <w:tcPr>
            <w:tcW w:w="0" w:type="auto"/>
            <w:tcBorders>
              <w:top w:val="single" w:sz="4" w:space="0" w:color="auto"/>
              <w:left w:val="single" w:sz="4" w:space="0" w:color="auto"/>
            </w:tcBorders>
            <w:vAlign w:val="center"/>
            <w:hideMark/>
          </w:tcPr>
          <w:p w14:paraId="74C792E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275C6CB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right w:val="single" w:sz="4" w:space="0" w:color="auto"/>
            </w:tcBorders>
            <w:vAlign w:val="center"/>
            <w:hideMark/>
          </w:tcPr>
          <w:p w14:paraId="1FC42BA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top w:val="single" w:sz="4" w:space="0" w:color="auto"/>
            </w:tcBorders>
            <w:vAlign w:val="center"/>
            <w:hideMark/>
          </w:tcPr>
          <w:p w14:paraId="43CBB12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281.93</w:t>
            </w:r>
          </w:p>
        </w:tc>
        <w:tc>
          <w:tcPr>
            <w:tcW w:w="0" w:type="auto"/>
            <w:tcBorders>
              <w:top w:val="single" w:sz="4" w:space="0" w:color="auto"/>
              <w:left w:val="single" w:sz="4" w:space="0" w:color="auto"/>
            </w:tcBorders>
            <w:vAlign w:val="center"/>
            <w:hideMark/>
          </w:tcPr>
          <w:p w14:paraId="78593A2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12.53</w:t>
            </w:r>
          </w:p>
        </w:tc>
        <w:tc>
          <w:tcPr>
            <w:tcW w:w="0" w:type="auto"/>
            <w:tcBorders>
              <w:top w:val="single" w:sz="4" w:space="0" w:color="auto"/>
              <w:left w:val="single" w:sz="4" w:space="0" w:color="auto"/>
              <w:right w:val="single" w:sz="4" w:space="0" w:color="auto"/>
            </w:tcBorders>
            <w:vAlign w:val="center"/>
            <w:hideMark/>
          </w:tcPr>
          <w:p w14:paraId="1218E175"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12.46</w:t>
            </w:r>
          </w:p>
        </w:tc>
      </w:tr>
      <w:tr w:rsidR="006C6988" w:rsidRPr="0009783B" w14:paraId="249D005D" w14:textId="77777777" w:rsidTr="006C6988">
        <w:trPr>
          <w:trHeight w:val="59"/>
          <w:tblCellSpacing w:w="15" w:type="dxa"/>
          <w:jc w:val="center"/>
        </w:trPr>
        <w:tc>
          <w:tcPr>
            <w:tcW w:w="1334" w:type="dxa"/>
            <w:tcBorders>
              <w:top w:val="single" w:sz="4" w:space="0" w:color="auto"/>
              <w:left w:val="single" w:sz="4" w:space="0" w:color="auto"/>
              <w:bottom w:val="single" w:sz="4" w:space="0" w:color="auto"/>
            </w:tcBorders>
            <w:vAlign w:val="center"/>
            <w:hideMark/>
          </w:tcPr>
          <w:p w14:paraId="65927B7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bottom w:val="single" w:sz="4" w:space="0" w:color="auto"/>
            </w:tcBorders>
            <w:vAlign w:val="center"/>
            <w:hideMark/>
          </w:tcPr>
          <w:p w14:paraId="3F97BF5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bottom w:val="single" w:sz="4" w:space="0" w:color="auto"/>
            </w:tcBorders>
            <w:vAlign w:val="center"/>
            <w:hideMark/>
          </w:tcPr>
          <w:p w14:paraId="3B93C25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3991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2251</w:t>
            </w:r>
          </w:p>
        </w:tc>
        <w:tc>
          <w:tcPr>
            <w:tcW w:w="0" w:type="auto"/>
            <w:tcBorders>
              <w:top w:val="single" w:sz="4" w:space="0" w:color="auto"/>
              <w:bottom w:val="single" w:sz="4" w:space="0" w:color="auto"/>
            </w:tcBorders>
            <w:vAlign w:val="center"/>
            <w:hideMark/>
          </w:tcPr>
          <w:p w14:paraId="6F64C92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281.03</w:t>
            </w:r>
          </w:p>
        </w:tc>
        <w:tc>
          <w:tcPr>
            <w:tcW w:w="0" w:type="auto"/>
            <w:tcBorders>
              <w:top w:val="single" w:sz="4" w:space="0" w:color="auto"/>
              <w:left w:val="single" w:sz="4" w:space="0" w:color="auto"/>
              <w:bottom w:val="single" w:sz="4" w:space="0" w:color="auto"/>
            </w:tcBorders>
            <w:vAlign w:val="center"/>
            <w:hideMark/>
          </w:tcPr>
          <w:p w14:paraId="0885565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12.49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E804D"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7A7F8B35"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3623A2F6"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102F938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0C3B8BE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7.5</w:t>
            </w:r>
          </w:p>
        </w:tc>
        <w:tc>
          <w:tcPr>
            <w:tcW w:w="0" w:type="auto"/>
            <w:tcBorders>
              <w:left w:val="single" w:sz="4" w:space="0" w:color="auto"/>
              <w:bottom w:val="single" w:sz="4" w:space="0" w:color="auto"/>
              <w:right w:val="single" w:sz="4" w:space="0" w:color="auto"/>
            </w:tcBorders>
            <w:vAlign w:val="center"/>
            <w:hideMark/>
          </w:tcPr>
          <w:p w14:paraId="6373831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2300</w:t>
            </w:r>
          </w:p>
        </w:tc>
        <w:tc>
          <w:tcPr>
            <w:tcW w:w="0" w:type="auto"/>
            <w:tcBorders>
              <w:bottom w:val="single" w:sz="4" w:space="0" w:color="auto"/>
            </w:tcBorders>
            <w:vAlign w:val="center"/>
            <w:hideMark/>
          </w:tcPr>
          <w:p w14:paraId="61792FE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278.10</w:t>
            </w:r>
          </w:p>
        </w:tc>
        <w:tc>
          <w:tcPr>
            <w:tcW w:w="0" w:type="auto"/>
            <w:tcBorders>
              <w:left w:val="single" w:sz="4" w:space="0" w:color="auto"/>
              <w:bottom w:val="single" w:sz="4" w:space="0" w:color="auto"/>
            </w:tcBorders>
            <w:vAlign w:val="center"/>
            <w:hideMark/>
          </w:tcPr>
          <w:p w14:paraId="0130426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12.36</w:t>
            </w:r>
          </w:p>
        </w:tc>
        <w:tc>
          <w:tcPr>
            <w:tcW w:w="0" w:type="auto"/>
            <w:tcBorders>
              <w:left w:val="single" w:sz="4" w:space="0" w:color="auto"/>
              <w:bottom w:val="single" w:sz="4" w:space="0" w:color="auto"/>
              <w:right w:val="single" w:sz="4" w:space="0" w:color="auto"/>
            </w:tcBorders>
            <w:vAlign w:val="center"/>
            <w:hideMark/>
          </w:tcPr>
          <w:p w14:paraId="3370692C" w14:textId="77777777" w:rsidR="006C6988" w:rsidRPr="0009783B" w:rsidRDefault="006C6988" w:rsidP="006C6988">
            <w:pPr>
              <w:pStyle w:val="NormalWeb"/>
              <w:spacing w:before="0" w:beforeAutospacing="0" w:after="0" w:afterAutospacing="0"/>
              <w:rPr>
                <w:bCs/>
                <w:sz w:val="20"/>
                <w:szCs w:val="20"/>
              </w:rPr>
            </w:pPr>
          </w:p>
        </w:tc>
      </w:tr>
    </w:tbl>
    <w:p w14:paraId="5D07C7C0" w14:textId="77777777" w:rsidR="00664C3C" w:rsidRDefault="00664C3C" w:rsidP="006C6988">
      <w:pPr>
        <w:pStyle w:val="NormalWeb"/>
        <w:rPr>
          <w:b/>
          <w:bCs/>
          <w:sz w:val="20"/>
          <w:szCs w:val="20"/>
        </w:rPr>
      </w:pPr>
    </w:p>
    <w:p w14:paraId="3C714451" w14:textId="4CEDE219" w:rsidR="006C6988" w:rsidRPr="0009783B" w:rsidRDefault="006C6988" w:rsidP="006C6988">
      <w:pPr>
        <w:pStyle w:val="NormalWeb"/>
        <w:rPr>
          <w:b/>
          <w:bCs/>
          <w:sz w:val="20"/>
          <w:szCs w:val="20"/>
        </w:rPr>
      </w:pPr>
      <w:r w:rsidRPr="0009783B">
        <w:rPr>
          <w:b/>
          <w:bCs/>
          <w:sz w:val="20"/>
          <w:szCs w:val="20"/>
        </w:rPr>
        <w:lastRenderedPageBreak/>
        <w:t>Table 6: 21-Days Compressive Strength of Concrete with CTA</w:t>
      </w:r>
    </w:p>
    <w:tbl>
      <w:tblPr>
        <w:tblW w:w="9489" w:type="dxa"/>
        <w:tblCellSpacing w:w="15" w:type="dxa"/>
        <w:tblCellMar>
          <w:top w:w="15" w:type="dxa"/>
          <w:left w:w="15" w:type="dxa"/>
          <w:bottom w:w="15" w:type="dxa"/>
          <w:right w:w="15" w:type="dxa"/>
        </w:tblCellMar>
        <w:tblLook w:val="04A0" w:firstRow="1" w:lastRow="0" w:firstColumn="1" w:lastColumn="0" w:noHBand="0" w:noVBand="1"/>
      </w:tblPr>
      <w:tblGrid>
        <w:gridCol w:w="823"/>
        <w:gridCol w:w="714"/>
        <w:gridCol w:w="990"/>
        <w:gridCol w:w="1228"/>
        <w:gridCol w:w="1556"/>
        <w:gridCol w:w="2271"/>
        <w:gridCol w:w="1907"/>
      </w:tblGrid>
      <w:tr w:rsidR="00C01848" w:rsidRPr="0009783B" w14:paraId="66F38531" w14:textId="77777777" w:rsidTr="00C01848">
        <w:trPr>
          <w:trHeight w:val="175"/>
          <w:tblHeader/>
          <w:tblCellSpacing w:w="15" w:type="dxa"/>
        </w:trPr>
        <w:tc>
          <w:tcPr>
            <w:tcW w:w="0" w:type="auto"/>
            <w:tcBorders>
              <w:top w:val="single" w:sz="4" w:space="0" w:color="auto"/>
              <w:left w:val="single" w:sz="4" w:space="0" w:color="auto"/>
            </w:tcBorders>
            <w:vAlign w:val="center"/>
            <w:hideMark/>
          </w:tcPr>
          <w:p w14:paraId="6056A5B9"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Mix ID</w:t>
            </w:r>
          </w:p>
        </w:tc>
        <w:tc>
          <w:tcPr>
            <w:tcW w:w="0" w:type="auto"/>
            <w:tcBorders>
              <w:top w:val="single" w:sz="4" w:space="0" w:color="auto"/>
              <w:left w:val="single" w:sz="4" w:space="0" w:color="auto"/>
              <w:right w:val="single" w:sz="4" w:space="0" w:color="auto"/>
            </w:tcBorders>
            <w:vAlign w:val="center"/>
            <w:hideMark/>
          </w:tcPr>
          <w:p w14:paraId="7720A34A"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Sample</w:t>
            </w:r>
          </w:p>
        </w:tc>
        <w:tc>
          <w:tcPr>
            <w:tcW w:w="0" w:type="auto"/>
            <w:tcBorders>
              <w:top w:val="single" w:sz="4" w:space="0" w:color="auto"/>
            </w:tcBorders>
            <w:vAlign w:val="center"/>
            <w:hideMark/>
          </w:tcPr>
          <w:p w14:paraId="3A253C1A"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Weight (Kg)</w:t>
            </w:r>
          </w:p>
        </w:tc>
        <w:tc>
          <w:tcPr>
            <w:tcW w:w="0" w:type="auto"/>
            <w:tcBorders>
              <w:top w:val="single" w:sz="4" w:space="0" w:color="auto"/>
              <w:left w:val="single" w:sz="4" w:space="0" w:color="auto"/>
            </w:tcBorders>
            <w:vAlign w:val="center"/>
            <w:hideMark/>
          </w:tcPr>
          <w:p w14:paraId="417F92C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Density (Kg/m³)</w:t>
            </w:r>
          </w:p>
        </w:tc>
        <w:tc>
          <w:tcPr>
            <w:tcW w:w="0" w:type="auto"/>
            <w:tcBorders>
              <w:top w:val="single" w:sz="4" w:space="0" w:color="auto"/>
              <w:left w:val="single" w:sz="4" w:space="0" w:color="auto"/>
            </w:tcBorders>
            <w:vAlign w:val="center"/>
            <w:hideMark/>
          </w:tcPr>
          <w:p w14:paraId="562EB442"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Crushing Load (KN)</w:t>
            </w:r>
          </w:p>
        </w:tc>
        <w:tc>
          <w:tcPr>
            <w:tcW w:w="0" w:type="auto"/>
            <w:tcBorders>
              <w:top w:val="single" w:sz="4" w:space="0" w:color="auto"/>
              <w:left w:val="single" w:sz="4" w:space="0" w:color="auto"/>
            </w:tcBorders>
            <w:vAlign w:val="center"/>
            <w:hideMark/>
          </w:tcPr>
          <w:p w14:paraId="58C62B41"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Compressive Strength (N/mm²)</w:t>
            </w:r>
          </w:p>
        </w:tc>
        <w:tc>
          <w:tcPr>
            <w:tcW w:w="0" w:type="auto"/>
            <w:tcBorders>
              <w:top w:val="single" w:sz="4" w:space="0" w:color="auto"/>
              <w:right w:val="single" w:sz="4" w:space="0" w:color="auto"/>
            </w:tcBorders>
            <w:vAlign w:val="center"/>
            <w:hideMark/>
          </w:tcPr>
          <w:p w14:paraId="4576504D"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Average Strength (N/mm²)</w:t>
            </w:r>
          </w:p>
        </w:tc>
      </w:tr>
      <w:tr w:rsidR="00C01848" w:rsidRPr="0009783B" w14:paraId="1E5E5B56" w14:textId="77777777" w:rsidTr="00C01848">
        <w:trPr>
          <w:trHeight w:val="624"/>
          <w:tblCellSpacing w:w="15" w:type="dxa"/>
        </w:trPr>
        <w:tc>
          <w:tcPr>
            <w:tcW w:w="0" w:type="auto"/>
            <w:tcBorders>
              <w:top w:val="single" w:sz="4" w:space="0" w:color="auto"/>
              <w:left w:val="single" w:sz="4" w:space="0" w:color="auto"/>
            </w:tcBorders>
            <w:vAlign w:val="center"/>
            <w:hideMark/>
          </w:tcPr>
          <w:p w14:paraId="2749A63C"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0%</w:t>
            </w:r>
          </w:p>
        </w:tc>
        <w:tc>
          <w:tcPr>
            <w:tcW w:w="0" w:type="auto"/>
            <w:tcBorders>
              <w:top w:val="single" w:sz="4" w:space="0" w:color="auto"/>
              <w:left w:val="single" w:sz="4" w:space="0" w:color="auto"/>
              <w:right w:val="single" w:sz="4" w:space="0" w:color="auto"/>
            </w:tcBorders>
            <w:vAlign w:val="center"/>
            <w:hideMark/>
          </w:tcPr>
          <w:p w14:paraId="4F7B01D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3D01ADB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tcBorders>
            <w:vAlign w:val="center"/>
            <w:hideMark/>
          </w:tcPr>
          <w:p w14:paraId="0471B91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2252</w:t>
            </w:r>
          </w:p>
        </w:tc>
        <w:tc>
          <w:tcPr>
            <w:tcW w:w="0" w:type="auto"/>
            <w:tcBorders>
              <w:top w:val="single" w:sz="4" w:space="0" w:color="auto"/>
              <w:left w:val="single" w:sz="4" w:space="0" w:color="auto"/>
            </w:tcBorders>
            <w:vAlign w:val="center"/>
            <w:hideMark/>
          </w:tcPr>
          <w:p w14:paraId="19D78ED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380</w:t>
            </w:r>
          </w:p>
        </w:tc>
        <w:tc>
          <w:tcPr>
            <w:tcW w:w="0" w:type="auto"/>
            <w:tcBorders>
              <w:top w:val="single" w:sz="4" w:space="0" w:color="auto"/>
              <w:left w:val="single" w:sz="4" w:space="0" w:color="auto"/>
            </w:tcBorders>
            <w:vAlign w:val="center"/>
            <w:hideMark/>
          </w:tcPr>
          <w:p w14:paraId="7D907B6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15.89</w:t>
            </w:r>
          </w:p>
        </w:tc>
        <w:tc>
          <w:tcPr>
            <w:tcW w:w="0" w:type="auto"/>
            <w:tcBorders>
              <w:top w:val="single" w:sz="4" w:space="0" w:color="auto"/>
              <w:right w:val="single" w:sz="4" w:space="0" w:color="auto"/>
            </w:tcBorders>
            <w:vAlign w:val="center"/>
            <w:hideMark/>
          </w:tcPr>
          <w:p w14:paraId="2ADA93A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15.59</w:t>
            </w:r>
          </w:p>
        </w:tc>
      </w:tr>
      <w:tr w:rsidR="00C01848" w:rsidRPr="0009783B" w14:paraId="0EB10A6E" w14:textId="77777777" w:rsidTr="00C01848">
        <w:trPr>
          <w:trHeight w:val="23"/>
          <w:tblCellSpacing w:w="15" w:type="dxa"/>
        </w:trPr>
        <w:tc>
          <w:tcPr>
            <w:tcW w:w="0" w:type="auto"/>
            <w:tcBorders>
              <w:top w:val="single" w:sz="4" w:space="0" w:color="auto"/>
              <w:left w:val="single" w:sz="4" w:space="0" w:color="auto"/>
            </w:tcBorders>
            <w:vAlign w:val="center"/>
            <w:hideMark/>
          </w:tcPr>
          <w:p w14:paraId="24E2AF8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2774E49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tcBorders>
            <w:vAlign w:val="center"/>
            <w:hideMark/>
          </w:tcPr>
          <w:p w14:paraId="4A71B20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tcBorders>
            <w:vAlign w:val="center"/>
            <w:hideMark/>
          </w:tcPr>
          <w:p w14:paraId="06C742C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2340</w:t>
            </w:r>
          </w:p>
        </w:tc>
        <w:tc>
          <w:tcPr>
            <w:tcW w:w="0" w:type="auto"/>
            <w:tcBorders>
              <w:top w:val="single" w:sz="4" w:space="0" w:color="auto"/>
              <w:left w:val="single" w:sz="4" w:space="0" w:color="auto"/>
            </w:tcBorders>
            <w:vAlign w:val="center"/>
            <w:hideMark/>
          </w:tcPr>
          <w:p w14:paraId="2558D74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370</w:t>
            </w:r>
          </w:p>
        </w:tc>
        <w:tc>
          <w:tcPr>
            <w:tcW w:w="0" w:type="auto"/>
            <w:tcBorders>
              <w:top w:val="single" w:sz="4" w:space="0" w:color="auto"/>
              <w:left w:val="single" w:sz="4" w:space="0" w:color="auto"/>
            </w:tcBorders>
            <w:vAlign w:val="center"/>
            <w:hideMark/>
          </w:tcPr>
          <w:p w14:paraId="5C46BD1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top w:val="single" w:sz="4" w:space="0" w:color="auto"/>
              <w:right w:val="single" w:sz="4" w:space="0" w:color="auto"/>
            </w:tcBorders>
            <w:vAlign w:val="center"/>
            <w:hideMark/>
          </w:tcPr>
          <w:p w14:paraId="20D10B73"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061F749" w14:textId="77777777" w:rsidTr="00C01848">
        <w:trPr>
          <w:trHeight w:val="11"/>
          <w:tblCellSpacing w:w="15" w:type="dxa"/>
        </w:trPr>
        <w:tc>
          <w:tcPr>
            <w:tcW w:w="0" w:type="auto"/>
            <w:tcBorders>
              <w:top w:val="single" w:sz="4" w:space="0" w:color="auto"/>
              <w:left w:val="single" w:sz="4" w:space="0" w:color="auto"/>
            </w:tcBorders>
            <w:vAlign w:val="center"/>
            <w:hideMark/>
          </w:tcPr>
          <w:p w14:paraId="38E9D4A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7D9021C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1D6D77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top w:val="single" w:sz="4" w:space="0" w:color="auto"/>
              <w:left w:val="single" w:sz="4" w:space="0" w:color="auto"/>
            </w:tcBorders>
            <w:vAlign w:val="center"/>
            <w:hideMark/>
          </w:tcPr>
          <w:p w14:paraId="0B7F4B8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top w:val="single" w:sz="4" w:space="0" w:color="auto"/>
              <w:left w:val="single" w:sz="4" w:space="0" w:color="auto"/>
            </w:tcBorders>
            <w:vAlign w:val="center"/>
            <w:hideMark/>
          </w:tcPr>
          <w:p w14:paraId="2D80880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370</w:t>
            </w:r>
          </w:p>
        </w:tc>
        <w:tc>
          <w:tcPr>
            <w:tcW w:w="0" w:type="auto"/>
            <w:tcBorders>
              <w:top w:val="single" w:sz="4" w:space="0" w:color="auto"/>
              <w:left w:val="single" w:sz="4" w:space="0" w:color="auto"/>
            </w:tcBorders>
            <w:vAlign w:val="center"/>
            <w:hideMark/>
          </w:tcPr>
          <w:p w14:paraId="36EE56A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top w:val="single" w:sz="4" w:space="0" w:color="auto"/>
              <w:right w:val="single" w:sz="4" w:space="0" w:color="auto"/>
            </w:tcBorders>
            <w:vAlign w:val="center"/>
            <w:hideMark/>
          </w:tcPr>
          <w:p w14:paraId="707FC2D2"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5D0B8B5" w14:textId="77777777" w:rsidTr="00C01848">
        <w:trPr>
          <w:trHeight w:val="11"/>
          <w:tblCellSpacing w:w="15" w:type="dxa"/>
        </w:trPr>
        <w:tc>
          <w:tcPr>
            <w:tcW w:w="0" w:type="auto"/>
            <w:tcBorders>
              <w:top w:val="single" w:sz="4" w:space="0" w:color="auto"/>
              <w:left w:val="single" w:sz="4" w:space="0" w:color="auto"/>
              <w:bottom w:val="single" w:sz="4" w:space="0" w:color="auto"/>
            </w:tcBorders>
            <w:vAlign w:val="center"/>
            <w:hideMark/>
          </w:tcPr>
          <w:p w14:paraId="7958953D"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250C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bottom w:val="single" w:sz="4" w:space="0" w:color="auto"/>
            </w:tcBorders>
            <w:vAlign w:val="center"/>
            <w:hideMark/>
          </w:tcPr>
          <w:p w14:paraId="14C0BEE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bottom w:val="single" w:sz="4" w:space="0" w:color="auto"/>
            </w:tcBorders>
            <w:vAlign w:val="center"/>
            <w:hideMark/>
          </w:tcPr>
          <w:p w14:paraId="41676B2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2252</w:t>
            </w:r>
          </w:p>
        </w:tc>
        <w:tc>
          <w:tcPr>
            <w:tcW w:w="0" w:type="auto"/>
            <w:tcBorders>
              <w:top w:val="single" w:sz="4" w:space="0" w:color="auto"/>
              <w:left w:val="single" w:sz="4" w:space="0" w:color="auto"/>
              <w:bottom w:val="single" w:sz="4" w:space="0" w:color="auto"/>
            </w:tcBorders>
            <w:vAlign w:val="center"/>
            <w:hideMark/>
          </w:tcPr>
          <w:p w14:paraId="3786472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top w:val="single" w:sz="4" w:space="0" w:color="auto"/>
              <w:left w:val="single" w:sz="4" w:space="0" w:color="auto"/>
              <w:bottom w:val="single" w:sz="4" w:space="0" w:color="auto"/>
            </w:tcBorders>
            <w:vAlign w:val="center"/>
            <w:hideMark/>
          </w:tcPr>
          <w:p w14:paraId="35638AE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top w:val="single" w:sz="4" w:space="0" w:color="auto"/>
              <w:bottom w:val="single" w:sz="4" w:space="0" w:color="auto"/>
              <w:right w:val="single" w:sz="4" w:space="0" w:color="auto"/>
            </w:tcBorders>
            <w:vAlign w:val="center"/>
            <w:hideMark/>
          </w:tcPr>
          <w:p w14:paraId="46D50940"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16.03</w:t>
            </w:r>
          </w:p>
        </w:tc>
      </w:tr>
      <w:tr w:rsidR="00C01848" w:rsidRPr="0009783B" w14:paraId="06B7DBF9" w14:textId="77777777" w:rsidTr="00C01848">
        <w:trPr>
          <w:trHeight w:val="17"/>
          <w:tblCellSpacing w:w="15" w:type="dxa"/>
        </w:trPr>
        <w:tc>
          <w:tcPr>
            <w:tcW w:w="0" w:type="auto"/>
            <w:tcBorders>
              <w:left w:val="single" w:sz="4" w:space="0" w:color="auto"/>
            </w:tcBorders>
            <w:vAlign w:val="center"/>
            <w:hideMark/>
          </w:tcPr>
          <w:p w14:paraId="634AFD80"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right w:val="single" w:sz="4" w:space="0" w:color="auto"/>
            </w:tcBorders>
            <w:vAlign w:val="center"/>
            <w:hideMark/>
          </w:tcPr>
          <w:p w14:paraId="4EEBFA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vAlign w:val="center"/>
            <w:hideMark/>
          </w:tcPr>
          <w:p w14:paraId="4DE9990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left w:val="single" w:sz="4" w:space="0" w:color="auto"/>
            </w:tcBorders>
            <w:vAlign w:val="center"/>
            <w:hideMark/>
          </w:tcPr>
          <w:p w14:paraId="15A0144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2340</w:t>
            </w:r>
          </w:p>
        </w:tc>
        <w:tc>
          <w:tcPr>
            <w:tcW w:w="0" w:type="auto"/>
            <w:tcBorders>
              <w:left w:val="single" w:sz="4" w:space="0" w:color="auto"/>
            </w:tcBorders>
            <w:vAlign w:val="center"/>
            <w:hideMark/>
          </w:tcPr>
          <w:p w14:paraId="3936E23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380</w:t>
            </w:r>
          </w:p>
        </w:tc>
        <w:tc>
          <w:tcPr>
            <w:tcW w:w="0" w:type="auto"/>
            <w:tcBorders>
              <w:left w:val="single" w:sz="4" w:space="0" w:color="auto"/>
            </w:tcBorders>
            <w:vAlign w:val="center"/>
            <w:hideMark/>
          </w:tcPr>
          <w:p w14:paraId="09919D4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right w:val="single" w:sz="4" w:space="0" w:color="auto"/>
            </w:tcBorders>
            <w:vAlign w:val="center"/>
            <w:hideMark/>
          </w:tcPr>
          <w:p w14:paraId="324B1D82"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63CE82A5" w14:textId="77777777" w:rsidTr="00C01848">
        <w:trPr>
          <w:trHeight w:val="11"/>
          <w:tblCellSpacing w:w="15" w:type="dxa"/>
        </w:trPr>
        <w:tc>
          <w:tcPr>
            <w:tcW w:w="0" w:type="auto"/>
            <w:tcBorders>
              <w:top w:val="single" w:sz="4" w:space="0" w:color="auto"/>
              <w:left w:val="single" w:sz="4" w:space="0" w:color="auto"/>
            </w:tcBorders>
            <w:vAlign w:val="center"/>
            <w:hideMark/>
          </w:tcPr>
          <w:p w14:paraId="567E8778"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4F1FE04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14EC144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top w:val="single" w:sz="4" w:space="0" w:color="auto"/>
              <w:left w:val="single" w:sz="4" w:space="0" w:color="auto"/>
            </w:tcBorders>
            <w:vAlign w:val="center"/>
            <w:hideMark/>
          </w:tcPr>
          <w:p w14:paraId="3FD1E33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top w:val="single" w:sz="4" w:space="0" w:color="auto"/>
              <w:left w:val="single" w:sz="4" w:space="0" w:color="auto"/>
            </w:tcBorders>
            <w:vAlign w:val="center"/>
            <w:hideMark/>
          </w:tcPr>
          <w:p w14:paraId="7207B55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top w:val="single" w:sz="4" w:space="0" w:color="auto"/>
              <w:left w:val="single" w:sz="4" w:space="0" w:color="auto"/>
            </w:tcBorders>
            <w:vAlign w:val="center"/>
            <w:hideMark/>
          </w:tcPr>
          <w:p w14:paraId="2CC5839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top w:val="single" w:sz="4" w:space="0" w:color="auto"/>
              <w:right w:val="single" w:sz="4" w:space="0" w:color="auto"/>
            </w:tcBorders>
            <w:vAlign w:val="center"/>
            <w:hideMark/>
          </w:tcPr>
          <w:p w14:paraId="3055BA08"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2A40245C" w14:textId="77777777" w:rsidTr="00C01848">
        <w:trPr>
          <w:trHeight w:val="59"/>
          <w:tblCellSpacing w:w="15" w:type="dxa"/>
        </w:trPr>
        <w:tc>
          <w:tcPr>
            <w:tcW w:w="0" w:type="auto"/>
            <w:tcBorders>
              <w:top w:val="single" w:sz="4" w:space="0" w:color="auto"/>
              <w:left w:val="single" w:sz="4" w:space="0" w:color="auto"/>
            </w:tcBorders>
            <w:vAlign w:val="center"/>
            <w:hideMark/>
          </w:tcPr>
          <w:p w14:paraId="0476E78F"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10%</w:t>
            </w:r>
          </w:p>
        </w:tc>
        <w:tc>
          <w:tcPr>
            <w:tcW w:w="0" w:type="auto"/>
            <w:tcBorders>
              <w:top w:val="single" w:sz="4" w:space="0" w:color="auto"/>
              <w:left w:val="single" w:sz="4" w:space="0" w:color="auto"/>
              <w:right w:val="single" w:sz="4" w:space="0" w:color="auto"/>
            </w:tcBorders>
            <w:vAlign w:val="center"/>
            <w:hideMark/>
          </w:tcPr>
          <w:p w14:paraId="609E16D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2BDF114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top w:val="single" w:sz="4" w:space="0" w:color="auto"/>
              <w:left w:val="single" w:sz="4" w:space="0" w:color="auto"/>
            </w:tcBorders>
            <w:vAlign w:val="center"/>
            <w:hideMark/>
          </w:tcPr>
          <w:p w14:paraId="27A7464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top w:val="single" w:sz="4" w:space="0" w:color="auto"/>
              <w:left w:val="single" w:sz="4" w:space="0" w:color="auto"/>
            </w:tcBorders>
            <w:vAlign w:val="center"/>
            <w:hideMark/>
          </w:tcPr>
          <w:p w14:paraId="573F2DE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410</w:t>
            </w:r>
          </w:p>
        </w:tc>
        <w:tc>
          <w:tcPr>
            <w:tcW w:w="0" w:type="auto"/>
            <w:tcBorders>
              <w:top w:val="single" w:sz="4" w:space="0" w:color="auto"/>
              <w:left w:val="single" w:sz="4" w:space="0" w:color="auto"/>
            </w:tcBorders>
            <w:vAlign w:val="center"/>
            <w:hideMark/>
          </w:tcPr>
          <w:p w14:paraId="2DD13EF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17.22</w:t>
            </w:r>
          </w:p>
        </w:tc>
        <w:tc>
          <w:tcPr>
            <w:tcW w:w="0" w:type="auto"/>
            <w:tcBorders>
              <w:top w:val="single" w:sz="4" w:space="0" w:color="auto"/>
              <w:right w:val="single" w:sz="4" w:space="0" w:color="auto"/>
            </w:tcBorders>
            <w:vAlign w:val="center"/>
            <w:hideMark/>
          </w:tcPr>
          <w:p w14:paraId="4F69D5E9"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17.07</w:t>
            </w:r>
          </w:p>
        </w:tc>
      </w:tr>
      <w:tr w:rsidR="00C01848" w:rsidRPr="0009783B" w14:paraId="4F7A0641" w14:textId="77777777" w:rsidTr="00C01848">
        <w:trPr>
          <w:trHeight w:val="17"/>
          <w:tblCellSpacing w:w="15" w:type="dxa"/>
        </w:trPr>
        <w:tc>
          <w:tcPr>
            <w:tcW w:w="0" w:type="auto"/>
            <w:tcBorders>
              <w:left w:val="single" w:sz="4" w:space="0" w:color="auto"/>
              <w:bottom w:val="single" w:sz="4" w:space="0" w:color="auto"/>
            </w:tcBorders>
            <w:vAlign w:val="center"/>
            <w:hideMark/>
          </w:tcPr>
          <w:p w14:paraId="79BFB9A8"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4B4252D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4A72242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left w:val="single" w:sz="4" w:space="0" w:color="auto"/>
              <w:bottom w:val="single" w:sz="4" w:space="0" w:color="auto"/>
            </w:tcBorders>
            <w:vAlign w:val="center"/>
            <w:hideMark/>
          </w:tcPr>
          <w:p w14:paraId="17E0EE2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left w:val="single" w:sz="4" w:space="0" w:color="auto"/>
              <w:bottom w:val="single" w:sz="4" w:space="0" w:color="auto"/>
            </w:tcBorders>
            <w:vAlign w:val="center"/>
            <w:hideMark/>
          </w:tcPr>
          <w:p w14:paraId="2B1CA0F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410</w:t>
            </w:r>
          </w:p>
        </w:tc>
        <w:tc>
          <w:tcPr>
            <w:tcW w:w="0" w:type="auto"/>
            <w:tcBorders>
              <w:left w:val="single" w:sz="4" w:space="0" w:color="auto"/>
              <w:bottom w:val="single" w:sz="4" w:space="0" w:color="auto"/>
            </w:tcBorders>
            <w:vAlign w:val="center"/>
            <w:hideMark/>
          </w:tcPr>
          <w:p w14:paraId="0458CF7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17.22</w:t>
            </w:r>
          </w:p>
        </w:tc>
        <w:tc>
          <w:tcPr>
            <w:tcW w:w="0" w:type="auto"/>
            <w:tcBorders>
              <w:bottom w:val="single" w:sz="4" w:space="0" w:color="auto"/>
              <w:right w:val="single" w:sz="4" w:space="0" w:color="auto"/>
            </w:tcBorders>
            <w:vAlign w:val="center"/>
            <w:hideMark/>
          </w:tcPr>
          <w:p w14:paraId="5E1B1178"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FECBBEB" w14:textId="77777777" w:rsidTr="00C01848">
        <w:trPr>
          <w:trHeight w:val="29"/>
          <w:tblCellSpacing w:w="15" w:type="dxa"/>
        </w:trPr>
        <w:tc>
          <w:tcPr>
            <w:tcW w:w="0" w:type="auto"/>
            <w:tcBorders>
              <w:left w:val="single" w:sz="4" w:space="0" w:color="auto"/>
              <w:bottom w:val="single" w:sz="4" w:space="0" w:color="auto"/>
            </w:tcBorders>
            <w:vAlign w:val="center"/>
            <w:hideMark/>
          </w:tcPr>
          <w:p w14:paraId="174EC767"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4444817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1326FA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left w:val="single" w:sz="4" w:space="0" w:color="auto"/>
              <w:bottom w:val="single" w:sz="4" w:space="0" w:color="auto"/>
            </w:tcBorders>
            <w:vAlign w:val="center"/>
            <w:hideMark/>
          </w:tcPr>
          <w:p w14:paraId="5955DC2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left w:val="single" w:sz="4" w:space="0" w:color="auto"/>
              <w:bottom w:val="single" w:sz="4" w:space="0" w:color="auto"/>
            </w:tcBorders>
            <w:vAlign w:val="center"/>
            <w:hideMark/>
          </w:tcPr>
          <w:p w14:paraId="4DEB0DF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left w:val="single" w:sz="4" w:space="0" w:color="auto"/>
              <w:bottom w:val="single" w:sz="4" w:space="0" w:color="auto"/>
            </w:tcBorders>
            <w:vAlign w:val="center"/>
            <w:hideMark/>
          </w:tcPr>
          <w:p w14:paraId="4D84BCF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bottom w:val="single" w:sz="4" w:space="0" w:color="auto"/>
              <w:right w:val="single" w:sz="4" w:space="0" w:color="auto"/>
            </w:tcBorders>
            <w:vAlign w:val="center"/>
            <w:hideMark/>
          </w:tcPr>
          <w:p w14:paraId="78521496"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087DC5DB" w14:textId="77777777" w:rsidTr="00C01848">
        <w:trPr>
          <w:trHeight w:val="189"/>
          <w:tblCellSpacing w:w="15" w:type="dxa"/>
        </w:trPr>
        <w:tc>
          <w:tcPr>
            <w:tcW w:w="0" w:type="auto"/>
            <w:tcBorders>
              <w:left w:val="single" w:sz="4" w:space="0" w:color="auto"/>
            </w:tcBorders>
            <w:vAlign w:val="center"/>
            <w:hideMark/>
          </w:tcPr>
          <w:p w14:paraId="37F22946"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15%</w:t>
            </w:r>
          </w:p>
        </w:tc>
        <w:tc>
          <w:tcPr>
            <w:tcW w:w="0" w:type="auto"/>
            <w:tcBorders>
              <w:left w:val="single" w:sz="4" w:space="0" w:color="auto"/>
              <w:right w:val="single" w:sz="4" w:space="0" w:color="auto"/>
            </w:tcBorders>
            <w:vAlign w:val="center"/>
            <w:hideMark/>
          </w:tcPr>
          <w:p w14:paraId="6026227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vAlign w:val="center"/>
            <w:hideMark/>
          </w:tcPr>
          <w:p w14:paraId="3206213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8.3</w:t>
            </w:r>
          </w:p>
        </w:tc>
        <w:tc>
          <w:tcPr>
            <w:tcW w:w="0" w:type="auto"/>
            <w:tcBorders>
              <w:left w:val="single" w:sz="4" w:space="0" w:color="auto"/>
            </w:tcBorders>
            <w:vAlign w:val="center"/>
            <w:hideMark/>
          </w:tcPr>
          <w:p w14:paraId="303585A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2459</w:t>
            </w:r>
          </w:p>
        </w:tc>
        <w:tc>
          <w:tcPr>
            <w:tcW w:w="0" w:type="auto"/>
            <w:tcBorders>
              <w:left w:val="single" w:sz="4" w:space="0" w:color="auto"/>
            </w:tcBorders>
            <w:vAlign w:val="center"/>
            <w:hideMark/>
          </w:tcPr>
          <w:p w14:paraId="10558B3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left w:val="single" w:sz="4" w:space="0" w:color="auto"/>
            </w:tcBorders>
            <w:vAlign w:val="center"/>
            <w:hideMark/>
          </w:tcPr>
          <w:p w14:paraId="3CC9DF1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right w:val="single" w:sz="4" w:space="0" w:color="auto"/>
            </w:tcBorders>
            <w:vAlign w:val="center"/>
            <w:hideMark/>
          </w:tcPr>
          <w:p w14:paraId="27808512"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16.63</w:t>
            </w:r>
          </w:p>
        </w:tc>
      </w:tr>
      <w:tr w:rsidR="00C01848" w:rsidRPr="0009783B" w14:paraId="4BC6D9C8" w14:textId="77777777" w:rsidTr="00C01848">
        <w:trPr>
          <w:trHeight w:val="96"/>
          <w:tblCellSpacing w:w="15" w:type="dxa"/>
        </w:trPr>
        <w:tc>
          <w:tcPr>
            <w:tcW w:w="0" w:type="auto"/>
            <w:tcBorders>
              <w:left w:val="single" w:sz="4" w:space="0" w:color="auto"/>
              <w:bottom w:val="single" w:sz="4" w:space="0" w:color="auto"/>
            </w:tcBorders>
            <w:vAlign w:val="center"/>
            <w:hideMark/>
          </w:tcPr>
          <w:p w14:paraId="5C1C0C84"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3B19195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4CEEF6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left w:val="single" w:sz="4" w:space="0" w:color="auto"/>
              <w:bottom w:val="single" w:sz="4" w:space="0" w:color="auto"/>
            </w:tcBorders>
            <w:vAlign w:val="center"/>
            <w:hideMark/>
          </w:tcPr>
          <w:p w14:paraId="067FE80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left w:val="single" w:sz="4" w:space="0" w:color="auto"/>
              <w:bottom w:val="single" w:sz="4" w:space="0" w:color="auto"/>
            </w:tcBorders>
            <w:vAlign w:val="center"/>
            <w:hideMark/>
          </w:tcPr>
          <w:p w14:paraId="73F513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left w:val="single" w:sz="4" w:space="0" w:color="auto"/>
              <w:bottom w:val="single" w:sz="4" w:space="0" w:color="auto"/>
            </w:tcBorders>
            <w:vAlign w:val="center"/>
            <w:hideMark/>
          </w:tcPr>
          <w:p w14:paraId="1BEDC63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bottom w:val="single" w:sz="4" w:space="0" w:color="auto"/>
              <w:right w:val="single" w:sz="4" w:space="0" w:color="auto"/>
            </w:tcBorders>
            <w:vAlign w:val="center"/>
            <w:hideMark/>
          </w:tcPr>
          <w:p w14:paraId="0BDA2B96"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63486BE5" w14:textId="77777777" w:rsidTr="00C01848">
        <w:trPr>
          <w:trHeight w:val="11"/>
          <w:tblCellSpacing w:w="15" w:type="dxa"/>
        </w:trPr>
        <w:tc>
          <w:tcPr>
            <w:tcW w:w="0" w:type="auto"/>
            <w:tcBorders>
              <w:top w:val="single" w:sz="4" w:space="0" w:color="auto"/>
              <w:left w:val="single" w:sz="4" w:space="0" w:color="auto"/>
              <w:bottom w:val="single" w:sz="4" w:space="0" w:color="auto"/>
            </w:tcBorders>
            <w:vAlign w:val="center"/>
            <w:hideMark/>
          </w:tcPr>
          <w:p w14:paraId="269DA1A7"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F4EE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bottom w:val="single" w:sz="4" w:space="0" w:color="auto"/>
            </w:tcBorders>
            <w:vAlign w:val="center"/>
            <w:hideMark/>
          </w:tcPr>
          <w:p w14:paraId="65928F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bottom w:val="single" w:sz="4" w:space="0" w:color="auto"/>
            </w:tcBorders>
            <w:vAlign w:val="center"/>
            <w:hideMark/>
          </w:tcPr>
          <w:p w14:paraId="4289494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2341</w:t>
            </w:r>
          </w:p>
        </w:tc>
        <w:tc>
          <w:tcPr>
            <w:tcW w:w="0" w:type="auto"/>
            <w:tcBorders>
              <w:top w:val="single" w:sz="4" w:space="0" w:color="auto"/>
              <w:left w:val="single" w:sz="4" w:space="0" w:color="auto"/>
              <w:bottom w:val="single" w:sz="4" w:space="0" w:color="auto"/>
            </w:tcBorders>
            <w:vAlign w:val="center"/>
            <w:hideMark/>
          </w:tcPr>
          <w:p w14:paraId="27CC879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top w:val="single" w:sz="4" w:space="0" w:color="auto"/>
              <w:left w:val="single" w:sz="4" w:space="0" w:color="auto"/>
              <w:bottom w:val="single" w:sz="4" w:space="0" w:color="auto"/>
            </w:tcBorders>
            <w:vAlign w:val="center"/>
            <w:hideMark/>
          </w:tcPr>
          <w:p w14:paraId="6C7AE6E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top w:val="single" w:sz="4" w:space="0" w:color="auto"/>
              <w:bottom w:val="single" w:sz="4" w:space="0" w:color="auto"/>
              <w:right w:val="single" w:sz="4" w:space="0" w:color="auto"/>
            </w:tcBorders>
            <w:vAlign w:val="center"/>
            <w:hideMark/>
          </w:tcPr>
          <w:p w14:paraId="41F8079A" w14:textId="77777777" w:rsidR="006C6988" w:rsidRPr="0009783B" w:rsidRDefault="006C6988" w:rsidP="006C6988">
            <w:pPr>
              <w:pStyle w:val="NormalWeb"/>
              <w:spacing w:before="0" w:beforeAutospacing="0" w:after="0" w:afterAutospacing="0"/>
              <w:rPr>
                <w:bCs/>
                <w:sz w:val="20"/>
                <w:szCs w:val="20"/>
              </w:rPr>
            </w:pPr>
          </w:p>
        </w:tc>
      </w:tr>
    </w:tbl>
    <w:p w14:paraId="3E8FA27F" w14:textId="5CB618ED" w:rsidR="006C6988" w:rsidRPr="0009783B" w:rsidRDefault="00C01848" w:rsidP="006C6988">
      <w:pPr>
        <w:pStyle w:val="NormalWeb"/>
        <w:rPr>
          <w:b/>
          <w:bCs/>
          <w:sz w:val="20"/>
          <w:szCs w:val="20"/>
        </w:rPr>
      </w:pPr>
      <w:r w:rsidRPr="0009783B">
        <w:rPr>
          <w:b/>
          <w:bCs/>
          <w:sz w:val="20"/>
          <w:szCs w:val="20"/>
        </w:rPr>
        <w:t>Table 7</w:t>
      </w:r>
      <w:r w:rsidR="006C6988" w:rsidRPr="0009783B">
        <w:rPr>
          <w:b/>
          <w:bCs/>
          <w:sz w:val="20"/>
          <w:szCs w:val="20"/>
        </w:rPr>
        <w:t>: 28-Days Compressive Strength of Concrete with CTA</w:t>
      </w:r>
    </w:p>
    <w:tbl>
      <w:tblPr>
        <w:tblW w:w="9120" w:type="dxa"/>
        <w:tblCellSpacing w:w="15" w:type="dxa"/>
        <w:tblCellMar>
          <w:top w:w="15" w:type="dxa"/>
          <w:left w:w="15" w:type="dxa"/>
          <w:bottom w:w="15" w:type="dxa"/>
          <w:right w:w="15" w:type="dxa"/>
        </w:tblCellMar>
        <w:tblLook w:val="04A0" w:firstRow="1" w:lastRow="0" w:firstColumn="1" w:lastColumn="0" w:noHBand="0" w:noVBand="1"/>
      </w:tblPr>
      <w:tblGrid>
        <w:gridCol w:w="794"/>
        <w:gridCol w:w="694"/>
        <w:gridCol w:w="971"/>
        <w:gridCol w:w="1193"/>
        <w:gridCol w:w="1483"/>
        <w:gridCol w:w="2178"/>
        <w:gridCol w:w="1807"/>
      </w:tblGrid>
      <w:tr w:rsidR="00C01848" w:rsidRPr="0009783B" w14:paraId="2FCA8A71" w14:textId="77777777" w:rsidTr="00C01848">
        <w:trPr>
          <w:trHeight w:val="225"/>
          <w:tblHeader/>
          <w:tblCellSpacing w:w="15" w:type="dxa"/>
        </w:trPr>
        <w:tc>
          <w:tcPr>
            <w:tcW w:w="0" w:type="auto"/>
            <w:tcBorders>
              <w:top w:val="single" w:sz="4" w:space="0" w:color="auto"/>
              <w:left w:val="single" w:sz="4" w:space="0" w:color="auto"/>
            </w:tcBorders>
            <w:vAlign w:val="center"/>
            <w:hideMark/>
          </w:tcPr>
          <w:p w14:paraId="2759BCBA" w14:textId="77777777" w:rsidR="006C6988" w:rsidRPr="0009783B" w:rsidRDefault="006C6988" w:rsidP="006C6988">
            <w:pPr>
              <w:pStyle w:val="NormalWeb"/>
              <w:rPr>
                <w:b/>
                <w:bCs/>
                <w:sz w:val="20"/>
                <w:szCs w:val="20"/>
              </w:rPr>
            </w:pPr>
            <w:r w:rsidRPr="0009783B">
              <w:rPr>
                <w:b/>
                <w:bCs/>
                <w:sz w:val="20"/>
                <w:szCs w:val="20"/>
              </w:rPr>
              <w:t>Mix ID</w:t>
            </w:r>
          </w:p>
        </w:tc>
        <w:tc>
          <w:tcPr>
            <w:tcW w:w="0" w:type="auto"/>
            <w:tcBorders>
              <w:top w:val="single" w:sz="4" w:space="0" w:color="auto"/>
            </w:tcBorders>
            <w:vAlign w:val="center"/>
            <w:hideMark/>
          </w:tcPr>
          <w:p w14:paraId="38A9F633" w14:textId="77777777" w:rsidR="006C6988" w:rsidRPr="0009783B" w:rsidRDefault="006C6988" w:rsidP="006C6988">
            <w:pPr>
              <w:pStyle w:val="NormalWeb"/>
              <w:rPr>
                <w:b/>
                <w:bCs/>
                <w:sz w:val="20"/>
                <w:szCs w:val="20"/>
              </w:rPr>
            </w:pPr>
            <w:r w:rsidRPr="0009783B">
              <w:rPr>
                <w:b/>
                <w:bCs/>
                <w:sz w:val="20"/>
                <w:szCs w:val="20"/>
              </w:rPr>
              <w:t>Sample</w:t>
            </w:r>
          </w:p>
        </w:tc>
        <w:tc>
          <w:tcPr>
            <w:tcW w:w="0" w:type="auto"/>
            <w:tcBorders>
              <w:top w:val="single" w:sz="4" w:space="0" w:color="auto"/>
              <w:left w:val="single" w:sz="4" w:space="0" w:color="auto"/>
            </w:tcBorders>
            <w:vAlign w:val="center"/>
            <w:hideMark/>
          </w:tcPr>
          <w:p w14:paraId="6B56D911" w14:textId="77777777" w:rsidR="006C6988" w:rsidRPr="0009783B" w:rsidRDefault="006C6988" w:rsidP="006C6988">
            <w:pPr>
              <w:pStyle w:val="NormalWeb"/>
              <w:rPr>
                <w:b/>
                <w:bCs/>
                <w:sz w:val="20"/>
                <w:szCs w:val="20"/>
              </w:rPr>
            </w:pPr>
            <w:r w:rsidRPr="0009783B">
              <w:rPr>
                <w:b/>
                <w:bCs/>
                <w:sz w:val="20"/>
                <w:szCs w:val="20"/>
              </w:rPr>
              <w:t>Weight (Kg)</w:t>
            </w:r>
          </w:p>
        </w:tc>
        <w:tc>
          <w:tcPr>
            <w:tcW w:w="0" w:type="auto"/>
            <w:tcBorders>
              <w:top w:val="single" w:sz="4" w:space="0" w:color="auto"/>
              <w:left w:val="single" w:sz="4" w:space="0" w:color="auto"/>
              <w:right w:val="single" w:sz="4" w:space="0" w:color="auto"/>
            </w:tcBorders>
            <w:vAlign w:val="center"/>
            <w:hideMark/>
          </w:tcPr>
          <w:p w14:paraId="7DD25982" w14:textId="77777777" w:rsidR="006C6988" w:rsidRPr="0009783B" w:rsidRDefault="006C6988" w:rsidP="006C6988">
            <w:pPr>
              <w:pStyle w:val="NormalWeb"/>
              <w:rPr>
                <w:b/>
                <w:bCs/>
                <w:sz w:val="20"/>
                <w:szCs w:val="20"/>
              </w:rPr>
            </w:pPr>
            <w:r w:rsidRPr="0009783B">
              <w:rPr>
                <w:b/>
                <w:bCs/>
                <w:sz w:val="20"/>
                <w:szCs w:val="20"/>
              </w:rPr>
              <w:t>Density (Kg/m³)</w:t>
            </w:r>
          </w:p>
        </w:tc>
        <w:tc>
          <w:tcPr>
            <w:tcW w:w="0" w:type="auto"/>
            <w:tcBorders>
              <w:top w:val="single" w:sz="4" w:space="0" w:color="auto"/>
            </w:tcBorders>
            <w:vAlign w:val="center"/>
            <w:hideMark/>
          </w:tcPr>
          <w:p w14:paraId="09C0C5A5" w14:textId="77777777" w:rsidR="006C6988" w:rsidRPr="0009783B" w:rsidRDefault="006C6988" w:rsidP="006C6988">
            <w:pPr>
              <w:pStyle w:val="NormalWeb"/>
              <w:rPr>
                <w:b/>
                <w:bCs/>
                <w:sz w:val="20"/>
                <w:szCs w:val="20"/>
              </w:rPr>
            </w:pPr>
            <w:r w:rsidRPr="0009783B">
              <w:rPr>
                <w:b/>
                <w:bCs/>
                <w:sz w:val="20"/>
                <w:szCs w:val="20"/>
              </w:rPr>
              <w:t>Crushing Load (KN)</w:t>
            </w:r>
          </w:p>
        </w:tc>
        <w:tc>
          <w:tcPr>
            <w:tcW w:w="0" w:type="auto"/>
            <w:tcBorders>
              <w:top w:val="single" w:sz="4" w:space="0" w:color="auto"/>
              <w:left w:val="single" w:sz="4" w:space="0" w:color="auto"/>
              <w:right w:val="single" w:sz="4" w:space="0" w:color="auto"/>
            </w:tcBorders>
            <w:vAlign w:val="center"/>
            <w:hideMark/>
          </w:tcPr>
          <w:p w14:paraId="436AF055" w14:textId="77777777" w:rsidR="006C6988" w:rsidRPr="0009783B" w:rsidRDefault="006C6988" w:rsidP="006C6988">
            <w:pPr>
              <w:pStyle w:val="NormalWeb"/>
              <w:rPr>
                <w:b/>
                <w:bCs/>
                <w:sz w:val="20"/>
                <w:szCs w:val="20"/>
              </w:rPr>
            </w:pPr>
            <w:r w:rsidRPr="0009783B">
              <w:rPr>
                <w:b/>
                <w:bCs/>
                <w:sz w:val="20"/>
                <w:szCs w:val="20"/>
              </w:rPr>
              <w:t>Compressive Strength (N/mm²)</w:t>
            </w:r>
          </w:p>
        </w:tc>
        <w:tc>
          <w:tcPr>
            <w:tcW w:w="0" w:type="auto"/>
            <w:tcBorders>
              <w:top w:val="single" w:sz="4" w:space="0" w:color="auto"/>
              <w:right w:val="single" w:sz="4" w:space="0" w:color="auto"/>
            </w:tcBorders>
            <w:vAlign w:val="center"/>
            <w:hideMark/>
          </w:tcPr>
          <w:p w14:paraId="7892B8DA" w14:textId="77777777" w:rsidR="006C6988" w:rsidRPr="0009783B" w:rsidRDefault="006C6988" w:rsidP="006C6988">
            <w:pPr>
              <w:pStyle w:val="NormalWeb"/>
              <w:rPr>
                <w:b/>
                <w:bCs/>
                <w:sz w:val="20"/>
                <w:szCs w:val="20"/>
              </w:rPr>
            </w:pPr>
            <w:r w:rsidRPr="0009783B">
              <w:rPr>
                <w:b/>
                <w:bCs/>
                <w:sz w:val="20"/>
                <w:szCs w:val="20"/>
              </w:rPr>
              <w:t>Average Strength (N/mm²)</w:t>
            </w:r>
          </w:p>
        </w:tc>
      </w:tr>
      <w:tr w:rsidR="00C01848" w:rsidRPr="0009783B" w14:paraId="20E7857E" w14:textId="77777777" w:rsidTr="00C01848">
        <w:trPr>
          <w:trHeight w:val="237"/>
          <w:tblCellSpacing w:w="15" w:type="dxa"/>
        </w:trPr>
        <w:tc>
          <w:tcPr>
            <w:tcW w:w="0" w:type="auto"/>
            <w:tcBorders>
              <w:left w:val="single" w:sz="4" w:space="0" w:color="auto"/>
            </w:tcBorders>
            <w:vAlign w:val="center"/>
            <w:hideMark/>
          </w:tcPr>
          <w:p w14:paraId="082DE5A6" w14:textId="77777777" w:rsidR="006C6988" w:rsidRPr="0009783B" w:rsidRDefault="006C6988" w:rsidP="006C6988">
            <w:pPr>
              <w:pStyle w:val="NormalWeb"/>
              <w:rPr>
                <w:bCs/>
                <w:sz w:val="20"/>
                <w:szCs w:val="20"/>
              </w:rPr>
            </w:pPr>
            <w:r w:rsidRPr="0009783B">
              <w:rPr>
                <w:b/>
                <w:bCs/>
                <w:sz w:val="20"/>
                <w:szCs w:val="20"/>
              </w:rPr>
              <w:t>CTA 0%</w:t>
            </w:r>
          </w:p>
        </w:tc>
        <w:tc>
          <w:tcPr>
            <w:tcW w:w="0" w:type="auto"/>
            <w:vAlign w:val="center"/>
            <w:hideMark/>
          </w:tcPr>
          <w:p w14:paraId="63CFC78D" w14:textId="77777777" w:rsidR="006C6988" w:rsidRPr="0009783B" w:rsidRDefault="006C6988" w:rsidP="006C6988">
            <w:pPr>
              <w:pStyle w:val="NormalWeb"/>
              <w:rPr>
                <w:bCs/>
                <w:sz w:val="20"/>
                <w:szCs w:val="20"/>
              </w:rPr>
            </w:pPr>
            <w:r w:rsidRPr="0009783B">
              <w:rPr>
                <w:bCs/>
                <w:sz w:val="20"/>
                <w:szCs w:val="20"/>
              </w:rPr>
              <w:t>1</w:t>
            </w:r>
          </w:p>
        </w:tc>
        <w:tc>
          <w:tcPr>
            <w:tcW w:w="0" w:type="auto"/>
            <w:tcBorders>
              <w:left w:val="single" w:sz="4" w:space="0" w:color="auto"/>
            </w:tcBorders>
            <w:vAlign w:val="center"/>
            <w:hideMark/>
          </w:tcPr>
          <w:p w14:paraId="3527598B" w14:textId="77777777" w:rsidR="006C6988" w:rsidRPr="0009783B" w:rsidRDefault="006C6988" w:rsidP="006C6988">
            <w:pPr>
              <w:pStyle w:val="NormalWeb"/>
              <w:rPr>
                <w:bCs/>
                <w:sz w:val="20"/>
                <w:szCs w:val="20"/>
              </w:rPr>
            </w:pPr>
            <w:r w:rsidRPr="0009783B">
              <w:rPr>
                <w:bCs/>
                <w:sz w:val="20"/>
                <w:szCs w:val="20"/>
              </w:rPr>
              <w:t>8.2</w:t>
            </w:r>
          </w:p>
        </w:tc>
        <w:tc>
          <w:tcPr>
            <w:tcW w:w="0" w:type="auto"/>
            <w:tcBorders>
              <w:left w:val="single" w:sz="4" w:space="0" w:color="auto"/>
              <w:right w:val="single" w:sz="4" w:space="0" w:color="auto"/>
            </w:tcBorders>
            <w:vAlign w:val="center"/>
            <w:hideMark/>
          </w:tcPr>
          <w:p w14:paraId="41A303DC" w14:textId="77777777" w:rsidR="006C6988" w:rsidRPr="0009783B" w:rsidRDefault="006C6988" w:rsidP="006C6988">
            <w:pPr>
              <w:pStyle w:val="NormalWeb"/>
              <w:rPr>
                <w:bCs/>
                <w:sz w:val="20"/>
                <w:szCs w:val="20"/>
              </w:rPr>
            </w:pPr>
            <w:r w:rsidRPr="0009783B">
              <w:rPr>
                <w:bCs/>
                <w:sz w:val="20"/>
                <w:szCs w:val="20"/>
              </w:rPr>
              <w:t>2430</w:t>
            </w:r>
          </w:p>
        </w:tc>
        <w:tc>
          <w:tcPr>
            <w:tcW w:w="0" w:type="auto"/>
            <w:vAlign w:val="center"/>
            <w:hideMark/>
          </w:tcPr>
          <w:p w14:paraId="25D7EB03" w14:textId="77777777" w:rsidR="006C6988" w:rsidRPr="0009783B" w:rsidRDefault="006C6988" w:rsidP="006C6988">
            <w:pPr>
              <w:pStyle w:val="NormalWeb"/>
              <w:rPr>
                <w:bCs/>
                <w:sz w:val="20"/>
                <w:szCs w:val="20"/>
              </w:rPr>
            </w:pPr>
            <w:r w:rsidRPr="0009783B">
              <w:rPr>
                <w:bCs/>
                <w:sz w:val="20"/>
                <w:szCs w:val="20"/>
              </w:rPr>
              <w:t>490</w:t>
            </w:r>
          </w:p>
        </w:tc>
        <w:tc>
          <w:tcPr>
            <w:tcW w:w="0" w:type="auto"/>
            <w:tcBorders>
              <w:left w:val="single" w:sz="4" w:space="0" w:color="auto"/>
              <w:right w:val="single" w:sz="4" w:space="0" w:color="auto"/>
            </w:tcBorders>
            <w:vAlign w:val="center"/>
            <w:hideMark/>
          </w:tcPr>
          <w:p w14:paraId="675F8EA1" w14:textId="77777777" w:rsidR="006C6988" w:rsidRPr="0009783B" w:rsidRDefault="006C6988" w:rsidP="006C6988">
            <w:pPr>
              <w:pStyle w:val="NormalWeb"/>
              <w:rPr>
                <w:bCs/>
                <w:sz w:val="20"/>
                <w:szCs w:val="20"/>
              </w:rPr>
            </w:pPr>
            <w:r w:rsidRPr="0009783B">
              <w:rPr>
                <w:bCs/>
                <w:sz w:val="20"/>
                <w:szCs w:val="20"/>
              </w:rPr>
              <w:t>20.78</w:t>
            </w:r>
          </w:p>
        </w:tc>
        <w:tc>
          <w:tcPr>
            <w:tcW w:w="0" w:type="auto"/>
            <w:tcBorders>
              <w:right w:val="single" w:sz="4" w:space="0" w:color="auto"/>
            </w:tcBorders>
            <w:vAlign w:val="center"/>
            <w:hideMark/>
          </w:tcPr>
          <w:p w14:paraId="57EFADB3" w14:textId="77777777" w:rsidR="006C6988" w:rsidRPr="0009783B" w:rsidRDefault="006C6988" w:rsidP="006C6988">
            <w:pPr>
              <w:pStyle w:val="NormalWeb"/>
              <w:rPr>
                <w:bCs/>
                <w:sz w:val="20"/>
                <w:szCs w:val="20"/>
              </w:rPr>
            </w:pPr>
            <w:r w:rsidRPr="0009783B">
              <w:rPr>
                <w:b/>
                <w:bCs/>
                <w:sz w:val="20"/>
                <w:szCs w:val="20"/>
              </w:rPr>
              <w:t>21.18</w:t>
            </w:r>
          </w:p>
        </w:tc>
      </w:tr>
      <w:tr w:rsidR="00C01848" w:rsidRPr="0009783B" w14:paraId="593D31F1" w14:textId="77777777" w:rsidTr="00C01848">
        <w:trPr>
          <w:trHeight w:val="39"/>
          <w:tblCellSpacing w:w="15" w:type="dxa"/>
        </w:trPr>
        <w:tc>
          <w:tcPr>
            <w:tcW w:w="0" w:type="auto"/>
            <w:tcBorders>
              <w:left w:val="single" w:sz="4" w:space="0" w:color="auto"/>
            </w:tcBorders>
            <w:vAlign w:val="center"/>
            <w:hideMark/>
          </w:tcPr>
          <w:p w14:paraId="6CF907F7" w14:textId="77777777" w:rsidR="006C6988" w:rsidRPr="0009783B" w:rsidRDefault="006C6988" w:rsidP="006C6988">
            <w:pPr>
              <w:pStyle w:val="NormalWeb"/>
              <w:rPr>
                <w:bCs/>
                <w:sz w:val="20"/>
                <w:szCs w:val="20"/>
              </w:rPr>
            </w:pPr>
          </w:p>
        </w:tc>
        <w:tc>
          <w:tcPr>
            <w:tcW w:w="0" w:type="auto"/>
            <w:vAlign w:val="center"/>
            <w:hideMark/>
          </w:tcPr>
          <w:p w14:paraId="28B37CBA"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08C4B7ED" w14:textId="77777777" w:rsidR="006C6988" w:rsidRPr="0009783B" w:rsidRDefault="006C6988" w:rsidP="006C6988">
            <w:pPr>
              <w:pStyle w:val="NormalWeb"/>
              <w:rPr>
                <w:bCs/>
                <w:sz w:val="20"/>
                <w:szCs w:val="20"/>
              </w:rPr>
            </w:pPr>
            <w:r w:rsidRPr="0009783B">
              <w:rPr>
                <w:bCs/>
                <w:sz w:val="20"/>
                <w:szCs w:val="20"/>
              </w:rPr>
              <w:t>7.6</w:t>
            </w:r>
          </w:p>
        </w:tc>
        <w:tc>
          <w:tcPr>
            <w:tcW w:w="0" w:type="auto"/>
            <w:tcBorders>
              <w:left w:val="single" w:sz="4" w:space="0" w:color="auto"/>
              <w:right w:val="single" w:sz="4" w:space="0" w:color="auto"/>
            </w:tcBorders>
            <w:vAlign w:val="center"/>
            <w:hideMark/>
          </w:tcPr>
          <w:p w14:paraId="7DD0B617" w14:textId="77777777" w:rsidR="006C6988" w:rsidRPr="0009783B" w:rsidRDefault="006C6988" w:rsidP="006C6988">
            <w:pPr>
              <w:pStyle w:val="NormalWeb"/>
              <w:rPr>
                <w:bCs/>
                <w:sz w:val="20"/>
                <w:szCs w:val="20"/>
              </w:rPr>
            </w:pPr>
            <w:r w:rsidRPr="0009783B">
              <w:rPr>
                <w:bCs/>
                <w:sz w:val="20"/>
                <w:szCs w:val="20"/>
              </w:rPr>
              <w:t>2311</w:t>
            </w:r>
          </w:p>
        </w:tc>
        <w:tc>
          <w:tcPr>
            <w:tcW w:w="0" w:type="auto"/>
            <w:vAlign w:val="center"/>
            <w:hideMark/>
          </w:tcPr>
          <w:p w14:paraId="4AE69CFF" w14:textId="77777777" w:rsidR="006C6988" w:rsidRPr="0009783B" w:rsidRDefault="006C6988" w:rsidP="006C6988">
            <w:pPr>
              <w:pStyle w:val="NormalWeb"/>
              <w:rPr>
                <w:bCs/>
                <w:sz w:val="20"/>
                <w:szCs w:val="20"/>
              </w:rPr>
            </w:pPr>
            <w:r w:rsidRPr="0009783B">
              <w:rPr>
                <w:bCs/>
                <w:sz w:val="20"/>
                <w:szCs w:val="20"/>
              </w:rPr>
              <w:t>490</w:t>
            </w:r>
          </w:p>
        </w:tc>
        <w:tc>
          <w:tcPr>
            <w:tcW w:w="0" w:type="auto"/>
            <w:tcBorders>
              <w:left w:val="single" w:sz="4" w:space="0" w:color="auto"/>
              <w:right w:val="single" w:sz="4" w:space="0" w:color="auto"/>
            </w:tcBorders>
            <w:vAlign w:val="center"/>
            <w:hideMark/>
          </w:tcPr>
          <w:p w14:paraId="0C21BA3B" w14:textId="77777777" w:rsidR="006C6988" w:rsidRPr="0009783B" w:rsidRDefault="006C6988" w:rsidP="006C6988">
            <w:pPr>
              <w:pStyle w:val="NormalWeb"/>
              <w:rPr>
                <w:bCs/>
                <w:sz w:val="20"/>
                <w:szCs w:val="20"/>
              </w:rPr>
            </w:pPr>
            <w:r w:rsidRPr="0009783B">
              <w:rPr>
                <w:bCs/>
                <w:sz w:val="20"/>
                <w:szCs w:val="20"/>
              </w:rPr>
              <w:t>21.78</w:t>
            </w:r>
          </w:p>
        </w:tc>
        <w:tc>
          <w:tcPr>
            <w:tcW w:w="0" w:type="auto"/>
            <w:tcBorders>
              <w:right w:val="single" w:sz="4" w:space="0" w:color="auto"/>
            </w:tcBorders>
            <w:vAlign w:val="center"/>
            <w:hideMark/>
          </w:tcPr>
          <w:p w14:paraId="04F229E0" w14:textId="77777777" w:rsidR="006C6988" w:rsidRPr="0009783B" w:rsidRDefault="006C6988" w:rsidP="006C6988">
            <w:pPr>
              <w:pStyle w:val="NormalWeb"/>
              <w:rPr>
                <w:bCs/>
                <w:sz w:val="20"/>
                <w:szCs w:val="20"/>
              </w:rPr>
            </w:pPr>
          </w:p>
        </w:tc>
      </w:tr>
      <w:tr w:rsidR="00C01848" w:rsidRPr="0009783B" w14:paraId="545FB2EF" w14:textId="77777777" w:rsidTr="00C01848">
        <w:trPr>
          <w:trHeight w:val="23"/>
          <w:tblCellSpacing w:w="15" w:type="dxa"/>
        </w:trPr>
        <w:tc>
          <w:tcPr>
            <w:tcW w:w="0" w:type="auto"/>
            <w:tcBorders>
              <w:left w:val="single" w:sz="4" w:space="0" w:color="auto"/>
            </w:tcBorders>
            <w:vAlign w:val="center"/>
            <w:hideMark/>
          </w:tcPr>
          <w:p w14:paraId="1BB1D3E7" w14:textId="77777777" w:rsidR="006C6988" w:rsidRPr="0009783B" w:rsidRDefault="006C6988" w:rsidP="006C6988">
            <w:pPr>
              <w:pStyle w:val="NormalWeb"/>
              <w:rPr>
                <w:bCs/>
                <w:sz w:val="20"/>
                <w:szCs w:val="20"/>
              </w:rPr>
            </w:pPr>
          </w:p>
        </w:tc>
        <w:tc>
          <w:tcPr>
            <w:tcW w:w="0" w:type="auto"/>
            <w:vAlign w:val="center"/>
            <w:hideMark/>
          </w:tcPr>
          <w:p w14:paraId="101B073C" w14:textId="77777777" w:rsidR="006C6988" w:rsidRPr="0009783B" w:rsidRDefault="006C6988" w:rsidP="006C6988">
            <w:pPr>
              <w:pStyle w:val="NormalWeb"/>
              <w:rPr>
                <w:bCs/>
                <w:sz w:val="20"/>
                <w:szCs w:val="20"/>
              </w:rPr>
            </w:pPr>
            <w:r w:rsidRPr="0009783B">
              <w:rPr>
                <w:bCs/>
                <w:sz w:val="20"/>
                <w:szCs w:val="20"/>
              </w:rPr>
              <w:t>3</w:t>
            </w:r>
          </w:p>
        </w:tc>
        <w:tc>
          <w:tcPr>
            <w:tcW w:w="0" w:type="auto"/>
            <w:tcBorders>
              <w:left w:val="single" w:sz="4" w:space="0" w:color="auto"/>
            </w:tcBorders>
            <w:vAlign w:val="center"/>
            <w:hideMark/>
          </w:tcPr>
          <w:p w14:paraId="77F132C1" w14:textId="77777777" w:rsidR="006C6988" w:rsidRPr="0009783B" w:rsidRDefault="006C6988" w:rsidP="006C6988">
            <w:pPr>
              <w:pStyle w:val="NormalWeb"/>
              <w:rPr>
                <w:bCs/>
                <w:sz w:val="20"/>
                <w:szCs w:val="20"/>
              </w:rPr>
            </w:pPr>
            <w:r w:rsidRPr="0009783B">
              <w:rPr>
                <w:bCs/>
                <w:sz w:val="20"/>
                <w:szCs w:val="20"/>
              </w:rPr>
              <w:t>8.1</w:t>
            </w:r>
          </w:p>
        </w:tc>
        <w:tc>
          <w:tcPr>
            <w:tcW w:w="0" w:type="auto"/>
            <w:tcBorders>
              <w:left w:val="single" w:sz="4" w:space="0" w:color="auto"/>
              <w:right w:val="single" w:sz="4" w:space="0" w:color="auto"/>
            </w:tcBorders>
            <w:vAlign w:val="center"/>
            <w:hideMark/>
          </w:tcPr>
          <w:p w14:paraId="7B350B86" w14:textId="77777777" w:rsidR="006C6988" w:rsidRPr="0009783B" w:rsidRDefault="006C6988" w:rsidP="006C6988">
            <w:pPr>
              <w:pStyle w:val="NormalWeb"/>
              <w:rPr>
                <w:bCs/>
                <w:sz w:val="20"/>
                <w:szCs w:val="20"/>
              </w:rPr>
            </w:pPr>
            <w:r w:rsidRPr="0009783B">
              <w:rPr>
                <w:bCs/>
                <w:sz w:val="20"/>
                <w:szCs w:val="20"/>
              </w:rPr>
              <w:t>2400</w:t>
            </w:r>
          </w:p>
        </w:tc>
        <w:tc>
          <w:tcPr>
            <w:tcW w:w="0" w:type="auto"/>
            <w:vAlign w:val="center"/>
            <w:hideMark/>
          </w:tcPr>
          <w:p w14:paraId="3D0805CC"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right w:val="single" w:sz="4" w:space="0" w:color="auto"/>
            </w:tcBorders>
            <w:vAlign w:val="center"/>
            <w:hideMark/>
          </w:tcPr>
          <w:p w14:paraId="77D32F29" w14:textId="77777777" w:rsidR="006C6988" w:rsidRPr="0009783B" w:rsidRDefault="006C6988" w:rsidP="006C6988">
            <w:pPr>
              <w:pStyle w:val="NormalWeb"/>
              <w:rPr>
                <w:bCs/>
                <w:sz w:val="20"/>
                <w:szCs w:val="20"/>
              </w:rPr>
            </w:pPr>
            <w:r w:rsidRPr="0009783B">
              <w:rPr>
                <w:bCs/>
                <w:sz w:val="20"/>
                <w:szCs w:val="20"/>
              </w:rPr>
              <w:t>19.89</w:t>
            </w:r>
          </w:p>
        </w:tc>
        <w:tc>
          <w:tcPr>
            <w:tcW w:w="0" w:type="auto"/>
            <w:tcBorders>
              <w:right w:val="single" w:sz="4" w:space="0" w:color="auto"/>
            </w:tcBorders>
            <w:vAlign w:val="center"/>
            <w:hideMark/>
          </w:tcPr>
          <w:p w14:paraId="7BC51FBE" w14:textId="77777777" w:rsidR="006C6988" w:rsidRPr="0009783B" w:rsidRDefault="006C6988" w:rsidP="006C6988">
            <w:pPr>
              <w:pStyle w:val="NormalWeb"/>
              <w:rPr>
                <w:bCs/>
                <w:sz w:val="20"/>
                <w:szCs w:val="20"/>
              </w:rPr>
            </w:pPr>
          </w:p>
        </w:tc>
      </w:tr>
      <w:tr w:rsidR="00C01848" w:rsidRPr="0009783B" w14:paraId="50B0991C" w14:textId="77777777" w:rsidTr="00C01848">
        <w:trPr>
          <w:trHeight w:val="75"/>
          <w:tblCellSpacing w:w="15" w:type="dxa"/>
        </w:trPr>
        <w:tc>
          <w:tcPr>
            <w:tcW w:w="0" w:type="auto"/>
            <w:tcBorders>
              <w:left w:val="single" w:sz="4" w:space="0" w:color="auto"/>
              <w:bottom w:val="single" w:sz="4" w:space="0" w:color="auto"/>
            </w:tcBorders>
            <w:vAlign w:val="center"/>
            <w:hideMark/>
          </w:tcPr>
          <w:p w14:paraId="76605EDA" w14:textId="77777777" w:rsidR="006C6988" w:rsidRPr="0009783B" w:rsidRDefault="006C6988" w:rsidP="006C6988">
            <w:pPr>
              <w:pStyle w:val="NormalWeb"/>
              <w:rPr>
                <w:bCs/>
                <w:sz w:val="20"/>
                <w:szCs w:val="20"/>
              </w:rPr>
            </w:pPr>
            <w:r w:rsidRPr="0009783B">
              <w:rPr>
                <w:b/>
                <w:bCs/>
                <w:sz w:val="20"/>
                <w:szCs w:val="20"/>
              </w:rPr>
              <w:t>CTA 5%</w:t>
            </w:r>
          </w:p>
        </w:tc>
        <w:tc>
          <w:tcPr>
            <w:tcW w:w="0" w:type="auto"/>
            <w:tcBorders>
              <w:bottom w:val="single" w:sz="4" w:space="0" w:color="auto"/>
            </w:tcBorders>
            <w:vAlign w:val="center"/>
            <w:hideMark/>
          </w:tcPr>
          <w:p w14:paraId="6A23BDD7" w14:textId="77777777" w:rsidR="006C6988" w:rsidRPr="0009783B" w:rsidRDefault="006C6988" w:rsidP="006C6988">
            <w:pPr>
              <w:pStyle w:val="NormalWeb"/>
              <w:rPr>
                <w:bCs/>
                <w:sz w:val="20"/>
                <w:szCs w:val="20"/>
              </w:rPr>
            </w:pPr>
            <w:r w:rsidRPr="0009783B">
              <w:rPr>
                <w:bCs/>
                <w:sz w:val="20"/>
                <w:szCs w:val="20"/>
              </w:rPr>
              <w:t>1</w:t>
            </w:r>
          </w:p>
        </w:tc>
        <w:tc>
          <w:tcPr>
            <w:tcW w:w="0" w:type="auto"/>
            <w:tcBorders>
              <w:left w:val="single" w:sz="4" w:space="0" w:color="auto"/>
              <w:bottom w:val="single" w:sz="4" w:space="0" w:color="auto"/>
            </w:tcBorders>
            <w:vAlign w:val="center"/>
            <w:hideMark/>
          </w:tcPr>
          <w:p w14:paraId="7836C9A1" w14:textId="77777777" w:rsidR="006C6988" w:rsidRPr="0009783B" w:rsidRDefault="006C6988" w:rsidP="006C6988">
            <w:pPr>
              <w:pStyle w:val="NormalWeb"/>
              <w:rPr>
                <w:bCs/>
                <w:sz w:val="20"/>
                <w:szCs w:val="20"/>
              </w:rPr>
            </w:pPr>
            <w:r w:rsidRPr="0009783B">
              <w:rPr>
                <w:bCs/>
                <w:sz w:val="20"/>
                <w:szCs w:val="20"/>
              </w:rPr>
              <w:t>8.2</w:t>
            </w:r>
          </w:p>
        </w:tc>
        <w:tc>
          <w:tcPr>
            <w:tcW w:w="0" w:type="auto"/>
            <w:tcBorders>
              <w:left w:val="single" w:sz="4" w:space="0" w:color="auto"/>
              <w:bottom w:val="single" w:sz="4" w:space="0" w:color="auto"/>
              <w:right w:val="single" w:sz="4" w:space="0" w:color="auto"/>
            </w:tcBorders>
            <w:vAlign w:val="center"/>
            <w:hideMark/>
          </w:tcPr>
          <w:p w14:paraId="68E20E3C" w14:textId="77777777" w:rsidR="006C6988" w:rsidRPr="0009783B" w:rsidRDefault="006C6988" w:rsidP="006C6988">
            <w:pPr>
              <w:pStyle w:val="NormalWeb"/>
              <w:rPr>
                <w:bCs/>
                <w:sz w:val="20"/>
                <w:szCs w:val="20"/>
              </w:rPr>
            </w:pPr>
            <w:r w:rsidRPr="0009783B">
              <w:rPr>
                <w:bCs/>
                <w:sz w:val="20"/>
                <w:szCs w:val="20"/>
              </w:rPr>
              <w:t>2430</w:t>
            </w:r>
          </w:p>
        </w:tc>
        <w:tc>
          <w:tcPr>
            <w:tcW w:w="0" w:type="auto"/>
            <w:tcBorders>
              <w:bottom w:val="single" w:sz="4" w:space="0" w:color="auto"/>
            </w:tcBorders>
            <w:vAlign w:val="center"/>
            <w:hideMark/>
          </w:tcPr>
          <w:p w14:paraId="4349119A"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bottom w:val="single" w:sz="4" w:space="0" w:color="auto"/>
              <w:right w:val="single" w:sz="4" w:space="0" w:color="auto"/>
            </w:tcBorders>
            <w:vAlign w:val="center"/>
            <w:hideMark/>
          </w:tcPr>
          <w:p w14:paraId="653519CF" w14:textId="77777777" w:rsidR="006C6988" w:rsidRPr="0009783B" w:rsidRDefault="006C6988" w:rsidP="006C6988">
            <w:pPr>
              <w:pStyle w:val="NormalWeb"/>
              <w:rPr>
                <w:bCs/>
                <w:sz w:val="20"/>
                <w:szCs w:val="20"/>
              </w:rPr>
            </w:pPr>
            <w:r w:rsidRPr="0009783B">
              <w:rPr>
                <w:bCs/>
                <w:sz w:val="20"/>
                <w:szCs w:val="20"/>
              </w:rPr>
              <w:t>19.89</w:t>
            </w:r>
          </w:p>
        </w:tc>
        <w:tc>
          <w:tcPr>
            <w:tcW w:w="0" w:type="auto"/>
            <w:tcBorders>
              <w:bottom w:val="single" w:sz="4" w:space="0" w:color="auto"/>
              <w:right w:val="single" w:sz="4" w:space="0" w:color="auto"/>
            </w:tcBorders>
            <w:vAlign w:val="center"/>
            <w:hideMark/>
          </w:tcPr>
          <w:p w14:paraId="412C045F" w14:textId="77777777" w:rsidR="006C6988" w:rsidRPr="0009783B" w:rsidRDefault="006C6988" w:rsidP="006C6988">
            <w:pPr>
              <w:pStyle w:val="NormalWeb"/>
              <w:rPr>
                <w:bCs/>
                <w:sz w:val="20"/>
                <w:szCs w:val="20"/>
              </w:rPr>
            </w:pPr>
            <w:r w:rsidRPr="0009783B">
              <w:rPr>
                <w:b/>
                <w:bCs/>
                <w:sz w:val="20"/>
                <w:szCs w:val="20"/>
              </w:rPr>
              <w:t>20.63</w:t>
            </w:r>
          </w:p>
        </w:tc>
      </w:tr>
      <w:tr w:rsidR="00C01848" w:rsidRPr="0009783B" w14:paraId="60948D32" w14:textId="77777777" w:rsidTr="00C01848">
        <w:trPr>
          <w:trHeight w:val="23"/>
          <w:tblCellSpacing w:w="15" w:type="dxa"/>
        </w:trPr>
        <w:tc>
          <w:tcPr>
            <w:tcW w:w="0" w:type="auto"/>
            <w:tcBorders>
              <w:left w:val="single" w:sz="4" w:space="0" w:color="auto"/>
            </w:tcBorders>
            <w:vAlign w:val="center"/>
            <w:hideMark/>
          </w:tcPr>
          <w:p w14:paraId="21EEB6E4" w14:textId="77777777" w:rsidR="006C6988" w:rsidRPr="0009783B" w:rsidRDefault="006C6988" w:rsidP="006C6988">
            <w:pPr>
              <w:pStyle w:val="NormalWeb"/>
              <w:rPr>
                <w:bCs/>
                <w:sz w:val="20"/>
                <w:szCs w:val="20"/>
              </w:rPr>
            </w:pPr>
          </w:p>
        </w:tc>
        <w:tc>
          <w:tcPr>
            <w:tcW w:w="0" w:type="auto"/>
            <w:vAlign w:val="center"/>
            <w:hideMark/>
          </w:tcPr>
          <w:p w14:paraId="5DEB1BFF"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1F9DF74E" w14:textId="77777777" w:rsidR="006C6988" w:rsidRPr="0009783B" w:rsidRDefault="006C6988" w:rsidP="006C6988">
            <w:pPr>
              <w:pStyle w:val="NormalWeb"/>
              <w:rPr>
                <w:bCs/>
                <w:sz w:val="20"/>
                <w:szCs w:val="20"/>
              </w:rPr>
            </w:pPr>
            <w:r w:rsidRPr="0009783B">
              <w:rPr>
                <w:bCs/>
                <w:sz w:val="20"/>
                <w:szCs w:val="20"/>
              </w:rPr>
              <w:t>7.9</w:t>
            </w:r>
          </w:p>
        </w:tc>
        <w:tc>
          <w:tcPr>
            <w:tcW w:w="0" w:type="auto"/>
            <w:tcBorders>
              <w:left w:val="single" w:sz="4" w:space="0" w:color="auto"/>
              <w:right w:val="single" w:sz="4" w:space="0" w:color="auto"/>
            </w:tcBorders>
            <w:vAlign w:val="center"/>
            <w:hideMark/>
          </w:tcPr>
          <w:p w14:paraId="0A2533DF" w14:textId="77777777" w:rsidR="006C6988" w:rsidRPr="0009783B" w:rsidRDefault="006C6988" w:rsidP="006C6988">
            <w:pPr>
              <w:pStyle w:val="NormalWeb"/>
              <w:rPr>
                <w:bCs/>
                <w:sz w:val="20"/>
                <w:szCs w:val="20"/>
              </w:rPr>
            </w:pPr>
            <w:r w:rsidRPr="0009783B">
              <w:rPr>
                <w:bCs/>
                <w:sz w:val="20"/>
                <w:szCs w:val="20"/>
              </w:rPr>
              <w:t>2341</w:t>
            </w:r>
          </w:p>
        </w:tc>
        <w:tc>
          <w:tcPr>
            <w:tcW w:w="0" w:type="auto"/>
            <w:vAlign w:val="center"/>
            <w:hideMark/>
          </w:tcPr>
          <w:p w14:paraId="50439EE5" w14:textId="77777777" w:rsidR="006C6988" w:rsidRPr="0009783B" w:rsidRDefault="006C6988" w:rsidP="006C6988">
            <w:pPr>
              <w:pStyle w:val="NormalWeb"/>
              <w:rPr>
                <w:bCs/>
                <w:sz w:val="20"/>
                <w:szCs w:val="20"/>
              </w:rPr>
            </w:pPr>
            <w:r w:rsidRPr="0009783B">
              <w:rPr>
                <w:bCs/>
                <w:sz w:val="20"/>
                <w:szCs w:val="20"/>
              </w:rPr>
              <w:t>480</w:t>
            </w:r>
          </w:p>
        </w:tc>
        <w:tc>
          <w:tcPr>
            <w:tcW w:w="0" w:type="auto"/>
            <w:tcBorders>
              <w:left w:val="single" w:sz="4" w:space="0" w:color="auto"/>
              <w:right w:val="single" w:sz="4" w:space="0" w:color="auto"/>
            </w:tcBorders>
            <w:vAlign w:val="center"/>
            <w:hideMark/>
          </w:tcPr>
          <w:p w14:paraId="4D338976" w14:textId="77777777" w:rsidR="006C6988" w:rsidRPr="0009783B" w:rsidRDefault="006C6988" w:rsidP="006C6988">
            <w:pPr>
              <w:pStyle w:val="NormalWeb"/>
              <w:rPr>
                <w:bCs/>
                <w:sz w:val="20"/>
                <w:szCs w:val="20"/>
              </w:rPr>
            </w:pPr>
            <w:r w:rsidRPr="0009783B">
              <w:rPr>
                <w:bCs/>
                <w:sz w:val="20"/>
                <w:szCs w:val="20"/>
              </w:rPr>
              <w:t>20.33</w:t>
            </w:r>
          </w:p>
        </w:tc>
        <w:tc>
          <w:tcPr>
            <w:tcW w:w="0" w:type="auto"/>
            <w:tcBorders>
              <w:right w:val="single" w:sz="4" w:space="0" w:color="auto"/>
            </w:tcBorders>
            <w:vAlign w:val="center"/>
            <w:hideMark/>
          </w:tcPr>
          <w:p w14:paraId="4D2D5EA4" w14:textId="77777777" w:rsidR="006C6988" w:rsidRPr="0009783B" w:rsidRDefault="006C6988" w:rsidP="006C6988">
            <w:pPr>
              <w:pStyle w:val="NormalWeb"/>
              <w:rPr>
                <w:bCs/>
                <w:sz w:val="20"/>
                <w:szCs w:val="20"/>
              </w:rPr>
            </w:pPr>
          </w:p>
        </w:tc>
      </w:tr>
      <w:tr w:rsidR="00C01848" w:rsidRPr="0009783B" w14:paraId="56F2417F" w14:textId="77777777" w:rsidTr="00C01848">
        <w:trPr>
          <w:trHeight w:val="25"/>
          <w:tblCellSpacing w:w="15" w:type="dxa"/>
        </w:trPr>
        <w:tc>
          <w:tcPr>
            <w:tcW w:w="0" w:type="auto"/>
            <w:tcBorders>
              <w:top w:val="single" w:sz="4" w:space="0" w:color="auto"/>
              <w:left w:val="single" w:sz="4" w:space="0" w:color="auto"/>
            </w:tcBorders>
            <w:vAlign w:val="center"/>
            <w:hideMark/>
          </w:tcPr>
          <w:p w14:paraId="3DF9AC47"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2E52F5F6" w14:textId="77777777" w:rsidR="006C6988" w:rsidRPr="0009783B" w:rsidRDefault="006C6988" w:rsidP="006C6988">
            <w:pPr>
              <w:pStyle w:val="NormalWeb"/>
              <w:rPr>
                <w:bCs/>
                <w:sz w:val="20"/>
                <w:szCs w:val="20"/>
              </w:rPr>
            </w:pPr>
            <w:r w:rsidRPr="0009783B">
              <w:rPr>
                <w:bCs/>
                <w:sz w:val="20"/>
                <w:szCs w:val="20"/>
              </w:rPr>
              <w:t>3</w:t>
            </w:r>
          </w:p>
        </w:tc>
        <w:tc>
          <w:tcPr>
            <w:tcW w:w="0" w:type="auto"/>
            <w:tcBorders>
              <w:top w:val="single" w:sz="4" w:space="0" w:color="auto"/>
              <w:left w:val="single" w:sz="4" w:space="0" w:color="auto"/>
            </w:tcBorders>
            <w:vAlign w:val="center"/>
            <w:hideMark/>
          </w:tcPr>
          <w:p w14:paraId="3FB2B3DC" w14:textId="77777777" w:rsidR="006C6988" w:rsidRPr="0009783B" w:rsidRDefault="006C6988" w:rsidP="006C6988">
            <w:pPr>
              <w:pStyle w:val="NormalWeb"/>
              <w:rPr>
                <w:bCs/>
                <w:sz w:val="20"/>
                <w:szCs w:val="20"/>
              </w:rPr>
            </w:pPr>
            <w:r w:rsidRPr="0009783B">
              <w:rPr>
                <w:bCs/>
                <w:sz w:val="20"/>
                <w:szCs w:val="20"/>
              </w:rPr>
              <w:t>8.3</w:t>
            </w:r>
          </w:p>
        </w:tc>
        <w:tc>
          <w:tcPr>
            <w:tcW w:w="0" w:type="auto"/>
            <w:tcBorders>
              <w:top w:val="single" w:sz="4" w:space="0" w:color="auto"/>
              <w:left w:val="single" w:sz="4" w:space="0" w:color="auto"/>
              <w:right w:val="single" w:sz="4" w:space="0" w:color="auto"/>
            </w:tcBorders>
            <w:vAlign w:val="center"/>
            <w:hideMark/>
          </w:tcPr>
          <w:p w14:paraId="45AAE26D" w14:textId="77777777" w:rsidR="006C6988" w:rsidRPr="0009783B" w:rsidRDefault="006C6988" w:rsidP="006C6988">
            <w:pPr>
              <w:pStyle w:val="NormalWeb"/>
              <w:rPr>
                <w:bCs/>
                <w:sz w:val="20"/>
                <w:szCs w:val="20"/>
              </w:rPr>
            </w:pPr>
            <w:r w:rsidRPr="0009783B">
              <w:rPr>
                <w:bCs/>
                <w:sz w:val="20"/>
                <w:szCs w:val="20"/>
              </w:rPr>
              <w:t>2459</w:t>
            </w:r>
          </w:p>
        </w:tc>
        <w:tc>
          <w:tcPr>
            <w:tcW w:w="0" w:type="auto"/>
            <w:tcBorders>
              <w:top w:val="single" w:sz="4" w:space="0" w:color="auto"/>
            </w:tcBorders>
            <w:vAlign w:val="center"/>
            <w:hideMark/>
          </w:tcPr>
          <w:p w14:paraId="47BD51D4" w14:textId="77777777" w:rsidR="006C6988" w:rsidRPr="0009783B" w:rsidRDefault="006C6988" w:rsidP="006C6988">
            <w:pPr>
              <w:pStyle w:val="NormalWeb"/>
              <w:rPr>
                <w:bCs/>
                <w:sz w:val="20"/>
                <w:szCs w:val="20"/>
              </w:rPr>
            </w:pPr>
            <w:r w:rsidRPr="0009783B">
              <w:rPr>
                <w:bCs/>
                <w:sz w:val="20"/>
                <w:szCs w:val="20"/>
              </w:rPr>
              <w:t>490</w:t>
            </w:r>
          </w:p>
        </w:tc>
        <w:tc>
          <w:tcPr>
            <w:tcW w:w="0" w:type="auto"/>
            <w:tcBorders>
              <w:top w:val="single" w:sz="4" w:space="0" w:color="auto"/>
              <w:left w:val="single" w:sz="4" w:space="0" w:color="auto"/>
              <w:right w:val="single" w:sz="4" w:space="0" w:color="auto"/>
            </w:tcBorders>
            <w:vAlign w:val="center"/>
            <w:hideMark/>
          </w:tcPr>
          <w:p w14:paraId="44F910E0" w14:textId="77777777" w:rsidR="006C6988" w:rsidRPr="0009783B" w:rsidRDefault="006C6988" w:rsidP="006C6988">
            <w:pPr>
              <w:pStyle w:val="NormalWeb"/>
              <w:rPr>
                <w:bCs/>
                <w:sz w:val="20"/>
                <w:szCs w:val="20"/>
              </w:rPr>
            </w:pPr>
            <w:r w:rsidRPr="0009783B">
              <w:rPr>
                <w:bCs/>
                <w:sz w:val="20"/>
                <w:szCs w:val="20"/>
              </w:rPr>
              <w:t>21.78</w:t>
            </w:r>
          </w:p>
        </w:tc>
        <w:tc>
          <w:tcPr>
            <w:tcW w:w="0" w:type="auto"/>
            <w:tcBorders>
              <w:top w:val="single" w:sz="4" w:space="0" w:color="auto"/>
              <w:right w:val="single" w:sz="4" w:space="0" w:color="auto"/>
            </w:tcBorders>
            <w:vAlign w:val="center"/>
            <w:hideMark/>
          </w:tcPr>
          <w:p w14:paraId="22093991" w14:textId="77777777" w:rsidR="006C6988" w:rsidRPr="0009783B" w:rsidRDefault="006C6988" w:rsidP="006C6988">
            <w:pPr>
              <w:pStyle w:val="NormalWeb"/>
              <w:rPr>
                <w:bCs/>
                <w:sz w:val="20"/>
                <w:szCs w:val="20"/>
              </w:rPr>
            </w:pPr>
          </w:p>
        </w:tc>
      </w:tr>
      <w:tr w:rsidR="00C01848" w:rsidRPr="0009783B" w14:paraId="66826B13" w14:textId="77777777" w:rsidTr="00C01848">
        <w:trPr>
          <w:trHeight w:val="109"/>
          <w:tblCellSpacing w:w="15" w:type="dxa"/>
        </w:trPr>
        <w:tc>
          <w:tcPr>
            <w:tcW w:w="0" w:type="auto"/>
            <w:tcBorders>
              <w:top w:val="single" w:sz="4" w:space="0" w:color="auto"/>
              <w:left w:val="single" w:sz="4" w:space="0" w:color="auto"/>
            </w:tcBorders>
            <w:vAlign w:val="center"/>
            <w:hideMark/>
          </w:tcPr>
          <w:p w14:paraId="26C78C77" w14:textId="77777777" w:rsidR="006C6988" w:rsidRPr="0009783B" w:rsidRDefault="006C6988" w:rsidP="006C6988">
            <w:pPr>
              <w:pStyle w:val="NormalWeb"/>
              <w:rPr>
                <w:bCs/>
                <w:sz w:val="20"/>
                <w:szCs w:val="20"/>
              </w:rPr>
            </w:pPr>
            <w:r w:rsidRPr="0009783B">
              <w:rPr>
                <w:b/>
                <w:bCs/>
                <w:sz w:val="20"/>
                <w:szCs w:val="20"/>
              </w:rPr>
              <w:t>CTA 10%</w:t>
            </w:r>
          </w:p>
        </w:tc>
        <w:tc>
          <w:tcPr>
            <w:tcW w:w="0" w:type="auto"/>
            <w:tcBorders>
              <w:top w:val="single" w:sz="4" w:space="0" w:color="auto"/>
            </w:tcBorders>
            <w:vAlign w:val="center"/>
            <w:hideMark/>
          </w:tcPr>
          <w:p w14:paraId="50647736" w14:textId="77777777" w:rsidR="006C6988" w:rsidRPr="0009783B" w:rsidRDefault="006C6988" w:rsidP="006C6988">
            <w:pPr>
              <w:pStyle w:val="NormalWeb"/>
              <w:rPr>
                <w:bCs/>
                <w:sz w:val="20"/>
                <w:szCs w:val="20"/>
              </w:rPr>
            </w:pPr>
            <w:r w:rsidRPr="0009783B">
              <w:rPr>
                <w:bCs/>
                <w:sz w:val="20"/>
                <w:szCs w:val="20"/>
              </w:rPr>
              <w:t>1</w:t>
            </w:r>
          </w:p>
        </w:tc>
        <w:tc>
          <w:tcPr>
            <w:tcW w:w="0" w:type="auto"/>
            <w:tcBorders>
              <w:top w:val="single" w:sz="4" w:space="0" w:color="auto"/>
              <w:left w:val="single" w:sz="4" w:space="0" w:color="auto"/>
            </w:tcBorders>
            <w:vAlign w:val="center"/>
            <w:hideMark/>
          </w:tcPr>
          <w:p w14:paraId="393E457C" w14:textId="77777777" w:rsidR="006C6988" w:rsidRPr="0009783B" w:rsidRDefault="006C6988" w:rsidP="006C6988">
            <w:pPr>
              <w:pStyle w:val="NormalWeb"/>
              <w:rPr>
                <w:bCs/>
                <w:sz w:val="20"/>
                <w:szCs w:val="20"/>
              </w:rPr>
            </w:pPr>
            <w:r w:rsidRPr="0009783B">
              <w:rPr>
                <w:bCs/>
                <w:sz w:val="20"/>
                <w:szCs w:val="20"/>
              </w:rPr>
              <w:t>8.1</w:t>
            </w:r>
          </w:p>
        </w:tc>
        <w:tc>
          <w:tcPr>
            <w:tcW w:w="0" w:type="auto"/>
            <w:tcBorders>
              <w:top w:val="single" w:sz="4" w:space="0" w:color="auto"/>
              <w:left w:val="single" w:sz="4" w:space="0" w:color="auto"/>
              <w:right w:val="single" w:sz="4" w:space="0" w:color="auto"/>
            </w:tcBorders>
            <w:vAlign w:val="center"/>
            <w:hideMark/>
          </w:tcPr>
          <w:p w14:paraId="24FC6AFC" w14:textId="77777777" w:rsidR="006C6988" w:rsidRPr="0009783B" w:rsidRDefault="006C6988" w:rsidP="006C6988">
            <w:pPr>
              <w:pStyle w:val="NormalWeb"/>
              <w:rPr>
                <w:bCs/>
                <w:sz w:val="20"/>
                <w:szCs w:val="20"/>
              </w:rPr>
            </w:pPr>
            <w:r w:rsidRPr="0009783B">
              <w:rPr>
                <w:bCs/>
                <w:sz w:val="20"/>
                <w:szCs w:val="20"/>
              </w:rPr>
              <w:t>2400</w:t>
            </w:r>
          </w:p>
        </w:tc>
        <w:tc>
          <w:tcPr>
            <w:tcW w:w="0" w:type="auto"/>
            <w:tcBorders>
              <w:top w:val="single" w:sz="4" w:space="0" w:color="auto"/>
            </w:tcBorders>
            <w:vAlign w:val="center"/>
            <w:hideMark/>
          </w:tcPr>
          <w:p w14:paraId="02A0FD39" w14:textId="77777777" w:rsidR="006C6988" w:rsidRPr="0009783B" w:rsidRDefault="006C6988" w:rsidP="006C6988">
            <w:pPr>
              <w:pStyle w:val="NormalWeb"/>
              <w:rPr>
                <w:bCs/>
                <w:sz w:val="20"/>
                <w:szCs w:val="20"/>
              </w:rPr>
            </w:pPr>
            <w:r w:rsidRPr="0009783B">
              <w:rPr>
                <w:bCs/>
                <w:sz w:val="20"/>
                <w:szCs w:val="20"/>
              </w:rPr>
              <w:t>500</w:t>
            </w:r>
          </w:p>
        </w:tc>
        <w:tc>
          <w:tcPr>
            <w:tcW w:w="0" w:type="auto"/>
            <w:tcBorders>
              <w:top w:val="single" w:sz="4" w:space="0" w:color="auto"/>
              <w:left w:val="single" w:sz="4" w:space="0" w:color="auto"/>
              <w:right w:val="single" w:sz="4" w:space="0" w:color="auto"/>
            </w:tcBorders>
            <w:vAlign w:val="center"/>
            <w:hideMark/>
          </w:tcPr>
          <w:p w14:paraId="751F259B" w14:textId="77777777" w:rsidR="006C6988" w:rsidRPr="0009783B" w:rsidRDefault="006C6988" w:rsidP="006C6988">
            <w:pPr>
              <w:pStyle w:val="NormalWeb"/>
              <w:rPr>
                <w:bCs/>
                <w:sz w:val="20"/>
                <w:szCs w:val="20"/>
              </w:rPr>
            </w:pPr>
            <w:r w:rsidRPr="0009783B">
              <w:rPr>
                <w:bCs/>
                <w:sz w:val="20"/>
                <w:szCs w:val="20"/>
              </w:rPr>
              <w:t>21.22</w:t>
            </w:r>
          </w:p>
        </w:tc>
        <w:tc>
          <w:tcPr>
            <w:tcW w:w="0" w:type="auto"/>
            <w:tcBorders>
              <w:top w:val="single" w:sz="4" w:space="0" w:color="auto"/>
              <w:right w:val="single" w:sz="4" w:space="0" w:color="auto"/>
            </w:tcBorders>
            <w:vAlign w:val="center"/>
            <w:hideMark/>
          </w:tcPr>
          <w:p w14:paraId="46F2AA77" w14:textId="77777777" w:rsidR="006C6988" w:rsidRPr="0009783B" w:rsidRDefault="006C6988" w:rsidP="006C6988">
            <w:pPr>
              <w:pStyle w:val="NormalWeb"/>
              <w:rPr>
                <w:bCs/>
                <w:sz w:val="20"/>
                <w:szCs w:val="20"/>
              </w:rPr>
            </w:pPr>
            <w:r w:rsidRPr="0009783B">
              <w:rPr>
                <w:b/>
                <w:bCs/>
                <w:sz w:val="20"/>
                <w:szCs w:val="20"/>
              </w:rPr>
              <w:t>21.57</w:t>
            </w:r>
          </w:p>
        </w:tc>
      </w:tr>
      <w:tr w:rsidR="00C01848" w:rsidRPr="0009783B" w14:paraId="55B540EB" w14:textId="77777777" w:rsidTr="00C01848">
        <w:trPr>
          <w:trHeight w:val="15"/>
          <w:tblCellSpacing w:w="15" w:type="dxa"/>
        </w:trPr>
        <w:tc>
          <w:tcPr>
            <w:tcW w:w="0" w:type="auto"/>
            <w:tcBorders>
              <w:top w:val="single" w:sz="4" w:space="0" w:color="auto"/>
              <w:left w:val="single" w:sz="4" w:space="0" w:color="auto"/>
            </w:tcBorders>
            <w:vAlign w:val="center"/>
            <w:hideMark/>
          </w:tcPr>
          <w:p w14:paraId="34529B8F"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602686C0" w14:textId="77777777" w:rsidR="006C6988" w:rsidRPr="0009783B" w:rsidRDefault="006C6988" w:rsidP="006C6988">
            <w:pPr>
              <w:pStyle w:val="NormalWeb"/>
              <w:rPr>
                <w:bCs/>
                <w:sz w:val="20"/>
                <w:szCs w:val="20"/>
              </w:rPr>
            </w:pPr>
            <w:r w:rsidRPr="0009783B">
              <w:rPr>
                <w:bCs/>
                <w:sz w:val="20"/>
                <w:szCs w:val="20"/>
              </w:rPr>
              <w:t>2</w:t>
            </w:r>
          </w:p>
        </w:tc>
        <w:tc>
          <w:tcPr>
            <w:tcW w:w="0" w:type="auto"/>
            <w:tcBorders>
              <w:top w:val="single" w:sz="4" w:space="0" w:color="auto"/>
              <w:left w:val="single" w:sz="4" w:space="0" w:color="auto"/>
            </w:tcBorders>
            <w:vAlign w:val="center"/>
            <w:hideMark/>
          </w:tcPr>
          <w:p w14:paraId="410C70BB" w14:textId="77777777" w:rsidR="006C6988" w:rsidRPr="0009783B" w:rsidRDefault="006C6988" w:rsidP="006C6988">
            <w:pPr>
              <w:pStyle w:val="NormalWeb"/>
              <w:rPr>
                <w:bCs/>
                <w:sz w:val="20"/>
                <w:szCs w:val="20"/>
              </w:rPr>
            </w:pPr>
            <w:r w:rsidRPr="0009783B">
              <w:rPr>
                <w:bCs/>
                <w:sz w:val="20"/>
                <w:szCs w:val="20"/>
              </w:rPr>
              <w:t>7.9</w:t>
            </w:r>
          </w:p>
        </w:tc>
        <w:tc>
          <w:tcPr>
            <w:tcW w:w="0" w:type="auto"/>
            <w:tcBorders>
              <w:top w:val="single" w:sz="4" w:space="0" w:color="auto"/>
              <w:left w:val="single" w:sz="4" w:space="0" w:color="auto"/>
              <w:right w:val="single" w:sz="4" w:space="0" w:color="auto"/>
            </w:tcBorders>
            <w:vAlign w:val="center"/>
            <w:hideMark/>
          </w:tcPr>
          <w:p w14:paraId="154D8EE0" w14:textId="77777777" w:rsidR="006C6988" w:rsidRPr="0009783B" w:rsidRDefault="006C6988" w:rsidP="006C6988">
            <w:pPr>
              <w:pStyle w:val="NormalWeb"/>
              <w:rPr>
                <w:bCs/>
                <w:sz w:val="20"/>
                <w:szCs w:val="20"/>
              </w:rPr>
            </w:pPr>
            <w:r w:rsidRPr="0009783B">
              <w:rPr>
                <w:bCs/>
                <w:sz w:val="20"/>
                <w:szCs w:val="20"/>
              </w:rPr>
              <w:t>2341</w:t>
            </w:r>
          </w:p>
        </w:tc>
        <w:tc>
          <w:tcPr>
            <w:tcW w:w="0" w:type="auto"/>
            <w:tcBorders>
              <w:top w:val="single" w:sz="4" w:space="0" w:color="auto"/>
            </w:tcBorders>
            <w:vAlign w:val="center"/>
            <w:hideMark/>
          </w:tcPr>
          <w:p w14:paraId="5B6EF227" w14:textId="77777777" w:rsidR="006C6988" w:rsidRPr="0009783B" w:rsidRDefault="006C6988" w:rsidP="006C6988">
            <w:pPr>
              <w:pStyle w:val="NormalWeb"/>
              <w:rPr>
                <w:bCs/>
                <w:sz w:val="20"/>
                <w:szCs w:val="20"/>
              </w:rPr>
            </w:pPr>
            <w:r w:rsidRPr="0009783B">
              <w:rPr>
                <w:bCs/>
                <w:sz w:val="20"/>
                <w:szCs w:val="20"/>
              </w:rPr>
              <w:t>490</w:t>
            </w:r>
          </w:p>
        </w:tc>
        <w:tc>
          <w:tcPr>
            <w:tcW w:w="0" w:type="auto"/>
            <w:tcBorders>
              <w:top w:val="single" w:sz="4" w:space="0" w:color="auto"/>
              <w:left w:val="single" w:sz="4" w:space="0" w:color="auto"/>
              <w:right w:val="single" w:sz="4" w:space="0" w:color="auto"/>
            </w:tcBorders>
            <w:vAlign w:val="center"/>
            <w:hideMark/>
          </w:tcPr>
          <w:p w14:paraId="4A4CA6A6" w14:textId="77777777" w:rsidR="006C6988" w:rsidRPr="0009783B" w:rsidRDefault="006C6988" w:rsidP="006C6988">
            <w:pPr>
              <w:pStyle w:val="NormalWeb"/>
              <w:rPr>
                <w:bCs/>
                <w:sz w:val="20"/>
                <w:szCs w:val="20"/>
              </w:rPr>
            </w:pPr>
            <w:r w:rsidRPr="0009783B">
              <w:rPr>
                <w:bCs/>
                <w:sz w:val="20"/>
                <w:szCs w:val="20"/>
              </w:rPr>
              <w:t>20.78</w:t>
            </w:r>
          </w:p>
        </w:tc>
        <w:tc>
          <w:tcPr>
            <w:tcW w:w="0" w:type="auto"/>
            <w:tcBorders>
              <w:top w:val="single" w:sz="4" w:space="0" w:color="auto"/>
              <w:right w:val="single" w:sz="4" w:space="0" w:color="auto"/>
            </w:tcBorders>
            <w:vAlign w:val="center"/>
            <w:hideMark/>
          </w:tcPr>
          <w:p w14:paraId="79A1F808" w14:textId="77777777" w:rsidR="006C6988" w:rsidRPr="0009783B" w:rsidRDefault="006C6988" w:rsidP="006C6988">
            <w:pPr>
              <w:pStyle w:val="NormalWeb"/>
              <w:rPr>
                <w:bCs/>
                <w:sz w:val="20"/>
                <w:szCs w:val="20"/>
              </w:rPr>
            </w:pPr>
          </w:p>
        </w:tc>
      </w:tr>
      <w:tr w:rsidR="00C01848" w:rsidRPr="0009783B" w14:paraId="2D8110D3" w14:textId="77777777" w:rsidTr="00C01848">
        <w:trPr>
          <w:trHeight w:val="15"/>
          <w:tblCellSpacing w:w="15" w:type="dxa"/>
        </w:trPr>
        <w:tc>
          <w:tcPr>
            <w:tcW w:w="0" w:type="auto"/>
            <w:tcBorders>
              <w:top w:val="single" w:sz="4" w:space="0" w:color="auto"/>
              <w:left w:val="single" w:sz="4" w:space="0" w:color="auto"/>
            </w:tcBorders>
            <w:vAlign w:val="center"/>
            <w:hideMark/>
          </w:tcPr>
          <w:p w14:paraId="25885482"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7A1ED098" w14:textId="77777777" w:rsidR="006C6988" w:rsidRPr="0009783B" w:rsidRDefault="006C6988" w:rsidP="006C6988">
            <w:pPr>
              <w:pStyle w:val="NormalWeb"/>
              <w:rPr>
                <w:bCs/>
                <w:sz w:val="20"/>
                <w:szCs w:val="20"/>
              </w:rPr>
            </w:pPr>
            <w:r w:rsidRPr="0009783B">
              <w:rPr>
                <w:bCs/>
                <w:sz w:val="20"/>
                <w:szCs w:val="20"/>
              </w:rPr>
              <w:t>3</w:t>
            </w:r>
          </w:p>
        </w:tc>
        <w:tc>
          <w:tcPr>
            <w:tcW w:w="0" w:type="auto"/>
            <w:tcBorders>
              <w:top w:val="single" w:sz="4" w:space="0" w:color="auto"/>
              <w:left w:val="single" w:sz="4" w:space="0" w:color="auto"/>
            </w:tcBorders>
            <w:vAlign w:val="center"/>
            <w:hideMark/>
          </w:tcPr>
          <w:p w14:paraId="0B356177" w14:textId="77777777" w:rsidR="006C6988" w:rsidRPr="0009783B" w:rsidRDefault="006C6988" w:rsidP="006C6988">
            <w:pPr>
              <w:pStyle w:val="NormalWeb"/>
              <w:rPr>
                <w:bCs/>
                <w:sz w:val="20"/>
                <w:szCs w:val="20"/>
              </w:rPr>
            </w:pPr>
            <w:r w:rsidRPr="0009783B">
              <w:rPr>
                <w:bCs/>
                <w:sz w:val="20"/>
                <w:szCs w:val="20"/>
              </w:rPr>
              <w:t>8.1</w:t>
            </w:r>
          </w:p>
        </w:tc>
        <w:tc>
          <w:tcPr>
            <w:tcW w:w="0" w:type="auto"/>
            <w:tcBorders>
              <w:top w:val="single" w:sz="4" w:space="0" w:color="auto"/>
              <w:left w:val="single" w:sz="4" w:space="0" w:color="auto"/>
              <w:right w:val="single" w:sz="4" w:space="0" w:color="auto"/>
            </w:tcBorders>
            <w:vAlign w:val="center"/>
            <w:hideMark/>
          </w:tcPr>
          <w:p w14:paraId="19E8CAA7" w14:textId="77777777" w:rsidR="006C6988" w:rsidRPr="0009783B" w:rsidRDefault="006C6988" w:rsidP="006C6988">
            <w:pPr>
              <w:pStyle w:val="NormalWeb"/>
              <w:rPr>
                <w:bCs/>
                <w:sz w:val="20"/>
                <w:szCs w:val="20"/>
              </w:rPr>
            </w:pPr>
            <w:r w:rsidRPr="0009783B">
              <w:rPr>
                <w:bCs/>
                <w:sz w:val="20"/>
                <w:szCs w:val="20"/>
              </w:rPr>
              <w:t>2400</w:t>
            </w:r>
          </w:p>
        </w:tc>
        <w:tc>
          <w:tcPr>
            <w:tcW w:w="0" w:type="auto"/>
            <w:tcBorders>
              <w:top w:val="single" w:sz="4" w:space="0" w:color="auto"/>
            </w:tcBorders>
            <w:vAlign w:val="center"/>
            <w:hideMark/>
          </w:tcPr>
          <w:p w14:paraId="12B339E5" w14:textId="77777777" w:rsidR="006C6988" w:rsidRPr="0009783B" w:rsidRDefault="006C6988" w:rsidP="006C6988">
            <w:pPr>
              <w:pStyle w:val="NormalWeb"/>
              <w:rPr>
                <w:bCs/>
                <w:sz w:val="20"/>
                <w:szCs w:val="20"/>
              </w:rPr>
            </w:pPr>
            <w:r w:rsidRPr="0009783B">
              <w:rPr>
                <w:bCs/>
                <w:sz w:val="20"/>
                <w:szCs w:val="20"/>
              </w:rPr>
              <w:t>500</w:t>
            </w:r>
          </w:p>
        </w:tc>
        <w:tc>
          <w:tcPr>
            <w:tcW w:w="0" w:type="auto"/>
            <w:tcBorders>
              <w:top w:val="single" w:sz="4" w:space="0" w:color="auto"/>
              <w:left w:val="single" w:sz="4" w:space="0" w:color="auto"/>
              <w:right w:val="single" w:sz="4" w:space="0" w:color="auto"/>
            </w:tcBorders>
            <w:vAlign w:val="center"/>
            <w:hideMark/>
          </w:tcPr>
          <w:p w14:paraId="00C0B5C6" w14:textId="77777777" w:rsidR="006C6988" w:rsidRPr="0009783B" w:rsidRDefault="006C6988" w:rsidP="006C6988">
            <w:pPr>
              <w:pStyle w:val="NormalWeb"/>
              <w:rPr>
                <w:bCs/>
                <w:sz w:val="20"/>
                <w:szCs w:val="20"/>
              </w:rPr>
            </w:pPr>
            <w:r w:rsidRPr="0009783B">
              <w:rPr>
                <w:bCs/>
                <w:sz w:val="20"/>
                <w:szCs w:val="20"/>
              </w:rPr>
              <w:t>22.22</w:t>
            </w:r>
          </w:p>
        </w:tc>
        <w:tc>
          <w:tcPr>
            <w:tcW w:w="0" w:type="auto"/>
            <w:tcBorders>
              <w:top w:val="single" w:sz="4" w:space="0" w:color="auto"/>
              <w:right w:val="single" w:sz="4" w:space="0" w:color="auto"/>
            </w:tcBorders>
            <w:vAlign w:val="center"/>
            <w:hideMark/>
          </w:tcPr>
          <w:p w14:paraId="7C0A2D84" w14:textId="77777777" w:rsidR="006C6988" w:rsidRPr="0009783B" w:rsidRDefault="006C6988" w:rsidP="006C6988">
            <w:pPr>
              <w:pStyle w:val="NormalWeb"/>
              <w:rPr>
                <w:bCs/>
                <w:sz w:val="20"/>
                <w:szCs w:val="20"/>
              </w:rPr>
            </w:pPr>
          </w:p>
        </w:tc>
      </w:tr>
      <w:tr w:rsidR="00C01848" w:rsidRPr="0009783B" w14:paraId="128461BD" w14:textId="77777777" w:rsidTr="00C01848">
        <w:trPr>
          <w:trHeight w:val="15"/>
          <w:tblCellSpacing w:w="15" w:type="dxa"/>
        </w:trPr>
        <w:tc>
          <w:tcPr>
            <w:tcW w:w="0" w:type="auto"/>
            <w:tcBorders>
              <w:top w:val="single" w:sz="4" w:space="0" w:color="auto"/>
              <w:left w:val="single" w:sz="4" w:space="0" w:color="auto"/>
            </w:tcBorders>
            <w:vAlign w:val="center"/>
            <w:hideMark/>
          </w:tcPr>
          <w:p w14:paraId="4B6F3502" w14:textId="77777777" w:rsidR="006C6988" w:rsidRPr="0009783B" w:rsidRDefault="006C6988" w:rsidP="006C6988">
            <w:pPr>
              <w:pStyle w:val="NormalWeb"/>
              <w:rPr>
                <w:bCs/>
                <w:sz w:val="20"/>
                <w:szCs w:val="20"/>
              </w:rPr>
            </w:pPr>
            <w:r w:rsidRPr="0009783B">
              <w:rPr>
                <w:b/>
                <w:bCs/>
                <w:sz w:val="20"/>
                <w:szCs w:val="20"/>
              </w:rPr>
              <w:t>CTA 15%</w:t>
            </w:r>
          </w:p>
        </w:tc>
        <w:tc>
          <w:tcPr>
            <w:tcW w:w="0" w:type="auto"/>
            <w:tcBorders>
              <w:top w:val="single" w:sz="4" w:space="0" w:color="auto"/>
            </w:tcBorders>
            <w:vAlign w:val="center"/>
            <w:hideMark/>
          </w:tcPr>
          <w:p w14:paraId="04517D13" w14:textId="77777777" w:rsidR="006C6988" w:rsidRPr="0009783B" w:rsidRDefault="006C6988" w:rsidP="006C6988">
            <w:pPr>
              <w:pStyle w:val="NormalWeb"/>
              <w:rPr>
                <w:bCs/>
                <w:sz w:val="20"/>
                <w:szCs w:val="20"/>
              </w:rPr>
            </w:pPr>
            <w:r w:rsidRPr="0009783B">
              <w:rPr>
                <w:bCs/>
                <w:sz w:val="20"/>
                <w:szCs w:val="20"/>
              </w:rPr>
              <w:t>1</w:t>
            </w:r>
          </w:p>
        </w:tc>
        <w:tc>
          <w:tcPr>
            <w:tcW w:w="0" w:type="auto"/>
            <w:tcBorders>
              <w:top w:val="single" w:sz="4" w:space="0" w:color="auto"/>
              <w:left w:val="single" w:sz="4" w:space="0" w:color="auto"/>
            </w:tcBorders>
            <w:vAlign w:val="center"/>
            <w:hideMark/>
          </w:tcPr>
          <w:p w14:paraId="4537F23B" w14:textId="77777777" w:rsidR="006C6988" w:rsidRPr="0009783B" w:rsidRDefault="006C6988" w:rsidP="006C6988">
            <w:pPr>
              <w:pStyle w:val="NormalWeb"/>
              <w:rPr>
                <w:bCs/>
                <w:sz w:val="20"/>
                <w:szCs w:val="20"/>
              </w:rPr>
            </w:pPr>
            <w:r w:rsidRPr="0009783B">
              <w:rPr>
                <w:bCs/>
                <w:sz w:val="20"/>
                <w:szCs w:val="20"/>
              </w:rPr>
              <w:t>8.2</w:t>
            </w:r>
          </w:p>
        </w:tc>
        <w:tc>
          <w:tcPr>
            <w:tcW w:w="0" w:type="auto"/>
            <w:tcBorders>
              <w:top w:val="single" w:sz="4" w:space="0" w:color="auto"/>
              <w:left w:val="single" w:sz="4" w:space="0" w:color="auto"/>
              <w:right w:val="single" w:sz="4" w:space="0" w:color="auto"/>
            </w:tcBorders>
            <w:vAlign w:val="center"/>
            <w:hideMark/>
          </w:tcPr>
          <w:p w14:paraId="0E54A158" w14:textId="77777777" w:rsidR="006C6988" w:rsidRPr="0009783B" w:rsidRDefault="006C6988" w:rsidP="006C6988">
            <w:pPr>
              <w:pStyle w:val="NormalWeb"/>
              <w:rPr>
                <w:bCs/>
                <w:sz w:val="20"/>
                <w:szCs w:val="20"/>
              </w:rPr>
            </w:pPr>
            <w:r w:rsidRPr="0009783B">
              <w:rPr>
                <w:bCs/>
                <w:sz w:val="20"/>
                <w:szCs w:val="20"/>
              </w:rPr>
              <w:t>2430</w:t>
            </w:r>
          </w:p>
        </w:tc>
        <w:tc>
          <w:tcPr>
            <w:tcW w:w="0" w:type="auto"/>
            <w:tcBorders>
              <w:top w:val="single" w:sz="4" w:space="0" w:color="auto"/>
            </w:tcBorders>
            <w:vAlign w:val="center"/>
            <w:hideMark/>
          </w:tcPr>
          <w:p w14:paraId="5FBE73A0" w14:textId="77777777" w:rsidR="006C6988" w:rsidRPr="0009783B" w:rsidRDefault="006C6988" w:rsidP="006C6988">
            <w:pPr>
              <w:pStyle w:val="NormalWeb"/>
              <w:rPr>
                <w:bCs/>
                <w:sz w:val="20"/>
                <w:szCs w:val="20"/>
              </w:rPr>
            </w:pPr>
            <w:r w:rsidRPr="0009783B">
              <w:rPr>
                <w:bCs/>
                <w:sz w:val="20"/>
                <w:szCs w:val="20"/>
              </w:rPr>
              <w:t>480</w:t>
            </w:r>
          </w:p>
        </w:tc>
        <w:tc>
          <w:tcPr>
            <w:tcW w:w="0" w:type="auto"/>
            <w:tcBorders>
              <w:top w:val="single" w:sz="4" w:space="0" w:color="auto"/>
              <w:left w:val="single" w:sz="4" w:space="0" w:color="auto"/>
              <w:right w:val="single" w:sz="4" w:space="0" w:color="auto"/>
            </w:tcBorders>
            <w:vAlign w:val="center"/>
            <w:hideMark/>
          </w:tcPr>
          <w:p w14:paraId="2866A5FB" w14:textId="77777777" w:rsidR="006C6988" w:rsidRPr="0009783B" w:rsidRDefault="006C6988" w:rsidP="006C6988">
            <w:pPr>
              <w:pStyle w:val="NormalWeb"/>
              <w:rPr>
                <w:bCs/>
                <w:sz w:val="20"/>
                <w:szCs w:val="20"/>
              </w:rPr>
            </w:pPr>
            <w:r w:rsidRPr="0009783B">
              <w:rPr>
                <w:bCs/>
                <w:sz w:val="20"/>
                <w:szCs w:val="20"/>
              </w:rPr>
              <w:t>20.33</w:t>
            </w:r>
          </w:p>
        </w:tc>
        <w:tc>
          <w:tcPr>
            <w:tcW w:w="0" w:type="auto"/>
            <w:tcBorders>
              <w:top w:val="single" w:sz="4" w:space="0" w:color="auto"/>
              <w:right w:val="single" w:sz="4" w:space="0" w:color="auto"/>
            </w:tcBorders>
            <w:vAlign w:val="center"/>
            <w:hideMark/>
          </w:tcPr>
          <w:p w14:paraId="04FA5465" w14:textId="77777777" w:rsidR="006C6988" w:rsidRPr="0009783B" w:rsidRDefault="006C6988" w:rsidP="006C6988">
            <w:pPr>
              <w:pStyle w:val="NormalWeb"/>
              <w:rPr>
                <w:bCs/>
                <w:sz w:val="20"/>
                <w:szCs w:val="20"/>
              </w:rPr>
            </w:pPr>
            <w:r w:rsidRPr="0009783B">
              <w:rPr>
                <w:b/>
                <w:bCs/>
                <w:sz w:val="20"/>
                <w:szCs w:val="20"/>
              </w:rPr>
              <w:t>20.64</w:t>
            </w:r>
          </w:p>
        </w:tc>
      </w:tr>
      <w:tr w:rsidR="00C01848" w:rsidRPr="0009783B" w14:paraId="69085AC0" w14:textId="77777777" w:rsidTr="00C01848">
        <w:trPr>
          <w:trHeight w:val="467"/>
          <w:tblCellSpacing w:w="15" w:type="dxa"/>
        </w:trPr>
        <w:tc>
          <w:tcPr>
            <w:tcW w:w="0" w:type="auto"/>
            <w:tcBorders>
              <w:left w:val="single" w:sz="4" w:space="0" w:color="auto"/>
            </w:tcBorders>
            <w:vAlign w:val="center"/>
            <w:hideMark/>
          </w:tcPr>
          <w:p w14:paraId="7BA6483A" w14:textId="77777777" w:rsidR="006C6988" w:rsidRPr="0009783B" w:rsidRDefault="006C6988" w:rsidP="006C6988">
            <w:pPr>
              <w:pStyle w:val="NormalWeb"/>
              <w:rPr>
                <w:bCs/>
                <w:sz w:val="20"/>
                <w:szCs w:val="20"/>
              </w:rPr>
            </w:pPr>
          </w:p>
        </w:tc>
        <w:tc>
          <w:tcPr>
            <w:tcW w:w="0" w:type="auto"/>
            <w:vAlign w:val="center"/>
            <w:hideMark/>
          </w:tcPr>
          <w:p w14:paraId="352DDE98"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3BC13B12" w14:textId="77777777" w:rsidR="006C6988" w:rsidRPr="0009783B" w:rsidRDefault="006C6988" w:rsidP="006C6988">
            <w:pPr>
              <w:pStyle w:val="NormalWeb"/>
              <w:rPr>
                <w:bCs/>
                <w:sz w:val="20"/>
                <w:szCs w:val="20"/>
              </w:rPr>
            </w:pPr>
            <w:r w:rsidRPr="0009783B">
              <w:rPr>
                <w:bCs/>
                <w:sz w:val="20"/>
                <w:szCs w:val="20"/>
              </w:rPr>
              <w:t>8.0</w:t>
            </w:r>
          </w:p>
        </w:tc>
        <w:tc>
          <w:tcPr>
            <w:tcW w:w="0" w:type="auto"/>
            <w:tcBorders>
              <w:left w:val="single" w:sz="4" w:space="0" w:color="auto"/>
              <w:right w:val="single" w:sz="4" w:space="0" w:color="auto"/>
            </w:tcBorders>
            <w:vAlign w:val="center"/>
            <w:hideMark/>
          </w:tcPr>
          <w:p w14:paraId="7F03F0CF" w14:textId="77777777" w:rsidR="006C6988" w:rsidRPr="0009783B" w:rsidRDefault="006C6988" w:rsidP="006C6988">
            <w:pPr>
              <w:pStyle w:val="NormalWeb"/>
              <w:rPr>
                <w:bCs/>
                <w:sz w:val="20"/>
                <w:szCs w:val="20"/>
              </w:rPr>
            </w:pPr>
            <w:r w:rsidRPr="0009783B">
              <w:rPr>
                <w:bCs/>
                <w:sz w:val="20"/>
                <w:szCs w:val="20"/>
              </w:rPr>
              <w:t>2370</w:t>
            </w:r>
          </w:p>
        </w:tc>
        <w:tc>
          <w:tcPr>
            <w:tcW w:w="0" w:type="auto"/>
            <w:vAlign w:val="center"/>
            <w:hideMark/>
          </w:tcPr>
          <w:p w14:paraId="553A3C25"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right w:val="single" w:sz="4" w:space="0" w:color="auto"/>
            </w:tcBorders>
            <w:vAlign w:val="center"/>
            <w:hideMark/>
          </w:tcPr>
          <w:p w14:paraId="36223687" w14:textId="77777777" w:rsidR="006C6988" w:rsidRPr="0009783B" w:rsidRDefault="006C6988" w:rsidP="006C6988">
            <w:pPr>
              <w:pStyle w:val="NormalWeb"/>
              <w:rPr>
                <w:bCs/>
                <w:sz w:val="20"/>
                <w:szCs w:val="20"/>
              </w:rPr>
            </w:pPr>
            <w:r w:rsidRPr="0009783B">
              <w:rPr>
                <w:bCs/>
                <w:sz w:val="20"/>
                <w:szCs w:val="20"/>
              </w:rPr>
              <w:t>19.89</w:t>
            </w:r>
          </w:p>
        </w:tc>
        <w:tc>
          <w:tcPr>
            <w:tcW w:w="0" w:type="auto"/>
            <w:tcBorders>
              <w:right w:val="single" w:sz="4" w:space="0" w:color="auto"/>
            </w:tcBorders>
            <w:vAlign w:val="center"/>
            <w:hideMark/>
          </w:tcPr>
          <w:p w14:paraId="59929FC6" w14:textId="77777777" w:rsidR="006C6988" w:rsidRPr="0009783B" w:rsidRDefault="006C6988" w:rsidP="006C6988">
            <w:pPr>
              <w:pStyle w:val="NormalWeb"/>
              <w:rPr>
                <w:bCs/>
                <w:sz w:val="20"/>
                <w:szCs w:val="20"/>
              </w:rPr>
            </w:pPr>
          </w:p>
        </w:tc>
      </w:tr>
      <w:tr w:rsidR="00C01848" w:rsidRPr="0009783B" w14:paraId="74FCBE9F" w14:textId="77777777" w:rsidTr="00C01848">
        <w:trPr>
          <w:trHeight w:val="457"/>
          <w:tblCellSpacing w:w="15" w:type="dxa"/>
        </w:trPr>
        <w:tc>
          <w:tcPr>
            <w:tcW w:w="0" w:type="auto"/>
            <w:tcBorders>
              <w:left w:val="single" w:sz="4" w:space="0" w:color="auto"/>
              <w:bottom w:val="single" w:sz="4" w:space="0" w:color="auto"/>
            </w:tcBorders>
            <w:vAlign w:val="center"/>
            <w:hideMark/>
          </w:tcPr>
          <w:p w14:paraId="008E6034" w14:textId="77777777" w:rsidR="006C6988" w:rsidRPr="0009783B" w:rsidRDefault="006C6988" w:rsidP="006C6988">
            <w:pPr>
              <w:pStyle w:val="NormalWeb"/>
              <w:rPr>
                <w:bCs/>
                <w:sz w:val="20"/>
                <w:szCs w:val="20"/>
              </w:rPr>
            </w:pPr>
          </w:p>
        </w:tc>
        <w:tc>
          <w:tcPr>
            <w:tcW w:w="0" w:type="auto"/>
            <w:tcBorders>
              <w:bottom w:val="single" w:sz="4" w:space="0" w:color="auto"/>
            </w:tcBorders>
            <w:vAlign w:val="center"/>
            <w:hideMark/>
          </w:tcPr>
          <w:p w14:paraId="710D664E" w14:textId="77777777" w:rsidR="006C6988" w:rsidRPr="0009783B" w:rsidRDefault="006C6988" w:rsidP="006C6988">
            <w:pPr>
              <w:pStyle w:val="NormalWeb"/>
              <w:rPr>
                <w:bCs/>
                <w:sz w:val="20"/>
                <w:szCs w:val="20"/>
              </w:rPr>
            </w:pPr>
            <w:r w:rsidRPr="0009783B">
              <w:rPr>
                <w:bCs/>
                <w:sz w:val="20"/>
                <w:szCs w:val="20"/>
              </w:rPr>
              <w:t>3</w:t>
            </w:r>
          </w:p>
        </w:tc>
        <w:tc>
          <w:tcPr>
            <w:tcW w:w="0" w:type="auto"/>
            <w:tcBorders>
              <w:left w:val="single" w:sz="4" w:space="0" w:color="auto"/>
              <w:bottom w:val="single" w:sz="4" w:space="0" w:color="auto"/>
            </w:tcBorders>
            <w:vAlign w:val="center"/>
            <w:hideMark/>
          </w:tcPr>
          <w:p w14:paraId="2A1AC01D" w14:textId="77777777" w:rsidR="006C6988" w:rsidRPr="0009783B" w:rsidRDefault="006C6988" w:rsidP="006C6988">
            <w:pPr>
              <w:pStyle w:val="NormalWeb"/>
              <w:rPr>
                <w:bCs/>
                <w:sz w:val="20"/>
                <w:szCs w:val="20"/>
              </w:rPr>
            </w:pPr>
            <w:r w:rsidRPr="0009783B">
              <w:rPr>
                <w:bCs/>
                <w:sz w:val="20"/>
                <w:szCs w:val="20"/>
              </w:rPr>
              <w:t>7.9</w:t>
            </w:r>
          </w:p>
        </w:tc>
        <w:tc>
          <w:tcPr>
            <w:tcW w:w="0" w:type="auto"/>
            <w:tcBorders>
              <w:left w:val="single" w:sz="4" w:space="0" w:color="auto"/>
              <w:bottom w:val="single" w:sz="4" w:space="0" w:color="auto"/>
              <w:right w:val="single" w:sz="4" w:space="0" w:color="auto"/>
            </w:tcBorders>
            <w:vAlign w:val="center"/>
            <w:hideMark/>
          </w:tcPr>
          <w:p w14:paraId="5F48EEA0" w14:textId="77777777" w:rsidR="006C6988" w:rsidRPr="0009783B" w:rsidRDefault="006C6988" w:rsidP="006C6988">
            <w:pPr>
              <w:pStyle w:val="NormalWeb"/>
              <w:rPr>
                <w:bCs/>
                <w:sz w:val="20"/>
                <w:szCs w:val="20"/>
              </w:rPr>
            </w:pPr>
            <w:r w:rsidRPr="0009783B">
              <w:rPr>
                <w:bCs/>
                <w:sz w:val="20"/>
                <w:szCs w:val="20"/>
              </w:rPr>
              <w:t>2380</w:t>
            </w:r>
          </w:p>
        </w:tc>
        <w:tc>
          <w:tcPr>
            <w:tcW w:w="0" w:type="auto"/>
            <w:tcBorders>
              <w:bottom w:val="single" w:sz="4" w:space="0" w:color="auto"/>
            </w:tcBorders>
            <w:vAlign w:val="center"/>
            <w:hideMark/>
          </w:tcPr>
          <w:p w14:paraId="0BF76504"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bottom w:val="single" w:sz="4" w:space="0" w:color="auto"/>
              <w:right w:val="single" w:sz="4" w:space="0" w:color="auto"/>
            </w:tcBorders>
            <w:vAlign w:val="center"/>
            <w:hideMark/>
          </w:tcPr>
          <w:p w14:paraId="2CEB0BB8" w14:textId="77777777" w:rsidR="006C6988" w:rsidRPr="0009783B" w:rsidRDefault="006C6988" w:rsidP="006C6988">
            <w:pPr>
              <w:pStyle w:val="NormalWeb"/>
              <w:rPr>
                <w:bCs/>
                <w:sz w:val="20"/>
                <w:szCs w:val="20"/>
              </w:rPr>
            </w:pPr>
            <w:r w:rsidRPr="0009783B">
              <w:rPr>
                <w:bCs/>
                <w:sz w:val="20"/>
                <w:szCs w:val="20"/>
              </w:rPr>
              <w:t>21.89</w:t>
            </w:r>
          </w:p>
        </w:tc>
        <w:tc>
          <w:tcPr>
            <w:tcW w:w="0" w:type="auto"/>
            <w:tcBorders>
              <w:bottom w:val="single" w:sz="4" w:space="0" w:color="auto"/>
              <w:right w:val="single" w:sz="4" w:space="0" w:color="auto"/>
            </w:tcBorders>
            <w:vAlign w:val="center"/>
            <w:hideMark/>
          </w:tcPr>
          <w:p w14:paraId="502D4D56" w14:textId="77777777" w:rsidR="006C6988" w:rsidRPr="0009783B" w:rsidRDefault="006C6988" w:rsidP="006C6988">
            <w:pPr>
              <w:pStyle w:val="NormalWeb"/>
              <w:rPr>
                <w:bCs/>
                <w:sz w:val="20"/>
                <w:szCs w:val="20"/>
              </w:rPr>
            </w:pPr>
          </w:p>
        </w:tc>
      </w:tr>
    </w:tbl>
    <w:p w14:paraId="1F29C68F" w14:textId="77777777" w:rsidR="00672BA0" w:rsidRPr="0009783B" w:rsidRDefault="00672BA0" w:rsidP="00D77C0B">
      <w:pPr>
        <w:spacing w:after="0" w:line="360" w:lineRule="auto"/>
        <w:jc w:val="both"/>
        <w:rPr>
          <w:rFonts w:ascii="Times New Roman" w:hAnsi="Times New Roman" w:cs="Times New Roman"/>
          <w:b/>
          <w:bCs/>
          <w:sz w:val="20"/>
          <w:szCs w:val="20"/>
        </w:rPr>
      </w:pPr>
    </w:p>
    <w:p w14:paraId="6D854224" w14:textId="77777777" w:rsidR="00664C3C" w:rsidRDefault="00664C3C" w:rsidP="00D77C0B">
      <w:pPr>
        <w:spacing w:after="0" w:line="360" w:lineRule="auto"/>
        <w:jc w:val="both"/>
        <w:rPr>
          <w:rFonts w:ascii="Times New Roman" w:hAnsi="Times New Roman" w:cs="Times New Roman"/>
          <w:b/>
          <w:bCs/>
          <w:sz w:val="20"/>
          <w:szCs w:val="20"/>
        </w:rPr>
      </w:pPr>
    </w:p>
    <w:p w14:paraId="476D125B" w14:textId="77777777" w:rsidR="00664C3C" w:rsidRDefault="00664C3C" w:rsidP="00D77C0B">
      <w:pPr>
        <w:spacing w:after="0" w:line="360" w:lineRule="auto"/>
        <w:jc w:val="both"/>
        <w:rPr>
          <w:rFonts w:ascii="Times New Roman" w:hAnsi="Times New Roman" w:cs="Times New Roman"/>
          <w:b/>
          <w:bCs/>
          <w:sz w:val="20"/>
          <w:szCs w:val="20"/>
        </w:rPr>
      </w:pPr>
    </w:p>
    <w:p w14:paraId="20B32BE6" w14:textId="2C4753F8" w:rsidR="00D77C0B" w:rsidRPr="0009783B" w:rsidRDefault="00D77C0B" w:rsidP="00D77C0B">
      <w:pPr>
        <w:spacing w:after="0"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lastRenderedPageBreak/>
        <w:t>3.7</w:t>
      </w:r>
      <w:r w:rsidRPr="0009783B">
        <w:rPr>
          <w:rFonts w:ascii="Times New Roman" w:hAnsi="Times New Roman" w:cs="Times New Roman"/>
          <w:b/>
          <w:bCs/>
          <w:sz w:val="20"/>
          <w:szCs w:val="20"/>
        </w:rPr>
        <w:tab/>
        <w:t xml:space="preserve"> Splits Tensile Strength Results</w:t>
      </w:r>
    </w:p>
    <w:p w14:paraId="14A7E921"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 results of the split tensile strength test obtained at 28 days are displayed in Tables 8, the split tensile strength for CTA-modified concrete at different replacement levels was:</w:t>
      </w:r>
    </w:p>
    <w:p w14:paraId="08A750E9" w14:textId="77777777" w:rsidR="00D77C0B" w:rsidRPr="0009783B" w:rsidRDefault="00D77C0B" w:rsidP="00D77C0B">
      <w:pPr>
        <w:numPr>
          <w:ilvl w:val="0"/>
          <w:numId w:val="13"/>
        </w:num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28 days: 22.98N/mm² (0% CTA), 22.83 N/mm² (5% CTA), 23.57 N/mm² (10% CTA), 22.54 N/mm² (15% CTA).</w:t>
      </w:r>
    </w:p>
    <w:p w14:paraId="15D7BDC8"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From the results, the split tensile strength of the concrete increased with curing age, and mixes containing CTA performed better than the control (0% CTA) at all ages. The 10% CTA mix consistently produced the highest tensile strength, reinforcing its suitability for improving tensile performance in self-compacting concrete.</w:t>
      </w:r>
    </w:p>
    <w:p w14:paraId="109871E8"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 improvement in strength of SCC incorporating 10% CTA was 3.9% at 28 days compared to the control mix.</w:t>
      </w:r>
    </w:p>
    <w:p w14:paraId="4356995D"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These findings align with the study by Oba et al., (2020) which reported that 10% SDA replacement resulted in improved split tensile strength.</w:t>
      </w:r>
    </w:p>
    <w:p w14:paraId="1BAE2989" w14:textId="77777777" w:rsidR="00966010" w:rsidRDefault="00966010" w:rsidP="00D5600B">
      <w:pPr>
        <w:spacing w:line="360" w:lineRule="auto"/>
        <w:jc w:val="both"/>
        <w:rPr>
          <w:rFonts w:ascii="Times New Roman" w:hAnsi="Times New Roman" w:cs="Times New Roman"/>
          <w:b/>
          <w:bCs/>
          <w:sz w:val="20"/>
          <w:szCs w:val="20"/>
        </w:rPr>
      </w:pPr>
    </w:p>
    <w:p w14:paraId="6C465495" w14:textId="7AA4B484" w:rsidR="00D5600B" w:rsidRPr="0009783B" w:rsidRDefault="00D5600B" w:rsidP="00D5600B">
      <w:pPr>
        <w:spacing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Table 8: 28 Days Split Tensile Strength</w:t>
      </w:r>
    </w:p>
    <w:tbl>
      <w:tblPr>
        <w:tblW w:w="9360" w:type="dxa"/>
        <w:jc w:val="center"/>
        <w:tblCellSpacing w:w="15" w:type="dxa"/>
        <w:tblCellMar>
          <w:top w:w="15" w:type="dxa"/>
          <w:left w:w="15" w:type="dxa"/>
          <w:bottom w:w="15" w:type="dxa"/>
          <w:right w:w="15" w:type="dxa"/>
        </w:tblCellMar>
        <w:tblLook w:val="04A0" w:firstRow="1" w:lastRow="0" w:firstColumn="1" w:lastColumn="0" w:noHBand="0" w:noVBand="1"/>
      </w:tblPr>
      <w:tblGrid>
        <w:gridCol w:w="1017"/>
        <w:gridCol w:w="747"/>
        <w:gridCol w:w="1202"/>
        <w:gridCol w:w="1527"/>
        <w:gridCol w:w="1966"/>
        <w:gridCol w:w="2901"/>
      </w:tblGrid>
      <w:tr w:rsidR="00D5600B" w:rsidRPr="0009783B" w14:paraId="18B4D84D" w14:textId="77777777" w:rsidTr="00607610">
        <w:trPr>
          <w:tblHeader/>
          <w:tblCellSpacing w:w="15" w:type="dxa"/>
          <w:jc w:val="center"/>
        </w:trPr>
        <w:tc>
          <w:tcPr>
            <w:tcW w:w="0" w:type="auto"/>
            <w:tcBorders>
              <w:top w:val="single" w:sz="4" w:space="0" w:color="auto"/>
              <w:left w:val="single" w:sz="4" w:space="0" w:color="auto"/>
            </w:tcBorders>
            <w:vAlign w:val="center"/>
            <w:hideMark/>
          </w:tcPr>
          <w:p w14:paraId="6127C32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Mix ID</w:t>
            </w:r>
          </w:p>
        </w:tc>
        <w:tc>
          <w:tcPr>
            <w:tcW w:w="0" w:type="auto"/>
            <w:tcBorders>
              <w:top w:val="single" w:sz="4" w:space="0" w:color="auto"/>
              <w:left w:val="single" w:sz="4" w:space="0" w:color="auto"/>
            </w:tcBorders>
            <w:vAlign w:val="center"/>
            <w:hideMark/>
          </w:tcPr>
          <w:p w14:paraId="4D758B26"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Sample</w:t>
            </w:r>
          </w:p>
        </w:tc>
        <w:tc>
          <w:tcPr>
            <w:tcW w:w="0" w:type="auto"/>
            <w:tcBorders>
              <w:top w:val="single" w:sz="4" w:space="0" w:color="auto"/>
              <w:left w:val="single" w:sz="4" w:space="0" w:color="auto"/>
            </w:tcBorders>
            <w:vAlign w:val="center"/>
            <w:hideMark/>
          </w:tcPr>
          <w:p w14:paraId="3168198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Weight (Kg)</w:t>
            </w:r>
          </w:p>
        </w:tc>
        <w:tc>
          <w:tcPr>
            <w:tcW w:w="0" w:type="auto"/>
            <w:tcBorders>
              <w:top w:val="single" w:sz="4" w:space="0" w:color="auto"/>
              <w:left w:val="single" w:sz="4" w:space="0" w:color="auto"/>
            </w:tcBorders>
            <w:vAlign w:val="center"/>
            <w:hideMark/>
          </w:tcPr>
          <w:p w14:paraId="01A933E2"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Density (Kg/m³)</w:t>
            </w:r>
          </w:p>
        </w:tc>
        <w:tc>
          <w:tcPr>
            <w:tcW w:w="0" w:type="auto"/>
            <w:tcBorders>
              <w:top w:val="single" w:sz="4" w:space="0" w:color="auto"/>
              <w:left w:val="single" w:sz="4" w:space="0" w:color="auto"/>
            </w:tcBorders>
            <w:vAlign w:val="center"/>
            <w:hideMark/>
          </w:tcPr>
          <w:p w14:paraId="533809AA"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Crushing Load (KN)</w:t>
            </w:r>
          </w:p>
        </w:tc>
        <w:tc>
          <w:tcPr>
            <w:tcW w:w="0" w:type="auto"/>
            <w:tcBorders>
              <w:top w:val="single" w:sz="4" w:space="0" w:color="auto"/>
              <w:left w:val="single" w:sz="4" w:space="0" w:color="auto"/>
              <w:right w:val="single" w:sz="4" w:space="0" w:color="auto"/>
            </w:tcBorders>
            <w:vAlign w:val="center"/>
            <w:hideMark/>
          </w:tcPr>
          <w:p w14:paraId="27D7B12D"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Split Tensile Strength (N/mm²)</w:t>
            </w:r>
          </w:p>
        </w:tc>
      </w:tr>
      <w:tr w:rsidR="00D5600B" w:rsidRPr="0009783B" w14:paraId="139972F1" w14:textId="77777777" w:rsidTr="00607610">
        <w:trPr>
          <w:tblCellSpacing w:w="15" w:type="dxa"/>
          <w:jc w:val="center"/>
        </w:trPr>
        <w:tc>
          <w:tcPr>
            <w:tcW w:w="0" w:type="auto"/>
            <w:tcBorders>
              <w:top w:val="single" w:sz="4" w:space="0" w:color="auto"/>
              <w:left w:val="single" w:sz="4" w:space="0" w:color="auto"/>
            </w:tcBorders>
            <w:vAlign w:val="center"/>
            <w:hideMark/>
          </w:tcPr>
          <w:p w14:paraId="6CDACA5A"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0%</w:t>
            </w:r>
          </w:p>
        </w:tc>
        <w:tc>
          <w:tcPr>
            <w:tcW w:w="0" w:type="auto"/>
            <w:tcBorders>
              <w:top w:val="single" w:sz="4" w:space="0" w:color="auto"/>
              <w:left w:val="single" w:sz="4" w:space="0" w:color="auto"/>
            </w:tcBorders>
            <w:vAlign w:val="center"/>
            <w:hideMark/>
          </w:tcPr>
          <w:p w14:paraId="2091CA5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top w:val="single" w:sz="4" w:space="0" w:color="auto"/>
              <w:left w:val="single" w:sz="4" w:space="0" w:color="auto"/>
            </w:tcBorders>
            <w:vAlign w:val="center"/>
            <w:hideMark/>
          </w:tcPr>
          <w:p w14:paraId="140D52B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top w:val="single" w:sz="4" w:space="0" w:color="auto"/>
              <w:left w:val="single" w:sz="4" w:space="0" w:color="auto"/>
            </w:tcBorders>
            <w:vAlign w:val="center"/>
            <w:hideMark/>
          </w:tcPr>
          <w:p w14:paraId="5E2BE74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top w:val="single" w:sz="4" w:space="0" w:color="auto"/>
              <w:left w:val="single" w:sz="4" w:space="0" w:color="auto"/>
            </w:tcBorders>
            <w:vAlign w:val="center"/>
            <w:hideMark/>
          </w:tcPr>
          <w:p w14:paraId="5554D86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32FF9F9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79D79050" w14:textId="77777777" w:rsidTr="00607610">
        <w:trPr>
          <w:tblCellSpacing w:w="15" w:type="dxa"/>
          <w:jc w:val="center"/>
        </w:trPr>
        <w:tc>
          <w:tcPr>
            <w:tcW w:w="0" w:type="auto"/>
            <w:tcBorders>
              <w:top w:val="single" w:sz="4" w:space="0" w:color="auto"/>
              <w:left w:val="single" w:sz="4" w:space="0" w:color="auto"/>
            </w:tcBorders>
            <w:vAlign w:val="center"/>
            <w:hideMark/>
          </w:tcPr>
          <w:p w14:paraId="00DB454C"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76FE1B7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0D71BB6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7.6</w:t>
            </w:r>
          </w:p>
        </w:tc>
        <w:tc>
          <w:tcPr>
            <w:tcW w:w="0" w:type="auto"/>
            <w:tcBorders>
              <w:top w:val="single" w:sz="4" w:space="0" w:color="auto"/>
              <w:left w:val="single" w:sz="4" w:space="0" w:color="auto"/>
            </w:tcBorders>
            <w:vAlign w:val="center"/>
            <w:hideMark/>
          </w:tcPr>
          <w:p w14:paraId="5F2ED20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2311</w:t>
            </w:r>
          </w:p>
        </w:tc>
        <w:tc>
          <w:tcPr>
            <w:tcW w:w="0" w:type="auto"/>
            <w:tcBorders>
              <w:top w:val="single" w:sz="4" w:space="0" w:color="auto"/>
              <w:left w:val="single" w:sz="4" w:space="0" w:color="auto"/>
            </w:tcBorders>
            <w:vAlign w:val="center"/>
            <w:hideMark/>
          </w:tcPr>
          <w:p w14:paraId="223D3E0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22823FD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39680A70" w14:textId="77777777" w:rsidTr="00607610">
        <w:trPr>
          <w:tblCellSpacing w:w="15" w:type="dxa"/>
          <w:jc w:val="center"/>
        </w:trPr>
        <w:tc>
          <w:tcPr>
            <w:tcW w:w="0" w:type="auto"/>
            <w:tcBorders>
              <w:top w:val="single" w:sz="4" w:space="0" w:color="auto"/>
              <w:left w:val="single" w:sz="4" w:space="0" w:color="auto"/>
            </w:tcBorders>
            <w:vAlign w:val="center"/>
            <w:hideMark/>
          </w:tcPr>
          <w:p w14:paraId="5DC84745"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676305C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5CE233E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top w:val="single" w:sz="4" w:space="0" w:color="auto"/>
              <w:left w:val="single" w:sz="4" w:space="0" w:color="auto"/>
            </w:tcBorders>
            <w:vAlign w:val="center"/>
            <w:hideMark/>
          </w:tcPr>
          <w:p w14:paraId="6CED379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top w:val="single" w:sz="4" w:space="0" w:color="auto"/>
              <w:left w:val="single" w:sz="4" w:space="0" w:color="auto"/>
            </w:tcBorders>
            <w:vAlign w:val="center"/>
            <w:hideMark/>
          </w:tcPr>
          <w:p w14:paraId="637AC1E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top w:val="single" w:sz="4" w:space="0" w:color="auto"/>
              <w:left w:val="single" w:sz="4" w:space="0" w:color="auto"/>
              <w:right w:val="single" w:sz="4" w:space="0" w:color="auto"/>
            </w:tcBorders>
            <w:vAlign w:val="center"/>
            <w:hideMark/>
          </w:tcPr>
          <w:p w14:paraId="776D5BC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574A4C64" w14:textId="77777777" w:rsidTr="00607610">
        <w:trPr>
          <w:tblCellSpacing w:w="15" w:type="dxa"/>
          <w:jc w:val="center"/>
        </w:trPr>
        <w:tc>
          <w:tcPr>
            <w:tcW w:w="0" w:type="auto"/>
            <w:tcBorders>
              <w:top w:val="single" w:sz="4" w:space="0" w:color="auto"/>
              <w:left w:val="single" w:sz="4" w:space="0" w:color="auto"/>
              <w:bottom w:val="single" w:sz="4" w:space="0" w:color="auto"/>
            </w:tcBorders>
            <w:vAlign w:val="center"/>
            <w:hideMark/>
          </w:tcPr>
          <w:p w14:paraId="6765367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bottom w:val="single" w:sz="4" w:space="0" w:color="auto"/>
            </w:tcBorders>
            <w:vAlign w:val="center"/>
            <w:hideMark/>
          </w:tcPr>
          <w:p w14:paraId="30E65908"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0FF2426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5BEB241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2380</w:t>
            </w:r>
          </w:p>
        </w:tc>
        <w:tc>
          <w:tcPr>
            <w:tcW w:w="0" w:type="auto"/>
            <w:tcBorders>
              <w:top w:val="single" w:sz="4" w:space="0" w:color="auto"/>
              <w:left w:val="single" w:sz="4" w:space="0" w:color="auto"/>
              <w:bottom w:val="single" w:sz="4" w:space="0" w:color="auto"/>
            </w:tcBorders>
            <w:vAlign w:val="center"/>
            <w:hideMark/>
          </w:tcPr>
          <w:p w14:paraId="66D5688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86794"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22.98</w:t>
            </w:r>
          </w:p>
        </w:tc>
      </w:tr>
      <w:tr w:rsidR="00D5600B" w:rsidRPr="0009783B" w14:paraId="13AEEA57" w14:textId="77777777" w:rsidTr="00607610">
        <w:trPr>
          <w:tblCellSpacing w:w="15" w:type="dxa"/>
          <w:jc w:val="center"/>
        </w:trPr>
        <w:tc>
          <w:tcPr>
            <w:tcW w:w="0" w:type="auto"/>
            <w:tcBorders>
              <w:left w:val="single" w:sz="4" w:space="0" w:color="auto"/>
            </w:tcBorders>
            <w:vAlign w:val="center"/>
            <w:hideMark/>
          </w:tcPr>
          <w:p w14:paraId="586177EF"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5%</w:t>
            </w:r>
          </w:p>
        </w:tc>
        <w:tc>
          <w:tcPr>
            <w:tcW w:w="0" w:type="auto"/>
            <w:tcBorders>
              <w:left w:val="single" w:sz="4" w:space="0" w:color="auto"/>
            </w:tcBorders>
            <w:vAlign w:val="center"/>
            <w:hideMark/>
          </w:tcPr>
          <w:p w14:paraId="2E43035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5BE3C93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left w:val="single" w:sz="4" w:space="0" w:color="auto"/>
            </w:tcBorders>
            <w:vAlign w:val="center"/>
            <w:hideMark/>
          </w:tcPr>
          <w:p w14:paraId="4CAB2E0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left w:val="single" w:sz="4" w:space="0" w:color="auto"/>
            </w:tcBorders>
            <w:vAlign w:val="center"/>
            <w:hideMark/>
          </w:tcPr>
          <w:p w14:paraId="5E12983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left w:val="single" w:sz="4" w:space="0" w:color="auto"/>
              <w:right w:val="single" w:sz="4" w:space="0" w:color="auto"/>
            </w:tcBorders>
            <w:vAlign w:val="center"/>
            <w:hideMark/>
          </w:tcPr>
          <w:p w14:paraId="0A665A9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31517A54" w14:textId="77777777" w:rsidTr="00607610">
        <w:trPr>
          <w:tblCellSpacing w:w="15" w:type="dxa"/>
          <w:jc w:val="center"/>
        </w:trPr>
        <w:tc>
          <w:tcPr>
            <w:tcW w:w="0" w:type="auto"/>
            <w:tcBorders>
              <w:top w:val="single" w:sz="4" w:space="0" w:color="auto"/>
              <w:left w:val="single" w:sz="4" w:space="0" w:color="auto"/>
            </w:tcBorders>
            <w:vAlign w:val="center"/>
            <w:hideMark/>
          </w:tcPr>
          <w:p w14:paraId="3860D303"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758BF7E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15B21C4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tcBorders>
            <w:vAlign w:val="center"/>
            <w:hideMark/>
          </w:tcPr>
          <w:p w14:paraId="6CF3B50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2341</w:t>
            </w:r>
          </w:p>
        </w:tc>
        <w:tc>
          <w:tcPr>
            <w:tcW w:w="0" w:type="auto"/>
            <w:tcBorders>
              <w:top w:val="single" w:sz="4" w:space="0" w:color="auto"/>
              <w:left w:val="single" w:sz="4" w:space="0" w:color="auto"/>
            </w:tcBorders>
            <w:vAlign w:val="center"/>
            <w:hideMark/>
          </w:tcPr>
          <w:p w14:paraId="5C7469D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480</w:t>
            </w:r>
          </w:p>
        </w:tc>
        <w:tc>
          <w:tcPr>
            <w:tcW w:w="0" w:type="auto"/>
            <w:tcBorders>
              <w:top w:val="single" w:sz="4" w:space="0" w:color="auto"/>
              <w:left w:val="single" w:sz="4" w:space="0" w:color="auto"/>
              <w:right w:val="single" w:sz="4" w:space="0" w:color="auto"/>
            </w:tcBorders>
            <w:vAlign w:val="center"/>
            <w:hideMark/>
          </w:tcPr>
          <w:p w14:paraId="790E369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22.83</w:t>
            </w:r>
          </w:p>
        </w:tc>
      </w:tr>
      <w:tr w:rsidR="00D5600B" w:rsidRPr="0009783B" w14:paraId="4BE09555" w14:textId="77777777" w:rsidTr="00607610">
        <w:trPr>
          <w:tblCellSpacing w:w="15" w:type="dxa"/>
          <w:jc w:val="center"/>
        </w:trPr>
        <w:tc>
          <w:tcPr>
            <w:tcW w:w="0" w:type="auto"/>
            <w:tcBorders>
              <w:top w:val="single" w:sz="4" w:space="0" w:color="auto"/>
              <w:left w:val="single" w:sz="4" w:space="0" w:color="auto"/>
            </w:tcBorders>
            <w:vAlign w:val="center"/>
            <w:hideMark/>
          </w:tcPr>
          <w:p w14:paraId="1DCEADF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CF511E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00BCD31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8.3</w:t>
            </w:r>
          </w:p>
        </w:tc>
        <w:tc>
          <w:tcPr>
            <w:tcW w:w="0" w:type="auto"/>
            <w:tcBorders>
              <w:top w:val="single" w:sz="4" w:space="0" w:color="auto"/>
              <w:left w:val="single" w:sz="4" w:space="0" w:color="auto"/>
            </w:tcBorders>
            <w:vAlign w:val="center"/>
            <w:hideMark/>
          </w:tcPr>
          <w:p w14:paraId="66F9E83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2459</w:t>
            </w:r>
          </w:p>
        </w:tc>
        <w:tc>
          <w:tcPr>
            <w:tcW w:w="0" w:type="auto"/>
            <w:tcBorders>
              <w:top w:val="single" w:sz="4" w:space="0" w:color="auto"/>
              <w:left w:val="single" w:sz="4" w:space="0" w:color="auto"/>
            </w:tcBorders>
            <w:vAlign w:val="center"/>
            <w:hideMark/>
          </w:tcPr>
          <w:p w14:paraId="1C4EC3A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14B3AC2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5E7B3CC7" w14:textId="77777777" w:rsidTr="00607610">
        <w:trPr>
          <w:tblCellSpacing w:w="15" w:type="dxa"/>
          <w:jc w:val="center"/>
        </w:trPr>
        <w:tc>
          <w:tcPr>
            <w:tcW w:w="0" w:type="auto"/>
            <w:tcBorders>
              <w:top w:val="single" w:sz="4" w:space="0" w:color="auto"/>
              <w:left w:val="single" w:sz="4" w:space="0" w:color="auto"/>
            </w:tcBorders>
            <w:vAlign w:val="center"/>
            <w:hideMark/>
          </w:tcPr>
          <w:p w14:paraId="01CDC21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tcBorders>
            <w:vAlign w:val="center"/>
            <w:hideMark/>
          </w:tcPr>
          <w:p w14:paraId="4D9A8DA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3D39B942"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6A84E52D"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2410</w:t>
            </w:r>
          </w:p>
        </w:tc>
        <w:tc>
          <w:tcPr>
            <w:tcW w:w="0" w:type="auto"/>
            <w:tcBorders>
              <w:top w:val="single" w:sz="4" w:space="0" w:color="auto"/>
              <w:left w:val="single" w:sz="4" w:space="0" w:color="auto"/>
            </w:tcBorders>
            <w:vAlign w:val="center"/>
            <w:hideMark/>
          </w:tcPr>
          <w:p w14:paraId="0758E524"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right w:val="single" w:sz="4" w:space="0" w:color="auto"/>
            </w:tcBorders>
            <w:vAlign w:val="center"/>
            <w:hideMark/>
          </w:tcPr>
          <w:p w14:paraId="785B37D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22.83</w:t>
            </w:r>
          </w:p>
        </w:tc>
      </w:tr>
      <w:tr w:rsidR="00D5600B" w:rsidRPr="0009783B" w14:paraId="6A677EC0" w14:textId="77777777" w:rsidTr="00607610">
        <w:trPr>
          <w:tblCellSpacing w:w="15" w:type="dxa"/>
          <w:jc w:val="center"/>
        </w:trPr>
        <w:tc>
          <w:tcPr>
            <w:tcW w:w="0" w:type="auto"/>
            <w:tcBorders>
              <w:left w:val="single" w:sz="4" w:space="0" w:color="auto"/>
            </w:tcBorders>
            <w:vAlign w:val="center"/>
            <w:hideMark/>
          </w:tcPr>
          <w:p w14:paraId="38D78552"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10%</w:t>
            </w:r>
          </w:p>
        </w:tc>
        <w:tc>
          <w:tcPr>
            <w:tcW w:w="0" w:type="auto"/>
            <w:tcBorders>
              <w:left w:val="single" w:sz="4" w:space="0" w:color="auto"/>
            </w:tcBorders>
            <w:vAlign w:val="center"/>
            <w:hideMark/>
          </w:tcPr>
          <w:p w14:paraId="3F226B43"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2679C65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left w:val="single" w:sz="4" w:space="0" w:color="auto"/>
            </w:tcBorders>
            <w:vAlign w:val="center"/>
            <w:hideMark/>
          </w:tcPr>
          <w:p w14:paraId="28BA47F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left w:val="single" w:sz="4" w:space="0" w:color="auto"/>
            </w:tcBorders>
            <w:vAlign w:val="center"/>
            <w:hideMark/>
          </w:tcPr>
          <w:p w14:paraId="0D67216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500</w:t>
            </w:r>
          </w:p>
        </w:tc>
        <w:tc>
          <w:tcPr>
            <w:tcW w:w="0" w:type="auto"/>
            <w:tcBorders>
              <w:left w:val="single" w:sz="4" w:space="0" w:color="auto"/>
              <w:right w:val="single" w:sz="4" w:space="0" w:color="auto"/>
            </w:tcBorders>
            <w:vAlign w:val="center"/>
            <w:hideMark/>
          </w:tcPr>
          <w:p w14:paraId="4879240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23.72</w:t>
            </w:r>
          </w:p>
        </w:tc>
      </w:tr>
      <w:tr w:rsidR="00D5600B" w:rsidRPr="0009783B" w14:paraId="42B36A53" w14:textId="77777777" w:rsidTr="00607610">
        <w:trPr>
          <w:tblCellSpacing w:w="15" w:type="dxa"/>
          <w:jc w:val="center"/>
        </w:trPr>
        <w:tc>
          <w:tcPr>
            <w:tcW w:w="0" w:type="auto"/>
            <w:tcBorders>
              <w:top w:val="single" w:sz="4" w:space="0" w:color="auto"/>
              <w:left w:val="single" w:sz="4" w:space="0" w:color="auto"/>
            </w:tcBorders>
            <w:vAlign w:val="center"/>
            <w:hideMark/>
          </w:tcPr>
          <w:p w14:paraId="1F7668A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C99FE3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5ABAC0F3"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tcBorders>
            <w:vAlign w:val="center"/>
            <w:hideMark/>
          </w:tcPr>
          <w:p w14:paraId="498907D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2341</w:t>
            </w:r>
          </w:p>
        </w:tc>
        <w:tc>
          <w:tcPr>
            <w:tcW w:w="0" w:type="auto"/>
            <w:tcBorders>
              <w:top w:val="single" w:sz="4" w:space="0" w:color="auto"/>
              <w:left w:val="single" w:sz="4" w:space="0" w:color="auto"/>
            </w:tcBorders>
            <w:vAlign w:val="center"/>
            <w:hideMark/>
          </w:tcPr>
          <w:p w14:paraId="28FF7E1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6C959CF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2401067F" w14:textId="77777777" w:rsidTr="00607610">
        <w:trPr>
          <w:tblCellSpacing w:w="15" w:type="dxa"/>
          <w:jc w:val="center"/>
        </w:trPr>
        <w:tc>
          <w:tcPr>
            <w:tcW w:w="0" w:type="auto"/>
            <w:tcBorders>
              <w:top w:val="single" w:sz="4" w:space="0" w:color="auto"/>
              <w:left w:val="single" w:sz="4" w:space="0" w:color="auto"/>
            </w:tcBorders>
            <w:vAlign w:val="center"/>
            <w:hideMark/>
          </w:tcPr>
          <w:p w14:paraId="7802CDC9"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E9D9DD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1FBD2AD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top w:val="single" w:sz="4" w:space="0" w:color="auto"/>
              <w:left w:val="single" w:sz="4" w:space="0" w:color="auto"/>
            </w:tcBorders>
            <w:vAlign w:val="center"/>
            <w:hideMark/>
          </w:tcPr>
          <w:p w14:paraId="3720EC2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top w:val="single" w:sz="4" w:space="0" w:color="auto"/>
              <w:left w:val="single" w:sz="4" w:space="0" w:color="auto"/>
            </w:tcBorders>
            <w:vAlign w:val="center"/>
            <w:hideMark/>
          </w:tcPr>
          <w:p w14:paraId="05110FB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500</w:t>
            </w:r>
          </w:p>
        </w:tc>
        <w:tc>
          <w:tcPr>
            <w:tcW w:w="0" w:type="auto"/>
            <w:tcBorders>
              <w:top w:val="single" w:sz="4" w:space="0" w:color="auto"/>
              <w:left w:val="single" w:sz="4" w:space="0" w:color="auto"/>
              <w:right w:val="single" w:sz="4" w:space="0" w:color="auto"/>
            </w:tcBorders>
            <w:vAlign w:val="center"/>
            <w:hideMark/>
          </w:tcPr>
          <w:p w14:paraId="7A943D4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23.72</w:t>
            </w:r>
          </w:p>
        </w:tc>
      </w:tr>
      <w:tr w:rsidR="00D5600B" w:rsidRPr="0009783B" w14:paraId="57F5A5E4" w14:textId="77777777" w:rsidTr="00607610">
        <w:trPr>
          <w:tblCellSpacing w:w="15" w:type="dxa"/>
          <w:jc w:val="center"/>
        </w:trPr>
        <w:tc>
          <w:tcPr>
            <w:tcW w:w="0" w:type="auto"/>
            <w:tcBorders>
              <w:top w:val="single" w:sz="4" w:space="0" w:color="auto"/>
              <w:left w:val="single" w:sz="4" w:space="0" w:color="auto"/>
            </w:tcBorders>
            <w:vAlign w:val="center"/>
            <w:hideMark/>
          </w:tcPr>
          <w:p w14:paraId="56630748"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tcBorders>
            <w:vAlign w:val="center"/>
            <w:hideMark/>
          </w:tcPr>
          <w:p w14:paraId="301B4A7F"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2205AED9"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4F1183F6"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2380</w:t>
            </w:r>
          </w:p>
        </w:tc>
        <w:tc>
          <w:tcPr>
            <w:tcW w:w="0" w:type="auto"/>
            <w:tcBorders>
              <w:top w:val="single" w:sz="4" w:space="0" w:color="auto"/>
              <w:left w:val="single" w:sz="4" w:space="0" w:color="auto"/>
            </w:tcBorders>
            <w:vAlign w:val="center"/>
            <w:hideMark/>
          </w:tcPr>
          <w:p w14:paraId="6E0058F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right w:val="single" w:sz="4" w:space="0" w:color="auto"/>
            </w:tcBorders>
            <w:vAlign w:val="center"/>
            <w:hideMark/>
          </w:tcPr>
          <w:p w14:paraId="1E63064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23.57</w:t>
            </w:r>
          </w:p>
        </w:tc>
      </w:tr>
      <w:tr w:rsidR="00D5600B" w:rsidRPr="0009783B" w14:paraId="257D5ADD" w14:textId="77777777" w:rsidTr="00607610">
        <w:trPr>
          <w:tblCellSpacing w:w="15" w:type="dxa"/>
          <w:jc w:val="center"/>
        </w:trPr>
        <w:tc>
          <w:tcPr>
            <w:tcW w:w="0" w:type="auto"/>
            <w:tcBorders>
              <w:left w:val="single" w:sz="4" w:space="0" w:color="auto"/>
            </w:tcBorders>
            <w:vAlign w:val="center"/>
            <w:hideMark/>
          </w:tcPr>
          <w:p w14:paraId="05EA0794"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15%</w:t>
            </w:r>
          </w:p>
        </w:tc>
        <w:tc>
          <w:tcPr>
            <w:tcW w:w="0" w:type="auto"/>
            <w:tcBorders>
              <w:left w:val="single" w:sz="4" w:space="0" w:color="auto"/>
            </w:tcBorders>
            <w:vAlign w:val="center"/>
            <w:hideMark/>
          </w:tcPr>
          <w:p w14:paraId="7E3173E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4A378B0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left w:val="single" w:sz="4" w:space="0" w:color="auto"/>
            </w:tcBorders>
            <w:vAlign w:val="center"/>
            <w:hideMark/>
          </w:tcPr>
          <w:p w14:paraId="4FDC806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left w:val="single" w:sz="4" w:space="0" w:color="auto"/>
            </w:tcBorders>
            <w:vAlign w:val="center"/>
            <w:hideMark/>
          </w:tcPr>
          <w:p w14:paraId="5936BD7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480</w:t>
            </w:r>
          </w:p>
        </w:tc>
        <w:tc>
          <w:tcPr>
            <w:tcW w:w="0" w:type="auto"/>
            <w:tcBorders>
              <w:left w:val="single" w:sz="4" w:space="0" w:color="auto"/>
              <w:right w:val="single" w:sz="4" w:space="0" w:color="auto"/>
            </w:tcBorders>
            <w:vAlign w:val="center"/>
            <w:hideMark/>
          </w:tcPr>
          <w:p w14:paraId="24106EF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22.83</w:t>
            </w:r>
          </w:p>
        </w:tc>
      </w:tr>
      <w:tr w:rsidR="00D5600B" w:rsidRPr="0009783B" w14:paraId="10E76344" w14:textId="77777777" w:rsidTr="00607610">
        <w:trPr>
          <w:tblCellSpacing w:w="15" w:type="dxa"/>
          <w:jc w:val="center"/>
        </w:trPr>
        <w:tc>
          <w:tcPr>
            <w:tcW w:w="0" w:type="auto"/>
            <w:tcBorders>
              <w:left w:val="single" w:sz="4" w:space="0" w:color="auto"/>
            </w:tcBorders>
            <w:vAlign w:val="center"/>
            <w:hideMark/>
          </w:tcPr>
          <w:p w14:paraId="55138A0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left w:val="single" w:sz="4" w:space="0" w:color="auto"/>
            </w:tcBorders>
            <w:vAlign w:val="center"/>
            <w:hideMark/>
          </w:tcPr>
          <w:p w14:paraId="69A416A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left w:val="single" w:sz="4" w:space="0" w:color="auto"/>
            </w:tcBorders>
            <w:vAlign w:val="center"/>
            <w:hideMark/>
          </w:tcPr>
          <w:p w14:paraId="5705B6C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8.0</w:t>
            </w:r>
          </w:p>
        </w:tc>
        <w:tc>
          <w:tcPr>
            <w:tcW w:w="0" w:type="auto"/>
            <w:tcBorders>
              <w:left w:val="single" w:sz="4" w:space="0" w:color="auto"/>
            </w:tcBorders>
            <w:vAlign w:val="center"/>
            <w:hideMark/>
          </w:tcPr>
          <w:p w14:paraId="1142777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2370</w:t>
            </w:r>
          </w:p>
        </w:tc>
        <w:tc>
          <w:tcPr>
            <w:tcW w:w="0" w:type="auto"/>
            <w:tcBorders>
              <w:left w:val="single" w:sz="4" w:space="0" w:color="auto"/>
            </w:tcBorders>
            <w:vAlign w:val="center"/>
            <w:hideMark/>
          </w:tcPr>
          <w:p w14:paraId="3DED00E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left w:val="single" w:sz="4" w:space="0" w:color="auto"/>
              <w:right w:val="single" w:sz="4" w:space="0" w:color="auto"/>
            </w:tcBorders>
            <w:vAlign w:val="center"/>
            <w:hideMark/>
          </w:tcPr>
          <w:p w14:paraId="484818AC"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52E311E1" w14:textId="77777777" w:rsidTr="00607610">
        <w:trPr>
          <w:tblCellSpacing w:w="15" w:type="dxa"/>
          <w:jc w:val="center"/>
        </w:trPr>
        <w:tc>
          <w:tcPr>
            <w:tcW w:w="0" w:type="auto"/>
            <w:tcBorders>
              <w:top w:val="single" w:sz="4" w:space="0" w:color="auto"/>
              <w:left w:val="single" w:sz="4" w:space="0" w:color="auto"/>
              <w:bottom w:val="single" w:sz="4" w:space="0" w:color="auto"/>
            </w:tcBorders>
            <w:vAlign w:val="center"/>
            <w:hideMark/>
          </w:tcPr>
          <w:p w14:paraId="17D7E6F2"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50C3911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bottom w:val="single" w:sz="4" w:space="0" w:color="auto"/>
            </w:tcBorders>
            <w:vAlign w:val="center"/>
            <w:hideMark/>
          </w:tcPr>
          <w:p w14:paraId="79A18AD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bottom w:val="single" w:sz="4" w:space="0" w:color="auto"/>
            </w:tcBorders>
            <w:vAlign w:val="center"/>
            <w:hideMark/>
          </w:tcPr>
          <w:p w14:paraId="4557A35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2380</w:t>
            </w:r>
          </w:p>
        </w:tc>
        <w:tc>
          <w:tcPr>
            <w:tcW w:w="0" w:type="auto"/>
            <w:tcBorders>
              <w:top w:val="single" w:sz="4" w:space="0" w:color="auto"/>
              <w:left w:val="single" w:sz="4" w:space="0" w:color="auto"/>
              <w:bottom w:val="single" w:sz="4" w:space="0" w:color="auto"/>
            </w:tcBorders>
            <w:vAlign w:val="center"/>
            <w:hideMark/>
          </w:tcPr>
          <w:p w14:paraId="4E21D64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58EC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4A3051FE" w14:textId="77777777" w:rsidTr="00607610">
        <w:trPr>
          <w:tblCellSpacing w:w="15" w:type="dxa"/>
          <w:jc w:val="center"/>
        </w:trPr>
        <w:tc>
          <w:tcPr>
            <w:tcW w:w="0" w:type="auto"/>
            <w:tcBorders>
              <w:top w:val="single" w:sz="4" w:space="0" w:color="auto"/>
              <w:bottom w:val="single" w:sz="4" w:space="0" w:color="auto"/>
              <w:right w:val="single" w:sz="4" w:space="0" w:color="auto"/>
            </w:tcBorders>
            <w:vAlign w:val="center"/>
            <w:hideMark/>
          </w:tcPr>
          <w:p w14:paraId="6C31B74F"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bottom w:val="single" w:sz="4" w:space="0" w:color="auto"/>
              <w:right w:val="single" w:sz="4" w:space="0" w:color="auto"/>
            </w:tcBorders>
            <w:vAlign w:val="center"/>
            <w:hideMark/>
          </w:tcPr>
          <w:p w14:paraId="4A5248FC"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bottom w:val="single" w:sz="4" w:space="0" w:color="auto"/>
              <w:right w:val="single" w:sz="4" w:space="0" w:color="auto"/>
            </w:tcBorders>
            <w:vAlign w:val="center"/>
            <w:hideMark/>
          </w:tcPr>
          <w:p w14:paraId="51C6CBF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bottom w:val="single" w:sz="4" w:space="0" w:color="auto"/>
            </w:tcBorders>
            <w:vAlign w:val="center"/>
            <w:hideMark/>
          </w:tcPr>
          <w:p w14:paraId="528C2D41"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2393</w:t>
            </w:r>
          </w:p>
        </w:tc>
        <w:tc>
          <w:tcPr>
            <w:tcW w:w="0" w:type="auto"/>
            <w:tcBorders>
              <w:top w:val="single" w:sz="4" w:space="0" w:color="auto"/>
              <w:left w:val="single" w:sz="4" w:space="0" w:color="auto"/>
              <w:bottom w:val="single" w:sz="4" w:space="0" w:color="auto"/>
            </w:tcBorders>
            <w:vAlign w:val="center"/>
            <w:hideMark/>
          </w:tcPr>
          <w:p w14:paraId="66B104F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30190061"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22.54</w:t>
            </w:r>
          </w:p>
        </w:tc>
      </w:tr>
    </w:tbl>
    <w:p w14:paraId="3AC6656D" w14:textId="6D57EDA2" w:rsidR="005C002C" w:rsidRPr="0009783B" w:rsidRDefault="006E70D2" w:rsidP="00142011">
      <w:pPr>
        <w:pStyle w:val="NormalWeb"/>
        <w:jc w:val="both"/>
        <w:rPr>
          <w:b/>
          <w:sz w:val="20"/>
          <w:szCs w:val="20"/>
        </w:rPr>
      </w:pPr>
      <w:r w:rsidRPr="0009783B">
        <w:rPr>
          <w:b/>
          <w:bCs/>
          <w:sz w:val="20"/>
          <w:szCs w:val="20"/>
        </w:rPr>
        <w:t>4.0</w:t>
      </w:r>
      <w:r w:rsidRPr="0009783B">
        <w:rPr>
          <w:b/>
          <w:bCs/>
          <w:sz w:val="20"/>
          <w:szCs w:val="20"/>
        </w:rPr>
        <w:tab/>
      </w:r>
      <w:r w:rsidR="005C002C" w:rsidRPr="0009783B">
        <w:rPr>
          <w:b/>
          <w:sz w:val="20"/>
          <w:szCs w:val="20"/>
        </w:rPr>
        <w:t>Conclusions</w:t>
      </w:r>
    </w:p>
    <w:p w14:paraId="682DCC81" w14:textId="61443F4F" w:rsidR="00C37123" w:rsidRPr="0009783B" w:rsidRDefault="006E70D2" w:rsidP="00D46A2A">
      <w:pPr>
        <w:jc w:val="both"/>
        <w:rPr>
          <w:rFonts w:ascii="Times New Roman" w:eastAsia="Times New Roman" w:hAnsi="Times New Roman" w:cs="Times New Roman"/>
          <w:color w:val="FF0000"/>
          <w:sz w:val="20"/>
          <w:szCs w:val="20"/>
        </w:rPr>
      </w:pPr>
      <w:r w:rsidRPr="0009783B">
        <w:rPr>
          <w:rFonts w:ascii="Times New Roman" w:eastAsia="Times New Roman" w:hAnsi="Times New Roman" w:cs="Times New Roman"/>
          <w:sz w:val="20"/>
          <w:szCs w:val="20"/>
        </w:rPr>
        <w:t xml:space="preserve">Based on the laboratory results, Cement-Tire Ash (CTA) showed optimum pozzolanic activity at 850°C, with 10% replacement yielding the best strength performance—improving compressive and tensile strength across all curing ages. While fresh concrete met standard workability, higher CTA levels reduced flow properties. Concrete density increased with curing age and CTA content but remained within normal ranges. </w:t>
      </w:r>
    </w:p>
    <w:p w14:paraId="400B5CC3" w14:textId="77777777" w:rsidR="00672BA0" w:rsidRPr="0009783B" w:rsidRDefault="00672BA0" w:rsidP="008D531F">
      <w:pPr>
        <w:jc w:val="center"/>
        <w:rPr>
          <w:rFonts w:ascii="Times New Roman" w:hAnsi="Times New Roman" w:cs="Times New Roman"/>
          <w:b/>
          <w:sz w:val="20"/>
          <w:szCs w:val="20"/>
        </w:rPr>
      </w:pPr>
    </w:p>
    <w:p w14:paraId="33C3B309" w14:textId="77777777" w:rsidR="003E4A0B" w:rsidRPr="00664C3C" w:rsidRDefault="003E4A0B" w:rsidP="003E4A0B">
      <w:pPr>
        <w:rPr>
          <w:rFonts w:ascii="Times New Roman" w:eastAsia="Calibri" w:hAnsi="Times New Roman" w:cs="Times New Roman"/>
          <w:b/>
          <w:bCs/>
          <w:kern w:val="2"/>
          <w:sz w:val="20"/>
          <w:szCs w:val="20"/>
        </w:rPr>
      </w:pPr>
      <w:bookmarkStart w:id="1" w:name="_Hlk197682619"/>
      <w:bookmarkStart w:id="2" w:name="_Hlk180402183"/>
      <w:bookmarkStart w:id="3" w:name="_Hlk183680988"/>
      <w:r w:rsidRPr="00664C3C">
        <w:rPr>
          <w:rFonts w:ascii="Times New Roman" w:eastAsia="Calibri" w:hAnsi="Times New Roman" w:cs="Times New Roman"/>
          <w:b/>
          <w:bCs/>
          <w:kern w:val="2"/>
          <w:sz w:val="20"/>
          <w:szCs w:val="20"/>
        </w:rPr>
        <w:t>Disclaimer (Artificial intelligence)</w:t>
      </w:r>
    </w:p>
    <w:p w14:paraId="34E27524" w14:textId="3C179FB5" w:rsidR="003E4A0B" w:rsidRPr="00664C3C" w:rsidRDefault="003E4A0B" w:rsidP="003E4A0B">
      <w:pPr>
        <w:rPr>
          <w:rFonts w:ascii="Times New Roman" w:eastAsia="Calibri" w:hAnsi="Times New Roman" w:cs="Times New Roman"/>
          <w:kern w:val="2"/>
          <w:sz w:val="20"/>
          <w:szCs w:val="20"/>
        </w:rPr>
      </w:pPr>
      <w:r w:rsidRPr="00664C3C">
        <w:rPr>
          <w:rFonts w:ascii="Times New Roman" w:eastAsia="Calibri" w:hAnsi="Times New Roman" w:cs="Times New Roman"/>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56A5DAB2" w14:textId="77777777" w:rsidR="003E4A0B" w:rsidRDefault="003E4A0B" w:rsidP="008D531F">
      <w:pPr>
        <w:jc w:val="center"/>
        <w:rPr>
          <w:rFonts w:ascii="Times New Roman" w:hAnsi="Times New Roman" w:cs="Times New Roman"/>
          <w:b/>
          <w:sz w:val="20"/>
          <w:szCs w:val="20"/>
        </w:rPr>
      </w:pPr>
    </w:p>
    <w:p w14:paraId="6C570963" w14:textId="77777777" w:rsidR="00664C3C" w:rsidRDefault="00664C3C" w:rsidP="008D531F">
      <w:pPr>
        <w:jc w:val="center"/>
        <w:rPr>
          <w:rFonts w:ascii="Times New Roman" w:hAnsi="Times New Roman" w:cs="Times New Roman"/>
          <w:b/>
          <w:sz w:val="20"/>
          <w:szCs w:val="20"/>
        </w:rPr>
      </w:pPr>
    </w:p>
    <w:p w14:paraId="42857794" w14:textId="3E660EEA" w:rsidR="008D531F" w:rsidRPr="0009783B" w:rsidRDefault="003827B0" w:rsidP="008D531F">
      <w:pPr>
        <w:jc w:val="center"/>
        <w:rPr>
          <w:rFonts w:ascii="Times New Roman" w:hAnsi="Times New Roman" w:cs="Times New Roman"/>
          <w:b/>
          <w:sz w:val="20"/>
          <w:szCs w:val="20"/>
        </w:rPr>
      </w:pPr>
      <w:r w:rsidRPr="0009783B">
        <w:rPr>
          <w:rFonts w:ascii="Times New Roman" w:hAnsi="Times New Roman" w:cs="Times New Roman"/>
          <w:b/>
          <w:sz w:val="20"/>
          <w:szCs w:val="20"/>
        </w:rPr>
        <w:lastRenderedPageBreak/>
        <w:t>REFERENCES</w:t>
      </w:r>
    </w:p>
    <w:p w14:paraId="15494A1A"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ACI Committee 325. (2016). </w:t>
      </w:r>
      <w:r w:rsidRPr="0009783B">
        <w:rPr>
          <w:rFonts w:ascii="Times New Roman" w:hAnsi="Times New Roman" w:cs="Times New Roman"/>
          <w:i/>
          <w:iCs/>
          <w:sz w:val="20"/>
          <w:szCs w:val="20"/>
        </w:rPr>
        <w:t>Guide for Construction of Concrete Pavements</w:t>
      </w:r>
      <w:r w:rsidRPr="0009783B">
        <w:rPr>
          <w:rFonts w:ascii="Times New Roman" w:hAnsi="Times New Roman" w:cs="Times New Roman"/>
          <w:sz w:val="20"/>
          <w:szCs w:val="20"/>
        </w:rPr>
        <w:t xml:space="preserve"> (ACI 325.9R-15). American Concrete Institute.</w:t>
      </w:r>
    </w:p>
    <w:p w14:paraId="37AC790C"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Adeyokunnu</w:t>
      </w:r>
      <w:proofErr w:type="spellEnd"/>
      <w:r w:rsidRPr="0009783B">
        <w:rPr>
          <w:rFonts w:ascii="Times New Roman" w:hAnsi="Times New Roman" w:cs="Times New Roman"/>
          <w:sz w:val="20"/>
          <w:szCs w:val="20"/>
        </w:rPr>
        <w:t xml:space="preserve"> A.T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(2024) Rheological Study on Strength Characteristics of Concrete Partially Replaced with Calcined Kaolin in Concrete Production</w:t>
      </w:r>
      <w:r w:rsidRPr="0009783B">
        <w:rPr>
          <w:rFonts w:ascii="Times New Roman" w:hAnsi="Times New Roman" w:cs="Times New Roman"/>
          <w:i/>
          <w:sz w:val="20"/>
          <w:szCs w:val="20"/>
        </w:rPr>
        <w:t>, International journal of Advances in Engineering and Management, volume 6, issue 11. page 438-444</w:t>
      </w:r>
    </w:p>
    <w:p w14:paraId="6EACA4A3"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Agunwamba</w:t>
      </w:r>
      <w:proofErr w:type="spellEnd"/>
      <w:r w:rsidRPr="0009783B">
        <w:rPr>
          <w:rFonts w:ascii="Times New Roman" w:hAnsi="Times New Roman" w:cs="Times New Roman"/>
          <w:sz w:val="20"/>
          <w:szCs w:val="20"/>
        </w:rPr>
        <w:t xml:space="preserve">, J. C., and </w:t>
      </w:r>
      <w:proofErr w:type="spellStart"/>
      <w:r w:rsidRPr="0009783B">
        <w:rPr>
          <w:rFonts w:ascii="Times New Roman" w:hAnsi="Times New Roman" w:cs="Times New Roman"/>
          <w:sz w:val="20"/>
          <w:szCs w:val="20"/>
        </w:rPr>
        <w:t>Adagba</w:t>
      </w:r>
      <w:proofErr w:type="spellEnd"/>
      <w:r w:rsidRPr="0009783B">
        <w:rPr>
          <w:rFonts w:ascii="Times New Roman" w:hAnsi="Times New Roman" w:cs="Times New Roman"/>
          <w:sz w:val="20"/>
          <w:szCs w:val="20"/>
        </w:rPr>
        <w:t xml:space="preserve">, T. (2021). A comparative analysis of the rebound hammer and ultrasonic pulse velocity in testing concrete. </w:t>
      </w:r>
      <w:r w:rsidRPr="0009783B">
        <w:rPr>
          <w:rFonts w:ascii="Times New Roman" w:hAnsi="Times New Roman" w:cs="Times New Roman"/>
          <w:i/>
          <w:iCs/>
          <w:sz w:val="20"/>
          <w:szCs w:val="20"/>
        </w:rPr>
        <w:t>Nigerian Journal of Technology</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40</w:t>
      </w:r>
      <w:r w:rsidRPr="0009783B">
        <w:rPr>
          <w:rFonts w:ascii="Times New Roman" w:hAnsi="Times New Roman" w:cs="Times New Roman"/>
          <w:sz w:val="20"/>
          <w:szCs w:val="20"/>
        </w:rPr>
        <w:t>(2), 234-240.</w:t>
      </w:r>
    </w:p>
    <w:p w14:paraId="7034F4E7"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American Association of State Highway and Transportation Officials. (2013). </w:t>
      </w:r>
      <w:r w:rsidRPr="0009783B">
        <w:rPr>
          <w:rFonts w:ascii="Times New Roman" w:hAnsi="Times New Roman" w:cs="Times New Roman"/>
          <w:i/>
          <w:iCs/>
          <w:sz w:val="20"/>
          <w:szCs w:val="20"/>
        </w:rPr>
        <w:t>AASHTO LRFD Bridge Design Specifications</w:t>
      </w:r>
      <w:r w:rsidRPr="0009783B">
        <w:rPr>
          <w:rFonts w:ascii="Times New Roman" w:hAnsi="Times New Roman" w:cs="Times New Roman"/>
          <w:sz w:val="20"/>
          <w:szCs w:val="20"/>
        </w:rPr>
        <w:t xml:space="preserve"> (6th ed.). Washington, D.C.: AASHTO.</w:t>
      </w:r>
    </w:p>
    <w:p w14:paraId="3AA42D24"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Avcular</w:t>
      </w:r>
      <w:proofErr w:type="spellEnd"/>
      <w:r w:rsidRPr="0009783B">
        <w:rPr>
          <w:rFonts w:ascii="Times New Roman" w:hAnsi="Times New Roman" w:cs="Times New Roman"/>
          <w:sz w:val="20"/>
          <w:szCs w:val="20"/>
        </w:rPr>
        <w:t xml:space="preserve">, N., and Aköz, F. (2023). </w:t>
      </w:r>
      <w:r w:rsidRPr="0009783B">
        <w:rPr>
          <w:rFonts w:ascii="Times New Roman" w:hAnsi="Times New Roman" w:cs="Times New Roman"/>
          <w:i/>
          <w:iCs/>
          <w:sz w:val="20"/>
          <w:szCs w:val="20"/>
        </w:rPr>
        <w:t xml:space="preserve">Fresh and hardened properties of waste rubber </w:t>
      </w:r>
      <w:proofErr w:type="gramStart"/>
      <w:r w:rsidRPr="0009783B">
        <w:rPr>
          <w:rFonts w:ascii="Times New Roman" w:hAnsi="Times New Roman" w:cs="Times New Roman"/>
          <w:i/>
          <w:iCs/>
          <w:sz w:val="20"/>
          <w:szCs w:val="20"/>
        </w:rPr>
        <w:t>tires based</w:t>
      </w:r>
      <w:proofErr w:type="gramEnd"/>
      <w:r w:rsidRPr="0009783B">
        <w:rPr>
          <w:rFonts w:ascii="Times New Roman" w:hAnsi="Times New Roman" w:cs="Times New Roman"/>
          <w:i/>
          <w:iCs/>
          <w:sz w:val="20"/>
          <w:szCs w:val="20"/>
        </w:rPr>
        <w:t xml:space="preserve"> concrete</w:t>
      </w:r>
      <w:r w:rsidRPr="0009783B">
        <w:rPr>
          <w:rFonts w:ascii="Times New Roman" w:hAnsi="Times New Roman" w:cs="Times New Roman"/>
          <w:sz w:val="20"/>
          <w:szCs w:val="20"/>
        </w:rPr>
        <w:t>. SN Applied Sciences, 5(1), 123–135.</w:t>
      </w:r>
    </w:p>
    <w:p w14:paraId="47649538"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British Standards Institution (BSI). (2011).</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BS EN 197-1: Cement – Part 1: Composition, specifications and conformity criteria for common cements.</w:t>
      </w:r>
      <w:r w:rsidRPr="0009783B">
        <w:rPr>
          <w:rFonts w:ascii="Times New Roman" w:hAnsi="Times New Roman" w:cs="Times New Roman"/>
          <w:sz w:val="20"/>
          <w:szCs w:val="20"/>
        </w:rPr>
        <w:t xml:space="preserve"> BSI Standards Publication.</w:t>
      </w:r>
    </w:p>
    <w:p w14:paraId="78BD68B2"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British Standards Institution (BSI). (2013).</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BS EN 12620:2013 – Aggregates for concrete.</w:t>
      </w:r>
      <w:r w:rsidRPr="0009783B">
        <w:rPr>
          <w:rFonts w:ascii="Times New Roman" w:hAnsi="Times New Roman" w:cs="Times New Roman"/>
          <w:sz w:val="20"/>
          <w:szCs w:val="20"/>
        </w:rPr>
        <w:t xml:space="preserve"> BSI Standards Publication.</w:t>
      </w:r>
    </w:p>
    <w:p w14:paraId="15666F5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British Standards Institution. (2021). </w:t>
      </w:r>
      <w:r w:rsidRPr="0009783B">
        <w:rPr>
          <w:rFonts w:ascii="Times New Roman" w:hAnsi="Times New Roman" w:cs="Times New Roman"/>
          <w:i/>
          <w:iCs/>
          <w:sz w:val="20"/>
          <w:szCs w:val="20"/>
        </w:rPr>
        <w:t>BS 1881-124:2015+A1:2021 Testing concrete—Methods for analysis of hardened concrete</w:t>
      </w:r>
      <w:r w:rsidRPr="0009783B">
        <w:rPr>
          <w:rFonts w:ascii="Times New Roman" w:hAnsi="Times New Roman" w:cs="Times New Roman"/>
          <w:sz w:val="20"/>
          <w:szCs w:val="20"/>
        </w:rPr>
        <w:t xml:space="preserve">. BSI Standards Limited. </w:t>
      </w:r>
    </w:p>
    <w:p w14:paraId="15C983F8"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Domone</w:t>
      </w:r>
      <w:proofErr w:type="spellEnd"/>
      <w:r w:rsidRPr="0009783B">
        <w:rPr>
          <w:rFonts w:ascii="Times New Roman" w:hAnsi="Times New Roman" w:cs="Times New Roman"/>
          <w:sz w:val="20"/>
          <w:szCs w:val="20"/>
        </w:rPr>
        <w:t xml:space="preserve">, P., and </w:t>
      </w:r>
      <w:proofErr w:type="spellStart"/>
      <w:r w:rsidRPr="0009783B">
        <w:rPr>
          <w:rFonts w:ascii="Times New Roman" w:hAnsi="Times New Roman" w:cs="Times New Roman"/>
          <w:sz w:val="20"/>
          <w:szCs w:val="20"/>
        </w:rPr>
        <w:t>Illston</w:t>
      </w:r>
      <w:proofErr w:type="spellEnd"/>
      <w:r w:rsidRPr="0009783B">
        <w:rPr>
          <w:rFonts w:ascii="Times New Roman" w:hAnsi="Times New Roman" w:cs="Times New Roman"/>
          <w:sz w:val="20"/>
          <w:szCs w:val="20"/>
        </w:rPr>
        <w:t xml:space="preserve">, J. (Eds.). (2010). </w:t>
      </w:r>
      <w:r w:rsidRPr="0009783B">
        <w:rPr>
          <w:rFonts w:ascii="Times New Roman" w:hAnsi="Times New Roman" w:cs="Times New Roman"/>
          <w:i/>
          <w:iCs/>
          <w:sz w:val="20"/>
          <w:szCs w:val="20"/>
        </w:rPr>
        <w:t>Construction Materials: Their Nature and Behaviour</w:t>
      </w:r>
      <w:r w:rsidRPr="0009783B">
        <w:rPr>
          <w:rFonts w:ascii="Times New Roman" w:hAnsi="Times New Roman" w:cs="Times New Roman"/>
          <w:sz w:val="20"/>
          <w:szCs w:val="20"/>
        </w:rPr>
        <w:t xml:space="preserve"> (4th ed.). CRC Press. ISBN: 978-0-415-46516-8.</w:t>
      </w:r>
    </w:p>
    <w:p w14:paraId="6ED8792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European Committee for Standardization (CEN). (2010).</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Testing fresh concrete – Part 2: Slump test (EN 12350-2:2010).</w:t>
      </w:r>
      <w:r w:rsidRPr="0009783B">
        <w:rPr>
          <w:rFonts w:ascii="Times New Roman" w:hAnsi="Times New Roman" w:cs="Times New Roman"/>
          <w:sz w:val="20"/>
          <w:szCs w:val="20"/>
        </w:rPr>
        <w:t xml:space="preserve"> CEN.</w:t>
      </w:r>
    </w:p>
    <w:p w14:paraId="01AC2ED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European Federation for Specialist Construction Chemicals and Concrete Systems (EFNARC). (2005).</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Specification and guidelines for self-compacting concrete</w:t>
      </w:r>
      <w:r w:rsidRPr="0009783B">
        <w:rPr>
          <w:rFonts w:ascii="Times New Roman" w:hAnsi="Times New Roman" w:cs="Times New Roman"/>
          <w:sz w:val="20"/>
          <w:szCs w:val="20"/>
        </w:rPr>
        <w:t>. EFNARC.</w:t>
      </w:r>
    </w:p>
    <w:p w14:paraId="5F4FF1CF" w14:textId="24A7E517" w:rsidR="00313075" w:rsidRDefault="00313075" w:rsidP="006E70D2">
      <w:pPr>
        <w:spacing w:line="240" w:lineRule="auto"/>
        <w:jc w:val="both"/>
        <w:rPr>
          <w:sz w:val="20"/>
          <w:szCs w:val="20"/>
          <w:lang w:val="en-GB"/>
        </w:rPr>
      </w:pPr>
      <w:r w:rsidRPr="00D10287">
        <w:rPr>
          <w:sz w:val="20"/>
          <w:szCs w:val="20"/>
          <w:lang w:val="en-GB"/>
        </w:rPr>
        <w:t xml:space="preserve">Junior, J. K. Q., Kankam, C. K., </w:t>
      </w:r>
      <w:proofErr w:type="spellStart"/>
      <w:r w:rsidRPr="00D10287">
        <w:rPr>
          <w:sz w:val="20"/>
          <w:szCs w:val="20"/>
          <w:lang w:val="en-GB"/>
        </w:rPr>
        <w:t>Dzivenu</w:t>
      </w:r>
      <w:proofErr w:type="spellEnd"/>
      <w:r w:rsidRPr="00D10287">
        <w:rPr>
          <w:sz w:val="20"/>
          <w:szCs w:val="20"/>
          <w:lang w:val="en-GB"/>
        </w:rPr>
        <w:t xml:space="preserve">, C. K., &amp; </w:t>
      </w:r>
      <w:proofErr w:type="spellStart"/>
      <w:r w:rsidRPr="00D10287">
        <w:rPr>
          <w:sz w:val="20"/>
          <w:szCs w:val="20"/>
          <w:lang w:val="en-GB"/>
        </w:rPr>
        <w:t>Akortia</w:t>
      </w:r>
      <w:proofErr w:type="spellEnd"/>
      <w:r w:rsidRPr="00D10287">
        <w:rPr>
          <w:sz w:val="20"/>
          <w:szCs w:val="20"/>
          <w:lang w:val="en-GB"/>
        </w:rPr>
        <w:t xml:space="preserve">, V. K. (2022). Strength Characteristics of Concrete Partially Replaced with Glass Powder and Palm Kernel Shells. Journal of Engineering Research and Reports, 23(12), 24–38. </w:t>
      </w:r>
      <w:hyperlink r:id="rId13" w:history="1">
        <w:r w:rsidRPr="00FC276F">
          <w:rPr>
            <w:rStyle w:val="Hyperlink"/>
            <w:sz w:val="20"/>
            <w:szCs w:val="20"/>
            <w:lang w:val="en-GB"/>
          </w:rPr>
          <w:t>https://doi.org/10.9734/jerr/2022/v23i12760</w:t>
        </w:r>
      </w:hyperlink>
    </w:p>
    <w:p w14:paraId="458D18E9" w14:textId="293B343E"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Kumari, K. S., and </w:t>
      </w:r>
      <w:proofErr w:type="spellStart"/>
      <w:r w:rsidRPr="0009783B">
        <w:rPr>
          <w:rFonts w:ascii="Times New Roman" w:hAnsi="Times New Roman" w:cs="Times New Roman"/>
          <w:sz w:val="20"/>
          <w:szCs w:val="20"/>
        </w:rPr>
        <w:t>Jaysawal</w:t>
      </w:r>
      <w:proofErr w:type="spellEnd"/>
      <w:r w:rsidRPr="0009783B">
        <w:rPr>
          <w:rFonts w:ascii="Times New Roman" w:hAnsi="Times New Roman" w:cs="Times New Roman"/>
          <w:sz w:val="20"/>
          <w:szCs w:val="20"/>
        </w:rPr>
        <w:t xml:space="preserve">, D. (2024). </w:t>
      </w:r>
      <w:r w:rsidRPr="0009783B">
        <w:rPr>
          <w:rFonts w:ascii="Times New Roman" w:hAnsi="Times New Roman" w:cs="Times New Roman"/>
          <w:i/>
          <w:iCs/>
          <w:sz w:val="20"/>
          <w:szCs w:val="20"/>
        </w:rPr>
        <w:t>Crumb rubber as a sustainable construction material</w:t>
      </w:r>
      <w:r w:rsidRPr="0009783B">
        <w:rPr>
          <w:rFonts w:ascii="Times New Roman" w:hAnsi="Times New Roman" w:cs="Times New Roman"/>
          <w:sz w:val="20"/>
          <w:szCs w:val="20"/>
        </w:rPr>
        <w:t xml:space="preserve">. International Journal of Current Innovations in Interdisciplinary Scientific Studies, 8(1), 15–21. </w:t>
      </w:r>
    </w:p>
    <w:p w14:paraId="51018EB1"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Oba, K. M., Ugwu, O. O., and Okafor, F. O. (2020). Predicting the split tensile strength of Saw Dust Ash - Fine aggregate concrete. </w:t>
      </w:r>
      <w:r w:rsidRPr="0009783B">
        <w:rPr>
          <w:rFonts w:ascii="Times New Roman" w:hAnsi="Times New Roman" w:cs="Times New Roman"/>
          <w:i/>
          <w:iCs/>
          <w:sz w:val="20"/>
          <w:szCs w:val="20"/>
        </w:rPr>
        <w:t>Nigerian Journal of Technology, 39</w:t>
      </w:r>
      <w:r w:rsidRPr="0009783B">
        <w:rPr>
          <w:rFonts w:ascii="Times New Roman" w:hAnsi="Times New Roman" w:cs="Times New Roman"/>
          <w:sz w:val="20"/>
          <w:szCs w:val="20"/>
        </w:rPr>
        <w:t>(1). https://doi.org/10.4314/njt.v39i1.9</w:t>
      </w:r>
    </w:p>
    <w:p w14:paraId="43CC0A4C"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Okafor, C., </w:t>
      </w:r>
      <w:proofErr w:type="spellStart"/>
      <w:r w:rsidRPr="0009783B">
        <w:rPr>
          <w:rFonts w:ascii="Times New Roman" w:hAnsi="Times New Roman" w:cs="Times New Roman"/>
          <w:sz w:val="20"/>
          <w:szCs w:val="20"/>
        </w:rPr>
        <w:t>Ajaero</w:t>
      </w:r>
      <w:proofErr w:type="spellEnd"/>
      <w:r w:rsidRPr="0009783B">
        <w:rPr>
          <w:rFonts w:ascii="Times New Roman" w:hAnsi="Times New Roman" w:cs="Times New Roman"/>
          <w:sz w:val="20"/>
          <w:szCs w:val="20"/>
        </w:rPr>
        <w:t xml:space="preserve">, C., Madu, C., </w:t>
      </w:r>
      <w:proofErr w:type="spellStart"/>
      <w:r w:rsidRPr="0009783B">
        <w:rPr>
          <w:rFonts w:ascii="Times New Roman" w:hAnsi="Times New Roman" w:cs="Times New Roman"/>
          <w:sz w:val="20"/>
          <w:szCs w:val="20"/>
        </w:rPr>
        <w:t>Agomuo</w:t>
      </w:r>
      <w:proofErr w:type="spellEnd"/>
      <w:r w:rsidRPr="0009783B">
        <w:rPr>
          <w:rFonts w:ascii="Times New Roman" w:hAnsi="Times New Roman" w:cs="Times New Roman"/>
          <w:sz w:val="20"/>
          <w:szCs w:val="20"/>
        </w:rPr>
        <w:t xml:space="preserve">, K., and Abu, E. (2020). </w:t>
      </w:r>
      <w:r w:rsidRPr="0009783B">
        <w:rPr>
          <w:rFonts w:ascii="Times New Roman" w:hAnsi="Times New Roman" w:cs="Times New Roman"/>
          <w:i/>
          <w:iCs/>
          <w:sz w:val="20"/>
          <w:szCs w:val="20"/>
        </w:rPr>
        <w:t>Implementation of circular economy principles in management of end-of-life tyres in a developing country (Nigeria).</w:t>
      </w:r>
      <w:r w:rsidRPr="0009783B">
        <w:rPr>
          <w:rFonts w:ascii="Times New Roman" w:hAnsi="Times New Roman" w:cs="Times New Roman"/>
          <w:sz w:val="20"/>
          <w:szCs w:val="20"/>
        </w:rPr>
        <w:t xml:space="preserve"> AIMS Environmental Science, </w:t>
      </w:r>
      <w:r w:rsidRPr="0009783B">
        <w:rPr>
          <w:rFonts w:ascii="Times New Roman" w:hAnsi="Times New Roman" w:cs="Times New Roman"/>
          <w:bCs/>
          <w:sz w:val="20"/>
          <w:szCs w:val="20"/>
        </w:rPr>
        <w:t>7</w:t>
      </w:r>
      <w:r w:rsidRPr="0009783B">
        <w:rPr>
          <w:rFonts w:ascii="Times New Roman" w:hAnsi="Times New Roman" w:cs="Times New Roman"/>
          <w:sz w:val="20"/>
          <w:szCs w:val="20"/>
        </w:rPr>
        <w:t xml:space="preserve">(5), 406–433. </w:t>
      </w:r>
      <w:hyperlink r:id="rId14" w:history="1">
        <w:r w:rsidRPr="0009783B">
          <w:rPr>
            <w:rStyle w:val="Hyperlink"/>
            <w:rFonts w:ascii="Times New Roman" w:hAnsi="Times New Roman" w:cs="Times New Roman"/>
            <w:sz w:val="20"/>
            <w:szCs w:val="20"/>
          </w:rPr>
          <w:t>https://doi.org/10.3934/environsci.2020027</w:t>
        </w:r>
      </w:hyperlink>
    </w:p>
    <w:p w14:paraId="05B3D1F7" w14:textId="77777777" w:rsidR="00541D9E" w:rsidRPr="0009783B" w:rsidRDefault="00541D9E" w:rsidP="00541D9E">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Olaniyi O. A, Abraham. B, Adeyemi, F. O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 K (2025) Compressive Behaviour of Tyre Fibre in Light Weight Concrete using Higher Grade of Cement. </w:t>
      </w:r>
      <w:r w:rsidRPr="0009783B">
        <w:rPr>
          <w:rFonts w:ascii="Times New Roman" w:hAnsi="Times New Roman" w:cs="Times New Roman"/>
          <w:i/>
          <w:sz w:val="20"/>
          <w:szCs w:val="20"/>
        </w:rPr>
        <w:t>Journal of Engineering Research and Reports, volume 27, issue 5. page 100-109</w:t>
      </w:r>
    </w:p>
    <w:p w14:paraId="5E8AA7BA" w14:textId="77777777" w:rsidR="00541D9E" w:rsidRPr="0009783B" w:rsidRDefault="00541D9E" w:rsidP="00541D9E">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Olaniyi O. A, Adewuyi. A.P, Adeyemi, F. O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 K (2025) Mechanical and Microstructural Properties of Steel Reinforcing Bars Produced from Different Manufacturing Industries as Available in Nigeria Market. </w:t>
      </w:r>
      <w:r w:rsidRPr="0009783B">
        <w:rPr>
          <w:rFonts w:ascii="Times New Roman" w:hAnsi="Times New Roman" w:cs="Times New Roman"/>
          <w:i/>
          <w:sz w:val="20"/>
          <w:szCs w:val="20"/>
        </w:rPr>
        <w:t xml:space="preserve">Engineering and Technology Journal, volume 10, issue 5. page 4977-4985 </w:t>
      </w:r>
    </w:p>
    <w:p w14:paraId="085170DA"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Adeyemi F.O (2025) Assessment of crumb rubber as a partial substitute with quarry dust for the production interlocking paving stone</w:t>
      </w:r>
      <w:r w:rsidRPr="0009783B">
        <w:rPr>
          <w:rFonts w:ascii="Times New Roman" w:hAnsi="Times New Roman" w:cs="Times New Roman"/>
          <w:i/>
          <w:sz w:val="20"/>
          <w:szCs w:val="20"/>
        </w:rPr>
        <w:t>, World Journal of Advanced Engineering Technology and Sciences, volume 15, issue 2. page 231-239</w:t>
      </w:r>
    </w:p>
    <w:p w14:paraId="37630C59"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lastRenderedPageBreak/>
        <w:t>Onuaguluchi</w:t>
      </w:r>
      <w:proofErr w:type="spellEnd"/>
      <w:r w:rsidRPr="0009783B">
        <w:rPr>
          <w:rFonts w:ascii="Times New Roman" w:hAnsi="Times New Roman" w:cs="Times New Roman"/>
          <w:sz w:val="20"/>
          <w:szCs w:val="20"/>
        </w:rPr>
        <w:t xml:space="preserve">, O., and Banthia, N. (2019). Sustainability of self-consolidating concrete containing crumb rubber. </w:t>
      </w:r>
      <w:r w:rsidRPr="0009783B">
        <w:rPr>
          <w:rFonts w:ascii="Times New Roman" w:hAnsi="Times New Roman" w:cs="Times New Roman"/>
          <w:i/>
          <w:iCs/>
          <w:sz w:val="20"/>
          <w:szCs w:val="20"/>
        </w:rPr>
        <w:t>Journal of Sustainable Cement-Based Materials, 8</w:t>
      </w:r>
      <w:r w:rsidRPr="0009783B">
        <w:rPr>
          <w:rFonts w:ascii="Times New Roman" w:hAnsi="Times New Roman" w:cs="Times New Roman"/>
          <w:sz w:val="20"/>
          <w:szCs w:val="20"/>
        </w:rPr>
        <w:t>(1), 42–57. https://doi.org/10.1080/21650373.2019.1587859</w:t>
      </w:r>
    </w:p>
    <w:p w14:paraId="6DDD922A"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w:t>
      </w: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(2025) Strength Characteristics of Concrete Produce with Partial Replacement of Cement with Calcined Halloysite</w:t>
      </w:r>
      <w:r w:rsidRPr="0009783B">
        <w:rPr>
          <w:rFonts w:ascii="Times New Roman" w:hAnsi="Times New Roman" w:cs="Times New Roman"/>
          <w:i/>
          <w:sz w:val="20"/>
          <w:szCs w:val="20"/>
        </w:rPr>
        <w:t>, Journal of Scientific and Engineering Research, volume 12, issue 4. page 133-139</w:t>
      </w:r>
    </w:p>
    <w:p w14:paraId="683D3B4F" w14:textId="77777777" w:rsidR="00541D9E" w:rsidRPr="0009783B" w:rsidRDefault="00541D9E" w:rsidP="00541D9E">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w:t>
      </w: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(2025) Strength properties of self-compacting concrete (</w:t>
      </w:r>
      <w:proofErr w:type="spellStart"/>
      <w:r w:rsidRPr="0009783B">
        <w:rPr>
          <w:rFonts w:ascii="Times New Roman" w:hAnsi="Times New Roman" w:cs="Times New Roman"/>
          <w:sz w:val="20"/>
          <w:szCs w:val="20"/>
        </w:rPr>
        <w:t>scc</w:t>
      </w:r>
      <w:proofErr w:type="spellEnd"/>
      <w:r w:rsidRPr="0009783B">
        <w:rPr>
          <w:rFonts w:ascii="Times New Roman" w:hAnsi="Times New Roman" w:cs="Times New Roman"/>
          <w:sz w:val="20"/>
          <w:szCs w:val="20"/>
        </w:rPr>
        <w:t xml:space="preserve">) produced with </w:t>
      </w:r>
      <w:proofErr w:type="spellStart"/>
      <w:r w:rsidRPr="0009783B">
        <w:rPr>
          <w:rFonts w:ascii="Times New Roman" w:hAnsi="Times New Roman" w:cs="Times New Roman"/>
          <w:sz w:val="20"/>
          <w:szCs w:val="20"/>
        </w:rPr>
        <w:t>opepe</w:t>
      </w:r>
      <w:proofErr w:type="spellEnd"/>
      <w:r w:rsidRPr="0009783B">
        <w:rPr>
          <w:rFonts w:ascii="Times New Roman" w:hAnsi="Times New Roman" w:cs="Times New Roman"/>
          <w:sz w:val="20"/>
          <w:szCs w:val="20"/>
        </w:rPr>
        <w:t xml:space="preserve"> saw dust ash (</w:t>
      </w:r>
      <w:proofErr w:type="spellStart"/>
      <w:r w:rsidRPr="0009783B">
        <w:rPr>
          <w:rFonts w:ascii="Times New Roman" w:hAnsi="Times New Roman" w:cs="Times New Roman"/>
          <w:sz w:val="20"/>
          <w:szCs w:val="20"/>
        </w:rPr>
        <w:t>sda</w:t>
      </w:r>
      <w:proofErr w:type="spellEnd"/>
      <w:r w:rsidRPr="0009783B">
        <w:rPr>
          <w:rFonts w:ascii="Times New Roman" w:hAnsi="Times New Roman" w:cs="Times New Roman"/>
          <w:sz w:val="20"/>
          <w:szCs w:val="20"/>
        </w:rPr>
        <w:t xml:space="preserve">) addictive. </w:t>
      </w:r>
      <w:r w:rsidRPr="0009783B">
        <w:rPr>
          <w:rFonts w:ascii="Times New Roman" w:hAnsi="Times New Roman" w:cs="Times New Roman"/>
          <w:i/>
          <w:sz w:val="20"/>
          <w:szCs w:val="20"/>
        </w:rPr>
        <w:t>International journal of Advances in Engineering and Management, volume 7, issue 4. page 1167-1177</w:t>
      </w:r>
    </w:p>
    <w:p w14:paraId="10192ED4"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Xu, J., Yao, Z., Yang, G., and Han, Q. (2020). </w:t>
      </w:r>
      <w:r w:rsidRPr="0009783B">
        <w:rPr>
          <w:rFonts w:ascii="Times New Roman" w:hAnsi="Times New Roman" w:cs="Times New Roman"/>
          <w:i/>
          <w:iCs/>
          <w:sz w:val="20"/>
          <w:szCs w:val="20"/>
        </w:rPr>
        <w:t>Research on crumb rubber concrete: From a multi-scale review.</w:t>
      </w:r>
      <w:r w:rsidRPr="0009783B">
        <w:rPr>
          <w:rFonts w:ascii="Times New Roman" w:hAnsi="Times New Roman" w:cs="Times New Roman"/>
          <w:sz w:val="20"/>
          <w:szCs w:val="20"/>
        </w:rPr>
        <w:t xml:space="preserve"> Construction and Building Materials, </w:t>
      </w:r>
      <w:r w:rsidRPr="0009783B">
        <w:rPr>
          <w:rFonts w:ascii="Times New Roman" w:hAnsi="Times New Roman" w:cs="Times New Roman"/>
          <w:bCs/>
          <w:sz w:val="20"/>
          <w:szCs w:val="20"/>
        </w:rPr>
        <w:t>232</w:t>
      </w:r>
      <w:r w:rsidRPr="0009783B">
        <w:rPr>
          <w:rFonts w:ascii="Times New Roman" w:hAnsi="Times New Roman" w:cs="Times New Roman"/>
          <w:sz w:val="20"/>
          <w:szCs w:val="20"/>
        </w:rPr>
        <w:t xml:space="preserve">, 117282. </w:t>
      </w:r>
      <w:hyperlink r:id="rId15" w:history="1">
        <w:r w:rsidRPr="0009783B">
          <w:rPr>
            <w:rStyle w:val="Hyperlink"/>
            <w:rFonts w:ascii="Times New Roman" w:hAnsi="Times New Roman" w:cs="Times New Roman"/>
            <w:sz w:val="20"/>
            <w:szCs w:val="20"/>
          </w:rPr>
          <w:t>https://doi.org/10.1016/j.conbuildmat.2019.117282</w:t>
        </w:r>
      </w:hyperlink>
    </w:p>
    <w:p w14:paraId="3126286C" w14:textId="77777777" w:rsidR="00541D9E" w:rsidRPr="00672BA0" w:rsidRDefault="00541D9E" w:rsidP="006E70D2">
      <w:pPr>
        <w:spacing w:line="240" w:lineRule="auto"/>
        <w:jc w:val="both"/>
        <w:rPr>
          <w:rFonts w:ascii="Arial" w:hAnsi="Arial" w:cs="Arial"/>
          <w:sz w:val="20"/>
          <w:szCs w:val="20"/>
        </w:rPr>
      </w:pPr>
      <w:proofErr w:type="spellStart"/>
      <w:r w:rsidRPr="0009783B">
        <w:rPr>
          <w:rFonts w:ascii="Times New Roman" w:hAnsi="Times New Roman" w:cs="Times New Roman"/>
          <w:sz w:val="20"/>
          <w:szCs w:val="20"/>
        </w:rPr>
        <w:t>Yaroslavov</w:t>
      </w:r>
      <w:proofErr w:type="spellEnd"/>
      <w:r w:rsidRPr="0009783B">
        <w:rPr>
          <w:rFonts w:ascii="Times New Roman" w:hAnsi="Times New Roman" w:cs="Times New Roman"/>
          <w:sz w:val="20"/>
          <w:szCs w:val="20"/>
        </w:rPr>
        <w:t xml:space="preserve">, A. A., Panova, I. G., </w:t>
      </w:r>
      <w:proofErr w:type="spellStart"/>
      <w:r w:rsidRPr="0009783B">
        <w:rPr>
          <w:rFonts w:ascii="Times New Roman" w:hAnsi="Times New Roman" w:cs="Times New Roman"/>
          <w:sz w:val="20"/>
          <w:szCs w:val="20"/>
        </w:rPr>
        <w:t>Arzhakov</w:t>
      </w:r>
      <w:proofErr w:type="spellEnd"/>
      <w:r w:rsidRPr="0009783B">
        <w:rPr>
          <w:rFonts w:ascii="Times New Roman" w:hAnsi="Times New Roman" w:cs="Times New Roman"/>
          <w:sz w:val="20"/>
          <w:szCs w:val="20"/>
        </w:rPr>
        <w:t xml:space="preserve">, M. S., and Khokhlov, A. R. (2022). </w:t>
      </w:r>
      <w:r w:rsidRPr="0009783B">
        <w:rPr>
          <w:rFonts w:ascii="Times New Roman" w:hAnsi="Times New Roman" w:cs="Times New Roman"/>
          <w:i/>
          <w:iCs/>
          <w:sz w:val="20"/>
          <w:szCs w:val="20"/>
        </w:rPr>
        <w:t>Interpolymer complexes and problem of polymer waste management.</w:t>
      </w:r>
      <w:r w:rsidRPr="0009783B">
        <w:rPr>
          <w:rFonts w:ascii="Times New Roman" w:hAnsi="Times New Roman" w:cs="Times New Roman"/>
          <w:sz w:val="20"/>
          <w:szCs w:val="20"/>
        </w:rPr>
        <w:t xml:space="preserve"> Russian Journal of Applied Chemistry, </w:t>
      </w:r>
      <w:r w:rsidRPr="0009783B">
        <w:rPr>
          <w:rFonts w:ascii="Times New Roman" w:hAnsi="Times New Roman" w:cs="Times New Roman"/>
          <w:bCs/>
          <w:sz w:val="20"/>
          <w:szCs w:val="20"/>
        </w:rPr>
        <w:t>95</w:t>
      </w:r>
      <w:r w:rsidRPr="0009783B">
        <w:rPr>
          <w:rFonts w:ascii="Times New Roman" w:hAnsi="Times New Roman" w:cs="Times New Roman"/>
          <w:sz w:val="20"/>
          <w:szCs w:val="20"/>
        </w:rPr>
        <w:t xml:space="preserve">(4), 472–485. </w:t>
      </w:r>
      <w:hyperlink r:id="rId16" w:history="1">
        <w:r w:rsidRPr="0009783B">
          <w:rPr>
            <w:rStyle w:val="Hyperlink"/>
            <w:rFonts w:ascii="Times New Roman" w:hAnsi="Times New Roman" w:cs="Times New Roman"/>
            <w:sz w:val="20"/>
            <w:szCs w:val="20"/>
          </w:rPr>
          <w:t>https://doi.org/10.1134/S1070427222040024</w:t>
        </w:r>
      </w:hyperlink>
      <w:r w:rsidRPr="00672BA0">
        <w:rPr>
          <w:rFonts w:ascii="Arial" w:hAnsi="Arial" w:cs="Arial"/>
          <w:sz w:val="20"/>
          <w:szCs w:val="20"/>
        </w:rPr>
        <w:t>.</w:t>
      </w:r>
    </w:p>
    <w:sectPr w:rsidR="00541D9E" w:rsidRPr="00672BA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02F0" w14:textId="77777777" w:rsidR="005F0A33" w:rsidRDefault="005F0A33" w:rsidP="002807FA">
      <w:pPr>
        <w:spacing w:after="0" w:line="240" w:lineRule="auto"/>
      </w:pPr>
      <w:r>
        <w:separator/>
      </w:r>
    </w:p>
  </w:endnote>
  <w:endnote w:type="continuationSeparator" w:id="0">
    <w:p w14:paraId="5D7AF086" w14:textId="77777777" w:rsidR="005F0A33" w:rsidRDefault="005F0A33" w:rsidP="0028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633C" w14:textId="77777777" w:rsidR="002807FA" w:rsidRDefault="0028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48AD" w14:textId="77777777" w:rsidR="002807FA" w:rsidRDefault="00280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938" w14:textId="77777777" w:rsidR="002807FA" w:rsidRDefault="0028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E61C" w14:textId="77777777" w:rsidR="005F0A33" w:rsidRDefault="005F0A33" w:rsidP="002807FA">
      <w:pPr>
        <w:spacing w:after="0" w:line="240" w:lineRule="auto"/>
      </w:pPr>
      <w:r>
        <w:separator/>
      </w:r>
    </w:p>
  </w:footnote>
  <w:footnote w:type="continuationSeparator" w:id="0">
    <w:p w14:paraId="5CB9E308" w14:textId="77777777" w:rsidR="005F0A33" w:rsidRDefault="005F0A33" w:rsidP="0028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7C4C" w14:textId="62F2AC3B" w:rsidR="002807FA" w:rsidRDefault="005F0A33">
    <w:pPr>
      <w:pStyle w:val="Header"/>
    </w:pPr>
    <w:r>
      <w:rPr>
        <w:noProof/>
      </w:rPr>
      <w:pict w14:anchorId="3C45F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3C68" w14:textId="1881E170" w:rsidR="002807FA" w:rsidRDefault="005F0A33">
    <w:pPr>
      <w:pStyle w:val="Header"/>
    </w:pPr>
    <w:r>
      <w:rPr>
        <w:noProof/>
      </w:rPr>
      <w:pict w14:anchorId="47D02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ADC3" w14:textId="4608EE58" w:rsidR="002807FA" w:rsidRDefault="005F0A33">
    <w:pPr>
      <w:pStyle w:val="Header"/>
    </w:pPr>
    <w:r>
      <w:rPr>
        <w:noProof/>
      </w:rPr>
      <w:pict w14:anchorId="21A4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2A6"/>
    <w:multiLevelType w:val="multilevel"/>
    <w:tmpl w:val="DD0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3098"/>
    <w:multiLevelType w:val="multilevel"/>
    <w:tmpl w:val="DE54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61F5F"/>
    <w:multiLevelType w:val="multilevel"/>
    <w:tmpl w:val="54C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E3ADB"/>
    <w:multiLevelType w:val="multilevel"/>
    <w:tmpl w:val="290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30151"/>
    <w:multiLevelType w:val="multilevel"/>
    <w:tmpl w:val="5D0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B3A3B"/>
    <w:multiLevelType w:val="multilevel"/>
    <w:tmpl w:val="339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606D8"/>
    <w:multiLevelType w:val="multilevel"/>
    <w:tmpl w:val="7D7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C1FCD"/>
    <w:multiLevelType w:val="multilevel"/>
    <w:tmpl w:val="6ACA4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842C2"/>
    <w:multiLevelType w:val="multilevel"/>
    <w:tmpl w:val="B5D8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E1631"/>
    <w:multiLevelType w:val="multilevel"/>
    <w:tmpl w:val="214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42058"/>
    <w:multiLevelType w:val="multilevel"/>
    <w:tmpl w:val="09E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F153F"/>
    <w:multiLevelType w:val="multilevel"/>
    <w:tmpl w:val="A90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B2731"/>
    <w:multiLevelType w:val="multilevel"/>
    <w:tmpl w:val="90B4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71CA4"/>
    <w:multiLevelType w:val="hybridMultilevel"/>
    <w:tmpl w:val="FB78A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9"/>
  </w:num>
  <w:num w:numId="4">
    <w:abstractNumId w:val="11"/>
  </w:num>
  <w:num w:numId="5">
    <w:abstractNumId w:val="0"/>
  </w:num>
  <w:num w:numId="6">
    <w:abstractNumId w:val="3"/>
  </w:num>
  <w:num w:numId="7">
    <w:abstractNumId w:val="7"/>
  </w:num>
  <w:num w:numId="8">
    <w:abstractNumId w:val="4"/>
  </w:num>
  <w:num w:numId="9">
    <w:abstractNumId w:val="6"/>
  </w:num>
  <w:num w:numId="10">
    <w:abstractNumId w:val="5"/>
  </w:num>
  <w:num w:numId="11">
    <w:abstractNumId w:val="12"/>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EB"/>
    <w:rsid w:val="000206D0"/>
    <w:rsid w:val="000378AE"/>
    <w:rsid w:val="00046194"/>
    <w:rsid w:val="00063008"/>
    <w:rsid w:val="00064D72"/>
    <w:rsid w:val="000834D2"/>
    <w:rsid w:val="000970DB"/>
    <w:rsid w:val="0009783B"/>
    <w:rsid w:val="000A588A"/>
    <w:rsid w:val="000A7246"/>
    <w:rsid w:val="000B27A9"/>
    <w:rsid w:val="000B2C05"/>
    <w:rsid w:val="000C36DD"/>
    <w:rsid w:val="000D6386"/>
    <w:rsid w:val="000D7E9B"/>
    <w:rsid w:val="0011581B"/>
    <w:rsid w:val="001166EE"/>
    <w:rsid w:val="00126193"/>
    <w:rsid w:val="00142011"/>
    <w:rsid w:val="00147750"/>
    <w:rsid w:val="00157BAA"/>
    <w:rsid w:val="0016155B"/>
    <w:rsid w:val="00170DBF"/>
    <w:rsid w:val="001829FA"/>
    <w:rsid w:val="00190C08"/>
    <w:rsid w:val="001C211C"/>
    <w:rsid w:val="001C2A71"/>
    <w:rsid w:val="001C3556"/>
    <w:rsid w:val="001C4D9F"/>
    <w:rsid w:val="001E4078"/>
    <w:rsid w:val="001E6F7C"/>
    <w:rsid w:val="001F5C54"/>
    <w:rsid w:val="00210696"/>
    <w:rsid w:val="002409B6"/>
    <w:rsid w:val="0025655F"/>
    <w:rsid w:val="00264B8B"/>
    <w:rsid w:val="00271065"/>
    <w:rsid w:val="002807FA"/>
    <w:rsid w:val="002A371E"/>
    <w:rsid w:val="002C141A"/>
    <w:rsid w:val="002D3EC4"/>
    <w:rsid w:val="002D78DB"/>
    <w:rsid w:val="002E1119"/>
    <w:rsid w:val="00312463"/>
    <w:rsid w:val="00313075"/>
    <w:rsid w:val="003136CA"/>
    <w:rsid w:val="0032164C"/>
    <w:rsid w:val="003275C8"/>
    <w:rsid w:val="00332B6E"/>
    <w:rsid w:val="003663BC"/>
    <w:rsid w:val="003827B0"/>
    <w:rsid w:val="003835DA"/>
    <w:rsid w:val="00383970"/>
    <w:rsid w:val="0039015C"/>
    <w:rsid w:val="003B3D01"/>
    <w:rsid w:val="003B6C64"/>
    <w:rsid w:val="003C1FC8"/>
    <w:rsid w:val="003C4842"/>
    <w:rsid w:val="003D2918"/>
    <w:rsid w:val="003D4CB3"/>
    <w:rsid w:val="003E0760"/>
    <w:rsid w:val="003E4A0B"/>
    <w:rsid w:val="003F7497"/>
    <w:rsid w:val="00442822"/>
    <w:rsid w:val="00452B33"/>
    <w:rsid w:val="00454468"/>
    <w:rsid w:val="004670B1"/>
    <w:rsid w:val="00477C7D"/>
    <w:rsid w:val="004A73F3"/>
    <w:rsid w:val="004B7A65"/>
    <w:rsid w:val="004C551E"/>
    <w:rsid w:val="004C6C14"/>
    <w:rsid w:val="004C6D92"/>
    <w:rsid w:val="004D3FB0"/>
    <w:rsid w:val="004D75AE"/>
    <w:rsid w:val="004E0FC0"/>
    <w:rsid w:val="004E3BCF"/>
    <w:rsid w:val="004E65F2"/>
    <w:rsid w:val="004F3956"/>
    <w:rsid w:val="00541D9E"/>
    <w:rsid w:val="00551888"/>
    <w:rsid w:val="00567A38"/>
    <w:rsid w:val="0058009B"/>
    <w:rsid w:val="0059380C"/>
    <w:rsid w:val="005B1B76"/>
    <w:rsid w:val="005C002C"/>
    <w:rsid w:val="005C4178"/>
    <w:rsid w:val="005D0F87"/>
    <w:rsid w:val="005E39A8"/>
    <w:rsid w:val="005F0A33"/>
    <w:rsid w:val="005F388E"/>
    <w:rsid w:val="006004D2"/>
    <w:rsid w:val="006029CA"/>
    <w:rsid w:val="00602E6C"/>
    <w:rsid w:val="0060420D"/>
    <w:rsid w:val="0060621C"/>
    <w:rsid w:val="00607610"/>
    <w:rsid w:val="00616441"/>
    <w:rsid w:val="00642038"/>
    <w:rsid w:val="00664C3C"/>
    <w:rsid w:val="00672BA0"/>
    <w:rsid w:val="006809BD"/>
    <w:rsid w:val="006842AE"/>
    <w:rsid w:val="006A0C51"/>
    <w:rsid w:val="006A5B8D"/>
    <w:rsid w:val="006C6988"/>
    <w:rsid w:val="006E70D2"/>
    <w:rsid w:val="006F3CDD"/>
    <w:rsid w:val="00712AEA"/>
    <w:rsid w:val="007212E9"/>
    <w:rsid w:val="00733122"/>
    <w:rsid w:val="007506E7"/>
    <w:rsid w:val="00786AFE"/>
    <w:rsid w:val="0079240A"/>
    <w:rsid w:val="007A0365"/>
    <w:rsid w:val="007A2777"/>
    <w:rsid w:val="007A78B1"/>
    <w:rsid w:val="007C17FD"/>
    <w:rsid w:val="007C1AE5"/>
    <w:rsid w:val="007C3F4E"/>
    <w:rsid w:val="007C7191"/>
    <w:rsid w:val="007D1963"/>
    <w:rsid w:val="007D64C1"/>
    <w:rsid w:val="007D6777"/>
    <w:rsid w:val="007F45A4"/>
    <w:rsid w:val="00817E62"/>
    <w:rsid w:val="00821842"/>
    <w:rsid w:val="00822EBA"/>
    <w:rsid w:val="00823C73"/>
    <w:rsid w:val="00842087"/>
    <w:rsid w:val="008458F6"/>
    <w:rsid w:val="00846D3C"/>
    <w:rsid w:val="008510D0"/>
    <w:rsid w:val="00857AEB"/>
    <w:rsid w:val="0086170C"/>
    <w:rsid w:val="00867995"/>
    <w:rsid w:val="00867B0D"/>
    <w:rsid w:val="00871880"/>
    <w:rsid w:val="00872C2D"/>
    <w:rsid w:val="008951F6"/>
    <w:rsid w:val="008A77A8"/>
    <w:rsid w:val="008C0A24"/>
    <w:rsid w:val="008D0508"/>
    <w:rsid w:val="008D531F"/>
    <w:rsid w:val="008F209F"/>
    <w:rsid w:val="009021AB"/>
    <w:rsid w:val="0091182F"/>
    <w:rsid w:val="009171E3"/>
    <w:rsid w:val="00965A87"/>
    <w:rsid w:val="00966010"/>
    <w:rsid w:val="009851E2"/>
    <w:rsid w:val="009A282C"/>
    <w:rsid w:val="009C70F6"/>
    <w:rsid w:val="009D02B8"/>
    <w:rsid w:val="009D5DAB"/>
    <w:rsid w:val="00A02BB1"/>
    <w:rsid w:val="00A02C08"/>
    <w:rsid w:val="00A06616"/>
    <w:rsid w:val="00A129A1"/>
    <w:rsid w:val="00A32605"/>
    <w:rsid w:val="00A34354"/>
    <w:rsid w:val="00A426CA"/>
    <w:rsid w:val="00A42B28"/>
    <w:rsid w:val="00A50F4A"/>
    <w:rsid w:val="00A5486C"/>
    <w:rsid w:val="00A6661A"/>
    <w:rsid w:val="00A87BF0"/>
    <w:rsid w:val="00AA2CB0"/>
    <w:rsid w:val="00AC4448"/>
    <w:rsid w:val="00AD5068"/>
    <w:rsid w:val="00AE34B9"/>
    <w:rsid w:val="00AE45C1"/>
    <w:rsid w:val="00AF0E31"/>
    <w:rsid w:val="00AF158C"/>
    <w:rsid w:val="00B0446A"/>
    <w:rsid w:val="00B3275C"/>
    <w:rsid w:val="00B354E5"/>
    <w:rsid w:val="00B55CE6"/>
    <w:rsid w:val="00B96D6D"/>
    <w:rsid w:val="00C00B92"/>
    <w:rsid w:val="00C01848"/>
    <w:rsid w:val="00C06C6F"/>
    <w:rsid w:val="00C128AD"/>
    <w:rsid w:val="00C24ABD"/>
    <w:rsid w:val="00C3092C"/>
    <w:rsid w:val="00C37123"/>
    <w:rsid w:val="00C556C3"/>
    <w:rsid w:val="00C75358"/>
    <w:rsid w:val="00C811E0"/>
    <w:rsid w:val="00C9189E"/>
    <w:rsid w:val="00C91FDC"/>
    <w:rsid w:val="00CA2A9F"/>
    <w:rsid w:val="00CB251A"/>
    <w:rsid w:val="00CC1880"/>
    <w:rsid w:val="00CC251F"/>
    <w:rsid w:val="00CD1617"/>
    <w:rsid w:val="00CE23F6"/>
    <w:rsid w:val="00CF7DA5"/>
    <w:rsid w:val="00D1610C"/>
    <w:rsid w:val="00D46A2A"/>
    <w:rsid w:val="00D50EA8"/>
    <w:rsid w:val="00D541D5"/>
    <w:rsid w:val="00D5600B"/>
    <w:rsid w:val="00D570DB"/>
    <w:rsid w:val="00D70CBF"/>
    <w:rsid w:val="00D70DED"/>
    <w:rsid w:val="00D77C0B"/>
    <w:rsid w:val="00DB782B"/>
    <w:rsid w:val="00DD6ADE"/>
    <w:rsid w:val="00DF4990"/>
    <w:rsid w:val="00E12793"/>
    <w:rsid w:val="00E3420F"/>
    <w:rsid w:val="00E4057B"/>
    <w:rsid w:val="00E418AE"/>
    <w:rsid w:val="00E46D26"/>
    <w:rsid w:val="00E63379"/>
    <w:rsid w:val="00E7306F"/>
    <w:rsid w:val="00E7449C"/>
    <w:rsid w:val="00E85807"/>
    <w:rsid w:val="00E906A3"/>
    <w:rsid w:val="00E97A8F"/>
    <w:rsid w:val="00EB2B9A"/>
    <w:rsid w:val="00EC70C2"/>
    <w:rsid w:val="00F07A1E"/>
    <w:rsid w:val="00F102EA"/>
    <w:rsid w:val="00F12F48"/>
    <w:rsid w:val="00F50BD0"/>
    <w:rsid w:val="00F662FA"/>
    <w:rsid w:val="00F7626C"/>
    <w:rsid w:val="00F84255"/>
    <w:rsid w:val="00FA145C"/>
    <w:rsid w:val="00FA2F1F"/>
    <w:rsid w:val="00FA6594"/>
    <w:rsid w:val="00FD7D8A"/>
    <w:rsid w:val="00FE23A7"/>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DC50E"/>
  <w15:chartTrackingRefBased/>
  <w15:docId w15:val="{38C8DD1D-B331-410D-9C11-9793EEA7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3D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7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2A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AEB"/>
    <w:rPr>
      <w:rFonts w:ascii="Times New Roman" w:eastAsia="Times New Roman" w:hAnsi="Times New Roman" w:cs="Times New Roman"/>
      <w:b/>
      <w:bCs/>
      <w:sz w:val="27"/>
      <w:szCs w:val="27"/>
    </w:rPr>
  </w:style>
  <w:style w:type="character" w:styleId="Strong">
    <w:name w:val="Strong"/>
    <w:basedOn w:val="DefaultParagraphFont"/>
    <w:uiPriority w:val="22"/>
    <w:qFormat/>
    <w:rsid w:val="00857AEB"/>
    <w:rPr>
      <w:b/>
      <w:bCs/>
    </w:rPr>
  </w:style>
  <w:style w:type="paragraph" w:styleId="NormalWeb">
    <w:name w:val="Normal (Web)"/>
    <w:basedOn w:val="Normal"/>
    <w:uiPriority w:val="99"/>
    <w:unhideWhenUsed/>
    <w:rsid w:val="00857A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282C"/>
    <w:rPr>
      <w:i/>
      <w:iCs/>
    </w:rPr>
  </w:style>
  <w:style w:type="character" w:styleId="Hyperlink">
    <w:name w:val="Hyperlink"/>
    <w:basedOn w:val="DefaultParagraphFont"/>
    <w:uiPriority w:val="99"/>
    <w:unhideWhenUsed/>
    <w:rsid w:val="00642038"/>
    <w:rPr>
      <w:color w:val="0563C1" w:themeColor="hyperlink"/>
      <w:u w:val="single"/>
    </w:rPr>
  </w:style>
  <w:style w:type="character" w:customStyle="1" w:styleId="Heading1Char">
    <w:name w:val="Heading 1 Char"/>
    <w:basedOn w:val="DefaultParagraphFont"/>
    <w:link w:val="Heading1"/>
    <w:uiPriority w:val="9"/>
    <w:rsid w:val="00A06616"/>
    <w:rPr>
      <w:rFonts w:asciiTheme="majorHAnsi" w:eastAsiaTheme="majorEastAsia" w:hAnsiTheme="majorHAnsi" w:cstheme="majorBidi"/>
      <w:color w:val="2E74B5" w:themeColor="accent1" w:themeShade="BF"/>
      <w:sz w:val="32"/>
      <w:szCs w:val="32"/>
    </w:rPr>
  </w:style>
  <w:style w:type="table" w:customStyle="1" w:styleId="TableGrid">
    <w:name w:val="TableGrid"/>
    <w:rsid w:val="004A73F3"/>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3B3D0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C2A71"/>
    <w:rPr>
      <w:rFonts w:asciiTheme="majorHAnsi" w:eastAsiaTheme="majorEastAsia" w:hAnsiTheme="majorHAnsi" w:cstheme="majorBidi"/>
      <w:i/>
      <w:iCs/>
      <w:color w:val="2E74B5" w:themeColor="accent1" w:themeShade="BF"/>
    </w:rPr>
  </w:style>
  <w:style w:type="table" w:styleId="TableGrid0">
    <w:name w:val="Table Grid"/>
    <w:basedOn w:val="TableNormal"/>
    <w:uiPriority w:val="39"/>
    <w:rsid w:val="001E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2B28"/>
    <w:rPr>
      <w:color w:val="666666"/>
    </w:rPr>
  </w:style>
  <w:style w:type="character" w:styleId="UnresolvedMention">
    <w:name w:val="Unresolved Mention"/>
    <w:basedOn w:val="DefaultParagraphFont"/>
    <w:uiPriority w:val="99"/>
    <w:semiHidden/>
    <w:unhideWhenUsed/>
    <w:rsid w:val="00965A87"/>
    <w:rPr>
      <w:color w:val="605E5C"/>
      <w:shd w:val="clear" w:color="auto" w:fill="E1DFDD"/>
    </w:rPr>
  </w:style>
  <w:style w:type="paragraph" w:styleId="Header">
    <w:name w:val="header"/>
    <w:basedOn w:val="Normal"/>
    <w:link w:val="HeaderChar"/>
    <w:uiPriority w:val="99"/>
    <w:unhideWhenUsed/>
    <w:rsid w:val="0028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FA"/>
  </w:style>
  <w:style w:type="paragraph" w:styleId="Footer">
    <w:name w:val="footer"/>
    <w:basedOn w:val="Normal"/>
    <w:link w:val="FooterChar"/>
    <w:uiPriority w:val="99"/>
    <w:unhideWhenUsed/>
    <w:rsid w:val="0028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3449">
      <w:bodyDiv w:val="1"/>
      <w:marLeft w:val="0"/>
      <w:marRight w:val="0"/>
      <w:marTop w:val="0"/>
      <w:marBottom w:val="0"/>
      <w:divBdr>
        <w:top w:val="none" w:sz="0" w:space="0" w:color="auto"/>
        <w:left w:val="none" w:sz="0" w:space="0" w:color="auto"/>
        <w:bottom w:val="none" w:sz="0" w:space="0" w:color="auto"/>
        <w:right w:val="none" w:sz="0" w:space="0" w:color="auto"/>
      </w:divBdr>
    </w:div>
    <w:div w:id="193538372">
      <w:bodyDiv w:val="1"/>
      <w:marLeft w:val="0"/>
      <w:marRight w:val="0"/>
      <w:marTop w:val="0"/>
      <w:marBottom w:val="0"/>
      <w:divBdr>
        <w:top w:val="none" w:sz="0" w:space="0" w:color="auto"/>
        <w:left w:val="none" w:sz="0" w:space="0" w:color="auto"/>
        <w:bottom w:val="none" w:sz="0" w:space="0" w:color="auto"/>
        <w:right w:val="none" w:sz="0" w:space="0" w:color="auto"/>
      </w:divBdr>
      <w:divsChild>
        <w:div w:id="955603170">
          <w:marLeft w:val="0"/>
          <w:marRight w:val="0"/>
          <w:marTop w:val="0"/>
          <w:marBottom w:val="0"/>
          <w:divBdr>
            <w:top w:val="none" w:sz="0" w:space="0" w:color="auto"/>
            <w:left w:val="none" w:sz="0" w:space="0" w:color="auto"/>
            <w:bottom w:val="none" w:sz="0" w:space="0" w:color="auto"/>
            <w:right w:val="none" w:sz="0" w:space="0" w:color="auto"/>
          </w:divBdr>
          <w:divsChild>
            <w:div w:id="614755697">
              <w:marLeft w:val="0"/>
              <w:marRight w:val="0"/>
              <w:marTop w:val="0"/>
              <w:marBottom w:val="0"/>
              <w:divBdr>
                <w:top w:val="none" w:sz="0" w:space="0" w:color="auto"/>
                <w:left w:val="none" w:sz="0" w:space="0" w:color="auto"/>
                <w:bottom w:val="none" w:sz="0" w:space="0" w:color="auto"/>
                <w:right w:val="none" w:sz="0" w:space="0" w:color="auto"/>
              </w:divBdr>
              <w:divsChild>
                <w:div w:id="1300068705">
                  <w:marLeft w:val="0"/>
                  <w:marRight w:val="0"/>
                  <w:marTop w:val="0"/>
                  <w:marBottom w:val="0"/>
                  <w:divBdr>
                    <w:top w:val="none" w:sz="0" w:space="0" w:color="auto"/>
                    <w:left w:val="none" w:sz="0" w:space="0" w:color="auto"/>
                    <w:bottom w:val="none" w:sz="0" w:space="0" w:color="auto"/>
                    <w:right w:val="none" w:sz="0" w:space="0" w:color="auto"/>
                  </w:divBdr>
                  <w:divsChild>
                    <w:div w:id="19422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5884">
      <w:bodyDiv w:val="1"/>
      <w:marLeft w:val="0"/>
      <w:marRight w:val="0"/>
      <w:marTop w:val="0"/>
      <w:marBottom w:val="0"/>
      <w:divBdr>
        <w:top w:val="none" w:sz="0" w:space="0" w:color="auto"/>
        <w:left w:val="none" w:sz="0" w:space="0" w:color="auto"/>
        <w:bottom w:val="none" w:sz="0" w:space="0" w:color="auto"/>
        <w:right w:val="none" w:sz="0" w:space="0" w:color="auto"/>
      </w:divBdr>
    </w:div>
    <w:div w:id="320164548">
      <w:bodyDiv w:val="1"/>
      <w:marLeft w:val="0"/>
      <w:marRight w:val="0"/>
      <w:marTop w:val="0"/>
      <w:marBottom w:val="0"/>
      <w:divBdr>
        <w:top w:val="none" w:sz="0" w:space="0" w:color="auto"/>
        <w:left w:val="none" w:sz="0" w:space="0" w:color="auto"/>
        <w:bottom w:val="none" w:sz="0" w:space="0" w:color="auto"/>
        <w:right w:val="none" w:sz="0" w:space="0" w:color="auto"/>
      </w:divBdr>
    </w:div>
    <w:div w:id="413477080">
      <w:bodyDiv w:val="1"/>
      <w:marLeft w:val="0"/>
      <w:marRight w:val="0"/>
      <w:marTop w:val="0"/>
      <w:marBottom w:val="0"/>
      <w:divBdr>
        <w:top w:val="none" w:sz="0" w:space="0" w:color="auto"/>
        <w:left w:val="none" w:sz="0" w:space="0" w:color="auto"/>
        <w:bottom w:val="none" w:sz="0" w:space="0" w:color="auto"/>
        <w:right w:val="none" w:sz="0" w:space="0" w:color="auto"/>
      </w:divBdr>
    </w:div>
    <w:div w:id="479151388">
      <w:bodyDiv w:val="1"/>
      <w:marLeft w:val="0"/>
      <w:marRight w:val="0"/>
      <w:marTop w:val="0"/>
      <w:marBottom w:val="0"/>
      <w:divBdr>
        <w:top w:val="none" w:sz="0" w:space="0" w:color="auto"/>
        <w:left w:val="none" w:sz="0" w:space="0" w:color="auto"/>
        <w:bottom w:val="none" w:sz="0" w:space="0" w:color="auto"/>
        <w:right w:val="none" w:sz="0" w:space="0" w:color="auto"/>
      </w:divBdr>
      <w:divsChild>
        <w:div w:id="170796516">
          <w:marLeft w:val="0"/>
          <w:marRight w:val="0"/>
          <w:marTop w:val="0"/>
          <w:marBottom w:val="0"/>
          <w:divBdr>
            <w:top w:val="none" w:sz="0" w:space="0" w:color="auto"/>
            <w:left w:val="none" w:sz="0" w:space="0" w:color="auto"/>
            <w:bottom w:val="none" w:sz="0" w:space="0" w:color="auto"/>
            <w:right w:val="none" w:sz="0" w:space="0" w:color="auto"/>
          </w:divBdr>
          <w:divsChild>
            <w:div w:id="576943099">
              <w:marLeft w:val="0"/>
              <w:marRight w:val="0"/>
              <w:marTop w:val="0"/>
              <w:marBottom w:val="0"/>
              <w:divBdr>
                <w:top w:val="none" w:sz="0" w:space="0" w:color="auto"/>
                <w:left w:val="none" w:sz="0" w:space="0" w:color="auto"/>
                <w:bottom w:val="none" w:sz="0" w:space="0" w:color="auto"/>
                <w:right w:val="none" w:sz="0" w:space="0" w:color="auto"/>
              </w:divBdr>
              <w:divsChild>
                <w:div w:id="1915125269">
                  <w:marLeft w:val="0"/>
                  <w:marRight w:val="0"/>
                  <w:marTop w:val="0"/>
                  <w:marBottom w:val="0"/>
                  <w:divBdr>
                    <w:top w:val="none" w:sz="0" w:space="0" w:color="auto"/>
                    <w:left w:val="none" w:sz="0" w:space="0" w:color="auto"/>
                    <w:bottom w:val="none" w:sz="0" w:space="0" w:color="auto"/>
                    <w:right w:val="none" w:sz="0" w:space="0" w:color="auto"/>
                  </w:divBdr>
                  <w:divsChild>
                    <w:div w:id="1713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0646">
      <w:bodyDiv w:val="1"/>
      <w:marLeft w:val="0"/>
      <w:marRight w:val="0"/>
      <w:marTop w:val="0"/>
      <w:marBottom w:val="0"/>
      <w:divBdr>
        <w:top w:val="none" w:sz="0" w:space="0" w:color="auto"/>
        <w:left w:val="none" w:sz="0" w:space="0" w:color="auto"/>
        <w:bottom w:val="none" w:sz="0" w:space="0" w:color="auto"/>
        <w:right w:val="none" w:sz="0" w:space="0" w:color="auto"/>
      </w:divBdr>
    </w:div>
    <w:div w:id="595483293">
      <w:bodyDiv w:val="1"/>
      <w:marLeft w:val="0"/>
      <w:marRight w:val="0"/>
      <w:marTop w:val="0"/>
      <w:marBottom w:val="0"/>
      <w:divBdr>
        <w:top w:val="none" w:sz="0" w:space="0" w:color="auto"/>
        <w:left w:val="none" w:sz="0" w:space="0" w:color="auto"/>
        <w:bottom w:val="none" w:sz="0" w:space="0" w:color="auto"/>
        <w:right w:val="none" w:sz="0" w:space="0" w:color="auto"/>
      </w:divBdr>
    </w:div>
    <w:div w:id="601567110">
      <w:bodyDiv w:val="1"/>
      <w:marLeft w:val="0"/>
      <w:marRight w:val="0"/>
      <w:marTop w:val="0"/>
      <w:marBottom w:val="0"/>
      <w:divBdr>
        <w:top w:val="none" w:sz="0" w:space="0" w:color="auto"/>
        <w:left w:val="none" w:sz="0" w:space="0" w:color="auto"/>
        <w:bottom w:val="none" w:sz="0" w:space="0" w:color="auto"/>
        <w:right w:val="none" w:sz="0" w:space="0" w:color="auto"/>
      </w:divBdr>
    </w:div>
    <w:div w:id="607127339">
      <w:bodyDiv w:val="1"/>
      <w:marLeft w:val="0"/>
      <w:marRight w:val="0"/>
      <w:marTop w:val="0"/>
      <w:marBottom w:val="0"/>
      <w:divBdr>
        <w:top w:val="none" w:sz="0" w:space="0" w:color="auto"/>
        <w:left w:val="none" w:sz="0" w:space="0" w:color="auto"/>
        <w:bottom w:val="none" w:sz="0" w:space="0" w:color="auto"/>
        <w:right w:val="none" w:sz="0" w:space="0" w:color="auto"/>
      </w:divBdr>
    </w:div>
    <w:div w:id="613100205">
      <w:bodyDiv w:val="1"/>
      <w:marLeft w:val="0"/>
      <w:marRight w:val="0"/>
      <w:marTop w:val="0"/>
      <w:marBottom w:val="0"/>
      <w:divBdr>
        <w:top w:val="none" w:sz="0" w:space="0" w:color="auto"/>
        <w:left w:val="none" w:sz="0" w:space="0" w:color="auto"/>
        <w:bottom w:val="none" w:sz="0" w:space="0" w:color="auto"/>
        <w:right w:val="none" w:sz="0" w:space="0" w:color="auto"/>
      </w:divBdr>
    </w:div>
    <w:div w:id="615018177">
      <w:bodyDiv w:val="1"/>
      <w:marLeft w:val="0"/>
      <w:marRight w:val="0"/>
      <w:marTop w:val="0"/>
      <w:marBottom w:val="0"/>
      <w:divBdr>
        <w:top w:val="none" w:sz="0" w:space="0" w:color="auto"/>
        <w:left w:val="none" w:sz="0" w:space="0" w:color="auto"/>
        <w:bottom w:val="none" w:sz="0" w:space="0" w:color="auto"/>
        <w:right w:val="none" w:sz="0" w:space="0" w:color="auto"/>
      </w:divBdr>
    </w:div>
    <w:div w:id="737215688">
      <w:bodyDiv w:val="1"/>
      <w:marLeft w:val="0"/>
      <w:marRight w:val="0"/>
      <w:marTop w:val="0"/>
      <w:marBottom w:val="0"/>
      <w:divBdr>
        <w:top w:val="none" w:sz="0" w:space="0" w:color="auto"/>
        <w:left w:val="none" w:sz="0" w:space="0" w:color="auto"/>
        <w:bottom w:val="none" w:sz="0" w:space="0" w:color="auto"/>
        <w:right w:val="none" w:sz="0" w:space="0" w:color="auto"/>
      </w:divBdr>
      <w:divsChild>
        <w:div w:id="230316740">
          <w:marLeft w:val="0"/>
          <w:marRight w:val="0"/>
          <w:marTop w:val="0"/>
          <w:marBottom w:val="0"/>
          <w:divBdr>
            <w:top w:val="none" w:sz="0" w:space="0" w:color="auto"/>
            <w:left w:val="none" w:sz="0" w:space="0" w:color="auto"/>
            <w:bottom w:val="none" w:sz="0" w:space="0" w:color="auto"/>
            <w:right w:val="none" w:sz="0" w:space="0" w:color="auto"/>
          </w:divBdr>
          <w:divsChild>
            <w:div w:id="1178692966">
              <w:marLeft w:val="0"/>
              <w:marRight w:val="0"/>
              <w:marTop w:val="0"/>
              <w:marBottom w:val="0"/>
              <w:divBdr>
                <w:top w:val="none" w:sz="0" w:space="0" w:color="auto"/>
                <w:left w:val="none" w:sz="0" w:space="0" w:color="auto"/>
                <w:bottom w:val="none" w:sz="0" w:space="0" w:color="auto"/>
                <w:right w:val="none" w:sz="0" w:space="0" w:color="auto"/>
              </w:divBdr>
              <w:divsChild>
                <w:div w:id="1991597318">
                  <w:marLeft w:val="0"/>
                  <w:marRight w:val="0"/>
                  <w:marTop w:val="0"/>
                  <w:marBottom w:val="0"/>
                  <w:divBdr>
                    <w:top w:val="none" w:sz="0" w:space="0" w:color="auto"/>
                    <w:left w:val="none" w:sz="0" w:space="0" w:color="auto"/>
                    <w:bottom w:val="none" w:sz="0" w:space="0" w:color="auto"/>
                    <w:right w:val="none" w:sz="0" w:space="0" w:color="auto"/>
                  </w:divBdr>
                  <w:divsChild>
                    <w:div w:id="1614703917">
                      <w:marLeft w:val="0"/>
                      <w:marRight w:val="0"/>
                      <w:marTop w:val="0"/>
                      <w:marBottom w:val="0"/>
                      <w:divBdr>
                        <w:top w:val="none" w:sz="0" w:space="0" w:color="auto"/>
                        <w:left w:val="none" w:sz="0" w:space="0" w:color="auto"/>
                        <w:bottom w:val="none" w:sz="0" w:space="0" w:color="auto"/>
                        <w:right w:val="none" w:sz="0" w:space="0" w:color="auto"/>
                      </w:divBdr>
                      <w:divsChild>
                        <w:div w:id="1667198781">
                          <w:marLeft w:val="0"/>
                          <w:marRight w:val="0"/>
                          <w:marTop w:val="0"/>
                          <w:marBottom w:val="0"/>
                          <w:divBdr>
                            <w:top w:val="none" w:sz="0" w:space="0" w:color="auto"/>
                            <w:left w:val="none" w:sz="0" w:space="0" w:color="auto"/>
                            <w:bottom w:val="none" w:sz="0" w:space="0" w:color="auto"/>
                            <w:right w:val="none" w:sz="0" w:space="0" w:color="auto"/>
                          </w:divBdr>
                          <w:divsChild>
                            <w:div w:id="464856399">
                              <w:marLeft w:val="0"/>
                              <w:marRight w:val="0"/>
                              <w:marTop w:val="0"/>
                              <w:marBottom w:val="0"/>
                              <w:divBdr>
                                <w:top w:val="none" w:sz="0" w:space="0" w:color="auto"/>
                                <w:left w:val="none" w:sz="0" w:space="0" w:color="auto"/>
                                <w:bottom w:val="none" w:sz="0" w:space="0" w:color="auto"/>
                                <w:right w:val="none" w:sz="0" w:space="0" w:color="auto"/>
                              </w:divBdr>
                              <w:divsChild>
                                <w:div w:id="1619294157">
                                  <w:marLeft w:val="0"/>
                                  <w:marRight w:val="0"/>
                                  <w:marTop w:val="0"/>
                                  <w:marBottom w:val="0"/>
                                  <w:divBdr>
                                    <w:top w:val="none" w:sz="0" w:space="0" w:color="auto"/>
                                    <w:left w:val="none" w:sz="0" w:space="0" w:color="auto"/>
                                    <w:bottom w:val="none" w:sz="0" w:space="0" w:color="auto"/>
                                    <w:right w:val="none" w:sz="0" w:space="0" w:color="auto"/>
                                  </w:divBdr>
                                  <w:divsChild>
                                    <w:div w:id="842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418">
                          <w:marLeft w:val="0"/>
                          <w:marRight w:val="0"/>
                          <w:marTop w:val="0"/>
                          <w:marBottom w:val="0"/>
                          <w:divBdr>
                            <w:top w:val="none" w:sz="0" w:space="0" w:color="auto"/>
                            <w:left w:val="none" w:sz="0" w:space="0" w:color="auto"/>
                            <w:bottom w:val="none" w:sz="0" w:space="0" w:color="auto"/>
                            <w:right w:val="none" w:sz="0" w:space="0" w:color="auto"/>
                          </w:divBdr>
                          <w:divsChild>
                            <w:div w:id="844245918">
                              <w:marLeft w:val="0"/>
                              <w:marRight w:val="0"/>
                              <w:marTop w:val="0"/>
                              <w:marBottom w:val="0"/>
                              <w:divBdr>
                                <w:top w:val="none" w:sz="0" w:space="0" w:color="auto"/>
                                <w:left w:val="none" w:sz="0" w:space="0" w:color="auto"/>
                                <w:bottom w:val="none" w:sz="0" w:space="0" w:color="auto"/>
                                <w:right w:val="none" w:sz="0" w:space="0" w:color="auto"/>
                              </w:divBdr>
                              <w:divsChild>
                                <w:div w:id="520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04713">
      <w:bodyDiv w:val="1"/>
      <w:marLeft w:val="0"/>
      <w:marRight w:val="0"/>
      <w:marTop w:val="0"/>
      <w:marBottom w:val="0"/>
      <w:divBdr>
        <w:top w:val="none" w:sz="0" w:space="0" w:color="auto"/>
        <w:left w:val="none" w:sz="0" w:space="0" w:color="auto"/>
        <w:bottom w:val="none" w:sz="0" w:space="0" w:color="auto"/>
        <w:right w:val="none" w:sz="0" w:space="0" w:color="auto"/>
      </w:divBdr>
    </w:div>
    <w:div w:id="902183848">
      <w:bodyDiv w:val="1"/>
      <w:marLeft w:val="0"/>
      <w:marRight w:val="0"/>
      <w:marTop w:val="0"/>
      <w:marBottom w:val="0"/>
      <w:divBdr>
        <w:top w:val="none" w:sz="0" w:space="0" w:color="auto"/>
        <w:left w:val="none" w:sz="0" w:space="0" w:color="auto"/>
        <w:bottom w:val="none" w:sz="0" w:space="0" w:color="auto"/>
        <w:right w:val="none" w:sz="0" w:space="0" w:color="auto"/>
      </w:divBdr>
    </w:div>
    <w:div w:id="911350722">
      <w:bodyDiv w:val="1"/>
      <w:marLeft w:val="0"/>
      <w:marRight w:val="0"/>
      <w:marTop w:val="0"/>
      <w:marBottom w:val="0"/>
      <w:divBdr>
        <w:top w:val="none" w:sz="0" w:space="0" w:color="auto"/>
        <w:left w:val="none" w:sz="0" w:space="0" w:color="auto"/>
        <w:bottom w:val="none" w:sz="0" w:space="0" w:color="auto"/>
        <w:right w:val="none" w:sz="0" w:space="0" w:color="auto"/>
      </w:divBdr>
    </w:div>
    <w:div w:id="938483903">
      <w:bodyDiv w:val="1"/>
      <w:marLeft w:val="0"/>
      <w:marRight w:val="0"/>
      <w:marTop w:val="0"/>
      <w:marBottom w:val="0"/>
      <w:divBdr>
        <w:top w:val="none" w:sz="0" w:space="0" w:color="auto"/>
        <w:left w:val="none" w:sz="0" w:space="0" w:color="auto"/>
        <w:bottom w:val="none" w:sz="0" w:space="0" w:color="auto"/>
        <w:right w:val="none" w:sz="0" w:space="0" w:color="auto"/>
      </w:divBdr>
    </w:div>
    <w:div w:id="968121793">
      <w:bodyDiv w:val="1"/>
      <w:marLeft w:val="0"/>
      <w:marRight w:val="0"/>
      <w:marTop w:val="0"/>
      <w:marBottom w:val="0"/>
      <w:divBdr>
        <w:top w:val="none" w:sz="0" w:space="0" w:color="auto"/>
        <w:left w:val="none" w:sz="0" w:space="0" w:color="auto"/>
        <w:bottom w:val="none" w:sz="0" w:space="0" w:color="auto"/>
        <w:right w:val="none" w:sz="0" w:space="0" w:color="auto"/>
      </w:divBdr>
    </w:div>
    <w:div w:id="1014503681">
      <w:bodyDiv w:val="1"/>
      <w:marLeft w:val="0"/>
      <w:marRight w:val="0"/>
      <w:marTop w:val="0"/>
      <w:marBottom w:val="0"/>
      <w:divBdr>
        <w:top w:val="none" w:sz="0" w:space="0" w:color="auto"/>
        <w:left w:val="none" w:sz="0" w:space="0" w:color="auto"/>
        <w:bottom w:val="none" w:sz="0" w:space="0" w:color="auto"/>
        <w:right w:val="none" w:sz="0" w:space="0" w:color="auto"/>
      </w:divBdr>
    </w:div>
    <w:div w:id="1186363479">
      <w:bodyDiv w:val="1"/>
      <w:marLeft w:val="0"/>
      <w:marRight w:val="0"/>
      <w:marTop w:val="0"/>
      <w:marBottom w:val="0"/>
      <w:divBdr>
        <w:top w:val="none" w:sz="0" w:space="0" w:color="auto"/>
        <w:left w:val="none" w:sz="0" w:space="0" w:color="auto"/>
        <w:bottom w:val="none" w:sz="0" w:space="0" w:color="auto"/>
        <w:right w:val="none" w:sz="0" w:space="0" w:color="auto"/>
      </w:divBdr>
    </w:div>
    <w:div w:id="1379166482">
      <w:bodyDiv w:val="1"/>
      <w:marLeft w:val="0"/>
      <w:marRight w:val="0"/>
      <w:marTop w:val="0"/>
      <w:marBottom w:val="0"/>
      <w:divBdr>
        <w:top w:val="none" w:sz="0" w:space="0" w:color="auto"/>
        <w:left w:val="none" w:sz="0" w:space="0" w:color="auto"/>
        <w:bottom w:val="none" w:sz="0" w:space="0" w:color="auto"/>
        <w:right w:val="none" w:sz="0" w:space="0" w:color="auto"/>
      </w:divBdr>
    </w:div>
    <w:div w:id="1425035200">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567955424">
      <w:bodyDiv w:val="1"/>
      <w:marLeft w:val="0"/>
      <w:marRight w:val="0"/>
      <w:marTop w:val="0"/>
      <w:marBottom w:val="0"/>
      <w:divBdr>
        <w:top w:val="none" w:sz="0" w:space="0" w:color="auto"/>
        <w:left w:val="none" w:sz="0" w:space="0" w:color="auto"/>
        <w:bottom w:val="none" w:sz="0" w:space="0" w:color="auto"/>
        <w:right w:val="none" w:sz="0" w:space="0" w:color="auto"/>
      </w:divBdr>
    </w:div>
    <w:div w:id="1646544911">
      <w:bodyDiv w:val="1"/>
      <w:marLeft w:val="0"/>
      <w:marRight w:val="0"/>
      <w:marTop w:val="0"/>
      <w:marBottom w:val="0"/>
      <w:divBdr>
        <w:top w:val="none" w:sz="0" w:space="0" w:color="auto"/>
        <w:left w:val="none" w:sz="0" w:space="0" w:color="auto"/>
        <w:bottom w:val="none" w:sz="0" w:space="0" w:color="auto"/>
        <w:right w:val="none" w:sz="0" w:space="0" w:color="auto"/>
      </w:divBdr>
    </w:div>
    <w:div w:id="1707410294">
      <w:bodyDiv w:val="1"/>
      <w:marLeft w:val="0"/>
      <w:marRight w:val="0"/>
      <w:marTop w:val="0"/>
      <w:marBottom w:val="0"/>
      <w:divBdr>
        <w:top w:val="none" w:sz="0" w:space="0" w:color="auto"/>
        <w:left w:val="none" w:sz="0" w:space="0" w:color="auto"/>
        <w:bottom w:val="none" w:sz="0" w:space="0" w:color="auto"/>
        <w:right w:val="none" w:sz="0" w:space="0" w:color="auto"/>
      </w:divBdr>
    </w:div>
    <w:div w:id="1709799992">
      <w:bodyDiv w:val="1"/>
      <w:marLeft w:val="0"/>
      <w:marRight w:val="0"/>
      <w:marTop w:val="0"/>
      <w:marBottom w:val="0"/>
      <w:divBdr>
        <w:top w:val="none" w:sz="0" w:space="0" w:color="auto"/>
        <w:left w:val="none" w:sz="0" w:space="0" w:color="auto"/>
        <w:bottom w:val="none" w:sz="0" w:space="0" w:color="auto"/>
        <w:right w:val="none" w:sz="0" w:space="0" w:color="auto"/>
      </w:divBdr>
    </w:div>
    <w:div w:id="1740325966">
      <w:bodyDiv w:val="1"/>
      <w:marLeft w:val="0"/>
      <w:marRight w:val="0"/>
      <w:marTop w:val="0"/>
      <w:marBottom w:val="0"/>
      <w:divBdr>
        <w:top w:val="none" w:sz="0" w:space="0" w:color="auto"/>
        <w:left w:val="none" w:sz="0" w:space="0" w:color="auto"/>
        <w:bottom w:val="none" w:sz="0" w:space="0" w:color="auto"/>
        <w:right w:val="none" w:sz="0" w:space="0" w:color="auto"/>
      </w:divBdr>
    </w:div>
    <w:div w:id="1741251101">
      <w:bodyDiv w:val="1"/>
      <w:marLeft w:val="0"/>
      <w:marRight w:val="0"/>
      <w:marTop w:val="0"/>
      <w:marBottom w:val="0"/>
      <w:divBdr>
        <w:top w:val="none" w:sz="0" w:space="0" w:color="auto"/>
        <w:left w:val="none" w:sz="0" w:space="0" w:color="auto"/>
        <w:bottom w:val="none" w:sz="0" w:space="0" w:color="auto"/>
        <w:right w:val="none" w:sz="0" w:space="0" w:color="auto"/>
      </w:divBdr>
    </w:div>
    <w:div w:id="1919099291">
      <w:bodyDiv w:val="1"/>
      <w:marLeft w:val="0"/>
      <w:marRight w:val="0"/>
      <w:marTop w:val="0"/>
      <w:marBottom w:val="0"/>
      <w:divBdr>
        <w:top w:val="none" w:sz="0" w:space="0" w:color="auto"/>
        <w:left w:val="none" w:sz="0" w:space="0" w:color="auto"/>
        <w:bottom w:val="none" w:sz="0" w:space="0" w:color="auto"/>
        <w:right w:val="none" w:sz="0" w:space="0" w:color="auto"/>
      </w:divBdr>
    </w:div>
    <w:div w:id="1921911275">
      <w:bodyDiv w:val="1"/>
      <w:marLeft w:val="0"/>
      <w:marRight w:val="0"/>
      <w:marTop w:val="0"/>
      <w:marBottom w:val="0"/>
      <w:divBdr>
        <w:top w:val="none" w:sz="0" w:space="0" w:color="auto"/>
        <w:left w:val="none" w:sz="0" w:space="0" w:color="auto"/>
        <w:bottom w:val="none" w:sz="0" w:space="0" w:color="auto"/>
        <w:right w:val="none" w:sz="0" w:space="0" w:color="auto"/>
      </w:divBdr>
    </w:div>
    <w:div w:id="1927105577">
      <w:bodyDiv w:val="1"/>
      <w:marLeft w:val="0"/>
      <w:marRight w:val="0"/>
      <w:marTop w:val="0"/>
      <w:marBottom w:val="0"/>
      <w:divBdr>
        <w:top w:val="none" w:sz="0" w:space="0" w:color="auto"/>
        <w:left w:val="none" w:sz="0" w:space="0" w:color="auto"/>
        <w:bottom w:val="none" w:sz="0" w:space="0" w:color="auto"/>
        <w:right w:val="none" w:sz="0" w:space="0" w:color="auto"/>
      </w:divBdr>
    </w:div>
    <w:div w:id="1958873817">
      <w:bodyDiv w:val="1"/>
      <w:marLeft w:val="0"/>
      <w:marRight w:val="0"/>
      <w:marTop w:val="0"/>
      <w:marBottom w:val="0"/>
      <w:divBdr>
        <w:top w:val="none" w:sz="0" w:space="0" w:color="auto"/>
        <w:left w:val="none" w:sz="0" w:space="0" w:color="auto"/>
        <w:bottom w:val="none" w:sz="0" w:space="0" w:color="auto"/>
        <w:right w:val="none" w:sz="0" w:space="0" w:color="auto"/>
      </w:divBdr>
    </w:div>
    <w:div w:id="2058428045">
      <w:bodyDiv w:val="1"/>
      <w:marLeft w:val="0"/>
      <w:marRight w:val="0"/>
      <w:marTop w:val="0"/>
      <w:marBottom w:val="0"/>
      <w:divBdr>
        <w:top w:val="none" w:sz="0" w:space="0" w:color="auto"/>
        <w:left w:val="none" w:sz="0" w:space="0" w:color="auto"/>
        <w:bottom w:val="none" w:sz="0" w:space="0" w:color="auto"/>
        <w:right w:val="none" w:sz="0" w:space="0" w:color="auto"/>
      </w:divBdr>
    </w:div>
    <w:div w:id="2065444790">
      <w:bodyDiv w:val="1"/>
      <w:marLeft w:val="0"/>
      <w:marRight w:val="0"/>
      <w:marTop w:val="0"/>
      <w:marBottom w:val="0"/>
      <w:divBdr>
        <w:top w:val="none" w:sz="0" w:space="0" w:color="auto"/>
        <w:left w:val="none" w:sz="0" w:space="0" w:color="auto"/>
        <w:bottom w:val="none" w:sz="0" w:space="0" w:color="auto"/>
        <w:right w:val="none" w:sz="0" w:space="0" w:color="auto"/>
      </w:divBdr>
      <w:divsChild>
        <w:div w:id="1978804313">
          <w:marLeft w:val="0"/>
          <w:marRight w:val="0"/>
          <w:marTop w:val="0"/>
          <w:marBottom w:val="0"/>
          <w:divBdr>
            <w:top w:val="none" w:sz="0" w:space="0" w:color="auto"/>
            <w:left w:val="none" w:sz="0" w:space="0" w:color="auto"/>
            <w:bottom w:val="none" w:sz="0" w:space="0" w:color="auto"/>
            <w:right w:val="none" w:sz="0" w:space="0" w:color="auto"/>
          </w:divBdr>
          <w:divsChild>
            <w:div w:id="1181510660">
              <w:marLeft w:val="0"/>
              <w:marRight w:val="0"/>
              <w:marTop w:val="0"/>
              <w:marBottom w:val="0"/>
              <w:divBdr>
                <w:top w:val="none" w:sz="0" w:space="0" w:color="auto"/>
                <w:left w:val="none" w:sz="0" w:space="0" w:color="auto"/>
                <w:bottom w:val="none" w:sz="0" w:space="0" w:color="auto"/>
                <w:right w:val="none" w:sz="0" w:space="0" w:color="auto"/>
              </w:divBdr>
              <w:divsChild>
                <w:div w:id="2004814367">
                  <w:marLeft w:val="0"/>
                  <w:marRight w:val="0"/>
                  <w:marTop w:val="0"/>
                  <w:marBottom w:val="0"/>
                  <w:divBdr>
                    <w:top w:val="none" w:sz="0" w:space="0" w:color="auto"/>
                    <w:left w:val="none" w:sz="0" w:space="0" w:color="auto"/>
                    <w:bottom w:val="none" w:sz="0" w:space="0" w:color="auto"/>
                    <w:right w:val="none" w:sz="0" w:space="0" w:color="auto"/>
                  </w:divBdr>
                  <w:divsChild>
                    <w:div w:id="1405909941">
                      <w:marLeft w:val="0"/>
                      <w:marRight w:val="0"/>
                      <w:marTop w:val="0"/>
                      <w:marBottom w:val="0"/>
                      <w:divBdr>
                        <w:top w:val="none" w:sz="0" w:space="0" w:color="auto"/>
                        <w:left w:val="none" w:sz="0" w:space="0" w:color="auto"/>
                        <w:bottom w:val="none" w:sz="0" w:space="0" w:color="auto"/>
                        <w:right w:val="none" w:sz="0" w:space="0" w:color="auto"/>
                      </w:divBdr>
                      <w:divsChild>
                        <w:div w:id="330108813">
                          <w:marLeft w:val="0"/>
                          <w:marRight w:val="0"/>
                          <w:marTop w:val="0"/>
                          <w:marBottom w:val="0"/>
                          <w:divBdr>
                            <w:top w:val="none" w:sz="0" w:space="0" w:color="auto"/>
                            <w:left w:val="none" w:sz="0" w:space="0" w:color="auto"/>
                            <w:bottom w:val="none" w:sz="0" w:space="0" w:color="auto"/>
                            <w:right w:val="none" w:sz="0" w:space="0" w:color="auto"/>
                          </w:divBdr>
                          <w:divsChild>
                            <w:div w:id="1589925578">
                              <w:marLeft w:val="0"/>
                              <w:marRight w:val="0"/>
                              <w:marTop w:val="0"/>
                              <w:marBottom w:val="0"/>
                              <w:divBdr>
                                <w:top w:val="none" w:sz="0" w:space="0" w:color="auto"/>
                                <w:left w:val="none" w:sz="0" w:space="0" w:color="auto"/>
                                <w:bottom w:val="none" w:sz="0" w:space="0" w:color="auto"/>
                                <w:right w:val="none" w:sz="0" w:space="0" w:color="auto"/>
                              </w:divBdr>
                              <w:divsChild>
                                <w:div w:id="1915970252">
                                  <w:marLeft w:val="0"/>
                                  <w:marRight w:val="0"/>
                                  <w:marTop w:val="0"/>
                                  <w:marBottom w:val="0"/>
                                  <w:divBdr>
                                    <w:top w:val="none" w:sz="0" w:space="0" w:color="auto"/>
                                    <w:left w:val="none" w:sz="0" w:space="0" w:color="auto"/>
                                    <w:bottom w:val="none" w:sz="0" w:space="0" w:color="auto"/>
                                    <w:right w:val="none" w:sz="0" w:space="0" w:color="auto"/>
                                  </w:divBdr>
                                  <w:divsChild>
                                    <w:div w:id="495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1724">
                          <w:marLeft w:val="0"/>
                          <w:marRight w:val="0"/>
                          <w:marTop w:val="0"/>
                          <w:marBottom w:val="0"/>
                          <w:divBdr>
                            <w:top w:val="none" w:sz="0" w:space="0" w:color="auto"/>
                            <w:left w:val="none" w:sz="0" w:space="0" w:color="auto"/>
                            <w:bottom w:val="none" w:sz="0" w:space="0" w:color="auto"/>
                            <w:right w:val="none" w:sz="0" w:space="0" w:color="auto"/>
                          </w:divBdr>
                          <w:divsChild>
                            <w:div w:id="990209848">
                              <w:marLeft w:val="0"/>
                              <w:marRight w:val="0"/>
                              <w:marTop w:val="0"/>
                              <w:marBottom w:val="0"/>
                              <w:divBdr>
                                <w:top w:val="none" w:sz="0" w:space="0" w:color="auto"/>
                                <w:left w:val="none" w:sz="0" w:space="0" w:color="auto"/>
                                <w:bottom w:val="none" w:sz="0" w:space="0" w:color="auto"/>
                                <w:right w:val="none" w:sz="0" w:space="0" w:color="auto"/>
                              </w:divBdr>
                              <w:divsChild>
                                <w:div w:id="8155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9734/jerr/2022/v23i1276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34/S107042722204002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conbuildmat.2019.117282"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i.org/10.3934/environsci.202002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Argus IT Services</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1089</cp:lastModifiedBy>
  <cp:revision>4</cp:revision>
  <dcterms:created xsi:type="dcterms:W3CDTF">2025-06-16T23:44:00Z</dcterms:created>
  <dcterms:modified xsi:type="dcterms:W3CDTF">2025-06-26T10:33:00Z</dcterms:modified>
</cp:coreProperties>
</file>