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F569" w14:textId="77777777" w:rsidR="006D1770" w:rsidRPr="006D1770" w:rsidRDefault="006D1770" w:rsidP="006D1770">
      <w:pPr>
        <w:jc w:val="right"/>
        <w:rPr>
          <w:rFonts w:ascii="Arial" w:hAnsi="Arial" w:cs="Arial"/>
          <w:b/>
          <w:bCs/>
          <w:i/>
          <w:iCs/>
          <w:sz w:val="36"/>
          <w:szCs w:val="36"/>
          <w:u w:val="single"/>
          <w:lang w:val="en-US"/>
        </w:rPr>
      </w:pPr>
      <w:r w:rsidRPr="006D1770">
        <w:rPr>
          <w:rFonts w:ascii="Arial" w:hAnsi="Arial" w:cs="Arial"/>
          <w:b/>
          <w:bCs/>
          <w:i/>
          <w:iCs/>
          <w:sz w:val="36"/>
          <w:szCs w:val="36"/>
          <w:u w:val="single"/>
          <w:lang w:val="en-US"/>
        </w:rPr>
        <w:t>Original Research Article</w:t>
      </w:r>
    </w:p>
    <w:p w14:paraId="4E4D6C3B" w14:textId="77777777" w:rsidR="000A123C" w:rsidRDefault="00622843">
      <w:pPr>
        <w:jc w:val="right"/>
        <w:rPr>
          <w:rFonts w:ascii="Arial" w:hAnsi="Arial" w:cs="Arial"/>
          <w:b/>
          <w:bCs/>
          <w:i/>
          <w:iCs/>
          <w:sz w:val="36"/>
          <w:szCs w:val="36"/>
        </w:rPr>
      </w:pPr>
      <w:r>
        <w:rPr>
          <w:rFonts w:ascii="Arial" w:hAnsi="Arial" w:cs="Arial"/>
          <w:b/>
          <w:bCs/>
          <w:i/>
          <w:iCs/>
          <w:sz w:val="36"/>
          <w:szCs w:val="36"/>
        </w:rPr>
        <w:t>Bioactivity and safety evaluation of lyophilized Hydroethanolic Datura stramonium extract</w:t>
      </w:r>
    </w:p>
    <w:p w14:paraId="0B3DEEA0" w14:textId="77777777" w:rsidR="000A123C" w:rsidRDefault="000A123C">
      <w:pPr>
        <w:pStyle w:val="Author"/>
        <w:spacing w:line="240" w:lineRule="auto"/>
        <w:jc w:val="both"/>
        <w:rPr>
          <w:rFonts w:ascii="Arial" w:hAnsi="Arial" w:cs="Arial"/>
          <w:bCs/>
          <w:iCs/>
          <w:kern w:val="28"/>
          <w:sz w:val="36"/>
        </w:rPr>
      </w:pPr>
    </w:p>
    <w:p w14:paraId="044E39A9" w14:textId="77777777" w:rsidR="00B233F4" w:rsidRPr="00790879" w:rsidRDefault="00B233F4" w:rsidP="00B233F4">
      <w:pPr>
        <w:rPr>
          <w:b/>
          <w:bCs/>
        </w:rPr>
      </w:pPr>
    </w:p>
    <w:p w14:paraId="5FA7859A" w14:textId="77777777" w:rsidR="00B233F4" w:rsidRDefault="00B233F4">
      <w:pPr>
        <w:pStyle w:val="Affiliation"/>
        <w:rPr>
          <w:rFonts w:ascii="Arial" w:hAnsi="Arial" w:cs="Arial"/>
        </w:rPr>
      </w:pPr>
    </w:p>
    <w:p w14:paraId="6E6F67BC" w14:textId="5907918D" w:rsidR="000A123C" w:rsidRDefault="00622843">
      <w:pPr>
        <w:contextualSpacing/>
        <w:jc w:val="both"/>
        <w:rPr>
          <w:rFonts w:ascii="Arial" w:hAnsi="Arial" w:cs="Arial"/>
        </w:rPr>
      </w:pPr>
      <w:r>
        <w:rPr>
          <w:rFonts w:ascii="Arial" w:hAnsi="Arial" w:cs="Arial"/>
          <w:i/>
          <w:noProof/>
          <w:vertAlign w:val="superscript"/>
          <w:lang w:val="en-US" w:eastAsia="en-US"/>
        </w:rPr>
        <mc:AlternateContent>
          <mc:Choice Requires="wps">
            <w:drawing>
              <wp:anchor distT="0" distB="0" distL="0" distR="0" simplePos="0" relativeHeight="2" behindDoc="0" locked="0" layoutInCell="1" allowOverlap="1" wp14:anchorId="57D0DF76" wp14:editId="0319A303">
                <wp:simplePos x="0" y="0"/>
                <wp:positionH relativeFrom="column">
                  <wp:posOffset>-60960</wp:posOffset>
                </wp:positionH>
                <wp:positionV relativeFrom="paragraph">
                  <wp:posOffset>207009</wp:posOffset>
                </wp:positionV>
                <wp:extent cx="5867400" cy="7620"/>
                <wp:effectExtent l="0" t="0" r="19050" b="3048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67400" cy="762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line id="1026" filled="f" stroked="t" from="-4.8pt,16.299921pt" to="457.2pt,16.899921pt" style="position:absolute;z-index:2;mso-position-horizontal-relative:text;mso-position-vertical-relative:text;mso-width-relative:page;mso-height-relative:page;mso-wrap-distance-left:0.0pt;mso-wrap-distance-right:0.0pt;visibility:visible;flip:y;">
                <v:stroke joinstyle="miter" weight="1.5pt"/>
                <v:fill/>
              </v:line>
            </w:pict>
          </mc:Fallback>
        </mc:AlternateContent>
      </w:r>
    </w:p>
    <w:p w14:paraId="42EB8059" w14:textId="77777777" w:rsidR="000A123C" w:rsidRDefault="000A123C">
      <w:pPr>
        <w:contextualSpacing/>
        <w:jc w:val="both"/>
        <w:rPr>
          <w:rFonts w:ascii="Arial" w:hAnsi="Arial" w:cs="Arial"/>
        </w:rPr>
      </w:pPr>
    </w:p>
    <w:p w14:paraId="5FA7A348" w14:textId="77777777" w:rsidR="000A123C" w:rsidRDefault="00622843">
      <w:pPr>
        <w:autoSpaceDE w:val="0"/>
        <w:autoSpaceDN w:val="0"/>
        <w:adjustRightInd w:val="0"/>
        <w:jc w:val="both"/>
        <w:rPr>
          <w:rFonts w:ascii="Arial" w:hAnsi="Arial" w:cs="Arial"/>
          <w:b/>
          <w:caps/>
          <w:szCs w:val="20"/>
          <w:lang w:val="en-US"/>
        </w:rPr>
      </w:pPr>
      <w:r>
        <w:rPr>
          <w:rFonts w:ascii="Arial" w:hAnsi="Arial" w:cs="Arial"/>
          <w:b/>
          <w:caps/>
          <w:szCs w:val="20"/>
          <w:lang w:val="en-US"/>
        </w:rPr>
        <w:t xml:space="preserve">Abstract </w:t>
      </w:r>
    </w:p>
    <w:p w14:paraId="3D2FEFE7" w14:textId="77777777" w:rsidR="000A123C" w:rsidRDefault="000A123C">
      <w:pPr>
        <w:autoSpaceDE w:val="0"/>
        <w:autoSpaceDN w:val="0"/>
        <w:adjustRightInd w:val="0"/>
        <w:jc w:val="both"/>
        <w:rPr>
          <w:rFonts w:ascii="Arial" w:hAnsi="Arial" w:cs="Arial"/>
          <w:b/>
          <w:caps/>
          <w:szCs w:val="20"/>
          <w:lang w:val="en-US"/>
        </w:rPr>
      </w:pPr>
    </w:p>
    <w:p w14:paraId="73133639" w14:textId="6E28DD24" w:rsidR="000A123C" w:rsidRDefault="00622843">
      <w:pPr>
        <w:pBdr>
          <w:top w:val="single" w:sz="4" w:space="1" w:color="666666"/>
          <w:left w:val="single" w:sz="4" w:space="4" w:color="666666"/>
          <w:bottom w:val="single" w:sz="4" w:space="1" w:color="666666"/>
          <w:right w:val="single" w:sz="4" w:space="4" w:color="666666"/>
        </w:pBdr>
        <w:jc w:val="both"/>
        <w:rPr>
          <w:rFonts w:ascii="Arial" w:hAnsi="Arial" w:cs="Arial"/>
          <w:sz w:val="20"/>
          <w:szCs w:val="20"/>
        </w:rPr>
      </w:pPr>
      <w:r>
        <w:rPr>
          <w:rFonts w:ascii="Arial" w:hAnsi="Arial" w:cs="Arial"/>
          <w:sz w:val="20"/>
          <w:szCs w:val="20"/>
          <w:lang w:val="en-US"/>
        </w:rPr>
        <w:t xml:space="preserve"> </w:t>
      </w:r>
      <w:r>
        <w:rPr>
          <w:rFonts w:ascii="Arial" w:eastAsia="SimSun" w:hAnsi="Arial" w:cs="Arial"/>
          <w:sz w:val="20"/>
          <w:szCs w:val="20"/>
          <w:lang w:val="en-US" w:eastAsia="zh-CN"/>
        </w:rPr>
        <w:t xml:space="preserve">The study investigated the bioactivity </w:t>
      </w:r>
      <w:r w:rsidR="00C34231">
        <w:rPr>
          <w:rFonts w:ascii="Arial" w:eastAsia="SimSun" w:hAnsi="Arial" w:cs="Arial"/>
          <w:sz w:val="20"/>
          <w:szCs w:val="20"/>
          <w:lang w:val="en-US" w:eastAsia="zh-CN"/>
        </w:rPr>
        <w:t xml:space="preserve">and biosafety </w:t>
      </w:r>
      <w:r>
        <w:rPr>
          <w:rFonts w:ascii="Arial" w:eastAsia="SimSun" w:hAnsi="Arial" w:cs="Arial"/>
          <w:sz w:val="20"/>
          <w:szCs w:val="20"/>
          <w:lang w:val="en-US" w:eastAsia="zh-CN"/>
        </w:rPr>
        <w:t xml:space="preserve">of lyophilized hydroethanolic </w:t>
      </w:r>
      <w:r w:rsidRPr="00C34231">
        <w:rPr>
          <w:rFonts w:ascii="Arial" w:eastAsia="SimSun" w:hAnsi="Arial" w:cs="Arial"/>
          <w:i/>
          <w:iCs/>
          <w:sz w:val="20"/>
          <w:szCs w:val="20"/>
          <w:lang w:val="en-US" w:eastAsia="zh-CN"/>
        </w:rPr>
        <w:t>Datura stramonium</w:t>
      </w:r>
      <w:r>
        <w:rPr>
          <w:rFonts w:ascii="Arial" w:eastAsia="SimSun" w:hAnsi="Arial" w:cs="Arial"/>
          <w:sz w:val="20"/>
          <w:szCs w:val="20"/>
          <w:lang w:val="en-US" w:eastAsia="zh-CN"/>
        </w:rPr>
        <w:t xml:space="preserve"> </w:t>
      </w:r>
      <w:r w:rsidR="00C546AE">
        <w:rPr>
          <w:rFonts w:ascii="Arial" w:eastAsia="SimSun" w:hAnsi="Arial" w:cs="Arial"/>
          <w:sz w:val="20"/>
          <w:szCs w:val="20"/>
          <w:lang w:val="en-US" w:eastAsia="zh-CN"/>
        </w:rPr>
        <w:t xml:space="preserve">seed </w:t>
      </w:r>
      <w:r>
        <w:rPr>
          <w:rFonts w:ascii="Arial" w:eastAsia="SimSun" w:hAnsi="Arial" w:cs="Arial"/>
          <w:sz w:val="20"/>
          <w:szCs w:val="20"/>
          <w:lang w:val="en-US" w:eastAsia="zh-CN"/>
        </w:rPr>
        <w:t>extract</w:t>
      </w:r>
      <w:r w:rsidR="00C546AE">
        <w:rPr>
          <w:rFonts w:ascii="Arial" w:eastAsia="SimSun" w:hAnsi="Arial" w:cs="Arial"/>
          <w:sz w:val="20"/>
          <w:szCs w:val="20"/>
          <w:lang w:val="en-US" w:eastAsia="zh-CN"/>
        </w:rPr>
        <w:t>s</w:t>
      </w:r>
      <w:r>
        <w:rPr>
          <w:rFonts w:ascii="Arial" w:eastAsia="SimSun" w:hAnsi="Arial" w:cs="Arial"/>
          <w:sz w:val="20"/>
          <w:szCs w:val="20"/>
          <w:lang w:val="en-US" w:eastAsia="zh-CN"/>
        </w:rPr>
        <w:t xml:space="preserve">. </w:t>
      </w:r>
      <w:r w:rsidR="008B4A0B" w:rsidRPr="008B4A0B">
        <w:rPr>
          <w:rFonts w:ascii="Arial" w:hAnsi="Arial" w:cs="Arial"/>
          <w:sz w:val="20"/>
          <w:szCs w:val="20"/>
          <w:lang w:val="en-US"/>
        </w:rPr>
        <w:t>The plant commonly known as the</w:t>
      </w:r>
      <w:r w:rsidR="008B4A0B">
        <w:rPr>
          <w:rFonts w:ascii="Arial" w:hAnsi="Arial" w:cs="Arial"/>
          <w:i/>
          <w:iCs/>
          <w:sz w:val="20"/>
          <w:szCs w:val="20"/>
          <w:lang w:val="en-US"/>
        </w:rPr>
        <w:t xml:space="preserve"> </w:t>
      </w:r>
      <w:r w:rsidR="008B4A0B">
        <w:rPr>
          <w:rFonts w:ascii="Arial" w:hAnsi="Arial" w:cs="Arial"/>
          <w:sz w:val="20"/>
          <w:szCs w:val="20"/>
          <w:lang w:val="en-US"/>
        </w:rPr>
        <w:t xml:space="preserve"> Devil's Trumpet, is a widespread weed in Zimbabwe, found in disturbed areas such as roadsides, fallow fields, and waste grounds. The plant, with its large, trumpet-shaped flowers and prickly seed pods, is easily recognizable and is used frequently in traditional Zimbabwean medicine to treat various ailments, including pain, fever, and inflammation. </w:t>
      </w:r>
      <w:r w:rsidR="00C546AE">
        <w:rPr>
          <w:rFonts w:ascii="Arial" w:hAnsi="Arial" w:cs="Arial"/>
          <w:sz w:val="20"/>
          <w:szCs w:val="20"/>
          <w:lang w:val="en-US"/>
        </w:rPr>
        <w:t>The u</w:t>
      </w:r>
      <w:r w:rsidR="008B4A0B">
        <w:rPr>
          <w:rFonts w:ascii="Arial" w:hAnsi="Arial" w:cs="Arial"/>
          <w:sz w:val="20"/>
          <w:szCs w:val="20"/>
          <w:lang w:val="en-US"/>
        </w:rPr>
        <w:t>se of the plant has, however, been associated with adverse toxicity issues including reported fatalities. In the present study</w:t>
      </w:r>
      <w:r w:rsidR="00C546AE">
        <w:rPr>
          <w:rFonts w:ascii="Arial" w:hAnsi="Arial" w:cs="Arial"/>
          <w:sz w:val="20"/>
          <w:szCs w:val="20"/>
          <w:lang w:val="en-US"/>
        </w:rPr>
        <w:t xml:space="preserve">, the </w:t>
      </w:r>
      <w:r w:rsidR="008B4A0B">
        <w:rPr>
          <w:rFonts w:ascii="Arial" w:hAnsi="Arial" w:cs="Arial"/>
          <w:sz w:val="20"/>
          <w:szCs w:val="20"/>
          <w:lang w:val="en-US"/>
        </w:rPr>
        <w:t xml:space="preserve"> phytoscreening was done using various classical chemistry techniques, antimicrobial activity was assessed using the agar well diffusion and broth dilution methods and the acute  toxicity was evaluated using OECD  TG 425. </w:t>
      </w:r>
      <w:r>
        <w:rPr>
          <w:rFonts w:ascii="Arial" w:eastAsia="SimSun" w:hAnsi="Arial" w:cs="Arial"/>
          <w:sz w:val="20"/>
          <w:szCs w:val="20"/>
          <w:lang w:val="en-US" w:eastAsia="zh-CN"/>
        </w:rPr>
        <w:t xml:space="preserve">The </w:t>
      </w:r>
      <w:r w:rsidR="008B4A0B">
        <w:rPr>
          <w:rFonts w:ascii="Arial" w:eastAsia="SimSun" w:hAnsi="Arial" w:cs="Arial"/>
          <w:sz w:val="20"/>
          <w:szCs w:val="20"/>
          <w:lang w:val="en-US" w:eastAsia="zh-CN"/>
        </w:rPr>
        <w:t xml:space="preserve">lyophilized </w:t>
      </w:r>
      <w:r>
        <w:rPr>
          <w:rFonts w:ascii="Arial" w:eastAsia="SimSun" w:hAnsi="Arial" w:cs="Arial"/>
          <w:sz w:val="20"/>
          <w:szCs w:val="20"/>
          <w:lang w:val="en-US" w:eastAsia="zh-CN"/>
        </w:rPr>
        <w:t xml:space="preserve">extract demonstrated potent antimicrobial activity against a range of microorganisms, including </w:t>
      </w:r>
      <w:r w:rsidRPr="008B4A0B">
        <w:rPr>
          <w:rFonts w:ascii="Arial" w:eastAsia="SimSun" w:hAnsi="Arial" w:cs="Arial"/>
          <w:i/>
          <w:iCs/>
          <w:sz w:val="20"/>
          <w:szCs w:val="20"/>
          <w:lang w:val="en-US" w:eastAsia="zh-CN"/>
        </w:rPr>
        <w:t>Staphylococcus aureus</w:t>
      </w:r>
      <w:r>
        <w:rPr>
          <w:rFonts w:ascii="Arial" w:eastAsia="SimSun" w:hAnsi="Arial" w:cs="Arial"/>
          <w:sz w:val="20"/>
          <w:szCs w:val="20"/>
          <w:lang w:val="en-US" w:eastAsia="zh-CN"/>
        </w:rPr>
        <w:t xml:space="preserve"> and </w:t>
      </w:r>
      <w:r w:rsidRPr="008B4A0B">
        <w:rPr>
          <w:rFonts w:ascii="Arial" w:eastAsia="SimSun" w:hAnsi="Arial" w:cs="Arial"/>
          <w:i/>
          <w:iCs/>
          <w:sz w:val="20"/>
          <w:szCs w:val="20"/>
          <w:lang w:val="en-US" w:eastAsia="zh-CN"/>
        </w:rPr>
        <w:t>Escherichia coli</w:t>
      </w:r>
      <w:r>
        <w:rPr>
          <w:rFonts w:ascii="Arial" w:eastAsia="SimSun" w:hAnsi="Arial" w:cs="Arial"/>
          <w:sz w:val="20"/>
          <w:szCs w:val="20"/>
          <w:lang w:val="en-US" w:eastAsia="zh-CN"/>
        </w:rPr>
        <w:t>, with a minimum inhibitory concentration (MIC) of 12.5 mg/mL. Phytochemical analysis identified the presence of alkaloids, flavonoids, tannins , glycosides and phenolic acids, which may contribute to the observed bioactivities. Acute toxicity stud</w:t>
      </w:r>
      <w:r w:rsidR="008B4A0B">
        <w:rPr>
          <w:rFonts w:ascii="Arial" w:eastAsia="SimSun" w:hAnsi="Arial" w:cs="Arial"/>
          <w:sz w:val="20"/>
          <w:szCs w:val="20"/>
          <w:lang w:val="en-US" w:eastAsia="zh-CN"/>
        </w:rPr>
        <w:t xml:space="preserve">ies however confirmed the toxicity issues associated with this plant in folk medicinal practices. Serious </w:t>
      </w:r>
      <w:proofErr w:type="gramStart"/>
      <w:r w:rsidR="008B4A0B">
        <w:rPr>
          <w:rFonts w:ascii="Arial" w:eastAsia="SimSun" w:hAnsi="Arial" w:cs="Arial"/>
          <w:sz w:val="20"/>
          <w:szCs w:val="20"/>
          <w:lang w:val="en-US" w:eastAsia="zh-CN"/>
        </w:rPr>
        <w:t>adverse  effects</w:t>
      </w:r>
      <w:proofErr w:type="gramEnd"/>
      <w:r w:rsidR="008B4A0B">
        <w:rPr>
          <w:rFonts w:ascii="Arial" w:eastAsia="SimSun" w:hAnsi="Arial" w:cs="Arial"/>
          <w:sz w:val="20"/>
          <w:szCs w:val="20"/>
          <w:lang w:val="en-US" w:eastAsia="zh-CN"/>
        </w:rPr>
        <w:t xml:space="preserve"> including </w:t>
      </w:r>
      <w:r w:rsidR="00C546AE">
        <w:rPr>
          <w:rFonts w:ascii="Arial" w:eastAsia="SimSun" w:hAnsi="Arial" w:cs="Arial"/>
          <w:sz w:val="20"/>
          <w:szCs w:val="20"/>
          <w:lang w:val="en-US" w:eastAsia="zh-CN"/>
        </w:rPr>
        <w:t>mortality</w:t>
      </w:r>
      <w:r w:rsidR="008B4A0B">
        <w:rPr>
          <w:rFonts w:ascii="Arial" w:eastAsia="SimSun" w:hAnsi="Arial" w:cs="Arial"/>
          <w:sz w:val="20"/>
          <w:szCs w:val="20"/>
          <w:lang w:val="en-US" w:eastAsia="zh-CN"/>
        </w:rPr>
        <w:t xml:space="preserve"> w</w:t>
      </w:r>
      <w:r w:rsidR="00C546AE">
        <w:rPr>
          <w:rFonts w:ascii="Arial" w:eastAsia="SimSun" w:hAnsi="Arial" w:cs="Arial"/>
          <w:sz w:val="20"/>
          <w:szCs w:val="20"/>
          <w:lang w:val="en-US" w:eastAsia="zh-CN"/>
        </w:rPr>
        <w:t>ere</w:t>
      </w:r>
      <w:r w:rsidR="008B4A0B">
        <w:rPr>
          <w:rFonts w:ascii="Arial" w:eastAsia="SimSun" w:hAnsi="Arial" w:cs="Arial"/>
          <w:sz w:val="20"/>
          <w:szCs w:val="20"/>
          <w:lang w:val="en-US" w:eastAsia="zh-CN"/>
        </w:rPr>
        <w:t xml:space="preserve"> observed from dosages as low as 500mg/kg body weight </w:t>
      </w:r>
      <w:r w:rsidR="00C546AE">
        <w:rPr>
          <w:rFonts w:ascii="Arial" w:eastAsia="SimSun" w:hAnsi="Arial" w:cs="Arial"/>
          <w:sz w:val="20"/>
          <w:szCs w:val="20"/>
          <w:lang w:val="en-US" w:eastAsia="zh-CN"/>
        </w:rPr>
        <w:t>in</w:t>
      </w:r>
      <w:r w:rsidR="008B4A0B">
        <w:rPr>
          <w:rFonts w:ascii="Arial" w:eastAsia="SimSun" w:hAnsi="Arial" w:cs="Arial"/>
          <w:sz w:val="20"/>
          <w:szCs w:val="20"/>
          <w:lang w:val="en-US" w:eastAsia="zh-CN"/>
        </w:rPr>
        <w:t xml:space="preserve"> laboratory rats. It was therefore concluded that despite the huge potential as a</w:t>
      </w:r>
      <w:r w:rsidR="00C546AE">
        <w:rPr>
          <w:rFonts w:ascii="Arial" w:eastAsia="SimSun" w:hAnsi="Arial" w:cs="Arial"/>
          <w:sz w:val="20"/>
          <w:szCs w:val="20"/>
          <w:lang w:val="en-US" w:eastAsia="zh-CN"/>
        </w:rPr>
        <w:t xml:space="preserve"> </w:t>
      </w:r>
      <w:r w:rsidR="008B4A0B">
        <w:rPr>
          <w:rFonts w:ascii="Arial" w:eastAsia="SimSun" w:hAnsi="Arial" w:cs="Arial"/>
          <w:sz w:val="20"/>
          <w:szCs w:val="20"/>
          <w:lang w:val="en-US" w:eastAsia="zh-CN"/>
        </w:rPr>
        <w:t>potent antimicrobial agent</w:t>
      </w:r>
      <w:r w:rsidR="00C546AE">
        <w:rPr>
          <w:rFonts w:ascii="Arial" w:eastAsia="SimSun" w:hAnsi="Arial" w:cs="Arial"/>
          <w:sz w:val="20"/>
          <w:szCs w:val="20"/>
          <w:lang w:val="en-US" w:eastAsia="zh-CN"/>
        </w:rPr>
        <w:t>, the use of the plant in traditional medicine poses a risk to patients and should only be used with caution or excluded from treatment regiments until  further studies on sub-acute toxicity profiles at lower doses and mechanisms of action have fully been investigated</w:t>
      </w:r>
    </w:p>
    <w:p w14:paraId="43142995" w14:textId="77777777" w:rsidR="000A123C" w:rsidRDefault="000A123C">
      <w:pPr>
        <w:autoSpaceDE w:val="0"/>
        <w:autoSpaceDN w:val="0"/>
        <w:adjustRightInd w:val="0"/>
        <w:jc w:val="both"/>
        <w:rPr>
          <w:rFonts w:ascii="Arial" w:hAnsi="Arial" w:cs="Arial"/>
          <w:b/>
          <w:caps/>
          <w:sz w:val="20"/>
          <w:szCs w:val="20"/>
          <w:lang w:val="en-US"/>
        </w:rPr>
      </w:pPr>
    </w:p>
    <w:p w14:paraId="778C2326" w14:textId="77777777" w:rsidR="000A123C" w:rsidRDefault="00622843">
      <w:pPr>
        <w:autoSpaceDE w:val="0"/>
        <w:autoSpaceDN w:val="0"/>
        <w:adjustRightInd w:val="0"/>
        <w:jc w:val="both"/>
        <w:rPr>
          <w:rFonts w:ascii="Arial" w:hAnsi="Arial" w:cs="Arial"/>
          <w:sz w:val="20"/>
          <w:szCs w:val="20"/>
          <w:lang w:val="en-US"/>
        </w:rPr>
      </w:pPr>
      <w:r>
        <w:rPr>
          <w:rFonts w:ascii="Arial" w:hAnsi="Arial" w:cs="Arial"/>
          <w:b/>
          <w:sz w:val="20"/>
          <w:szCs w:val="20"/>
        </w:rPr>
        <w:t>Key words</w:t>
      </w:r>
      <w:r>
        <w:rPr>
          <w:rFonts w:ascii="Arial" w:hAnsi="Arial" w:cs="Arial"/>
          <w:sz w:val="20"/>
          <w:szCs w:val="20"/>
        </w:rPr>
        <w:t xml:space="preserve">: </w:t>
      </w:r>
      <w:r>
        <w:rPr>
          <w:rFonts w:ascii="Arial" w:hAnsi="Arial" w:cs="Arial"/>
          <w:i/>
          <w:iCs/>
          <w:sz w:val="20"/>
          <w:szCs w:val="20"/>
          <w:lang w:val="en-US"/>
        </w:rPr>
        <w:t xml:space="preserve">Datura stramonium; </w:t>
      </w:r>
      <w:r>
        <w:rPr>
          <w:rFonts w:ascii="Arial" w:hAnsi="Arial" w:cs="Arial"/>
          <w:sz w:val="20"/>
          <w:szCs w:val="20"/>
          <w:lang w:val="en-US"/>
        </w:rPr>
        <w:t>biosynthesis;</w:t>
      </w:r>
      <w:r>
        <w:rPr>
          <w:rFonts w:ascii="Arial" w:hAnsi="Arial" w:cs="Arial"/>
          <w:sz w:val="20"/>
          <w:szCs w:val="20"/>
        </w:rPr>
        <w:t xml:space="preserve"> secondary metabolites</w:t>
      </w:r>
      <w:r>
        <w:rPr>
          <w:rFonts w:ascii="Arial" w:hAnsi="Arial" w:cs="Arial"/>
          <w:sz w:val="20"/>
          <w:szCs w:val="20"/>
          <w:lang w:val="en-US"/>
        </w:rPr>
        <w:t>;</w:t>
      </w:r>
      <w:r>
        <w:rPr>
          <w:rFonts w:ascii="Arial" w:hAnsi="Arial" w:cs="Arial"/>
          <w:sz w:val="20"/>
          <w:szCs w:val="20"/>
        </w:rPr>
        <w:t xml:space="preserve"> </w:t>
      </w:r>
      <w:r>
        <w:rPr>
          <w:rFonts w:ascii="Arial" w:hAnsi="Arial" w:cs="Arial"/>
          <w:sz w:val="20"/>
          <w:szCs w:val="20"/>
          <w:lang w:val="en-US"/>
        </w:rPr>
        <w:t>antibacterial</w:t>
      </w:r>
    </w:p>
    <w:p w14:paraId="562D69D5" w14:textId="77777777" w:rsidR="000A123C" w:rsidRDefault="000A123C">
      <w:pPr>
        <w:autoSpaceDE w:val="0"/>
        <w:autoSpaceDN w:val="0"/>
        <w:adjustRightInd w:val="0"/>
        <w:jc w:val="both"/>
        <w:rPr>
          <w:rFonts w:ascii="Arial" w:hAnsi="Arial" w:cs="Arial"/>
          <w:sz w:val="20"/>
          <w:szCs w:val="20"/>
          <w:lang w:val="en-US"/>
        </w:rPr>
      </w:pPr>
    </w:p>
    <w:p w14:paraId="24941EA7" w14:textId="77777777" w:rsidR="000A123C" w:rsidRDefault="00622843">
      <w:pPr>
        <w:jc w:val="both"/>
        <w:rPr>
          <w:rStyle w:val="Hyperlink"/>
          <w:rFonts w:ascii="Arial" w:hAnsi="Arial" w:cs="Arial"/>
          <w:sz w:val="20"/>
          <w:szCs w:val="20"/>
        </w:rPr>
      </w:pPr>
      <w:r>
        <w:rPr>
          <w:rStyle w:val="Hyperlink"/>
          <w:rFonts w:ascii="Arial" w:hAnsi="Arial" w:cs="Arial"/>
          <w:sz w:val="20"/>
          <w:szCs w:val="20"/>
        </w:rPr>
        <w:br w:type="page"/>
      </w:r>
    </w:p>
    <w:p w14:paraId="6168B8CB" w14:textId="77777777" w:rsidR="000A123C" w:rsidRDefault="00622843">
      <w:pPr>
        <w:pStyle w:val="Heading1"/>
        <w:jc w:val="both"/>
        <w:rPr>
          <w:rFonts w:cs="Arial"/>
          <w:sz w:val="20"/>
          <w:szCs w:val="20"/>
        </w:rPr>
      </w:pPr>
      <w:r>
        <w:rPr>
          <w:rFonts w:cs="Arial"/>
          <w:sz w:val="20"/>
          <w:szCs w:val="20"/>
          <w:lang w:val="en-US"/>
        </w:rPr>
        <w:lastRenderedPageBreak/>
        <w:t>INTRODUCTION</w:t>
      </w:r>
    </w:p>
    <w:p w14:paraId="09863292" w14:textId="77777777" w:rsidR="000A123C" w:rsidRDefault="00622843">
      <w:pPr>
        <w:pStyle w:val="Heading2"/>
        <w:jc w:val="both"/>
        <w:rPr>
          <w:rFonts w:cs="Arial"/>
          <w:i/>
          <w:sz w:val="20"/>
          <w:szCs w:val="20"/>
        </w:rPr>
      </w:pPr>
      <w:r>
        <w:rPr>
          <w:rFonts w:cs="Arial"/>
          <w:i/>
          <w:sz w:val="20"/>
          <w:szCs w:val="20"/>
          <w:lang w:val="en-US"/>
        </w:rPr>
        <w:t>Datura stramonium</w:t>
      </w:r>
    </w:p>
    <w:p w14:paraId="7C4EB0F3" w14:textId="6EB9E04B" w:rsidR="000A123C" w:rsidRDefault="00622843">
      <w:pPr>
        <w:jc w:val="both"/>
        <w:rPr>
          <w:rFonts w:ascii="Arial" w:hAnsi="Arial" w:cs="Arial"/>
          <w:sz w:val="20"/>
          <w:szCs w:val="20"/>
          <w:lang w:val="en-US"/>
        </w:rPr>
      </w:pPr>
      <w:r>
        <w:rPr>
          <w:rFonts w:ascii="Arial" w:hAnsi="Arial" w:cs="Arial"/>
          <w:i/>
          <w:iCs/>
          <w:sz w:val="20"/>
          <w:szCs w:val="20"/>
          <w:lang w:val="en-US"/>
        </w:rPr>
        <w:t xml:space="preserve"> </w:t>
      </w:r>
      <w:commentRangeStart w:id="0"/>
      <w:r>
        <w:rPr>
          <w:rFonts w:ascii="Arial" w:hAnsi="Arial" w:cs="Arial"/>
          <w:i/>
          <w:iCs/>
          <w:sz w:val="20"/>
          <w:szCs w:val="20"/>
          <w:lang w:val="en-US"/>
        </w:rPr>
        <w:t>Datura stramonium</w:t>
      </w:r>
      <w:r>
        <w:rPr>
          <w:rFonts w:ascii="Arial" w:hAnsi="Arial" w:cs="Arial"/>
          <w:sz w:val="20"/>
          <w:szCs w:val="20"/>
          <w:lang w:val="en-US"/>
        </w:rPr>
        <w:t xml:space="preserve">, commonly known as Jimsonweed or Devil's Trumpet, is a widespread weed in Zimbabwe, found in disturbed areas such as roadsides, fallow fields, and waste grounds. It belongs to </w:t>
      </w:r>
      <w:r w:rsidR="005E5631">
        <w:rPr>
          <w:rFonts w:ascii="Arial" w:hAnsi="Arial" w:cs="Arial"/>
          <w:sz w:val="20"/>
          <w:szCs w:val="20"/>
          <w:lang w:val="en-US"/>
        </w:rPr>
        <w:t>the</w:t>
      </w:r>
      <w:r>
        <w:rPr>
          <w:rFonts w:ascii="Arial" w:hAnsi="Arial" w:cs="Arial"/>
          <w:sz w:val="20"/>
          <w:szCs w:val="20"/>
          <w:lang w:val="en-US"/>
        </w:rPr>
        <w:t xml:space="preserve"> Solanaceae</w:t>
      </w:r>
      <w:r w:rsidR="005E5631">
        <w:rPr>
          <w:rFonts w:ascii="Arial" w:hAnsi="Arial" w:cs="Arial"/>
          <w:sz w:val="20"/>
          <w:szCs w:val="20"/>
          <w:lang w:val="en-US"/>
        </w:rPr>
        <w:t xml:space="preserve"> family, and i</w:t>
      </w:r>
      <w:r>
        <w:rPr>
          <w:rFonts w:ascii="Arial" w:hAnsi="Arial" w:cs="Arial"/>
          <w:sz w:val="20"/>
          <w:szCs w:val="20"/>
          <w:lang w:val="en-US"/>
        </w:rPr>
        <w:t xml:space="preserve">t is natively known as </w:t>
      </w:r>
      <w:proofErr w:type="spellStart"/>
      <w:r>
        <w:rPr>
          <w:rFonts w:ascii="Arial" w:hAnsi="Arial" w:cs="Arial"/>
          <w:i/>
          <w:iCs/>
          <w:sz w:val="20"/>
          <w:szCs w:val="20"/>
          <w:lang w:val="en-US"/>
        </w:rPr>
        <w:t>zavazava</w:t>
      </w:r>
      <w:proofErr w:type="spellEnd"/>
      <w:r>
        <w:rPr>
          <w:rFonts w:ascii="Arial" w:hAnsi="Arial" w:cs="Arial"/>
          <w:sz w:val="20"/>
          <w:szCs w:val="20"/>
          <w:lang w:val="en-US"/>
        </w:rPr>
        <w:t>.</w:t>
      </w:r>
      <w:r w:rsidRPr="005E5631">
        <w:rPr>
          <w:rFonts w:ascii="Arial" w:hAnsi="Arial" w:cs="Arial"/>
          <w:i/>
          <w:iCs/>
          <w:sz w:val="20"/>
          <w:szCs w:val="20"/>
          <w:lang w:val="en-US"/>
        </w:rPr>
        <w:t xml:space="preserve"> </w:t>
      </w:r>
      <w:commentRangeEnd w:id="0"/>
      <w:r w:rsidR="00E726F7">
        <w:rPr>
          <w:rStyle w:val="CommentReference"/>
        </w:rPr>
        <w:commentReference w:id="0"/>
      </w:r>
      <w:r w:rsidRPr="005E5631">
        <w:rPr>
          <w:rFonts w:ascii="Arial" w:hAnsi="Arial" w:cs="Arial"/>
          <w:i/>
          <w:iCs/>
          <w:sz w:val="20"/>
          <w:szCs w:val="20"/>
          <w:lang w:val="en-US"/>
        </w:rPr>
        <w:t>Datura</w:t>
      </w:r>
      <w:r>
        <w:rPr>
          <w:rFonts w:ascii="Arial" w:hAnsi="Arial" w:cs="Arial"/>
          <w:sz w:val="20"/>
          <w:szCs w:val="20"/>
          <w:lang w:val="en-US"/>
        </w:rPr>
        <w:t xml:space="preserve"> refers to </w:t>
      </w:r>
      <w:r w:rsidR="005E5631">
        <w:rPr>
          <w:rFonts w:ascii="Arial" w:hAnsi="Arial" w:cs="Arial"/>
          <w:sz w:val="20"/>
          <w:szCs w:val="20"/>
          <w:lang w:val="en-US"/>
        </w:rPr>
        <w:t>a species</w:t>
      </w:r>
      <w:r>
        <w:rPr>
          <w:rFonts w:ascii="Arial" w:hAnsi="Arial" w:cs="Arial"/>
          <w:sz w:val="20"/>
          <w:szCs w:val="20"/>
          <w:lang w:val="en-US"/>
        </w:rPr>
        <w:t xml:space="preserve"> of shrubby herbaceous plants which </w:t>
      </w:r>
      <w:r w:rsidR="005E5631">
        <w:rPr>
          <w:rFonts w:ascii="Arial" w:hAnsi="Arial" w:cs="Arial"/>
          <w:sz w:val="20"/>
          <w:szCs w:val="20"/>
          <w:lang w:val="en-US"/>
        </w:rPr>
        <w:t>produce</w:t>
      </w:r>
      <w:r>
        <w:rPr>
          <w:rFonts w:ascii="Arial" w:hAnsi="Arial" w:cs="Arial"/>
          <w:sz w:val="20"/>
          <w:szCs w:val="20"/>
          <w:lang w:val="en-US"/>
        </w:rPr>
        <w:t xml:space="preserve"> large, white or purple trumpet-shaped flowers and </w:t>
      </w:r>
      <w:r w:rsidR="005E5631">
        <w:rPr>
          <w:rFonts w:ascii="Arial" w:hAnsi="Arial" w:cs="Arial"/>
          <w:sz w:val="20"/>
          <w:szCs w:val="20"/>
          <w:lang w:val="en-US"/>
        </w:rPr>
        <w:t xml:space="preserve">which is also referred to as the </w:t>
      </w:r>
      <w:proofErr w:type="gramStart"/>
      <w:r w:rsidR="005E5631">
        <w:rPr>
          <w:rFonts w:ascii="Arial" w:hAnsi="Arial" w:cs="Arial"/>
          <w:sz w:val="20"/>
          <w:szCs w:val="20"/>
          <w:lang w:val="en-US"/>
        </w:rPr>
        <w:t>‘</w:t>
      </w:r>
      <w:r>
        <w:rPr>
          <w:rFonts w:ascii="Arial" w:hAnsi="Arial" w:cs="Arial"/>
          <w:sz w:val="20"/>
          <w:szCs w:val="20"/>
          <w:lang w:val="en-US"/>
        </w:rPr>
        <w:t xml:space="preserve"> angel’s</w:t>
      </w:r>
      <w:proofErr w:type="gramEnd"/>
      <w:r>
        <w:rPr>
          <w:rFonts w:ascii="Arial" w:hAnsi="Arial" w:cs="Arial"/>
          <w:sz w:val="20"/>
          <w:szCs w:val="20"/>
          <w:lang w:val="en-US"/>
        </w:rPr>
        <w:t xml:space="preserve"> trumpet</w:t>
      </w:r>
      <w:r w:rsidR="00411983">
        <w:rPr>
          <w:rFonts w:ascii="Arial" w:hAnsi="Arial" w:cs="Arial"/>
          <w:sz w:val="20"/>
          <w:szCs w:val="20"/>
          <w:lang w:val="en-US"/>
        </w:rPr>
        <w:t>.’</w:t>
      </w:r>
      <w:r>
        <w:rPr>
          <w:rFonts w:ascii="Arial" w:hAnsi="Arial" w:cs="Arial"/>
          <w:sz w:val="20"/>
          <w:szCs w:val="20"/>
          <w:lang w:val="en-US"/>
        </w:rPr>
        <w:t xml:space="preserve"> The plant, with its large, trumpet-shaped flowers and prickly seed pods, is easily recognizable. In traditional Zimbabwean medicine, </w:t>
      </w:r>
      <w:r>
        <w:rPr>
          <w:rFonts w:ascii="Arial" w:hAnsi="Arial" w:cs="Arial"/>
          <w:i/>
          <w:iCs/>
          <w:sz w:val="20"/>
          <w:szCs w:val="20"/>
          <w:lang w:val="en-US"/>
        </w:rPr>
        <w:t>Datura stramonium</w:t>
      </w:r>
      <w:r>
        <w:rPr>
          <w:rFonts w:ascii="Arial" w:hAnsi="Arial" w:cs="Arial"/>
          <w:sz w:val="20"/>
          <w:szCs w:val="20"/>
          <w:lang w:val="en-US"/>
        </w:rPr>
        <w:t xml:space="preserve"> has been used to treat various ailments, including pain, fever, and inflammation</w:t>
      </w:r>
      <w:r w:rsidR="00BA79AF">
        <w:rPr>
          <w:rFonts w:ascii="Arial" w:hAnsi="Arial" w:cs="Arial"/>
          <w:sz w:val="20"/>
          <w:szCs w:val="20"/>
          <w:lang w:val="en-US"/>
        </w:rPr>
        <w:t>[1]</w:t>
      </w:r>
      <w:r>
        <w:rPr>
          <w:rFonts w:ascii="Arial" w:hAnsi="Arial" w:cs="Arial"/>
          <w:sz w:val="20"/>
          <w:szCs w:val="20"/>
          <w:lang w:val="en-US"/>
        </w:rPr>
        <w:t xml:space="preserve">. However, </w:t>
      </w:r>
      <w:commentRangeStart w:id="1"/>
      <w:r>
        <w:rPr>
          <w:rFonts w:ascii="Arial" w:hAnsi="Arial" w:cs="Arial"/>
          <w:sz w:val="20"/>
          <w:szCs w:val="20"/>
          <w:lang w:val="en-US"/>
        </w:rPr>
        <w:t xml:space="preserve">its toxic alkaloids, scopolamine and </w:t>
      </w:r>
      <w:r w:rsidR="00411983">
        <w:rPr>
          <w:rFonts w:ascii="Arial" w:hAnsi="Arial" w:cs="Arial"/>
          <w:sz w:val="20"/>
          <w:szCs w:val="20"/>
          <w:lang w:val="en-US"/>
        </w:rPr>
        <w:t>hyoscyamine</w:t>
      </w:r>
      <w:r>
        <w:rPr>
          <w:rFonts w:ascii="Arial" w:hAnsi="Arial" w:cs="Arial"/>
          <w:sz w:val="20"/>
          <w:szCs w:val="20"/>
          <w:lang w:val="en-US"/>
        </w:rPr>
        <w:t xml:space="preserve"> can cause hallucinations, delirium, and even respiratory failure if ingested in excess. </w:t>
      </w:r>
      <w:commentRangeEnd w:id="1"/>
      <w:r w:rsidR="00E726F7">
        <w:rPr>
          <w:rStyle w:val="CommentReference"/>
        </w:rPr>
        <w:commentReference w:id="1"/>
      </w:r>
      <w:r>
        <w:rPr>
          <w:rFonts w:ascii="Arial" w:hAnsi="Arial" w:cs="Arial"/>
          <w:sz w:val="20"/>
          <w:szCs w:val="20"/>
          <w:lang w:val="en-US"/>
        </w:rPr>
        <w:t>As a result, the handling and consumption of</w:t>
      </w:r>
      <w:r>
        <w:rPr>
          <w:rFonts w:ascii="Arial" w:hAnsi="Arial" w:cs="Arial"/>
          <w:i/>
          <w:iCs/>
          <w:sz w:val="20"/>
          <w:szCs w:val="20"/>
          <w:lang w:val="en-US"/>
        </w:rPr>
        <w:t xml:space="preserve"> Datura stramonium</w:t>
      </w:r>
      <w:r>
        <w:rPr>
          <w:rFonts w:ascii="Arial" w:hAnsi="Arial" w:cs="Arial"/>
          <w:sz w:val="20"/>
          <w:szCs w:val="20"/>
          <w:lang w:val="en-US"/>
        </w:rPr>
        <w:t xml:space="preserve"> are approached with caution in Zimbabwean culture. </w:t>
      </w:r>
      <w:r w:rsidR="005E5631">
        <w:rPr>
          <w:rFonts w:ascii="Arial" w:hAnsi="Arial" w:cs="Arial"/>
          <w:sz w:val="20"/>
          <w:szCs w:val="20"/>
          <w:lang w:val="en-US"/>
        </w:rPr>
        <w:t xml:space="preserve">The </w:t>
      </w:r>
      <w:r>
        <w:rPr>
          <w:rFonts w:ascii="Arial" w:hAnsi="Arial" w:cs="Arial"/>
          <w:sz w:val="20"/>
          <w:szCs w:val="20"/>
          <w:lang w:val="en-US"/>
        </w:rPr>
        <w:t xml:space="preserve"> pubescent plant</w:t>
      </w:r>
      <w:r w:rsidR="005E5631">
        <w:rPr>
          <w:rFonts w:ascii="Arial" w:hAnsi="Arial" w:cs="Arial"/>
          <w:sz w:val="20"/>
          <w:szCs w:val="20"/>
          <w:lang w:val="en-US"/>
        </w:rPr>
        <w:t xml:space="preserve"> can grow to </w:t>
      </w:r>
      <w:r w:rsidR="00411983">
        <w:rPr>
          <w:rFonts w:ascii="Arial" w:hAnsi="Arial" w:cs="Arial"/>
          <w:sz w:val="20"/>
          <w:szCs w:val="20"/>
          <w:lang w:val="en-US"/>
        </w:rPr>
        <w:t>a</w:t>
      </w:r>
      <w:r w:rsidR="005E5631">
        <w:rPr>
          <w:rFonts w:ascii="Arial" w:hAnsi="Arial" w:cs="Arial"/>
          <w:sz w:val="20"/>
          <w:szCs w:val="20"/>
          <w:lang w:val="en-US"/>
        </w:rPr>
        <w:t xml:space="preserve"> meter and a half in height [2].</w:t>
      </w:r>
      <w:r>
        <w:rPr>
          <w:rFonts w:ascii="Arial" w:hAnsi="Arial" w:cs="Arial"/>
          <w:sz w:val="20"/>
          <w:szCs w:val="20"/>
          <w:lang w:val="en-US"/>
        </w:rPr>
        <w:t xml:space="preserve"> </w:t>
      </w:r>
    </w:p>
    <w:p w14:paraId="71E75708" w14:textId="77777777" w:rsidR="000A123C" w:rsidRDefault="000A123C">
      <w:pPr>
        <w:jc w:val="both"/>
        <w:rPr>
          <w:rFonts w:ascii="Arial" w:hAnsi="Arial" w:cs="Arial"/>
          <w:sz w:val="20"/>
          <w:szCs w:val="20"/>
          <w:lang w:val="en-US"/>
        </w:rPr>
      </w:pPr>
    </w:p>
    <w:p w14:paraId="5302B861" w14:textId="77777777" w:rsidR="000A123C" w:rsidRDefault="00622843">
      <w:pPr>
        <w:jc w:val="both"/>
        <w:rPr>
          <w:rFonts w:ascii="Arial" w:hAnsi="Arial" w:cs="Arial"/>
          <w:sz w:val="20"/>
          <w:szCs w:val="20"/>
        </w:rPr>
      </w:pPr>
      <w:r>
        <w:rPr>
          <w:rFonts w:ascii="Arial" w:hAnsi="Arial" w:cs="Arial"/>
          <w:sz w:val="20"/>
          <w:szCs w:val="20"/>
        </w:rPr>
        <w:t xml:space="preserve">    </w:t>
      </w:r>
      <w:r>
        <w:rPr>
          <w:rFonts w:ascii="Arial" w:hAnsi="Arial" w:cs="Arial"/>
          <w:noProof/>
          <w:sz w:val="20"/>
          <w:szCs w:val="20"/>
        </w:rPr>
        <w:drawing>
          <wp:inline distT="0" distB="0" distL="0" distR="0" wp14:anchorId="098F6836" wp14:editId="5D9D82FC">
            <wp:extent cx="2486025" cy="1962149"/>
            <wp:effectExtent l="0" t="0" r="9525"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13" cstate="print"/>
                    <a:srcRect/>
                    <a:stretch/>
                  </pic:blipFill>
                  <pic:spPr>
                    <a:xfrm>
                      <a:off x="0" y="0"/>
                      <a:ext cx="2486025" cy="1962149"/>
                    </a:xfrm>
                    <a:prstGeom prst="rect">
                      <a:avLst/>
                    </a:prstGeom>
                  </pic:spPr>
                </pic:pic>
              </a:graphicData>
            </a:graphic>
          </wp:inline>
        </w:drawing>
      </w:r>
      <w:r>
        <w:rPr>
          <w:rFonts w:ascii="Arial" w:hAnsi="Arial" w:cs="Arial"/>
          <w:noProof/>
          <w:sz w:val="20"/>
          <w:szCs w:val="20"/>
        </w:rPr>
        <w:drawing>
          <wp:inline distT="0" distB="0" distL="0" distR="0" wp14:anchorId="7EB6E430" wp14:editId="495CF083">
            <wp:extent cx="2837815" cy="1971039"/>
            <wp:effectExtent l="0" t="0" r="635" b="1016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14" cstate="print"/>
                    <a:srcRect/>
                    <a:stretch/>
                  </pic:blipFill>
                  <pic:spPr>
                    <a:xfrm>
                      <a:off x="0" y="0"/>
                      <a:ext cx="2837815" cy="1971039"/>
                    </a:xfrm>
                    <a:prstGeom prst="rect">
                      <a:avLst/>
                    </a:prstGeom>
                  </pic:spPr>
                </pic:pic>
              </a:graphicData>
            </a:graphic>
          </wp:inline>
        </w:drawing>
      </w:r>
    </w:p>
    <w:p w14:paraId="2A683F6D" w14:textId="77777777" w:rsidR="000A123C" w:rsidRDefault="00622843">
      <w:pPr>
        <w:pStyle w:val="Caption"/>
        <w:jc w:val="both"/>
        <w:rPr>
          <w:rFonts w:ascii="Arial" w:hAnsi="Arial" w:cs="Arial"/>
          <w:sz w:val="20"/>
          <w:szCs w:val="20"/>
        </w:rPr>
      </w:pPr>
      <w:r>
        <w:rPr>
          <w:rFonts w:ascii="Arial" w:hAnsi="Arial" w:cs="Arial"/>
          <w:sz w:val="20"/>
          <w:szCs w:val="20"/>
        </w:rPr>
        <w:t xml:space="preserve">Figure </w:t>
      </w:r>
      <w:r>
        <w:rPr>
          <w:rFonts w:ascii="Arial" w:hAnsi="Arial" w:cs="Arial"/>
          <w:sz w:val="20"/>
          <w:szCs w:val="20"/>
        </w:rPr>
        <w:fldChar w:fldCharType="begin"/>
      </w:r>
      <w:r>
        <w:rPr>
          <w:rFonts w:ascii="Arial" w:hAnsi="Arial" w:cs="Arial"/>
          <w:sz w:val="20"/>
          <w:szCs w:val="20"/>
        </w:rPr>
        <w:instrText xml:space="preserve"> SEQ Figure \* ARABIC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r>
        <w:rPr>
          <w:rFonts w:ascii="Arial" w:hAnsi="Arial" w:cs="Arial"/>
          <w:sz w:val="20"/>
          <w:szCs w:val="20"/>
        </w:rPr>
        <w:t xml:space="preserve">: Images of </w:t>
      </w:r>
      <w:r>
        <w:rPr>
          <w:rFonts w:ascii="Arial" w:hAnsi="Arial" w:cs="Arial"/>
          <w:sz w:val="20"/>
          <w:szCs w:val="20"/>
          <w:lang w:val="en-US"/>
        </w:rPr>
        <w:t xml:space="preserve">Datura stramonium </w:t>
      </w:r>
    </w:p>
    <w:p w14:paraId="7C55F86F" w14:textId="77777777" w:rsidR="000A123C" w:rsidRDefault="000A123C">
      <w:pPr>
        <w:pStyle w:val="Heading2"/>
        <w:numPr>
          <w:ilvl w:val="1"/>
          <w:numId w:val="0"/>
        </w:numPr>
        <w:jc w:val="both"/>
        <w:rPr>
          <w:rFonts w:cs="Arial"/>
          <w:sz w:val="20"/>
          <w:szCs w:val="20"/>
        </w:rPr>
      </w:pPr>
    </w:p>
    <w:p w14:paraId="0928B13D" w14:textId="3C254504" w:rsidR="000A123C" w:rsidRDefault="00622843">
      <w:pPr>
        <w:jc w:val="both"/>
        <w:rPr>
          <w:rFonts w:ascii="Arial" w:hAnsi="Arial" w:cs="Arial"/>
          <w:color w:val="000000"/>
          <w:sz w:val="20"/>
          <w:szCs w:val="20"/>
          <w:lang w:eastAsia="en-GB"/>
        </w:rPr>
      </w:pPr>
      <w:r>
        <w:rPr>
          <w:rFonts w:ascii="Arial" w:hAnsi="Arial" w:cs="Arial"/>
          <w:i/>
          <w:iCs/>
          <w:sz w:val="20"/>
          <w:szCs w:val="20"/>
          <w:lang w:val="en-US"/>
        </w:rPr>
        <w:t>Datura stramonium</w:t>
      </w:r>
      <w:r>
        <w:rPr>
          <w:rFonts w:ascii="Arial" w:hAnsi="Arial" w:cs="Arial"/>
          <w:sz w:val="20"/>
          <w:szCs w:val="20"/>
          <w:lang w:val="en-US"/>
        </w:rPr>
        <w:t xml:space="preserve"> has been employed in traditional medicine for centuries, particularly in </w:t>
      </w:r>
      <w:r w:rsidR="005E5631">
        <w:rPr>
          <w:rFonts w:ascii="Arial" w:hAnsi="Arial" w:cs="Arial"/>
          <w:sz w:val="20"/>
          <w:szCs w:val="20"/>
          <w:lang w:val="en-US"/>
        </w:rPr>
        <w:t xml:space="preserve">Southern </w:t>
      </w:r>
      <w:r>
        <w:rPr>
          <w:rFonts w:ascii="Arial" w:hAnsi="Arial" w:cs="Arial"/>
          <w:sz w:val="20"/>
          <w:szCs w:val="20"/>
          <w:lang w:val="en-US"/>
        </w:rPr>
        <w:t xml:space="preserve"> African, cultures. The plant's ethno-pharmacological significance is multifaceted, with </w:t>
      </w:r>
      <w:r w:rsidR="00411983">
        <w:rPr>
          <w:rFonts w:ascii="Arial" w:hAnsi="Arial" w:cs="Arial"/>
          <w:sz w:val="20"/>
          <w:szCs w:val="20"/>
          <w:lang w:val="en-US"/>
        </w:rPr>
        <w:t>various parts</w:t>
      </w:r>
      <w:r>
        <w:rPr>
          <w:rFonts w:ascii="Arial" w:hAnsi="Arial" w:cs="Arial"/>
          <w:sz w:val="20"/>
          <w:szCs w:val="20"/>
          <w:lang w:val="en-US"/>
        </w:rPr>
        <w:t xml:space="preserve"> of the plant being utilized to treat a range of ailments. In traditional </w:t>
      </w:r>
      <w:r w:rsidR="005E5631">
        <w:rPr>
          <w:rFonts w:ascii="Arial" w:hAnsi="Arial" w:cs="Arial"/>
          <w:sz w:val="20"/>
          <w:szCs w:val="20"/>
          <w:lang w:val="en-US"/>
        </w:rPr>
        <w:t xml:space="preserve">Zimbabwean </w:t>
      </w:r>
      <w:r>
        <w:rPr>
          <w:rFonts w:ascii="Arial" w:hAnsi="Arial" w:cs="Arial"/>
          <w:sz w:val="20"/>
          <w:szCs w:val="20"/>
          <w:lang w:val="en-US"/>
        </w:rPr>
        <w:t>medicine</w:t>
      </w:r>
      <w:r>
        <w:rPr>
          <w:rFonts w:ascii="Arial" w:hAnsi="Arial" w:cs="Arial"/>
          <w:i/>
          <w:iCs/>
          <w:sz w:val="20"/>
          <w:szCs w:val="20"/>
          <w:lang w:val="en-US"/>
        </w:rPr>
        <w:t xml:space="preserve">, Datura stramonium </w:t>
      </w:r>
      <w:r>
        <w:rPr>
          <w:rFonts w:ascii="Arial" w:hAnsi="Arial" w:cs="Arial"/>
          <w:sz w:val="20"/>
          <w:szCs w:val="20"/>
          <w:lang w:val="en-US"/>
        </w:rPr>
        <w:t>has been used to treat fever, rheumatism, and skin conditions, while in Ayurvedic medicine, it is used to treat insanity, epilepsy, and fever</w:t>
      </w:r>
      <w:r w:rsidR="00BA79AF">
        <w:rPr>
          <w:rFonts w:ascii="Arial" w:hAnsi="Arial" w:cs="Arial"/>
          <w:sz w:val="20"/>
          <w:szCs w:val="20"/>
          <w:lang w:val="en-US"/>
        </w:rPr>
        <w:t>[2]</w:t>
      </w:r>
      <w:r>
        <w:rPr>
          <w:rFonts w:ascii="Arial" w:hAnsi="Arial" w:cs="Arial"/>
          <w:sz w:val="20"/>
          <w:szCs w:val="20"/>
          <w:lang w:val="en-US"/>
        </w:rPr>
        <w:t xml:space="preserve">. </w:t>
      </w:r>
      <w:commentRangeStart w:id="2"/>
      <w:r>
        <w:rPr>
          <w:rFonts w:ascii="Arial" w:hAnsi="Arial" w:cs="Arial"/>
          <w:sz w:val="20"/>
          <w:szCs w:val="20"/>
          <w:lang w:val="en-US"/>
        </w:rPr>
        <w:t>The plant's seeds and leaves are also used in traditional Chinese medicine to treat asthma, bronchitis, and other respiratory conditions</w:t>
      </w:r>
      <w:commentRangeEnd w:id="2"/>
      <w:r w:rsidR="00E726F7">
        <w:rPr>
          <w:rStyle w:val="CommentReference"/>
        </w:rPr>
        <w:commentReference w:id="2"/>
      </w:r>
      <w:r>
        <w:rPr>
          <w:rFonts w:ascii="Arial" w:hAnsi="Arial" w:cs="Arial"/>
          <w:sz w:val="20"/>
          <w:szCs w:val="20"/>
          <w:lang w:val="en-US"/>
        </w:rPr>
        <w:t xml:space="preserve">. Furthermore, </w:t>
      </w:r>
      <w:r>
        <w:rPr>
          <w:rFonts w:ascii="Arial" w:hAnsi="Arial" w:cs="Arial"/>
          <w:i/>
          <w:iCs/>
          <w:sz w:val="20"/>
          <w:szCs w:val="20"/>
          <w:lang w:val="en-US"/>
        </w:rPr>
        <w:t xml:space="preserve">Datura stramonium </w:t>
      </w:r>
      <w:r>
        <w:rPr>
          <w:rFonts w:ascii="Arial" w:hAnsi="Arial" w:cs="Arial"/>
          <w:sz w:val="20"/>
          <w:szCs w:val="20"/>
          <w:lang w:val="en-US"/>
        </w:rPr>
        <w:t xml:space="preserve">has been used in shamanic rituals in some cultures, where it is believed to possess spiritual and mystical properties. </w:t>
      </w:r>
      <w:commentRangeStart w:id="3"/>
      <w:r>
        <w:rPr>
          <w:rFonts w:ascii="Arial" w:hAnsi="Arial" w:cs="Arial"/>
          <w:sz w:val="20"/>
          <w:szCs w:val="20"/>
          <w:lang w:val="en-US"/>
        </w:rPr>
        <w:t>The plant's alkaloids, particularly scopolamine and hyoscyamine, have been isolated and studied for their potential medicinal properties, including their anticholinergic, antispasmodic, and sedative effects</w:t>
      </w:r>
      <w:commentRangeEnd w:id="3"/>
      <w:r w:rsidR="00E726F7">
        <w:rPr>
          <w:rStyle w:val="CommentReference"/>
        </w:rPr>
        <w:commentReference w:id="3"/>
      </w:r>
      <w:r>
        <w:rPr>
          <w:rFonts w:ascii="Arial" w:hAnsi="Arial" w:cs="Arial"/>
          <w:sz w:val="20"/>
          <w:szCs w:val="20"/>
          <w:lang w:val="en-US"/>
        </w:rPr>
        <w:t xml:space="preserve">. However, the plant's toxicity and potential for abuse have also been noted, highlighting the need for caution and careful use in traditional medicine. Overall, the ethno-pharmacological significance of </w:t>
      </w:r>
      <w:r>
        <w:rPr>
          <w:rFonts w:ascii="Arial" w:hAnsi="Arial" w:cs="Arial"/>
          <w:i/>
          <w:iCs/>
          <w:sz w:val="20"/>
          <w:szCs w:val="20"/>
          <w:lang w:val="en-US"/>
        </w:rPr>
        <w:t>Datura stramonium</w:t>
      </w:r>
      <w:r>
        <w:rPr>
          <w:rFonts w:ascii="Arial" w:hAnsi="Arial" w:cs="Arial"/>
          <w:sz w:val="20"/>
          <w:szCs w:val="20"/>
          <w:lang w:val="en-US"/>
        </w:rPr>
        <w:t xml:space="preserve"> underscores the importance of preserving traditional knowledge and exploring the potential medicinal properties of plants used in </w:t>
      </w:r>
      <w:r w:rsidR="00411983">
        <w:rPr>
          <w:rFonts w:ascii="Arial" w:hAnsi="Arial" w:cs="Arial"/>
          <w:sz w:val="20"/>
          <w:szCs w:val="20"/>
          <w:lang w:val="en-US"/>
        </w:rPr>
        <w:t>Indigenous</w:t>
      </w:r>
      <w:r>
        <w:rPr>
          <w:rFonts w:ascii="Arial" w:hAnsi="Arial" w:cs="Arial"/>
          <w:sz w:val="20"/>
          <w:szCs w:val="20"/>
          <w:lang w:val="en-US"/>
        </w:rPr>
        <w:t xml:space="preserve"> cultures. </w:t>
      </w:r>
      <w:r w:rsidR="005E5631">
        <w:rPr>
          <w:rFonts w:ascii="Arial" w:hAnsi="Arial" w:cs="Arial"/>
          <w:sz w:val="20"/>
          <w:szCs w:val="20"/>
          <w:lang w:val="en-US"/>
        </w:rPr>
        <w:t>The pod seeds</w:t>
      </w:r>
      <w:r>
        <w:rPr>
          <w:rFonts w:ascii="Arial" w:hAnsi="Arial" w:cs="Arial"/>
          <w:sz w:val="20"/>
          <w:szCs w:val="20"/>
          <w:lang w:val="en-US"/>
        </w:rPr>
        <w:t xml:space="preserve"> are used as purgative, in cough, fever and asthma</w:t>
      </w:r>
      <w:r w:rsidR="005E5631">
        <w:rPr>
          <w:rFonts w:ascii="Arial" w:hAnsi="Arial" w:cs="Arial"/>
          <w:sz w:val="20"/>
          <w:szCs w:val="20"/>
          <w:lang w:val="en-US"/>
        </w:rPr>
        <w:t xml:space="preserve"> and have been </w:t>
      </w:r>
      <w:r w:rsidR="00871E1A">
        <w:rPr>
          <w:rFonts w:ascii="Arial" w:hAnsi="Arial" w:cs="Arial"/>
          <w:sz w:val="20"/>
          <w:szCs w:val="20"/>
          <w:lang w:val="en-US"/>
        </w:rPr>
        <w:t>reported</w:t>
      </w:r>
      <w:r w:rsidR="005E5631">
        <w:rPr>
          <w:rFonts w:ascii="Arial" w:hAnsi="Arial" w:cs="Arial"/>
          <w:sz w:val="20"/>
          <w:szCs w:val="20"/>
          <w:lang w:val="en-US"/>
        </w:rPr>
        <w:t xml:space="preserve"> to be smoked </w:t>
      </w:r>
      <w:r>
        <w:rPr>
          <w:rFonts w:ascii="Arial" w:hAnsi="Arial" w:cs="Arial"/>
          <w:sz w:val="20"/>
          <w:szCs w:val="20"/>
          <w:lang w:val="en-US"/>
        </w:rPr>
        <w:t xml:space="preserve">for </w:t>
      </w:r>
      <w:r w:rsidR="00871E1A">
        <w:rPr>
          <w:rFonts w:ascii="Arial" w:hAnsi="Arial" w:cs="Arial"/>
          <w:sz w:val="20"/>
          <w:szCs w:val="20"/>
          <w:lang w:val="en-US"/>
        </w:rPr>
        <w:t>their</w:t>
      </w:r>
      <w:r>
        <w:rPr>
          <w:rFonts w:ascii="Arial" w:hAnsi="Arial" w:cs="Arial"/>
          <w:sz w:val="20"/>
          <w:szCs w:val="20"/>
          <w:lang w:val="en-US"/>
        </w:rPr>
        <w:t xml:space="preserve"> narcotic </w:t>
      </w:r>
      <w:r w:rsidR="00871E1A">
        <w:rPr>
          <w:rFonts w:ascii="Arial" w:hAnsi="Arial" w:cs="Arial"/>
          <w:sz w:val="20"/>
          <w:szCs w:val="20"/>
          <w:lang w:val="en-US"/>
        </w:rPr>
        <w:t>effects</w:t>
      </w:r>
      <w:r>
        <w:rPr>
          <w:rFonts w:ascii="Arial" w:hAnsi="Arial" w:cs="Arial"/>
          <w:sz w:val="20"/>
          <w:szCs w:val="20"/>
          <w:lang w:val="en-US"/>
        </w:rPr>
        <w:t xml:space="preserve"> [</w:t>
      </w:r>
      <w:r w:rsidR="00BA79AF">
        <w:rPr>
          <w:rFonts w:ascii="Arial" w:hAnsi="Arial" w:cs="Arial"/>
          <w:sz w:val="20"/>
          <w:szCs w:val="20"/>
          <w:lang w:val="en-US"/>
        </w:rPr>
        <w:t>3</w:t>
      </w:r>
      <w:r>
        <w:rPr>
          <w:rFonts w:ascii="Arial" w:hAnsi="Arial" w:cs="Arial"/>
          <w:sz w:val="20"/>
          <w:szCs w:val="20"/>
          <w:lang w:val="en-US"/>
        </w:rPr>
        <w:t xml:space="preserve">].The primary biologically active substances in </w:t>
      </w:r>
      <w:r>
        <w:rPr>
          <w:rFonts w:ascii="Arial" w:hAnsi="Arial" w:cs="Arial"/>
          <w:i/>
          <w:iCs/>
          <w:sz w:val="20"/>
          <w:szCs w:val="20"/>
          <w:lang w:val="en-US"/>
        </w:rPr>
        <w:t>Datura stramoniu</w:t>
      </w:r>
      <w:r>
        <w:rPr>
          <w:rFonts w:ascii="Arial" w:hAnsi="Arial" w:cs="Arial"/>
          <w:sz w:val="20"/>
          <w:szCs w:val="20"/>
          <w:lang w:val="en-US"/>
        </w:rPr>
        <w:t xml:space="preserve">m are the alkaloids - atropine and scopolamine. Atropine has been used in treating Parkinson’s disease, peptic ulcers, diarrhea and bronchial </w:t>
      </w:r>
      <w:proofErr w:type="gramStart"/>
      <w:r>
        <w:rPr>
          <w:rFonts w:ascii="Arial" w:hAnsi="Arial" w:cs="Arial"/>
          <w:sz w:val="20"/>
          <w:szCs w:val="20"/>
          <w:lang w:val="en-US"/>
        </w:rPr>
        <w:t>asthma[</w:t>
      </w:r>
      <w:proofErr w:type="gramEnd"/>
      <w:r>
        <w:rPr>
          <w:rFonts w:ascii="Arial" w:hAnsi="Arial" w:cs="Arial"/>
          <w:sz w:val="20"/>
          <w:szCs w:val="20"/>
          <w:lang w:val="en-US"/>
        </w:rPr>
        <w:t xml:space="preserve">2].Recent Insights </w:t>
      </w:r>
      <w:r w:rsidR="00871E1A">
        <w:rPr>
          <w:rFonts w:ascii="Arial" w:hAnsi="Arial" w:cs="Arial"/>
          <w:sz w:val="20"/>
          <w:szCs w:val="20"/>
          <w:lang w:val="en-US"/>
        </w:rPr>
        <w:t xml:space="preserve">have outlined their </w:t>
      </w:r>
      <w:r>
        <w:rPr>
          <w:rFonts w:ascii="Arial" w:hAnsi="Arial" w:cs="Arial"/>
          <w:sz w:val="20"/>
          <w:szCs w:val="20"/>
          <w:lang w:val="en-US"/>
        </w:rPr>
        <w:t xml:space="preserve"> role </w:t>
      </w:r>
      <w:r w:rsidR="00871E1A">
        <w:rPr>
          <w:rFonts w:ascii="Arial" w:hAnsi="Arial" w:cs="Arial"/>
          <w:sz w:val="20"/>
          <w:szCs w:val="20"/>
          <w:lang w:val="en-US"/>
        </w:rPr>
        <w:t xml:space="preserve">as potential </w:t>
      </w:r>
      <w:r>
        <w:rPr>
          <w:rFonts w:ascii="Arial" w:hAnsi="Arial" w:cs="Arial"/>
          <w:sz w:val="20"/>
          <w:szCs w:val="20"/>
          <w:lang w:val="en-US"/>
        </w:rPr>
        <w:t xml:space="preserve"> anticancer nutraceuticals</w:t>
      </w:r>
      <w:r w:rsidR="00871E1A">
        <w:rPr>
          <w:rFonts w:ascii="Arial" w:hAnsi="Arial" w:cs="Arial"/>
          <w:sz w:val="20"/>
          <w:szCs w:val="20"/>
          <w:lang w:val="en-US"/>
        </w:rPr>
        <w:t xml:space="preserve"> for </w:t>
      </w:r>
      <w:r>
        <w:rPr>
          <w:rFonts w:ascii="Arial" w:hAnsi="Arial" w:cs="Arial"/>
          <w:sz w:val="20"/>
          <w:szCs w:val="20"/>
          <w:lang w:val="en-US"/>
        </w:rPr>
        <w:t>patients receiving anthracycline based neoadjuvant chemotherapy for breast cancer [4].</w:t>
      </w:r>
      <w:commentRangeStart w:id="4"/>
      <w:r>
        <w:rPr>
          <w:rFonts w:ascii="Arial" w:hAnsi="Arial" w:cs="Arial"/>
          <w:sz w:val="20"/>
          <w:szCs w:val="20"/>
          <w:lang w:val="en-US"/>
        </w:rPr>
        <w:t>Optimization of antioxidants from nelumbo seeds, and coumarin derivatives as potential antioxidant agents, manifest the potential of antioxidants having a therapeutic potential in treating various diseases</w:t>
      </w:r>
      <w:commentRangeEnd w:id="4"/>
      <w:r w:rsidR="00E726F7">
        <w:rPr>
          <w:rStyle w:val="CommentReference"/>
        </w:rPr>
        <w:commentReference w:id="4"/>
      </w:r>
      <w:r>
        <w:rPr>
          <w:rFonts w:ascii="Arial" w:hAnsi="Arial" w:cs="Arial"/>
          <w:sz w:val="20"/>
          <w:szCs w:val="20"/>
          <w:lang w:val="en-US"/>
        </w:rPr>
        <w:t xml:space="preserve">. Seeds and leaves of </w:t>
      </w:r>
      <w:r>
        <w:rPr>
          <w:rFonts w:ascii="Arial" w:hAnsi="Arial" w:cs="Arial"/>
          <w:i/>
          <w:iCs/>
          <w:sz w:val="20"/>
          <w:szCs w:val="20"/>
          <w:lang w:val="en-US"/>
        </w:rPr>
        <w:t>D. stramonium</w:t>
      </w:r>
      <w:r>
        <w:rPr>
          <w:rFonts w:ascii="Arial" w:hAnsi="Arial" w:cs="Arial"/>
          <w:sz w:val="20"/>
          <w:szCs w:val="20"/>
          <w:lang w:val="en-US"/>
        </w:rPr>
        <w:t xml:space="preserve"> </w:t>
      </w:r>
      <w:r w:rsidR="00871E1A">
        <w:rPr>
          <w:rFonts w:ascii="Arial" w:hAnsi="Arial" w:cs="Arial"/>
          <w:sz w:val="20"/>
          <w:szCs w:val="20"/>
          <w:lang w:val="en-US"/>
        </w:rPr>
        <w:t xml:space="preserve">have also been </w:t>
      </w:r>
      <w:r>
        <w:rPr>
          <w:rFonts w:ascii="Arial" w:hAnsi="Arial" w:cs="Arial"/>
          <w:sz w:val="20"/>
          <w:szCs w:val="20"/>
          <w:lang w:val="en-US"/>
        </w:rPr>
        <w:t xml:space="preserve">used to treat psychotic patients, insomnia and depression, </w:t>
      </w:r>
      <w:r w:rsidR="00871E1A">
        <w:rPr>
          <w:rFonts w:ascii="Arial" w:hAnsi="Arial" w:cs="Arial"/>
          <w:sz w:val="20"/>
          <w:szCs w:val="20"/>
          <w:lang w:val="en-US"/>
        </w:rPr>
        <w:t>relaxing</w:t>
      </w:r>
      <w:r>
        <w:rPr>
          <w:rFonts w:ascii="Arial" w:hAnsi="Arial" w:cs="Arial"/>
          <w:sz w:val="20"/>
          <w:szCs w:val="20"/>
          <w:lang w:val="en-US"/>
        </w:rPr>
        <w:t xml:space="preserve"> the smooth muscles of the bronchial tube and asthmatic bronchial spasm. </w:t>
      </w:r>
      <w:r w:rsidRPr="00871E1A">
        <w:rPr>
          <w:rFonts w:ascii="Arial" w:hAnsi="Arial" w:cs="Arial"/>
          <w:i/>
          <w:iCs/>
          <w:sz w:val="20"/>
          <w:szCs w:val="20"/>
          <w:lang w:val="en-US"/>
        </w:rPr>
        <w:t>D. stramonium</w:t>
      </w:r>
      <w:r>
        <w:rPr>
          <w:rFonts w:ascii="Arial" w:hAnsi="Arial" w:cs="Arial"/>
          <w:sz w:val="20"/>
          <w:szCs w:val="20"/>
          <w:lang w:val="en-US"/>
        </w:rPr>
        <w:t xml:space="preserve"> is a plant with both poisonous and medicinal properties. Studies too have demonstrated that it has great pharmacological potential with </w:t>
      </w:r>
      <w:r w:rsidR="00411983">
        <w:rPr>
          <w:rFonts w:ascii="Arial" w:hAnsi="Arial" w:cs="Arial"/>
          <w:sz w:val="20"/>
          <w:szCs w:val="20"/>
          <w:lang w:val="en-US"/>
        </w:rPr>
        <w:t>excellent value</w:t>
      </w:r>
      <w:r>
        <w:rPr>
          <w:rFonts w:ascii="Arial" w:hAnsi="Arial" w:cs="Arial"/>
          <w:sz w:val="20"/>
          <w:szCs w:val="20"/>
          <w:lang w:val="en-US"/>
        </w:rPr>
        <w:t xml:space="preserve"> and usage in folklore. </w:t>
      </w:r>
      <w:r w:rsidR="00871E1A">
        <w:rPr>
          <w:rFonts w:ascii="Arial" w:hAnsi="Arial" w:cs="Arial"/>
          <w:sz w:val="20"/>
          <w:szCs w:val="20"/>
          <w:lang w:val="en-US"/>
        </w:rPr>
        <w:t>The s</w:t>
      </w:r>
      <w:r>
        <w:rPr>
          <w:rFonts w:ascii="Arial" w:hAnsi="Arial" w:cs="Arial"/>
          <w:sz w:val="20"/>
          <w:szCs w:val="20"/>
          <w:lang w:val="en-US"/>
        </w:rPr>
        <w:t>eeds of </w:t>
      </w:r>
      <w:r>
        <w:rPr>
          <w:rFonts w:ascii="Arial" w:hAnsi="Arial" w:cs="Arial"/>
          <w:i/>
          <w:iCs/>
          <w:sz w:val="20"/>
          <w:szCs w:val="20"/>
          <w:lang w:val="en-US"/>
        </w:rPr>
        <w:t>Datura</w:t>
      </w:r>
      <w:r>
        <w:rPr>
          <w:rFonts w:ascii="Arial" w:hAnsi="Arial" w:cs="Arial"/>
          <w:sz w:val="20"/>
          <w:szCs w:val="20"/>
          <w:lang w:val="en-US"/>
        </w:rPr>
        <w:t xml:space="preserve"> are used in the treatment of analgesic, anti-helmintic and anti-inflammatory, intestinal pain, infestation, toothache, and </w:t>
      </w:r>
      <w:r w:rsidR="00871E1A">
        <w:rPr>
          <w:rFonts w:ascii="Arial" w:hAnsi="Arial" w:cs="Arial"/>
          <w:sz w:val="20"/>
          <w:szCs w:val="20"/>
          <w:lang w:val="en-US"/>
        </w:rPr>
        <w:t xml:space="preserve">alleviating </w:t>
      </w:r>
      <w:r>
        <w:rPr>
          <w:rFonts w:ascii="Arial" w:hAnsi="Arial" w:cs="Arial"/>
          <w:sz w:val="20"/>
          <w:szCs w:val="20"/>
          <w:lang w:val="en-US"/>
        </w:rPr>
        <w:t>fever from inflammation.</w:t>
      </w:r>
    </w:p>
    <w:p w14:paraId="79242ED3" w14:textId="77777777" w:rsidR="000A123C" w:rsidRDefault="000A123C">
      <w:pPr>
        <w:jc w:val="both"/>
        <w:rPr>
          <w:rFonts w:ascii="Arial" w:hAnsi="Arial" w:cs="Arial"/>
          <w:color w:val="000000"/>
          <w:sz w:val="20"/>
          <w:szCs w:val="20"/>
          <w:lang w:eastAsia="en-GB"/>
        </w:rPr>
      </w:pPr>
    </w:p>
    <w:p w14:paraId="7C25414C" w14:textId="4B953AF3" w:rsidR="000A123C" w:rsidRDefault="00622843">
      <w:pPr>
        <w:pStyle w:val="Heading2"/>
        <w:rPr>
          <w:rFonts w:cs="Arial"/>
          <w:sz w:val="20"/>
          <w:szCs w:val="20"/>
        </w:rPr>
      </w:pPr>
      <w:r>
        <w:rPr>
          <w:rFonts w:cs="Arial"/>
          <w:sz w:val="20"/>
          <w:szCs w:val="20"/>
          <w:lang w:val="en-US" w:eastAsia="zh-CN"/>
        </w:rPr>
        <w:t>Antibacterial</w:t>
      </w:r>
      <w:r w:rsidR="00871E1A">
        <w:rPr>
          <w:rFonts w:cs="Arial"/>
          <w:sz w:val="20"/>
          <w:szCs w:val="20"/>
          <w:lang w:val="en-US" w:eastAsia="zh-CN"/>
        </w:rPr>
        <w:t xml:space="preserve"> </w:t>
      </w:r>
      <w:r>
        <w:rPr>
          <w:rFonts w:cs="Arial"/>
          <w:sz w:val="20"/>
          <w:szCs w:val="20"/>
          <w:lang w:val="en-US" w:eastAsia="zh-CN"/>
        </w:rPr>
        <w:t>secondary metabolites</w:t>
      </w:r>
    </w:p>
    <w:p w14:paraId="3C46E923" w14:textId="4E194225" w:rsidR="000A123C" w:rsidRDefault="00622843" w:rsidP="00871E1A">
      <w:pPr>
        <w:spacing w:after="200"/>
        <w:jc w:val="both"/>
        <w:rPr>
          <w:rFonts w:ascii="Arial" w:hAnsi="Arial" w:cs="Arial"/>
          <w:sz w:val="20"/>
          <w:szCs w:val="20"/>
        </w:rPr>
      </w:pPr>
      <w:commentRangeStart w:id="5"/>
      <w:r>
        <w:rPr>
          <w:rFonts w:ascii="Arial" w:eastAsia="SimSun" w:hAnsi="Arial" w:cs="Arial"/>
          <w:sz w:val="20"/>
          <w:szCs w:val="20"/>
          <w:lang w:val="en-US" w:eastAsia="zh-CN"/>
        </w:rPr>
        <w:t xml:space="preserve">Antibacterial secondary metabolites are compounds produced by plants, microorganisms, or other organisms that have antibacterial properties, inhibiting the growth of or killing bacteria </w:t>
      </w:r>
      <w:commentRangeEnd w:id="5"/>
      <w:r w:rsidR="00B21FA9">
        <w:rPr>
          <w:rStyle w:val="CommentReference"/>
        </w:rPr>
        <w:commentReference w:id="5"/>
      </w:r>
      <w:r>
        <w:rPr>
          <w:rFonts w:ascii="Arial" w:eastAsia="SimSun" w:hAnsi="Arial" w:cs="Arial"/>
          <w:sz w:val="20"/>
          <w:szCs w:val="20"/>
          <w:lang w:val="en-US" w:eastAsia="zh-CN"/>
        </w:rPr>
        <w:t xml:space="preserve">[5].These </w:t>
      </w:r>
      <w:r>
        <w:rPr>
          <w:rFonts w:ascii="Arial" w:eastAsia="SimSun" w:hAnsi="Arial" w:cs="Arial"/>
          <w:sz w:val="20"/>
          <w:szCs w:val="20"/>
          <w:lang w:val="en-US" w:eastAsia="zh-CN"/>
        </w:rPr>
        <w:lastRenderedPageBreak/>
        <w:t xml:space="preserve">metabolites can be classified into several groups, including alkaloids, flavonoids, terpenes, and phenolic acids, each with unique structures and mechanisms of action [6].Alkaloids, such as berberine, found in the Berberis plant, and quinine, found in the Cinchona plant, have been shown to exhibit antibacterial activity against a range of microorganisms, including </w:t>
      </w:r>
      <w:r>
        <w:rPr>
          <w:rFonts w:ascii="Arial" w:eastAsia="SimSun" w:hAnsi="Arial" w:cs="Arial"/>
          <w:i/>
          <w:iCs/>
          <w:sz w:val="20"/>
          <w:szCs w:val="20"/>
          <w:lang w:val="en-US" w:eastAsia="zh-CN"/>
        </w:rPr>
        <w:t>Staphylococcus aureus</w:t>
      </w:r>
      <w:r>
        <w:rPr>
          <w:rFonts w:ascii="Arial" w:eastAsia="SimSun" w:hAnsi="Arial" w:cs="Arial"/>
          <w:sz w:val="20"/>
          <w:szCs w:val="20"/>
          <w:lang w:val="en-US" w:eastAsia="zh-CN"/>
        </w:rPr>
        <w:t xml:space="preserve"> and </w:t>
      </w:r>
      <w:r>
        <w:rPr>
          <w:rFonts w:ascii="Arial" w:eastAsia="SimSun" w:hAnsi="Arial" w:cs="Arial"/>
          <w:i/>
          <w:iCs/>
          <w:sz w:val="20"/>
          <w:szCs w:val="20"/>
          <w:lang w:val="en-US" w:eastAsia="zh-CN"/>
        </w:rPr>
        <w:t>Escherichia coli</w:t>
      </w:r>
      <w:r>
        <w:rPr>
          <w:rFonts w:ascii="Arial" w:eastAsia="SimSun" w:hAnsi="Arial" w:cs="Arial"/>
          <w:sz w:val="20"/>
          <w:szCs w:val="20"/>
          <w:lang w:val="en-US" w:eastAsia="zh-CN"/>
        </w:rPr>
        <w:t xml:space="preserve"> [7].Flavonoids, such as quercetin, found in apples and onions, and kaempferol, found in tea and broccoli, have also been found to possess antibacterial properties, inhibiting the growth of bacteria such as </w:t>
      </w:r>
      <w:r>
        <w:rPr>
          <w:rFonts w:ascii="Arial" w:eastAsia="SimSun" w:hAnsi="Arial" w:cs="Arial"/>
          <w:i/>
          <w:iCs/>
          <w:sz w:val="20"/>
          <w:szCs w:val="20"/>
          <w:lang w:val="en-US" w:eastAsia="zh-CN"/>
        </w:rPr>
        <w:t>Bacillus subtilis</w:t>
      </w:r>
      <w:r>
        <w:rPr>
          <w:rFonts w:ascii="Arial" w:eastAsia="SimSun" w:hAnsi="Arial" w:cs="Arial"/>
          <w:sz w:val="20"/>
          <w:szCs w:val="20"/>
          <w:lang w:val="en-US" w:eastAsia="zh-CN"/>
        </w:rPr>
        <w:t xml:space="preserve"> and </w:t>
      </w:r>
      <w:r>
        <w:rPr>
          <w:rFonts w:ascii="Arial" w:eastAsia="SimSun" w:hAnsi="Arial" w:cs="Arial"/>
          <w:i/>
          <w:iCs/>
          <w:sz w:val="20"/>
          <w:szCs w:val="20"/>
          <w:lang w:val="en-US" w:eastAsia="zh-CN"/>
        </w:rPr>
        <w:t>Pseudomonas aeruginosa</w:t>
      </w:r>
      <w:r>
        <w:rPr>
          <w:rFonts w:ascii="Arial" w:eastAsia="SimSun" w:hAnsi="Arial" w:cs="Arial"/>
          <w:sz w:val="20"/>
          <w:szCs w:val="20"/>
          <w:lang w:val="en-US" w:eastAsia="zh-CN"/>
        </w:rPr>
        <w:t xml:space="preserve"> [8]. Terpenes, such as </w:t>
      </w:r>
      <w:commentRangeStart w:id="6"/>
      <w:r>
        <w:rPr>
          <w:rFonts w:ascii="Arial" w:eastAsia="SimSun" w:hAnsi="Arial" w:cs="Arial"/>
          <w:sz w:val="20"/>
          <w:szCs w:val="20"/>
          <w:lang w:val="en-US" w:eastAsia="zh-CN"/>
        </w:rPr>
        <w:t>tea tree oil</w:t>
      </w:r>
      <w:commentRangeEnd w:id="6"/>
      <w:r w:rsidR="00B21FA9">
        <w:rPr>
          <w:rStyle w:val="CommentReference"/>
        </w:rPr>
        <w:commentReference w:id="6"/>
      </w:r>
      <w:r>
        <w:rPr>
          <w:rFonts w:ascii="Arial" w:eastAsia="SimSun" w:hAnsi="Arial" w:cs="Arial"/>
          <w:sz w:val="20"/>
          <w:szCs w:val="20"/>
          <w:lang w:val="en-US" w:eastAsia="zh-CN"/>
        </w:rPr>
        <w:t xml:space="preserve">, which contains the compound cineole, and eucalyptus oil, which contains the compound eucalyptol, have been shown to exhibit antibacterial activity against a range of microorganisms, </w:t>
      </w:r>
      <w:r w:rsidR="00411983">
        <w:rPr>
          <w:rFonts w:ascii="Arial" w:eastAsia="SimSun" w:hAnsi="Arial" w:cs="Arial"/>
          <w:sz w:val="20"/>
          <w:szCs w:val="20"/>
          <w:lang w:val="en-US" w:eastAsia="zh-CN"/>
        </w:rPr>
        <w:t>including</w:t>
      </w:r>
      <w:r>
        <w:rPr>
          <w:rFonts w:ascii="Arial" w:eastAsia="SimSun" w:hAnsi="Arial" w:cs="Arial"/>
          <w:sz w:val="20"/>
          <w:szCs w:val="20"/>
          <w:lang w:val="en-US" w:eastAsia="zh-CN"/>
        </w:rPr>
        <w:t xml:space="preserve"> </w:t>
      </w:r>
      <w:r>
        <w:rPr>
          <w:rFonts w:ascii="Arial" w:eastAsia="SimSun" w:hAnsi="Arial" w:cs="Arial"/>
          <w:i/>
          <w:iCs/>
          <w:sz w:val="20"/>
          <w:szCs w:val="20"/>
          <w:lang w:val="en-US" w:eastAsia="zh-CN"/>
        </w:rPr>
        <w:t>Escherichia coli</w:t>
      </w:r>
      <w:r>
        <w:rPr>
          <w:rFonts w:ascii="Arial" w:eastAsia="SimSun" w:hAnsi="Arial" w:cs="Arial"/>
          <w:sz w:val="20"/>
          <w:szCs w:val="20"/>
          <w:lang w:val="en-US" w:eastAsia="zh-CN"/>
        </w:rPr>
        <w:t xml:space="preserve"> [9]. Phenolic acids, such as salicylic acid, found in willow bark, and gallic acid, found in gallnuts, have also been found to possess antibacterial properties, inhibiting the growth of bacteria such as </w:t>
      </w:r>
      <w:commentRangeStart w:id="7"/>
      <w:r>
        <w:rPr>
          <w:rFonts w:ascii="Arial" w:eastAsia="SimSun" w:hAnsi="Arial" w:cs="Arial"/>
          <w:sz w:val="20"/>
          <w:szCs w:val="20"/>
          <w:lang w:val="en-US" w:eastAsia="zh-CN"/>
        </w:rPr>
        <w:t xml:space="preserve">Staphylococcus aureus </w:t>
      </w:r>
      <w:commentRangeEnd w:id="7"/>
      <w:r w:rsidR="00B21FA9">
        <w:rPr>
          <w:rStyle w:val="CommentReference"/>
        </w:rPr>
        <w:commentReference w:id="7"/>
      </w:r>
      <w:r>
        <w:rPr>
          <w:rFonts w:ascii="Arial" w:eastAsia="SimSun" w:hAnsi="Arial" w:cs="Arial"/>
          <w:sz w:val="20"/>
          <w:szCs w:val="20"/>
          <w:lang w:val="en-US" w:eastAsia="zh-CN"/>
        </w:rPr>
        <w:t xml:space="preserve">and </w:t>
      </w:r>
      <w:r>
        <w:rPr>
          <w:rFonts w:ascii="Arial" w:eastAsia="SimSun" w:hAnsi="Arial" w:cs="Arial"/>
          <w:i/>
          <w:iCs/>
          <w:sz w:val="20"/>
          <w:szCs w:val="20"/>
          <w:lang w:val="en-US" w:eastAsia="zh-CN"/>
        </w:rPr>
        <w:t>Bacillus subtilis [7]</w:t>
      </w:r>
      <w:r>
        <w:rPr>
          <w:rFonts w:ascii="Arial" w:eastAsia="SimSun" w:hAnsi="Arial" w:cs="Arial"/>
          <w:sz w:val="20"/>
          <w:szCs w:val="20"/>
          <w:lang w:val="en-US" w:eastAsia="zh-CN"/>
        </w:rPr>
        <w:t xml:space="preserve">. The mechanisms of action of these antibacterial secondary metabolites can vary, but often involve the inhibition of cell wall synthesis, protein synthesis, or DNA replication, </w:t>
      </w:r>
      <w:r w:rsidR="00411983">
        <w:rPr>
          <w:rFonts w:ascii="Arial" w:eastAsia="SimSun" w:hAnsi="Arial" w:cs="Arial"/>
          <w:sz w:val="20"/>
          <w:szCs w:val="20"/>
          <w:lang w:val="en-US" w:eastAsia="zh-CN"/>
        </w:rPr>
        <w:t>leading</w:t>
      </w:r>
      <w:r>
        <w:rPr>
          <w:rFonts w:ascii="Arial" w:eastAsia="SimSun" w:hAnsi="Arial" w:cs="Arial"/>
          <w:sz w:val="20"/>
          <w:szCs w:val="20"/>
          <w:lang w:val="en-US" w:eastAsia="zh-CN"/>
        </w:rPr>
        <w:t xml:space="preserve"> to the death of the bacterial cell [5]. For example, penicillin, a secondary metabolite produced by the fungus </w:t>
      </w:r>
      <w:r>
        <w:rPr>
          <w:rFonts w:ascii="Arial" w:eastAsia="SimSun" w:hAnsi="Arial" w:cs="Arial"/>
          <w:i/>
          <w:iCs/>
          <w:sz w:val="20"/>
          <w:szCs w:val="20"/>
          <w:lang w:val="en-US" w:eastAsia="zh-CN"/>
        </w:rPr>
        <w:t>Penicillium chrysogenum</w:t>
      </w:r>
      <w:r>
        <w:rPr>
          <w:rFonts w:ascii="Arial" w:eastAsia="SimSun" w:hAnsi="Arial" w:cs="Arial"/>
          <w:sz w:val="20"/>
          <w:szCs w:val="20"/>
          <w:lang w:val="en-US" w:eastAsia="zh-CN"/>
        </w:rPr>
        <w:t xml:space="preserve">, works by inhibiting cell wall synthesis, while streptomycin, a secondary metabolite produced by the bacterium </w:t>
      </w:r>
      <w:r>
        <w:rPr>
          <w:rFonts w:ascii="Arial" w:eastAsia="SimSun" w:hAnsi="Arial" w:cs="Arial"/>
          <w:i/>
          <w:iCs/>
          <w:sz w:val="20"/>
          <w:szCs w:val="20"/>
          <w:lang w:val="en-US" w:eastAsia="zh-CN"/>
        </w:rPr>
        <w:t>Streptomyces griseus</w:t>
      </w:r>
      <w:r>
        <w:rPr>
          <w:rFonts w:ascii="Arial" w:eastAsia="SimSun" w:hAnsi="Arial" w:cs="Arial"/>
          <w:sz w:val="20"/>
          <w:szCs w:val="20"/>
          <w:lang w:val="en-US" w:eastAsia="zh-CN"/>
        </w:rPr>
        <w:t xml:space="preserve">, works by inhibiting protein synthesis [6]. The discovery of antibacterial secondary metabolites has led to the development of many antibiotics, including penicillin, streptomycin, and tetracycline, which have revolutionized the treatment of bacterial infections [5].However, the overuse and misuse of antibiotics have led to the emergence of antibiotic-resistant bacteria, highlighting the need for the discovery of new antibacterial secondary metabolites [6]. In conclusion, antibacterial secondary metabolites are a diverse group of compounds with unique structures and mechanisms of </w:t>
      </w:r>
      <w:r w:rsidR="00411983">
        <w:rPr>
          <w:rFonts w:ascii="Arial" w:eastAsia="SimSun" w:hAnsi="Arial" w:cs="Arial"/>
          <w:sz w:val="20"/>
          <w:szCs w:val="20"/>
          <w:lang w:val="en-US" w:eastAsia="zh-CN"/>
        </w:rPr>
        <w:t>action and</w:t>
      </w:r>
      <w:r>
        <w:rPr>
          <w:rFonts w:ascii="Arial" w:eastAsia="SimSun" w:hAnsi="Arial" w:cs="Arial"/>
          <w:sz w:val="20"/>
          <w:szCs w:val="20"/>
          <w:lang w:val="en-US" w:eastAsia="zh-CN"/>
        </w:rPr>
        <w:t xml:space="preserve"> have played a crucial role in the development of antibiotics. Further research is needed to discover new antibacterial secondary metabolites and to develop new antibiotics to combat the growing threat of antibiotic-resistant bacteria.</w:t>
      </w:r>
    </w:p>
    <w:p w14:paraId="076AA62E" w14:textId="77777777" w:rsidR="000A123C" w:rsidRDefault="000A123C">
      <w:pPr>
        <w:spacing w:after="200"/>
        <w:rPr>
          <w:rFonts w:ascii="Arial" w:hAnsi="Arial" w:cs="Arial"/>
          <w:sz w:val="20"/>
          <w:szCs w:val="20"/>
        </w:rPr>
      </w:pPr>
    </w:p>
    <w:p w14:paraId="2175EA9C" w14:textId="2446CF8E" w:rsidR="000A123C" w:rsidRDefault="00622843">
      <w:pPr>
        <w:pStyle w:val="Heading2"/>
        <w:rPr>
          <w:rFonts w:cs="Arial"/>
          <w:sz w:val="20"/>
          <w:szCs w:val="20"/>
        </w:rPr>
      </w:pPr>
      <w:r>
        <w:rPr>
          <w:rFonts w:cs="Arial"/>
          <w:sz w:val="20"/>
          <w:szCs w:val="20"/>
          <w:lang w:val="en-US"/>
        </w:rPr>
        <w:t>Anti-inflammatory secondary metabolites</w:t>
      </w:r>
    </w:p>
    <w:p w14:paraId="43B6297B" w14:textId="32E62B86" w:rsidR="000A123C" w:rsidRDefault="00622843">
      <w:pPr>
        <w:jc w:val="both"/>
        <w:rPr>
          <w:rFonts w:ascii="Arial" w:hAnsi="Arial" w:cs="Arial"/>
          <w:sz w:val="20"/>
          <w:szCs w:val="20"/>
        </w:rPr>
      </w:pPr>
      <w:r>
        <w:rPr>
          <w:rFonts w:ascii="Arial" w:hAnsi="Arial" w:cs="Arial"/>
          <w:sz w:val="20"/>
          <w:szCs w:val="20"/>
          <w:lang w:val="en-US"/>
        </w:rPr>
        <w:t xml:space="preserve">Anti-inflammatory secondary metabolites are compounds produced by plants, microorganisms, or other organisms that have anti-inflammatory properties, reducing or inhibiting the inflammatory response [6]. These metabolites can be classified into several groups, including alkaloids, flavonoids, terpenes, and phenolic acids, each with unique structures and mechanisms of action [7]. </w:t>
      </w:r>
      <w:r w:rsidR="00871E1A">
        <w:rPr>
          <w:rFonts w:ascii="Arial" w:hAnsi="Arial" w:cs="Arial"/>
          <w:sz w:val="20"/>
          <w:szCs w:val="20"/>
          <w:lang w:val="en-US"/>
        </w:rPr>
        <w:t xml:space="preserve"> Numerous </w:t>
      </w:r>
      <w:r w:rsidR="00411983">
        <w:rPr>
          <w:rFonts w:ascii="Arial" w:hAnsi="Arial" w:cs="Arial"/>
          <w:sz w:val="20"/>
          <w:szCs w:val="20"/>
          <w:lang w:val="en-US"/>
        </w:rPr>
        <w:t>alkaloids</w:t>
      </w:r>
      <w:r>
        <w:rPr>
          <w:rFonts w:ascii="Arial" w:hAnsi="Arial" w:cs="Arial"/>
          <w:sz w:val="20"/>
          <w:szCs w:val="20"/>
          <w:lang w:val="en-US"/>
        </w:rPr>
        <w:t xml:space="preserve"> have been shown to possess anti-inflammatory activity, inhibiting the production of pro-inflammatory cytokines and enzymes, such as TNF-α and COX-2 [6]. </w:t>
      </w:r>
      <w:commentRangeStart w:id="8"/>
      <w:r>
        <w:rPr>
          <w:rFonts w:ascii="Arial" w:hAnsi="Arial" w:cs="Arial"/>
          <w:sz w:val="20"/>
          <w:szCs w:val="20"/>
          <w:lang w:val="en-US"/>
        </w:rPr>
        <w:t xml:space="preserve">Flavonoids, such as quercetin and kaempferol, have been found to possess anti-inflammatory activity, inhibiting the production of pro-inflammatory cytokines and enzymes, and reducing inflammation in various models of inflammation [8]. </w:t>
      </w:r>
      <w:commentRangeEnd w:id="8"/>
      <w:r w:rsidR="00917073">
        <w:rPr>
          <w:rStyle w:val="CommentReference"/>
        </w:rPr>
        <w:commentReference w:id="8"/>
      </w:r>
      <w:r>
        <w:rPr>
          <w:rFonts w:ascii="Arial" w:hAnsi="Arial" w:cs="Arial"/>
          <w:sz w:val="20"/>
          <w:szCs w:val="20"/>
          <w:lang w:val="en-US"/>
        </w:rPr>
        <w:t xml:space="preserve">Terpenes, such as </w:t>
      </w:r>
      <w:proofErr w:type="spellStart"/>
      <w:r>
        <w:rPr>
          <w:rFonts w:ascii="Arial" w:hAnsi="Arial" w:cs="Arial"/>
          <w:sz w:val="20"/>
          <w:szCs w:val="20"/>
          <w:lang w:val="en-US"/>
        </w:rPr>
        <w:t>boswellic</w:t>
      </w:r>
      <w:proofErr w:type="spellEnd"/>
      <w:r>
        <w:rPr>
          <w:rFonts w:ascii="Arial" w:hAnsi="Arial" w:cs="Arial"/>
          <w:sz w:val="20"/>
          <w:szCs w:val="20"/>
          <w:lang w:val="en-US"/>
        </w:rPr>
        <w:t xml:space="preserve"> acid and ursolic acid, have been shown to possess anti-inflammatory activity, inhibiting the production of pro-inflammatory cytokines and enzymes, and reducing inflammation in various models of inflammation [9]. </w:t>
      </w:r>
      <w:commentRangeStart w:id="9"/>
      <w:r>
        <w:rPr>
          <w:rFonts w:ascii="Arial" w:hAnsi="Arial" w:cs="Arial"/>
          <w:sz w:val="20"/>
          <w:szCs w:val="20"/>
          <w:lang w:val="en-US"/>
        </w:rPr>
        <w:t xml:space="preserve">Phenolic acids, such as salicylic acid and gallic acid, have been found to possess anti-inflammatory activity, inhibiting the production of pro-inflammatory cytokines and enzymes, and reducing inflammation in various models of inflammation </w:t>
      </w:r>
      <w:commentRangeEnd w:id="9"/>
      <w:r w:rsidR="00375C5D">
        <w:rPr>
          <w:rStyle w:val="CommentReference"/>
        </w:rPr>
        <w:commentReference w:id="9"/>
      </w:r>
      <w:r>
        <w:rPr>
          <w:rFonts w:ascii="Arial" w:hAnsi="Arial" w:cs="Arial"/>
          <w:sz w:val="20"/>
          <w:szCs w:val="20"/>
          <w:lang w:val="en-US"/>
        </w:rPr>
        <w:t>[</w:t>
      </w:r>
      <w:commentRangeStart w:id="10"/>
      <w:r>
        <w:rPr>
          <w:rFonts w:ascii="Arial" w:hAnsi="Arial" w:cs="Arial"/>
          <w:sz w:val="20"/>
          <w:szCs w:val="20"/>
          <w:lang w:val="en-US"/>
        </w:rPr>
        <w:t>7</w:t>
      </w:r>
      <w:commentRangeEnd w:id="10"/>
      <w:r w:rsidR="00375C5D">
        <w:rPr>
          <w:rStyle w:val="CommentReference"/>
        </w:rPr>
        <w:commentReference w:id="10"/>
      </w:r>
      <w:proofErr w:type="gramStart"/>
      <w:r>
        <w:rPr>
          <w:rFonts w:ascii="Arial" w:hAnsi="Arial" w:cs="Arial"/>
          <w:sz w:val="20"/>
          <w:szCs w:val="20"/>
          <w:lang w:val="en-US"/>
        </w:rPr>
        <w:t>).The</w:t>
      </w:r>
      <w:proofErr w:type="gramEnd"/>
      <w:r>
        <w:rPr>
          <w:rFonts w:ascii="Arial" w:hAnsi="Arial" w:cs="Arial"/>
          <w:sz w:val="20"/>
          <w:szCs w:val="20"/>
          <w:lang w:val="en-US"/>
        </w:rPr>
        <w:t xml:space="preserve"> mechanisms of action of these anti-inflammatory secondary metabolites can vary, but often involve the inhibition of pro-inflammatory cytokines and enzymes, antioxidant activity, and modulation of immune cells [6]. </w:t>
      </w:r>
      <w:commentRangeStart w:id="11"/>
      <w:r>
        <w:rPr>
          <w:rFonts w:ascii="Arial" w:hAnsi="Arial" w:cs="Arial"/>
          <w:sz w:val="20"/>
          <w:szCs w:val="20"/>
          <w:lang w:val="en-US"/>
        </w:rPr>
        <w:t xml:space="preserve">For example, curcumin, a polyphenol found in turmeric, has potent anti-inflammatory activity, inhibiting the production of pro-inflammatory cytokines and enzymes, and reducing inflammation in various models of inflammation </w:t>
      </w:r>
      <w:commentRangeEnd w:id="11"/>
      <w:r w:rsidR="00917073">
        <w:rPr>
          <w:rStyle w:val="CommentReference"/>
        </w:rPr>
        <w:commentReference w:id="11"/>
      </w:r>
      <w:r>
        <w:rPr>
          <w:rFonts w:ascii="Arial" w:hAnsi="Arial" w:cs="Arial"/>
          <w:sz w:val="20"/>
          <w:szCs w:val="20"/>
          <w:lang w:val="en-US"/>
        </w:rPr>
        <w:t>[10]. Resveratrol, a polyphenol found in grapes and berries, has anti-inflammatory activity, inhibiting the production of pro-inflammatory cytokines and enzymes, and reducing inflammation in various models of inflammation [11]</w:t>
      </w:r>
      <w:commentRangeStart w:id="12"/>
      <w:r>
        <w:rPr>
          <w:rFonts w:ascii="Arial" w:hAnsi="Arial" w:cs="Arial"/>
          <w:sz w:val="20"/>
          <w:szCs w:val="20"/>
          <w:lang w:val="en-US"/>
        </w:rPr>
        <w:t>Gingerols</w:t>
      </w:r>
      <w:commentRangeEnd w:id="12"/>
      <w:r w:rsidR="00917073">
        <w:rPr>
          <w:rStyle w:val="CommentReference"/>
        </w:rPr>
        <w:commentReference w:id="12"/>
      </w:r>
      <w:r>
        <w:rPr>
          <w:rFonts w:ascii="Arial" w:hAnsi="Arial" w:cs="Arial"/>
          <w:sz w:val="20"/>
          <w:szCs w:val="20"/>
          <w:lang w:val="en-US"/>
        </w:rPr>
        <w:t xml:space="preserve">, found in ginger, have anti-inflammatory activity, inhibiting the production of pro-inflammatory cytokines and enzymes, and reducing inflammation in various models of inflammation [12].The discovery of anti-inflammatory secondary metabolites has led to the development of many anti-inflammatory drugs, including aspirin, ibuprofen, and celecoxib, which have revolutionized the treatment of inflammatory diseases [6]. However, the overuse and misuse of these drugs have led to the emergence of side effects and toxicity, highlighting the need for the discovery of new anti-inflammatory secondary metabolites [7]). In conclusion, anti-inflammatory secondary metabolites are a diverse group of compounds with potent anti-inflammatory </w:t>
      </w:r>
      <w:r w:rsidR="00411983">
        <w:rPr>
          <w:rFonts w:ascii="Arial" w:hAnsi="Arial" w:cs="Arial"/>
          <w:sz w:val="20"/>
          <w:szCs w:val="20"/>
          <w:lang w:val="en-US"/>
        </w:rPr>
        <w:t>activity and</w:t>
      </w:r>
      <w:r>
        <w:rPr>
          <w:rFonts w:ascii="Arial" w:hAnsi="Arial" w:cs="Arial"/>
          <w:sz w:val="20"/>
          <w:szCs w:val="20"/>
          <w:lang w:val="en-US"/>
        </w:rPr>
        <w:t xml:space="preserve"> have played a crucial role in the development of anti-inflammatory drugs. Further research is needed to fully understand the mechanisms of action of these metabolites and to explore their potential as therapeutic agents for the treatment of inflammatory diseases.</w:t>
      </w:r>
    </w:p>
    <w:p w14:paraId="3E62201C" w14:textId="77777777" w:rsidR="000A123C" w:rsidRDefault="000A123C">
      <w:pPr>
        <w:jc w:val="both"/>
        <w:rPr>
          <w:rFonts w:ascii="Arial" w:hAnsi="Arial" w:cs="Arial"/>
          <w:color w:val="000000"/>
          <w:sz w:val="20"/>
          <w:szCs w:val="20"/>
          <w:lang w:eastAsia="en-GB"/>
        </w:rPr>
      </w:pPr>
    </w:p>
    <w:p w14:paraId="5576B680" w14:textId="77777777" w:rsidR="000A123C" w:rsidRDefault="000A123C">
      <w:pPr>
        <w:jc w:val="both"/>
        <w:rPr>
          <w:rFonts w:ascii="Arial" w:hAnsi="Arial" w:cs="Arial"/>
          <w:sz w:val="20"/>
          <w:szCs w:val="20"/>
        </w:rPr>
      </w:pPr>
    </w:p>
    <w:p w14:paraId="46442EA8" w14:textId="77777777" w:rsidR="000A123C" w:rsidRDefault="00622843">
      <w:pPr>
        <w:pStyle w:val="Heading1"/>
        <w:jc w:val="both"/>
        <w:rPr>
          <w:rFonts w:cs="Arial"/>
          <w:sz w:val="20"/>
          <w:szCs w:val="20"/>
        </w:rPr>
      </w:pPr>
      <w:r>
        <w:rPr>
          <w:rFonts w:cs="Arial"/>
          <w:sz w:val="20"/>
          <w:szCs w:val="20"/>
        </w:rPr>
        <w:lastRenderedPageBreak/>
        <w:t>Materials and methods</w:t>
      </w:r>
    </w:p>
    <w:p w14:paraId="40BEBAEC" w14:textId="77777777" w:rsidR="000A123C" w:rsidRDefault="00622843">
      <w:pPr>
        <w:pStyle w:val="Heading2"/>
        <w:jc w:val="both"/>
        <w:rPr>
          <w:rFonts w:cs="Arial"/>
          <w:sz w:val="20"/>
          <w:szCs w:val="20"/>
        </w:rPr>
      </w:pPr>
      <w:r>
        <w:rPr>
          <w:rFonts w:cs="Arial"/>
          <w:sz w:val="20"/>
          <w:szCs w:val="20"/>
        </w:rPr>
        <w:t>Materials, equipment and facilities</w:t>
      </w:r>
      <w:r>
        <w:rPr>
          <w:rFonts w:cs="Arial"/>
          <w:sz w:val="20"/>
          <w:szCs w:val="20"/>
          <w:lang w:val="en-US"/>
        </w:rPr>
        <w:t xml:space="preserve"> </w:t>
      </w:r>
    </w:p>
    <w:p w14:paraId="7015CC0B" w14:textId="77777777" w:rsidR="000A123C" w:rsidRDefault="00622843">
      <w:pPr>
        <w:contextualSpacing/>
        <w:jc w:val="both"/>
        <w:rPr>
          <w:rFonts w:ascii="Arial" w:hAnsi="Arial" w:cs="Arial"/>
          <w:sz w:val="20"/>
          <w:szCs w:val="20"/>
        </w:rPr>
      </w:pPr>
      <w:r>
        <w:rPr>
          <w:rFonts w:ascii="Arial" w:hAnsi="Arial" w:cs="Arial"/>
          <w:sz w:val="20"/>
          <w:szCs w:val="20"/>
        </w:rPr>
        <w:t>All chemicals, associated reagents, equipment and facilities for the</w:t>
      </w:r>
      <w:r>
        <w:rPr>
          <w:rFonts w:ascii="Arial" w:hAnsi="Arial" w:cs="Arial"/>
          <w:sz w:val="20"/>
          <w:szCs w:val="20"/>
          <w:lang w:val="en-US"/>
        </w:rPr>
        <w:t xml:space="preserve"> acute</w:t>
      </w:r>
      <w:r>
        <w:rPr>
          <w:rFonts w:ascii="Arial" w:hAnsi="Arial" w:cs="Arial"/>
          <w:sz w:val="20"/>
          <w:szCs w:val="20"/>
        </w:rPr>
        <w:t xml:space="preserve"> toxicity</w:t>
      </w:r>
      <w:r>
        <w:rPr>
          <w:rFonts w:ascii="Arial" w:hAnsi="Arial" w:cs="Arial"/>
          <w:sz w:val="20"/>
          <w:szCs w:val="20"/>
          <w:lang w:val="en-US"/>
        </w:rPr>
        <w:t xml:space="preserve"> evaluations</w:t>
      </w:r>
      <w:r>
        <w:rPr>
          <w:rFonts w:ascii="Arial" w:hAnsi="Arial" w:cs="Arial"/>
          <w:sz w:val="20"/>
          <w:szCs w:val="20"/>
        </w:rPr>
        <w:t xml:space="preserve"> and the bioactivity assays were obtained from the University of Zimbabwe, Faculty of Medicine and Health Sciences laboratories, and the Harare Institute of Technology, Pharmaceutical Technology Department. </w:t>
      </w:r>
    </w:p>
    <w:p w14:paraId="0F41B9CF" w14:textId="77777777" w:rsidR="000A123C" w:rsidRDefault="00622843">
      <w:pPr>
        <w:contextualSpacing/>
        <w:jc w:val="both"/>
        <w:rPr>
          <w:rFonts w:ascii="Arial" w:hAnsi="Arial" w:cs="Arial"/>
          <w:sz w:val="20"/>
          <w:szCs w:val="20"/>
        </w:rPr>
      </w:pPr>
      <w:r>
        <w:rPr>
          <w:rFonts w:ascii="Arial" w:hAnsi="Arial" w:cs="Arial"/>
          <w:sz w:val="20"/>
          <w:szCs w:val="20"/>
        </w:rPr>
        <w:t xml:space="preserve"> </w:t>
      </w:r>
    </w:p>
    <w:p w14:paraId="6781FEC2" w14:textId="77777777" w:rsidR="000A123C" w:rsidRDefault="00622843">
      <w:pPr>
        <w:pStyle w:val="Heading3"/>
        <w:jc w:val="both"/>
        <w:rPr>
          <w:rFonts w:cs="Arial"/>
          <w:szCs w:val="20"/>
        </w:rPr>
      </w:pPr>
      <w:r>
        <w:rPr>
          <w:rFonts w:cs="Arial"/>
          <w:szCs w:val="20"/>
        </w:rPr>
        <w:t xml:space="preserve">Animal use approval </w:t>
      </w:r>
    </w:p>
    <w:p w14:paraId="01173A0A" w14:textId="77777777" w:rsidR="000A123C" w:rsidRDefault="00622843">
      <w:pPr>
        <w:contextualSpacing/>
        <w:jc w:val="both"/>
        <w:rPr>
          <w:rFonts w:ascii="Arial" w:hAnsi="Arial" w:cs="Arial"/>
          <w:sz w:val="20"/>
          <w:szCs w:val="20"/>
        </w:rPr>
      </w:pPr>
      <w:r>
        <w:rPr>
          <w:rFonts w:ascii="Arial" w:hAnsi="Arial" w:cs="Arial"/>
          <w:sz w:val="20"/>
          <w:szCs w:val="20"/>
        </w:rPr>
        <w:t xml:space="preserve">Prior to the investigations, animal use and research ethics approvals were obtained from the Joint Parirenyatwa Research Ethics Committee (JREC) which is the local research Institutional Review board for the University of Zimbabwe. </w:t>
      </w:r>
    </w:p>
    <w:p w14:paraId="731A31C6" w14:textId="77777777" w:rsidR="000A123C" w:rsidRDefault="00622843">
      <w:pPr>
        <w:contextualSpacing/>
        <w:jc w:val="both"/>
        <w:rPr>
          <w:rFonts w:ascii="Arial" w:hAnsi="Arial" w:cs="Arial"/>
          <w:sz w:val="20"/>
          <w:szCs w:val="20"/>
        </w:rPr>
      </w:pPr>
      <w:r>
        <w:rPr>
          <w:rFonts w:ascii="Arial" w:hAnsi="Arial" w:cs="Arial"/>
          <w:sz w:val="20"/>
          <w:szCs w:val="20"/>
        </w:rPr>
        <w:t xml:space="preserve"> </w:t>
      </w:r>
    </w:p>
    <w:p w14:paraId="4EF47636" w14:textId="77777777" w:rsidR="000A123C" w:rsidRDefault="00622843">
      <w:pPr>
        <w:pStyle w:val="Heading3"/>
        <w:jc w:val="both"/>
        <w:rPr>
          <w:rFonts w:cs="Arial"/>
          <w:szCs w:val="20"/>
        </w:rPr>
      </w:pPr>
      <w:r>
        <w:rPr>
          <w:rFonts w:cs="Arial"/>
          <w:szCs w:val="20"/>
          <w:lang w:val="en-US"/>
        </w:rPr>
        <w:t>Datura stramonium p</w:t>
      </w:r>
      <w:r>
        <w:rPr>
          <w:rFonts w:cs="Arial"/>
          <w:szCs w:val="20"/>
        </w:rPr>
        <w:t>lant material collection</w:t>
      </w:r>
      <w:r>
        <w:rPr>
          <w:rFonts w:cs="Arial"/>
          <w:szCs w:val="20"/>
          <w:lang w:val="en-US"/>
        </w:rPr>
        <w:t>, identification and authentication</w:t>
      </w:r>
    </w:p>
    <w:p w14:paraId="1367CF9C" w14:textId="2A8C7BE5" w:rsidR="000A123C" w:rsidRDefault="00622843">
      <w:pPr>
        <w:jc w:val="both"/>
        <w:rPr>
          <w:rFonts w:ascii="Arial" w:hAnsi="Arial" w:cs="Arial"/>
          <w:sz w:val="20"/>
          <w:szCs w:val="20"/>
          <w:lang w:val="en-US"/>
        </w:rPr>
      </w:pPr>
      <w:r>
        <w:rPr>
          <w:rFonts w:ascii="Arial" w:hAnsi="Arial" w:cs="Arial"/>
          <w:i/>
          <w:iCs/>
          <w:color w:val="000000"/>
          <w:sz w:val="20"/>
          <w:szCs w:val="20"/>
          <w:lang w:val="en-US" w:eastAsia="en-GB"/>
        </w:rPr>
        <w:t>Datura stramonium</w:t>
      </w:r>
      <w:r>
        <w:rPr>
          <w:rFonts w:ascii="Arial" w:hAnsi="Arial" w:cs="Arial"/>
          <w:color w:val="000000"/>
          <w:sz w:val="20"/>
          <w:szCs w:val="20"/>
          <w:lang w:val="en-US" w:eastAsia="en-GB"/>
        </w:rPr>
        <w:t xml:space="preserve"> plant was obtained from Beatrice district, in Mashonaland east, Zimbabwe with the coordinates 18.2493° S, 30.85. Identification and authentication </w:t>
      </w:r>
      <w:r w:rsidR="00411983">
        <w:rPr>
          <w:rFonts w:ascii="Arial" w:hAnsi="Arial" w:cs="Arial"/>
          <w:color w:val="000000"/>
          <w:sz w:val="20"/>
          <w:szCs w:val="20"/>
          <w:lang w:val="en-US" w:eastAsia="en-GB"/>
        </w:rPr>
        <w:t>were</w:t>
      </w:r>
      <w:r>
        <w:rPr>
          <w:rFonts w:ascii="Arial" w:hAnsi="Arial" w:cs="Arial"/>
          <w:color w:val="000000"/>
          <w:sz w:val="20"/>
          <w:szCs w:val="20"/>
          <w:lang w:val="en-US" w:eastAsia="en-GB"/>
        </w:rPr>
        <w:t xml:space="preserve"> carried out by a qualified Botanist at the Herbal Botanical Institute, Harare, Zimbabwe. The seeds were collected and handled as per ICH guidelines and Good Agricultural Practices(GAPs).</w:t>
      </w:r>
    </w:p>
    <w:p w14:paraId="10944CEC" w14:textId="77777777" w:rsidR="000A123C" w:rsidRDefault="000A123C">
      <w:pPr>
        <w:jc w:val="both"/>
        <w:rPr>
          <w:rFonts w:ascii="Arial" w:hAnsi="Arial" w:cs="Arial"/>
          <w:sz w:val="20"/>
          <w:szCs w:val="20"/>
        </w:rPr>
      </w:pPr>
    </w:p>
    <w:p w14:paraId="2457A485" w14:textId="77777777" w:rsidR="000A123C" w:rsidRDefault="00622843">
      <w:pPr>
        <w:pStyle w:val="Heading3"/>
        <w:jc w:val="both"/>
        <w:rPr>
          <w:rFonts w:cs="Arial"/>
          <w:szCs w:val="20"/>
        </w:rPr>
      </w:pPr>
      <w:r>
        <w:rPr>
          <w:rFonts w:cs="Arial"/>
          <w:szCs w:val="20"/>
        </w:rPr>
        <w:t xml:space="preserve"> </w:t>
      </w:r>
      <w:r>
        <w:rPr>
          <w:rFonts w:cs="Arial"/>
          <w:szCs w:val="20"/>
          <w:lang w:val="en-US"/>
        </w:rPr>
        <w:t>Plant preparation</w:t>
      </w:r>
    </w:p>
    <w:p w14:paraId="2E0F6736" w14:textId="5B9505C8" w:rsidR="00871E1A" w:rsidRDefault="00622843">
      <w:pPr>
        <w:jc w:val="both"/>
        <w:rPr>
          <w:rFonts w:ascii="Arial" w:hAnsi="Arial" w:cs="Arial"/>
          <w:color w:val="000000"/>
          <w:sz w:val="20"/>
          <w:szCs w:val="20"/>
          <w:lang w:val="en-US" w:eastAsia="en-GB"/>
        </w:rPr>
      </w:pPr>
      <w:r>
        <w:rPr>
          <w:rFonts w:ascii="Arial" w:hAnsi="Arial" w:cs="Arial"/>
          <w:color w:val="000000"/>
          <w:sz w:val="20"/>
          <w:szCs w:val="20"/>
          <w:lang w:val="en-US" w:eastAsia="en-GB"/>
        </w:rPr>
        <w:t xml:space="preserve">The seeds were washed thoroughly with distilled water to remove dirt and other contaminants </w:t>
      </w:r>
      <w:commentRangeStart w:id="13"/>
      <w:r>
        <w:rPr>
          <w:rFonts w:ascii="Arial" w:hAnsi="Arial" w:cs="Arial"/>
          <w:color w:val="000000"/>
          <w:sz w:val="20"/>
          <w:szCs w:val="20"/>
          <w:lang w:val="en-US" w:eastAsia="en-GB"/>
        </w:rPr>
        <w:t>shade</w:t>
      </w:r>
      <w:commentRangeEnd w:id="13"/>
      <w:r w:rsidR="00917073">
        <w:rPr>
          <w:rStyle w:val="CommentReference"/>
        </w:rPr>
        <w:commentReference w:id="13"/>
      </w:r>
      <w:r>
        <w:rPr>
          <w:rFonts w:ascii="Arial" w:hAnsi="Arial" w:cs="Arial"/>
          <w:color w:val="000000"/>
          <w:sz w:val="20"/>
          <w:szCs w:val="20"/>
          <w:lang w:val="en-US" w:eastAsia="en-GB"/>
        </w:rPr>
        <w:t xml:space="preserve"> dried at ambient temperature with adequate ventilation for three weeks until constant weight was obtained. </w:t>
      </w:r>
      <w:proofErr w:type="gramStart"/>
      <w:r>
        <w:rPr>
          <w:rFonts w:ascii="Arial" w:hAnsi="Arial" w:cs="Arial"/>
          <w:color w:val="000000"/>
          <w:sz w:val="20"/>
          <w:szCs w:val="20"/>
          <w:lang w:val="en-US" w:eastAsia="en-GB"/>
        </w:rPr>
        <w:t xml:space="preserve">The  </w:t>
      </w:r>
      <w:r>
        <w:rPr>
          <w:rFonts w:ascii="Arial" w:hAnsi="Arial" w:cs="Arial"/>
          <w:i/>
          <w:iCs/>
          <w:color w:val="000000"/>
          <w:sz w:val="20"/>
          <w:szCs w:val="20"/>
          <w:lang w:val="en-US" w:eastAsia="en-GB"/>
        </w:rPr>
        <w:t>Datura</w:t>
      </w:r>
      <w:proofErr w:type="gramEnd"/>
      <w:r>
        <w:rPr>
          <w:rFonts w:ascii="Arial" w:hAnsi="Arial" w:cs="Arial"/>
          <w:i/>
          <w:iCs/>
          <w:color w:val="000000"/>
          <w:sz w:val="20"/>
          <w:szCs w:val="20"/>
          <w:lang w:val="en-US" w:eastAsia="en-GB"/>
        </w:rPr>
        <w:t xml:space="preserve"> stramonium</w:t>
      </w:r>
      <w:r>
        <w:rPr>
          <w:rFonts w:ascii="Arial" w:hAnsi="Arial" w:cs="Arial"/>
          <w:color w:val="000000"/>
          <w:sz w:val="20"/>
          <w:szCs w:val="20"/>
          <w:lang w:val="en-US" w:eastAsia="en-GB"/>
        </w:rPr>
        <w:t xml:space="preserve"> seeds </w:t>
      </w:r>
      <w:commentRangeStart w:id="14"/>
      <w:r>
        <w:rPr>
          <w:rFonts w:ascii="Arial" w:hAnsi="Arial" w:cs="Arial"/>
          <w:color w:val="000000"/>
          <w:sz w:val="20"/>
          <w:szCs w:val="20"/>
          <w:lang w:val="en-US" w:eastAsia="en-GB"/>
        </w:rPr>
        <w:t>ground</w:t>
      </w:r>
      <w:commentRangeEnd w:id="14"/>
      <w:r w:rsidR="00917073">
        <w:rPr>
          <w:rStyle w:val="CommentReference"/>
        </w:rPr>
        <w:commentReference w:id="14"/>
      </w:r>
      <w:r>
        <w:rPr>
          <w:rFonts w:ascii="Arial" w:hAnsi="Arial" w:cs="Arial"/>
          <w:color w:val="000000"/>
          <w:sz w:val="20"/>
          <w:szCs w:val="20"/>
          <w:lang w:val="en-US" w:eastAsia="en-GB"/>
        </w:rPr>
        <w:t xml:space="preserve"> into fine powder using an electric mill. Weighed 300g of </w:t>
      </w:r>
      <w:r w:rsidR="00411983">
        <w:rPr>
          <w:rFonts w:ascii="Arial" w:hAnsi="Arial" w:cs="Arial"/>
          <w:color w:val="000000"/>
          <w:sz w:val="20"/>
          <w:szCs w:val="20"/>
          <w:lang w:val="en-US" w:eastAsia="en-GB"/>
        </w:rPr>
        <w:t>fine</w:t>
      </w:r>
      <w:r>
        <w:rPr>
          <w:rFonts w:ascii="Arial" w:hAnsi="Arial" w:cs="Arial"/>
          <w:color w:val="000000"/>
          <w:sz w:val="20"/>
          <w:szCs w:val="20"/>
          <w:lang w:val="en-US" w:eastAsia="en-GB"/>
        </w:rPr>
        <w:t xml:space="preserve"> powder using an electronic balance. Hydroethanolic extraction was done by adding 300g plant powder into 3000ml of 70%(v/v) ethanol and macerated for 7 days at room temperature. Filtered the extracts using whatmann filter paper number 1 and evaporated to concentrate the extracts using a rotary evaporator under low pressure. The extracts were freeze-dried using a freeze dryer and the mass of the powdered extracts obtained will be recorded. The yield was calculated using the following </w:t>
      </w:r>
      <w:r w:rsidR="00871E1A">
        <w:rPr>
          <w:rFonts w:ascii="Arial" w:hAnsi="Arial" w:cs="Arial"/>
          <w:color w:val="000000"/>
          <w:sz w:val="20"/>
          <w:szCs w:val="20"/>
          <w:lang w:val="en-US" w:eastAsia="en-GB"/>
        </w:rPr>
        <w:t>equation.</w:t>
      </w:r>
    </w:p>
    <w:p w14:paraId="514F514A" w14:textId="205E379D" w:rsidR="000A123C" w:rsidRDefault="00871E1A">
      <w:pPr>
        <w:jc w:val="both"/>
        <w:rPr>
          <w:rFonts w:ascii="Arial" w:hAnsi="Arial" w:cs="Arial"/>
          <w:color w:val="000000"/>
          <w:sz w:val="20"/>
          <w:szCs w:val="20"/>
          <w:lang w:val="en-US" w:eastAsia="en-GB"/>
        </w:rPr>
      </w:pPr>
      <w:r>
        <w:rPr>
          <w:rFonts w:ascii="Arial" w:hAnsi="Arial" w:cs="Arial"/>
          <w:color w:val="000000"/>
          <w:sz w:val="20"/>
          <w:szCs w:val="20"/>
          <w:lang w:val="en-US" w:eastAsia="en-GB"/>
        </w:rPr>
        <w:t>Equation 1:</w:t>
      </w:r>
    </w:p>
    <w:p w14:paraId="6AEE6EF4" w14:textId="77777777" w:rsidR="000A123C" w:rsidRDefault="00622843">
      <w:pPr>
        <w:jc w:val="both"/>
        <w:rPr>
          <w:rFonts w:ascii="Arial" w:hAnsi="Arial" w:cs="Arial"/>
          <w:color w:val="000000"/>
          <w:sz w:val="20"/>
          <w:szCs w:val="20"/>
          <w:lang w:val="en-US" w:eastAsia="en-GB"/>
        </w:rPr>
      </w:pPr>
      <w:r>
        <w:rPr>
          <w:rFonts w:ascii="Arial" w:hAnsi="Arial" w:cs="Arial"/>
          <w:color w:val="000000"/>
          <w:sz w:val="20"/>
          <w:szCs w:val="20"/>
          <w:lang w:val="en-US" w:eastAsia="en-GB"/>
        </w:rPr>
        <w:t xml:space="preserve"> </w:t>
      </w:r>
    </w:p>
    <w:p w14:paraId="58237622" w14:textId="77777777" w:rsidR="000A123C" w:rsidRPr="00871E1A" w:rsidRDefault="00622843">
      <w:pPr>
        <w:jc w:val="both"/>
        <w:rPr>
          <w:rFonts w:ascii="Arial" w:hAnsi="Arial" w:cs="Arial"/>
          <w:i/>
          <w:iCs/>
          <w:sz w:val="20"/>
          <w:szCs w:val="20"/>
          <w:lang w:val="en-US"/>
        </w:rPr>
      </w:pPr>
      <w:r w:rsidRPr="00871E1A">
        <w:rPr>
          <w:rFonts w:ascii="Arial" w:hAnsi="Arial" w:cs="Arial"/>
          <w:i/>
          <w:iCs/>
          <w:color w:val="000000"/>
          <w:sz w:val="20"/>
          <w:szCs w:val="20"/>
          <w:lang w:val="en-US" w:eastAsia="en-GB"/>
        </w:rPr>
        <w:t xml:space="preserve">Yield (%w/w) = [Obtained mass of plant extract (g)/amount of plant material soaked (g)]×100 </w:t>
      </w:r>
    </w:p>
    <w:p w14:paraId="6377DAFA" w14:textId="77777777" w:rsidR="000A123C" w:rsidRDefault="000A123C">
      <w:pPr>
        <w:jc w:val="both"/>
        <w:rPr>
          <w:rFonts w:ascii="Arial" w:hAnsi="Arial" w:cs="Arial"/>
          <w:sz w:val="20"/>
          <w:szCs w:val="20"/>
        </w:rPr>
      </w:pPr>
    </w:p>
    <w:p w14:paraId="0818A6DA" w14:textId="77777777" w:rsidR="000A123C" w:rsidRDefault="000A123C">
      <w:pPr>
        <w:contextualSpacing/>
        <w:jc w:val="both"/>
        <w:rPr>
          <w:rFonts w:ascii="Arial" w:hAnsi="Arial" w:cs="Arial"/>
          <w:sz w:val="20"/>
          <w:szCs w:val="20"/>
        </w:rPr>
      </w:pPr>
    </w:p>
    <w:p w14:paraId="217AB1C2" w14:textId="77777777" w:rsidR="000A123C" w:rsidRDefault="00622843">
      <w:pPr>
        <w:pStyle w:val="Heading2"/>
        <w:jc w:val="both"/>
        <w:rPr>
          <w:rFonts w:cs="Arial"/>
          <w:i/>
          <w:sz w:val="20"/>
          <w:szCs w:val="20"/>
        </w:rPr>
      </w:pPr>
      <w:r>
        <w:rPr>
          <w:rFonts w:cs="Arial"/>
          <w:sz w:val="20"/>
          <w:szCs w:val="20"/>
        </w:rPr>
        <w:t xml:space="preserve">Phytochemical Screening of </w:t>
      </w:r>
      <w:r>
        <w:rPr>
          <w:rFonts w:cs="Arial"/>
          <w:sz w:val="20"/>
          <w:szCs w:val="20"/>
          <w:lang w:val="en-US"/>
        </w:rPr>
        <w:t>Datura stramonium</w:t>
      </w:r>
    </w:p>
    <w:p w14:paraId="7B0222D5" w14:textId="77777777" w:rsidR="000A123C" w:rsidRDefault="000A123C">
      <w:pPr>
        <w:pStyle w:val="Heading2"/>
        <w:numPr>
          <w:ilvl w:val="0"/>
          <w:numId w:val="0"/>
        </w:numPr>
        <w:ind w:left="576"/>
        <w:contextualSpacing/>
        <w:jc w:val="both"/>
        <w:rPr>
          <w:rFonts w:cs="Arial"/>
          <w:sz w:val="20"/>
          <w:szCs w:val="20"/>
        </w:rPr>
      </w:pPr>
      <w:bookmarkStart w:id="15" w:name="_Toc157026289"/>
      <w:bookmarkEnd w:id="15"/>
    </w:p>
    <w:p w14:paraId="1BFF50E6" w14:textId="2635759F" w:rsidR="000A123C" w:rsidRDefault="00622843">
      <w:pPr>
        <w:jc w:val="both"/>
        <w:rPr>
          <w:rFonts w:ascii="Arial" w:hAnsi="Arial" w:cs="Arial"/>
          <w:sz w:val="20"/>
          <w:szCs w:val="20"/>
          <w:lang w:val="en-US"/>
        </w:rPr>
      </w:pPr>
      <w:r>
        <w:rPr>
          <w:rFonts w:ascii="Arial" w:hAnsi="Arial" w:cs="Arial"/>
          <w:sz w:val="20"/>
          <w:szCs w:val="20"/>
          <w:lang w:val="en-US"/>
        </w:rPr>
        <w:t>2</w:t>
      </w:r>
      <w:r>
        <w:rPr>
          <w:rFonts w:ascii="Arial" w:hAnsi="Arial" w:cs="Arial"/>
          <w:sz w:val="20"/>
          <w:szCs w:val="20"/>
        </w:rPr>
        <w:t xml:space="preserve">g of the lyophilized hydro-ethanolic extracts </w:t>
      </w:r>
      <w:r w:rsidR="00411983">
        <w:rPr>
          <w:rFonts w:ascii="Arial" w:hAnsi="Arial" w:cs="Arial"/>
          <w:sz w:val="20"/>
          <w:szCs w:val="20"/>
        </w:rPr>
        <w:t>were</w:t>
      </w:r>
      <w:r>
        <w:rPr>
          <w:rFonts w:ascii="Arial" w:hAnsi="Arial" w:cs="Arial"/>
          <w:sz w:val="20"/>
          <w:szCs w:val="20"/>
        </w:rPr>
        <w:t xml:space="preserve"> dissolved in 100ml of distilled water and </w:t>
      </w:r>
      <w:r>
        <w:rPr>
          <w:rFonts w:ascii="Arial" w:hAnsi="Arial" w:cs="Arial"/>
          <w:sz w:val="20"/>
          <w:szCs w:val="20"/>
          <w:lang w:val="en-US"/>
        </w:rPr>
        <w:t xml:space="preserve">qualitative preliminary screening was carried out using various techniques as described </w:t>
      </w:r>
      <w:commentRangeStart w:id="16"/>
      <w:r>
        <w:rPr>
          <w:rFonts w:ascii="Arial" w:hAnsi="Arial" w:cs="Arial"/>
          <w:sz w:val="20"/>
          <w:szCs w:val="20"/>
          <w:lang w:val="en-US"/>
        </w:rPr>
        <w:t>by</w:t>
      </w:r>
      <w:commentRangeEnd w:id="16"/>
      <w:r w:rsidR="00917073">
        <w:rPr>
          <w:rStyle w:val="CommentReference"/>
        </w:rPr>
        <w:commentReference w:id="16"/>
      </w:r>
      <w:r>
        <w:rPr>
          <w:rFonts w:ascii="Arial" w:hAnsi="Arial" w:cs="Arial"/>
          <w:sz w:val="20"/>
          <w:szCs w:val="20"/>
          <w:lang w:val="en-US"/>
        </w:rPr>
        <w:t xml:space="preserve"> [14].</w:t>
      </w:r>
    </w:p>
    <w:p w14:paraId="2CCF436D" w14:textId="77777777" w:rsidR="000A123C" w:rsidRDefault="000A123C">
      <w:pPr>
        <w:jc w:val="both"/>
        <w:rPr>
          <w:rFonts w:ascii="Arial" w:hAnsi="Arial" w:cs="Arial"/>
          <w:sz w:val="20"/>
          <w:szCs w:val="20"/>
        </w:rPr>
      </w:pPr>
    </w:p>
    <w:p w14:paraId="265A6518" w14:textId="77777777" w:rsidR="000A123C" w:rsidRDefault="00622843">
      <w:pPr>
        <w:pStyle w:val="Heading3"/>
        <w:jc w:val="both"/>
        <w:rPr>
          <w:rFonts w:cs="Arial"/>
          <w:szCs w:val="20"/>
        </w:rPr>
      </w:pPr>
      <w:r>
        <w:rPr>
          <w:rFonts w:cs="Arial"/>
          <w:szCs w:val="20"/>
        </w:rPr>
        <w:t xml:space="preserve">Detection for alkaloids by the </w:t>
      </w:r>
      <w:r>
        <w:rPr>
          <w:rFonts w:cs="Arial"/>
          <w:szCs w:val="20"/>
          <w:lang w:val="en-US"/>
        </w:rPr>
        <w:t>Dragendorff test</w:t>
      </w:r>
    </w:p>
    <w:p w14:paraId="74E521E8" w14:textId="77777777" w:rsidR="000A123C" w:rsidRDefault="000A123C">
      <w:pPr>
        <w:pStyle w:val="Heading3"/>
        <w:numPr>
          <w:ilvl w:val="2"/>
          <w:numId w:val="0"/>
        </w:numPr>
        <w:jc w:val="both"/>
        <w:rPr>
          <w:rFonts w:cs="Arial"/>
          <w:szCs w:val="20"/>
        </w:rPr>
      </w:pPr>
    </w:p>
    <w:p w14:paraId="1552B978" w14:textId="77777777" w:rsidR="000A123C" w:rsidRDefault="00622843">
      <w:pPr>
        <w:jc w:val="both"/>
        <w:rPr>
          <w:rFonts w:ascii="Arial" w:hAnsi="Arial" w:cs="Arial"/>
          <w:sz w:val="20"/>
          <w:szCs w:val="20"/>
          <w:lang w:val="en-US"/>
        </w:rPr>
      </w:pPr>
      <w:r>
        <w:rPr>
          <w:rFonts w:ascii="Arial" w:hAnsi="Arial" w:cs="Arial"/>
          <w:color w:val="000000"/>
          <w:sz w:val="20"/>
          <w:szCs w:val="20"/>
          <w:lang w:val="en-US" w:eastAsia="en-GB"/>
        </w:rPr>
        <w:t xml:space="preserve">Alkaloids were tested using the Dragendorff test.1ml Dragendorffs reagent was added to 0.5ml </w:t>
      </w:r>
      <w:proofErr w:type="spellStart"/>
      <w:proofErr w:type="gramStart"/>
      <w:r>
        <w:rPr>
          <w:rFonts w:ascii="Arial" w:hAnsi="Arial" w:cs="Arial"/>
          <w:color w:val="000000"/>
          <w:sz w:val="20"/>
          <w:szCs w:val="20"/>
          <w:lang w:val="en-US" w:eastAsia="en-GB"/>
        </w:rPr>
        <w:t>extract.</w:t>
      </w:r>
      <w:commentRangeStart w:id="17"/>
      <w:r>
        <w:rPr>
          <w:rFonts w:ascii="Arial" w:hAnsi="Arial" w:cs="Arial"/>
          <w:color w:val="000000"/>
          <w:sz w:val="20"/>
          <w:szCs w:val="20"/>
          <w:lang w:val="en-US" w:eastAsia="en-GB"/>
        </w:rPr>
        <w:t>A</w:t>
      </w:r>
      <w:commentRangeEnd w:id="17"/>
      <w:proofErr w:type="spellEnd"/>
      <w:proofErr w:type="gramEnd"/>
      <w:r w:rsidR="00766E85">
        <w:rPr>
          <w:rStyle w:val="CommentReference"/>
        </w:rPr>
        <w:commentReference w:id="17"/>
      </w:r>
      <w:r>
        <w:rPr>
          <w:rFonts w:ascii="Arial" w:hAnsi="Arial" w:cs="Arial"/>
          <w:color w:val="000000"/>
          <w:sz w:val="20"/>
          <w:szCs w:val="20"/>
          <w:lang w:val="en-US" w:eastAsia="en-GB"/>
        </w:rPr>
        <w:t xml:space="preserve"> positive test result was identified by formation of reddish-brown precipitate indicating the presence of </w:t>
      </w:r>
      <w:commentRangeStart w:id="18"/>
      <w:r>
        <w:rPr>
          <w:rFonts w:ascii="Arial" w:hAnsi="Arial" w:cs="Arial"/>
          <w:color w:val="000000"/>
          <w:sz w:val="20"/>
          <w:szCs w:val="20"/>
          <w:lang w:val="en-US" w:eastAsia="en-GB"/>
        </w:rPr>
        <w:t>alkaloids</w:t>
      </w:r>
      <w:commentRangeEnd w:id="18"/>
      <w:r w:rsidR="00766E85">
        <w:rPr>
          <w:rStyle w:val="CommentReference"/>
        </w:rPr>
        <w:commentReference w:id="18"/>
      </w:r>
      <w:r>
        <w:rPr>
          <w:rFonts w:ascii="Arial" w:hAnsi="Arial" w:cs="Arial"/>
          <w:color w:val="000000"/>
          <w:sz w:val="20"/>
          <w:szCs w:val="20"/>
          <w:lang w:val="en-US" w:eastAsia="en-GB"/>
        </w:rPr>
        <w:t>.</w:t>
      </w:r>
    </w:p>
    <w:p w14:paraId="21A1F18F" w14:textId="77777777" w:rsidR="000A123C" w:rsidRDefault="00622843">
      <w:pPr>
        <w:jc w:val="both"/>
        <w:rPr>
          <w:rFonts w:ascii="Arial" w:hAnsi="Arial" w:cs="Arial"/>
          <w:sz w:val="20"/>
          <w:szCs w:val="20"/>
        </w:rPr>
      </w:pPr>
      <w:r>
        <w:rPr>
          <w:rFonts w:ascii="Arial" w:hAnsi="Arial" w:cs="Arial"/>
          <w:sz w:val="20"/>
          <w:szCs w:val="20"/>
        </w:rPr>
        <w:t xml:space="preserve"> </w:t>
      </w:r>
    </w:p>
    <w:p w14:paraId="5CBCC0EE" w14:textId="77777777" w:rsidR="000A123C" w:rsidRDefault="00622843">
      <w:pPr>
        <w:pStyle w:val="Heading3"/>
        <w:jc w:val="both"/>
        <w:rPr>
          <w:rFonts w:cs="Arial"/>
          <w:szCs w:val="20"/>
        </w:rPr>
      </w:pPr>
      <w:r>
        <w:rPr>
          <w:rFonts w:cs="Arial"/>
          <w:szCs w:val="20"/>
        </w:rPr>
        <w:t>Detection of tannins</w:t>
      </w:r>
    </w:p>
    <w:p w14:paraId="50425D53" w14:textId="77777777" w:rsidR="000A123C" w:rsidRDefault="00622843">
      <w:pPr>
        <w:pStyle w:val="Heading3"/>
        <w:numPr>
          <w:ilvl w:val="2"/>
          <w:numId w:val="0"/>
        </w:numPr>
        <w:jc w:val="both"/>
        <w:rPr>
          <w:rFonts w:cs="Arial"/>
          <w:szCs w:val="20"/>
          <w:lang w:val="en-US"/>
        </w:rPr>
      </w:pPr>
      <w:r>
        <w:rPr>
          <w:rFonts w:cs="Arial"/>
          <w:szCs w:val="20"/>
          <w:lang w:val="en-US"/>
        </w:rPr>
        <w:t xml:space="preserve">Plant extract of Datura stramonium 0.5ml was mixed with 5ml of 10%NaOH and shaked the mixture well. The gelatinous precipitate formation confirmed the presence of </w:t>
      </w:r>
      <w:commentRangeStart w:id="19"/>
      <w:r>
        <w:rPr>
          <w:rFonts w:cs="Arial"/>
          <w:szCs w:val="20"/>
          <w:lang w:val="en-US"/>
        </w:rPr>
        <w:t>tannin</w:t>
      </w:r>
      <w:commentRangeEnd w:id="19"/>
      <w:r w:rsidR="00766E85">
        <w:rPr>
          <w:rStyle w:val="CommentReference"/>
          <w:rFonts w:ascii="Times New Roman" w:eastAsia="Times New Roman" w:hAnsi="Times New Roman" w:cs="Times New Roman"/>
          <w:i w:val="0"/>
        </w:rPr>
        <w:commentReference w:id="19"/>
      </w:r>
      <w:r>
        <w:rPr>
          <w:rFonts w:cs="Arial"/>
          <w:szCs w:val="20"/>
          <w:lang w:val="en-US"/>
        </w:rPr>
        <w:t>.</w:t>
      </w:r>
    </w:p>
    <w:p w14:paraId="1D032474" w14:textId="77777777" w:rsidR="000A123C" w:rsidRDefault="000A123C">
      <w:pPr>
        <w:pStyle w:val="Heading3"/>
        <w:numPr>
          <w:ilvl w:val="2"/>
          <w:numId w:val="0"/>
        </w:numPr>
        <w:jc w:val="both"/>
        <w:rPr>
          <w:rFonts w:cs="Arial"/>
          <w:szCs w:val="20"/>
          <w:lang w:val="en-US"/>
        </w:rPr>
      </w:pPr>
    </w:p>
    <w:p w14:paraId="1C9A2DD1" w14:textId="77777777" w:rsidR="000A123C" w:rsidRDefault="00622843">
      <w:pPr>
        <w:jc w:val="both"/>
        <w:rPr>
          <w:rFonts w:ascii="Arial" w:hAnsi="Arial" w:cs="Arial"/>
          <w:sz w:val="20"/>
          <w:szCs w:val="20"/>
        </w:rPr>
      </w:pPr>
      <w:r>
        <w:rPr>
          <w:rFonts w:ascii="Arial" w:hAnsi="Arial" w:cs="Arial"/>
          <w:sz w:val="20"/>
          <w:szCs w:val="20"/>
        </w:rPr>
        <w:t xml:space="preserve"> </w:t>
      </w:r>
    </w:p>
    <w:p w14:paraId="61DC5CD4" w14:textId="77777777" w:rsidR="000A123C" w:rsidRDefault="00622843">
      <w:pPr>
        <w:pStyle w:val="Heading3"/>
        <w:jc w:val="both"/>
        <w:rPr>
          <w:rFonts w:cs="Arial"/>
          <w:szCs w:val="20"/>
        </w:rPr>
      </w:pPr>
      <w:r>
        <w:rPr>
          <w:rFonts w:cs="Arial"/>
          <w:szCs w:val="20"/>
        </w:rPr>
        <w:t xml:space="preserve">Detection of flavonoids </w:t>
      </w:r>
    </w:p>
    <w:p w14:paraId="5DE209CE" w14:textId="77777777" w:rsidR="000A123C" w:rsidRDefault="000A123C">
      <w:pPr>
        <w:pStyle w:val="Heading3"/>
        <w:numPr>
          <w:ilvl w:val="2"/>
          <w:numId w:val="0"/>
        </w:numPr>
        <w:jc w:val="both"/>
        <w:rPr>
          <w:rFonts w:cs="Arial"/>
          <w:szCs w:val="20"/>
        </w:rPr>
      </w:pPr>
    </w:p>
    <w:p w14:paraId="439F070B" w14:textId="156D87F2" w:rsidR="000A123C" w:rsidRDefault="00622843">
      <w:pPr>
        <w:jc w:val="both"/>
        <w:rPr>
          <w:rFonts w:ascii="Arial" w:hAnsi="Arial" w:cs="Arial"/>
          <w:sz w:val="20"/>
          <w:szCs w:val="20"/>
          <w:lang w:val="en-US"/>
        </w:rPr>
      </w:pPr>
      <w:r>
        <w:rPr>
          <w:rFonts w:ascii="Arial" w:hAnsi="Arial" w:cs="Arial"/>
          <w:color w:val="000000"/>
          <w:sz w:val="20"/>
          <w:szCs w:val="20"/>
          <w:lang w:val="en-US" w:eastAsia="en-GB"/>
        </w:rPr>
        <w:t xml:space="preserve">To 0.5ml of the </w:t>
      </w:r>
      <w:r>
        <w:rPr>
          <w:i/>
          <w:iCs/>
        </w:rPr>
        <w:t>Datura stramonium</w:t>
      </w:r>
      <w:r>
        <w:t xml:space="preserve"> plant</w:t>
      </w:r>
      <w:r>
        <w:rPr>
          <w:rFonts w:ascii="Arial" w:hAnsi="Arial" w:cs="Arial"/>
          <w:color w:val="000000"/>
          <w:sz w:val="20"/>
          <w:szCs w:val="20"/>
          <w:lang w:val="en-US" w:eastAsia="en-GB"/>
        </w:rPr>
        <w:t xml:space="preserve"> extract, 1ml of 2% NaOH and a few drops of dilute </w:t>
      </w:r>
      <w:commentRangeStart w:id="20"/>
      <w:r>
        <w:rPr>
          <w:rFonts w:ascii="Arial" w:hAnsi="Arial" w:cs="Arial"/>
          <w:color w:val="000000"/>
          <w:sz w:val="20"/>
          <w:szCs w:val="20"/>
          <w:lang w:val="en-US" w:eastAsia="en-GB"/>
        </w:rPr>
        <w:t xml:space="preserve">H2SO4 </w:t>
      </w:r>
      <w:commentRangeEnd w:id="20"/>
      <w:r w:rsidR="00766E85">
        <w:rPr>
          <w:rStyle w:val="CommentReference"/>
        </w:rPr>
        <w:commentReference w:id="20"/>
      </w:r>
      <w:r>
        <w:rPr>
          <w:rFonts w:ascii="Arial" w:hAnsi="Arial" w:cs="Arial"/>
          <w:color w:val="000000"/>
          <w:sz w:val="20"/>
          <w:szCs w:val="20"/>
          <w:lang w:val="en-US" w:eastAsia="en-GB"/>
        </w:rPr>
        <w:t xml:space="preserve">were </w:t>
      </w:r>
      <w:r w:rsidR="00766E85">
        <w:rPr>
          <w:rFonts w:ascii="Arial" w:hAnsi="Arial" w:cs="Arial"/>
          <w:color w:val="000000"/>
          <w:sz w:val="20"/>
          <w:szCs w:val="20"/>
          <w:lang w:val="en-US" w:eastAsia="en-GB"/>
        </w:rPr>
        <w:t>added. The</w:t>
      </w:r>
      <w:r>
        <w:rPr>
          <w:rFonts w:ascii="Arial" w:hAnsi="Arial" w:cs="Arial"/>
          <w:color w:val="000000"/>
          <w:sz w:val="20"/>
          <w:szCs w:val="20"/>
          <w:lang w:val="en-US" w:eastAsia="en-GB"/>
        </w:rPr>
        <w:t xml:space="preserve"> color initially turns to an intense yellow color with the addition of NaOH solution and later becomes colorless with </w:t>
      </w:r>
      <w:proofErr w:type="spellStart"/>
      <w:r>
        <w:rPr>
          <w:rFonts w:ascii="Arial" w:hAnsi="Arial" w:cs="Arial"/>
          <w:color w:val="000000"/>
          <w:sz w:val="20"/>
          <w:szCs w:val="20"/>
          <w:lang w:val="en-US" w:eastAsia="en-GB"/>
        </w:rPr>
        <w:t>Sulphuric</w:t>
      </w:r>
      <w:proofErr w:type="spellEnd"/>
      <w:r>
        <w:rPr>
          <w:rFonts w:ascii="Arial" w:hAnsi="Arial" w:cs="Arial"/>
          <w:color w:val="000000"/>
          <w:sz w:val="20"/>
          <w:szCs w:val="20"/>
          <w:lang w:val="en-US" w:eastAsia="en-GB"/>
        </w:rPr>
        <w:t xml:space="preserve"> </w:t>
      </w:r>
      <w:proofErr w:type="spellStart"/>
      <w:proofErr w:type="gramStart"/>
      <w:r>
        <w:rPr>
          <w:rFonts w:ascii="Arial" w:hAnsi="Arial" w:cs="Arial"/>
          <w:color w:val="000000"/>
          <w:sz w:val="20"/>
          <w:szCs w:val="20"/>
          <w:lang w:val="en-US" w:eastAsia="en-GB"/>
        </w:rPr>
        <w:t>acid.</w:t>
      </w:r>
      <w:commentRangeStart w:id="22"/>
      <w:r>
        <w:rPr>
          <w:rFonts w:ascii="Arial" w:hAnsi="Arial" w:cs="Arial"/>
          <w:color w:val="000000"/>
          <w:sz w:val="20"/>
          <w:szCs w:val="20"/>
          <w:lang w:val="en-US" w:eastAsia="en-GB"/>
        </w:rPr>
        <w:t>Th</w:t>
      </w:r>
      <w:commentRangeEnd w:id="22"/>
      <w:proofErr w:type="gramEnd"/>
      <w:r w:rsidR="00766E85">
        <w:rPr>
          <w:rStyle w:val="CommentReference"/>
        </w:rPr>
        <w:commentReference w:id="22"/>
      </w:r>
      <w:r>
        <w:rPr>
          <w:rFonts w:ascii="Arial" w:hAnsi="Arial" w:cs="Arial"/>
          <w:color w:val="000000"/>
          <w:sz w:val="20"/>
          <w:szCs w:val="20"/>
          <w:lang w:val="en-US" w:eastAsia="en-GB"/>
        </w:rPr>
        <w:t>is</w:t>
      </w:r>
      <w:proofErr w:type="spellEnd"/>
      <w:r>
        <w:rPr>
          <w:rFonts w:ascii="Arial" w:hAnsi="Arial" w:cs="Arial"/>
          <w:color w:val="000000"/>
          <w:sz w:val="20"/>
          <w:szCs w:val="20"/>
          <w:lang w:val="en-US" w:eastAsia="en-GB"/>
        </w:rPr>
        <w:t xml:space="preserve"> indicates the presence  of </w:t>
      </w:r>
      <w:commentRangeStart w:id="23"/>
      <w:r>
        <w:rPr>
          <w:rFonts w:ascii="Arial" w:hAnsi="Arial" w:cs="Arial"/>
          <w:color w:val="000000"/>
          <w:sz w:val="20"/>
          <w:szCs w:val="20"/>
          <w:lang w:val="en-US" w:eastAsia="en-GB"/>
        </w:rPr>
        <w:t>flavonoids</w:t>
      </w:r>
      <w:commentRangeEnd w:id="23"/>
      <w:r w:rsidR="00766E85">
        <w:rPr>
          <w:rStyle w:val="CommentReference"/>
        </w:rPr>
        <w:commentReference w:id="23"/>
      </w:r>
      <w:r>
        <w:rPr>
          <w:rFonts w:ascii="Arial" w:hAnsi="Arial" w:cs="Arial"/>
          <w:color w:val="000000"/>
          <w:sz w:val="20"/>
          <w:szCs w:val="20"/>
          <w:lang w:val="en-US" w:eastAsia="en-GB"/>
        </w:rPr>
        <w:t>.</w:t>
      </w:r>
    </w:p>
    <w:p w14:paraId="46DDF75B" w14:textId="77777777" w:rsidR="000A123C" w:rsidRDefault="000A123C">
      <w:pPr>
        <w:jc w:val="both"/>
        <w:rPr>
          <w:rFonts w:ascii="Arial" w:hAnsi="Arial" w:cs="Arial"/>
          <w:sz w:val="20"/>
          <w:szCs w:val="20"/>
        </w:rPr>
      </w:pPr>
    </w:p>
    <w:p w14:paraId="4C67270A" w14:textId="77777777" w:rsidR="000A123C" w:rsidRDefault="000A123C">
      <w:pPr>
        <w:jc w:val="both"/>
        <w:rPr>
          <w:rFonts w:ascii="Arial" w:hAnsi="Arial" w:cs="Arial"/>
          <w:sz w:val="20"/>
          <w:szCs w:val="20"/>
        </w:rPr>
      </w:pPr>
    </w:p>
    <w:p w14:paraId="2C518154" w14:textId="77777777" w:rsidR="000A123C" w:rsidRDefault="00622843">
      <w:pPr>
        <w:pStyle w:val="Heading3"/>
        <w:jc w:val="both"/>
        <w:rPr>
          <w:rFonts w:cs="Arial"/>
          <w:szCs w:val="20"/>
        </w:rPr>
      </w:pPr>
      <w:r>
        <w:rPr>
          <w:rFonts w:cs="Arial"/>
          <w:szCs w:val="20"/>
        </w:rPr>
        <w:lastRenderedPageBreak/>
        <w:t>Detection of Glycosides by the</w:t>
      </w:r>
      <w:r>
        <w:rPr>
          <w:rFonts w:cs="Arial"/>
          <w:szCs w:val="20"/>
          <w:lang w:val="en-US"/>
        </w:rPr>
        <w:t xml:space="preserve"> Libberman’s </w:t>
      </w:r>
      <w:r>
        <w:rPr>
          <w:rFonts w:cs="Arial"/>
          <w:szCs w:val="20"/>
        </w:rPr>
        <w:t xml:space="preserve"> test </w:t>
      </w:r>
    </w:p>
    <w:p w14:paraId="4DDB2D0F" w14:textId="77777777" w:rsidR="000A123C" w:rsidRDefault="000A123C">
      <w:pPr>
        <w:pStyle w:val="Heading3"/>
        <w:numPr>
          <w:ilvl w:val="2"/>
          <w:numId w:val="0"/>
        </w:numPr>
        <w:jc w:val="both"/>
        <w:rPr>
          <w:rFonts w:cs="Arial"/>
          <w:szCs w:val="20"/>
          <w:lang w:val="en-US"/>
        </w:rPr>
      </w:pPr>
    </w:p>
    <w:p w14:paraId="6C5C8578" w14:textId="77777777" w:rsidR="000A123C" w:rsidRDefault="00622843">
      <w:pPr>
        <w:jc w:val="both"/>
        <w:rPr>
          <w:rFonts w:ascii="Arial" w:hAnsi="Arial" w:cs="Arial"/>
          <w:sz w:val="20"/>
          <w:szCs w:val="20"/>
          <w:lang w:val="en-US"/>
        </w:rPr>
      </w:pPr>
      <w:r>
        <w:rPr>
          <w:rFonts w:ascii="Arial" w:hAnsi="Arial" w:cs="Arial"/>
          <w:color w:val="000000"/>
          <w:sz w:val="20"/>
          <w:szCs w:val="20"/>
          <w:lang w:val="en-US" w:eastAsia="en-GB"/>
        </w:rPr>
        <w:t xml:space="preserve">Glycosides were tested using Libberman's test. In this assay,0.5ml of the crude extract was mixed with 1ml of chloroform and 1ml of acetic acid. Positive tests were identified by the presence of a yellow precipitate indicating the presence of </w:t>
      </w:r>
      <w:commentRangeStart w:id="24"/>
      <w:r>
        <w:rPr>
          <w:rFonts w:ascii="Arial" w:hAnsi="Arial" w:cs="Arial"/>
          <w:color w:val="000000"/>
          <w:sz w:val="20"/>
          <w:szCs w:val="20"/>
          <w:lang w:val="en-US" w:eastAsia="en-GB"/>
        </w:rPr>
        <w:t>glycosides</w:t>
      </w:r>
      <w:commentRangeEnd w:id="24"/>
      <w:r w:rsidR="00766E85">
        <w:rPr>
          <w:rStyle w:val="CommentReference"/>
        </w:rPr>
        <w:commentReference w:id="24"/>
      </w:r>
      <w:r>
        <w:rPr>
          <w:rFonts w:ascii="Arial" w:hAnsi="Arial" w:cs="Arial"/>
          <w:color w:val="000000"/>
          <w:sz w:val="20"/>
          <w:szCs w:val="20"/>
          <w:lang w:val="en-US" w:eastAsia="en-GB"/>
        </w:rPr>
        <w:t>.</w:t>
      </w:r>
    </w:p>
    <w:p w14:paraId="34793173" w14:textId="77777777" w:rsidR="000A123C" w:rsidRDefault="00622843">
      <w:pPr>
        <w:jc w:val="both"/>
        <w:rPr>
          <w:rFonts w:ascii="Arial" w:hAnsi="Arial" w:cs="Arial"/>
          <w:sz w:val="20"/>
          <w:szCs w:val="20"/>
        </w:rPr>
      </w:pPr>
      <w:r>
        <w:rPr>
          <w:rFonts w:ascii="Arial" w:hAnsi="Arial" w:cs="Arial"/>
          <w:sz w:val="20"/>
          <w:szCs w:val="20"/>
        </w:rPr>
        <w:t xml:space="preserve"> </w:t>
      </w:r>
    </w:p>
    <w:p w14:paraId="286ACF23" w14:textId="77777777" w:rsidR="000A123C" w:rsidRDefault="00622843">
      <w:pPr>
        <w:pStyle w:val="Heading3"/>
        <w:jc w:val="both"/>
        <w:rPr>
          <w:rFonts w:cs="Arial"/>
          <w:szCs w:val="20"/>
        </w:rPr>
      </w:pPr>
      <w:r>
        <w:rPr>
          <w:rFonts w:cs="Arial"/>
          <w:szCs w:val="20"/>
        </w:rPr>
        <w:t xml:space="preserve">Detection of Phenolic compounds by the </w:t>
      </w:r>
      <w:r>
        <w:rPr>
          <w:rFonts w:cs="Arial"/>
          <w:szCs w:val="20"/>
          <w:lang w:val="en-US"/>
        </w:rPr>
        <w:t>Ferric chloride</w:t>
      </w:r>
      <w:r>
        <w:rPr>
          <w:rFonts w:cs="Arial"/>
          <w:szCs w:val="20"/>
        </w:rPr>
        <w:t xml:space="preserve"> test </w:t>
      </w:r>
    </w:p>
    <w:p w14:paraId="24993AB2" w14:textId="77777777" w:rsidR="000A123C" w:rsidRDefault="000A123C">
      <w:pPr>
        <w:jc w:val="both"/>
        <w:rPr>
          <w:rFonts w:ascii="Arial" w:hAnsi="Arial" w:cs="Arial"/>
          <w:sz w:val="20"/>
          <w:szCs w:val="20"/>
        </w:rPr>
      </w:pPr>
    </w:p>
    <w:p w14:paraId="0F12566B" w14:textId="4D89EFC8" w:rsidR="00B85651" w:rsidRPr="00B85651" w:rsidRDefault="00622843">
      <w:pPr>
        <w:jc w:val="both"/>
        <w:rPr>
          <w:rFonts w:ascii="Arial" w:hAnsi="Arial" w:cs="Arial"/>
          <w:color w:val="000000"/>
          <w:sz w:val="20"/>
          <w:szCs w:val="20"/>
          <w:lang w:val="en-US" w:eastAsia="en-GB"/>
        </w:rPr>
      </w:pPr>
      <w:r>
        <w:rPr>
          <w:rFonts w:ascii="Arial" w:hAnsi="Arial" w:cs="Arial"/>
          <w:color w:val="000000"/>
          <w:sz w:val="20"/>
          <w:szCs w:val="20"/>
          <w:lang w:val="en-US" w:eastAsia="en-GB"/>
        </w:rPr>
        <w:t>The Ferric Chloride test was used to determine the presence of phenolic compounds. In this assay, a few drops of neutral 5%</w:t>
      </w:r>
      <w:commentRangeStart w:id="25"/>
      <w:r>
        <w:rPr>
          <w:rFonts w:ascii="Arial" w:hAnsi="Arial" w:cs="Arial"/>
          <w:color w:val="000000"/>
          <w:sz w:val="20"/>
          <w:szCs w:val="20"/>
          <w:lang w:val="en-US" w:eastAsia="en-GB"/>
        </w:rPr>
        <w:t>ferric</w:t>
      </w:r>
      <w:commentRangeEnd w:id="25"/>
      <w:r w:rsidR="00766E85">
        <w:rPr>
          <w:rStyle w:val="CommentReference"/>
        </w:rPr>
        <w:commentReference w:id="25"/>
      </w:r>
      <w:r>
        <w:rPr>
          <w:rFonts w:ascii="Arial" w:hAnsi="Arial" w:cs="Arial"/>
          <w:color w:val="000000"/>
          <w:sz w:val="20"/>
          <w:szCs w:val="20"/>
          <w:lang w:val="en-US" w:eastAsia="en-GB"/>
        </w:rPr>
        <w:t xml:space="preserve"> Chloride solute ion were added into 0.5ml of the filtrate extract. Formation of a bluish-black colour indicates the presence of  phenolic compounds[15].</w:t>
      </w:r>
    </w:p>
    <w:p w14:paraId="7807A3F7" w14:textId="77777777" w:rsidR="000A123C" w:rsidRDefault="000A123C">
      <w:pPr>
        <w:jc w:val="both"/>
        <w:rPr>
          <w:rFonts w:ascii="Arial" w:hAnsi="Arial" w:cs="Arial"/>
          <w:sz w:val="20"/>
          <w:szCs w:val="20"/>
        </w:rPr>
      </w:pPr>
    </w:p>
    <w:p w14:paraId="582A27C0" w14:textId="77777777" w:rsidR="000A123C" w:rsidRDefault="00622843">
      <w:pPr>
        <w:pStyle w:val="Heading3"/>
        <w:jc w:val="both"/>
        <w:rPr>
          <w:rFonts w:cs="Arial"/>
          <w:szCs w:val="20"/>
        </w:rPr>
      </w:pPr>
      <w:r>
        <w:rPr>
          <w:rFonts w:cs="Arial"/>
          <w:szCs w:val="20"/>
        </w:rPr>
        <w:t xml:space="preserve">Detection of saponins by the </w:t>
      </w:r>
      <w:r>
        <w:rPr>
          <w:rFonts w:cs="Arial"/>
          <w:szCs w:val="20"/>
          <w:lang w:val="en-US"/>
        </w:rPr>
        <w:t>Frothing test</w:t>
      </w:r>
    </w:p>
    <w:p w14:paraId="6443D5AD" w14:textId="584FB4FA" w:rsidR="000A123C" w:rsidRDefault="00622843">
      <w:pPr>
        <w:jc w:val="both"/>
        <w:rPr>
          <w:rFonts w:ascii="Arial" w:hAnsi="Arial" w:cs="Arial"/>
          <w:sz w:val="20"/>
          <w:szCs w:val="20"/>
        </w:rPr>
      </w:pPr>
      <w:r>
        <w:rPr>
          <w:rFonts w:ascii="Arial" w:hAnsi="Arial" w:cs="Arial"/>
          <w:sz w:val="20"/>
          <w:szCs w:val="20"/>
        </w:rPr>
        <w:t xml:space="preserve">The </w:t>
      </w:r>
      <w:r>
        <w:rPr>
          <w:rFonts w:ascii="Arial" w:hAnsi="Arial" w:cs="Arial"/>
          <w:sz w:val="20"/>
          <w:szCs w:val="20"/>
          <w:lang w:val="en-US"/>
        </w:rPr>
        <w:t xml:space="preserve">frothing </w:t>
      </w:r>
      <w:r>
        <w:rPr>
          <w:rFonts w:ascii="Arial" w:hAnsi="Arial" w:cs="Arial"/>
          <w:sz w:val="20"/>
          <w:szCs w:val="20"/>
        </w:rPr>
        <w:t xml:space="preserve"> test was used to determine the presence of saponins. In this assay </w:t>
      </w:r>
      <w:r>
        <w:rPr>
          <w:rFonts w:ascii="Arial" w:hAnsi="Arial" w:cs="Arial"/>
          <w:sz w:val="20"/>
          <w:szCs w:val="20"/>
          <w:lang w:val="en-US"/>
        </w:rPr>
        <w:t>1</w:t>
      </w:r>
      <w:r>
        <w:rPr>
          <w:rFonts w:ascii="Arial" w:hAnsi="Arial" w:cs="Arial"/>
          <w:color w:val="000000"/>
          <w:sz w:val="20"/>
          <w:szCs w:val="20"/>
          <w:lang w:val="en-US" w:eastAsia="en-GB"/>
        </w:rPr>
        <w:t>ml of  the extract was added to 10ml  of distilled water. The mixture was shaken vigorously for 15 minutes in a graduated cylinder.</w:t>
      </w:r>
      <w:r w:rsidR="008511AE">
        <w:rPr>
          <w:rFonts w:ascii="Arial" w:hAnsi="Arial" w:cs="Arial"/>
          <w:color w:val="000000"/>
          <w:sz w:val="20"/>
          <w:szCs w:val="20"/>
          <w:lang w:val="en-US" w:eastAsia="en-GB"/>
        </w:rPr>
        <w:t xml:space="preserve"> </w:t>
      </w:r>
      <w:r>
        <w:rPr>
          <w:rFonts w:ascii="Arial" w:hAnsi="Arial" w:cs="Arial"/>
          <w:color w:val="000000"/>
          <w:sz w:val="20"/>
          <w:szCs w:val="20"/>
          <w:lang w:val="en-US" w:eastAsia="en-GB"/>
        </w:rPr>
        <w:t xml:space="preserve">Formation of honeycomb froth indicates the presence of </w:t>
      </w:r>
      <w:commentRangeStart w:id="26"/>
      <w:r>
        <w:rPr>
          <w:rFonts w:ascii="Arial" w:hAnsi="Arial" w:cs="Arial"/>
          <w:color w:val="000000"/>
          <w:sz w:val="20"/>
          <w:szCs w:val="20"/>
          <w:lang w:val="en-US" w:eastAsia="en-GB"/>
        </w:rPr>
        <w:t>saponins</w:t>
      </w:r>
      <w:commentRangeEnd w:id="26"/>
      <w:r w:rsidR="00766E85">
        <w:rPr>
          <w:rStyle w:val="CommentReference"/>
        </w:rPr>
        <w:commentReference w:id="26"/>
      </w:r>
      <w:r>
        <w:rPr>
          <w:rFonts w:ascii="Arial" w:hAnsi="Arial" w:cs="Arial"/>
          <w:sz w:val="20"/>
          <w:szCs w:val="20"/>
        </w:rPr>
        <w:t>.</w:t>
      </w:r>
    </w:p>
    <w:p w14:paraId="62976DCB" w14:textId="77777777" w:rsidR="008511AE" w:rsidRDefault="008511AE">
      <w:pPr>
        <w:jc w:val="both"/>
        <w:rPr>
          <w:rFonts w:ascii="Arial" w:hAnsi="Arial" w:cs="Arial"/>
          <w:sz w:val="20"/>
          <w:szCs w:val="20"/>
        </w:rPr>
      </w:pPr>
    </w:p>
    <w:p w14:paraId="1D20E0A0" w14:textId="707CE15F" w:rsidR="008511AE" w:rsidRDefault="008511AE" w:rsidP="008511AE">
      <w:pPr>
        <w:pStyle w:val="Heading3"/>
      </w:pPr>
      <w:r>
        <w:t>Total phenolic content</w:t>
      </w:r>
    </w:p>
    <w:p w14:paraId="6EC868EF" w14:textId="77777777" w:rsidR="008511AE" w:rsidRPr="008511AE" w:rsidRDefault="008511AE" w:rsidP="008511AE">
      <w:pPr>
        <w:jc w:val="both"/>
        <w:rPr>
          <w:rFonts w:ascii="Arial" w:hAnsi="Arial" w:cs="Arial"/>
          <w:sz w:val="20"/>
          <w:szCs w:val="20"/>
        </w:rPr>
      </w:pPr>
    </w:p>
    <w:p w14:paraId="75FE503F" w14:textId="00A0D37C" w:rsidR="000A123C" w:rsidRPr="008511AE" w:rsidRDefault="008511AE" w:rsidP="008511AE">
      <w:pPr>
        <w:spacing w:after="200"/>
        <w:jc w:val="both"/>
        <w:rPr>
          <w:rFonts w:ascii="Arial" w:eastAsia="SimSun" w:hAnsi="Arial" w:cs="Arial"/>
          <w:i/>
          <w:iCs/>
          <w:color w:val="000000"/>
          <w:sz w:val="20"/>
          <w:szCs w:val="20"/>
          <w:lang w:val="en-US" w:eastAsia="en-GB"/>
        </w:rPr>
      </w:pPr>
      <w:r w:rsidRPr="008511AE">
        <w:rPr>
          <w:rFonts w:ascii="Arial" w:eastAsia="SimSun" w:hAnsi="Arial" w:cs="Arial"/>
          <w:sz w:val="20"/>
          <w:szCs w:val="20"/>
          <w:lang w:val="en-US" w:eastAsia="zh-CN"/>
        </w:rPr>
        <w:t xml:space="preserve">Total phenolic content was determined using the Folin-Ciocalteu </w:t>
      </w:r>
      <w:proofErr w:type="gramStart"/>
      <w:r w:rsidRPr="008511AE">
        <w:rPr>
          <w:rFonts w:ascii="Arial" w:eastAsia="SimSun" w:hAnsi="Arial" w:cs="Arial"/>
          <w:sz w:val="20"/>
          <w:szCs w:val="20"/>
          <w:lang w:val="en-US" w:eastAsia="zh-CN"/>
        </w:rPr>
        <w:t>spectrophotometric  method</w:t>
      </w:r>
      <w:proofErr w:type="gramEnd"/>
      <w:r w:rsidRPr="008511AE">
        <w:rPr>
          <w:rFonts w:ascii="Arial" w:eastAsia="SimSun" w:hAnsi="Arial" w:cs="Arial"/>
          <w:sz w:val="20"/>
          <w:szCs w:val="20"/>
          <w:lang w:val="en-US" w:eastAsia="zh-CN"/>
        </w:rPr>
        <w:t xml:space="preserve"> as per method described by </w:t>
      </w:r>
      <w:proofErr w:type="spellStart"/>
      <w:r w:rsidRPr="008511AE">
        <w:rPr>
          <w:rFonts w:ascii="Arial" w:eastAsia="SimSun" w:hAnsi="Arial" w:cs="Arial"/>
          <w:sz w:val="20"/>
          <w:szCs w:val="20"/>
          <w:lang w:val="en-US" w:eastAsia="zh-CN"/>
        </w:rPr>
        <w:t>Zengeni</w:t>
      </w:r>
      <w:proofErr w:type="spellEnd"/>
      <w:r w:rsidRPr="008511AE">
        <w:rPr>
          <w:rFonts w:ascii="Arial" w:eastAsia="SimSun" w:hAnsi="Arial" w:cs="Arial"/>
          <w:sz w:val="20"/>
          <w:szCs w:val="20"/>
          <w:lang w:val="en-US" w:eastAsia="zh-CN"/>
        </w:rPr>
        <w:t xml:space="preserve"> and </w:t>
      </w:r>
      <w:proofErr w:type="spellStart"/>
      <w:r w:rsidRPr="008511AE">
        <w:rPr>
          <w:rFonts w:ascii="Arial" w:eastAsia="SimSun" w:hAnsi="Arial" w:cs="Arial"/>
          <w:sz w:val="20"/>
          <w:szCs w:val="20"/>
          <w:lang w:val="en-US" w:eastAsia="zh-CN"/>
        </w:rPr>
        <w:t>Chifamba</w:t>
      </w:r>
      <w:proofErr w:type="spellEnd"/>
      <w:r w:rsidRPr="008511AE">
        <w:rPr>
          <w:rFonts w:ascii="Arial" w:eastAsia="SimSun" w:hAnsi="Arial" w:cs="Arial"/>
          <w:sz w:val="20"/>
          <w:szCs w:val="20"/>
          <w:lang w:val="en-US" w:eastAsia="zh-CN"/>
        </w:rPr>
        <w:t xml:space="preserve"> (</w:t>
      </w:r>
      <w:commentRangeStart w:id="27"/>
      <w:r w:rsidRPr="008511AE">
        <w:rPr>
          <w:rFonts w:ascii="Arial" w:eastAsia="SimSun" w:hAnsi="Arial" w:cs="Arial"/>
          <w:sz w:val="20"/>
          <w:szCs w:val="20"/>
          <w:lang w:val="en-US" w:eastAsia="zh-CN"/>
        </w:rPr>
        <w:t>2024</w:t>
      </w:r>
      <w:commentRangeEnd w:id="27"/>
      <w:r w:rsidR="00766E85">
        <w:rPr>
          <w:rStyle w:val="CommentReference"/>
        </w:rPr>
        <w:commentReference w:id="27"/>
      </w:r>
      <w:r w:rsidRPr="008511AE">
        <w:rPr>
          <w:rFonts w:ascii="Arial" w:eastAsia="SimSun" w:hAnsi="Arial" w:cs="Arial"/>
          <w:sz w:val="20"/>
          <w:szCs w:val="20"/>
          <w:lang w:val="en-US" w:eastAsia="zh-CN"/>
        </w:rPr>
        <w:t xml:space="preserve">). The stock solution was prepared by diluting 0.5g of gallic acid in 10ml ethanol and then added distilled water up to 100ml.To prepare a calibration curve ,different concentrations of gallic acid 50, 100, 125,250, 500 mg/ml were prepared.0.25ml of  each calibration solution ,was mixed with 1.25ml of the Folin-Ciocalteau reagent .The mixture was allowed to react for 5 minutes. Then, 2ml of 7.5% </w:t>
      </w:r>
      <w:commentRangeStart w:id="28"/>
      <w:r w:rsidRPr="008511AE">
        <w:rPr>
          <w:rFonts w:ascii="Arial" w:eastAsia="SimSun" w:hAnsi="Arial" w:cs="Arial"/>
          <w:sz w:val="20"/>
          <w:szCs w:val="20"/>
          <w:lang w:val="en-US" w:eastAsia="zh-CN"/>
        </w:rPr>
        <w:t>Na2CO3</w:t>
      </w:r>
      <w:commentRangeEnd w:id="28"/>
      <w:r w:rsidR="00766E85">
        <w:rPr>
          <w:rStyle w:val="CommentReference"/>
        </w:rPr>
        <w:commentReference w:id="28"/>
      </w:r>
      <w:r w:rsidRPr="008511AE">
        <w:rPr>
          <w:rFonts w:ascii="Arial" w:eastAsia="SimSun" w:hAnsi="Arial" w:cs="Arial"/>
          <w:sz w:val="20"/>
          <w:szCs w:val="20"/>
          <w:lang w:val="en-US" w:eastAsia="zh-CN"/>
        </w:rPr>
        <w:t xml:space="preserve"> solution and 1.25ml of distilled water were then added to make up a total volume of 5ml. </w:t>
      </w:r>
      <w:r w:rsidRPr="008511AE">
        <w:rPr>
          <w:rFonts w:ascii="Arial" w:eastAsia="SimSun" w:hAnsi="Arial" w:cs="Arial"/>
          <w:color w:val="000000"/>
          <w:sz w:val="20"/>
          <w:szCs w:val="20"/>
          <w:lang w:val="en-US" w:eastAsia="en-GB"/>
        </w:rPr>
        <w:t xml:space="preserve">The mixture was then  placed in a dark cabin for an hour at room temperature.  It was then transferred into a cuvette and </w:t>
      </w:r>
      <w:r w:rsidRPr="008511AE">
        <w:rPr>
          <w:rFonts w:ascii="Arial" w:eastAsia="SimSun" w:hAnsi="Arial" w:cs="Arial"/>
          <w:sz w:val="20"/>
          <w:szCs w:val="20"/>
          <w:lang w:val="en-US" w:eastAsia="zh-CN"/>
        </w:rPr>
        <w:t>measured the absorbance at 760 nm in triplicate using a Shimadzu UV-Vis spectrophotometer(UV-160) .The results were quantified as mg gallic acid equivalents per g of the extract (GAE,mg/g).</w:t>
      </w:r>
    </w:p>
    <w:p w14:paraId="3859868F" w14:textId="4E68E49A" w:rsidR="000A123C" w:rsidRDefault="00622843">
      <w:pPr>
        <w:pStyle w:val="Heading2"/>
        <w:jc w:val="both"/>
        <w:rPr>
          <w:rFonts w:cs="Arial"/>
          <w:sz w:val="20"/>
          <w:szCs w:val="20"/>
          <w:lang w:val="en-US" w:eastAsia="en-GB"/>
        </w:rPr>
      </w:pPr>
      <w:r>
        <w:rPr>
          <w:rFonts w:cs="Arial"/>
          <w:sz w:val="20"/>
          <w:szCs w:val="20"/>
        </w:rPr>
        <w:t xml:space="preserve">Antibacterial </w:t>
      </w:r>
      <w:r>
        <w:rPr>
          <w:rFonts w:cs="Arial"/>
          <w:sz w:val="20"/>
          <w:szCs w:val="20"/>
          <w:lang w:val="en-US"/>
        </w:rPr>
        <w:t xml:space="preserve">inhibition evaluation of lyophilized </w:t>
      </w:r>
      <w:r>
        <w:rPr>
          <w:rFonts w:cs="Arial"/>
          <w:i/>
          <w:iCs/>
          <w:sz w:val="20"/>
          <w:szCs w:val="20"/>
          <w:lang w:val="en-US"/>
        </w:rPr>
        <w:t>Datura stramoniu</w:t>
      </w:r>
      <w:r>
        <w:rPr>
          <w:rFonts w:cs="Arial"/>
          <w:sz w:val="20"/>
          <w:szCs w:val="20"/>
          <w:lang w:val="en-US"/>
        </w:rPr>
        <w:t xml:space="preserve">m </w:t>
      </w:r>
    </w:p>
    <w:p w14:paraId="5D8BF796" w14:textId="77777777" w:rsidR="000A123C" w:rsidRDefault="00622843">
      <w:pPr>
        <w:pStyle w:val="Heading3"/>
        <w:jc w:val="both"/>
        <w:rPr>
          <w:rFonts w:cs="Arial"/>
          <w:szCs w:val="20"/>
          <w:lang w:val="en-US" w:eastAsia="en-GB"/>
        </w:rPr>
      </w:pPr>
      <w:r>
        <w:rPr>
          <w:rFonts w:cs="Arial"/>
          <w:szCs w:val="20"/>
          <w:lang w:val="en-US" w:eastAsia="en-GB"/>
        </w:rPr>
        <w:t>Test microorganisms</w:t>
      </w:r>
    </w:p>
    <w:p w14:paraId="5DA614F3" w14:textId="6870B55F" w:rsidR="000A123C" w:rsidRDefault="00622843">
      <w:pPr>
        <w:jc w:val="both"/>
        <w:rPr>
          <w:rFonts w:ascii="Arial" w:hAnsi="Arial" w:cs="Arial"/>
          <w:sz w:val="20"/>
          <w:szCs w:val="20"/>
          <w:lang w:val="en-US"/>
        </w:rPr>
      </w:pPr>
      <w:r>
        <w:rPr>
          <w:rFonts w:ascii="Arial" w:hAnsi="Arial" w:cs="Arial"/>
          <w:sz w:val="20"/>
          <w:szCs w:val="20"/>
          <w:lang w:val="en-US"/>
        </w:rPr>
        <w:t xml:space="preserve">Pure cultures of (ATCC 25923) and </w:t>
      </w:r>
      <w:r>
        <w:rPr>
          <w:rFonts w:ascii="Arial" w:hAnsi="Arial" w:cs="Arial"/>
          <w:i/>
          <w:iCs/>
          <w:sz w:val="20"/>
          <w:szCs w:val="20"/>
          <w:lang w:val="en-US"/>
        </w:rPr>
        <w:t>Klebsiella pneumoniae</w:t>
      </w:r>
      <w:r>
        <w:rPr>
          <w:rFonts w:ascii="Arial" w:hAnsi="Arial" w:cs="Arial"/>
          <w:sz w:val="20"/>
          <w:szCs w:val="20"/>
          <w:lang w:val="en-US"/>
        </w:rPr>
        <w:t xml:space="preserve"> were obtained from the University of </w:t>
      </w:r>
      <w:proofErr w:type="spellStart"/>
      <w:proofErr w:type="gramStart"/>
      <w:r>
        <w:rPr>
          <w:rFonts w:ascii="Arial" w:hAnsi="Arial" w:cs="Arial"/>
          <w:sz w:val="20"/>
          <w:szCs w:val="20"/>
          <w:lang w:val="en-US"/>
        </w:rPr>
        <w:t>Zimbabwe,</w:t>
      </w:r>
      <w:commentRangeStart w:id="29"/>
      <w:r>
        <w:rPr>
          <w:rFonts w:ascii="Arial" w:hAnsi="Arial" w:cs="Arial"/>
          <w:sz w:val="20"/>
          <w:szCs w:val="20"/>
          <w:lang w:val="en-US"/>
        </w:rPr>
        <w:t>Microbiology</w:t>
      </w:r>
      <w:commentRangeEnd w:id="29"/>
      <w:proofErr w:type="spellEnd"/>
      <w:proofErr w:type="gramEnd"/>
      <w:r w:rsidR="00766E85">
        <w:rPr>
          <w:rStyle w:val="CommentReference"/>
        </w:rPr>
        <w:commentReference w:id="29"/>
      </w:r>
      <w:r>
        <w:rPr>
          <w:rFonts w:ascii="Arial" w:hAnsi="Arial" w:cs="Arial"/>
          <w:sz w:val="20"/>
          <w:szCs w:val="20"/>
          <w:lang w:val="en-US"/>
        </w:rPr>
        <w:t xml:space="preserve">  laboratory. To obtain </w:t>
      </w:r>
      <w:r w:rsidR="00411983">
        <w:rPr>
          <w:rFonts w:ascii="Arial" w:hAnsi="Arial" w:cs="Arial"/>
          <w:sz w:val="20"/>
          <w:szCs w:val="20"/>
          <w:lang w:val="en-US"/>
        </w:rPr>
        <w:t>a stock</w:t>
      </w:r>
      <w:r>
        <w:rPr>
          <w:rFonts w:ascii="Arial" w:hAnsi="Arial" w:cs="Arial"/>
          <w:sz w:val="20"/>
          <w:szCs w:val="20"/>
          <w:lang w:val="en-US"/>
        </w:rPr>
        <w:t xml:space="preserve"> solution,</w:t>
      </w:r>
      <w:r w:rsidR="00CD29DA">
        <w:rPr>
          <w:rFonts w:ascii="Arial" w:hAnsi="Arial" w:cs="Arial"/>
          <w:sz w:val="20"/>
          <w:szCs w:val="20"/>
          <w:lang w:val="en-US"/>
        </w:rPr>
        <w:t xml:space="preserve"> </w:t>
      </w:r>
      <w:r>
        <w:rPr>
          <w:rFonts w:ascii="Arial" w:hAnsi="Arial" w:cs="Arial"/>
          <w:sz w:val="20"/>
          <w:szCs w:val="20"/>
          <w:lang w:val="en-US"/>
        </w:rPr>
        <w:t>500mg of lyophilized plant extract was dissolved in 5ml of sterile  distilled  water to yield an extract concentration of 100mg/ml.  Stock portions were obtained by sterile dilutions to obtain concentration  of 50mg/ml,25mg/ml,12.5mg/ml and 6.25mg/ml.</w:t>
      </w:r>
      <w:r w:rsidR="00CD29DA">
        <w:rPr>
          <w:rFonts w:ascii="Arial" w:hAnsi="Arial" w:cs="Arial"/>
          <w:sz w:val="20"/>
          <w:szCs w:val="20"/>
          <w:lang w:val="en-US"/>
        </w:rPr>
        <w:t xml:space="preserve"> </w:t>
      </w:r>
      <w:r>
        <w:rPr>
          <w:rFonts w:ascii="Arial" w:hAnsi="Arial" w:cs="Arial"/>
          <w:sz w:val="20"/>
          <w:szCs w:val="20"/>
          <w:lang w:val="en-US"/>
        </w:rPr>
        <w:t xml:space="preserve">A standard stock of </w:t>
      </w:r>
      <w:proofErr w:type="gramStart"/>
      <w:r>
        <w:rPr>
          <w:rFonts w:ascii="Arial" w:hAnsi="Arial" w:cs="Arial"/>
          <w:sz w:val="20"/>
          <w:szCs w:val="20"/>
          <w:lang w:val="en-US"/>
        </w:rPr>
        <w:t>doxycycline  was</w:t>
      </w:r>
      <w:proofErr w:type="gramEnd"/>
      <w:r>
        <w:rPr>
          <w:rFonts w:ascii="Arial" w:hAnsi="Arial" w:cs="Arial"/>
          <w:sz w:val="20"/>
          <w:szCs w:val="20"/>
          <w:lang w:val="en-US"/>
        </w:rPr>
        <w:t xml:space="preserve"> prepared at a concentration of 100mg/ml in sterile water.The doxycycline stock solution was used as a positive and distilled water as the negative  </w:t>
      </w:r>
      <w:commentRangeStart w:id="30"/>
      <w:r>
        <w:rPr>
          <w:rFonts w:ascii="Arial" w:hAnsi="Arial" w:cs="Arial"/>
          <w:sz w:val="20"/>
          <w:szCs w:val="20"/>
          <w:lang w:val="en-US"/>
        </w:rPr>
        <w:t>control</w:t>
      </w:r>
      <w:commentRangeEnd w:id="30"/>
      <w:r w:rsidR="00766E85">
        <w:rPr>
          <w:rStyle w:val="CommentReference"/>
        </w:rPr>
        <w:commentReference w:id="30"/>
      </w:r>
      <w:r>
        <w:rPr>
          <w:rFonts w:ascii="Arial" w:hAnsi="Arial" w:cs="Arial"/>
          <w:sz w:val="20"/>
          <w:szCs w:val="20"/>
          <w:lang w:val="en-US"/>
        </w:rPr>
        <w:t>.</w:t>
      </w:r>
    </w:p>
    <w:p w14:paraId="477E97DA" w14:textId="77777777" w:rsidR="000A123C" w:rsidRDefault="000A123C">
      <w:pPr>
        <w:jc w:val="both"/>
        <w:rPr>
          <w:rFonts w:ascii="Arial" w:hAnsi="Arial" w:cs="Arial"/>
          <w:sz w:val="20"/>
          <w:szCs w:val="20"/>
          <w:lang w:val="en-US" w:eastAsia="en-GB"/>
        </w:rPr>
      </w:pPr>
    </w:p>
    <w:p w14:paraId="5E945D69" w14:textId="77777777" w:rsidR="000A123C" w:rsidRDefault="00622843">
      <w:pPr>
        <w:pStyle w:val="Heading3"/>
        <w:jc w:val="both"/>
        <w:rPr>
          <w:rFonts w:cs="Arial"/>
          <w:szCs w:val="20"/>
          <w:lang w:val="en-US" w:eastAsia="en-GB"/>
        </w:rPr>
      </w:pPr>
      <w:r>
        <w:rPr>
          <w:rFonts w:cs="Arial"/>
          <w:szCs w:val="20"/>
          <w:lang w:val="en-US" w:eastAsia="en-GB"/>
        </w:rPr>
        <w:t xml:space="preserve">Broth preparation  and culturing </w:t>
      </w:r>
    </w:p>
    <w:p w14:paraId="7CD06F77" w14:textId="77777777" w:rsidR="000A123C" w:rsidRDefault="00622843">
      <w:pPr>
        <w:jc w:val="both"/>
        <w:rPr>
          <w:rFonts w:ascii="Arial" w:hAnsi="Arial" w:cs="Arial"/>
          <w:sz w:val="20"/>
          <w:szCs w:val="20"/>
          <w:lang w:val="en-US"/>
        </w:rPr>
      </w:pPr>
      <w:r>
        <w:rPr>
          <w:rFonts w:ascii="Arial" w:hAnsi="Arial" w:cs="Arial"/>
          <w:sz w:val="20"/>
          <w:szCs w:val="20"/>
          <w:lang w:val="en-US"/>
        </w:rPr>
        <w:t xml:space="preserve">The broth was prepared </w:t>
      </w:r>
      <w:r>
        <w:rPr>
          <w:rFonts w:ascii="Arial" w:hAnsi="Arial" w:cs="Arial"/>
          <w:sz w:val="20"/>
          <w:szCs w:val="20"/>
        </w:rPr>
        <w:t xml:space="preserve"> by dissolving 1.</w:t>
      </w:r>
      <w:r>
        <w:rPr>
          <w:rFonts w:ascii="Arial" w:hAnsi="Arial" w:cs="Arial"/>
          <w:sz w:val="20"/>
          <w:szCs w:val="20"/>
          <w:lang w:val="en-US"/>
        </w:rPr>
        <w:t xml:space="preserve">6g </w:t>
      </w:r>
      <w:r>
        <w:rPr>
          <w:rFonts w:ascii="Arial" w:hAnsi="Arial" w:cs="Arial"/>
          <w:sz w:val="20"/>
          <w:szCs w:val="20"/>
        </w:rPr>
        <w:t xml:space="preserve"> of </w:t>
      </w:r>
      <w:r>
        <w:rPr>
          <w:rFonts w:ascii="Arial" w:hAnsi="Arial" w:cs="Arial"/>
          <w:sz w:val="20"/>
          <w:szCs w:val="20"/>
          <w:lang w:val="en-US"/>
        </w:rPr>
        <w:t xml:space="preserve">nutrient broth in 200ml of distilled water and heated to 60°C, then 10ml aliquots of the prepared nutrient broth were autoclaved at 120°C for 15 minutes in polypropylene bottles. After cooling, the bacterial strains were introduced into the nutrient broth using inoculating loops and the media was inoculated at 37°C for 48 </w:t>
      </w:r>
      <w:commentRangeStart w:id="31"/>
      <w:r>
        <w:rPr>
          <w:rFonts w:ascii="Arial" w:hAnsi="Arial" w:cs="Arial"/>
          <w:sz w:val="20"/>
          <w:szCs w:val="20"/>
          <w:lang w:val="en-US"/>
        </w:rPr>
        <w:t>hours</w:t>
      </w:r>
      <w:commentRangeEnd w:id="31"/>
      <w:r w:rsidR="0021192D">
        <w:rPr>
          <w:rStyle w:val="CommentReference"/>
        </w:rPr>
        <w:commentReference w:id="31"/>
      </w:r>
      <w:r>
        <w:rPr>
          <w:rFonts w:ascii="Arial" w:hAnsi="Arial" w:cs="Arial"/>
          <w:sz w:val="20"/>
          <w:szCs w:val="20"/>
          <w:lang w:val="en-US"/>
        </w:rPr>
        <w:t>.</w:t>
      </w:r>
    </w:p>
    <w:p w14:paraId="380A089D" w14:textId="77777777" w:rsidR="00B85651" w:rsidRDefault="00B85651" w:rsidP="00B85651">
      <w:pPr>
        <w:keepNext/>
        <w:jc w:val="both"/>
      </w:pPr>
      <w:r>
        <w:rPr>
          <w:rFonts w:ascii="Arial" w:hAnsi="Arial" w:cs="Arial"/>
          <w:noProof/>
          <w:sz w:val="20"/>
          <w:szCs w:val="20"/>
        </w:rPr>
        <w:drawing>
          <wp:inline distT="0" distB="0" distL="0" distR="0" wp14:anchorId="263E30E3" wp14:editId="3FC0AC3D">
            <wp:extent cx="2830749" cy="1750395"/>
            <wp:effectExtent l="0" t="0" r="8255" b="2540"/>
            <wp:docPr id="2100111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1117" name="Picture 21001111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5294" cy="1771756"/>
                    </a:xfrm>
                    <a:prstGeom prst="rect">
                      <a:avLst/>
                    </a:prstGeom>
                  </pic:spPr>
                </pic:pic>
              </a:graphicData>
            </a:graphic>
          </wp:inline>
        </w:drawing>
      </w:r>
    </w:p>
    <w:p w14:paraId="1A69BF12" w14:textId="6AFD42D5" w:rsidR="00B85651" w:rsidRPr="00913DE2" w:rsidRDefault="00B85651" w:rsidP="00B85651">
      <w:pPr>
        <w:pStyle w:val="Caption"/>
        <w:jc w:val="both"/>
        <w:rPr>
          <w:rFonts w:ascii="Arial" w:hAnsi="Arial" w:cs="Arial"/>
          <w:sz w:val="20"/>
          <w:szCs w:val="20"/>
        </w:rPr>
      </w:pPr>
      <w:r w:rsidRPr="00913DE2">
        <w:rPr>
          <w:rFonts w:ascii="Arial" w:hAnsi="Arial" w:cs="Arial"/>
          <w:sz w:val="20"/>
          <w:szCs w:val="20"/>
        </w:rPr>
        <w:t>Figure 2: Broth</w:t>
      </w:r>
      <w:r w:rsidR="00C11920">
        <w:rPr>
          <w:rFonts w:ascii="Arial" w:hAnsi="Arial" w:cs="Arial"/>
          <w:sz w:val="20"/>
          <w:szCs w:val="20"/>
        </w:rPr>
        <w:t xml:space="preserve"> preparation </w:t>
      </w:r>
    </w:p>
    <w:p w14:paraId="63511EC4" w14:textId="77777777" w:rsidR="000A123C" w:rsidRDefault="00622843">
      <w:pPr>
        <w:pStyle w:val="Heading3"/>
        <w:jc w:val="both"/>
        <w:rPr>
          <w:rFonts w:cs="Arial"/>
          <w:szCs w:val="20"/>
          <w:lang w:val="en-US"/>
        </w:rPr>
      </w:pPr>
      <w:r>
        <w:rPr>
          <w:rFonts w:cs="Arial"/>
          <w:szCs w:val="20"/>
          <w:lang w:val="en-US"/>
        </w:rPr>
        <w:lastRenderedPageBreak/>
        <w:t xml:space="preserve">Agar well difusion </w:t>
      </w:r>
    </w:p>
    <w:p w14:paraId="3A162CD4" w14:textId="45310C58" w:rsidR="000A123C" w:rsidRDefault="00622843">
      <w:pPr>
        <w:jc w:val="both"/>
        <w:rPr>
          <w:rFonts w:ascii="Arial" w:hAnsi="Arial" w:cs="Arial"/>
          <w:sz w:val="20"/>
          <w:szCs w:val="20"/>
          <w:lang w:val="en-US"/>
        </w:rPr>
      </w:pPr>
      <w:r>
        <w:rPr>
          <w:rFonts w:ascii="Arial" w:hAnsi="Arial" w:cs="Arial"/>
          <w:sz w:val="20"/>
          <w:szCs w:val="20"/>
          <w:lang w:val="en-US"/>
        </w:rPr>
        <w:t>To prepare the agar solution, 8g of nutrient Agar was dissolved in 200ml of distilled water and mixed thoroughly at boiling temperature. The prepared agar solution was divided into 20ml cutting bottles and the medium was sterilized by autoclaving at 121°C for 15minutes. After cooling to roughly 45</w:t>
      </w:r>
      <w:r w:rsidRPr="00CD29DA">
        <w:rPr>
          <w:rFonts w:ascii="Arial" w:hAnsi="Arial" w:cs="Arial"/>
          <w:sz w:val="20"/>
          <w:szCs w:val="20"/>
          <w:vertAlign w:val="superscript"/>
          <w:lang w:val="en-US"/>
        </w:rPr>
        <w:t>o</w:t>
      </w:r>
      <w:r>
        <w:rPr>
          <w:rFonts w:ascii="Arial" w:hAnsi="Arial" w:cs="Arial"/>
          <w:sz w:val="20"/>
          <w:szCs w:val="20"/>
          <w:lang w:val="en-US"/>
        </w:rPr>
        <w:t>C, 0.1 ml of a bacterial suspension and 20ml of molten agar were mixed and poured into petri dishes. The plates were titled to ensure the evenly spread and allowed to settle in an aseptic environment. The stock solution to be tested was prepared by dissolving the extract to a concentration of 50mg/ml,</w:t>
      </w:r>
      <w:commentRangeStart w:id="32"/>
      <w:r>
        <w:rPr>
          <w:rFonts w:ascii="Arial" w:hAnsi="Arial" w:cs="Arial"/>
          <w:sz w:val="20"/>
          <w:szCs w:val="20"/>
          <w:lang w:val="en-US"/>
        </w:rPr>
        <w:t>25mg</w:t>
      </w:r>
      <w:commentRangeEnd w:id="32"/>
      <w:r w:rsidR="0021192D">
        <w:rPr>
          <w:rStyle w:val="CommentReference"/>
        </w:rPr>
        <w:commentReference w:id="32"/>
      </w:r>
      <w:r>
        <w:rPr>
          <w:rFonts w:ascii="Arial" w:hAnsi="Arial" w:cs="Arial"/>
          <w:sz w:val="20"/>
          <w:szCs w:val="20"/>
          <w:lang w:val="en-US"/>
        </w:rPr>
        <w:t xml:space="preserve">/ml,12.5mg/ml,6.25 mg/ml and 3.12mg/ml distilled water. A sterile cock borer was used to perforate the </w:t>
      </w:r>
      <w:r w:rsidR="00411983">
        <w:rPr>
          <w:rFonts w:ascii="Arial" w:hAnsi="Arial" w:cs="Arial"/>
          <w:sz w:val="20"/>
          <w:szCs w:val="20"/>
          <w:lang w:val="en-US"/>
        </w:rPr>
        <w:t>agar,</w:t>
      </w:r>
      <w:r>
        <w:rPr>
          <w:rFonts w:ascii="Arial" w:hAnsi="Arial" w:cs="Arial"/>
          <w:sz w:val="20"/>
          <w:szCs w:val="20"/>
          <w:lang w:val="en-US"/>
        </w:rPr>
        <w:t xml:space="preserve"> and the holes were filled with 0.05ml of stock solutions. The petri dishes were held at room temperature for an hour and kept in an incubator for 48 hours at 37</w:t>
      </w:r>
      <w:proofErr w:type="gramStart"/>
      <w:r w:rsidRPr="00CD29DA">
        <w:rPr>
          <w:rFonts w:ascii="Arial" w:hAnsi="Arial" w:cs="Arial"/>
          <w:sz w:val="20"/>
          <w:szCs w:val="20"/>
          <w:vertAlign w:val="superscript"/>
          <w:lang w:val="en-US"/>
        </w:rPr>
        <w:t>o</w:t>
      </w:r>
      <w:r>
        <w:rPr>
          <w:rFonts w:ascii="Arial" w:hAnsi="Arial" w:cs="Arial"/>
          <w:sz w:val="20"/>
          <w:szCs w:val="20"/>
          <w:lang w:val="en-US"/>
        </w:rPr>
        <w:t>C  .</w:t>
      </w:r>
      <w:proofErr w:type="gramEnd"/>
      <w:r>
        <w:rPr>
          <w:rFonts w:ascii="Arial" w:hAnsi="Arial" w:cs="Arial"/>
          <w:sz w:val="20"/>
          <w:szCs w:val="20"/>
          <w:lang w:val="en-US"/>
        </w:rPr>
        <w:t>After the incubation period,</w:t>
      </w:r>
      <w:r w:rsidR="00CD29DA">
        <w:rPr>
          <w:rFonts w:ascii="Arial" w:hAnsi="Arial" w:cs="Arial"/>
          <w:sz w:val="20"/>
          <w:szCs w:val="20"/>
          <w:lang w:val="en-US"/>
        </w:rPr>
        <w:t xml:space="preserve"> </w:t>
      </w:r>
      <w:r>
        <w:rPr>
          <w:rFonts w:ascii="Arial" w:hAnsi="Arial" w:cs="Arial"/>
          <w:sz w:val="20"/>
          <w:szCs w:val="20"/>
          <w:lang w:val="en-US"/>
        </w:rPr>
        <w:t xml:space="preserve">the bacterial inhibition zones were </w:t>
      </w:r>
      <w:commentRangeStart w:id="33"/>
      <w:r>
        <w:rPr>
          <w:rFonts w:ascii="Arial" w:hAnsi="Arial" w:cs="Arial"/>
          <w:sz w:val="20"/>
          <w:szCs w:val="20"/>
          <w:lang w:val="en-US"/>
        </w:rPr>
        <w:t>quantified</w:t>
      </w:r>
      <w:commentRangeEnd w:id="33"/>
      <w:r w:rsidR="0021192D">
        <w:rPr>
          <w:rStyle w:val="CommentReference"/>
        </w:rPr>
        <w:commentReference w:id="33"/>
      </w:r>
      <w:r>
        <w:rPr>
          <w:rFonts w:ascii="Arial" w:hAnsi="Arial" w:cs="Arial"/>
          <w:sz w:val="20"/>
          <w:szCs w:val="20"/>
          <w:lang w:val="en-US"/>
        </w:rPr>
        <w:t>.</w:t>
      </w:r>
    </w:p>
    <w:p w14:paraId="2DFB9D22" w14:textId="77777777" w:rsidR="00B85651" w:rsidRDefault="00B85651">
      <w:pPr>
        <w:jc w:val="both"/>
        <w:rPr>
          <w:rFonts w:ascii="Arial" w:hAnsi="Arial" w:cs="Arial"/>
          <w:sz w:val="20"/>
          <w:szCs w:val="20"/>
          <w:lang w:val="en-US"/>
        </w:rPr>
      </w:pPr>
    </w:p>
    <w:p w14:paraId="7FC2A2DE" w14:textId="77777777" w:rsidR="000A123C" w:rsidRDefault="00622843">
      <w:pPr>
        <w:pStyle w:val="Heading2"/>
        <w:jc w:val="both"/>
        <w:rPr>
          <w:rFonts w:cs="Arial"/>
          <w:sz w:val="20"/>
          <w:szCs w:val="20"/>
        </w:rPr>
      </w:pPr>
      <w:r>
        <w:rPr>
          <w:rFonts w:cs="Arial"/>
          <w:sz w:val="20"/>
          <w:szCs w:val="20"/>
          <w:lang w:val="en-US"/>
        </w:rPr>
        <w:t>Acute oral toxicity evaluation of Datura stramonium</w:t>
      </w:r>
    </w:p>
    <w:p w14:paraId="68EF2764" w14:textId="77777777" w:rsidR="000A123C" w:rsidRDefault="00622843">
      <w:pPr>
        <w:pStyle w:val="Heading2"/>
        <w:numPr>
          <w:ilvl w:val="1"/>
          <w:numId w:val="0"/>
        </w:numPr>
        <w:jc w:val="both"/>
        <w:rPr>
          <w:rFonts w:cs="Arial"/>
          <w:b w:val="0"/>
          <w:sz w:val="20"/>
          <w:szCs w:val="20"/>
          <w:lang w:val="en-US"/>
        </w:rPr>
      </w:pPr>
      <w:r>
        <w:rPr>
          <w:rFonts w:cs="Arial"/>
          <w:b w:val="0"/>
          <w:sz w:val="20"/>
          <w:szCs w:val="20"/>
          <w:lang w:val="en-US"/>
        </w:rPr>
        <w:t xml:space="preserve">The acute oral toxicity evaluation of </w:t>
      </w:r>
      <w:r>
        <w:rPr>
          <w:rFonts w:cs="Arial"/>
          <w:b w:val="0"/>
          <w:i/>
          <w:iCs/>
          <w:sz w:val="20"/>
          <w:szCs w:val="20"/>
          <w:lang w:val="en-US"/>
        </w:rPr>
        <w:t>Datura stramonium</w:t>
      </w:r>
      <w:r>
        <w:rPr>
          <w:rFonts w:cs="Arial"/>
          <w:b w:val="0"/>
          <w:sz w:val="20"/>
          <w:szCs w:val="20"/>
          <w:lang w:val="en-US"/>
        </w:rPr>
        <w:t xml:space="preserve"> lyophilized extract was conducted as per OECD technical guideline 425 (The Up and Down </w:t>
      </w:r>
      <w:commentRangeStart w:id="34"/>
      <w:r>
        <w:rPr>
          <w:rFonts w:cs="Arial"/>
          <w:b w:val="0"/>
          <w:sz w:val="20"/>
          <w:szCs w:val="20"/>
          <w:lang w:val="en-US"/>
        </w:rPr>
        <w:t>Test</w:t>
      </w:r>
      <w:commentRangeEnd w:id="34"/>
      <w:r w:rsidR="0021192D">
        <w:rPr>
          <w:rStyle w:val="CommentReference"/>
          <w:rFonts w:ascii="Times New Roman" w:eastAsia="Times New Roman" w:hAnsi="Times New Roman" w:cs="Times New Roman"/>
          <w:b w:val="0"/>
          <w:color w:val="auto"/>
        </w:rPr>
        <w:commentReference w:id="34"/>
      </w:r>
      <w:r>
        <w:rPr>
          <w:rFonts w:cs="Arial"/>
          <w:b w:val="0"/>
          <w:sz w:val="20"/>
          <w:szCs w:val="20"/>
          <w:lang w:val="en-US"/>
        </w:rPr>
        <w:t>). Thirty female Sprague dawley rats were used, and they were acclimatized to the test environment a week before the initiation of the experiment.</w:t>
      </w:r>
    </w:p>
    <w:p w14:paraId="39C71433" w14:textId="77777777" w:rsidR="000A123C" w:rsidRDefault="00622843">
      <w:pPr>
        <w:pStyle w:val="Heading3"/>
        <w:jc w:val="both"/>
        <w:rPr>
          <w:rFonts w:cs="Arial"/>
          <w:szCs w:val="20"/>
          <w:lang w:val="en-US"/>
        </w:rPr>
      </w:pPr>
      <w:r>
        <w:rPr>
          <w:rFonts w:cs="Arial"/>
          <w:szCs w:val="20"/>
          <w:lang w:val="en-US"/>
        </w:rPr>
        <w:t>Animal care</w:t>
      </w:r>
    </w:p>
    <w:p w14:paraId="255EBF72" w14:textId="1D2E7956" w:rsidR="000A123C" w:rsidRDefault="00622843">
      <w:pPr>
        <w:pStyle w:val="Heading2"/>
        <w:numPr>
          <w:ilvl w:val="1"/>
          <w:numId w:val="0"/>
        </w:numPr>
        <w:jc w:val="both"/>
        <w:rPr>
          <w:rFonts w:cs="Arial"/>
          <w:b w:val="0"/>
          <w:sz w:val="20"/>
          <w:szCs w:val="20"/>
          <w:lang w:val="en-US"/>
        </w:rPr>
      </w:pPr>
      <w:r>
        <w:rPr>
          <w:rFonts w:cs="Arial"/>
          <w:b w:val="0"/>
          <w:sz w:val="20"/>
          <w:szCs w:val="20"/>
          <w:lang w:val="en-US"/>
        </w:rPr>
        <w:t>The animals were kept at the animal house of the pharmacy department ,University of Zimbabwe.They were fed standard pellet laboratory diet and water ad libitum. The animal habitat was maintained at a standard temperature of 25°C, with a relative humidity level of 40% and a 12-hour light-dark cycle</w:t>
      </w:r>
      <w:r w:rsidR="00A47EDD">
        <w:rPr>
          <w:rFonts w:cs="Arial"/>
          <w:b w:val="0"/>
          <w:sz w:val="20"/>
          <w:szCs w:val="20"/>
          <w:lang w:val="en-US"/>
        </w:rPr>
        <w:t>[19]</w:t>
      </w:r>
      <w:r>
        <w:rPr>
          <w:rFonts w:cs="Arial"/>
          <w:b w:val="0"/>
          <w:sz w:val="20"/>
          <w:szCs w:val="20"/>
          <w:lang w:val="en-US"/>
        </w:rPr>
        <w:t xml:space="preserve">. </w:t>
      </w:r>
      <w:r w:rsidR="00411983">
        <w:rPr>
          <w:rFonts w:cs="Arial"/>
          <w:b w:val="0"/>
          <w:sz w:val="20"/>
          <w:szCs w:val="20"/>
          <w:lang w:val="en-US"/>
        </w:rPr>
        <w:t>A practicing veterinary officer supervised the welfare, observations and care of the animals</w:t>
      </w:r>
      <w:r>
        <w:rPr>
          <w:rFonts w:cs="Arial"/>
          <w:b w:val="0"/>
          <w:sz w:val="20"/>
          <w:szCs w:val="20"/>
          <w:lang w:val="en-US"/>
        </w:rPr>
        <w:t>.</w:t>
      </w:r>
    </w:p>
    <w:p w14:paraId="3EE346DD" w14:textId="77777777" w:rsidR="000A123C" w:rsidRDefault="00622843">
      <w:pPr>
        <w:pStyle w:val="Heading3"/>
        <w:jc w:val="both"/>
        <w:rPr>
          <w:rFonts w:cs="Arial"/>
          <w:szCs w:val="20"/>
          <w:lang w:val="en-US"/>
        </w:rPr>
      </w:pPr>
      <w:r>
        <w:rPr>
          <w:rFonts w:cs="Arial"/>
          <w:szCs w:val="20"/>
          <w:lang w:val="en-US"/>
        </w:rPr>
        <w:t>Experimental design</w:t>
      </w:r>
    </w:p>
    <w:p w14:paraId="30226CF2" w14:textId="09A807C1" w:rsidR="000A123C" w:rsidRPr="00713CF2" w:rsidRDefault="00253D0E">
      <w:pPr>
        <w:pStyle w:val="Heading3"/>
        <w:numPr>
          <w:ilvl w:val="2"/>
          <w:numId w:val="0"/>
        </w:numPr>
        <w:jc w:val="both"/>
        <w:rPr>
          <w:rFonts w:cs="Arial"/>
          <w:i w:val="0"/>
          <w:iCs/>
          <w:szCs w:val="20"/>
          <w:lang w:val="en-US"/>
        </w:rPr>
      </w:pPr>
      <w:commentRangeStart w:id="35"/>
      <w:r>
        <w:rPr>
          <w:rFonts w:cs="Arial"/>
          <w:i w:val="0"/>
          <w:iCs/>
          <w:szCs w:val="20"/>
          <w:lang w:val="en-US"/>
        </w:rPr>
        <w:t>Twenty-</w:t>
      </w:r>
      <w:proofErr w:type="gramStart"/>
      <w:r>
        <w:rPr>
          <w:rFonts w:cs="Arial"/>
          <w:i w:val="0"/>
          <w:iCs/>
          <w:szCs w:val="20"/>
          <w:lang w:val="en-US"/>
        </w:rPr>
        <w:t>four(</w:t>
      </w:r>
      <w:r w:rsidRPr="00713CF2">
        <w:rPr>
          <w:rFonts w:cs="Arial"/>
          <w:i w:val="0"/>
          <w:iCs/>
          <w:szCs w:val="20"/>
          <w:lang w:val="en-US"/>
        </w:rPr>
        <w:t xml:space="preserve"> </w:t>
      </w:r>
      <w:r w:rsidR="006B71D3">
        <w:rPr>
          <w:rFonts w:cs="Arial"/>
          <w:i w:val="0"/>
          <w:iCs/>
          <w:szCs w:val="20"/>
          <w:lang w:val="en-US"/>
        </w:rPr>
        <w:t>24</w:t>
      </w:r>
      <w:proofErr w:type="gramEnd"/>
      <w:r w:rsidRPr="00713CF2">
        <w:rPr>
          <w:rFonts w:cs="Arial"/>
          <w:i w:val="0"/>
          <w:iCs/>
          <w:szCs w:val="20"/>
          <w:lang w:val="en-US"/>
        </w:rPr>
        <w:t xml:space="preserve"> </w:t>
      </w:r>
      <w:r>
        <w:rPr>
          <w:rFonts w:cs="Arial"/>
          <w:i w:val="0"/>
          <w:iCs/>
          <w:szCs w:val="20"/>
          <w:lang w:val="en-US"/>
        </w:rPr>
        <w:t>)</w:t>
      </w:r>
      <w:r w:rsidRPr="00713CF2">
        <w:rPr>
          <w:rFonts w:cs="Arial"/>
          <w:i w:val="0"/>
          <w:iCs/>
          <w:szCs w:val="20"/>
          <w:lang w:val="en-US"/>
        </w:rPr>
        <w:t xml:space="preserve">female </w:t>
      </w:r>
      <w:commentRangeEnd w:id="35"/>
      <w:r w:rsidR="0021192D">
        <w:rPr>
          <w:rStyle w:val="CommentReference"/>
          <w:rFonts w:ascii="Times New Roman" w:eastAsia="Times New Roman" w:hAnsi="Times New Roman" w:cs="Times New Roman"/>
          <w:i w:val="0"/>
        </w:rPr>
        <w:commentReference w:id="35"/>
      </w:r>
      <w:r w:rsidRPr="000D2A88">
        <w:rPr>
          <w:rFonts w:cs="Arial"/>
          <w:szCs w:val="20"/>
          <w:lang w:val="en-US"/>
        </w:rPr>
        <w:t xml:space="preserve">Sprague </w:t>
      </w:r>
      <w:r w:rsidR="000D2A88" w:rsidRPr="000D2A88">
        <w:rPr>
          <w:rFonts w:cs="Arial"/>
          <w:szCs w:val="20"/>
          <w:lang w:val="en-US"/>
        </w:rPr>
        <w:t>D</w:t>
      </w:r>
      <w:r w:rsidRPr="000D2A88">
        <w:rPr>
          <w:rFonts w:cs="Arial"/>
          <w:szCs w:val="20"/>
          <w:lang w:val="en-US"/>
        </w:rPr>
        <w:t>awley</w:t>
      </w:r>
      <w:r>
        <w:rPr>
          <w:rFonts w:cs="Arial"/>
          <w:i w:val="0"/>
          <w:iCs/>
          <w:szCs w:val="20"/>
          <w:lang w:val="en-US"/>
        </w:rPr>
        <w:t xml:space="preserve"> </w:t>
      </w:r>
      <w:r w:rsidRPr="00713CF2">
        <w:rPr>
          <w:rFonts w:cs="Arial"/>
          <w:i w:val="0"/>
          <w:iCs/>
          <w:szCs w:val="20"/>
          <w:lang w:val="en-US"/>
        </w:rPr>
        <w:t>rats</w:t>
      </w:r>
      <w:r>
        <w:rPr>
          <w:rFonts w:cs="Arial"/>
          <w:i w:val="0"/>
          <w:iCs/>
          <w:szCs w:val="20"/>
          <w:lang w:val="en-US"/>
        </w:rPr>
        <w:t xml:space="preserve"> were used and were divided into two groups</w:t>
      </w:r>
      <w:r w:rsidRPr="00713CF2">
        <w:rPr>
          <w:rFonts w:cs="Arial"/>
          <w:i w:val="0"/>
          <w:iCs/>
          <w:szCs w:val="20"/>
          <w:lang w:val="en-US"/>
        </w:rPr>
        <w:t xml:space="preserve"> . The first group (Group 1)  served as the control</w:t>
      </w:r>
      <w:r>
        <w:rPr>
          <w:rFonts w:cs="Arial"/>
          <w:i w:val="0"/>
          <w:iCs/>
          <w:szCs w:val="20"/>
          <w:lang w:val="en-US"/>
        </w:rPr>
        <w:t xml:space="preserve"> which comprised of three rats </w:t>
      </w:r>
      <w:r w:rsidRPr="00713CF2">
        <w:rPr>
          <w:rFonts w:cs="Arial"/>
          <w:i w:val="0"/>
          <w:iCs/>
          <w:szCs w:val="20"/>
          <w:lang w:val="en-US"/>
        </w:rPr>
        <w:t xml:space="preserve"> and was administered distilled water only, while the second group (Group 2) received varying doses of   </w:t>
      </w:r>
      <w:r w:rsidRPr="00713CF2">
        <w:rPr>
          <w:rFonts w:cs="Arial"/>
          <w:szCs w:val="20"/>
          <w:lang w:val="en-US"/>
        </w:rPr>
        <w:t xml:space="preserve">Datura stramonium </w:t>
      </w:r>
      <w:r w:rsidRPr="00713CF2">
        <w:rPr>
          <w:rFonts w:cs="Arial"/>
          <w:i w:val="0"/>
          <w:iCs/>
          <w:szCs w:val="20"/>
          <w:lang w:val="en-US"/>
        </w:rPr>
        <w:t>extract starting from 50mg/kg  up to 2000mg/kg body weight by oral gavage using a stomach tube for 14 days. Each animal was marked for individual identification. The rats were fasted prior to dosing, with water provided.The fasted body weights were determined and used to calculate the dose depending on the body weight.</w:t>
      </w:r>
    </w:p>
    <w:p w14:paraId="33BA3F87" w14:textId="77777777" w:rsidR="000A123C" w:rsidRDefault="000A123C">
      <w:pPr>
        <w:pStyle w:val="Heading3"/>
        <w:numPr>
          <w:ilvl w:val="2"/>
          <w:numId w:val="0"/>
        </w:numPr>
        <w:jc w:val="both"/>
        <w:rPr>
          <w:rFonts w:cs="Arial"/>
          <w:szCs w:val="20"/>
          <w:lang w:val="en-US"/>
        </w:rPr>
      </w:pPr>
    </w:p>
    <w:p w14:paraId="0B24000D" w14:textId="77777777" w:rsidR="000A123C" w:rsidRDefault="00622843">
      <w:pPr>
        <w:pStyle w:val="Heading3"/>
        <w:jc w:val="both"/>
        <w:rPr>
          <w:rFonts w:cs="Arial"/>
          <w:szCs w:val="20"/>
          <w:lang w:val="en-US"/>
        </w:rPr>
      </w:pPr>
      <w:r>
        <w:rPr>
          <w:rFonts w:cs="Arial"/>
          <w:szCs w:val="20"/>
          <w:lang w:val="en-US"/>
        </w:rPr>
        <w:t xml:space="preserve">Dosing and observation </w:t>
      </w:r>
    </w:p>
    <w:p w14:paraId="7F22BCAC" w14:textId="77777777" w:rsidR="000A123C" w:rsidRDefault="000A123C">
      <w:pPr>
        <w:pStyle w:val="Heading3"/>
        <w:numPr>
          <w:ilvl w:val="2"/>
          <w:numId w:val="0"/>
        </w:numPr>
        <w:jc w:val="both"/>
        <w:rPr>
          <w:rFonts w:cs="Arial"/>
          <w:szCs w:val="20"/>
          <w:lang w:val="en-US"/>
        </w:rPr>
      </w:pPr>
    </w:p>
    <w:p w14:paraId="72AD1D66" w14:textId="7C501020" w:rsidR="000A123C" w:rsidRDefault="00622843">
      <w:pPr>
        <w:pStyle w:val="Heading2"/>
        <w:numPr>
          <w:ilvl w:val="1"/>
          <w:numId w:val="0"/>
        </w:numPr>
        <w:jc w:val="both"/>
        <w:rPr>
          <w:rFonts w:cs="Arial"/>
          <w:b w:val="0"/>
          <w:sz w:val="20"/>
          <w:szCs w:val="20"/>
          <w:lang w:val="en-US"/>
        </w:rPr>
      </w:pPr>
      <w:r>
        <w:rPr>
          <w:rFonts w:cs="Arial"/>
          <w:b w:val="0"/>
          <w:sz w:val="20"/>
          <w:szCs w:val="20"/>
          <w:lang w:val="en-US"/>
        </w:rPr>
        <w:t>The</w:t>
      </w:r>
      <w:r>
        <w:rPr>
          <w:rFonts w:cs="Arial"/>
          <w:b w:val="0"/>
          <w:i/>
          <w:iCs/>
          <w:sz w:val="20"/>
          <w:szCs w:val="20"/>
          <w:lang w:val="en-US"/>
        </w:rPr>
        <w:t xml:space="preserve"> Datura stramonium </w:t>
      </w:r>
      <w:r>
        <w:rPr>
          <w:rFonts w:cs="Arial"/>
          <w:b w:val="0"/>
          <w:sz w:val="20"/>
          <w:szCs w:val="20"/>
          <w:lang w:val="en-US"/>
        </w:rPr>
        <w:t>extract was administered by oral gavage  in a water solution in different sets of doses for 14 days</w:t>
      </w:r>
      <w:r w:rsidR="004D7E30">
        <w:rPr>
          <w:rFonts w:cs="Arial"/>
          <w:b w:val="0"/>
          <w:sz w:val="20"/>
          <w:szCs w:val="20"/>
          <w:lang w:val="en-US"/>
        </w:rPr>
        <w:t>[19]</w:t>
      </w:r>
      <w:r>
        <w:rPr>
          <w:rFonts w:cs="Arial"/>
          <w:b w:val="0"/>
          <w:sz w:val="20"/>
          <w:szCs w:val="20"/>
          <w:lang w:val="en-US"/>
        </w:rPr>
        <w:t xml:space="preserve">. The doses used were 50,200,500 ,1000,and 2000mg/kg body weight with  </w:t>
      </w:r>
      <w:r w:rsidR="00411983">
        <w:rPr>
          <w:rFonts w:cs="Arial"/>
          <w:b w:val="0"/>
          <w:sz w:val="20"/>
          <w:szCs w:val="20"/>
          <w:lang w:val="en-US"/>
        </w:rPr>
        <w:t>the</w:t>
      </w:r>
      <w:r>
        <w:rPr>
          <w:rFonts w:cs="Arial"/>
          <w:b w:val="0"/>
          <w:sz w:val="20"/>
          <w:szCs w:val="20"/>
          <w:lang w:val="en-US"/>
        </w:rPr>
        <w:t xml:space="preserve"> female rats were monitored for any behavioral changes  by a veterinary specialist twice daily. The animals were observed for any visible changes or clinical signs of toxicity every hour for the first 12 hours on day 1 with special attention to the first four hours[15] and then once daily for up to a maximum of 14 days.</w:t>
      </w:r>
      <w:r w:rsidR="00CD29DA">
        <w:rPr>
          <w:rFonts w:cs="Arial"/>
          <w:b w:val="0"/>
          <w:sz w:val="20"/>
          <w:szCs w:val="20"/>
          <w:lang w:val="en-US"/>
        </w:rPr>
        <w:t xml:space="preserve"> Furthermore, various</w:t>
      </w:r>
      <w:r>
        <w:rPr>
          <w:rFonts w:cs="Arial"/>
          <w:b w:val="0"/>
          <w:sz w:val="20"/>
          <w:szCs w:val="20"/>
          <w:lang w:val="en-US"/>
        </w:rPr>
        <w:t xml:space="preserve"> parameters were assessed including body </w:t>
      </w:r>
      <w:proofErr w:type="spellStart"/>
      <w:proofErr w:type="gramStart"/>
      <w:r>
        <w:rPr>
          <w:rFonts w:cs="Arial"/>
          <w:b w:val="0"/>
          <w:sz w:val="20"/>
          <w:szCs w:val="20"/>
          <w:lang w:val="en-US"/>
        </w:rPr>
        <w:t>weight,</w:t>
      </w:r>
      <w:commentRangeStart w:id="36"/>
      <w:r>
        <w:rPr>
          <w:rFonts w:cs="Arial"/>
          <w:b w:val="0"/>
          <w:sz w:val="20"/>
          <w:szCs w:val="20"/>
          <w:lang w:val="en-US"/>
        </w:rPr>
        <w:t>behavioral</w:t>
      </w:r>
      <w:commentRangeEnd w:id="36"/>
      <w:proofErr w:type="spellEnd"/>
      <w:proofErr w:type="gramEnd"/>
      <w:r w:rsidR="0021192D">
        <w:rPr>
          <w:rStyle w:val="CommentReference"/>
          <w:rFonts w:ascii="Times New Roman" w:eastAsia="Times New Roman" w:hAnsi="Times New Roman" w:cs="Times New Roman"/>
          <w:b w:val="0"/>
          <w:color w:val="auto"/>
        </w:rPr>
        <w:commentReference w:id="36"/>
      </w:r>
      <w:r>
        <w:rPr>
          <w:rFonts w:cs="Arial"/>
          <w:b w:val="0"/>
          <w:sz w:val="20"/>
          <w:szCs w:val="20"/>
          <w:lang w:val="en-US"/>
        </w:rPr>
        <w:t xml:space="preserve"> </w:t>
      </w:r>
      <w:proofErr w:type="spellStart"/>
      <w:r>
        <w:rPr>
          <w:rFonts w:cs="Arial"/>
          <w:b w:val="0"/>
          <w:sz w:val="20"/>
          <w:szCs w:val="20"/>
          <w:lang w:val="en-US"/>
        </w:rPr>
        <w:t>changes,</w:t>
      </w:r>
      <w:commentRangeStart w:id="37"/>
      <w:r>
        <w:rPr>
          <w:rFonts w:cs="Arial"/>
          <w:b w:val="0"/>
          <w:sz w:val="20"/>
          <w:szCs w:val="20"/>
          <w:lang w:val="en-US"/>
        </w:rPr>
        <w:t>movement</w:t>
      </w:r>
      <w:commentRangeEnd w:id="37"/>
      <w:proofErr w:type="spellEnd"/>
      <w:r w:rsidR="0021192D">
        <w:rPr>
          <w:rStyle w:val="CommentReference"/>
          <w:rFonts w:ascii="Times New Roman" w:eastAsia="Times New Roman" w:hAnsi="Times New Roman" w:cs="Times New Roman"/>
          <w:b w:val="0"/>
          <w:color w:val="auto"/>
        </w:rPr>
        <w:commentReference w:id="37"/>
      </w:r>
      <w:r>
        <w:rPr>
          <w:rFonts w:cs="Arial"/>
          <w:b w:val="0"/>
          <w:sz w:val="20"/>
          <w:szCs w:val="20"/>
          <w:lang w:val="en-US"/>
        </w:rPr>
        <w:t xml:space="preserve"> and mortality </w:t>
      </w:r>
      <w:proofErr w:type="spellStart"/>
      <w:r>
        <w:rPr>
          <w:rFonts w:cs="Arial"/>
          <w:b w:val="0"/>
          <w:sz w:val="20"/>
          <w:szCs w:val="20"/>
          <w:lang w:val="en-US"/>
        </w:rPr>
        <w:t>rates.</w:t>
      </w:r>
      <w:commentRangeStart w:id="38"/>
      <w:r>
        <w:rPr>
          <w:rFonts w:cs="Arial"/>
          <w:b w:val="0"/>
          <w:sz w:val="20"/>
          <w:szCs w:val="20"/>
          <w:lang w:val="en-US"/>
        </w:rPr>
        <w:t>The</w:t>
      </w:r>
      <w:commentRangeEnd w:id="38"/>
      <w:proofErr w:type="spellEnd"/>
      <w:r w:rsidR="0021192D">
        <w:rPr>
          <w:rStyle w:val="CommentReference"/>
          <w:rFonts w:ascii="Times New Roman" w:eastAsia="Times New Roman" w:hAnsi="Times New Roman" w:cs="Times New Roman"/>
          <w:b w:val="0"/>
          <w:color w:val="auto"/>
        </w:rPr>
        <w:commentReference w:id="38"/>
      </w:r>
      <w:r>
        <w:rPr>
          <w:rFonts w:cs="Arial"/>
          <w:b w:val="0"/>
          <w:sz w:val="20"/>
          <w:szCs w:val="20"/>
          <w:lang w:val="en-US"/>
        </w:rPr>
        <w:t xml:space="preserve"> rats were weighed and body </w:t>
      </w:r>
      <w:r w:rsidR="00411983">
        <w:rPr>
          <w:rFonts w:cs="Arial"/>
          <w:b w:val="0"/>
          <w:sz w:val="20"/>
          <w:szCs w:val="20"/>
          <w:lang w:val="en-US"/>
        </w:rPr>
        <w:t>weight</w:t>
      </w:r>
      <w:r>
        <w:rPr>
          <w:rFonts w:cs="Arial"/>
          <w:b w:val="0"/>
          <w:sz w:val="20"/>
          <w:szCs w:val="20"/>
          <w:lang w:val="en-US"/>
        </w:rPr>
        <w:t xml:space="preserve"> was recorded throughout the study to see if  there were any changes </w:t>
      </w:r>
    </w:p>
    <w:p w14:paraId="256899C3" w14:textId="77777777" w:rsidR="000A123C" w:rsidRDefault="000A123C">
      <w:pPr>
        <w:autoSpaceDE w:val="0"/>
        <w:autoSpaceDN w:val="0"/>
        <w:adjustRightInd w:val="0"/>
        <w:jc w:val="both"/>
        <w:rPr>
          <w:rFonts w:ascii="Arial" w:hAnsi="Arial" w:cs="Arial"/>
          <w:iCs/>
          <w:sz w:val="20"/>
          <w:szCs w:val="20"/>
          <w:lang w:val="en-US"/>
        </w:rPr>
      </w:pPr>
    </w:p>
    <w:p w14:paraId="3F865924" w14:textId="77777777" w:rsidR="000A123C" w:rsidRDefault="00622843">
      <w:pPr>
        <w:pStyle w:val="Heading1"/>
        <w:contextualSpacing/>
        <w:jc w:val="both"/>
        <w:rPr>
          <w:rFonts w:cs="Arial"/>
          <w:sz w:val="20"/>
          <w:szCs w:val="20"/>
        </w:rPr>
      </w:pPr>
      <w:r>
        <w:rPr>
          <w:rFonts w:cs="Arial"/>
          <w:sz w:val="20"/>
          <w:szCs w:val="20"/>
        </w:rPr>
        <w:t>R</w:t>
      </w:r>
      <w:r>
        <w:rPr>
          <w:rFonts w:cs="Arial"/>
          <w:sz w:val="20"/>
          <w:szCs w:val="20"/>
          <w:lang w:val="en-US"/>
        </w:rPr>
        <w:t>ESULTS AND DISCUSSION</w:t>
      </w:r>
    </w:p>
    <w:p w14:paraId="2016866F" w14:textId="77777777" w:rsidR="000A123C" w:rsidRDefault="000A123C">
      <w:pPr>
        <w:jc w:val="both"/>
        <w:rPr>
          <w:rFonts w:ascii="Arial" w:hAnsi="Arial" w:cs="Arial"/>
          <w:sz w:val="20"/>
          <w:szCs w:val="20"/>
        </w:rPr>
      </w:pPr>
    </w:p>
    <w:p w14:paraId="1B300753" w14:textId="77777777" w:rsidR="000A123C" w:rsidRDefault="00622843">
      <w:pPr>
        <w:pStyle w:val="Heading2"/>
        <w:jc w:val="both"/>
        <w:rPr>
          <w:rFonts w:cs="Arial"/>
          <w:i/>
          <w:iCs/>
          <w:sz w:val="20"/>
          <w:szCs w:val="20"/>
        </w:rPr>
      </w:pPr>
      <w:r>
        <w:rPr>
          <w:rFonts w:cs="Arial"/>
          <w:sz w:val="20"/>
          <w:szCs w:val="20"/>
          <w:lang w:val="en-US"/>
        </w:rPr>
        <w:t>Percentage yield  of the hydroethanolic  seed extract of D</w:t>
      </w:r>
      <w:r>
        <w:rPr>
          <w:rFonts w:cs="Arial"/>
          <w:i/>
          <w:iCs/>
          <w:sz w:val="20"/>
          <w:szCs w:val="20"/>
          <w:lang w:val="en-US"/>
        </w:rPr>
        <w:t>atura stramonium</w:t>
      </w:r>
    </w:p>
    <w:p w14:paraId="1C95BB12" w14:textId="77777777" w:rsidR="000A123C" w:rsidRDefault="000A123C">
      <w:pPr>
        <w:pStyle w:val="Heading2"/>
        <w:numPr>
          <w:ilvl w:val="1"/>
          <w:numId w:val="0"/>
        </w:numPr>
        <w:jc w:val="both"/>
        <w:rPr>
          <w:rFonts w:cs="Arial"/>
          <w:i/>
          <w:iCs/>
          <w:sz w:val="20"/>
          <w:szCs w:val="20"/>
        </w:rPr>
      </w:pPr>
    </w:p>
    <w:p w14:paraId="666B4024" w14:textId="3296DF3D" w:rsidR="00B64488" w:rsidRPr="00B64488" w:rsidRDefault="00622843" w:rsidP="00CD29DA">
      <w:pPr>
        <w:jc w:val="both"/>
        <w:rPr>
          <w:rFonts w:ascii="Arial" w:eastAsia="SimSun" w:hAnsi="Arial" w:cs="Arial"/>
          <w:sz w:val="20"/>
          <w:szCs w:val="20"/>
          <w:lang w:val="en-US" w:eastAsia="zh-CN"/>
        </w:rPr>
      </w:pPr>
      <w:r w:rsidRPr="00B64488">
        <w:rPr>
          <w:rFonts w:ascii="Arial" w:hAnsi="Arial" w:cs="Arial"/>
          <w:bCs/>
          <w:sz w:val="20"/>
          <w:szCs w:val="20"/>
          <w:lang w:val="en-US"/>
        </w:rPr>
        <w:t xml:space="preserve">A yield of 3.7% was recorded for the hydroethanolic  extraction of </w:t>
      </w:r>
      <w:r w:rsidRPr="00B64488">
        <w:rPr>
          <w:rFonts w:ascii="Arial" w:hAnsi="Arial" w:cs="Arial"/>
          <w:bCs/>
          <w:i/>
          <w:iCs/>
          <w:sz w:val="20"/>
          <w:szCs w:val="20"/>
          <w:lang w:val="en-US"/>
        </w:rPr>
        <w:t>Datura stramonium</w:t>
      </w:r>
      <w:r w:rsidRPr="00B64488">
        <w:rPr>
          <w:rFonts w:ascii="Arial" w:hAnsi="Arial" w:cs="Arial"/>
          <w:bCs/>
          <w:sz w:val="20"/>
          <w:szCs w:val="20"/>
          <w:lang w:val="en-US"/>
        </w:rPr>
        <w:t xml:space="preserve"> seed,</w:t>
      </w:r>
      <w:r w:rsidR="00713CF2" w:rsidRPr="00B64488">
        <w:rPr>
          <w:rFonts w:ascii="Arial" w:hAnsi="Arial" w:cs="Arial"/>
          <w:bCs/>
          <w:sz w:val="20"/>
          <w:szCs w:val="20"/>
          <w:lang w:val="en-US"/>
        </w:rPr>
        <w:t xml:space="preserve"> </w:t>
      </w:r>
      <w:r w:rsidRPr="00B64488">
        <w:rPr>
          <w:rFonts w:ascii="Arial" w:hAnsi="Arial" w:cs="Arial"/>
          <w:bCs/>
          <w:sz w:val="20"/>
          <w:szCs w:val="20"/>
          <w:lang w:val="en-US"/>
        </w:rPr>
        <w:t xml:space="preserve">with 11,1g being obtained after extraction and lyophilization which was lower compared </w:t>
      </w:r>
      <w:r w:rsidR="00713CF2" w:rsidRPr="00B64488">
        <w:rPr>
          <w:rFonts w:ascii="Arial" w:hAnsi="Arial" w:cs="Arial"/>
          <w:bCs/>
          <w:sz w:val="20"/>
          <w:szCs w:val="20"/>
          <w:lang w:val="en-US"/>
        </w:rPr>
        <w:t xml:space="preserve">to </w:t>
      </w:r>
      <w:r w:rsidR="00A47EDD">
        <w:rPr>
          <w:rFonts w:ascii="Arial" w:hAnsi="Arial" w:cs="Arial"/>
          <w:bCs/>
          <w:sz w:val="20"/>
          <w:szCs w:val="20"/>
          <w:lang w:val="en-US"/>
        </w:rPr>
        <w:t xml:space="preserve">yields </w:t>
      </w:r>
      <w:r w:rsidRPr="00B64488">
        <w:rPr>
          <w:rFonts w:ascii="Arial" w:hAnsi="Arial" w:cs="Arial"/>
          <w:bCs/>
          <w:sz w:val="20"/>
          <w:szCs w:val="20"/>
          <w:lang w:val="en-US"/>
        </w:rPr>
        <w:t xml:space="preserve">obtained in </w:t>
      </w:r>
      <w:r w:rsidR="00713CF2" w:rsidRPr="00B64488">
        <w:rPr>
          <w:rFonts w:ascii="Arial" w:hAnsi="Arial" w:cs="Arial"/>
          <w:bCs/>
          <w:sz w:val="20"/>
          <w:szCs w:val="20"/>
          <w:lang w:val="en-US"/>
        </w:rPr>
        <w:t xml:space="preserve">other </w:t>
      </w:r>
      <w:r w:rsidR="00411983" w:rsidRPr="00B64488">
        <w:rPr>
          <w:rFonts w:ascii="Arial" w:hAnsi="Arial" w:cs="Arial"/>
          <w:bCs/>
          <w:sz w:val="20"/>
          <w:szCs w:val="20"/>
          <w:lang w:val="en-US"/>
        </w:rPr>
        <w:t xml:space="preserve">studies, </w:t>
      </w:r>
      <w:r w:rsidR="00A47EDD">
        <w:rPr>
          <w:rFonts w:ascii="Arial" w:hAnsi="Arial" w:cs="Arial"/>
          <w:bCs/>
          <w:color w:val="222222"/>
          <w:sz w:val="20"/>
          <w:szCs w:val="20"/>
          <w:shd w:val="clear" w:color="auto" w:fill="FFFFFF"/>
          <w:lang w:val="en-US"/>
        </w:rPr>
        <w:t xml:space="preserve">for instance </w:t>
      </w:r>
      <w:r w:rsidRPr="00B64488">
        <w:rPr>
          <w:rFonts w:ascii="Arial" w:hAnsi="Arial" w:cs="Arial"/>
          <w:bCs/>
          <w:color w:val="222222"/>
          <w:sz w:val="20"/>
          <w:szCs w:val="20"/>
          <w:shd w:val="clear" w:color="auto" w:fill="FFFFFF"/>
          <w:lang w:val="en-US"/>
        </w:rPr>
        <w:t xml:space="preserve"> 7.14%</w:t>
      </w:r>
      <w:r w:rsidR="00F661DC" w:rsidRPr="00B64488">
        <w:rPr>
          <w:rFonts w:ascii="Arial" w:hAnsi="Arial" w:cs="Arial"/>
          <w:bCs/>
          <w:sz w:val="20"/>
          <w:szCs w:val="20"/>
          <w:lang w:val="en-US"/>
        </w:rPr>
        <w:t>[16]</w:t>
      </w:r>
      <w:r w:rsidRPr="00B64488">
        <w:rPr>
          <w:rFonts w:ascii="Arial" w:hAnsi="Arial" w:cs="Arial"/>
          <w:bCs/>
          <w:color w:val="222222"/>
          <w:sz w:val="20"/>
          <w:szCs w:val="20"/>
          <w:shd w:val="clear" w:color="auto" w:fill="FFFFFF"/>
          <w:lang w:val="en-US"/>
        </w:rPr>
        <w:t>,</w:t>
      </w:r>
      <w:r w:rsidR="00713CF2" w:rsidRPr="00B64488">
        <w:rPr>
          <w:rFonts w:ascii="Arial" w:hAnsi="Arial" w:cs="Arial"/>
          <w:bCs/>
          <w:color w:val="222222"/>
          <w:sz w:val="20"/>
          <w:szCs w:val="20"/>
          <w:shd w:val="clear" w:color="auto" w:fill="FFFFFF"/>
          <w:lang w:val="en-US"/>
        </w:rPr>
        <w:t xml:space="preserve"> </w:t>
      </w:r>
      <w:r w:rsidRPr="00B64488">
        <w:rPr>
          <w:rFonts w:ascii="Arial" w:hAnsi="Arial" w:cs="Arial"/>
          <w:bCs/>
          <w:color w:val="222222"/>
          <w:sz w:val="20"/>
          <w:szCs w:val="20"/>
          <w:shd w:val="clear" w:color="auto" w:fill="FFFFFF"/>
          <w:lang w:val="en-US"/>
        </w:rPr>
        <w:t>extraction by methanol.</w:t>
      </w:r>
      <w:r w:rsidR="00713CF2" w:rsidRPr="00B64488">
        <w:rPr>
          <w:rFonts w:ascii="Arial" w:hAnsi="Arial" w:cs="Arial"/>
          <w:bCs/>
          <w:color w:val="222222"/>
          <w:sz w:val="20"/>
          <w:szCs w:val="20"/>
          <w:shd w:val="clear" w:color="auto" w:fill="FFFFFF"/>
          <w:lang w:val="en-US"/>
        </w:rPr>
        <w:t xml:space="preserve"> </w:t>
      </w:r>
      <w:r w:rsidRPr="00B64488">
        <w:rPr>
          <w:rFonts w:ascii="Arial" w:hAnsi="Arial" w:cs="Arial"/>
          <w:bCs/>
          <w:color w:val="222222"/>
          <w:sz w:val="20"/>
          <w:szCs w:val="20"/>
          <w:shd w:val="clear" w:color="auto" w:fill="FFFFFF"/>
          <w:lang w:val="en-US"/>
        </w:rPr>
        <w:t>However,</w:t>
      </w:r>
      <w:r w:rsidR="00713CF2" w:rsidRPr="00B64488">
        <w:rPr>
          <w:rFonts w:ascii="Arial" w:hAnsi="Arial" w:cs="Arial"/>
          <w:bCs/>
          <w:color w:val="222222"/>
          <w:sz w:val="20"/>
          <w:szCs w:val="20"/>
          <w:shd w:val="clear" w:color="auto" w:fill="FFFFFF"/>
          <w:lang w:val="en-US"/>
        </w:rPr>
        <w:t xml:space="preserve"> </w:t>
      </w:r>
      <w:r w:rsidRPr="00B64488">
        <w:rPr>
          <w:rFonts w:ascii="Arial" w:hAnsi="Arial" w:cs="Arial"/>
          <w:bCs/>
          <w:color w:val="222222"/>
          <w:sz w:val="20"/>
          <w:szCs w:val="20"/>
          <w:shd w:val="clear" w:color="auto" w:fill="FFFFFF"/>
          <w:lang w:val="en-US"/>
        </w:rPr>
        <w:t xml:space="preserve">methanol </w:t>
      </w:r>
      <w:r w:rsidR="00713CF2" w:rsidRPr="00B64488">
        <w:rPr>
          <w:rFonts w:ascii="Arial" w:hAnsi="Arial" w:cs="Arial"/>
          <w:bCs/>
          <w:color w:val="222222"/>
          <w:sz w:val="20"/>
          <w:szCs w:val="20"/>
          <w:shd w:val="clear" w:color="auto" w:fill="FFFFFF"/>
          <w:lang w:val="en-US"/>
        </w:rPr>
        <w:t xml:space="preserve">being </w:t>
      </w:r>
      <w:r w:rsidRPr="00B64488">
        <w:rPr>
          <w:rFonts w:ascii="Arial" w:hAnsi="Arial" w:cs="Arial"/>
          <w:bCs/>
          <w:color w:val="222222"/>
          <w:sz w:val="20"/>
          <w:szCs w:val="20"/>
          <w:shd w:val="clear" w:color="auto" w:fill="FFFFFF"/>
          <w:lang w:val="en-US"/>
        </w:rPr>
        <w:t xml:space="preserve"> cytotoxic </w:t>
      </w:r>
      <w:r w:rsidR="00713CF2" w:rsidRPr="00B64488">
        <w:rPr>
          <w:rFonts w:ascii="Arial" w:hAnsi="Arial" w:cs="Arial"/>
          <w:bCs/>
          <w:color w:val="222222"/>
          <w:sz w:val="20"/>
          <w:szCs w:val="20"/>
          <w:shd w:val="clear" w:color="auto" w:fill="FFFFFF"/>
          <w:lang w:val="en-US"/>
        </w:rPr>
        <w:t>was dropped as an unsafe choice of solvent</w:t>
      </w:r>
      <w:r w:rsidRPr="00B64488">
        <w:rPr>
          <w:rFonts w:ascii="Arial" w:hAnsi="Arial" w:cs="Arial"/>
          <w:bCs/>
          <w:color w:val="222222"/>
          <w:sz w:val="20"/>
          <w:szCs w:val="20"/>
          <w:shd w:val="clear" w:color="auto" w:fill="FFFFFF"/>
          <w:lang w:val="en-US"/>
        </w:rPr>
        <w:t>[13]</w:t>
      </w:r>
      <w:r w:rsidR="00425943">
        <w:rPr>
          <w:rFonts w:ascii="Arial" w:hAnsi="Arial" w:cs="Arial"/>
          <w:bCs/>
          <w:color w:val="222222"/>
          <w:sz w:val="20"/>
          <w:szCs w:val="20"/>
          <w:shd w:val="clear" w:color="auto" w:fill="FFFFFF"/>
          <w:lang w:val="en-US"/>
        </w:rPr>
        <w:t>.</w:t>
      </w:r>
      <w:r w:rsidR="00713CF2" w:rsidRPr="00B64488">
        <w:rPr>
          <w:rFonts w:ascii="Arial" w:hAnsi="Arial" w:cs="Arial"/>
          <w:bCs/>
          <w:color w:val="222222"/>
          <w:sz w:val="20"/>
          <w:szCs w:val="20"/>
          <w:shd w:val="clear" w:color="auto" w:fill="FFFFFF"/>
          <w:lang w:val="en-US"/>
        </w:rPr>
        <w:t xml:space="preserve"> Studies by other scholars </w:t>
      </w:r>
      <w:r w:rsidRPr="00B64488">
        <w:rPr>
          <w:rFonts w:ascii="Arial" w:hAnsi="Arial" w:cs="Arial"/>
          <w:bCs/>
          <w:color w:val="222222"/>
          <w:sz w:val="20"/>
          <w:szCs w:val="20"/>
          <w:shd w:val="clear" w:color="auto" w:fill="FFFFFF"/>
          <w:lang w:val="en-US"/>
        </w:rPr>
        <w:t xml:space="preserve"> emphasize</w:t>
      </w:r>
      <w:r w:rsidR="00713CF2" w:rsidRPr="00B64488">
        <w:rPr>
          <w:rFonts w:ascii="Arial" w:hAnsi="Arial" w:cs="Arial"/>
          <w:bCs/>
          <w:color w:val="222222"/>
          <w:sz w:val="20"/>
          <w:szCs w:val="20"/>
          <w:shd w:val="clear" w:color="auto" w:fill="FFFFFF"/>
          <w:lang w:val="en-US"/>
        </w:rPr>
        <w:t xml:space="preserve"> </w:t>
      </w:r>
      <w:r w:rsidRPr="00B64488">
        <w:rPr>
          <w:rFonts w:ascii="Arial" w:hAnsi="Arial" w:cs="Arial"/>
          <w:bCs/>
          <w:color w:val="222222"/>
          <w:sz w:val="20"/>
          <w:szCs w:val="20"/>
          <w:shd w:val="clear" w:color="auto" w:fill="FFFFFF"/>
          <w:lang w:val="en-US"/>
        </w:rPr>
        <w:t xml:space="preserve">that the success of extraction of biologically active compounds depends on the type of solvent used in the extraction procedure. A study by  </w:t>
      </w:r>
      <w:r w:rsidR="00CD29DA">
        <w:rPr>
          <w:rFonts w:ascii="Arial" w:eastAsia="SimSun" w:hAnsi="Arial" w:cs="Arial"/>
          <w:color w:val="222222"/>
          <w:sz w:val="20"/>
          <w:szCs w:val="20"/>
          <w:shd w:val="clear" w:color="FFFFFF" w:fill="FFFFFF"/>
        </w:rPr>
        <w:t xml:space="preserve">Dhawan and Gupta in 2017 on Datura </w:t>
      </w:r>
      <w:r w:rsidR="00F661DC" w:rsidRPr="00B64488">
        <w:rPr>
          <w:rFonts w:ascii="Arial" w:hAnsi="Arial" w:cs="Arial"/>
          <w:color w:val="222222"/>
          <w:sz w:val="20"/>
          <w:szCs w:val="20"/>
          <w:shd w:val="clear" w:color="FFFFFF" w:fill="FFFFFF"/>
        </w:rPr>
        <w:t xml:space="preserve"> </w:t>
      </w:r>
      <w:r w:rsidRPr="00B64488">
        <w:rPr>
          <w:rFonts w:ascii="Arial" w:hAnsi="Arial" w:cs="Arial"/>
          <w:bCs/>
          <w:color w:val="222222"/>
          <w:sz w:val="20"/>
          <w:szCs w:val="20"/>
          <w:shd w:val="clear" w:color="auto" w:fill="FFFFFF"/>
          <w:lang w:val="en-US"/>
        </w:rPr>
        <w:t xml:space="preserve">showed that methanol had the highest </w:t>
      </w:r>
      <w:r w:rsidR="00F661DC" w:rsidRPr="00B64488">
        <w:rPr>
          <w:rFonts w:ascii="Arial" w:hAnsi="Arial" w:cs="Arial"/>
          <w:bCs/>
          <w:color w:val="222222"/>
          <w:sz w:val="20"/>
          <w:szCs w:val="20"/>
          <w:shd w:val="clear" w:color="auto" w:fill="FFFFFF"/>
          <w:lang w:val="en-US"/>
        </w:rPr>
        <w:t>extraction</w:t>
      </w:r>
      <w:r w:rsidRPr="00B64488">
        <w:rPr>
          <w:rFonts w:ascii="Arial" w:hAnsi="Arial" w:cs="Arial"/>
          <w:bCs/>
          <w:color w:val="222222"/>
          <w:sz w:val="20"/>
          <w:szCs w:val="20"/>
          <w:shd w:val="clear" w:color="auto" w:fill="FFFFFF"/>
          <w:lang w:val="en-US"/>
        </w:rPr>
        <w:t xml:space="preserve"> percentage compared to other </w:t>
      </w:r>
      <w:r w:rsidR="00F661DC" w:rsidRPr="00B64488">
        <w:rPr>
          <w:rFonts w:ascii="Arial" w:hAnsi="Arial" w:cs="Arial"/>
          <w:bCs/>
          <w:color w:val="222222"/>
          <w:sz w:val="20"/>
          <w:szCs w:val="20"/>
          <w:shd w:val="clear" w:color="auto" w:fill="FFFFFF"/>
          <w:lang w:val="en-US"/>
        </w:rPr>
        <w:t>solvents,</w:t>
      </w:r>
      <w:r w:rsidRPr="00B64488">
        <w:rPr>
          <w:rFonts w:ascii="Arial" w:hAnsi="Arial" w:cs="Arial"/>
          <w:bCs/>
          <w:color w:val="222222"/>
          <w:sz w:val="20"/>
          <w:szCs w:val="20"/>
          <w:shd w:val="clear" w:color="auto" w:fill="FFFFFF"/>
          <w:lang w:val="en-US"/>
        </w:rPr>
        <w:t xml:space="preserve"> namely : </w:t>
      </w:r>
      <w:r w:rsidR="00F661DC" w:rsidRPr="00B64488">
        <w:rPr>
          <w:rFonts w:ascii="Arial" w:hAnsi="Arial" w:cs="Arial"/>
          <w:bCs/>
          <w:color w:val="222222"/>
          <w:sz w:val="20"/>
          <w:szCs w:val="20"/>
          <w:shd w:val="clear" w:color="auto" w:fill="FFFFFF"/>
          <w:lang w:val="en-US"/>
        </w:rPr>
        <w:t>chloroform, distilled</w:t>
      </w:r>
      <w:r w:rsidRPr="00B64488">
        <w:rPr>
          <w:rFonts w:ascii="Arial" w:hAnsi="Arial" w:cs="Arial"/>
          <w:bCs/>
          <w:color w:val="222222"/>
          <w:sz w:val="20"/>
          <w:szCs w:val="20"/>
          <w:shd w:val="clear" w:color="auto" w:fill="FFFFFF"/>
          <w:lang w:val="en-US"/>
        </w:rPr>
        <w:t xml:space="preserve"> water</w:t>
      </w:r>
      <w:r w:rsidR="00CD29DA" w:rsidRPr="00B64488">
        <w:rPr>
          <w:rFonts w:ascii="Arial" w:hAnsi="Arial" w:cs="Arial"/>
          <w:bCs/>
          <w:color w:val="222222"/>
          <w:sz w:val="20"/>
          <w:szCs w:val="20"/>
          <w:shd w:val="clear" w:color="auto" w:fill="FFFFFF"/>
          <w:lang w:val="en-US"/>
        </w:rPr>
        <w:t xml:space="preserve">[17] </w:t>
      </w:r>
      <w:r w:rsidRPr="00B64488">
        <w:rPr>
          <w:rFonts w:ascii="Arial" w:hAnsi="Arial" w:cs="Arial"/>
          <w:bCs/>
          <w:color w:val="222222"/>
          <w:sz w:val="20"/>
          <w:szCs w:val="20"/>
          <w:shd w:val="clear" w:color="auto" w:fill="FFFFFF"/>
          <w:lang w:val="en-US"/>
        </w:rPr>
        <w:t xml:space="preserve"> .The reduced yield might have been due to differences in geographical location of the plant.</w:t>
      </w:r>
      <w:r w:rsidR="00B64488" w:rsidRPr="00B64488">
        <w:rPr>
          <w:rFonts w:ascii="Arial" w:eastAsia="SimSun" w:hAnsi="Arial" w:cs="Arial"/>
          <w:sz w:val="20"/>
          <w:szCs w:val="20"/>
          <w:lang w:val="en-US" w:eastAsia="zh-CN"/>
        </w:rPr>
        <w:t xml:space="preserve"> The possible explanation for these results could be that the solvent polarity influenced the efficiency of the extraction process. </w:t>
      </w:r>
      <w:r w:rsidR="00BF3662">
        <w:rPr>
          <w:rFonts w:ascii="Arial" w:eastAsia="SimSun" w:hAnsi="Arial" w:cs="Arial"/>
          <w:sz w:val="20"/>
          <w:szCs w:val="20"/>
          <w:lang w:val="en-US" w:eastAsia="zh-CN"/>
        </w:rPr>
        <w:t xml:space="preserve">[20] </w:t>
      </w:r>
      <w:commentRangeStart w:id="39"/>
      <w:r w:rsidR="00B64488" w:rsidRPr="00B64488">
        <w:rPr>
          <w:rFonts w:ascii="Arial" w:eastAsia="SimSun" w:hAnsi="Arial" w:cs="Arial"/>
          <w:sz w:val="20"/>
          <w:szCs w:val="20"/>
          <w:lang w:val="en-US" w:eastAsia="zh-CN"/>
        </w:rPr>
        <w:t>emphasized</w:t>
      </w:r>
      <w:commentRangeEnd w:id="39"/>
      <w:r w:rsidR="0021192D">
        <w:rPr>
          <w:rStyle w:val="CommentReference"/>
        </w:rPr>
        <w:commentReference w:id="39"/>
      </w:r>
      <w:r w:rsidR="00B64488" w:rsidRPr="00B64488">
        <w:rPr>
          <w:rFonts w:ascii="Arial" w:eastAsia="SimSun" w:hAnsi="Arial" w:cs="Arial"/>
          <w:sz w:val="20"/>
          <w:szCs w:val="20"/>
          <w:lang w:val="en-US" w:eastAsia="zh-CN"/>
        </w:rPr>
        <w:t xml:space="preserve"> that solvent polarity influences extraction efficiency, with methanol’s higher polarity extracting more polar compounds like phenolics and alkaloids compared to the ethanol-water mix </w:t>
      </w:r>
      <w:proofErr w:type="gramStart"/>
      <w:r w:rsidR="00B64488" w:rsidRPr="00B64488">
        <w:rPr>
          <w:rFonts w:ascii="Arial" w:eastAsia="SimSun" w:hAnsi="Arial" w:cs="Arial"/>
          <w:sz w:val="20"/>
          <w:szCs w:val="20"/>
          <w:lang w:val="en-US" w:eastAsia="zh-CN"/>
        </w:rPr>
        <w:t>ratio .</w:t>
      </w:r>
      <w:commentRangeStart w:id="40"/>
      <w:r w:rsidR="00B64488" w:rsidRPr="00B64488">
        <w:rPr>
          <w:rFonts w:ascii="Arial" w:eastAsia="SimSun" w:hAnsi="Arial" w:cs="Arial"/>
          <w:sz w:val="20"/>
          <w:szCs w:val="20"/>
          <w:lang w:val="en-US" w:eastAsia="zh-CN"/>
        </w:rPr>
        <w:t>This</w:t>
      </w:r>
      <w:commentRangeEnd w:id="40"/>
      <w:proofErr w:type="gramEnd"/>
      <w:r w:rsidR="0021192D">
        <w:rPr>
          <w:rStyle w:val="CommentReference"/>
        </w:rPr>
        <w:commentReference w:id="40"/>
      </w:r>
      <w:r w:rsidR="00B64488" w:rsidRPr="00B64488">
        <w:rPr>
          <w:rFonts w:ascii="Arial" w:eastAsia="SimSun" w:hAnsi="Arial" w:cs="Arial"/>
          <w:sz w:val="20"/>
          <w:szCs w:val="20"/>
          <w:lang w:val="en-US" w:eastAsia="zh-CN"/>
        </w:rPr>
        <w:t xml:space="preserve"> finding is supported by </w:t>
      </w:r>
      <w:r w:rsidR="00CD29DA">
        <w:rPr>
          <w:rFonts w:ascii="Arial" w:eastAsia="SimSun" w:hAnsi="Arial" w:cs="Arial"/>
          <w:color w:val="222222"/>
          <w:sz w:val="20"/>
          <w:szCs w:val="20"/>
          <w:shd w:val="clear" w:color="FFFFFF" w:fill="FFFFFF"/>
        </w:rPr>
        <w:t>Pandey and Tripathi,</w:t>
      </w:r>
      <w:r w:rsidR="00CD29DA">
        <w:rPr>
          <w:rFonts w:ascii="Arial" w:eastAsia="SimSun" w:hAnsi="Arial" w:cs="Arial"/>
          <w:sz w:val="20"/>
          <w:szCs w:val="20"/>
          <w:lang w:val="en-US" w:eastAsia="zh-CN"/>
        </w:rPr>
        <w:t xml:space="preserve"> </w:t>
      </w:r>
      <w:r w:rsidR="00B64488" w:rsidRPr="00B64488">
        <w:rPr>
          <w:rFonts w:ascii="Arial" w:eastAsia="SimSun" w:hAnsi="Arial" w:cs="Arial"/>
          <w:sz w:val="20"/>
          <w:szCs w:val="20"/>
          <w:lang w:val="en-US" w:eastAsia="zh-CN"/>
        </w:rPr>
        <w:t xml:space="preserve">who also  suggested  that solvent choice affects </w:t>
      </w:r>
      <w:r w:rsidR="00B64488" w:rsidRPr="00B64488">
        <w:rPr>
          <w:rFonts w:ascii="Arial" w:eastAsia="SimSun" w:hAnsi="Arial" w:cs="Arial"/>
          <w:sz w:val="20"/>
          <w:szCs w:val="20"/>
          <w:lang w:val="en-US" w:eastAsia="zh-CN"/>
        </w:rPr>
        <w:lastRenderedPageBreak/>
        <w:t>the recovery of biologically active compounds, with methanol outperforming ethanol in Datura species due to its ability to dissolve both polar and non-polar constituents</w:t>
      </w:r>
      <w:r w:rsidR="00425943">
        <w:rPr>
          <w:rFonts w:ascii="Arial" w:eastAsia="SimSun" w:hAnsi="Arial" w:cs="Arial"/>
          <w:sz w:val="20"/>
          <w:szCs w:val="20"/>
          <w:lang w:val="en-US" w:eastAsia="zh-CN"/>
        </w:rPr>
        <w:t>[13]</w:t>
      </w:r>
      <w:r w:rsidR="00B64488" w:rsidRPr="00B64488">
        <w:rPr>
          <w:rFonts w:ascii="Arial" w:eastAsia="SimSun" w:hAnsi="Arial" w:cs="Arial"/>
          <w:sz w:val="20"/>
          <w:szCs w:val="20"/>
          <w:lang w:val="en-US" w:eastAsia="zh-CN"/>
        </w:rPr>
        <w:t>.</w:t>
      </w:r>
      <w:r w:rsidR="009A1A6E">
        <w:rPr>
          <w:rFonts w:ascii="Arial" w:eastAsia="SimSun" w:hAnsi="Arial" w:cs="Arial"/>
          <w:sz w:val="20"/>
          <w:szCs w:val="20"/>
          <w:lang w:val="en-US" w:eastAsia="zh-CN"/>
        </w:rPr>
        <w:t xml:space="preserve">  </w:t>
      </w:r>
      <w:r w:rsidR="00B64488" w:rsidRPr="00B64488">
        <w:rPr>
          <w:rFonts w:ascii="Arial" w:eastAsia="SimSun" w:hAnsi="Arial" w:cs="Arial"/>
          <w:sz w:val="20"/>
          <w:szCs w:val="20"/>
          <w:lang w:val="en-US" w:eastAsia="zh-CN"/>
        </w:rPr>
        <w:t xml:space="preserve">While </w:t>
      </w:r>
      <w:r w:rsidR="00425943">
        <w:rPr>
          <w:rFonts w:ascii="Arial" w:eastAsia="SimSun" w:hAnsi="Arial" w:cs="Arial"/>
          <w:sz w:val="20"/>
          <w:szCs w:val="20"/>
          <w:lang w:val="en-US" w:eastAsia="zh-CN"/>
        </w:rPr>
        <w:t xml:space="preserve">it can be </w:t>
      </w:r>
      <w:proofErr w:type="gramStart"/>
      <w:r w:rsidR="00425943">
        <w:rPr>
          <w:rFonts w:ascii="Arial" w:eastAsia="SimSun" w:hAnsi="Arial" w:cs="Arial"/>
          <w:sz w:val="20"/>
          <w:szCs w:val="20"/>
          <w:lang w:val="en-US" w:eastAsia="zh-CN"/>
        </w:rPr>
        <w:t xml:space="preserve">argued </w:t>
      </w:r>
      <w:r w:rsidR="00B64488" w:rsidRPr="00B64488">
        <w:rPr>
          <w:rFonts w:ascii="Arial" w:eastAsia="SimSun" w:hAnsi="Arial" w:cs="Arial"/>
          <w:sz w:val="20"/>
          <w:szCs w:val="20"/>
          <w:lang w:val="en-US" w:eastAsia="zh-CN"/>
        </w:rPr>
        <w:t xml:space="preserve"> that</w:t>
      </w:r>
      <w:proofErr w:type="gramEnd"/>
      <w:r w:rsidR="00B64488" w:rsidRPr="00B64488">
        <w:rPr>
          <w:rFonts w:ascii="Arial" w:eastAsia="SimSun" w:hAnsi="Arial" w:cs="Arial"/>
          <w:sz w:val="20"/>
          <w:szCs w:val="20"/>
          <w:lang w:val="en-US" w:eastAsia="zh-CN"/>
        </w:rPr>
        <w:t xml:space="preserve"> solvent polarity affects yield obtained, </w:t>
      </w:r>
      <w:proofErr w:type="spellStart"/>
      <w:r w:rsidR="00425943" w:rsidRPr="00604848">
        <w:rPr>
          <w:rFonts w:ascii="Arial" w:hAnsi="Arial" w:cs="Arial"/>
          <w:sz w:val="20"/>
          <w:szCs w:val="20"/>
          <w:lang w:val="en-US" w:eastAsia="en-US"/>
        </w:rPr>
        <w:t>Rayees</w:t>
      </w:r>
      <w:proofErr w:type="spellEnd"/>
      <w:r w:rsidR="00425943" w:rsidRPr="00604848">
        <w:rPr>
          <w:rFonts w:ascii="Arial" w:hAnsi="Arial" w:cs="Arial"/>
          <w:sz w:val="20"/>
          <w:szCs w:val="20"/>
          <w:lang w:val="en-US" w:eastAsia="en-US"/>
        </w:rPr>
        <w:t xml:space="preserve"> </w:t>
      </w:r>
      <w:commentRangeStart w:id="41"/>
      <w:r w:rsidR="00425943" w:rsidRPr="00604848">
        <w:rPr>
          <w:rFonts w:ascii="Arial" w:hAnsi="Arial" w:cs="Arial"/>
          <w:sz w:val="20"/>
          <w:szCs w:val="20"/>
          <w:lang w:val="en-US" w:eastAsia="en-US"/>
        </w:rPr>
        <w:t>et al</w:t>
      </w:r>
      <w:r w:rsidR="00425943" w:rsidRPr="00B64488">
        <w:rPr>
          <w:rFonts w:ascii="Arial" w:eastAsia="SimSun" w:hAnsi="Arial" w:cs="Arial"/>
          <w:sz w:val="20"/>
          <w:szCs w:val="20"/>
          <w:lang w:val="en-US" w:eastAsia="zh-CN"/>
        </w:rPr>
        <w:t xml:space="preserve"> </w:t>
      </w:r>
      <w:commentRangeEnd w:id="41"/>
      <w:r w:rsidR="0021192D">
        <w:rPr>
          <w:rStyle w:val="CommentReference"/>
        </w:rPr>
        <w:commentReference w:id="41"/>
      </w:r>
      <w:r w:rsidR="00425943">
        <w:rPr>
          <w:rFonts w:ascii="Arial" w:eastAsia="SimSun" w:hAnsi="Arial" w:cs="Arial"/>
          <w:sz w:val="20"/>
          <w:szCs w:val="20"/>
          <w:lang w:val="en-US" w:eastAsia="zh-CN"/>
        </w:rPr>
        <w:t xml:space="preserve">demonstrated that </w:t>
      </w:r>
      <w:r w:rsidR="00B64488" w:rsidRPr="00B64488">
        <w:rPr>
          <w:rFonts w:ascii="Arial" w:eastAsia="SimSun" w:hAnsi="Arial" w:cs="Arial"/>
          <w:sz w:val="20"/>
          <w:szCs w:val="20"/>
          <w:lang w:val="en-US" w:eastAsia="zh-CN"/>
        </w:rPr>
        <w:t xml:space="preserve"> yield</w:t>
      </w:r>
      <w:r w:rsidR="00425943">
        <w:rPr>
          <w:rFonts w:ascii="Arial" w:eastAsia="SimSun" w:hAnsi="Arial" w:cs="Arial"/>
          <w:sz w:val="20"/>
          <w:szCs w:val="20"/>
          <w:lang w:val="en-US" w:eastAsia="zh-CN"/>
        </w:rPr>
        <w:t xml:space="preserve">s are mostly </w:t>
      </w:r>
      <w:r w:rsidR="00B64488" w:rsidRPr="00B64488">
        <w:rPr>
          <w:rFonts w:ascii="Arial" w:eastAsia="SimSun" w:hAnsi="Arial" w:cs="Arial"/>
          <w:sz w:val="20"/>
          <w:szCs w:val="20"/>
          <w:lang w:val="en-US" w:eastAsia="zh-CN"/>
        </w:rPr>
        <w:t xml:space="preserve"> influenced by the extraction duration</w:t>
      </w:r>
      <w:r w:rsidR="00425943">
        <w:rPr>
          <w:rFonts w:ascii="Arial" w:eastAsia="SimSun" w:hAnsi="Arial" w:cs="Arial"/>
          <w:sz w:val="20"/>
          <w:szCs w:val="20"/>
          <w:lang w:val="en-US" w:eastAsia="zh-CN"/>
        </w:rPr>
        <w:t>[21]</w:t>
      </w:r>
      <w:r w:rsidR="00425943" w:rsidRPr="00B64488">
        <w:rPr>
          <w:rFonts w:ascii="Arial" w:eastAsia="SimSun" w:hAnsi="Arial" w:cs="Arial"/>
          <w:sz w:val="20"/>
          <w:szCs w:val="20"/>
          <w:lang w:val="en-US" w:eastAsia="zh-CN"/>
        </w:rPr>
        <w:t>,</w:t>
      </w:r>
      <w:r w:rsidR="00425943">
        <w:rPr>
          <w:rFonts w:ascii="Arial" w:eastAsia="SimSun" w:hAnsi="Arial" w:cs="Arial"/>
          <w:sz w:val="20"/>
          <w:szCs w:val="20"/>
          <w:lang w:val="en-US" w:eastAsia="zh-CN"/>
        </w:rPr>
        <w:t xml:space="preserve"> </w:t>
      </w:r>
      <w:r w:rsidR="00B64488" w:rsidRPr="00B64488">
        <w:rPr>
          <w:rFonts w:ascii="Arial" w:eastAsia="SimSun" w:hAnsi="Arial" w:cs="Arial"/>
          <w:sz w:val="20"/>
          <w:szCs w:val="20"/>
          <w:lang w:val="en-US" w:eastAsia="zh-CN"/>
        </w:rPr>
        <w:t>which is supported by a</w:t>
      </w:r>
      <w:r w:rsidR="00425943">
        <w:rPr>
          <w:rFonts w:ascii="Arial" w:eastAsia="SimSun" w:hAnsi="Arial" w:cs="Arial"/>
          <w:sz w:val="20"/>
          <w:szCs w:val="20"/>
          <w:lang w:val="en-US" w:eastAsia="zh-CN"/>
        </w:rPr>
        <w:t xml:space="preserve">nother </w:t>
      </w:r>
      <w:r w:rsidR="00B64488" w:rsidRPr="00B64488">
        <w:rPr>
          <w:rFonts w:ascii="Arial" w:eastAsia="SimSun" w:hAnsi="Arial" w:cs="Arial"/>
          <w:sz w:val="20"/>
          <w:szCs w:val="20"/>
          <w:lang w:val="en-US" w:eastAsia="zh-CN"/>
        </w:rPr>
        <w:t xml:space="preserve"> study that was carried out on  </w:t>
      </w:r>
      <w:r w:rsidR="00B64488" w:rsidRPr="00B64488">
        <w:rPr>
          <w:rFonts w:ascii="Arial" w:eastAsia="SimSun" w:hAnsi="Arial" w:cs="Arial"/>
          <w:i/>
          <w:iCs/>
          <w:sz w:val="20"/>
          <w:szCs w:val="20"/>
          <w:lang w:val="en-US" w:eastAsia="zh-CN"/>
        </w:rPr>
        <w:t>Mormodica charantia L</w:t>
      </w:r>
      <w:r w:rsidR="00B64488" w:rsidRPr="00B64488">
        <w:rPr>
          <w:rFonts w:ascii="Arial" w:eastAsia="SimSun" w:hAnsi="Arial" w:cs="Arial"/>
          <w:sz w:val="20"/>
          <w:szCs w:val="20"/>
          <w:lang w:val="en-US" w:eastAsia="zh-CN"/>
        </w:rPr>
        <w:t xml:space="preserve">. The results </w:t>
      </w:r>
      <w:r w:rsidR="00425943">
        <w:rPr>
          <w:rFonts w:ascii="Arial" w:eastAsia="SimSun" w:hAnsi="Arial" w:cs="Arial"/>
          <w:sz w:val="20"/>
          <w:szCs w:val="20"/>
          <w:lang w:val="en-US" w:eastAsia="zh-CN"/>
        </w:rPr>
        <w:t>confirmed</w:t>
      </w:r>
      <w:r w:rsidR="00B64488" w:rsidRPr="00B64488">
        <w:rPr>
          <w:rFonts w:ascii="Arial" w:eastAsia="SimSun" w:hAnsi="Arial" w:cs="Arial"/>
          <w:sz w:val="20"/>
          <w:szCs w:val="20"/>
          <w:lang w:val="en-US" w:eastAsia="zh-CN"/>
        </w:rPr>
        <w:t xml:space="preserve"> that the  maximum number of bioactive compounds was obtained at a duration of 12 hours which was the medium duration</w:t>
      </w:r>
      <w:r w:rsidR="00425943">
        <w:rPr>
          <w:rFonts w:ascii="Arial" w:eastAsia="SimSun" w:hAnsi="Arial" w:cs="Arial"/>
          <w:sz w:val="20"/>
          <w:szCs w:val="20"/>
          <w:lang w:val="en-US" w:eastAsia="zh-CN"/>
        </w:rPr>
        <w:t>[21]</w:t>
      </w:r>
      <w:r w:rsidR="00425943" w:rsidRPr="00B64488">
        <w:rPr>
          <w:rFonts w:ascii="Arial" w:eastAsia="SimSun" w:hAnsi="Arial" w:cs="Arial"/>
          <w:sz w:val="20"/>
          <w:szCs w:val="20"/>
          <w:lang w:val="en-US" w:eastAsia="zh-CN"/>
        </w:rPr>
        <w:t>.</w:t>
      </w:r>
      <w:r w:rsidR="00B64488" w:rsidRPr="00B64488">
        <w:rPr>
          <w:rFonts w:ascii="Arial" w:eastAsia="SimSun" w:hAnsi="Arial" w:cs="Arial"/>
          <w:sz w:val="20"/>
          <w:szCs w:val="20"/>
          <w:lang w:val="en-US" w:eastAsia="zh-CN"/>
        </w:rPr>
        <w:t xml:space="preserve"> These findings suggest that the number of phytochemicals obtained is also influenced by the extraction time. Based on this, the seven-day extraction period used in this </w:t>
      </w:r>
      <w:r w:rsidR="00411983" w:rsidRPr="00B64488">
        <w:rPr>
          <w:rFonts w:ascii="Arial" w:eastAsia="SimSun" w:hAnsi="Arial" w:cs="Arial"/>
          <w:sz w:val="20"/>
          <w:szCs w:val="20"/>
          <w:lang w:val="en-US" w:eastAsia="zh-CN"/>
        </w:rPr>
        <w:t xml:space="preserve">study </w:t>
      </w:r>
      <w:r w:rsidR="00B64488" w:rsidRPr="00B64488">
        <w:rPr>
          <w:rFonts w:ascii="Arial" w:eastAsia="SimSun" w:hAnsi="Arial" w:cs="Arial"/>
          <w:sz w:val="20"/>
          <w:szCs w:val="20"/>
          <w:lang w:val="en-US" w:eastAsia="zh-CN"/>
        </w:rPr>
        <w:t xml:space="preserve">may have resulted in the number of phytochemicals identified .It is possible that extracting the </w:t>
      </w:r>
      <w:r w:rsidR="00B64488" w:rsidRPr="00B64488">
        <w:rPr>
          <w:rFonts w:ascii="Arial" w:eastAsia="SimSun" w:hAnsi="Arial" w:cs="Arial"/>
          <w:i/>
          <w:iCs/>
          <w:sz w:val="20"/>
          <w:szCs w:val="20"/>
          <w:lang w:val="en-US" w:eastAsia="zh-CN"/>
        </w:rPr>
        <w:t>Datura stramonium</w:t>
      </w:r>
      <w:r w:rsidR="00B64488" w:rsidRPr="00B64488">
        <w:rPr>
          <w:rFonts w:ascii="Arial" w:eastAsia="SimSun" w:hAnsi="Arial" w:cs="Arial"/>
          <w:sz w:val="20"/>
          <w:szCs w:val="20"/>
          <w:lang w:val="en-US" w:eastAsia="zh-CN"/>
        </w:rPr>
        <w:t xml:space="preserve"> seed extract at a shorter period such as four days might increase the phytochemicals extracted. However, there is a possibility of extension of extraction duration enhancing the breakdown of the seed cell walls which may have limited penetration of the solvent as explained by </w:t>
      </w:r>
      <w:r w:rsidR="00425943" w:rsidRPr="00604848">
        <w:rPr>
          <w:rFonts w:ascii="Arial" w:hAnsi="Arial" w:cs="Arial"/>
          <w:sz w:val="20"/>
          <w:szCs w:val="20"/>
          <w:lang w:val="en-US" w:eastAsia="en-US"/>
        </w:rPr>
        <w:t xml:space="preserve">Azwanida, </w:t>
      </w:r>
      <w:r w:rsidR="00425943">
        <w:rPr>
          <w:rFonts w:ascii="Arial" w:hAnsi="Arial" w:cs="Arial"/>
          <w:sz w:val="20"/>
          <w:szCs w:val="20"/>
          <w:lang w:val="en-US" w:eastAsia="en-US"/>
        </w:rPr>
        <w:t xml:space="preserve">in </w:t>
      </w:r>
      <w:r w:rsidR="00081B32">
        <w:rPr>
          <w:rFonts w:ascii="Arial" w:hAnsi="Arial" w:cs="Arial"/>
          <w:sz w:val="20"/>
          <w:szCs w:val="20"/>
          <w:lang w:val="en-US" w:eastAsia="en-US"/>
        </w:rPr>
        <w:t>the compendium</w:t>
      </w:r>
      <w:r w:rsidR="00425943">
        <w:rPr>
          <w:rFonts w:ascii="Arial" w:hAnsi="Arial" w:cs="Arial"/>
          <w:sz w:val="20"/>
          <w:szCs w:val="20"/>
          <w:lang w:val="en-US" w:eastAsia="en-US"/>
        </w:rPr>
        <w:t xml:space="preserve"> on </w:t>
      </w:r>
      <w:r w:rsidR="00081B32">
        <w:rPr>
          <w:rFonts w:ascii="Arial" w:hAnsi="Arial" w:cs="Arial"/>
          <w:sz w:val="20"/>
          <w:szCs w:val="20"/>
          <w:lang w:val="en-US" w:eastAsia="en-US"/>
        </w:rPr>
        <w:t xml:space="preserve">medicinal </w:t>
      </w:r>
      <w:r w:rsidR="00425943">
        <w:rPr>
          <w:rFonts w:ascii="Arial" w:hAnsi="Arial" w:cs="Arial"/>
          <w:sz w:val="20"/>
          <w:szCs w:val="20"/>
          <w:lang w:val="en-US" w:eastAsia="en-US"/>
        </w:rPr>
        <w:t>extractions</w:t>
      </w:r>
      <w:r w:rsidR="00425943" w:rsidRPr="00604848">
        <w:rPr>
          <w:rFonts w:ascii="Arial" w:hAnsi="Arial" w:cs="Arial"/>
          <w:sz w:val="20"/>
          <w:szCs w:val="20"/>
          <w:lang w:val="en-US" w:eastAsia="en-US"/>
        </w:rPr>
        <w:t xml:space="preserve"> </w:t>
      </w:r>
      <w:r w:rsidR="00604848">
        <w:rPr>
          <w:rFonts w:ascii="Arial" w:eastAsia="SimSun" w:hAnsi="Arial" w:cs="Arial"/>
          <w:sz w:val="20"/>
          <w:szCs w:val="20"/>
          <w:lang w:val="en-US" w:eastAsia="zh-CN"/>
        </w:rPr>
        <w:t>[22]</w:t>
      </w:r>
      <w:r w:rsidR="00B64488" w:rsidRPr="00B64488">
        <w:rPr>
          <w:rFonts w:ascii="Arial" w:eastAsia="SimSun" w:hAnsi="Arial" w:cs="Arial"/>
          <w:sz w:val="20"/>
          <w:szCs w:val="20"/>
          <w:lang w:val="en-US" w:eastAsia="zh-CN"/>
        </w:rPr>
        <w:t>.</w:t>
      </w:r>
    </w:p>
    <w:p w14:paraId="373652B1" w14:textId="3B889240" w:rsidR="000A123C" w:rsidRDefault="000A123C">
      <w:pPr>
        <w:pStyle w:val="Heading2"/>
        <w:numPr>
          <w:ilvl w:val="1"/>
          <w:numId w:val="0"/>
        </w:numPr>
        <w:jc w:val="both"/>
        <w:rPr>
          <w:rFonts w:cs="Arial"/>
          <w:b w:val="0"/>
          <w:bCs/>
          <w:sz w:val="20"/>
          <w:szCs w:val="20"/>
          <w:lang w:val="en-US"/>
        </w:rPr>
      </w:pPr>
    </w:p>
    <w:p w14:paraId="3A0F3022" w14:textId="77777777" w:rsidR="000A123C" w:rsidRDefault="000A123C">
      <w:pPr>
        <w:pStyle w:val="Heading2"/>
        <w:numPr>
          <w:ilvl w:val="1"/>
          <w:numId w:val="0"/>
        </w:numPr>
        <w:jc w:val="both"/>
        <w:rPr>
          <w:rFonts w:cs="Arial"/>
          <w:b w:val="0"/>
          <w:bCs/>
          <w:sz w:val="20"/>
          <w:szCs w:val="20"/>
          <w:lang w:val="en-US"/>
        </w:rPr>
      </w:pPr>
    </w:p>
    <w:p w14:paraId="0A7BC0FD" w14:textId="77777777" w:rsidR="000A123C" w:rsidRDefault="00622843">
      <w:pPr>
        <w:pStyle w:val="Heading3"/>
        <w:numPr>
          <w:ilvl w:val="2"/>
          <w:numId w:val="0"/>
        </w:numPr>
        <w:jc w:val="both"/>
        <w:rPr>
          <w:rFonts w:cs="Arial"/>
          <w:szCs w:val="20"/>
          <w:lang w:val="en-US"/>
        </w:rPr>
      </w:pPr>
      <w:r>
        <w:rPr>
          <w:rFonts w:cs="Arial"/>
          <w:szCs w:val="20"/>
          <w:lang w:val="en-US"/>
        </w:rPr>
        <w:t>3.2 Secondary metabolite qualitative phytochemical screening of Datura stramonium</w:t>
      </w:r>
    </w:p>
    <w:p w14:paraId="2B8C3592" w14:textId="77777777" w:rsidR="00B64488" w:rsidRDefault="00B64488">
      <w:pPr>
        <w:pStyle w:val="Heading3"/>
        <w:numPr>
          <w:ilvl w:val="2"/>
          <w:numId w:val="0"/>
        </w:numPr>
        <w:jc w:val="both"/>
        <w:rPr>
          <w:rFonts w:cs="Arial"/>
          <w:szCs w:val="20"/>
          <w:lang w:val="en-US"/>
        </w:rPr>
      </w:pPr>
    </w:p>
    <w:p w14:paraId="574EF54B" w14:textId="755FFD7D" w:rsidR="000A123C" w:rsidRPr="00B64488" w:rsidRDefault="00B64488" w:rsidP="00FA6CBE">
      <w:pPr>
        <w:spacing w:after="200"/>
        <w:jc w:val="both"/>
        <w:rPr>
          <w:rFonts w:ascii="Arial" w:eastAsia="SimSun" w:hAnsi="Arial" w:cs="Arial"/>
          <w:sz w:val="20"/>
          <w:szCs w:val="20"/>
          <w:lang w:val="en-US" w:eastAsia="zh-CN"/>
        </w:rPr>
      </w:pPr>
      <w:r w:rsidRPr="00B64488">
        <w:rPr>
          <w:rFonts w:ascii="Arial" w:eastAsia="SimSun" w:hAnsi="Arial" w:cs="Arial"/>
          <w:sz w:val="20"/>
          <w:szCs w:val="20"/>
          <w:lang w:val="en-US" w:eastAsia="zh-CN"/>
        </w:rPr>
        <w:t xml:space="preserve">The results obtained confirmed the efficiency of 70% </w:t>
      </w:r>
      <w:commentRangeStart w:id="42"/>
      <w:proofErr w:type="gramStart"/>
      <w:r w:rsidRPr="00B64488">
        <w:rPr>
          <w:rFonts w:ascii="Arial" w:eastAsia="SimSun" w:hAnsi="Arial" w:cs="Arial"/>
          <w:sz w:val="20"/>
          <w:szCs w:val="20"/>
          <w:lang w:val="en-US" w:eastAsia="zh-CN"/>
        </w:rPr>
        <w:t>ethanol ,</w:t>
      </w:r>
      <w:commentRangeEnd w:id="42"/>
      <w:proofErr w:type="gramEnd"/>
      <w:r w:rsidR="008667D2">
        <w:rPr>
          <w:rStyle w:val="CommentReference"/>
        </w:rPr>
        <w:commentReference w:id="42"/>
      </w:r>
      <w:r w:rsidRPr="00B64488">
        <w:rPr>
          <w:rFonts w:ascii="Arial" w:eastAsia="SimSun" w:hAnsi="Arial" w:cs="Arial"/>
          <w:sz w:val="20"/>
          <w:szCs w:val="20"/>
          <w:lang w:val="en-US" w:eastAsia="zh-CN"/>
        </w:rPr>
        <w:t xml:space="preserve">in extracting a wide range of phytochemicals namely saponins, alkaloids, flavonoids, carbohydrates, glycosides and tannins. However, results showed that ethanol extracted more alkaloids and flavonoids compared to other </w:t>
      </w:r>
      <w:r w:rsidR="00411983" w:rsidRPr="00B64488">
        <w:rPr>
          <w:rFonts w:ascii="Arial" w:eastAsia="SimSun" w:hAnsi="Arial" w:cs="Arial"/>
          <w:sz w:val="20"/>
          <w:szCs w:val="20"/>
          <w:lang w:val="en-US" w:eastAsia="zh-CN"/>
        </w:rPr>
        <w:t>phytochemicals</w:t>
      </w:r>
      <w:r w:rsidRPr="00B64488">
        <w:rPr>
          <w:rFonts w:ascii="Arial" w:eastAsia="SimSun" w:hAnsi="Arial" w:cs="Arial"/>
          <w:sz w:val="20"/>
          <w:szCs w:val="20"/>
          <w:lang w:val="en-US" w:eastAsia="zh-CN"/>
        </w:rPr>
        <w:t xml:space="preserve"> such as carbohydrates. </w:t>
      </w:r>
      <w:commentRangeStart w:id="43"/>
      <w:r w:rsidRPr="00B64488">
        <w:rPr>
          <w:rFonts w:ascii="Arial" w:eastAsia="SimSun" w:hAnsi="Arial" w:cs="Arial"/>
          <w:sz w:val="20"/>
          <w:szCs w:val="20"/>
          <w:lang w:val="en-US" w:eastAsia="zh-CN"/>
        </w:rPr>
        <w:t xml:space="preserve">This is </w:t>
      </w:r>
      <w:proofErr w:type="gramStart"/>
      <w:r w:rsidRPr="00B64488">
        <w:rPr>
          <w:rFonts w:ascii="Arial" w:eastAsia="SimSun" w:hAnsi="Arial" w:cs="Arial"/>
          <w:sz w:val="20"/>
          <w:szCs w:val="20"/>
          <w:lang w:val="en-US" w:eastAsia="zh-CN"/>
        </w:rPr>
        <w:t>supported ,by</w:t>
      </w:r>
      <w:proofErr w:type="gramEnd"/>
      <w:r w:rsidRPr="00B64488">
        <w:rPr>
          <w:rFonts w:ascii="Arial" w:eastAsia="SimSun" w:hAnsi="Arial" w:cs="Arial"/>
          <w:sz w:val="20"/>
          <w:szCs w:val="20"/>
          <w:lang w:val="en-US" w:eastAsia="zh-CN"/>
        </w:rPr>
        <w:t xml:space="preserve"> findings</w:t>
      </w:r>
      <w:commentRangeEnd w:id="43"/>
      <w:r w:rsidR="008667D2">
        <w:rPr>
          <w:rStyle w:val="CommentReference"/>
        </w:rPr>
        <w:commentReference w:id="43"/>
      </w:r>
      <w:r w:rsidRPr="00B64488">
        <w:rPr>
          <w:rFonts w:ascii="Arial" w:eastAsia="SimSun" w:hAnsi="Arial" w:cs="Arial"/>
          <w:sz w:val="20"/>
          <w:szCs w:val="20"/>
          <w:lang w:val="en-US" w:eastAsia="zh-CN"/>
        </w:rPr>
        <w:t xml:space="preserve"> which suggest that Datura species possess more alkaloid content as defense mechanism against seed predation by mammals </w:t>
      </w:r>
      <w:r w:rsidR="00FB085E">
        <w:rPr>
          <w:rFonts w:ascii="Arial" w:eastAsia="SimSun" w:hAnsi="Arial" w:cs="Arial"/>
          <w:sz w:val="20"/>
          <w:szCs w:val="20"/>
          <w:lang w:val="en-US" w:eastAsia="zh-CN"/>
        </w:rPr>
        <w:t>[23]</w:t>
      </w:r>
      <w:r w:rsidRPr="00B64488">
        <w:rPr>
          <w:rFonts w:ascii="Arial" w:eastAsia="SimSun" w:hAnsi="Arial" w:cs="Arial"/>
          <w:sz w:val="20"/>
          <w:szCs w:val="20"/>
          <w:lang w:val="en-US" w:eastAsia="zh-CN"/>
        </w:rPr>
        <w:t>.</w:t>
      </w:r>
      <w:commentRangeStart w:id="44"/>
      <w:r w:rsidRPr="00B64488">
        <w:rPr>
          <w:rFonts w:ascii="Arial" w:eastAsia="SimSun" w:hAnsi="Arial" w:cs="Arial"/>
          <w:sz w:val="20"/>
          <w:szCs w:val="20"/>
          <w:lang w:val="en-US" w:eastAsia="zh-CN"/>
        </w:rPr>
        <w:t>Furthermore</w:t>
      </w:r>
      <w:commentRangeEnd w:id="44"/>
      <w:r w:rsidR="008667D2">
        <w:rPr>
          <w:rStyle w:val="CommentReference"/>
        </w:rPr>
        <w:commentReference w:id="44"/>
      </w:r>
      <w:r w:rsidRPr="00B64488">
        <w:rPr>
          <w:rFonts w:ascii="Arial" w:eastAsia="SimSun" w:hAnsi="Arial" w:cs="Arial"/>
          <w:sz w:val="20"/>
          <w:szCs w:val="20"/>
          <w:lang w:val="en-US" w:eastAsia="zh-CN"/>
        </w:rPr>
        <w:t xml:space="preserve"> ,the results obtained in this study align with previous findings by</w:t>
      </w:r>
      <w:r w:rsidR="00FB085E">
        <w:rPr>
          <w:rFonts w:ascii="Arial" w:eastAsia="SimSun" w:hAnsi="Arial" w:cs="Arial"/>
          <w:sz w:val="20"/>
          <w:szCs w:val="20"/>
          <w:lang w:val="en-US" w:eastAsia="zh-CN"/>
        </w:rPr>
        <w:t xml:space="preserve"> </w:t>
      </w:r>
      <w:r w:rsidR="00081B32" w:rsidRPr="0084509A">
        <w:rPr>
          <w:rFonts w:ascii="Arial" w:eastAsia="SimSun" w:hAnsi="Arial" w:cs="Arial"/>
          <w:sz w:val="20"/>
          <w:szCs w:val="20"/>
          <w:shd w:val="clear" w:color="auto" w:fill="FFFFFF"/>
          <w:lang w:val="en-US" w:eastAsia="zh-CN"/>
        </w:rPr>
        <w:t>Damergi</w:t>
      </w:r>
      <w:r w:rsidR="00081B32">
        <w:rPr>
          <w:rFonts w:ascii="Arial" w:eastAsia="SimSun" w:hAnsi="Arial" w:cs="Arial"/>
          <w:sz w:val="20"/>
          <w:szCs w:val="20"/>
          <w:shd w:val="clear" w:color="auto" w:fill="FFFFFF"/>
          <w:lang w:val="en-US" w:eastAsia="zh-CN"/>
        </w:rPr>
        <w:t xml:space="preserve"> (2023)</w:t>
      </w:r>
      <w:r w:rsidR="00081B32" w:rsidRPr="0084509A">
        <w:rPr>
          <w:rFonts w:ascii="Arial" w:eastAsia="SimSun" w:hAnsi="Arial" w:cs="Arial"/>
          <w:sz w:val="20"/>
          <w:szCs w:val="20"/>
          <w:shd w:val="clear" w:color="auto" w:fill="FFFFFF"/>
          <w:lang w:val="en-US" w:eastAsia="zh-CN"/>
        </w:rPr>
        <w:t xml:space="preserve">, </w:t>
      </w:r>
      <w:r w:rsidRPr="00B64488">
        <w:rPr>
          <w:rFonts w:ascii="Arial" w:eastAsia="SimSun" w:hAnsi="Arial" w:cs="Arial"/>
          <w:sz w:val="20"/>
          <w:szCs w:val="20"/>
          <w:lang w:val="en-US" w:eastAsia="zh-CN"/>
        </w:rPr>
        <w:t xml:space="preserve">which showed that seed extract contained the highest amount of flavonoids with </w:t>
      </w:r>
      <w:r w:rsidRPr="00B64488">
        <w:rPr>
          <w:rFonts w:ascii="Arial" w:hAnsi="Arial" w:cs="Arial"/>
          <w:sz w:val="20"/>
          <w:szCs w:val="20"/>
          <w:lang w:val="en-US" w:eastAsia="zh-CN"/>
        </w:rPr>
        <w:t>84.79 ± 3.62 mg CE/g DW  compared to other aerial parts of the plant namely leaves and flowers</w:t>
      </w:r>
      <w:r w:rsidR="00081B32">
        <w:rPr>
          <w:rFonts w:ascii="Arial" w:eastAsia="SimSun" w:hAnsi="Arial" w:cs="Arial"/>
          <w:sz w:val="20"/>
          <w:szCs w:val="20"/>
          <w:lang w:val="en-US" w:eastAsia="zh-CN"/>
        </w:rPr>
        <w:t>[24]</w:t>
      </w:r>
      <w:r w:rsidRPr="00B64488">
        <w:rPr>
          <w:rFonts w:ascii="Arial" w:hAnsi="Arial" w:cs="Arial"/>
          <w:sz w:val="20"/>
          <w:szCs w:val="20"/>
          <w:lang w:val="en-US" w:eastAsia="zh-CN"/>
        </w:rPr>
        <w:t>.</w:t>
      </w:r>
    </w:p>
    <w:p w14:paraId="0B25128B" w14:textId="2041C557" w:rsidR="000A123C" w:rsidRDefault="00622843">
      <w:pPr>
        <w:pStyle w:val="NormalWeb"/>
        <w:spacing w:beforeAutospacing="0" w:after="150" w:afterAutospacing="0"/>
        <w:jc w:val="both"/>
        <w:rPr>
          <w:rFonts w:ascii="Arial" w:eastAsia="-webkit-standard" w:hAnsi="Arial" w:cs="Arial"/>
          <w:b/>
          <w:bCs/>
          <w:i/>
          <w:color w:val="44546A"/>
          <w:sz w:val="20"/>
          <w:szCs w:val="20"/>
        </w:rPr>
      </w:pPr>
      <w:r>
        <w:rPr>
          <w:rFonts w:ascii="Arial" w:hAnsi="Arial" w:cs="Arial"/>
          <w:sz w:val="20"/>
          <w:szCs w:val="20"/>
        </w:rPr>
        <w:t xml:space="preserve"> </w:t>
      </w:r>
      <w:r>
        <w:rPr>
          <w:rFonts w:ascii="Arial" w:eastAsia="-webkit-standard" w:hAnsi="Arial" w:cs="Arial"/>
          <w:b/>
          <w:bCs/>
          <w:i/>
          <w:color w:val="44546A"/>
          <w:sz w:val="20"/>
          <w:szCs w:val="20"/>
        </w:rPr>
        <w:t>Table </w:t>
      </w:r>
      <w:r w:rsidR="00081B32">
        <w:rPr>
          <w:rFonts w:ascii="Arial" w:eastAsia="-webkit-standard" w:hAnsi="Arial" w:cs="Arial"/>
          <w:b/>
          <w:bCs/>
          <w:i/>
          <w:color w:val="44546A"/>
          <w:sz w:val="20"/>
          <w:szCs w:val="20"/>
          <w:lang w:val="en-US"/>
        </w:rPr>
        <w:t>1</w:t>
      </w:r>
      <w:r>
        <w:rPr>
          <w:rFonts w:ascii="Arial" w:eastAsia="-webkit-standard" w:hAnsi="Arial" w:cs="Arial"/>
          <w:b/>
          <w:bCs/>
          <w:i/>
          <w:color w:val="44546A"/>
          <w:sz w:val="20"/>
          <w:szCs w:val="20"/>
        </w:rPr>
        <w:t xml:space="preserve"> : Qualitative screening of </w:t>
      </w:r>
      <w:r>
        <w:rPr>
          <w:rFonts w:ascii="Arial" w:eastAsia="-webkit-standard" w:hAnsi="Arial" w:cs="Arial"/>
          <w:b/>
          <w:bCs/>
          <w:i/>
          <w:color w:val="44546A"/>
          <w:sz w:val="20"/>
          <w:szCs w:val="20"/>
          <w:lang w:val="en-US"/>
        </w:rPr>
        <w:t>Datura stramonium</w:t>
      </w:r>
      <w:r>
        <w:rPr>
          <w:rFonts w:ascii="Arial" w:eastAsia="-webkit-standard" w:hAnsi="Arial" w:cs="Arial"/>
          <w:b/>
          <w:bCs/>
          <w:i/>
          <w:color w:val="44546A"/>
          <w:sz w:val="20"/>
          <w:szCs w:val="20"/>
        </w:rPr>
        <w:t xml:space="preserve"> secondary metabolites </w:t>
      </w:r>
    </w:p>
    <w:p w14:paraId="28451F3C" w14:textId="77777777" w:rsidR="000A123C" w:rsidRDefault="000A123C">
      <w:pPr>
        <w:rPr>
          <w:rFonts w:ascii="Arial" w:hAnsi="Arial" w:cs="Arial"/>
          <w:sz w:val="20"/>
          <w:szCs w:val="20"/>
        </w:rPr>
      </w:pPr>
    </w:p>
    <w:tbl>
      <w:tblPr>
        <w:tblStyle w:val="ListTable21"/>
        <w:tblW w:w="0" w:type="auto"/>
        <w:tblLook w:val="04A0" w:firstRow="1" w:lastRow="0" w:firstColumn="1" w:lastColumn="0" w:noHBand="0" w:noVBand="1"/>
      </w:tblPr>
      <w:tblGrid>
        <w:gridCol w:w="2204"/>
        <w:gridCol w:w="4271"/>
        <w:gridCol w:w="2340"/>
      </w:tblGrid>
      <w:tr w:rsidR="00B64488" w:rsidRPr="00B64488" w14:paraId="73CC6600" w14:textId="77777777" w:rsidTr="00081B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dxa"/>
          </w:tcPr>
          <w:p w14:paraId="113F4BA5" w14:textId="77777777" w:rsidR="00B64488" w:rsidRPr="00081B32" w:rsidRDefault="00B64488" w:rsidP="00081B32">
            <w:pPr>
              <w:jc w:val="center"/>
              <w:rPr>
                <w:rFonts w:ascii="Arial" w:eastAsia="SimSun" w:hAnsi="Arial" w:cs="Arial"/>
                <w:kern w:val="2"/>
                <w:sz w:val="18"/>
                <w:szCs w:val="18"/>
                <w:lang w:eastAsia="zh-CN"/>
              </w:rPr>
            </w:pPr>
            <w:r w:rsidRPr="00081B32">
              <w:rPr>
                <w:rFonts w:ascii="Arial" w:eastAsia="SimSun" w:hAnsi="Arial" w:cs="Arial"/>
                <w:kern w:val="2"/>
                <w:sz w:val="18"/>
                <w:szCs w:val="18"/>
                <w:lang w:eastAsia="zh-CN"/>
              </w:rPr>
              <w:t>Bioactive compounds</w:t>
            </w:r>
          </w:p>
        </w:tc>
        <w:tc>
          <w:tcPr>
            <w:tcW w:w="4271" w:type="dxa"/>
          </w:tcPr>
          <w:p w14:paraId="4445BF86" w14:textId="77777777" w:rsidR="00B64488" w:rsidRPr="00081B32" w:rsidRDefault="00B64488" w:rsidP="00081B32">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Observation</w:t>
            </w:r>
          </w:p>
        </w:tc>
        <w:tc>
          <w:tcPr>
            <w:tcW w:w="2340" w:type="dxa"/>
          </w:tcPr>
          <w:p w14:paraId="42D15591" w14:textId="77777777" w:rsidR="00B64488" w:rsidRPr="00081B32" w:rsidRDefault="00B64488" w:rsidP="00081B32">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Ethanol</w:t>
            </w:r>
          </w:p>
        </w:tc>
      </w:tr>
      <w:tr w:rsidR="00B64488" w:rsidRPr="00B64488" w14:paraId="52409FF9" w14:textId="77777777" w:rsidTr="00081B32">
        <w:tc>
          <w:tcPr>
            <w:cnfStyle w:val="001000000000" w:firstRow="0" w:lastRow="0" w:firstColumn="1" w:lastColumn="0" w:oddVBand="0" w:evenVBand="0" w:oddHBand="0" w:evenHBand="0" w:firstRowFirstColumn="0" w:firstRowLastColumn="0" w:lastRowFirstColumn="0" w:lastRowLastColumn="0"/>
            <w:tcW w:w="2204" w:type="dxa"/>
          </w:tcPr>
          <w:p w14:paraId="03721566" w14:textId="77777777"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Alkaloids</w:t>
            </w:r>
          </w:p>
        </w:tc>
        <w:tc>
          <w:tcPr>
            <w:tcW w:w="4271" w:type="dxa"/>
          </w:tcPr>
          <w:p w14:paraId="4AABA639"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A reddish-brown precipitate was observed</w:t>
            </w:r>
          </w:p>
        </w:tc>
        <w:tc>
          <w:tcPr>
            <w:tcW w:w="2340" w:type="dxa"/>
          </w:tcPr>
          <w:p w14:paraId="3614AD14"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63A2FC71" w14:textId="77777777" w:rsidTr="00081B32">
        <w:tc>
          <w:tcPr>
            <w:cnfStyle w:val="001000000000" w:firstRow="0" w:lastRow="0" w:firstColumn="1" w:lastColumn="0" w:oddVBand="0" w:evenVBand="0" w:oddHBand="0" w:evenHBand="0" w:firstRowFirstColumn="0" w:firstRowLastColumn="0" w:lastRowFirstColumn="0" w:lastRowLastColumn="0"/>
            <w:tcW w:w="2204" w:type="dxa"/>
          </w:tcPr>
          <w:p w14:paraId="1445E6C8" w14:textId="77777777"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Polyphenols</w:t>
            </w:r>
          </w:p>
        </w:tc>
        <w:tc>
          <w:tcPr>
            <w:tcW w:w="4271" w:type="dxa"/>
          </w:tcPr>
          <w:p w14:paraId="58B33988"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The appearance of bluish black color was observed</w:t>
            </w:r>
          </w:p>
        </w:tc>
        <w:tc>
          <w:tcPr>
            <w:tcW w:w="2340" w:type="dxa"/>
          </w:tcPr>
          <w:p w14:paraId="6EB2FD0E"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6ADFA49B" w14:textId="77777777" w:rsidTr="00081B32">
        <w:tc>
          <w:tcPr>
            <w:cnfStyle w:val="001000000000" w:firstRow="0" w:lastRow="0" w:firstColumn="1" w:lastColumn="0" w:oddVBand="0" w:evenVBand="0" w:oddHBand="0" w:evenHBand="0" w:firstRowFirstColumn="0" w:firstRowLastColumn="0" w:lastRowFirstColumn="0" w:lastRowLastColumn="0"/>
            <w:tcW w:w="2204" w:type="dxa"/>
          </w:tcPr>
          <w:p w14:paraId="7EBB6CB7" w14:textId="77777777"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Flavonoids</w:t>
            </w:r>
          </w:p>
        </w:tc>
        <w:tc>
          <w:tcPr>
            <w:tcW w:w="4271" w:type="dxa"/>
          </w:tcPr>
          <w:p w14:paraId="7746975F"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The color initially turned to an intense yellow with the addition of NaOH solution and later become colorless with sulphuric acid.</w:t>
            </w:r>
          </w:p>
        </w:tc>
        <w:tc>
          <w:tcPr>
            <w:tcW w:w="2340" w:type="dxa"/>
          </w:tcPr>
          <w:p w14:paraId="6A2A111E"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2526F8CF" w14:textId="77777777" w:rsidTr="00081B32">
        <w:tc>
          <w:tcPr>
            <w:cnfStyle w:val="001000000000" w:firstRow="0" w:lastRow="0" w:firstColumn="1" w:lastColumn="0" w:oddVBand="0" w:evenVBand="0" w:oddHBand="0" w:evenHBand="0" w:firstRowFirstColumn="0" w:firstRowLastColumn="0" w:lastRowFirstColumn="0" w:lastRowLastColumn="0"/>
            <w:tcW w:w="2204" w:type="dxa"/>
          </w:tcPr>
          <w:p w14:paraId="20BAC00D" w14:textId="163C4E3C"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Glycosides</w:t>
            </w:r>
          </w:p>
        </w:tc>
        <w:tc>
          <w:tcPr>
            <w:tcW w:w="4271" w:type="dxa"/>
          </w:tcPr>
          <w:p w14:paraId="3766825F"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A yellow precipitate was observed</w:t>
            </w:r>
          </w:p>
        </w:tc>
        <w:tc>
          <w:tcPr>
            <w:tcW w:w="2340" w:type="dxa"/>
          </w:tcPr>
          <w:p w14:paraId="72A45392"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4E21FD94" w14:textId="77777777" w:rsidTr="00081B32">
        <w:tc>
          <w:tcPr>
            <w:cnfStyle w:val="001000000000" w:firstRow="0" w:lastRow="0" w:firstColumn="1" w:lastColumn="0" w:oddVBand="0" w:evenVBand="0" w:oddHBand="0" w:evenHBand="0" w:firstRowFirstColumn="0" w:firstRowLastColumn="0" w:lastRowFirstColumn="0" w:lastRowLastColumn="0"/>
            <w:tcW w:w="2204" w:type="dxa"/>
          </w:tcPr>
          <w:p w14:paraId="6323DEE9" w14:textId="77777777"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Tannins</w:t>
            </w:r>
          </w:p>
        </w:tc>
        <w:tc>
          <w:tcPr>
            <w:tcW w:w="4271" w:type="dxa"/>
          </w:tcPr>
          <w:p w14:paraId="722B75F2"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A brown greenish coloration was observed for both plants</w:t>
            </w:r>
          </w:p>
        </w:tc>
        <w:tc>
          <w:tcPr>
            <w:tcW w:w="2340" w:type="dxa"/>
          </w:tcPr>
          <w:p w14:paraId="0858B4F0"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5108DD5B" w14:textId="77777777" w:rsidTr="00081B32">
        <w:tc>
          <w:tcPr>
            <w:cnfStyle w:val="001000000000" w:firstRow="0" w:lastRow="0" w:firstColumn="1" w:lastColumn="0" w:oddVBand="0" w:evenVBand="0" w:oddHBand="0" w:evenHBand="0" w:firstRowFirstColumn="0" w:firstRowLastColumn="0" w:lastRowFirstColumn="0" w:lastRowLastColumn="0"/>
            <w:tcW w:w="2204" w:type="dxa"/>
          </w:tcPr>
          <w:p w14:paraId="0909FEEB" w14:textId="22920D0B"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Saponins</w:t>
            </w:r>
          </w:p>
        </w:tc>
        <w:tc>
          <w:tcPr>
            <w:tcW w:w="4271" w:type="dxa"/>
          </w:tcPr>
          <w:p w14:paraId="5F854347"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A layer of foam was formed  and persisted for about 30 minutes</w:t>
            </w:r>
          </w:p>
        </w:tc>
        <w:tc>
          <w:tcPr>
            <w:tcW w:w="2340" w:type="dxa"/>
          </w:tcPr>
          <w:p w14:paraId="1672E6B1"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4A32C36F" w14:textId="77777777" w:rsidTr="00081B32">
        <w:trPr>
          <w:trHeight w:val="367"/>
        </w:trPr>
        <w:tc>
          <w:tcPr>
            <w:cnfStyle w:val="001000000000" w:firstRow="0" w:lastRow="0" w:firstColumn="1" w:lastColumn="0" w:oddVBand="0" w:evenVBand="0" w:oddHBand="0" w:evenHBand="0" w:firstRowFirstColumn="0" w:firstRowLastColumn="0" w:lastRowFirstColumn="0" w:lastRowLastColumn="0"/>
            <w:tcW w:w="2204" w:type="dxa"/>
          </w:tcPr>
          <w:p w14:paraId="5C20C9B8" w14:textId="580B3024"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Carbohydrates</w:t>
            </w:r>
          </w:p>
        </w:tc>
        <w:tc>
          <w:tcPr>
            <w:tcW w:w="4271" w:type="dxa"/>
          </w:tcPr>
          <w:p w14:paraId="70E773A1"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A brick red precipitate was formed in a greenish solution showing the presence of carbohydrates.</w:t>
            </w:r>
          </w:p>
        </w:tc>
        <w:tc>
          <w:tcPr>
            <w:tcW w:w="2340" w:type="dxa"/>
          </w:tcPr>
          <w:p w14:paraId="7A4BD4E1"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0DB9E922" w14:textId="77777777" w:rsidTr="00081B32">
        <w:trPr>
          <w:trHeight w:val="367"/>
        </w:trPr>
        <w:tc>
          <w:tcPr>
            <w:cnfStyle w:val="001000000000" w:firstRow="0" w:lastRow="0" w:firstColumn="1" w:lastColumn="0" w:oddVBand="0" w:evenVBand="0" w:oddHBand="0" w:evenHBand="0" w:firstRowFirstColumn="0" w:firstRowLastColumn="0" w:lastRowFirstColumn="0" w:lastRowLastColumn="0"/>
            <w:tcW w:w="2204" w:type="dxa"/>
          </w:tcPr>
          <w:p w14:paraId="1880515E" w14:textId="4042CA6B"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Terpenoids</w:t>
            </w:r>
          </w:p>
        </w:tc>
        <w:tc>
          <w:tcPr>
            <w:tcW w:w="4271" w:type="dxa"/>
          </w:tcPr>
          <w:p w14:paraId="0DBE4709"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A reddish-brown interface observed</w:t>
            </w:r>
          </w:p>
          <w:p w14:paraId="57B7ED79"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p>
        </w:tc>
        <w:tc>
          <w:tcPr>
            <w:tcW w:w="2340" w:type="dxa"/>
          </w:tcPr>
          <w:p w14:paraId="461E268E"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bl>
    <w:p w14:paraId="7A551438" w14:textId="77777777" w:rsidR="000A123C" w:rsidRPr="00081B32" w:rsidRDefault="000A123C">
      <w:pPr>
        <w:rPr>
          <w:rFonts w:ascii="Arial" w:hAnsi="Arial" w:cs="Arial"/>
          <w:i/>
          <w:iCs/>
          <w:sz w:val="20"/>
          <w:szCs w:val="20"/>
        </w:rPr>
      </w:pPr>
    </w:p>
    <w:p w14:paraId="2CF59238" w14:textId="77777777" w:rsidR="000A123C" w:rsidRPr="00081B32" w:rsidRDefault="00622843">
      <w:pPr>
        <w:rPr>
          <w:rFonts w:ascii="Arial" w:hAnsi="Arial" w:cs="Arial"/>
          <w:i/>
          <w:iCs/>
          <w:sz w:val="20"/>
          <w:szCs w:val="20"/>
        </w:rPr>
      </w:pPr>
      <w:r w:rsidRPr="00081B32">
        <w:rPr>
          <w:rFonts w:ascii="Arial" w:hAnsi="Arial" w:cs="Arial"/>
          <w:i/>
          <w:iCs/>
          <w:sz w:val="20"/>
          <w:szCs w:val="20"/>
        </w:rPr>
        <w:t>(+): Indicates low concentration of phytochemical</w:t>
      </w:r>
    </w:p>
    <w:p w14:paraId="63F73B25" w14:textId="77777777" w:rsidR="000A123C" w:rsidRPr="00081B32" w:rsidRDefault="00622843">
      <w:pPr>
        <w:rPr>
          <w:rFonts w:ascii="Arial" w:hAnsi="Arial" w:cs="Arial"/>
          <w:i/>
          <w:iCs/>
          <w:sz w:val="20"/>
          <w:szCs w:val="20"/>
        </w:rPr>
      </w:pPr>
      <w:r w:rsidRPr="00081B32">
        <w:rPr>
          <w:rFonts w:ascii="Arial" w:hAnsi="Arial" w:cs="Arial"/>
          <w:i/>
          <w:iCs/>
          <w:sz w:val="20"/>
          <w:szCs w:val="20"/>
        </w:rPr>
        <w:t>(++): Indicates medium concentration of phytochemical</w:t>
      </w:r>
    </w:p>
    <w:p w14:paraId="1EA4DB40" w14:textId="77777777" w:rsidR="000A123C" w:rsidRPr="00081B32" w:rsidRDefault="00622843">
      <w:pPr>
        <w:rPr>
          <w:rFonts w:ascii="Arial" w:hAnsi="Arial" w:cs="Arial"/>
          <w:i/>
          <w:iCs/>
          <w:sz w:val="20"/>
          <w:szCs w:val="20"/>
        </w:rPr>
      </w:pPr>
      <w:r w:rsidRPr="00081B32">
        <w:rPr>
          <w:rFonts w:ascii="Arial" w:hAnsi="Arial" w:cs="Arial"/>
          <w:i/>
          <w:iCs/>
          <w:sz w:val="20"/>
          <w:szCs w:val="20"/>
        </w:rPr>
        <w:t>(+++): Indicates high concentration of phytochemical</w:t>
      </w:r>
      <w:bookmarkStart w:id="45" w:name="Conclusion_and_Future_Prospects"/>
      <w:bookmarkStart w:id="46" w:name="Other_Effects"/>
      <w:bookmarkEnd w:id="45"/>
      <w:bookmarkEnd w:id="46"/>
    </w:p>
    <w:p w14:paraId="4AF21F79" w14:textId="77777777" w:rsidR="005D73C4" w:rsidRDefault="005D73C4">
      <w:pPr>
        <w:rPr>
          <w:rFonts w:ascii="Arial" w:hAnsi="Arial" w:cs="Arial"/>
          <w:sz w:val="20"/>
          <w:szCs w:val="20"/>
        </w:rPr>
      </w:pPr>
    </w:p>
    <w:p w14:paraId="094F7DED" w14:textId="78B224ED" w:rsidR="005D73C4" w:rsidRDefault="005D73C4" w:rsidP="005D73C4">
      <w:pPr>
        <w:pStyle w:val="Heading2"/>
        <w:numPr>
          <w:ilvl w:val="1"/>
          <w:numId w:val="2"/>
        </w:numPr>
        <w:rPr>
          <w:lang w:val="en-US" w:eastAsia="zh-CN"/>
        </w:rPr>
      </w:pPr>
      <w:r w:rsidRPr="005D73C4">
        <w:rPr>
          <w:lang w:val="en-US" w:eastAsia="zh-CN"/>
        </w:rPr>
        <w:t>Total phenolic content</w:t>
      </w:r>
    </w:p>
    <w:p w14:paraId="6B9FD2EC" w14:textId="114DBD23" w:rsidR="00227F3B" w:rsidRPr="00227F3B" w:rsidRDefault="00227F3B" w:rsidP="00081B32">
      <w:pPr>
        <w:pStyle w:val="NormalWeb"/>
        <w:jc w:val="both"/>
        <w:rPr>
          <w:rFonts w:ascii="Arial" w:hAnsi="Arial" w:cs="Arial"/>
          <w:sz w:val="20"/>
          <w:szCs w:val="20"/>
        </w:rPr>
      </w:pPr>
      <w:r w:rsidRPr="00227F3B">
        <w:rPr>
          <w:rFonts w:ascii="Arial" w:hAnsi="Arial" w:cs="Arial"/>
          <w:sz w:val="20"/>
          <w:szCs w:val="20"/>
        </w:rPr>
        <w:t xml:space="preserve">Phenolic compounds in </w:t>
      </w:r>
      <w:r w:rsidRPr="00227F3B">
        <w:rPr>
          <w:rFonts w:ascii="Arial" w:hAnsi="Arial" w:cs="Arial"/>
          <w:i/>
          <w:sz w:val="20"/>
          <w:szCs w:val="20"/>
        </w:rPr>
        <w:t>Datura stramonium</w:t>
      </w:r>
      <w:r w:rsidRPr="00227F3B">
        <w:rPr>
          <w:rFonts w:ascii="Arial" w:hAnsi="Arial" w:cs="Arial"/>
          <w:sz w:val="20"/>
          <w:szCs w:val="20"/>
        </w:rPr>
        <w:t xml:space="preserve"> were quantified using the Gallic acid calibration curve as the standard. The calibration curve (Figure</w:t>
      </w:r>
      <w:r w:rsidR="00042130">
        <w:rPr>
          <w:rFonts w:ascii="Arial" w:hAnsi="Arial" w:cs="Arial"/>
          <w:sz w:val="20"/>
          <w:szCs w:val="20"/>
        </w:rPr>
        <w:t xml:space="preserve"> 3</w:t>
      </w:r>
      <w:r w:rsidRPr="00227F3B">
        <w:rPr>
          <w:rFonts w:ascii="Arial" w:hAnsi="Arial" w:cs="Arial"/>
          <w:sz w:val="20"/>
          <w:szCs w:val="20"/>
        </w:rPr>
        <w:t>) had an equation</w:t>
      </w:r>
      <m:oMath>
        <m:r>
          <w:rPr>
            <w:rFonts w:ascii="Cambria Math" w:hAnsi="Cambria Math" w:cs="Arial"/>
            <w:sz w:val="20"/>
            <w:szCs w:val="20"/>
          </w:rPr>
          <m:t xml:space="preserve"> y=0.003x+0.509</m:t>
        </m:r>
      </m:oMath>
      <w:r w:rsidRPr="00227F3B">
        <w:rPr>
          <w:rFonts w:ascii="Arial" w:hAnsi="Arial" w:cs="Arial"/>
          <w:sz w:val="20"/>
          <w:szCs w:val="20"/>
        </w:rPr>
        <w:t xml:space="preserve"> ,with an R</w:t>
      </w:r>
      <w:r w:rsidRPr="00227F3B">
        <w:rPr>
          <w:rFonts w:ascii="Arial" w:hAnsi="Arial" w:cs="Arial"/>
          <w:sz w:val="20"/>
          <w:szCs w:val="20"/>
          <w:vertAlign w:val="superscript"/>
        </w:rPr>
        <w:t>2</w:t>
      </w:r>
      <w:r w:rsidRPr="00227F3B">
        <w:rPr>
          <w:rFonts w:ascii="Arial" w:hAnsi="Arial" w:cs="Arial"/>
          <w:sz w:val="20"/>
          <w:szCs w:val="20"/>
        </w:rPr>
        <w:t xml:space="preserve"> value of 0.9965.</w:t>
      </w:r>
      <w:r>
        <w:rPr>
          <w:rFonts w:ascii="Arial" w:hAnsi="Arial" w:cs="Arial"/>
          <w:sz w:val="20"/>
          <w:szCs w:val="20"/>
        </w:rPr>
        <w:t xml:space="preserve"> </w:t>
      </w:r>
      <w:r w:rsidRPr="00227F3B">
        <w:rPr>
          <w:rFonts w:ascii="Arial" w:hAnsi="Arial" w:cs="Arial"/>
          <w:sz w:val="20"/>
          <w:szCs w:val="20"/>
        </w:rPr>
        <w:t>There was an increase in the average absorbance as the concentration of Gallic acid increased.</w:t>
      </w:r>
    </w:p>
    <w:p w14:paraId="5BD2DB50" w14:textId="77777777" w:rsidR="008511AE" w:rsidRDefault="008511AE" w:rsidP="008511AE">
      <w:pPr>
        <w:pStyle w:val="Heading2"/>
        <w:numPr>
          <w:ilvl w:val="0"/>
          <w:numId w:val="0"/>
        </w:numPr>
        <w:ind w:left="576"/>
        <w:rPr>
          <w:lang w:val="en-US" w:eastAsia="zh-CN"/>
        </w:rPr>
      </w:pPr>
    </w:p>
    <w:p w14:paraId="47DB7688" w14:textId="77777777" w:rsidR="008511AE" w:rsidRDefault="008511AE" w:rsidP="008511AE">
      <w:pPr>
        <w:pStyle w:val="Heading2"/>
        <w:numPr>
          <w:ilvl w:val="0"/>
          <w:numId w:val="0"/>
        </w:numPr>
        <w:ind w:left="576"/>
        <w:rPr>
          <w:lang w:val="en-US" w:eastAsia="zh-CN"/>
        </w:rPr>
      </w:pPr>
    </w:p>
    <w:p w14:paraId="3A354305" w14:textId="77777777" w:rsidR="00FA6CBE" w:rsidRDefault="008511AE" w:rsidP="00FA6CBE">
      <w:pPr>
        <w:pStyle w:val="Heading2"/>
        <w:numPr>
          <w:ilvl w:val="0"/>
          <w:numId w:val="0"/>
        </w:numPr>
        <w:ind w:left="576"/>
      </w:pPr>
      <w:r w:rsidRPr="0036764F">
        <w:rPr>
          <w:noProof/>
          <w:szCs w:val="24"/>
        </w:rPr>
        <w:drawing>
          <wp:inline distT="0" distB="0" distL="0" distR="0" wp14:anchorId="657C31BB" wp14:editId="1667C330">
            <wp:extent cx="4861560" cy="2712720"/>
            <wp:effectExtent l="0" t="0" r="0" b="0"/>
            <wp:docPr id="29688132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454C06" w14:textId="0978E990" w:rsidR="008511AE" w:rsidRPr="00FA6CBE" w:rsidRDefault="00FA6CBE" w:rsidP="00FA6CBE">
      <w:pPr>
        <w:pStyle w:val="Caption"/>
        <w:rPr>
          <w:rFonts w:ascii="Arial" w:hAnsi="Arial" w:cs="Arial"/>
          <w:sz w:val="20"/>
          <w:szCs w:val="20"/>
          <w:lang w:val="en-US" w:eastAsia="zh-CN"/>
        </w:rPr>
      </w:pPr>
      <w:r w:rsidRPr="00FA6CBE">
        <w:rPr>
          <w:rFonts w:ascii="Arial" w:hAnsi="Arial" w:cs="Arial"/>
          <w:sz w:val="20"/>
          <w:szCs w:val="20"/>
        </w:rPr>
        <w:t xml:space="preserve">Figure </w:t>
      </w:r>
      <w:r w:rsidR="00DF0C74">
        <w:rPr>
          <w:rFonts w:ascii="Arial" w:hAnsi="Arial" w:cs="Arial"/>
          <w:sz w:val="20"/>
          <w:szCs w:val="20"/>
        </w:rPr>
        <w:t>3</w:t>
      </w:r>
      <w:r w:rsidRPr="00FA6CBE">
        <w:rPr>
          <w:rFonts w:ascii="Arial" w:hAnsi="Arial" w:cs="Arial"/>
          <w:sz w:val="20"/>
          <w:szCs w:val="20"/>
        </w:rPr>
        <w:t>:</w:t>
      </w:r>
      <w:r>
        <w:rPr>
          <w:rFonts w:ascii="Arial" w:hAnsi="Arial" w:cs="Arial"/>
          <w:sz w:val="20"/>
          <w:szCs w:val="20"/>
        </w:rPr>
        <w:t xml:space="preserve"> </w:t>
      </w:r>
      <w:r w:rsidRPr="00FA6CBE">
        <w:rPr>
          <w:rFonts w:ascii="Arial" w:hAnsi="Arial" w:cs="Arial"/>
          <w:sz w:val="20"/>
          <w:szCs w:val="20"/>
        </w:rPr>
        <w:t xml:space="preserve">Total phenolic content </w:t>
      </w:r>
      <w:r>
        <w:rPr>
          <w:rFonts w:ascii="Arial" w:hAnsi="Arial" w:cs="Arial"/>
          <w:sz w:val="20"/>
          <w:szCs w:val="20"/>
        </w:rPr>
        <w:t>graph</w:t>
      </w:r>
    </w:p>
    <w:p w14:paraId="6B2B12C8" w14:textId="77777777" w:rsidR="00FA6CBE" w:rsidRPr="005D73C4" w:rsidRDefault="00FA6CBE" w:rsidP="008511AE">
      <w:pPr>
        <w:pStyle w:val="Heading2"/>
        <w:numPr>
          <w:ilvl w:val="0"/>
          <w:numId w:val="0"/>
        </w:numPr>
        <w:ind w:left="576"/>
        <w:rPr>
          <w:lang w:val="en-US" w:eastAsia="zh-CN"/>
        </w:rPr>
      </w:pPr>
    </w:p>
    <w:p w14:paraId="357BF3CD" w14:textId="05E36E4B" w:rsidR="000A123C" w:rsidRPr="00DA60FF" w:rsidRDefault="005D73C4" w:rsidP="00DA60FF">
      <w:pPr>
        <w:spacing w:after="200"/>
        <w:jc w:val="both"/>
        <w:rPr>
          <w:rFonts w:ascii="Arial" w:eastAsia="SimSun" w:hAnsi="Arial" w:cs="Arial"/>
          <w:sz w:val="20"/>
          <w:szCs w:val="20"/>
          <w:lang w:val="en-US" w:eastAsia="zh-CN"/>
        </w:rPr>
      </w:pPr>
      <w:r w:rsidRPr="005D73C4">
        <w:rPr>
          <w:rFonts w:ascii="Arial" w:eastAsia="SimSun" w:hAnsi="Arial" w:cs="Arial"/>
          <w:sz w:val="20"/>
          <w:szCs w:val="20"/>
          <w:lang w:val="en-US" w:eastAsia="zh-CN"/>
        </w:rPr>
        <w:t xml:space="preserve">In this current study ,the total phenolic content in the hydroethanolic seed extract of </w:t>
      </w:r>
      <w:r w:rsidRPr="005D73C4">
        <w:rPr>
          <w:rFonts w:ascii="Arial" w:eastAsia="SimSun" w:hAnsi="Arial" w:cs="Arial"/>
          <w:i/>
          <w:sz w:val="20"/>
          <w:szCs w:val="20"/>
          <w:lang w:val="en-US" w:eastAsia="zh-CN"/>
        </w:rPr>
        <w:t>Datura stramonium</w:t>
      </w:r>
      <w:r w:rsidRPr="005D73C4">
        <w:rPr>
          <w:rFonts w:ascii="Arial" w:eastAsia="SimSun" w:hAnsi="Arial" w:cs="Arial"/>
          <w:sz w:val="20"/>
          <w:szCs w:val="20"/>
          <w:lang w:val="en-US" w:eastAsia="zh-CN"/>
        </w:rPr>
        <w:t xml:space="preserve"> was 168.21 GAE(mg/ml).This value indicates high antioxidant activity of the plant ,which can enhance the wound healing </w:t>
      </w:r>
      <w:r w:rsidR="00411983" w:rsidRPr="005D73C4">
        <w:rPr>
          <w:rFonts w:ascii="Arial" w:eastAsia="SimSun" w:hAnsi="Arial" w:cs="Arial"/>
          <w:sz w:val="20"/>
          <w:szCs w:val="20"/>
          <w:lang w:val="en-US" w:eastAsia="zh-CN"/>
        </w:rPr>
        <w:t>process,</w:t>
      </w:r>
      <w:r w:rsidRPr="005D73C4">
        <w:rPr>
          <w:rFonts w:ascii="Arial" w:eastAsia="SimSun" w:hAnsi="Arial" w:cs="Arial"/>
          <w:sz w:val="20"/>
          <w:szCs w:val="20"/>
          <w:lang w:val="en-US" w:eastAsia="zh-CN"/>
        </w:rPr>
        <w:t xml:space="preserve"> and it attributes to antimicrobial activities. This value is lower compared to that from </w:t>
      </w:r>
      <w:r w:rsidR="00081B32">
        <w:rPr>
          <w:rFonts w:ascii="Arial" w:eastAsia="SimSun" w:hAnsi="Arial" w:cs="Arial"/>
          <w:sz w:val="20"/>
          <w:szCs w:val="20"/>
          <w:lang w:val="en-US" w:eastAsia="zh-CN"/>
        </w:rPr>
        <w:t>another</w:t>
      </w:r>
      <w:r w:rsidRPr="005D73C4">
        <w:rPr>
          <w:rFonts w:ascii="Arial" w:eastAsia="SimSun" w:hAnsi="Arial" w:cs="Arial"/>
          <w:sz w:val="20"/>
          <w:szCs w:val="20"/>
          <w:lang w:val="en-US" w:eastAsia="zh-CN"/>
        </w:rPr>
        <w:t xml:space="preserve"> study where the total phenolic content was 219.65±10.3mg GAE/g </w:t>
      </w:r>
      <w:r w:rsidR="00DA60FF">
        <w:rPr>
          <w:rFonts w:ascii="Arial" w:eastAsia="SimSun" w:hAnsi="Arial" w:cs="Arial"/>
          <w:sz w:val="20"/>
          <w:szCs w:val="20"/>
          <w:lang w:val="en-US" w:eastAsia="zh-CN"/>
        </w:rPr>
        <w:t>[24</w:t>
      </w:r>
      <w:proofErr w:type="gramStart"/>
      <w:r w:rsidR="00DA60FF">
        <w:rPr>
          <w:rFonts w:ascii="Arial" w:eastAsia="SimSun" w:hAnsi="Arial" w:cs="Arial"/>
          <w:sz w:val="20"/>
          <w:szCs w:val="20"/>
          <w:lang w:val="en-US" w:eastAsia="zh-CN"/>
        </w:rPr>
        <w:t>]</w:t>
      </w:r>
      <w:r w:rsidRPr="005D73C4">
        <w:rPr>
          <w:rFonts w:ascii="Arial" w:eastAsia="SimSun" w:hAnsi="Arial" w:cs="Arial"/>
          <w:sz w:val="20"/>
          <w:szCs w:val="20"/>
          <w:lang w:val="en-US" w:eastAsia="zh-CN"/>
        </w:rPr>
        <w:t>.</w:t>
      </w:r>
      <w:commentRangeStart w:id="47"/>
      <w:r w:rsidRPr="005D73C4">
        <w:rPr>
          <w:rFonts w:ascii="Arial" w:eastAsia="SimSun" w:hAnsi="Arial" w:cs="Arial"/>
          <w:sz w:val="20"/>
          <w:szCs w:val="20"/>
          <w:lang w:val="en-US" w:eastAsia="zh-CN"/>
        </w:rPr>
        <w:t>These</w:t>
      </w:r>
      <w:commentRangeEnd w:id="47"/>
      <w:proofErr w:type="gramEnd"/>
      <w:r w:rsidR="008667D2">
        <w:rPr>
          <w:rStyle w:val="CommentReference"/>
        </w:rPr>
        <w:commentReference w:id="47"/>
      </w:r>
      <w:r w:rsidRPr="005D73C4">
        <w:rPr>
          <w:rFonts w:ascii="Arial" w:eastAsia="SimSun" w:hAnsi="Arial" w:cs="Arial"/>
          <w:sz w:val="20"/>
          <w:szCs w:val="20"/>
          <w:lang w:val="en-US" w:eastAsia="zh-CN"/>
        </w:rPr>
        <w:t xml:space="preserve"> findings demonstrate the potential of </w:t>
      </w:r>
      <w:commentRangeStart w:id="48"/>
      <w:r w:rsidRPr="005D73C4">
        <w:rPr>
          <w:rFonts w:ascii="Arial" w:eastAsia="SimSun" w:hAnsi="Arial" w:cs="Arial"/>
          <w:sz w:val="20"/>
          <w:szCs w:val="20"/>
          <w:lang w:val="en-US" w:eastAsia="zh-CN"/>
        </w:rPr>
        <w:t xml:space="preserve">Datura stramonium </w:t>
      </w:r>
      <w:commentRangeEnd w:id="48"/>
      <w:r w:rsidR="008667D2">
        <w:rPr>
          <w:rStyle w:val="CommentReference"/>
        </w:rPr>
        <w:commentReference w:id="48"/>
      </w:r>
      <w:r w:rsidRPr="005D73C4">
        <w:rPr>
          <w:rFonts w:ascii="Arial" w:eastAsia="SimSun" w:hAnsi="Arial" w:cs="Arial"/>
          <w:sz w:val="20"/>
          <w:szCs w:val="20"/>
          <w:lang w:val="en-US" w:eastAsia="zh-CN"/>
        </w:rPr>
        <w:t>as a source of naturally occurring  antioxidant agents</w:t>
      </w:r>
      <w:r w:rsidR="00DA60FF">
        <w:rPr>
          <w:rFonts w:ascii="Arial" w:eastAsia="SimSun" w:hAnsi="Arial" w:cs="Arial"/>
          <w:sz w:val="20"/>
          <w:szCs w:val="20"/>
          <w:lang w:val="en-US" w:eastAsia="zh-CN"/>
        </w:rPr>
        <w:t>[25]</w:t>
      </w:r>
      <w:r w:rsidRPr="005D73C4">
        <w:rPr>
          <w:rFonts w:ascii="Arial" w:eastAsia="SimSun" w:hAnsi="Arial" w:cs="Arial"/>
          <w:sz w:val="20"/>
          <w:szCs w:val="20"/>
          <w:lang w:val="en-US" w:eastAsia="zh-CN"/>
        </w:rPr>
        <w:t>.</w:t>
      </w:r>
      <w:commentRangeStart w:id="49"/>
      <w:r w:rsidRPr="005D73C4">
        <w:rPr>
          <w:rFonts w:ascii="Arial" w:eastAsia="SimSun" w:hAnsi="Arial" w:cs="Arial"/>
          <w:sz w:val="20"/>
          <w:szCs w:val="20"/>
          <w:lang w:val="en-US" w:eastAsia="zh-CN"/>
        </w:rPr>
        <w:t>Phenolic</w:t>
      </w:r>
      <w:commentRangeEnd w:id="49"/>
      <w:r w:rsidR="008667D2">
        <w:rPr>
          <w:rStyle w:val="CommentReference"/>
        </w:rPr>
        <w:commentReference w:id="49"/>
      </w:r>
      <w:r w:rsidRPr="005D73C4">
        <w:rPr>
          <w:rFonts w:ascii="Arial" w:eastAsia="SimSun" w:hAnsi="Arial" w:cs="Arial"/>
          <w:sz w:val="20"/>
          <w:szCs w:val="20"/>
          <w:lang w:val="en-US" w:eastAsia="zh-CN"/>
        </w:rPr>
        <w:t xml:space="preserve"> compounds include certain phytochemicals such as phenolic acids, flavonoids and tannins which aligns to the moderate to abundant amounts in </w:t>
      </w:r>
      <w:r w:rsidRPr="005D73C4">
        <w:rPr>
          <w:rFonts w:ascii="Arial" w:eastAsia="SimSun" w:hAnsi="Arial" w:cs="Arial"/>
          <w:i/>
          <w:iCs/>
          <w:sz w:val="20"/>
          <w:szCs w:val="20"/>
          <w:lang w:val="en-US" w:eastAsia="zh-CN"/>
        </w:rPr>
        <w:t>Datura stramonium</w:t>
      </w:r>
      <w:r w:rsidRPr="005D73C4">
        <w:rPr>
          <w:rFonts w:ascii="Arial" w:eastAsia="SimSun" w:hAnsi="Arial" w:cs="Arial"/>
          <w:sz w:val="20"/>
          <w:szCs w:val="20"/>
          <w:lang w:val="en-US" w:eastAsia="zh-CN"/>
        </w:rPr>
        <w:t xml:space="preserve"> plant. These findings explain the large total phenolic </w:t>
      </w:r>
      <w:r w:rsidR="00081B32" w:rsidRPr="005D73C4">
        <w:rPr>
          <w:rFonts w:ascii="Arial" w:eastAsia="SimSun" w:hAnsi="Arial" w:cs="Arial"/>
          <w:sz w:val="20"/>
          <w:szCs w:val="20"/>
          <w:lang w:val="en-US" w:eastAsia="zh-CN"/>
        </w:rPr>
        <w:t>content</w:t>
      </w:r>
      <w:r w:rsidR="00081B32">
        <w:rPr>
          <w:rFonts w:ascii="Arial" w:eastAsia="SimSun" w:hAnsi="Arial" w:cs="Arial"/>
          <w:sz w:val="20"/>
          <w:szCs w:val="20"/>
          <w:lang w:val="en-US" w:eastAsia="zh-CN"/>
        </w:rPr>
        <w:t xml:space="preserve"> quantifications. </w:t>
      </w:r>
      <w:r w:rsidR="00081B32" w:rsidRPr="005D73C4">
        <w:rPr>
          <w:rFonts w:ascii="Arial" w:eastAsia="SimSun" w:hAnsi="Arial" w:cs="Arial"/>
          <w:sz w:val="20"/>
          <w:szCs w:val="20"/>
          <w:lang w:val="en-US" w:eastAsia="zh-CN"/>
        </w:rPr>
        <w:t>Flavonoids</w:t>
      </w:r>
      <w:r w:rsidRPr="005D73C4">
        <w:rPr>
          <w:rFonts w:ascii="Arial" w:eastAsia="SimSun" w:hAnsi="Arial" w:cs="Arial"/>
          <w:sz w:val="20"/>
          <w:szCs w:val="20"/>
          <w:lang w:val="en-US" w:eastAsia="zh-CN"/>
        </w:rPr>
        <w:t xml:space="preserve"> have been reported to be responsible for chemo-preventive action, particularly, quercetin which  induces cell death of cancerous cells and prevent proliferative growth</w:t>
      </w:r>
      <w:r w:rsidR="00081B32">
        <w:rPr>
          <w:rFonts w:ascii="Arial" w:eastAsia="SimSun" w:hAnsi="Arial" w:cs="Arial"/>
          <w:sz w:val="20"/>
          <w:szCs w:val="20"/>
          <w:lang w:val="en-US" w:eastAsia="zh-CN"/>
        </w:rPr>
        <w:t>[26]</w:t>
      </w:r>
      <w:r w:rsidR="00DA60FF">
        <w:rPr>
          <w:rFonts w:ascii="Arial" w:eastAsia="SimSun" w:hAnsi="Arial" w:cs="Arial"/>
          <w:sz w:val="20"/>
          <w:szCs w:val="20"/>
          <w:lang w:val="en-US" w:eastAsia="zh-CN"/>
        </w:rPr>
        <w:t>[27]</w:t>
      </w:r>
      <w:r w:rsidRPr="005D73C4">
        <w:rPr>
          <w:rFonts w:ascii="Arial" w:eastAsia="SimSun" w:hAnsi="Arial" w:cs="Arial"/>
          <w:sz w:val="20"/>
          <w:szCs w:val="20"/>
          <w:lang w:val="en-US" w:eastAsia="zh-CN"/>
        </w:rPr>
        <w:t xml:space="preserve">. </w:t>
      </w:r>
    </w:p>
    <w:p w14:paraId="6F44D93C" w14:textId="77777777" w:rsidR="000A123C" w:rsidRDefault="00622843">
      <w:pPr>
        <w:pStyle w:val="Heading2"/>
        <w:numPr>
          <w:ilvl w:val="1"/>
          <w:numId w:val="0"/>
        </w:numPr>
        <w:jc w:val="both"/>
        <w:rPr>
          <w:rFonts w:cs="Arial"/>
          <w:sz w:val="20"/>
          <w:szCs w:val="20"/>
          <w:lang w:val="en-US"/>
        </w:rPr>
      </w:pPr>
      <w:r>
        <w:rPr>
          <w:rFonts w:cs="Arial"/>
          <w:sz w:val="20"/>
          <w:szCs w:val="20"/>
          <w:lang w:val="en-US"/>
        </w:rPr>
        <w:t xml:space="preserve">3.4 Antibacterial assays </w:t>
      </w:r>
    </w:p>
    <w:p w14:paraId="3F4EC3DD" w14:textId="77777777" w:rsidR="000A123C" w:rsidRDefault="00622843">
      <w:pPr>
        <w:pStyle w:val="Heading3"/>
        <w:numPr>
          <w:ilvl w:val="2"/>
          <w:numId w:val="0"/>
        </w:numPr>
        <w:jc w:val="both"/>
        <w:rPr>
          <w:rFonts w:cs="Arial"/>
          <w:szCs w:val="20"/>
          <w:lang w:val="en-US"/>
        </w:rPr>
      </w:pPr>
      <w:r>
        <w:rPr>
          <w:rFonts w:cs="Arial"/>
          <w:szCs w:val="20"/>
          <w:lang w:val="en-US"/>
        </w:rPr>
        <w:t>3.4.1 Agar well diffusion</w:t>
      </w:r>
    </w:p>
    <w:p w14:paraId="4BBCD2DF" w14:textId="77777777" w:rsidR="000A123C" w:rsidRDefault="000A123C">
      <w:pPr>
        <w:pStyle w:val="Heading3"/>
        <w:numPr>
          <w:ilvl w:val="2"/>
          <w:numId w:val="0"/>
        </w:numPr>
        <w:jc w:val="both"/>
        <w:rPr>
          <w:rFonts w:cs="Arial"/>
          <w:szCs w:val="20"/>
          <w:lang w:val="en-US"/>
        </w:rPr>
      </w:pPr>
    </w:p>
    <w:p w14:paraId="25F289D5" w14:textId="09B1A758" w:rsidR="000A123C" w:rsidRDefault="00622843">
      <w:pPr>
        <w:jc w:val="both"/>
        <w:rPr>
          <w:rFonts w:ascii="Arial" w:eastAsia="SimSun" w:hAnsi="Arial" w:cs="Arial"/>
          <w:kern w:val="2"/>
          <w:sz w:val="20"/>
          <w:szCs w:val="20"/>
          <w:lang w:val="en-US" w:eastAsia="zh-CN"/>
        </w:rPr>
      </w:pPr>
      <w:r>
        <w:rPr>
          <w:rFonts w:ascii="Arial" w:eastAsia="SimSun" w:hAnsi="Arial" w:cs="Arial"/>
          <w:kern w:val="2"/>
          <w:sz w:val="20"/>
          <w:szCs w:val="20"/>
          <w:lang w:val="en-US" w:eastAsia="zh-CN"/>
        </w:rPr>
        <w:t xml:space="preserve">The agar well diffusion test is a method used to evaluate the antimicrobial activity of </w:t>
      </w:r>
      <w:proofErr w:type="spellStart"/>
      <w:proofErr w:type="gramStart"/>
      <w:r>
        <w:rPr>
          <w:rFonts w:ascii="Arial" w:eastAsia="SimSun" w:hAnsi="Arial" w:cs="Arial"/>
          <w:kern w:val="2"/>
          <w:sz w:val="20"/>
          <w:szCs w:val="20"/>
          <w:lang w:val="en-US" w:eastAsia="zh-CN"/>
        </w:rPr>
        <w:t>substances.</w:t>
      </w:r>
      <w:commentRangeStart w:id="50"/>
      <w:r>
        <w:rPr>
          <w:rFonts w:ascii="Arial" w:eastAsia="SimSun" w:hAnsi="Arial" w:cs="Arial"/>
          <w:kern w:val="2"/>
          <w:sz w:val="20"/>
          <w:szCs w:val="20"/>
          <w:lang w:val="en-US" w:eastAsia="zh-CN"/>
        </w:rPr>
        <w:t>The</w:t>
      </w:r>
      <w:commentRangeEnd w:id="50"/>
      <w:proofErr w:type="spellEnd"/>
      <w:proofErr w:type="gramEnd"/>
      <w:r w:rsidR="008667D2">
        <w:rPr>
          <w:rStyle w:val="CommentReference"/>
        </w:rPr>
        <w:commentReference w:id="50"/>
      </w:r>
      <w:r>
        <w:rPr>
          <w:rFonts w:ascii="Arial" w:eastAsia="SimSun" w:hAnsi="Arial" w:cs="Arial"/>
          <w:kern w:val="2"/>
          <w:sz w:val="20"/>
          <w:szCs w:val="20"/>
          <w:lang w:val="en-US" w:eastAsia="zh-CN"/>
        </w:rPr>
        <w:t xml:space="preserve"> plant extracts have been found to produce a zone of inhibition of 10mm and 8mm  in  </w:t>
      </w:r>
      <w:r w:rsidR="00F661DC" w:rsidRPr="00F661DC">
        <w:rPr>
          <w:rFonts w:ascii="Arial" w:eastAsia="SimSun" w:hAnsi="Arial" w:cs="Arial"/>
          <w:i/>
          <w:iCs/>
          <w:kern w:val="2"/>
          <w:sz w:val="20"/>
          <w:szCs w:val="20"/>
          <w:lang w:val="en-US" w:eastAsia="zh-CN"/>
        </w:rPr>
        <w:t xml:space="preserve">Staphylococcus aureus </w:t>
      </w:r>
      <w:r w:rsidRPr="00F661DC">
        <w:rPr>
          <w:rFonts w:ascii="Arial" w:eastAsia="SimSun" w:hAnsi="Arial" w:cs="Arial"/>
          <w:kern w:val="2"/>
          <w:sz w:val="20"/>
          <w:szCs w:val="20"/>
          <w:lang w:val="en-US" w:eastAsia="zh-CN"/>
        </w:rPr>
        <w:t>and</w:t>
      </w:r>
      <w:r w:rsidRPr="00F661DC">
        <w:rPr>
          <w:rFonts w:ascii="Arial" w:eastAsia="SimSun" w:hAnsi="Arial" w:cs="Arial"/>
          <w:i/>
          <w:iCs/>
          <w:kern w:val="2"/>
          <w:sz w:val="20"/>
          <w:szCs w:val="20"/>
          <w:lang w:val="en-US" w:eastAsia="zh-CN"/>
        </w:rPr>
        <w:t xml:space="preserve"> Klebsiella pneumoni</w:t>
      </w:r>
      <w:r w:rsidR="00B64488">
        <w:rPr>
          <w:rFonts w:ascii="Arial" w:eastAsia="SimSun" w:hAnsi="Arial" w:cs="Arial"/>
          <w:i/>
          <w:iCs/>
          <w:kern w:val="2"/>
          <w:sz w:val="20"/>
          <w:szCs w:val="20"/>
          <w:lang w:val="en-US" w:eastAsia="zh-CN"/>
        </w:rPr>
        <w:t>a</w:t>
      </w:r>
      <w:r>
        <w:rPr>
          <w:rFonts w:ascii="Arial" w:eastAsia="SimSun" w:hAnsi="Arial" w:cs="Arial"/>
          <w:kern w:val="2"/>
          <w:sz w:val="20"/>
          <w:szCs w:val="20"/>
          <w:lang w:val="en-US" w:eastAsia="zh-CN"/>
        </w:rPr>
        <w:t xml:space="preserve"> at 50mg/ml respectively</w:t>
      </w:r>
      <w:r w:rsidR="002E6F63">
        <w:rPr>
          <w:rFonts w:ascii="Arial" w:eastAsia="SimSun" w:hAnsi="Arial" w:cs="Arial"/>
          <w:kern w:val="2"/>
          <w:sz w:val="20"/>
          <w:szCs w:val="20"/>
          <w:lang w:val="en-US" w:eastAsia="zh-CN"/>
        </w:rPr>
        <w:t xml:space="preserve"> (Table </w:t>
      </w:r>
      <w:r w:rsidR="00FD667B">
        <w:rPr>
          <w:rFonts w:ascii="Arial" w:eastAsia="SimSun" w:hAnsi="Arial" w:cs="Arial"/>
          <w:kern w:val="2"/>
          <w:sz w:val="20"/>
          <w:szCs w:val="20"/>
          <w:lang w:val="en-US" w:eastAsia="zh-CN"/>
        </w:rPr>
        <w:t>2</w:t>
      </w:r>
      <w:r w:rsidR="002E6F63">
        <w:rPr>
          <w:rFonts w:ascii="Arial" w:eastAsia="SimSun" w:hAnsi="Arial" w:cs="Arial"/>
          <w:kern w:val="2"/>
          <w:sz w:val="20"/>
          <w:szCs w:val="20"/>
          <w:lang w:val="en-US" w:eastAsia="zh-CN"/>
        </w:rPr>
        <w:t xml:space="preserve">, </w:t>
      </w:r>
      <w:commentRangeStart w:id="51"/>
      <w:r w:rsidR="002E6F63">
        <w:rPr>
          <w:rFonts w:ascii="Arial" w:eastAsia="SimSun" w:hAnsi="Arial" w:cs="Arial"/>
          <w:kern w:val="2"/>
          <w:sz w:val="20"/>
          <w:szCs w:val="20"/>
          <w:lang w:val="en-US" w:eastAsia="zh-CN"/>
        </w:rPr>
        <w:t>Figure4</w:t>
      </w:r>
      <w:commentRangeEnd w:id="51"/>
      <w:r w:rsidR="008667D2">
        <w:rPr>
          <w:rStyle w:val="CommentReference"/>
        </w:rPr>
        <w:commentReference w:id="51"/>
      </w:r>
      <w:r w:rsidR="002E6F63">
        <w:rPr>
          <w:rFonts w:ascii="Arial" w:eastAsia="SimSun" w:hAnsi="Arial" w:cs="Arial"/>
          <w:kern w:val="2"/>
          <w:sz w:val="20"/>
          <w:szCs w:val="20"/>
          <w:lang w:val="en-US" w:eastAsia="zh-CN"/>
        </w:rPr>
        <w:t>)</w:t>
      </w:r>
      <w:r>
        <w:rPr>
          <w:rFonts w:ascii="Arial" w:eastAsia="SimSun" w:hAnsi="Arial" w:cs="Arial"/>
          <w:kern w:val="2"/>
          <w:sz w:val="20"/>
          <w:szCs w:val="20"/>
          <w:lang w:val="en-US" w:eastAsia="zh-CN"/>
        </w:rPr>
        <w:t>.</w:t>
      </w:r>
      <w:r w:rsidR="005D73C4">
        <w:rPr>
          <w:rFonts w:ascii="Arial" w:eastAsia="SimSun" w:hAnsi="Arial" w:cs="Arial"/>
          <w:kern w:val="2"/>
          <w:sz w:val="20"/>
          <w:szCs w:val="20"/>
          <w:lang w:val="en-US" w:eastAsia="zh-CN"/>
        </w:rPr>
        <w:t xml:space="preserve"> </w:t>
      </w:r>
      <w:r w:rsidR="00411983">
        <w:rPr>
          <w:rFonts w:ascii="Arial" w:eastAsia="SimSun" w:hAnsi="Arial" w:cs="Arial"/>
          <w:kern w:val="2"/>
          <w:sz w:val="20"/>
          <w:szCs w:val="20"/>
          <w:lang w:val="en-US" w:eastAsia="zh-CN"/>
        </w:rPr>
        <w:t>The minimum observable inhibition of both species</w:t>
      </w:r>
      <w:r>
        <w:rPr>
          <w:rFonts w:ascii="Arial" w:eastAsia="SimSun" w:hAnsi="Arial" w:cs="Arial"/>
          <w:kern w:val="2"/>
          <w:sz w:val="20"/>
          <w:szCs w:val="20"/>
          <w:lang w:val="en-US" w:eastAsia="zh-CN"/>
        </w:rPr>
        <w:t xml:space="preserve"> indicates a reduced antibacterial activity at this concentration.This suggests that higher doses are required to achieve effective antibacterial activity.</w:t>
      </w:r>
      <w:r w:rsidR="00F661DC">
        <w:rPr>
          <w:rFonts w:ascii="Arial" w:eastAsia="SimSun" w:hAnsi="Arial" w:cs="Arial"/>
          <w:kern w:val="2"/>
          <w:sz w:val="20"/>
          <w:szCs w:val="20"/>
          <w:lang w:val="en-US" w:eastAsia="zh-CN"/>
        </w:rPr>
        <w:t xml:space="preserve"> </w:t>
      </w:r>
      <w:r>
        <w:rPr>
          <w:rFonts w:ascii="Arial" w:hAnsi="Arial" w:cs="Arial"/>
          <w:sz w:val="20"/>
          <w:szCs w:val="20"/>
          <w:lang w:val="en-US"/>
        </w:rPr>
        <w:t xml:space="preserve">Hydroethanolic extract was found to be more efficient in inhibiting </w:t>
      </w:r>
      <w:r>
        <w:rPr>
          <w:rFonts w:ascii="Arial" w:hAnsi="Arial" w:cs="Arial"/>
          <w:i/>
          <w:iCs/>
          <w:sz w:val="20"/>
          <w:szCs w:val="20"/>
          <w:lang w:val="en-US"/>
        </w:rPr>
        <w:t>Staphylococcus aureus</w:t>
      </w:r>
      <w:r>
        <w:rPr>
          <w:rFonts w:ascii="Arial" w:hAnsi="Arial" w:cs="Arial"/>
          <w:sz w:val="20"/>
          <w:szCs w:val="20"/>
          <w:lang w:val="en-US"/>
        </w:rPr>
        <w:t xml:space="preserve"> compared to the </w:t>
      </w:r>
      <w:r w:rsidRPr="00F661DC">
        <w:rPr>
          <w:rFonts w:ascii="Arial" w:hAnsi="Arial" w:cs="Arial"/>
          <w:i/>
          <w:iCs/>
          <w:sz w:val="20"/>
          <w:szCs w:val="20"/>
          <w:lang w:val="en-US"/>
        </w:rPr>
        <w:t>Klebsiella pneumoniae</w:t>
      </w:r>
      <w:r>
        <w:rPr>
          <w:rFonts w:ascii="Arial" w:hAnsi="Arial" w:cs="Arial"/>
          <w:sz w:val="20"/>
          <w:szCs w:val="20"/>
          <w:lang w:val="en-US"/>
        </w:rPr>
        <w:t xml:space="preserve"> with a zone of inhibition of  17mm at 100mg/ml.</w:t>
      </w:r>
      <w:r w:rsidR="00F661DC">
        <w:rPr>
          <w:rFonts w:ascii="Arial" w:hAnsi="Arial" w:cs="Arial"/>
          <w:sz w:val="20"/>
          <w:szCs w:val="20"/>
          <w:lang w:val="en-US"/>
        </w:rPr>
        <w:t xml:space="preserve"> </w:t>
      </w:r>
      <w:r>
        <w:rPr>
          <w:rFonts w:ascii="Arial" w:eastAsia="SimSun" w:hAnsi="Arial" w:cs="Arial"/>
          <w:color w:val="222222"/>
          <w:sz w:val="20"/>
          <w:szCs w:val="20"/>
          <w:shd w:val="clear" w:color="auto" w:fill="FFFFFF"/>
          <w:lang w:val="en-US"/>
        </w:rPr>
        <w:t xml:space="preserve">The maximum inhibition against </w:t>
      </w:r>
      <w:proofErr w:type="gramStart"/>
      <w:r w:rsidRPr="00F661DC">
        <w:rPr>
          <w:rFonts w:ascii="Arial" w:eastAsia="SimSun" w:hAnsi="Arial" w:cs="Arial"/>
          <w:i/>
          <w:iCs/>
          <w:color w:val="222222"/>
          <w:sz w:val="20"/>
          <w:szCs w:val="20"/>
          <w:shd w:val="clear" w:color="auto" w:fill="FFFFFF"/>
          <w:lang w:val="en-US"/>
        </w:rPr>
        <w:t>K.pneumonia</w:t>
      </w:r>
      <w:proofErr w:type="gramEnd"/>
      <w:r>
        <w:rPr>
          <w:rFonts w:ascii="Arial" w:eastAsia="SimSun" w:hAnsi="Arial" w:cs="Arial"/>
          <w:color w:val="222222"/>
          <w:sz w:val="20"/>
          <w:szCs w:val="20"/>
          <w:shd w:val="clear" w:color="auto" w:fill="FFFFFF"/>
          <w:lang w:val="en-US"/>
        </w:rPr>
        <w:t xml:space="preserve"> was observed at 100mg/ml</w:t>
      </w:r>
      <w:commentRangeStart w:id="52"/>
      <w:r>
        <w:rPr>
          <w:rFonts w:ascii="Arial" w:hAnsi="Arial" w:cs="Arial"/>
          <w:sz w:val="20"/>
          <w:szCs w:val="20"/>
          <w:lang w:val="en-US"/>
        </w:rPr>
        <w:t xml:space="preserve"> .</w:t>
      </w:r>
      <w:commentRangeEnd w:id="52"/>
      <w:r w:rsidR="008667D2">
        <w:rPr>
          <w:rStyle w:val="CommentReference"/>
        </w:rPr>
        <w:commentReference w:id="52"/>
      </w:r>
      <w:r>
        <w:rPr>
          <w:rFonts w:ascii="Arial" w:hAnsi="Arial" w:cs="Arial"/>
          <w:sz w:val="20"/>
          <w:szCs w:val="20"/>
          <w:lang w:val="en-US"/>
        </w:rPr>
        <w:t>In addition,</w:t>
      </w:r>
      <w:r w:rsidR="002E6F63">
        <w:rPr>
          <w:rFonts w:ascii="Arial" w:hAnsi="Arial" w:cs="Arial"/>
          <w:sz w:val="20"/>
          <w:szCs w:val="20"/>
          <w:lang w:val="en-US"/>
        </w:rPr>
        <w:t xml:space="preserve"> </w:t>
      </w:r>
      <w:r>
        <w:rPr>
          <w:rFonts w:ascii="Arial" w:hAnsi="Arial" w:cs="Arial"/>
          <w:sz w:val="20"/>
          <w:szCs w:val="20"/>
          <w:lang w:val="en-US"/>
        </w:rPr>
        <w:t>a study  conducted by</w:t>
      </w:r>
      <w:r w:rsidR="00F661DC" w:rsidRPr="00F661DC">
        <w:rPr>
          <w:rFonts w:ascii="Arial" w:eastAsia="SimSun" w:hAnsi="Arial" w:cs="Arial"/>
          <w:color w:val="222222"/>
          <w:sz w:val="20"/>
          <w:szCs w:val="20"/>
          <w:shd w:val="clear" w:color="FFFFFF" w:fill="FFFFFF"/>
        </w:rPr>
        <w:t xml:space="preserve"> </w:t>
      </w:r>
      <w:r w:rsidR="002E6F63">
        <w:rPr>
          <w:rFonts w:ascii="Arial" w:eastAsia="SimSun" w:hAnsi="Arial" w:cs="Arial"/>
          <w:color w:val="222222"/>
          <w:sz w:val="20"/>
          <w:szCs w:val="20"/>
          <w:shd w:val="clear" w:color="FFFFFF" w:fill="FFFFFF"/>
        </w:rPr>
        <w:t>Al-Snafi</w:t>
      </w:r>
      <w:r w:rsidR="002E6F63">
        <w:rPr>
          <w:rFonts w:ascii="Arial" w:eastAsia="SimSun" w:hAnsi="Arial" w:cs="Arial"/>
          <w:color w:val="222222"/>
          <w:sz w:val="20"/>
          <w:szCs w:val="20"/>
          <w:shd w:val="clear" w:color="auto" w:fill="FFFFFF"/>
          <w:lang w:val="en-US"/>
        </w:rPr>
        <w:t xml:space="preserve"> (2017) </w:t>
      </w:r>
      <w:r>
        <w:rPr>
          <w:rFonts w:ascii="Arial" w:eastAsia="SimSun" w:hAnsi="Arial" w:cs="Arial"/>
          <w:color w:val="222222"/>
          <w:sz w:val="20"/>
          <w:szCs w:val="20"/>
          <w:shd w:val="clear" w:color="auto" w:fill="FFFFFF"/>
          <w:lang w:val="en-US"/>
        </w:rPr>
        <w:t>showed  that the ethanol</w:t>
      </w:r>
      <w:r w:rsidR="00F661DC">
        <w:rPr>
          <w:rFonts w:ascii="Arial" w:eastAsia="SimSun" w:hAnsi="Arial" w:cs="Arial"/>
          <w:color w:val="222222"/>
          <w:sz w:val="20"/>
          <w:szCs w:val="20"/>
          <w:shd w:val="clear" w:color="auto" w:fill="FFFFFF"/>
          <w:lang w:val="en-US"/>
        </w:rPr>
        <w:t xml:space="preserve">ic </w:t>
      </w:r>
      <w:r>
        <w:rPr>
          <w:rFonts w:ascii="Arial" w:eastAsia="SimSun" w:hAnsi="Arial" w:cs="Arial"/>
          <w:color w:val="222222"/>
          <w:sz w:val="20"/>
          <w:szCs w:val="20"/>
          <w:shd w:val="clear" w:color="auto" w:fill="FFFFFF"/>
          <w:lang w:val="en-US"/>
        </w:rPr>
        <w:t xml:space="preserve"> extract of </w:t>
      </w:r>
      <w:r w:rsidRPr="00F661DC">
        <w:rPr>
          <w:rFonts w:ascii="Arial" w:eastAsia="SimSun" w:hAnsi="Arial" w:cs="Arial"/>
          <w:i/>
          <w:iCs/>
          <w:color w:val="222222"/>
          <w:sz w:val="20"/>
          <w:szCs w:val="20"/>
          <w:shd w:val="clear" w:color="auto" w:fill="FFFFFF"/>
          <w:lang w:val="en-US"/>
        </w:rPr>
        <w:t>Datura stramonium</w:t>
      </w:r>
      <w:r>
        <w:rPr>
          <w:rFonts w:ascii="Arial" w:eastAsia="SimSun" w:hAnsi="Arial" w:cs="Arial"/>
          <w:color w:val="222222"/>
          <w:sz w:val="20"/>
          <w:szCs w:val="20"/>
          <w:shd w:val="clear" w:color="auto" w:fill="FFFFFF"/>
          <w:lang w:val="en-US"/>
        </w:rPr>
        <w:t xml:space="preserve"> gave a maximum zone of inhibition against </w:t>
      </w:r>
      <w:r w:rsidRPr="00F661DC">
        <w:rPr>
          <w:rFonts w:ascii="Arial" w:eastAsia="SimSun" w:hAnsi="Arial" w:cs="Arial"/>
          <w:i/>
          <w:iCs/>
          <w:color w:val="222222"/>
          <w:sz w:val="20"/>
          <w:szCs w:val="20"/>
          <w:shd w:val="clear" w:color="auto" w:fill="FFFFFF"/>
          <w:lang w:val="en-US"/>
        </w:rPr>
        <w:t>K.pneumonia</w:t>
      </w:r>
      <w:r>
        <w:rPr>
          <w:rFonts w:ascii="Arial" w:eastAsia="SimSun" w:hAnsi="Arial" w:cs="Arial"/>
          <w:color w:val="222222"/>
          <w:sz w:val="20"/>
          <w:szCs w:val="20"/>
          <w:shd w:val="clear" w:color="auto" w:fill="FFFFFF"/>
          <w:lang w:val="en-US"/>
        </w:rPr>
        <w:t>,</w:t>
      </w:r>
      <w:r w:rsidR="005F7F3D">
        <w:rPr>
          <w:rFonts w:ascii="Arial" w:eastAsia="SimSun" w:hAnsi="Arial" w:cs="Arial"/>
          <w:color w:val="222222"/>
          <w:sz w:val="20"/>
          <w:szCs w:val="20"/>
          <w:shd w:val="clear" w:color="auto" w:fill="FFFFFF"/>
          <w:lang w:val="en-US"/>
        </w:rPr>
        <w:t xml:space="preserve"> </w:t>
      </w:r>
      <w:r>
        <w:rPr>
          <w:rFonts w:ascii="Arial" w:eastAsia="SimSun" w:hAnsi="Arial" w:cs="Arial"/>
          <w:color w:val="222222"/>
          <w:sz w:val="20"/>
          <w:szCs w:val="20"/>
          <w:shd w:val="clear" w:color="auto" w:fill="FFFFFF"/>
          <w:lang w:val="en-US"/>
        </w:rPr>
        <w:t>which suggests potent antibacterial properties and indicates its potential as a plant-based antimicrobial agent</w:t>
      </w:r>
      <w:r w:rsidR="00F661DC">
        <w:rPr>
          <w:rFonts w:ascii="Arial" w:hAnsi="Arial" w:cs="Arial"/>
          <w:sz w:val="20"/>
          <w:szCs w:val="20"/>
          <w:lang w:val="en-US"/>
        </w:rPr>
        <w:t xml:space="preserve"> [18]</w:t>
      </w:r>
      <w:r>
        <w:rPr>
          <w:rFonts w:ascii="Arial" w:eastAsia="SimSun" w:hAnsi="Arial" w:cs="Arial"/>
          <w:color w:val="222222"/>
          <w:sz w:val="20"/>
          <w:szCs w:val="20"/>
          <w:shd w:val="clear" w:color="auto" w:fill="FFFFFF"/>
          <w:lang w:val="en-US"/>
        </w:rPr>
        <w:t>.</w:t>
      </w:r>
    </w:p>
    <w:p w14:paraId="649E7B88" w14:textId="77777777" w:rsidR="000A123C" w:rsidRDefault="000A123C">
      <w:pPr>
        <w:jc w:val="both"/>
        <w:rPr>
          <w:rFonts w:ascii="Arial" w:eastAsia="SimSun" w:hAnsi="Arial" w:cs="Arial"/>
          <w:kern w:val="2"/>
          <w:sz w:val="20"/>
          <w:szCs w:val="20"/>
          <w:lang w:val="en-US" w:eastAsia="zh-CN"/>
        </w:rPr>
      </w:pPr>
    </w:p>
    <w:p w14:paraId="2EF5F15D" w14:textId="2A2F2F61" w:rsidR="000A123C" w:rsidRDefault="00622843">
      <w:pPr>
        <w:pStyle w:val="Caption"/>
        <w:jc w:val="both"/>
        <w:rPr>
          <w:rFonts w:ascii="Arial" w:hAnsi="Arial" w:cs="Arial"/>
          <w:sz w:val="20"/>
          <w:szCs w:val="20"/>
          <w:lang w:val="en-US" w:eastAsia="zh-CN"/>
        </w:rPr>
      </w:pPr>
      <w:r>
        <w:rPr>
          <w:rFonts w:ascii="Arial" w:hAnsi="Arial" w:cs="Arial"/>
          <w:sz w:val="20"/>
          <w:szCs w:val="20"/>
          <w:lang w:val="en-US" w:eastAsia="zh-CN"/>
        </w:rPr>
        <w:t xml:space="preserve">Table </w:t>
      </w:r>
      <w:proofErr w:type="gramStart"/>
      <w:r w:rsidR="00FD667B">
        <w:rPr>
          <w:rFonts w:ascii="Arial" w:hAnsi="Arial" w:cs="Arial"/>
          <w:sz w:val="20"/>
          <w:szCs w:val="20"/>
          <w:lang w:val="en-US" w:eastAsia="zh-CN"/>
        </w:rPr>
        <w:t>2</w:t>
      </w:r>
      <w:r>
        <w:rPr>
          <w:rFonts w:ascii="Arial" w:hAnsi="Arial" w:cs="Arial"/>
          <w:sz w:val="20"/>
          <w:szCs w:val="20"/>
          <w:lang w:val="en-US" w:eastAsia="zh-CN"/>
        </w:rPr>
        <w:t xml:space="preserve"> :</w:t>
      </w:r>
      <w:proofErr w:type="gramEnd"/>
      <w:r>
        <w:rPr>
          <w:rFonts w:ascii="Arial" w:hAnsi="Arial" w:cs="Arial"/>
          <w:sz w:val="20"/>
          <w:szCs w:val="20"/>
          <w:lang w:val="en-US" w:eastAsia="zh-CN"/>
        </w:rPr>
        <w:t xml:space="preserve"> </w:t>
      </w:r>
      <w:commentRangeStart w:id="53"/>
      <w:r>
        <w:rPr>
          <w:rFonts w:ascii="Arial" w:hAnsi="Arial" w:cs="Arial"/>
          <w:sz w:val="20"/>
          <w:szCs w:val="20"/>
          <w:lang w:val="en-US" w:eastAsia="zh-CN"/>
        </w:rPr>
        <w:t>s</w:t>
      </w:r>
      <w:commentRangeEnd w:id="53"/>
      <w:r w:rsidR="008667D2">
        <w:rPr>
          <w:rStyle w:val="CommentReference"/>
          <w:i w:val="0"/>
          <w:iCs w:val="0"/>
          <w:color w:val="auto"/>
        </w:rPr>
        <w:commentReference w:id="53"/>
      </w:r>
      <w:r>
        <w:rPr>
          <w:rFonts w:ascii="Arial" w:hAnsi="Arial" w:cs="Arial"/>
          <w:sz w:val="20"/>
          <w:szCs w:val="20"/>
          <w:lang w:val="en-US" w:eastAsia="zh-CN"/>
        </w:rPr>
        <w:t>hows the zone of inhibition</w:t>
      </w:r>
    </w:p>
    <w:tbl>
      <w:tblPr>
        <w:tblStyle w:val="PlainTable2"/>
        <w:tblW w:w="9213" w:type="dxa"/>
        <w:tblLayout w:type="fixed"/>
        <w:tblLook w:val="04A0" w:firstRow="1" w:lastRow="0" w:firstColumn="1" w:lastColumn="0" w:noHBand="0" w:noVBand="1"/>
      </w:tblPr>
      <w:tblGrid>
        <w:gridCol w:w="1418"/>
        <w:gridCol w:w="704"/>
        <w:gridCol w:w="850"/>
        <w:gridCol w:w="1134"/>
        <w:gridCol w:w="992"/>
        <w:gridCol w:w="993"/>
        <w:gridCol w:w="992"/>
        <w:gridCol w:w="992"/>
        <w:gridCol w:w="1138"/>
      </w:tblGrid>
      <w:tr w:rsidR="005F7F3D" w:rsidRPr="005F7F3D" w14:paraId="4FB5CA1F" w14:textId="77777777" w:rsidTr="002E6F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21A95E9" w14:textId="77777777" w:rsidR="005F7F3D" w:rsidRPr="00081B32" w:rsidRDefault="005F7F3D" w:rsidP="005F7F3D">
            <w:pPr>
              <w:spacing w:after="200"/>
              <w:contextualSpacing/>
              <w:jc w:val="center"/>
              <w:rPr>
                <w:rFonts w:ascii="Arial" w:eastAsia="SimSun" w:hAnsi="Arial" w:cs="Arial"/>
                <w:b w:val="0"/>
                <w:bCs w:val="0"/>
                <w:sz w:val="18"/>
                <w:szCs w:val="18"/>
                <w:lang w:eastAsia="zh-CN"/>
              </w:rPr>
            </w:pPr>
            <w:r w:rsidRPr="00081B32">
              <w:rPr>
                <w:rFonts w:ascii="Arial" w:eastAsia="SimSun" w:hAnsi="Arial" w:cs="Arial"/>
                <w:sz w:val="18"/>
                <w:szCs w:val="18"/>
                <w:lang w:eastAsia="zh-CN"/>
              </w:rPr>
              <w:t>Organism</w:t>
            </w:r>
          </w:p>
        </w:tc>
        <w:tc>
          <w:tcPr>
            <w:tcW w:w="704" w:type="dxa"/>
          </w:tcPr>
          <w:p w14:paraId="30F5F645" w14:textId="77777777" w:rsidR="005F7F3D" w:rsidRPr="00081B32" w:rsidRDefault="005F7F3D" w:rsidP="005F7F3D">
            <w:pPr>
              <w:spacing w:after="20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0mg/ml</w:t>
            </w:r>
          </w:p>
        </w:tc>
        <w:tc>
          <w:tcPr>
            <w:tcW w:w="850" w:type="dxa"/>
          </w:tcPr>
          <w:p w14:paraId="66F57ABF" w14:textId="77777777"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3.12 mg/ml</w:t>
            </w:r>
          </w:p>
        </w:tc>
        <w:tc>
          <w:tcPr>
            <w:tcW w:w="1134" w:type="dxa"/>
          </w:tcPr>
          <w:p w14:paraId="7272EEBD" w14:textId="77777777"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6.25 mg/ml</w:t>
            </w:r>
          </w:p>
        </w:tc>
        <w:tc>
          <w:tcPr>
            <w:tcW w:w="992" w:type="dxa"/>
          </w:tcPr>
          <w:p w14:paraId="3E3DC471" w14:textId="77777777"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12.5 mg/ml</w:t>
            </w:r>
          </w:p>
        </w:tc>
        <w:tc>
          <w:tcPr>
            <w:tcW w:w="993" w:type="dxa"/>
          </w:tcPr>
          <w:p w14:paraId="62A5FF96" w14:textId="77777777"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25 mg/ml</w:t>
            </w:r>
          </w:p>
        </w:tc>
        <w:tc>
          <w:tcPr>
            <w:tcW w:w="992" w:type="dxa"/>
          </w:tcPr>
          <w:p w14:paraId="154B03D9" w14:textId="77777777"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50 mg/ml</w:t>
            </w:r>
          </w:p>
        </w:tc>
        <w:tc>
          <w:tcPr>
            <w:tcW w:w="992" w:type="dxa"/>
          </w:tcPr>
          <w:p w14:paraId="79DF53F3" w14:textId="77777777"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100 mg/ml</w:t>
            </w:r>
          </w:p>
        </w:tc>
        <w:tc>
          <w:tcPr>
            <w:tcW w:w="1138" w:type="dxa"/>
          </w:tcPr>
          <w:p w14:paraId="07A4935B" w14:textId="5C87C8C0"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Doxy (100 mg/ml)</w:t>
            </w:r>
          </w:p>
        </w:tc>
      </w:tr>
      <w:tr w:rsidR="005F7F3D" w:rsidRPr="005F7F3D" w14:paraId="50660AAB" w14:textId="77777777" w:rsidTr="002E6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C17ECB8" w14:textId="77777777" w:rsidR="005F7F3D" w:rsidRPr="00081B32" w:rsidRDefault="005F7F3D" w:rsidP="005F7F3D">
            <w:pPr>
              <w:spacing w:after="200"/>
              <w:contextualSpacing/>
              <w:jc w:val="both"/>
              <w:rPr>
                <w:rFonts w:ascii="Arial" w:eastAsia="SimSun" w:hAnsi="Arial" w:cs="Arial"/>
                <w:i/>
                <w:iCs/>
                <w:sz w:val="18"/>
                <w:szCs w:val="18"/>
                <w:lang w:eastAsia="zh-CN"/>
              </w:rPr>
            </w:pPr>
            <w:r w:rsidRPr="00081B32">
              <w:rPr>
                <w:rFonts w:ascii="Arial" w:eastAsia="SimSun" w:hAnsi="Arial" w:cs="Arial"/>
                <w:i/>
                <w:iCs/>
                <w:sz w:val="18"/>
                <w:szCs w:val="18"/>
                <w:lang w:eastAsia="zh-CN"/>
              </w:rPr>
              <w:t>S.aureus</w:t>
            </w:r>
          </w:p>
        </w:tc>
        <w:tc>
          <w:tcPr>
            <w:tcW w:w="704" w:type="dxa"/>
          </w:tcPr>
          <w:p w14:paraId="0CE10013"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850" w:type="dxa"/>
          </w:tcPr>
          <w:p w14:paraId="2ECC9958"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1134" w:type="dxa"/>
          </w:tcPr>
          <w:p w14:paraId="7A238089"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992" w:type="dxa"/>
          </w:tcPr>
          <w:p w14:paraId="3F06F11E"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993" w:type="dxa"/>
          </w:tcPr>
          <w:p w14:paraId="085CF4BA"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992" w:type="dxa"/>
          </w:tcPr>
          <w:p w14:paraId="71253B77"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10 ± 0.5</w:t>
            </w:r>
          </w:p>
        </w:tc>
        <w:tc>
          <w:tcPr>
            <w:tcW w:w="992" w:type="dxa"/>
          </w:tcPr>
          <w:p w14:paraId="3C673167"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17 ± 0.8</w:t>
            </w:r>
          </w:p>
        </w:tc>
        <w:tc>
          <w:tcPr>
            <w:tcW w:w="1138" w:type="dxa"/>
          </w:tcPr>
          <w:p w14:paraId="5DDF08EB"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10 ± 0.4</w:t>
            </w:r>
          </w:p>
        </w:tc>
      </w:tr>
      <w:tr w:rsidR="005F7F3D" w:rsidRPr="005F7F3D" w14:paraId="475F3A53" w14:textId="77777777" w:rsidTr="002E6F63">
        <w:trPr>
          <w:trHeight w:val="476"/>
        </w:trPr>
        <w:tc>
          <w:tcPr>
            <w:cnfStyle w:val="001000000000" w:firstRow="0" w:lastRow="0" w:firstColumn="1" w:lastColumn="0" w:oddVBand="0" w:evenVBand="0" w:oddHBand="0" w:evenHBand="0" w:firstRowFirstColumn="0" w:firstRowLastColumn="0" w:lastRowFirstColumn="0" w:lastRowLastColumn="0"/>
            <w:tcW w:w="1418" w:type="dxa"/>
          </w:tcPr>
          <w:p w14:paraId="75B42027" w14:textId="77777777" w:rsidR="005F7F3D" w:rsidRPr="00081B32" w:rsidRDefault="005F7F3D" w:rsidP="005F7F3D">
            <w:pPr>
              <w:spacing w:after="200"/>
              <w:contextualSpacing/>
              <w:jc w:val="both"/>
              <w:rPr>
                <w:rFonts w:ascii="Arial" w:eastAsia="SimSun" w:hAnsi="Arial" w:cs="Arial"/>
                <w:i/>
                <w:iCs/>
                <w:sz w:val="18"/>
                <w:szCs w:val="18"/>
                <w:lang w:eastAsia="zh-CN"/>
              </w:rPr>
            </w:pPr>
            <w:r w:rsidRPr="00081B32">
              <w:rPr>
                <w:rFonts w:ascii="Arial" w:eastAsia="SimSun" w:hAnsi="Arial" w:cs="Arial"/>
                <w:i/>
                <w:iCs/>
                <w:sz w:val="18"/>
                <w:szCs w:val="18"/>
                <w:lang w:eastAsia="zh-CN"/>
              </w:rPr>
              <w:t xml:space="preserve">K. pneumoniae     </w:t>
            </w:r>
          </w:p>
        </w:tc>
        <w:tc>
          <w:tcPr>
            <w:tcW w:w="704" w:type="dxa"/>
          </w:tcPr>
          <w:p w14:paraId="1A4276CD"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850" w:type="dxa"/>
          </w:tcPr>
          <w:p w14:paraId="02D4490E"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1134" w:type="dxa"/>
          </w:tcPr>
          <w:p w14:paraId="25034281"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992" w:type="dxa"/>
          </w:tcPr>
          <w:p w14:paraId="091B0CFC"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993" w:type="dxa"/>
          </w:tcPr>
          <w:p w14:paraId="6DCDD9EA"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992" w:type="dxa"/>
          </w:tcPr>
          <w:p w14:paraId="0D2DD2F5"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8 ± 0.4</w:t>
            </w:r>
          </w:p>
        </w:tc>
        <w:tc>
          <w:tcPr>
            <w:tcW w:w="992" w:type="dxa"/>
          </w:tcPr>
          <w:p w14:paraId="3202B8AD"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10 ± 0.5</w:t>
            </w:r>
          </w:p>
        </w:tc>
        <w:tc>
          <w:tcPr>
            <w:tcW w:w="1138" w:type="dxa"/>
          </w:tcPr>
          <w:p w14:paraId="2D739D1D"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8 ± 0.3</w:t>
            </w:r>
          </w:p>
        </w:tc>
      </w:tr>
    </w:tbl>
    <w:p w14:paraId="377C1E18" w14:textId="77777777" w:rsidR="000A123C" w:rsidRDefault="000A123C">
      <w:pPr>
        <w:contextualSpacing/>
        <w:jc w:val="both"/>
        <w:rPr>
          <w:rFonts w:ascii="Arial" w:hAnsi="Arial" w:cs="Arial"/>
          <w:sz w:val="20"/>
          <w:szCs w:val="20"/>
          <w:lang w:val="en-US" w:eastAsia="zh-CN"/>
        </w:rPr>
      </w:pPr>
    </w:p>
    <w:p w14:paraId="76F2F88F" w14:textId="77777777" w:rsidR="00FA6CBE" w:rsidRDefault="00391C13" w:rsidP="00FA6CBE">
      <w:pPr>
        <w:keepNext/>
        <w:jc w:val="both"/>
      </w:pPr>
      <w:r>
        <w:rPr>
          <w:noProof/>
        </w:rPr>
        <w:lastRenderedPageBreak/>
        <w:drawing>
          <wp:inline distT="0" distB="0" distL="114300" distR="114300" wp14:anchorId="4A61DC27" wp14:editId="5684AFD8">
            <wp:extent cx="5265420" cy="2400300"/>
            <wp:effectExtent l="0" t="0" r="11430" b="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commentRangeStart w:id="54"/>
      <w:commentRangeEnd w:id="54"/>
      <w:r w:rsidR="008667D2">
        <w:rPr>
          <w:rStyle w:val="CommentReference"/>
        </w:rPr>
        <w:commentReference w:id="54"/>
      </w:r>
    </w:p>
    <w:p w14:paraId="4AFA6E57" w14:textId="2704B966" w:rsidR="00391C13" w:rsidRPr="00FA6CBE" w:rsidRDefault="00FA6CBE" w:rsidP="00FA6CBE">
      <w:pPr>
        <w:pStyle w:val="Caption"/>
        <w:jc w:val="both"/>
        <w:rPr>
          <w:rFonts w:ascii="Arial" w:hAnsi="Arial" w:cs="Arial"/>
          <w:sz w:val="20"/>
          <w:szCs w:val="20"/>
          <w:lang w:val="en-US" w:eastAsia="zh-CN"/>
        </w:rPr>
      </w:pPr>
      <w:r w:rsidRPr="00FA6CBE">
        <w:rPr>
          <w:rFonts w:ascii="Arial" w:hAnsi="Arial" w:cs="Arial"/>
          <w:sz w:val="20"/>
          <w:szCs w:val="20"/>
        </w:rPr>
        <w:t xml:space="preserve">Figure </w:t>
      </w:r>
      <w:r w:rsidR="00DF0C74">
        <w:rPr>
          <w:rFonts w:ascii="Arial" w:hAnsi="Arial" w:cs="Arial"/>
          <w:sz w:val="20"/>
          <w:szCs w:val="20"/>
        </w:rPr>
        <w:t>4</w:t>
      </w:r>
      <w:r w:rsidRPr="00FA6CBE">
        <w:rPr>
          <w:rFonts w:ascii="Arial" w:hAnsi="Arial" w:cs="Arial"/>
          <w:sz w:val="20"/>
          <w:szCs w:val="20"/>
        </w:rPr>
        <w:t xml:space="preserve">: </w:t>
      </w:r>
      <w:r w:rsidR="00F17818">
        <w:rPr>
          <w:rFonts w:ascii="Arial" w:hAnsi="Arial" w:cs="Arial"/>
          <w:sz w:val="20"/>
          <w:szCs w:val="20"/>
        </w:rPr>
        <w:t xml:space="preserve">Bar graph showing </w:t>
      </w:r>
      <w:r w:rsidRPr="00FA6CBE">
        <w:rPr>
          <w:rFonts w:ascii="Arial" w:hAnsi="Arial" w:cs="Arial"/>
          <w:sz w:val="20"/>
          <w:szCs w:val="20"/>
        </w:rPr>
        <w:t xml:space="preserve">Zone of inhibition </w:t>
      </w:r>
    </w:p>
    <w:p w14:paraId="2F9B4EF8" w14:textId="77777777" w:rsidR="000A123C" w:rsidRDefault="000A123C">
      <w:pPr>
        <w:jc w:val="both"/>
        <w:rPr>
          <w:rFonts w:ascii="Arial" w:hAnsi="Arial" w:cs="Arial"/>
          <w:sz w:val="20"/>
          <w:szCs w:val="20"/>
          <w:lang w:val="en-US" w:eastAsia="zh-CN"/>
        </w:rPr>
      </w:pPr>
    </w:p>
    <w:p w14:paraId="7431482C" w14:textId="77777777" w:rsidR="000A123C" w:rsidRDefault="00622843">
      <w:pPr>
        <w:pStyle w:val="Heading3"/>
        <w:numPr>
          <w:ilvl w:val="2"/>
          <w:numId w:val="0"/>
        </w:numPr>
        <w:jc w:val="both"/>
        <w:rPr>
          <w:rFonts w:cs="Arial"/>
          <w:szCs w:val="20"/>
          <w:lang w:val="en-US" w:eastAsia="zh-CN"/>
        </w:rPr>
      </w:pPr>
      <w:r>
        <w:rPr>
          <w:rFonts w:cs="Arial"/>
          <w:szCs w:val="20"/>
          <w:lang w:val="en-US" w:eastAsia="zh-CN"/>
        </w:rPr>
        <w:t>3.4.2 Broth macrodilution</w:t>
      </w:r>
    </w:p>
    <w:p w14:paraId="21AAB626" w14:textId="77777777" w:rsidR="000A123C" w:rsidRDefault="000A123C">
      <w:pPr>
        <w:pStyle w:val="Heading3"/>
        <w:numPr>
          <w:ilvl w:val="2"/>
          <w:numId w:val="0"/>
        </w:numPr>
        <w:jc w:val="both"/>
        <w:rPr>
          <w:rFonts w:cs="Arial"/>
          <w:szCs w:val="20"/>
          <w:lang w:val="en-US" w:eastAsia="zh-CN"/>
        </w:rPr>
      </w:pPr>
    </w:p>
    <w:p w14:paraId="6FC05515" w14:textId="77777777" w:rsidR="000A123C" w:rsidRDefault="000A123C">
      <w:pPr>
        <w:jc w:val="both"/>
        <w:rPr>
          <w:rFonts w:ascii="Arial" w:hAnsi="Arial" w:cs="Arial"/>
          <w:sz w:val="20"/>
          <w:szCs w:val="20"/>
          <w:lang w:val="en-US"/>
        </w:rPr>
      </w:pPr>
    </w:p>
    <w:p w14:paraId="408CEB42" w14:textId="08294953" w:rsidR="000A123C" w:rsidRDefault="00622843">
      <w:pPr>
        <w:pStyle w:val="Caption"/>
        <w:jc w:val="both"/>
        <w:rPr>
          <w:rFonts w:ascii="Arial" w:hAnsi="Arial" w:cs="Arial"/>
          <w:sz w:val="20"/>
          <w:szCs w:val="20"/>
          <w:lang w:val="en-US"/>
        </w:rPr>
      </w:pPr>
      <w:r>
        <w:rPr>
          <w:rFonts w:ascii="Arial" w:hAnsi="Arial" w:cs="Arial"/>
          <w:sz w:val="20"/>
          <w:szCs w:val="20"/>
          <w:lang w:val="en-US"/>
        </w:rPr>
        <w:t xml:space="preserve">Table </w:t>
      </w:r>
      <w:proofErr w:type="gramStart"/>
      <w:r w:rsidR="00FD667B">
        <w:rPr>
          <w:rFonts w:ascii="Arial" w:hAnsi="Arial" w:cs="Arial"/>
          <w:sz w:val="20"/>
          <w:szCs w:val="20"/>
          <w:lang w:val="en-US"/>
        </w:rPr>
        <w:t>3</w:t>
      </w:r>
      <w:r>
        <w:rPr>
          <w:rFonts w:ascii="Arial" w:hAnsi="Arial" w:cs="Arial"/>
          <w:sz w:val="20"/>
          <w:szCs w:val="20"/>
          <w:lang w:val="en-US"/>
        </w:rPr>
        <w:t xml:space="preserve"> :</w:t>
      </w:r>
      <w:proofErr w:type="gramEnd"/>
      <w:r>
        <w:rPr>
          <w:rFonts w:ascii="Arial" w:hAnsi="Arial" w:cs="Arial"/>
          <w:sz w:val="20"/>
          <w:szCs w:val="20"/>
          <w:lang w:val="en-US"/>
        </w:rPr>
        <w:t xml:space="preserve"> Minimum inhibitory concentration of the ethanolic seed extract of Datura stramonium against selected bacteria</w:t>
      </w:r>
    </w:p>
    <w:tbl>
      <w:tblPr>
        <w:tblStyle w:val="ListTable21"/>
        <w:tblW w:w="9364" w:type="dxa"/>
        <w:tblLayout w:type="fixed"/>
        <w:tblLook w:val="04A0" w:firstRow="1" w:lastRow="0" w:firstColumn="1" w:lastColumn="0" w:noHBand="0" w:noVBand="1"/>
      </w:tblPr>
      <w:tblGrid>
        <w:gridCol w:w="1379"/>
        <w:gridCol w:w="826"/>
        <w:gridCol w:w="684"/>
        <w:gridCol w:w="964"/>
        <w:gridCol w:w="965"/>
        <w:gridCol w:w="1107"/>
        <w:gridCol w:w="683"/>
        <w:gridCol w:w="1102"/>
        <w:gridCol w:w="1654"/>
      </w:tblGrid>
      <w:tr w:rsidR="00D050D8" w:rsidRPr="00D050D8" w14:paraId="78307BDF" w14:textId="77777777" w:rsidTr="00AE66E5">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379" w:type="dxa"/>
          </w:tcPr>
          <w:p w14:paraId="2C296704" w14:textId="77777777" w:rsidR="00D050D8" w:rsidRPr="002E6F63" w:rsidRDefault="00D050D8" w:rsidP="00AE66E5">
            <w:pPr>
              <w:spacing w:after="200"/>
              <w:contextualSpacing/>
              <w:jc w:val="center"/>
              <w:rPr>
                <w:rFonts w:ascii="Arial" w:eastAsia="SimSun" w:hAnsi="Arial" w:cs="Arial"/>
                <w:b w:val="0"/>
                <w:bCs w:val="0"/>
                <w:sz w:val="18"/>
                <w:szCs w:val="18"/>
                <w:lang w:eastAsia="zh-CN"/>
              </w:rPr>
            </w:pPr>
            <w:r w:rsidRPr="002E6F63">
              <w:rPr>
                <w:rFonts w:ascii="Arial" w:eastAsia="SimSun" w:hAnsi="Arial" w:cs="Arial"/>
                <w:sz w:val="18"/>
                <w:szCs w:val="18"/>
                <w:lang w:eastAsia="zh-CN"/>
              </w:rPr>
              <w:t>ORGANISM</w:t>
            </w:r>
          </w:p>
        </w:tc>
        <w:tc>
          <w:tcPr>
            <w:tcW w:w="826" w:type="dxa"/>
          </w:tcPr>
          <w:p w14:paraId="4B61C93D"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0.00</w:t>
            </w:r>
          </w:p>
          <w:p w14:paraId="0171F943"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684" w:type="dxa"/>
          </w:tcPr>
          <w:p w14:paraId="0C74397D"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 xml:space="preserve">3.12 </w:t>
            </w:r>
          </w:p>
          <w:p w14:paraId="61CE2216"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964" w:type="dxa"/>
          </w:tcPr>
          <w:p w14:paraId="3BFE9BBE"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 xml:space="preserve">6.25 </w:t>
            </w:r>
          </w:p>
          <w:p w14:paraId="31A99FD7"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965" w:type="dxa"/>
          </w:tcPr>
          <w:p w14:paraId="5365D073"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 xml:space="preserve">12.5 </w:t>
            </w:r>
          </w:p>
          <w:p w14:paraId="03FAA159"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1107" w:type="dxa"/>
          </w:tcPr>
          <w:p w14:paraId="410C9771"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 xml:space="preserve">25 </w:t>
            </w:r>
          </w:p>
          <w:p w14:paraId="1B1AA82A"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683" w:type="dxa"/>
          </w:tcPr>
          <w:p w14:paraId="68B20C20"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 xml:space="preserve">50 </w:t>
            </w:r>
          </w:p>
          <w:p w14:paraId="118822A9"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1102" w:type="dxa"/>
          </w:tcPr>
          <w:p w14:paraId="2EA66A9D"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 xml:space="preserve">100 </w:t>
            </w:r>
          </w:p>
          <w:p w14:paraId="4154CBDF"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1654" w:type="dxa"/>
          </w:tcPr>
          <w:p w14:paraId="6D1E04BF"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Positive control</w:t>
            </w:r>
          </w:p>
          <w:p w14:paraId="33A91251"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p>
        </w:tc>
      </w:tr>
      <w:tr w:rsidR="00D050D8" w:rsidRPr="00D050D8" w14:paraId="5A9CF150" w14:textId="77777777" w:rsidTr="002E6F63">
        <w:trPr>
          <w:trHeight w:val="497"/>
        </w:trPr>
        <w:tc>
          <w:tcPr>
            <w:cnfStyle w:val="001000000000" w:firstRow="0" w:lastRow="0" w:firstColumn="1" w:lastColumn="0" w:oddVBand="0" w:evenVBand="0" w:oddHBand="0" w:evenHBand="0" w:firstRowFirstColumn="0" w:firstRowLastColumn="0" w:lastRowFirstColumn="0" w:lastRowLastColumn="0"/>
            <w:tcW w:w="1379" w:type="dxa"/>
          </w:tcPr>
          <w:p w14:paraId="770D2108" w14:textId="77777777" w:rsidR="00D050D8" w:rsidRPr="002E6F63" w:rsidRDefault="00D050D8" w:rsidP="00AE66E5">
            <w:pPr>
              <w:spacing w:after="200"/>
              <w:contextualSpacing/>
              <w:jc w:val="center"/>
              <w:rPr>
                <w:rFonts w:ascii="Arial" w:eastAsia="SimSun" w:hAnsi="Arial" w:cs="Arial"/>
                <w:sz w:val="18"/>
                <w:szCs w:val="18"/>
                <w:lang w:eastAsia="zh-CN"/>
              </w:rPr>
            </w:pPr>
            <w:r w:rsidRPr="002E6F63">
              <w:rPr>
                <w:rFonts w:ascii="Arial" w:eastAsia="SimSun" w:hAnsi="Arial" w:cs="Arial"/>
                <w:i/>
                <w:sz w:val="18"/>
                <w:szCs w:val="18"/>
                <w:lang w:eastAsia="zh-CN"/>
              </w:rPr>
              <w:t>S.aureus</w:t>
            </w:r>
          </w:p>
        </w:tc>
        <w:tc>
          <w:tcPr>
            <w:tcW w:w="826" w:type="dxa"/>
          </w:tcPr>
          <w:p w14:paraId="4DB91608"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684" w:type="dxa"/>
          </w:tcPr>
          <w:p w14:paraId="508F20EC"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964" w:type="dxa"/>
          </w:tcPr>
          <w:p w14:paraId="1DEEECC8"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965" w:type="dxa"/>
          </w:tcPr>
          <w:p w14:paraId="71FE6F79"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1107" w:type="dxa"/>
          </w:tcPr>
          <w:p w14:paraId="49076559"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683" w:type="dxa"/>
          </w:tcPr>
          <w:p w14:paraId="3BC7F2DB"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1102" w:type="dxa"/>
          </w:tcPr>
          <w:p w14:paraId="00BC8824"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1654" w:type="dxa"/>
          </w:tcPr>
          <w:p w14:paraId="5BBF729E"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r>
      <w:tr w:rsidR="00D050D8" w:rsidRPr="00D050D8" w14:paraId="62F411C7" w14:textId="77777777" w:rsidTr="00AE66E5">
        <w:trPr>
          <w:trHeight w:val="486"/>
        </w:trPr>
        <w:tc>
          <w:tcPr>
            <w:cnfStyle w:val="001000000000" w:firstRow="0" w:lastRow="0" w:firstColumn="1" w:lastColumn="0" w:oddVBand="0" w:evenVBand="0" w:oddHBand="0" w:evenHBand="0" w:firstRowFirstColumn="0" w:firstRowLastColumn="0" w:lastRowFirstColumn="0" w:lastRowLastColumn="0"/>
            <w:tcW w:w="1379" w:type="dxa"/>
          </w:tcPr>
          <w:p w14:paraId="51E26E2A" w14:textId="77777777" w:rsidR="00D050D8" w:rsidRPr="002E6F63" w:rsidRDefault="00D050D8" w:rsidP="00AE66E5">
            <w:pPr>
              <w:spacing w:after="200"/>
              <w:contextualSpacing/>
              <w:jc w:val="center"/>
              <w:rPr>
                <w:rFonts w:ascii="Arial" w:eastAsia="SimSun" w:hAnsi="Arial" w:cs="Arial"/>
                <w:sz w:val="18"/>
                <w:szCs w:val="18"/>
                <w:lang w:eastAsia="zh-CN"/>
              </w:rPr>
            </w:pPr>
            <w:r w:rsidRPr="002E6F63">
              <w:rPr>
                <w:rFonts w:ascii="Arial" w:eastAsia="SimSun" w:hAnsi="Arial" w:cs="Arial"/>
                <w:sz w:val="18"/>
                <w:szCs w:val="18"/>
                <w:lang w:eastAsia="zh-CN"/>
              </w:rPr>
              <w:t>K. pneumoniae</w:t>
            </w:r>
          </w:p>
        </w:tc>
        <w:tc>
          <w:tcPr>
            <w:tcW w:w="826" w:type="dxa"/>
          </w:tcPr>
          <w:p w14:paraId="76A934DF"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684" w:type="dxa"/>
          </w:tcPr>
          <w:p w14:paraId="545E3344"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964" w:type="dxa"/>
          </w:tcPr>
          <w:p w14:paraId="3CE1930B"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965" w:type="dxa"/>
          </w:tcPr>
          <w:p w14:paraId="34D2D095"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1107" w:type="dxa"/>
          </w:tcPr>
          <w:p w14:paraId="1698B7D4"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683" w:type="dxa"/>
          </w:tcPr>
          <w:p w14:paraId="7BD0EF5E"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1102" w:type="dxa"/>
          </w:tcPr>
          <w:p w14:paraId="197BE190"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1654" w:type="dxa"/>
          </w:tcPr>
          <w:p w14:paraId="408900E4"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r>
    </w:tbl>
    <w:p w14:paraId="7BBA2D86" w14:textId="79737790" w:rsidR="000A123C" w:rsidRPr="002E6F63" w:rsidRDefault="00D050D8" w:rsidP="00DE0A5D">
      <w:pPr>
        <w:spacing w:after="200" w:line="360" w:lineRule="auto"/>
        <w:jc w:val="both"/>
        <w:rPr>
          <w:rFonts w:ascii="Arial" w:eastAsia="SimSun" w:hAnsi="Arial" w:cs="Arial"/>
          <w:i/>
          <w:iCs/>
          <w:sz w:val="20"/>
          <w:szCs w:val="20"/>
          <w:lang w:val="en-US" w:eastAsia="zh-CN"/>
        </w:rPr>
      </w:pPr>
      <w:r w:rsidRPr="002E6F63">
        <w:rPr>
          <w:rFonts w:ascii="Arial" w:eastAsia="SimSun" w:hAnsi="Arial" w:cs="Arial"/>
          <w:b/>
          <w:bCs/>
          <w:i/>
          <w:iCs/>
          <w:sz w:val="20"/>
          <w:szCs w:val="20"/>
          <w:lang w:val="en-US" w:eastAsia="zh-CN"/>
        </w:rPr>
        <w:t>Key:</w:t>
      </w:r>
      <w:r w:rsidRPr="002E6F63">
        <w:rPr>
          <w:rFonts w:ascii="Arial" w:eastAsia="SimSun" w:hAnsi="Arial" w:cs="Arial"/>
          <w:i/>
          <w:iCs/>
          <w:sz w:val="20"/>
          <w:szCs w:val="20"/>
          <w:lang w:val="en-US" w:eastAsia="zh-CN"/>
        </w:rPr>
        <w:t xml:space="preserve"> (+) = present ; (-) = abse</w:t>
      </w:r>
      <w:r w:rsidR="00DE0A5D" w:rsidRPr="002E6F63">
        <w:rPr>
          <w:rFonts w:ascii="Arial" w:eastAsia="SimSun" w:hAnsi="Arial" w:cs="Arial"/>
          <w:i/>
          <w:iCs/>
          <w:sz w:val="20"/>
          <w:szCs w:val="20"/>
          <w:lang w:val="en-US" w:eastAsia="zh-CN"/>
        </w:rPr>
        <w:t>nt</w:t>
      </w:r>
    </w:p>
    <w:p w14:paraId="30717321" w14:textId="77777777" w:rsidR="000A123C" w:rsidRDefault="000A123C">
      <w:pPr>
        <w:pStyle w:val="Heading2"/>
        <w:numPr>
          <w:ilvl w:val="1"/>
          <w:numId w:val="0"/>
        </w:numPr>
        <w:contextualSpacing/>
        <w:jc w:val="both"/>
        <w:rPr>
          <w:rFonts w:cs="Arial"/>
          <w:sz w:val="20"/>
          <w:szCs w:val="20"/>
          <w:lang w:val="en-US"/>
        </w:rPr>
      </w:pPr>
    </w:p>
    <w:p w14:paraId="0B5A7FCD" w14:textId="77777777" w:rsidR="000A123C" w:rsidRDefault="00622843">
      <w:pPr>
        <w:pStyle w:val="Heading2"/>
        <w:numPr>
          <w:ilvl w:val="1"/>
          <w:numId w:val="0"/>
        </w:numPr>
        <w:contextualSpacing/>
        <w:jc w:val="both"/>
        <w:rPr>
          <w:rFonts w:cs="Arial"/>
          <w:sz w:val="20"/>
          <w:szCs w:val="20"/>
        </w:rPr>
      </w:pPr>
      <w:r>
        <w:rPr>
          <w:rFonts w:cs="Arial"/>
          <w:sz w:val="20"/>
          <w:szCs w:val="20"/>
          <w:lang w:val="en-US"/>
        </w:rPr>
        <w:t xml:space="preserve">3.5 </w:t>
      </w:r>
      <w:r>
        <w:rPr>
          <w:rFonts w:cs="Arial"/>
          <w:sz w:val="20"/>
          <w:szCs w:val="20"/>
        </w:rPr>
        <w:t>Acute oral toxicity evaluation</w:t>
      </w:r>
    </w:p>
    <w:p w14:paraId="29E5818A" w14:textId="77777777" w:rsidR="000A123C" w:rsidRDefault="000A123C">
      <w:pPr>
        <w:jc w:val="both"/>
        <w:rPr>
          <w:rFonts w:ascii="Arial" w:hAnsi="Arial" w:cs="Arial"/>
          <w:sz w:val="20"/>
          <w:szCs w:val="20"/>
        </w:rPr>
      </w:pPr>
    </w:p>
    <w:p w14:paraId="64A74919" w14:textId="083E005F" w:rsidR="000A123C" w:rsidRDefault="00622843">
      <w:pPr>
        <w:pStyle w:val="Caption"/>
        <w:keepNext/>
        <w:jc w:val="both"/>
        <w:rPr>
          <w:rFonts w:ascii="Arial" w:eastAsia="SimSun" w:hAnsi="Arial" w:cs="Arial"/>
          <w:b/>
          <w:bCs/>
          <w:i w:val="0"/>
          <w:iCs w:val="0"/>
          <w:color w:val="auto"/>
          <w:kern w:val="2"/>
          <w:sz w:val="20"/>
          <w:szCs w:val="20"/>
          <w:lang w:val="en-US" w:eastAsia="zh-CN"/>
        </w:rPr>
      </w:pPr>
      <w:r>
        <w:rPr>
          <w:rFonts w:ascii="Arial" w:hAnsi="Arial" w:cs="Arial"/>
          <w:sz w:val="20"/>
          <w:szCs w:val="20"/>
        </w:rPr>
        <w:t xml:space="preserve">Table </w:t>
      </w:r>
      <w:r w:rsidR="00FD667B">
        <w:rPr>
          <w:rFonts w:ascii="Arial" w:hAnsi="Arial" w:cs="Arial"/>
          <w:sz w:val="20"/>
          <w:szCs w:val="20"/>
          <w:lang w:val="en-US"/>
        </w:rPr>
        <w:t>4</w:t>
      </w:r>
      <w:r>
        <w:rPr>
          <w:rFonts w:ascii="Arial" w:hAnsi="Arial" w:cs="Arial"/>
          <w:sz w:val="20"/>
          <w:szCs w:val="20"/>
        </w:rPr>
        <w:t xml:space="preserve">: Acute oral toxicity study of </w:t>
      </w:r>
      <w:r>
        <w:rPr>
          <w:rFonts w:ascii="Arial" w:hAnsi="Arial" w:cs="Arial"/>
          <w:sz w:val="20"/>
          <w:szCs w:val="20"/>
          <w:lang w:val="en-US"/>
        </w:rPr>
        <w:t xml:space="preserve">Datura stramonium </w:t>
      </w:r>
      <w:r>
        <w:rPr>
          <w:rFonts w:ascii="Arial" w:hAnsi="Arial" w:cs="Arial"/>
          <w:sz w:val="20"/>
          <w:szCs w:val="20"/>
        </w:rPr>
        <w:t>behavioural Observations</w:t>
      </w:r>
    </w:p>
    <w:tbl>
      <w:tblPr>
        <w:tblStyle w:val="ListTable21"/>
        <w:tblW w:w="0" w:type="auto"/>
        <w:tblLook w:val="04A0" w:firstRow="1" w:lastRow="0" w:firstColumn="1" w:lastColumn="0" w:noHBand="0" w:noVBand="1"/>
      </w:tblPr>
      <w:tblGrid>
        <w:gridCol w:w="2993"/>
        <w:gridCol w:w="3040"/>
        <w:gridCol w:w="2993"/>
      </w:tblGrid>
      <w:tr w:rsidR="000A123C" w:rsidRPr="002E6F63" w14:paraId="7885032D" w14:textId="77777777" w:rsidTr="002E6F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1" w:type="dxa"/>
          </w:tcPr>
          <w:p w14:paraId="00AC263E" w14:textId="77777777" w:rsidR="000A123C" w:rsidRPr="002E6F63" w:rsidRDefault="00622843">
            <w:pPr>
              <w:pStyle w:val="Heading3"/>
              <w:ind w:left="0"/>
              <w:jc w:val="both"/>
              <w:outlineLvl w:val="2"/>
              <w:rPr>
                <w:rFonts w:cs="Arial"/>
                <w:b w:val="0"/>
                <w:bCs w:val="0"/>
                <w:i w:val="0"/>
                <w:color w:val="000000"/>
                <w:kern w:val="2"/>
                <w:sz w:val="18"/>
                <w:szCs w:val="18"/>
                <w:lang w:val="en-US" w:eastAsia="zh-CN"/>
              </w:rPr>
            </w:pPr>
            <w:r w:rsidRPr="002E6F63">
              <w:rPr>
                <w:rFonts w:cs="Arial"/>
                <w:b w:val="0"/>
                <w:bCs w:val="0"/>
                <w:i w:val="0"/>
                <w:color w:val="000000"/>
                <w:kern w:val="2"/>
                <w:sz w:val="18"/>
                <w:szCs w:val="18"/>
                <w:lang w:val="en-US" w:eastAsia="zh-CN"/>
              </w:rPr>
              <w:t>Dose(mg/kg)</w:t>
            </w:r>
          </w:p>
        </w:tc>
        <w:tc>
          <w:tcPr>
            <w:tcW w:w="3100" w:type="dxa"/>
          </w:tcPr>
          <w:p w14:paraId="6743CA0D" w14:textId="77777777" w:rsidR="000A123C" w:rsidRPr="002E6F63" w:rsidRDefault="00622843">
            <w:pPr>
              <w:pStyle w:val="Heading3"/>
              <w:ind w:left="0"/>
              <w:jc w:val="both"/>
              <w:outlineLvl w:val="2"/>
              <w:cnfStyle w:val="100000000000" w:firstRow="1" w:lastRow="0" w:firstColumn="0" w:lastColumn="0" w:oddVBand="0" w:evenVBand="0" w:oddHBand="0" w:evenHBand="0" w:firstRowFirstColumn="0" w:firstRowLastColumn="0" w:lastRowFirstColumn="0" w:lastRowLastColumn="0"/>
              <w:rPr>
                <w:rFonts w:cs="Arial"/>
                <w:b w:val="0"/>
                <w:bCs w:val="0"/>
                <w:i w:val="0"/>
                <w:color w:val="000000"/>
                <w:kern w:val="2"/>
                <w:sz w:val="18"/>
                <w:szCs w:val="18"/>
                <w:lang w:val="en-US" w:eastAsia="zh-CN"/>
              </w:rPr>
            </w:pPr>
            <w:r w:rsidRPr="002E6F63">
              <w:rPr>
                <w:rFonts w:cs="Arial"/>
                <w:b w:val="0"/>
                <w:bCs w:val="0"/>
                <w:i w:val="0"/>
                <w:color w:val="000000"/>
                <w:kern w:val="2"/>
                <w:sz w:val="18"/>
                <w:szCs w:val="18"/>
                <w:lang w:val="en-US" w:eastAsia="zh-CN"/>
              </w:rPr>
              <w:t>Observable effects</w:t>
            </w:r>
          </w:p>
        </w:tc>
        <w:tc>
          <w:tcPr>
            <w:tcW w:w="3071" w:type="dxa"/>
          </w:tcPr>
          <w:p w14:paraId="2EAB3109" w14:textId="77777777" w:rsidR="000A123C" w:rsidRPr="002E6F63" w:rsidRDefault="00622843">
            <w:pPr>
              <w:pStyle w:val="Heading3"/>
              <w:ind w:left="0"/>
              <w:jc w:val="both"/>
              <w:outlineLvl w:val="2"/>
              <w:cnfStyle w:val="100000000000" w:firstRow="1" w:lastRow="0" w:firstColumn="0" w:lastColumn="0" w:oddVBand="0" w:evenVBand="0" w:oddHBand="0" w:evenHBand="0" w:firstRowFirstColumn="0" w:firstRowLastColumn="0" w:lastRowFirstColumn="0" w:lastRowLastColumn="0"/>
              <w:rPr>
                <w:rFonts w:cs="Arial"/>
                <w:b w:val="0"/>
                <w:bCs w:val="0"/>
                <w:i w:val="0"/>
                <w:color w:val="000000"/>
                <w:kern w:val="2"/>
                <w:sz w:val="18"/>
                <w:szCs w:val="18"/>
                <w:lang w:val="en-US" w:eastAsia="zh-CN"/>
              </w:rPr>
            </w:pPr>
            <w:r w:rsidRPr="002E6F63">
              <w:rPr>
                <w:rFonts w:cs="Arial"/>
                <w:b w:val="0"/>
                <w:bCs w:val="0"/>
                <w:i w:val="0"/>
                <w:color w:val="000000"/>
                <w:kern w:val="2"/>
                <w:sz w:val="18"/>
                <w:szCs w:val="18"/>
                <w:lang w:val="en-US" w:eastAsia="zh-CN"/>
              </w:rPr>
              <w:t xml:space="preserve">Toxicological implications </w:t>
            </w:r>
          </w:p>
        </w:tc>
      </w:tr>
      <w:tr w:rsidR="000A123C" w:rsidRPr="002E6F63" w14:paraId="377D91BA" w14:textId="77777777" w:rsidTr="002E6F63">
        <w:tc>
          <w:tcPr>
            <w:cnfStyle w:val="001000000000" w:firstRow="0" w:lastRow="0" w:firstColumn="1" w:lastColumn="0" w:oddVBand="0" w:evenVBand="0" w:oddHBand="0" w:evenHBand="0" w:firstRowFirstColumn="0" w:firstRowLastColumn="0" w:lastRowFirstColumn="0" w:lastRowLastColumn="0"/>
            <w:tcW w:w="3071" w:type="dxa"/>
          </w:tcPr>
          <w:p w14:paraId="21D7DE8B" w14:textId="77777777" w:rsidR="000A123C" w:rsidRPr="002E6F63" w:rsidRDefault="00622843">
            <w:pPr>
              <w:pStyle w:val="Heading3"/>
              <w:ind w:left="0"/>
              <w:jc w:val="both"/>
              <w:outlineLvl w:val="2"/>
              <w:rPr>
                <w:rFonts w:cs="Arial"/>
                <w:i w:val="0"/>
                <w:color w:val="000000"/>
                <w:kern w:val="2"/>
                <w:sz w:val="18"/>
                <w:szCs w:val="18"/>
                <w:lang w:val="en-US" w:eastAsia="zh-CN"/>
              </w:rPr>
            </w:pPr>
            <w:r w:rsidRPr="002E6F63">
              <w:rPr>
                <w:rFonts w:cs="Arial"/>
                <w:i w:val="0"/>
                <w:color w:val="000000"/>
                <w:kern w:val="2"/>
                <w:sz w:val="18"/>
                <w:szCs w:val="18"/>
                <w:lang w:val="en-US" w:eastAsia="zh-CN"/>
              </w:rPr>
              <w:t>50</w:t>
            </w:r>
          </w:p>
        </w:tc>
        <w:tc>
          <w:tcPr>
            <w:tcW w:w="3100" w:type="dxa"/>
          </w:tcPr>
          <w:p w14:paraId="71814473" w14:textId="5D01D060"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 xml:space="preserve">No clinical signs of </w:t>
            </w:r>
            <w:r w:rsidR="00AE66E5" w:rsidRPr="002E6F63">
              <w:rPr>
                <w:rFonts w:cs="Arial"/>
                <w:i w:val="0"/>
                <w:color w:val="000000"/>
                <w:kern w:val="2"/>
                <w:sz w:val="18"/>
                <w:szCs w:val="18"/>
                <w:lang w:val="en-US" w:eastAsia="zh-CN"/>
              </w:rPr>
              <w:t>toxicity. Normal</w:t>
            </w:r>
            <w:r w:rsidRPr="002E6F63">
              <w:rPr>
                <w:rFonts w:cs="Arial"/>
                <w:i w:val="0"/>
                <w:color w:val="000000"/>
                <w:kern w:val="2"/>
                <w:sz w:val="18"/>
                <w:szCs w:val="18"/>
                <w:lang w:val="en-US" w:eastAsia="zh-CN"/>
              </w:rPr>
              <w:t xml:space="preserve"> feed and water intake.</w:t>
            </w:r>
          </w:p>
        </w:tc>
        <w:tc>
          <w:tcPr>
            <w:tcW w:w="3071" w:type="dxa"/>
          </w:tcPr>
          <w:p w14:paraId="072BD456" w14:textId="77777777"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 xml:space="preserve">Safe </w:t>
            </w:r>
          </w:p>
        </w:tc>
      </w:tr>
      <w:tr w:rsidR="000A123C" w:rsidRPr="002E6F63" w14:paraId="4EBAB2A3" w14:textId="77777777" w:rsidTr="002E6F63">
        <w:tc>
          <w:tcPr>
            <w:cnfStyle w:val="001000000000" w:firstRow="0" w:lastRow="0" w:firstColumn="1" w:lastColumn="0" w:oddVBand="0" w:evenVBand="0" w:oddHBand="0" w:evenHBand="0" w:firstRowFirstColumn="0" w:firstRowLastColumn="0" w:lastRowFirstColumn="0" w:lastRowLastColumn="0"/>
            <w:tcW w:w="3071" w:type="dxa"/>
          </w:tcPr>
          <w:p w14:paraId="674C6608" w14:textId="77777777" w:rsidR="000A123C" w:rsidRPr="002E6F63" w:rsidRDefault="00622843">
            <w:pPr>
              <w:pStyle w:val="Heading3"/>
              <w:ind w:left="0"/>
              <w:jc w:val="both"/>
              <w:outlineLvl w:val="2"/>
              <w:rPr>
                <w:rFonts w:cs="Arial"/>
                <w:i w:val="0"/>
                <w:color w:val="000000"/>
                <w:kern w:val="2"/>
                <w:sz w:val="18"/>
                <w:szCs w:val="18"/>
                <w:lang w:val="en-US" w:eastAsia="zh-CN"/>
              </w:rPr>
            </w:pPr>
            <w:r w:rsidRPr="002E6F63">
              <w:rPr>
                <w:rFonts w:cs="Arial"/>
                <w:i w:val="0"/>
                <w:color w:val="000000"/>
                <w:kern w:val="2"/>
                <w:sz w:val="18"/>
                <w:szCs w:val="18"/>
                <w:lang w:val="en-US" w:eastAsia="zh-CN"/>
              </w:rPr>
              <w:t>200</w:t>
            </w:r>
          </w:p>
        </w:tc>
        <w:tc>
          <w:tcPr>
            <w:tcW w:w="3100" w:type="dxa"/>
          </w:tcPr>
          <w:p w14:paraId="78F33C76" w14:textId="3F17052C"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 xml:space="preserve">Normal behavior  in most </w:t>
            </w:r>
            <w:r w:rsidR="00AE66E5" w:rsidRPr="002E6F63">
              <w:rPr>
                <w:rFonts w:cs="Arial"/>
                <w:i w:val="0"/>
                <w:color w:val="000000"/>
                <w:kern w:val="2"/>
                <w:sz w:val="18"/>
                <w:szCs w:val="18"/>
                <w:lang w:val="en-US" w:eastAsia="zh-CN"/>
              </w:rPr>
              <w:t>rats. Slight</w:t>
            </w:r>
            <w:r w:rsidRPr="002E6F63">
              <w:rPr>
                <w:rFonts w:cs="Arial"/>
                <w:i w:val="0"/>
                <w:color w:val="000000"/>
                <w:kern w:val="2"/>
                <w:sz w:val="18"/>
                <w:szCs w:val="18"/>
                <w:lang w:val="en-US" w:eastAsia="zh-CN"/>
              </w:rPr>
              <w:t xml:space="preserve"> decrease in movement</w:t>
            </w:r>
          </w:p>
        </w:tc>
        <w:tc>
          <w:tcPr>
            <w:tcW w:w="3071" w:type="dxa"/>
          </w:tcPr>
          <w:p w14:paraId="266368DD" w14:textId="77777777"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Marginal signs of stress .Still within safe range</w:t>
            </w:r>
          </w:p>
        </w:tc>
      </w:tr>
      <w:tr w:rsidR="000A123C" w:rsidRPr="002E6F63" w14:paraId="75037A59" w14:textId="77777777" w:rsidTr="002E6F63">
        <w:tc>
          <w:tcPr>
            <w:cnfStyle w:val="001000000000" w:firstRow="0" w:lastRow="0" w:firstColumn="1" w:lastColumn="0" w:oddVBand="0" w:evenVBand="0" w:oddHBand="0" w:evenHBand="0" w:firstRowFirstColumn="0" w:firstRowLastColumn="0" w:lastRowFirstColumn="0" w:lastRowLastColumn="0"/>
            <w:tcW w:w="3071" w:type="dxa"/>
          </w:tcPr>
          <w:p w14:paraId="6B63F493" w14:textId="77777777" w:rsidR="000A123C" w:rsidRPr="002E6F63" w:rsidRDefault="00622843">
            <w:pPr>
              <w:pStyle w:val="Heading3"/>
              <w:ind w:left="0"/>
              <w:jc w:val="both"/>
              <w:outlineLvl w:val="2"/>
              <w:rPr>
                <w:rFonts w:cs="Arial"/>
                <w:i w:val="0"/>
                <w:color w:val="000000"/>
                <w:kern w:val="2"/>
                <w:sz w:val="18"/>
                <w:szCs w:val="18"/>
                <w:lang w:val="en-US" w:eastAsia="zh-CN"/>
              </w:rPr>
            </w:pPr>
            <w:r w:rsidRPr="002E6F63">
              <w:rPr>
                <w:rFonts w:cs="Arial"/>
                <w:i w:val="0"/>
                <w:color w:val="000000"/>
                <w:kern w:val="2"/>
                <w:sz w:val="18"/>
                <w:szCs w:val="18"/>
                <w:lang w:val="en-US" w:eastAsia="zh-CN"/>
              </w:rPr>
              <w:t>500</w:t>
            </w:r>
          </w:p>
        </w:tc>
        <w:tc>
          <w:tcPr>
            <w:tcW w:w="3100" w:type="dxa"/>
          </w:tcPr>
          <w:p w14:paraId="74AA91AD" w14:textId="12957197"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 xml:space="preserve">Reduction in body </w:t>
            </w:r>
            <w:r w:rsidR="00AE66E5" w:rsidRPr="002E6F63">
              <w:rPr>
                <w:rFonts w:cs="Arial"/>
                <w:i w:val="0"/>
                <w:color w:val="000000"/>
                <w:kern w:val="2"/>
                <w:sz w:val="18"/>
                <w:szCs w:val="18"/>
                <w:lang w:val="en-US" w:eastAsia="zh-CN"/>
              </w:rPr>
              <w:t>weight. No</w:t>
            </w:r>
            <w:r w:rsidRPr="002E6F63">
              <w:rPr>
                <w:rFonts w:cs="Arial"/>
                <w:i w:val="0"/>
                <w:color w:val="000000"/>
                <w:kern w:val="2"/>
                <w:sz w:val="18"/>
                <w:szCs w:val="18"/>
                <w:lang w:val="en-US" w:eastAsia="zh-CN"/>
              </w:rPr>
              <w:t xml:space="preserve"> mortality observed </w:t>
            </w:r>
          </w:p>
        </w:tc>
        <w:tc>
          <w:tcPr>
            <w:tcW w:w="3071" w:type="dxa"/>
          </w:tcPr>
          <w:p w14:paraId="4EA397CD" w14:textId="77777777"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Safe with mild physiological changes</w:t>
            </w:r>
          </w:p>
        </w:tc>
      </w:tr>
      <w:tr w:rsidR="000A123C" w:rsidRPr="002E6F63" w14:paraId="5C6E1F37" w14:textId="77777777" w:rsidTr="002E6F63">
        <w:tc>
          <w:tcPr>
            <w:cnfStyle w:val="001000000000" w:firstRow="0" w:lastRow="0" w:firstColumn="1" w:lastColumn="0" w:oddVBand="0" w:evenVBand="0" w:oddHBand="0" w:evenHBand="0" w:firstRowFirstColumn="0" w:firstRowLastColumn="0" w:lastRowFirstColumn="0" w:lastRowLastColumn="0"/>
            <w:tcW w:w="3071" w:type="dxa"/>
          </w:tcPr>
          <w:p w14:paraId="2179913C" w14:textId="77777777" w:rsidR="000A123C" w:rsidRPr="002E6F63" w:rsidRDefault="00622843">
            <w:pPr>
              <w:pStyle w:val="Heading3"/>
              <w:ind w:left="0"/>
              <w:jc w:val="both"/>
              <w:outlineLvl w:val="2"/>
              <w:rPr>
                <w:rFonts w:cs="Arial"/>
                <w:i w:val="0"/>
                <w:color w:val="000000"/>
                <w:kern w:val="2"/>
                <w:sz w:val="18"/>
                <w:szCs w:val="18"/>
                <w:lang w:val="en-US" w:eastAsia="zh-CN"/>
              </w:rPr>
            </w:pPr>
            <w:r w:rsidRPr="002E6F63">
              <w:rPr>
                <w:rFonts w:cs="Arial"/>
                <w:i w:val="0"/>
                <w:color w:val="000000"/>
                <w:kern w:val="2"/>
                <w:sz w:val="18"/>
                <w:szCs w:val="18"/>
                <w:lang w:val="en-US" w:eastAsia="zh-CN"/>
              </w:rPr>
              <w:t>1000</w:t>
            </w:r>
          </w:p>
        </w:tc>
        <w:tc>
          <w:tcPr>
            <w:tcW w:w="3100" w:type="dxa"/>
          </w:tcPr>
          <w:p w14:paraId="4FC569A9" w14:textId="5CA6C7A3"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Sedation ,</w:t>
            </w:r>
            <w:r w:rsidR="00AE66E5" w:rsidRPr="002E6F63">
              <w:rPr>
                <w:rFonts w:cs="Arial"/>
                <w:i w:val="0"/>
                <w:color w:val="000000"/>
                <w:kern w:val="2"/>
                <w:sz w:val="18"/>
                <w:szCs w:val="18"/>
                <w:lang w:val="en-US" w:eastAsia="zh-CN"/>
              </w:rPr>
              <w:t>tremors, respiratory</w:t>
            </w:r>
            <w:r w:rsidRPr="002E6F63">
              <w:rPr>
                <w:rFonts w:cs="Arial"/>
                <w:i w:val="0"/>
                <w:color w:val="000000"/>
                <w:kern w:val="2"/>
                <w:sz w:val="18"/>
                <w:szCs w:val="18"/>
                <w:lang w:val="en-US" w:eastAsia="zh-CN"/>
              </w:rPr>
              <w:t xml:space="preserve"> </w:t>
            </w:r>
            <w:r w:rsidR="00AE66E5" w:rsidRPr="002E6F63">
              <w:rPr>
                <w:rFonts w:cs="Arial"/>
                <w:i w:val="0"/>
                <w:color w:val="000000"/>
                <w:kern w:val="2"/>
                <w:sz w:val="18"/>
                <w:szCs w:val="18"/>
                <w:lang w:val="en-US" w:eastAsia="zh-CN"/>
              </w:rPr>
              <w:t>distress, reduced</w:t>
            </w:r>
            <w:r w:rsidRPr="002E6F63">
              <w:rPr>
                <w:rFonts w:cs="Arial"/>
                <w:i w:val="0"/>
                <w:color w:val="000000"/>
                <w:kern w:val="2"/>
                <w:sz w:val="18"/>
                <w:szCs w:val="18"/>
                <w:lang w:val="en-US" w:eastAsia="zh-CN"/>
              </w:rPr>
              <w:t xml:space="preserve"> appetite</w:t>
            </w:r>
          </w:p>
        </w:tc>
        <w:tc>
          <w:tcPr>
            <w:tcW w:w="3071" w:type="dxa"/>
          </w:tcPr>
          <w:p w14:paraId="63736171" w14:textId="77777777"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Mild  toxicity</w:t>
            </w:r>
          </w:p>
        </w:tc>
      </w:tr>
      <w:tr w:rsidR="000A123C" w:rsidRPr="002E6F63" w14:paraId="29623490" w14:textId="77777777" w:rsidTr="002E6F63">
        <w:tc>
          <w:tcPr>
            <w:cnfStyle w:val="001000000000" w:firstRow="0" w:lastRow="0" w:firstColumn="1" w:lastColumn="0" w:oddVBand="0" w:evenVBand="0" w:oddHBand="0" w:evenHBand="0" w:firstRowFirstColumn="0" w:firstRowLastColumn="0" w:lastRowFirstColumn="0" w:lastRowLastColumn="0"/>
            <w:tcW w:w="3071" w:type="dxa"/>
          </w:tcPr>
          <w:p w14:paraId="07B061CB" w14:textId="77777777" w:rsidR="000A123C" w:rsidRPr="002E6F63" w:rsidRDefault="00622843">
            <w:pPr>
              <w:pStyle w:val="Heading3"/>
              <w:ind w:left="0"/>
              <w:jc w:val="both"/>
              <w:outlineLvl w:val="2"/>
              <w:rPr>
                <w:rFonts w:cs="Arial"/>
                <w:i w:val="0"/>
                <w:color w:val="000000"/>
                <w:kern w:val="2"/>
                <w:sz w:val="18"/>
                <w:szCs w:val="18"/>
                <w:lang w:val="en-US" w:eastAsia="zh-CN"/>
              </w:rPr>
            </w:pPr>
            <w:r w:rsidRPr="002E6F63">
              <w:rPr>
                <w:rFonts w:cs="Arial"/>
                <w:i w:val="0"/>
                <w:color w:val="000000"/>
                <w:kern w:val="2"/>
                <w:sz w:val="18"/>
                <w:szCs w:val="18"/>
                <w:lang w:val="en-US" w:eastAsia="zh-CN"/>
              </w:rPr>
              <w:t>2000</w:t>
            </w:r>
          </w:p>
        </w:tc>
        <w:tc>
          <w:tcPr>
            <w:tcW w:w="3100" w:type="dxa"/>
          </w:tcPr>
          <w:p w14:paraId="14A44FF0" w14:textId="7C475536"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 xml:space="preserve">Severe </w:t>
            </w:r>
            <w:r w:rsidR="00AE66E5" w:rsidRPr="002E6F63">
              <w:rPr>
                <w:rFonts w:cs="Arial"/>
                <w:i w:val="0"/>
                <w:color w:val="000000"/>
                <w:kern w:val="2"/>
                <w:sz w:val="18"/>
                <w:szCs w:val="18"/>
                <w:lang w:val="en-US" w:eastAsia="zh-CN"/>
              </w:rPr>
              <w:t>tremors, reduced</w:t>
            </w:r>
            <w:r w:rsidRPr="002E6F63">
              <w:rPr>
                <w:rFonts w:cs="Arial"/>
                <w:i w:val="0"/>
                <w:color w:val="000000"/>
                <w:kern w:val="2"/>
                <w:sz w:val="18"/>
                <w:szCs w:val="18"/>
                <w:lang w:val="en-US" w:eastAsia="zh-CN"/>
              </w:rPr>
              <w:t xml:space="preserve"> </w:t>
            </w:r>
            <w:r w:rsidR="002E6F63" w:rsidRPr="002E6F63">
              <w:rPr>
                <w:rFonts w:cs="Arial"/>
                <w:i w:val="0"/>
                <w:color w:val="000000"/>
                <w:kern w:val="2"/>
                <w:sz w:val="18"/>
                <w:szCs w:val="18"/>
                <w:lang w:val="en-US" w:eastAsia="zh-CN"/>
              </w:rPr>
              <w:t>movement, respiratory</w:t>
            </w:r>
            <w:r w:rsidRPr="002E6F63">
              <w:rPr>
                <w:rFonts w:cs="Arial"/>
                <w:i w:val="0"/>
                <w:color w:val="000000"/>
                <w:kern w:val="2"/>
                <w:sz w:val="18"/>
                <w:szCs w:val="18"/>
                <w:lang w:val="en-US" w:eastAsia="zh-CN"/>
              </w:rPr>
              <w:t xml:space="preserve"> </w:t>
            </w:r>
            <w:r w:rsidR="002E6F63" w:rsidRPr="002E6F63">
              <w:rPr>
                <w:rFonts w:cs="Arial"/>
                <w:i w:val="0"/>
                <w:color w:val="000000"/>
                <w:kern w:val="2"/>
                <w:sz w:val="18"/>
                <w:szCs w:val="18"/>
                <w:lang w:val="en-US" w:eastAsia="zh-CN"/>
              </w:rPr>
              <w:t>stress, lethargy</w:t>
            </w:r>
            <w:r w:rsidRPr="002E6F63">
              <w:rPr>
                <w:rFonts w:cs="Arial"/>
                <w:i w:val="0"/>
                <w:color w:val="000000"/>
                <w:kern w:val="2"/>
                <w:sz w:val="18"/>
                <w:szCs w:val="18"/>
                <w:lang w:val="en-US" w:eastAsia="zh-CN"/>
              </w:rPr>
              <w:t>,</w:t>
            </w:r>
            <w:r w:rsidR="002E6F63">
              <w:rPr>
                <w:rFonts w:cs="Arial"/>
                <w:i w:val="0"/>
                <w:color w:val="000000"/>
                <w:kern w:val="2"/>
                <w:sz w:val="18"/>
                <w:szCs w:val="18"/>
                <w:lang w:val="en-US" w:eastAsia="zh-CN"/>
              </w:rPr>
              <w:t xml:space="preserve"> </w:t>
            </w:r>
            <w:r w:rsidRPr="002E6F63">
              <w:rPr>
                <w:rFonts w:cs="Arial"/>
                <w:i w:val="0"/>
                <w:color w:val="000000"/>
                <w:kern w:val="2"/>
                <w:sz w:val="18"/>
                <w:szCs w:val="18"/>
                <w:lang w:val="en-US" w:eastAsia="zh-CN"/>
              </w:rPr>
              <w:t>mortality in some rats</w:t>
            </w:r>
          </w:p>
        </w:tc>
        <w:tc>
          <w:tcPr>
            <w:tcW w:w="3071" w:type="dxa"/>
          </w:tcPr>
          <w:p w14:paraId="7E9B5D96" w14:textId="77777777"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commentRangeStart w:id="55"/>
            <w:r w:rsidRPr="002E6F63">
              <w:rPr>
                <w:rFonts w:cs="Arial"/>
                <w:i w:val="0"/>
                <w:color w:val="000000"/>
                <w:kern w:val="2"/>
                <w:sz w:val="18"/>
                <w:szCs w:val="18"/>
                <w:lang w:val="en-US" w:eastAsia="zh-CN"/>
              </w:rPr>
              <w:t>lethal</w:t>
            </w:r>
            <w:commentRangeEnd w:id="55"/>
            <w:r w:rsidR="008667D2">
              <w:rPr>
                <w:rStyle w:val="CommentReference"/>
                <w:rFonts w:ascii="Times New Roman" w:eastAsia="Times New Roman" w:hAnsi="Times New Roman" w:cs="Times New Roman"/>
                <w:i w:val="0"/>
              </w:rPr>
              <w:commentReference w:id="55"/>
            </w:r>
          </w:p>
        </w:tc>
      </w:tr>
    </w:tbl>
    <w:p w14:paraId="37872F89" w14:textId="77777777" w:rsidR="000A123C" w:rsidRDefault="000A123C">
      <w:pPr>
        <w:kinsoku w:val="0"/>
        <w:overflowPunct w:val="0"/>
        <w:autoSpaceDE w:val="0"/>
        <w:autoSpaceDN w:val="0"/>
        <w:adjustRightInd w:val="0"/>
        <w:ind w:right="106"/>
        <w:jc w:val="both"/>
        <w:rPr>
          <w:rFonts w:ascii="Arial" w:hAnsi="Arial" w:cs="Arial"/>
          <w:sz w:val="20"/>
          <w:szCs w:val="20"/>
        </w:rPr>
      </w:pPr>
    </w:p>
    <w:p w14:paraId="58376F96" w14:textId="77777777" w:rsidR="000A123C" w:rsidRDefault="000A123C">
      <w:pPr>
        <w:kinsoku w:val="0"/>
        <w:overflowPunct w:val="0"/>
        <w:autoSpaceDE w:val="0"/>
        <w:autoSpaceDN w:val="0"/>
        <w:adjustRightInd w:val="0"/>
        <w:ind w:right="106"/>
        <w:jc w:val="both"/>
        <w:rPr>
          <w:rFonts w:ascii="Arial" w:hAnsi="Arial" w:cs="Arial"/>
          <w:sz w:val="20"/>
          <w:szCs w:val="20"/>
        </w:rPr>
      </w:pPr>
    </w:p>
    <w:p w14:paraId="2E491200" w14:textId="77777777" w:rsidR="005E540C" w:rsidRDefault="005E540C">
      <w:pPr>
        <w:kinsoku w:val="0"/>
        <w:overflowPunct w:val="0"/>
        <w:autoSpaceDE w:val="0"/>
        <w:autoSpaceDN w:val="0"/>
        <w:adjustRightInd w:val="0"/>
        <w:ind w:right="106"/>
        <w:jc w:val="both"/>
        <w:rPr>
          <w:rFonts w:ascii="Arial" w:hAnsi="Arial" w:cs="Arial"/>
          <w:sz w:val="20"/>
          <w:szCs w:val="20"/>
        </w:rPr>
      </w:pPr>
    </w:p>
    <w:p w14:paraId="61C0BF02" w14:textId="5D3518DC" w:rsidR="000A123C" w:rsidRDefault="00C34231">
      <w:pPr>
        <w:kinsoku w:val="0"/>
        <w:overflowPunct w:val="0"/>
        <w:autoSpaceDE w:val="0"/>
        <w:autoSpaceDN w:val="0"/>
        <w:adjustRightInd w:val="0"/>
        <w:ind w:right="106"/>
        <w:jc w:val="both"/>
        <w:rPr>
          <w:rFonts w:ascii="Arial" w:hAnsi="Arial" w:cs="Arial"/>
          <w:sz w:val="20"/>
          <w:szCs w:val="20"/>
          <w:lang w:val="en-US"/>
        </w:rPr>
      </w:pPr>
      <w:r>
        <w:rPr>
          <w:rFonts w:ascii="Arial" w:hAnsi="Arial" w:cs="Arial"/>
          <w:sz w:val="20"/>
          <w:szCs w:val="20"/>
        </w:rPr>
        <w:t>The</w:t>
      </w:r>
      <w:r w:rsidR="00DF0C74">
        <w:rPr>
          <w:rFonts w:ascii="Arial" w:hAnsi="Arial" w:cs="Arial"/>
          <w:sz w:val="20"/>
          <w:szCs w:val="20"/>
          <w:lang w:val="en-US"/>
        </w:rPr>
        <w:t xml:space="preserve"> rats maintained their</w:t>
      </w:r>
      <w:r w:rsidR="00B04E9E">
        <w:rPr>
          <w:rFonts w:ascii="Arial" w:hAnsi="Arial" w:cs="Arial"/>
          <w:sz w:val="20"/>
          <w:szCs w:val="20"/>
          <w:lang w:val="en-US"/>
        </w:rPr>
        <w:t xml:space="preserve"> </w:t>
      </w:r>
      <w:r>
        <w:rPr>
          <w:rFonts w:ascii="Arial" w:hAnsi="Arial" w:cs="Arial"/>
          <w:sz w:val="20"/>
          <w:szCs w:val="20"/>
          <w:lang w:val="en-US"/>
        </w:rPr>
        <w:t>behavior</w:t>
      </w:r>
      <w:r w:rsidR="00DF0C74">
        <w:rPr>
          <w:rFonts w:ascii="Arial" w:hAnsi="Arial" w:cs="Arial"/>
          <w:sz w:val="20"/>
          <w:szCs w:val="20"/>
          <w:lang w:val="en-US"/>
        </w:rPr>
        <w:t>,</w:t>
      </w:r>
      <w:r w:rsidR="00B04E9E">
        <w:rPr>
          <w:rFonts w:ascii="Arial" w:hAnsi="Arial" w:cs="Arial"/>
          <w:sz w:val="20"/>
          <w:szCs w:val="20"/>
          <w:lang w:val="en-US"/>
        </w:rPr>
        <w:t xml:space="preserve"> </w:t>
      </w:r>
      <w:r w:rsidR="00DF0C74">
        <w:rPr>
          <w:rFonts w:ascii="Arial" w:hAnsi="Arial" w:cs="Arial"/>
          <w:sz w:val="20"/>
          <w:szCs w:val="20"/>
          <w:lang w:val="en-US"/>
        </w:rPr>
        <w:t>normal feed and water intake after being administered distilled water</w:t>
      </w:r>
      <w:r w:rsidR="00DF0C74">
        <w:rPr>
          <w:rFonts w:ascii="Arial" w:hAnsi="Arial" w:cs="Arial"/>
          <w:sz w:val="20"/>
          <w:szCs w:val="20"/>
        </w:rPr>
        <w:t xml:space="preserve"> </w:t>
      </w:r>
      <w:r w:rsidR="00DF0C74">
        <w:rPr>
          <w:rFonts w:ascii="Arial" w:hAnsi="Arial" w:cs="Arial"/>
          <w:sz w:val="20"/>
          <w:szCs w:val="20"/>
          <w:lang w:val="en-US"/>
        </w:rPr>
        <w:t>while</w:t>
      </w:r>
      <w:r w:rsidR="00DF0C74">
        <w:rPr>
          <w:rFonts w:ascii="Arial" w:hAnsi="Arial" w:cs="Arial"/>
          <w:sz w:val="20"/>
          <w:szCs w:val="20"/>
        </w:rPr>
        <w:t xml:space="preserve"> </w:t>
      </w:r>
      <w:r w:rsidR="00DF0C74">
        <w:rPr>
          <w:rFonts w:ascii="Arial" w:hAnsi="Arial" w:cs="Arial"/>
          <w:sz w:val="20"/>
          <w:szCs w:val="20"/>
          <w:lang w:val="en-US"/>
        </w:rPr>
        <w:t xml:space="preserve">the oral dose of 500mg/kg of </w:t>
      </w:r>
      <w:r w:rsidR="00DF0C74">
        <w:rPr>
          <w:rFonts w:ascii="Arial" w:hAnsi="Arial" w:cs="Arial"/>
          <w:i/>
          <w:iCs/>
          <w:sz w:val="20"/>
          <w:szCs w:val="20"/>
          <w:lang w:val="en-US"/>
        </w:rPr>
        <w:t>Datura stramonium</w:t>
      </w:r>
      <w:r w:rsidR="00DF0C74">
        <w:rPr>
          <w:rFonts w:ascii="Arial" w:hAnsi="Arial" w:cs="Arial"/>
          <w:sz w:val="20"/>
          <w:szCs w:val="20"/>
          <w:lang w:val="en-US"/>
        </w:rPr>
        <w:t xml:space="preserve"> extract was found to be non-toxic but not entirely safe since some there were some observable changes in body weight.</w:t>
      </w:r>
      <w:r w:rsidR="00B04E9E">
        <w:rPr>
          <w:rFonts w:ascii="Arial" w:hAnsi="Arial" w:cs="Arial"/>
          <w:sz w:val="20"/>
          <w:szCs w:val="20"/>
          <w:lang w:val="en-US"/>
        </w:rPr>
        <w:t xml:space="preserve"> </w:t>
      </w:r>
      <w:r w:rsidR="00DF0C74">
        <w:rPr>
          <w:rFonts w:ascii="Arial" w:hAnsi="Arial" w:cs="Arial"/>
          <w:sz w:val="20"/>
          <w:szCs w:val="20"/>
          <w:lang w:val="en-US"/>
        </w:rPr>
        <w:t>In this study,there were no significant observable changes in behavioral,</w:t>
      </w:r>
      <w:r w:rsidR="00B04E9E">
        <w:rPr>
          <w:rFonts w:ascii="Arial" w:hAnsi="Arial" w:cs="Arial"/>
          <w:sz w:val="20"/>
          <w:szCs w:val="20"/>
          <w:lang w:val="en-US"/>
        </w:rPr>
        <w:t xml:space="preserve"> </w:t>
      </w:r>
      <w:r w:rsidR="00DF0C74">
        <w:rPr>
          <w:rFonts w:ascii="Arial" w:hAnsi="Arial" w:cs="Arial"/>
          <w:sz w:val="20"/>
          <w:szCs w:val="20"/>
          <w:lang w:val="en-US"/>
        </w:rPr>
        <w:t>body weight and feeding at lower doses up to 200mg/kg.</w:t>
      </w:r>
      <w:r w:rsidR="00F661DC">
        <w:rPr>
          <w:rFonts w:ascii="Arial" w:hAnsi="Arial" w:cs="Arial"/>
          <w:sz w:val="20"/>
          <w:szCs w:val="20"/>
          <w:lang w:val="en-US"/>
        </w:rPr>
        <w:t xml:space="preserve"> </w:t>
      </w:r>
      <w:r w:rsidR="00DF0C74">
        <w:rPr>
          <w:rFonts w:ascii="Arial" w:hAnsi="Arial" w:cs="Arial"/>
          <w:sz w:val="20"/>
          <w:szCs w:val="20"/>
          <w:lang w:val="en-US"/>
        </w:rPr>
        <w:t xml:space="preserve">Slight changes in weight  were recorded for 500mg/kg  but there was no mortality observed. </w:t>
      </w:r>
      <w:r>
        <w:rPr>
          <w:rFonts w:ascii="Arial" w:hAnsi="Arial" w:cs="Arial"/>
          <w:sz w:val="20"/>
          <w:szCs w:val="20"/>
          <w:lang w:val="en-US"/>
        </w:rPr>
        <w:lastRenderedPageBreak/>
        <w:t xml:space="preserve">However, at doses from 1000mg/kg body weight to </w:t>
      </w:r>
      <w:r w:rsidR="00DF0C74">
        <w:rPr>
          <w:rFonts w:ascii="Arial" w:hAnsi="Arial" w:cs="Arial"/>
          <w:sz w:val="20"/>
          <w:szCs w:val="20"/>
          <w:lang w:val="en-US"/>
        </w:rPr>
        <w:t>2000mg/kg,</w:t>
      </w:r>
      <w:r w:rsidR="00B04E9E">
        <w:rPr>
          <w:rFonts w:ascii="Arial" w:hAnsi="Arial" w:cs="Arial"/>
          <w:sz w:val="20"/>
          <w:szCs w:val="20"/>
          <w:lang w:val="en-US"/>
        </w:rPr>
        <w:t xml:space="preserve"> </w:t>
      </w:r>
      <w:r>
        <w:rPr>
          <w:rFonts w:ascii="Arial" w:hAnsi="Arial" w:cs="Arial"/>
          <w:sz w:val="20"/>
          <w:szCs w:val="20"/>
          <w:lang w:val="en-US"/>
        </w:rPr>
        <w:t>toxicity effects were observed,</w:t>
      </w:r>
      <w:r w:rsidR="00DF0C74">
        <w:rPr>
          <w:rFonts w:ascii="Arial" w:hAnsi="Arial" w:cs="Arial"/>
          <w:sz w:val="20"/>
          <w:szCs w:val="20"/>
          <w:lang w:val="en-US"/>
        </w:rPr>
        <w:t xml:space="preserve"> </w:t>
      </w:r>
      <w:r>
        <w:rPr>
          <w:rFonts w:ascii="Arial" w:hAnsi="Arial" w:cs="Arial"/>
          <w:sz w:val="20"/>
          <w:szCs w:val="20"/>
          <w:lang w:val="en-US"/>
        </w:rPr>
        <w:t>including</w:t>
      </w:r>
      <w:r w:rsidR="00DF0C74">
        <w:rPr>
          <w:rFonts w:ascii="Arial" w:hAnsi="Arial" w:cs="Arial"/>
          <w:sz w:val="20"/>
          <w:szCs w:val="20"/>
          <w:lang w:val="en-US"/>
        </w:rPr>
        <w:t xml:space="preserve"> sedation ,severe tremors,</w:t>
      </w:r>
      <w:r w:rsidR="00F95C18">
        <w:rPr>
          <w:rFonts w:ascii="Arial" w:hAnsi="Arial" w:cs="Arial"/>
          <w:sz w:val="20"/>
          <w:szCs w:val="20"/>
          <w:lang w:val="en-US"/>
        </w:rPr>
        <w:t xml:space="preserve"> </w:t>
      </w:r>
      <w:r w:rsidR="00DF0C74">
        <w:rPr>
          <w:rFonts w:ascii="Arial" w:hAnsi="Arial" w:cs="Arial"/>
          <w:sz w:val="20"/>
          <w:szCs w:val="20"/>
          <w:lang w:val="en-US"/>
        </w:rPr>
        <w:t>lethargy,</w:t>
      </w:r>
      <w:r w:rsidR="00F95C18">
        <w:rPr>
          <w:rFonts w:ascii="Arial" w:hAnsi="Arial" w:cs="Arial"/>
          <w:sz w:val="20"/>
          <w:szCs w:val="20"/>
          <w:lang w:val="en-US"/>
        </w:rPr>
        <w:t xml:space="preserve"> </w:t>
      </w:r>
      <w:r w:rsidR="00DF0C74">
        <w:rPr>
          <w:rFonts w:ascii="Arial" w:hAnsi="Arial" w:cs="Arial"/>
          <w:sz w:val="20"/>
          <w:szCs w:val="20"/>
          <w:lang w:val="en-US"/>
        </w:rPr>
        <w:t>respiratory stress,</w:t>
      </w:r>
      <w:r w:rsidR="00F95C18">
        <w:rPr>
          <w:rFonts w:ascii="Arial" w:hAnsi="Arial" w:cs="Arial"/>
          <w:sz w:val="20"/>
          <w:szCs w:val="20"/>
          <w:lang w:val="en-US"/>
        </w:rPr>
        <w:t xml:space="preserve"> </w:t>
      </w:r>
      <w:r w:rsidR="00DF0C74">
        <w:rPr>
          <w:rFonts w:ascii="Arial" w:hAnsi="Arial" w:cs="Arial"/>
          <w:sz w:val="20"/>
          <w:szCs w:val="20"/>
          <w:lang w:val="en-US"/>
        </w:rPr>
        <w:t>reduced feeding rate,</w:t>
      </w:r>
      <w:r w:rsidR="00F95C18">
        <w:rPr>
          <w:rFonts w:ascii="Arial" w:hAnsi="Arial" w:cs="Arial"/>
          <w:sz w:val="20"/>
          <w:szCs w:val="20"/>
          <w:lang w:val="en-US"/>
        </w:rPr>
        <w:t xml:space="preserve"> </w:t>
      </w:r>
      <w:r w:rsidR="00DF0C74">
        <w:rPr>
          <w:rFonts w:ascii="Arial" w:hAnsi="Arial" w:cs="Arial"/>
          <w:sz w:val="20"/>
          <w:szCs w:val="20"/>
          <w:lang w:val="en-US"/>
        </w:rPr>
        <w:t>reduced body weight and in some cases  mortality.</w:t>
      </w:r>
      <w:r w:rsidR="00F95C18">
        <w:rPr>
          <w:rFonts w:ascii="Arial" w:hAnsi="Arial" w:cs="Arial"/>
          <w:sz w:val="20"/>
          <w:szCs w:val="20"/>
          <w:lang w:val="en-US"/>
        </w:rPr>
        <w:t xml:space="preserve">  </w:t>
      </w:r>
      <w:r w:rsidR="00DF0C74">
        <w:rPr>
          <w:rFonts w:ascii="Arial" w:hAnsi="Arial" w:cs="Arial"/>
          <w:sz w:val="20"/>
          <w:szCs w:val="20"/>
          <w:lang w:val="en-US"/>
        </w:rPr>
        <w:t xml:space="preserve">Moreover, it </w:t>
      </w:r>
      <w:r>
        <w:rPr>
          <w:rFonts w:ascii="Arial" w:hAnsi="Arial" w:cs="Arial"/>
          <w:sz w:val="20"/>
          <w:szCs w:val="20"/>
          <w:lang w:val="en-US"/>
        </w:rPr>
        <w:t xml:space="preserve">was </w:t>
      </w:r>
      <w:proofErr w:type="gramStart"/>
      <w:r>
        <w:rPr>
          <w:rFonts w:ascii="Arial" w:hAnsi="Arial" w:cs="Arial"/>
          <w:sz w:val="20"/>
          <w:szCs w:val="20"/>
          <w:lang w:val="en-US"/>
        </w:rPr>
        <w:t xml:space="preserve">observed </w:t>
      </w:r>
      <w:r w:rsidR="00DF0C74">
        <w:rPr>
          <w:rFonts w:ascii="Arial" w:hAnsi="Arial" w:cs="Arial"/>
          <w:sz w:val="20"/>
          <w:szCs w:val="20"/>
          <w:lang w:val="en-US"/>
        </w:rPr>
        <w:t xml:space="preserve"> </w:t>
      </w:r>
      <w:commentRangeStart w:id="56"/>
      <w:r w:rsidR="00DF0C74">
        <w:rPr>
          <w:rFonts w:ascii="Arial" w:hAnsi="Arial" w:cs="Arial"/>
          <w:sz w:val="20"/>
          <w:szCs w:val="20"/>
          <w:lang w:val="en-US"/>
        </w:rPr>
        <w:t>that</w:t>
      </w:r>
      <w:proofErr w:type="gramEnd"/>
      <w:r w:rsidR="00DF0C74">
        <w:rPr>
          <w:rFonts w:ascii="Arial" w:hAnsi="Arial" w:cs="Arial"/>
          <w:sz w:val="20"/>
          <w:szCs w:val="20"/>
          <w:lang w:val="en-US"/>
        </w:rPr>
        <w:t xml:space="preserve"> the  was </w:t>
      </w:r>
      <w:commentRangeEnd w:id="56"/>
      <w:r w:rsidR="00517439">
        <w:rPr>
          <w:rStyle w:val="CommentReference"/>
        </w:rPr>
        <w:commentReference w:id="56"/>
      </w:r>
      <w:r w:rsidR="00DF0C74">
        <w:rPr>
          <w:rFonts w:ascii="Arial" w:hAnsi="Arial" w:cs="Arial"/>
          <w:sz w:val="20"/>
          <w:szCs w:val="20"/>
          <w:lang w:val="en-US"/>
        </w:rPr>
        <w:t xml:space="preserve">a decrease in body weight with </w:t>
      </w:r>
      <w:r>
        <w:rPr>
          <w:rFonts w:ascii="Arial" w:hAnsi="Arial" w:cs="Arial"/>
          <w:sz w:val="20"/>
          <w:szCs w:val="20"/>
          <w:lang w:val="en-US"/>
        </w:rPr>
        <w:t>an increase</w:t>
      </w:r>
      <w:r w:rsidR="00DF0C74">
        <w:rPr>
          <w:rFonts w:ascii="Arial" w:hAnsi="Arial" w:cs="Arial"/>
          <w:sz w:val="20"/>
          <w:szCs w:val="20"/>
          <w:lang w:val="en-US"/>
        </w:rPr>
        <w:t xml:space="preserve"> in the number of days the rats were exposed. This study has also shown that the plant extract that </w:t>
      </w:r>
      <w:r w:rsidR="00DF0C74">
        <w:rPr>
          <w:rFonts w:ascii="Arial" w:hAnsi="Arial" w:cs="Arial"/>
          <w:i/>
          <w:iCs/>
          <w:sz w:val="20"/>
          <w:szCs w:val="20"/>
          <w:lang w:val="en-US"/>
        </w:rPr>
        <w:t>Datura stramonium</w:t>
      </w:r>
      <w:r w:rsidR="00DF0C74">
        <w:rPr>
          <w:rFonts w:ascii="Arial" w:hAnsi="Arial" w:cs="Arial"/>
          <w:sz w:val="20"/>
          <w:szCs w:val="20"/>
          <w:lang w:val="en-US"/>
        </w:rPr>
        <w:t xml:space="preserve"> seed extract is unsafe at higher doses and caution should be taken </w:t>
      </w:r>
      <w:r>
        <w:rPr>
          <w:rFonts w:ascii="Arial" w:hAnsi="Arial" w:cs="Arial"/>
          <w:sz w:val="20"/>
          <w:szCs w:val="20"/>
          <w:lang w:val="en-US"/>
        </w:rPr>
        <w:t xml:space="preserve">when using the </w:t>
      </w:r>
      <w:proofErr w:type="gramStart"/>
      <w:r>
        <w:rPr>
          <w:rFonts w:ascii="Arial" w:hAnsi="Arial" w:cs="Arial"/>
          <w:sz w:val="20"/>
          <w:szCs w:val="20"/>
          <w:lang w:val="en-US"/>
        </w:rPr>
        <w:t>plant</w:t>
      </w:r>
      <w:r w:rsidR="00DF0C74">
        <w:rPr>
          <w:rFonts w:ascii="Arial" w:hAnsi="Arial" w:cs="Arial"/>
          <w:sz w:val="20"/>
          <w:szCs w:val="20"/>
          <w:lang w:val="en-US"/>
        </w:rPr>
        <w:t xml:space="preserve"> .A</w:t>
      </w:r>
      <w:proofErr w:type="gramEnd"/>
      <w:r w:rsidR="00DF0C74">
        <w:rPr>
          <w:rFonts w:ascii="Arial" w:hAnsi="Arial" w:cs="Arial"/>
          <w:sz w:val="20"/>
          <w:szCs w:val="20"/>
          <w:lang w:val="en-US"/>
        </w:rPr>
        <w:t xml:space="preserve"> </w:t>
      </w:r>
      <w:r w:rsidR="00AE66E5">
        <w:rPr>
          <w:rFonts w:ascii="Arial" w:hAnsi="Arial" w:cs="Arial"/>
          <w:sz w:val="20"/>
          <w:szCs w:val="20"/>
          <w:lang w:val="en-US"/>
        </w:rPr>
        <w:t xml:space="preserve">corresponding </w:t>
      </w:r>
      <w:r w:rsidR="00DF0C74">
        <w:rPr>
          <w:rFonts w:ascii="Arial" w:hAnsi="Arial" w:cs="Arial"/>
          <w:sz w:val="20"/>
          <w:szCs w:val="20"/>
          <w:lang w:val="en-US"/>
        </w:rPr>
        <w:t xml:space="preserve">study by </w:t>
      </w:r>
      <w:r w:rsidR="00AE66E5">
        <w:rPr>
          <w:rFonts w:ascii="Arial" w:eastAsia="SimSun" w:hAnsi="Arial" w:cs="Arial"/>
          <w:color w:val="222222"/>
          <w:sz w:val="20"/>
          <w:szCs w:val="20"/>
          <w:shd w:val="clear" w:color="FFFFFF" w:fill="FFFFFF"/>
        </w:rPr>
        <w:t>Ogunmoyole</w:t>
      </w:r>
      <w:r w:rsidR="00AE66E5">
        <w:rPr>
          <w:rFonts w:ascii="Arial" w:hAnsi="Arial" w:cs="Arial"/>
          <w:sz w:val="20"/>
          <w:szCs w:val="20"/>
          <w:lang w:val="en-US"/>
        </w:rPr>
        <w:t xml:space="preserve"> </w:t>
      </w:r>
      <w:commentRangeStart w:id="57"/>
      <w:r w:rsidR="00AE66E5">
        <w:rPr>
          <w:rFonts w:ascii="Arial" w:hAnsi="Arial" w:cs="Arial"/>
          <w:sz w:val="20"/>
          <w:szCs w:val="20"/>
          <w:lang w:val="en-US"/>
        </w:rPr>
        <w:t xml:space="preserve">et al </w:t>
      </w:r>
      <w:commentRangeEnd w:id="57"/>
      <w:r w:rsidR="00517439">
        <w:rPr>
          <w:rStyle w:val="CommentReference"/>
        </w:rPr>
        <w:commentReference w:id="57"/>
      </w:r>
      <w:r w:rsidR="00AE66E5">
        <w:rPr>
          <w:rFonts w:ascii="Arial" w:hAnsi="Arial" w:cs="Arial"/>
          <w:sz w:val="20"/>
          <w:szCs w:val="20"/>
          <w:lang w:val="en-US"/>
        </w:rPr>
        <w:t>suggests</w:t>
      </w:r>
      <w:r w:rsidR="00DF0C74">
        <w:rPr>
          <w:rFonts w:ascii="Arial" w:hAnsi="Arial" w:cs="Arial"/>
          <w:sz w:val="20"/>
          <w:szCs w:val="20"/>
          <w:lang w:val="en-US"/>
        </w:rPr>
        <w:t xml:space="preserve"> that these various effects of the plant’s extract </w:t>
      </w:r>
      <w:r>
        <w:rPr>
          <w:rFonts w:ascii="Arial" w:hAnsi="Arial" w:cs="Arial"/>
          <w:sz w:val="20"/>
          <w:szCs w:val="20"/>
          <w:lang w:val="en-US"/>
        </w:rPr>
        <w:t>differ</w:t>
      </w:r>
      <w:r w:rsidR="00DF0C74">
        <w:rPr>
          <w:rFonts w:ascii="Arial" w:hAnsi="Arial" w:cs="Arial"/>
          <w:sz w:val="20"/>
          <w:szCs w:val="20"/>
          <w:lang w:val="en-US"/>
        </w:rPr>
        <w:t xml:space="preserve"> depending on the organ involved  and the solvent used for </w:t>
      </w:r>
      <w:r w:rsidR="00AE66E5">
        <w:rPr>
          <w:rFonts w:ascii="Arial" w:hAnsi="Arial" w:cs="Arial"/>
          <w:sz w:val="20"/>
          <w:szCs w:val="20"/>
          <w:lang w:val="en-US"/>
        </w:rPr>
        <w:t>extraction[19]. These</w:t>
      </w:r>
      <w:r w:rsidR="00DF0C74">
        <w:rPr>
          <w:rFonts w:ascii="Arial" w:hAnsi="Arial" w:cs="Arial"/>
          <w:sz w:val="20"/>
          <w:szCs w:val="20"/>
          <w:lang w:val="en-US"/>
        </w:rPr>
        <w:t xml:space="preserve"> results can be further explained through </w:t>
      </w:r>
      <w:r w:rsidR="00AE66E5">
        <w:rPr>
          <w:rFonts w:ascii="Arial" w:hAnsi="Arial" w:cs="Arial"/>
          <w:sz w:val="20"/>
          <w:szCs w:val="20"/>
          <w:lang w:val="en-US"/>
        </w:rPr>
        <w:t>the use</w:t>
      </w:r>
      <w:r w:rsidR="00DF0C74">
        <w:rPr>
          <w:rFonts w:ascii="Arial" w:hAnsi="Arial" w:cs="Arial"/>
          <w:sz w:val="20"/>
          <w:szCs w:val="20"/>
          <w:lang w:val="en-US"/>
        </w:rPr>
        <w:t xml:space="preserve"> of several biomarkers of toxicity such as </w:t>
      </w:r>
      <w:r w:rsidR="00DF0C74">
        <w:rPr>
          <w:rFonts w:ascii="Arial" w:eastAsia="Georgia" w:hAnsi="Arial" w:cs="Arial"/>
          <w:color w:val="1F1F1F"/>
          <w:sz w:val="20"/>
          <w:szCs w:val="20"/>
        </w:rPr>
        <w:t>aspartate aminotransferase (AST), alanine aminotransferase (ALT), alkaline phosphatase (ALP) and lipid peroxidation (MDA) were estimated in the liver, brain, kidney and heart homogenate</w:t>
      </w:r>
      <w:r w:rsidR="00DF0C74">
        <w:rPr>
          <w:rFonts w:ascii="Arial" w:eastAsia="Georgia" w:hAnsi="Arial" w:cs="Arial"/>
          <w:color w:val="1F1F1F"/>
          <w:sz w:val="20"/>
          <w:szCs w:val="20"/>
          <w:lang w:val="en-US"/>
        </w:rPr>
        <w:t>s.</w:t>
      </w:r>
      <w:r w:rsidR="00E672AC">
        <w:rPr>
          <w:rFonts w:ascii="Arial" w:eastAsia="Georgia" w:hAnsi="Arial" w:cs="Arial"/>
          <w:color w:val="1F1F1F"/>
          <w:sz w:val="20"/>
          <w:szCs w:val="20"/>
          <w:lang w:val="en-US"/>
        </w:rPr>
        <w:t xml:space="preserve"> </w:t>
      </w:r>
      <w:r w:rsidR="000D2A88">
        <w:rPr>
          <w:rFonts w:ascii="Arial" w:eastAsia="Georgia" w:hAnsi="Arial" w:cs="Arial"/>
          <w:color w:val="1F1F1F"/>
          <w:sz w:val="20"/>
          <w:szCs w:val="20"/>
          <w:lang w:val="en-US"/>
        </w:rPr>
        <w:t xml:space="preserve">These findings align with </w:t>
      </w:r>
      <w:r w:rsidR="00AE66E5">
        <w:rPr>
          <w:rFonts w:ascii="Arial" w:eastAsia="Georgia" w:hAnsi="Arial" w:cs="Arial"/>
          <w:color w:val="1F1F1F"/>
          <w:sz w:val="20"/>
          <w:szCs w:val="20"/>
          <w:lang w:val="en-US"/>
        </w:rPr>
        <w:t xml:space="preserve">other </w:t>
      </w:r>
      <w:r w:rsidR="000D2A88">
        <w:rPr>
          <w:rFonts w:ascii="Arial" w:eastAsia="Georgia" w:hAnsi="Arial" w:cs="Arial"/>
          <w:color w:val="1F1F1F"/>
          <w:sz w:val="20"/>
          <w:szCs w:val="20"/>
          <w:lang w:val="en-US"/>
        </w:rPr>
        <w:t>studies that recorded a median lethal dose(LD5) of</w:t>
      </w:r>
      <w:r w:rsidR="009A1A6E">
        <w:rPr>
          <w:rFonts w:ascii="Arial" w:eastAsia="Georgia" w:hAnsi="Arial" w:cs="Arial"/>
          <w:color w:val="1F1F1F"/>
          <w:sz w:val="20"/>
          <w:szCs w:val="20"/>
          <w:lang w:val="en-US"/>
        </w:rPr>
        <w:t xml:space="preserve"> </w:t>
      </w:r>
      <w:r w:rsidR="00E672AC">
        <w:rPr>
          <w:rFonts w:ascii="Arial" w:eastAsia="Georgia" w:hAnsi="Arial" w:cs="Arial"/>
          <w:color w:val="1F1F1F"/>
          <w:sz w:val="20"/>
          <w:szCs w:val="20"/>
          <w:lang w:val="en-US"/>
        </w:rPr>
        <w:t xml:space="preserve">3185.25mg/kg of </w:t>
      </w:r>
      <w:r w:rsidR="009A1A6E">
        <w:rPr>
          <w:rFonts w:ascii="Arial" w:eastAsia="Georgia" w:hAnsi="Arial" w:cs="Arial"/>
          <w:color w:val="1F1F1F"/>
          <w:sz w:val="20"/>
          <w:szCs w:val="20"/>
          <w:lang w:val="en-US"/>
        </w:rPr>
        <w:t xml:space="preserve">ethanolic  extract of </w:t>
      </w:r>
      <w:r w:rsidR="009A1A6E" w:rsidRPr="009A1A6E">
        <w:rPr>
          <w:rFonts w:ascii="Arial" w:eastAsia="Georgia" w:hAnsi="Arial" w:cs="Arial"/>
          <w:i/>
          <w:iCs/>
          <w:color w:val="1F1F1F"/>
          <w:sz w:val="20"/>
          <w:szCs w:val="20"/>
          <w:lang w:val="en-US"/>
        </w:rPr>
        <w:t>Datura stramonium</w:t>
      </w:r>
      <w:r w:rsidR="00FD6E88">
        <w:rPr>
          <w:rFonts w:ascii="Arial" w:eastAsia="Georgia" w:hAnsi="Arial" w:cs="Arial"/>
          <w:i/>
          <w:iCs/>
          <w:color w:val="1F1F1F"/>
          <w:sz w:val="20"/>
          <w:szCs w:val="20"/>
          <w:lang w:val="en-US"/>
        </w:rPr>
        <w:t xml:space="preserve"> </w:t>
      </w:r>
      <w:r w:rsidR="00E672AC" w:rsidRPr="00AE66E5">
        <w:rPr>
          <w:rFonts w:ascii="Arial" w:eastAsia="Georgia" w:hAnsi="Arial" w:cs="Arial"/>
          <w:color w:val="1F1F1F"/>
          <w:sz w:val="20"/>
          <w:szCs w:val="20"/>
          <w:lang w:val="en-US"/>
        </w:rPr>
        <w:t>[28].</w:t>
      </w:r>
    </w:p>
    <w:p w14:paraId="3A6C90AF" w14:textId="77777777" w:rsidR="000A123C" w:rsidRDefault="000A123C">
      <w:pPr>
        <w:kinsoku w:val="0"/>
        <w:overflowPunct w:val="0"/>
        <w:autoSpaceDE w:val="0"/>
        <w:autoSpaceDN w:val="0"/>
        <w:adjustRightInd w:val="0"/>
        <w:ind w:right="106"/>
        <w:jc w:val="both"/>
        <w:rPr>
          <w:rFonts w:ascii="Arial" w:hAnsi="Arial" w:cs="Arial"/>
          <w:sz w:val="20"/>
          <w:szCs w:val="20"/>
        </w:rPr>
      </w:pPr>
    </w:p>
    <w:p w14:paraId="71F7650F" w14:textId="77777777" w:rsidR="000A123C" w:rsidRDefault="00622843">
      <w:pPr>
        <w:pStyle w:val="Heading1"/>
        <w:contextualSpacing/>
        <w:jc w:val="both"/>
        <w:rPr>
          <w:rFonts w:cs="Arial"/>
          <w:sz w:val="20"/>
          <w:szCs w:val="20"/>
        </w:rPr>
      </w:pPr>
      <w:r>
        <w:rPr>
          <w:rFonts w:cs="Arial"/>
          <w:sz w:val="20"/>
          <w:szCs w:val="20"/>
        </w:rPr>
        <w:t>Conclusions</w:t>
      </w:r>
    </w:p>
    <w:p w14:paraId="3AECE856" w14:textId="06B27E10" w:rsidR="000A123C" w:rsidRDefault="00622843">
      <w:pPr>
        <w:spacing w:before="100" w:beforeAutospacing="1" w:after="100" w:afterAutospacing="1"/>
        <w:jc w:val="both"/>
        <w:rPr>
          <w:rFonts w:ascii="Arial" w:hAnsi="Arial" w:cs="Arial"/>
          <w:sz w:val="20"/>
          <w:szCs w:val="20"/>
          <w:lang w:val="en-US" w:eastAsia="en-US"/>
        </w:rPr>
      </w:pPr>
      <w:r>
        <w:rPr>
          <w:rFonts w:ascii="Arial" w:hAnsi="Arial" w:cs="Arial"/>
          <w:sz w:val="20"/>
          <w:szCs w:val="20"/>
          <w:lang w:val="en-US" w:eastAsia="en-US"/>
        </w:rPr>
        <w:t xml:space="preserve">The hydroethanolic extracts of </w:t>
      </w:r>
      <w:r>
        <w:rPr>
          <w:rFonts w:ascii="Arial" w:hAnsi="Arial" w:cs="Arial"/>
          <w:i/>
          <w:iCs/>
          <w:sz w:val="20"/>
          <w:szCs w:val="20"/>
          <w:lang w:val="en-US" w:eastAsia="en-US"/>
        </w:rPr>
        <w:t xml:space="preserve">Datura stramonium </w:t>
      </w:r>
      <w:r>
        <w:rPr>
          <w:rFonts w:ascii="Arial" w:hAnsi="Arial" w:cs="Arial"/>
          <w:sz w:val="20"/>
          <w:szCs w:val="20"/>
          <w:lang w:val="en-US" w:eastAsia="en-US"/>
        </w:rPr>
        <w:t xml:space="preserve">demonstrated significant antibacterial properties making the plant a promising candidate for the treatment of vaginal candidiasis. The phytochemical screening revealed the presence of key bio-active compounds that </w:t>
      </w:r>
      <w:r w:rsidR="00411983">
        <w:rPr>
          <w:rFonts w:ascii="Arial" w:hAnsi="Arial" w:cs="Arial"/>
          <w:sz w:val="20"/>
          <w:szCs w:val="20"/>
          <w:lang w:val="en-US" w:eastAsia="en-US"/>
        </w:rPr>
        <w:t>contribute</w:t>
      </w:r>
      <w:r>
        <w:rPr>
          <w:rFonts w:ascii="Arial" w:hAnsi="Arial" w:cs="Arial"/>
          <w:sz w:val="20"/>
          <w:szCs w:val="20"/>
          <w:lang w:val="en-US" w:eastAsia="en-US"/>
        </w:rPr>
        <w:t xml:space="preserve"> to its therapeutic effects. The antibacterial assays  showed that the hydroethanolic  seed extract of  </w:t>
      </w:r>
      <w:r>
        <w:rPr>
          <w:rFonts w:ascii="Arial" w:hAnsi="Arial" w:cs="Arial"/>
          <w:i/>
          <w:iCs/>
          <w:sz w:val="20"/>
          <w:szCs w:val="20"/>
          <w:lang w:val="en-US" w:eastAsia="en-US"/>
        </w:rPr>
        <w:t>Datura stramonium</w:t>
      </w:r>
      <w:r>
        <w:rPr>
          <w:rFonts w:ascii="Arial" w:hAnsi="Arial" w:cs="Arial"/>
          <w:sz w:val="20"/>
          <w:szCs w:val="20"/>
          <w:lang w:val="en-US" w:eastAsia="en-US"/>
        </w:rPr>
        <w:t xml:space="preserve"> moderately  inhibited  and </w:t>
      </w:r>
      <w:r>
        <w:rPr>
          <w:rFonts w:ascii="Arial" w:hAnsi="Arial" w:cs="Arial"/>
          <w:i/>
          <w:iCs/>
          <w:sz w:val="20"/>
          <w:szCs w:val="20"/>
          <w:lang w:val="en-US" w:eastAsia="en-US"/>
        </w:rPr>
        <w:t>Klebsiellae pneumoniae</w:t>
      </w:r>
      <w:r>
        <w:rPr>
          <w:rFonts w:ascii="Arial" w:hAnsi="Arial" w:cs="Arial"/>
          <w:sz w:val="20"/>
          <w:szCs w:val="20"/>
          <w:lang w:val="en-US" w:eastAsia="en-US"/>
        </w:rPr>
        <w:t xml:space="preserve"> growth, in comparison to doxycycline ,a standard antibacterial  agent for both bacterial species. </w:t>
      </w:r>
      <w:r w:rsidR="00C34231">
        <w:rPr>
          <w:rFonts w:ascii="Arial" w:hAnsi="Arial" w:cs="Arial"/>
          <w:sz w:val="20"/>
          <w:szCs w:val="20"/>
          <w:lang w:val="en-US" w:eastAsia="en-US"/>
        </w:rPr>
        <w:t xml:space="preserve">However, our </w:t>
      </w:r>
      <w:r>
        <w:rPr>
          <w:rFonts w:ascii="Arial" w:hAnsi="Arial" w:cs="Arial"/>
          <w:sz w:val="20"/>
          <w:szCs w:val="20"/>
          <w:lang w:val="en-US" w:eastAsia="en-US"/>
        </w:rPr>
        <w:t xml:space="preserve">acute toxicity </w:t>
      </w:r>
      <w:r w:rsidR="00C34231">
        <w:rPr>
          <w:rFonts w:ascii="Arial" w:hAnsi="Arial" w:cs="Arial"/>
          <w:sz w:val="20"/>
          <w:szCs w:val="20"/>
          <w:lang w:val="en-US" w:eastAsia="en-US"/>
        </w:rPr>
        <w:t xml:space="preserve">evaluations </w:t>
      </w:r>
      <w:r>
        <w:rPr>
          <w:rFonts w:ascii="Arial" w:hAnsi="Arial" w:cs="Arial"/>
          <w:sz w:val="20"/>
          <w:szCs w:val="20"/>
          <w:lang w:val="en-US" w:eastAsia="en-US"/>
        </w:rPr>
        <w:t xml:space="preserve">confirmed that </w:t>
      </w:r>
      <w:r>
        <w:rPr>
          <w:rFonts w:ascii="Arial" w:hAnsi="Arial" w:cs="Arial"/>
          <w:i/>
          <w:iCs/>
          <w:sz w:val="20"/>
          <w:szCs w:val="20"/>
          <w:lang w:val="en-US" w:eastAsia="en-US"/>
        </w:rPr>
        <w:t>Datura stramonium</w:t>
      </w:r>
      <w:r>
        <w:rPr>
          <w:rFonts w:ascii="Arial" w:hAnsi="Arial" w:cs="Arial"/>
          <w:sz w:val="20"/>
          <w:szCs w:val="20"/>
          <w:lang w:val="en-US" w:eastAsia="en-US"/>
        </w:rPr>
        <w:t xml:space="preserve"> hydroethanolic extracts  are </w:t>
      </w:r>
      <w:r w:rsidR="00C34231">
        <w:rPr>
          <w:rFonts w:ascii="Arial" w:hAnsi="Arial" w:cs="Arial"/>
          <w:sz w:val="20"/>
          <w:szCs w:val="20"/>
          <w:lang w:val="en-US" w:eastAsia="en-US"/>
        </w:rPr>
        <w:t>not biologically safe and should be  used with caution at all concentrations. There is therefore a need to further carry out sub scute toxicities tests at doses below 500mg so as to determine chronic organ effects before this plant can be recommended as an adjunct treatment in traditional medicine</w:t>
      </w:r>
    </w:p>
    <w:p w14:paraId="105A0474" w14:textId="77777777" w:rsidR="000A123C" w:rsidRDefault="000A123C">
      <w:pPr>
        <w:contextualSpacing/>
        <w:jc w:val="both"/>
        <w:rPr>
          <w:rFonts w:ascii="Arial" w:hAnsi="Arial" w:cs="Arial"/>
          <w:sz w:val="18"/>
          <w:szCs w:val="18"/>
        </w:rPr>
      </w:pPr>
    </w:p>
    <w:p w14:paraId="6869832C" w14:textId="77777777" w:rsidR="000A123C" w:rsidRDefault="00622843">
      <w:pPr>
        <w:pStyle w:val="Heading1"/>
        <w:jc w:val="both"/>
        <w:rPr>
          <w:rFonts w:cs="Arial"/>
          <w:color w:val="222222"/>
          <w:sz w:val="19"/>
          <w:szCs w:val="19"/>
          <w:shd w:val="clear" w:color="auto" w:fill="FFFFFF"/>
        </w:rPr>
      </w:pPr>
      <w:r>
        <w:rPr>
          <w:rFonts w:cs="Arial"/>
          <w:sz w:val="18"/>
          <w:szCs w:val="18"/>
        </w:rPr>
        <w:t xml:space="preserve">References </w:t>
      </w:r>
    </w:p>
    <w:p w14:paraId="32DA0F32" w14:textId="77777777" w:rsidR="000A123C" w:rsidRDefault="000A123C">
      <w:pPr>
        <w:jc w:val="both"/>
        <w:rPr>
          <w:rFonts w:ascii="Arial" w:hAnsi="Arial" w:cs="Arial"/>
          <w:lang w:val="en-US"/>
        </w:rPr>
      </w:pPr>
    </w:p>
    <w:p w14:paraId="7285AD54" w14:textId="77777777" w:rsidR="000A123C" w:rsidRDefault="00622843">
      <w:pPr>
        <w:jc w:val="both"/>
        <w:rPr>
          <w:rFonts w:ascii="Arial" w:hAnsi="Arial" w:cs="Arial"/>
          <w:sz w:val="20"/>
          <w:szCs w:val="20"/>
          <w:lang w:val="en-US"/>
        </w:rPr>
      </w:pPr>
      <w:r>
        <w:rPr>
          <w:rFonts w:ascii="Arial" w:hAnsi="Arial" w:cs="Arial"/>
          <w:sz w:val="20"/>
          <w:szCs w:val="20"/>
          <w:lang w:val="en-US"/>
        </w:rPr>
        <w:t>1.Khan J, Khan R, Qureshi RA. Ethnobotanical Study of Commonly Used Weeds of District Bannu, Khyber Pakhtunkhwa (Pakistan). Journal of Medicinal Plants Studies. 2013;1(2):1-6.</w:t>
      </w:r>
    </w:p>
    <w:p w14:paraId="0D576A40" w14:textId="77777777" w:rsidR="000A123C" w:rsidRDefault="000A123C">
      <w:pPr>
        <w:jc w:val="both"/>
        <w:rPr>
          <w:rFonts w:ascii="Arial" w:hAnsi="Arial" w:cs="Arial"/>
          <w:sz w:val="20"/>
          <w:szCs w:val="20"/>
          <w:lang w:val="en-US"/>
        </w:rPr>
      </w:pPr>
    </w:p>
    <w:p w14:paraId="6D93E11B" w14:textId="77777777" w:rsidR="000A123C" w:rsidRDefault="00622843">
      <w:pPr>
        <w:jc w:val="both"/>
        <w:rPr>
          <w:rFonts w:ascii="Arial" w:hAnsi="Arial" w:cs="Arial"/>
          <w:sz w:val="20"/>
          <w:szCs w:val="20"/>
          <w:lang w:val="en-US"/>
        </w:rPr>
      </w:pPr>
      <w:r>
        <w:rPr>
          <w:rFonts w:ascii="Arial" w:hAnsi="Arial" w:cs="Arial"/>
          <w:sz w:val="20"/>
          <w:szCs w:val="20"/>
          <w:lang w:val="en-US"/>
        </w:rPr>
        <w:t>2.Ivancheva S, Nikolova M, Tsvetkova R. Pharmacological activities and biologically active compounds of Bulgarian medicinal plants. Phytochemistry Advances in Research. 2006;87-103.</w:t>
      </w:r>
    </w:p>
    <w:p w14:paraId="5D2FAA10" w14:textId="77777777" w:rsidR="000A123C" w:rsidRDefault="000A123C">
      <w:pPr>
        <w:jc w:val="both"/>
        <w:rPr>
          <w:rFonts w:ascii="Arial" w:hAnsi="Arial" w:cs="Arial"/>
          <w:sz w:val="20"/>
          <w:szCs w:val="20"/>
          <w:lang w:val="en-US"/>
        </w:rPr>
      </w:pPr>
    </w:p>
    <w:p w14:paraId="089C1F54" w14:textId="77777777" w:rsidR="000A123C" w:rsidRDefault="00622843">
      <w:pPr>
        <w:rPr>
          <w:rFonts w:ascii="Arial" w:hAnsi="Arial" w:cs="Arial"/>
          <w:sz w:val="20"/>
          <w:szCs w:val="20"/>
          <w:lang w:val="en-US"/>
        </w:rPr>
      </w:pPr>
      <w:r>
        <w:rPr>
          <w:rFonts w:ascii="Arial" w:hAnsi="Arial" w:cs="Arial"/>
          <w:sz w:val="20"/>
          <w:szCs w:val="20"/>
          <w:lang w:val="en-US"/>
        </w:rPr>
        <w:t>3.</w:t>
      </w:r>
      <w:r>
        <w:rPr>
          <w:rFonts w:ascii="Arial" w:hAnsi="Arial" w:cs="Arial"/>
          <w:color w:val="222222"/>
          <w:sz w:val="20"/>
          <w:szCs w:val="20"/>
          <w:shd w:val="clear" w:color="FFFFFF" w:fill="FFFFFF"/>
        </w:rPr>
        <w:t xml:space="preserve">Akula, A.N.N.A.P.U.R.N.A., Vishala, C.H.A.N.D.I. and Pitchaiah, G.U.M.M.A.L.L.A., 2017. Immunomodulatory activity of nutraceutical formulation and its potentiation by self-fortification and cow urine distillate fortification methods. </w:t>
      </w:r>
      <w:r>
        <w:rPr>
          <w:rFonts w:ascii="Arial" w:hAnsi="Arial" w:cs="Arial"/>
          <w:i/>
          <w:iCs/>
          <w:color w:val="222222"/>
          <w:sz w:val="20"/>
          <w:szCs w:val="20"/>
          <w:shd w:val="clear" w:color="FFFFFF" w:fill="FFFFFF"/>
        </w:rPr>
        <w:t>Int J Pharm Pharm Sci</w:t>
      </w:r>
      <w:r>
        <w:rPr>
          <w:rFonts w:ascii="Arial" w:hAnsi="Arial" w:cs="Arial"/>
          <w:color w:val="222222"/>
          <w:sz w:val="20"/>
          <w:szCs w:val="20"/>
          <w:shd w:val="clear" w:color="FFFFFF" w:fill="FFFFFF"/>
        </w:rPr>
        <w:t xml:space="preserve">, </w:t>
      </w:r>
      <w:r>
        <w:rPr>
          <w:rFonts w:ascii="Arial" w:hAnsi="Arial" w:cs="Arial"/>
          <w:i/>
          <w:iCs/>
          <w:color w:val="222222"/>
          <w:sz w:val="20"/>
          <w:szCs w:val="20"/>
          <w:shd w:val="clear" w:color="FFFFFF" w:fill="FFFFFF"/>
        </w:rPr>
        <w:t>9</w:t>
      </w:r>
      <w:r>
        <w:rPr>
          <w:rFonts w:ascii="Arial" w:hAnsi="Arial" w:cs="Arial"/>
          <w:color w:val="222222"/>
          <w:sz w:val="20"/>
          <w:szCs w:val="20"/>
          <w:shd w:val="clear" w:color="FFFFFF" w:fill="FFFFFF"/>
        </w:rPr>
        <w:t>(8), pp.15-9.</w:t>
      </w:r>
    </w:p>
    <w:p w14:paraId="686A8220" w14:textId="77777777" w:rsidR="000A123C" w:rsidRDefault="000A123C">
      <w:pPr>
        <w:jc w:val="both"/>
        <w:rPr>
          <w:rFonts w:ascii="Arial" w:hAnsi="Arial" w:cs="Arial"/>
          <w:sz w:val="20"/>
          <w:szCs w:val="20"/>
          <w:lang w:val="en-US"/>
        </w:rPr>
      </w:pPr>
    </w:p>
    <w:p w14:paraId="590EF0B2" w14:textId="77777777" w:rsidR="000A123C" w:rsidRDefault="00622843">
      <w:pPr>
        <w:jc w:val="both"/>
        <w:rPr>
          <w:rFonts w:ascii="Arial" w:hAnsi="Arial" w:cs="Arial"/>
          <w:sz w:val="20"/>
          <w:szCs w:val="20"/>
          <w:lang w:val="en-US"/>
        </w:rPr>
      </w:pPr>
      <w:r>
        <w:rPr>
          <w:rFonts w:ascii="Arial" w:hAnsi="Arial" w:cs="Arial"/>
          <w:sz w:val="20"/>
          <w:szCs w:val="20"/>
          <w:lang w:val="en-US"/>
        </w:rPr>
        <w:t>4.</w:t>
      </w:r>
      <w:r>
        <w:rPr>
          <w:rFonts w:ascii="Arial" w:hAnsi="Arial" w:cs="Arial"/>
          <w:kern w:val="2"/>
          <w:sz w:val="20"/>
          <w:szCs w:val="20"/>
        </w:rPr>
        <w:t>Deepak, V., &amp; Pandian, S. R. K. (2017). Antimicrobial and antioxidant activities of zinc oxide nanoparticles synthesized from Candida albicans. Biomedicine &amp; Pharmacotherapy, 90, 802-809. doi: 10.1016/j.biopha.2017.04.010</w:t>
      </w:r>
    </w:p>
    <w:p w14:paraId="2D34CC29" w14:textId="77777777" w:rsidR="000A123C" w:rsidRDefault="000A123C">
      <w:pPr>
        <w:jc w:val="both"/>
        <w:rPr>
          <w:rFonts w:ascii="Arial" w:hAnsi="Arial" w:cs="Arial"/>
          <w:sz w:val="20"/>
          <w:szCs w:val="20"/>
          <w:lang w:val="en-US"/>
        </w:rPr>
      </w:pPr>
    </w:p>
    <w:p w14:paraId="5D88FF29" w14:textId="77777777" w:rsidR="000A123C" w:rsidRDefault="00622843">
      <w:pPr>
        <w:jc w:val="both"/>
        <w:rPr>
          <w:rFonts w:ascii="Arial" w:hAnsi="Arial" w:cs="Arial"/>
          <w:sz w:val="20"/>
          <w:szCs w:val="20"/>
          <w:lang w:val="en-US"/>
        </w:rPr>
      </w:pPr>
      <w:r>
        <w:rPr>
          <w:rFonts w:ascii="Arial" w:hAnsi="Arial" w:cs="Arial"/>
          <w:sz w:val="20"/>
          <w:szCs w:val="20"/>
          <w:lang w:val="en-US"/>
        </w:rPr>
        <w:t>5.</w:t>
      </w:r>
      <w:r>
        <w:rPr>
          <w:rFonts w:ascii="Arial" w:hAnsi="Arial" w:cs="Arial"/>
          <w:sz w:val="20"/>
          <w:szCs w:val="20"/>
        </w:rPr>
        <w:t>Demain, A. L., &amp; Sanchez, S. (2009). Microbial drug discovery: 80 years of progress. Journal of Antibiotics, 62(1), 5-16</w:t>
      </w:r>
    </w:p>
    <w:p w14:paraId="6BB19F8F" w14:textId="77777777" w:rsidR="000A123C" w:rsidRDefault="000A123C">
      <w:pPr>
        <w:jc w:val="both"/>
        <w:rPr>
          <w:rFonts w:ascii="Arial" w:hAnsi="Arial" w:cs="Arial"/>
          <w:sz w:val="20"/>
          <w:szCs w:val="20"/>
          <w:lang w:val="en-US"/>
        </w:rPr>
      </w:pPr>
    </w:p>
    <w:p w14:paraId="18431EB9" w14:textId="77777777" w:rsidR="000A123C" w:rsidRDefault="00622843">
      <w:pPr>
        <w:jc w:val="both"/>
        <w:rPr>
          <w:rFonts w:ascii="Arial" w:hAnsi="Arial" w:cs="Arial"/>
          <w:sz w:val="20"/>
          <w:szCs w:val="20"/>
          <w:lang w:val="en-US"/>
        </w:rPr>
      </w:pPr>
      <w:r>
        <w:rPr>
          <w:rFonts w:ascii="Arial" w:hAnsi="Arial" w:cs="Arial"/>
          <w:sz w:val="20"/>
          <w:szCs w:val="20"/>
          <w:lang w:val="en-US"/>
        </w:rPr>
        <w:t>6.</w:t>
      </w:r>
      <w:r>
        <w:rPr>
          <w:rFonts w:ascii="Arial" w:hAnsi="Arial" w:cs="Arial"/>
          <w:sz w:val="20"/>
          <w:szCs w:val="20"/>
        </w:rPr>
        <w:t>Cragg, G. M., &amp; Newman, D. J. (2013). Natural products: a continuing source of inspiration for the discovery of new cancer therapeutics. Phytochemistry Reviews, 12(2), 341-365.</w:t>
      </w:r>
    </w:p>
    <w:p w14:paraId="61FE56BA" w14:textId="77777777" w:rsidR="000A123C" w:rsidRDefault="000A123C">
      <w:pPr>
        <w:jc w:val="both"/>
        <w:rPr>
          <w:rFonts w:ascii="Arial" w:hAnsi="Arial" w:cs="Arial"/>
          <w:sz w:val="20"/>
          <w:szCs w:val="20"/>
          <w:lang w:val="en-US"/>
        </w:rPr>
      </w:pPr>
    </w:p>
    <w:p w14:paraId="75520E42" w14:textId="77777777" w:rsidR="000A123C" w:rsidRDefault="00622843">
      <w:pPr>
        <w:jc w:val="both"/>
        <w:rPr>
          <w:rFonts w:ascii="Arial" w:hAnsi="Arial" w:cs="Arial"/>
          <w:sz w:val="20"/>
          <w:szCs w:val="20"/>
          <w:lang w:val="en-US"/>
        </w:rPr>
      </w:pPr>
      <w:r>
        <w:rPr>
          <w:rFonts w:ascii="Arial" w:hAnsi="Arial" w:cs="Arial"/>
          <w:sz w:val="20"/>
          <w:szCs w:val="20"/>
          <w:lang w:val="en-US"/>
        </w:rPr>
        <w:t>7.Kumar, S., &amp; Pandey, A. K. (2013). Chemistry and biological activities of flavonoids: An overview. Scientific World Journal, 2013, 1-16.</w:t>
      </w:r>
    </w:p>
    <w:p w14:paraId="67FA015F" w14:textId="77777777" w:rsidR="000A123C" w:rsidRDefault="000A123C">
      <w:pPr>
        <w:jc w:val="both"/>
        <w:rPr>
          <w:rFonts w:ascii="Arial" w:hAnsi="Arial" w:cs="Arial"/>
          <w:sz w:val="20"/>
          <w:szCs w:val="20"/>
          <w:lang w:val="en-US"/>
        </w:rPr>
      </w:pPr>
    </w:p>
    <w:p w14:paraId="7D137C0A" w14:textId="77777777" w:rsidR="000A123C" w:rsidRDefault="00622843">
      <w:pPr>
        <w:jc w:val="both"/>
        <w:rPr>
          <w:rFonts w:ascii="Arial" w:hAnsi="Arial" w:cs="Arial"/>
          <w:sz w:val="20"/>
          <w:szCs w:val="20"/>
          <w:lang w:val="en-US"/>
        </w:rPr>
      </w:pPr>
      <w:r>
        <w:rPr>
          <w:rFonts w:ascii="Arial" w:hAnsi="Arial" w:cs="Arial"/>
          <w:sz w:val="20"/>
          <w:szCs w:val="20"/>
          <w:lang w:val="en-US"/>
        </w:rPr>
        <w:t>8.</w:t>
      </w:r>
      <w:r>
        <w:rPr>
          <w:rFonts w:ascii="Arial" w:hAnsi="Arial" w:cs="Arial"/>
          <w:sz w:val="20"/>
          <w:szCs w:val="20"/>
        </w:rPr>
        <w:t>Liu, X., Zhang, X., &amp; Zhang, Y. (2010). Antimicrobial activity of flavonoids from different plants. Journal of Agricultural and Food Chemistry, 58(11), 6676-6682.</w:t>
      </w:r>
    </w:p>
    <w:p w14:paraId="6F8A865D" w14:textId="77777777" w:rsidR="000A123C" w:rsidRDefault="000A123C">
      <w:pPr>
        <w:jc w:val="both"/>
        <w:rPr>
          <w:rFonts w:ascii="Arial" w:hAnsi="Arial" w:cs="Arial"/>
          <w:sz w:val="20"/>
          <w:szCs w:val="20"/>
          <w:lang w:val="en-US"/>
        </w:rPr>
      </w:pPr>
    </w:p>
    <w:p w14:paraId="30518C02" w14:textId="77777777" w:rsidR="000A123C" w:rsidRDefault="00622843">
      <w:pPr>
        <w:jc w:val="both"/>
        <w:rPr>
          <w:rFonts w:ascii="Arial" w:hAnsi="Arial" w:cs="Arial"/>
          <w:sz w:val="20"/>
          <w:szCs w:val="20"/>
          <w:lang w:val="en-US"/>
        </w:rPr>
      </w:pPr>
      <w:r>
        <w:rPr>
          <w:rFonts w:ascii="Arial" w:hAnsi="Arial" w:cs="Arial"/>
          <w:sz w:val="20"/>
          <w:szCs w:val="20"/>
          <w:lang w:val="en-US"/>
        </w:rPr>
        <w:t>9.</w:t>
      </w:r>
      <w:r>
        <w:rPr>
          <w:rFonts w:ascii="Arial" w:hAnsi="Arial" w:cs="Arial"/>
          <w:sz w:val="20"/>
          <w:szCs w:val="20"/>
        </w:rPr>
        <w:t>Ammon, H. P. (2010). Boswellic acids and their role in chronic inflammatory diseases. Journal of Pharmacy and Pharmacology, 62(8), 1001-1012.</w:t>
      </w:r>
    </w:p>
    <w:p w14:paraId="4374E3B2" w14:textId="77777777" w:rsidR="000A123C" w:rsidRDefault="000A123C">
      <w:pPr>
        <w:jc w:val="both"/>
        <w:rPr>
          <w:rFonts w:ascii="Arial" w:hAnsi="Arial" w:cs="Arial"/>
          <w:sz w:val="20"/>
          <w:szCs w:val="20"/>
          <w:lang w:val="en-US"/>
        </w:rPr>
      </w:pPr>
    </w:p>
    <w:p w14:paraId="764FFBA0" w14:textId="77777777" w:rsidR="000A123C" w:rsidRDefault="00622843">
      <w:pPr>
        <w:jc w:val="both"/>
        <w:rPr>
          <w:rFonts w:ascii="Arial" w:hAnsi="Arial" w:cs="Arial"/>
          <w:sz w:val="20"/>
          <w:szCs w:val="20"/>
          <w:lang w:val="en-US"/>
        </w:rPr>
      </w:pPr>
      <w:r>
        <w:rPr>
          <w:rFonts w:ascii="Arial" w:hAnsi="Arial" w:cs="Arial"/>
          <w:sz w:val="20"/>
          <w:szCs w:val="20"/>
          <w:lang w:val="en-US"/>
        </w:rPr>
        <w:t>10.</w:t>
      </w:r>
      <w:r>
        <w:rPr>
          <w:rFonts w:ascii="Arial" w:hAnsi="Arial" w:cs="Arial"/>
          <w:sz w:val="20"/>
          <w:szCs w:val="20"/>
        </w:rPr>
        <w:t>Jurenka, J. S. (2009). Anti-inflammatory properties of curcumin, a major constituent of Curcuma longa: a review of preclinical and clinical research. Journal of Medicinal Food, 12(5), 921-933.</w:t>
      </w:r>
    </w:p>
    <w:p w14:paraId="757532C4" w14:textId="77777777" w:rsidR="000A123C" w:rsidRDefault="000A123C">
      <w:pPr>
        <w:jc w:val="both"/>
        <w:rPr>
          <w:rFonts w:ascii="Arial" w:hAnsi="Arial" w:cs="Arial"/>
          <w:sz w:val="20"/>
          <w:szCs w:val="20"/>
          <w:lang w:val="en-US"/>
        </w:rPr>
      </w:pPr>
    </w:p>
    <w:p w14:paraId="2C297CF8" w14:textId="77777777" w:rsidR="000A123C" w:rsidRDefault="00622843">
      <w:pPr>
        <w:jc w:val="both"/>
        <w:rPr>
          <w:rFonts w:ascii="Arial" w:hAnsi="Arial" w:cs="Arial"/>
          <w:sz w:val="20"/>
          <w:szCs w:val="20"/>
          <w:lang w:val="en-US"/>
        </w:rPr>
      </w:pPr>
      <w:r>
        <w:rPr>
          <w:rFonts w:ascii="Arial" w:hAnsi="Arial" w:cs="Arial"/>
          <w:sz w:val="20"/>
          <w:szCs w:val="20"/>
          <w:lang w:val="en-US"/>
        </w:rPr>
        <w:t>11.</w:t>
      </w:r>
      <w:r>
        <w:rPr>
          <w:rFonts w:ascii="Arial" w:eastAsia="SimSun" w:hAnsi="Arial" w:cs="Arial"/>
          <w:sz w:val="20"/>
          <w:szCs w:val="20"/>
          <w:lang w:val="en-US" w:eastAsia="zh-CN"/>
        </w:rPr>
        <w:t>Smoliga, J. M., Baur, J. A., &amp; Hausenblas, H. A. (2011). Resveratrol and health—a comprehensive review. Molecular Nutrition &amp; Food Research, 55(8),</w:t>
      </w:r>
    </w:p>
    <w:p w14:paraId="4EAC01FF" w14:textId="77777777" w:rsidR="000A123C" w:rsidRDefault="000A123C">
      <w:pPr>
        <w:jc w:val="both"/>
        <w:rPr>
          <w:rFonts w:ascii="Arial" w:hAnsi="Arial" w:cs="Arial"/>
          <w:sz w:val="20"/>
          <w:szCs w:val="20"/>
          <w:lang w:val="en-US"/>
        </w:rPr>
      </w:pPr>
    </w:p>
    <w:p w14:paraId="37D56D8D" w14:textId="77777777" w:rsidR="000A123C" w:rsidRDefault="00622843">
      <w:pPr>
        <w:jc w:val="both"/>
        <w:rPr>
          <w:rFonts w:ascii="Arial" w:hAnsi="Arial" w:cs="Arial"/>
          <w:sz w:val="20"/>
          <w:szCs w:val="20"/>
          <w:lang w:val="en-US"/>
        </w:rPr>
      </w:pPr>
      <w:r>
        <w:rPr>
          <w:rFonts w:ascii="Arial" w:hAnsi="Arial" w:cs="Arial"/>
          <w:sz w:val="20"/>
          <w:szCs w:val="20"/>
          <w:lang w:val="en-US" w:eastAsia="zh-CN"/>
        </w:rPr>
        <w:t>12.</w:t>
      </w:r>
      <w:r>
        <w:rPr>
          <w:rFonts w:ascii="Arial" w:hAnsi="Arial" w:cs="Arial"/>
          <w:sz w:val="20"/>
          <w:szCs w:val="20"/>
        </w:rPr>
        <w:t>Grzanna, R., Phan, P., Polotsky, A., &amp; Gollapudi, S. (2005). Ginger—an herbal medicinal product with broad anti-inflammatory actions. Journal of Medicinal Food, 8(2), 125-132.</w:t>
      </w:r>
    </w:p>
    <w:p w14:paraId="11D892DE" w14:textId="77777777" w:rsidR="000A123C" w:rsidRDefault="000A123C">
      <w:pPr>
        <w:jc w:val="both"/>
        <w:rPr>
          <w:rFonts w:ascii="Arial" w:hAnsi="Arial" w:cs="Arial"/>
          <w:sz w:val="20"/>
          <w:szCs w:val="20"/>
          <w:lang w:val="en-US"/>
        </w:rPr>
      </w:pPr>
    </w:p>
    <w:p w14:paraId="3C86FD8E" w14:textId="77777777" w:rsidR="000A123C" w:rsidRDefault="00622843">
      <w:pPr>
        <w:jc w:val="both"/>
        <w:rPr>
          <w:rFonts w:ascii="Arial" w:hAnsi="Arial" w:cs="Arial"/>
          <w:sz w:val="20"/>
          <w:szCs w:val="20"/>
          <w:lang w:val="en-US"/>
        </w:rPr>
      </w:pPr>
      <w:r>
        <w:rPr>
          <w:rFonts w:ascii="Arial" w:hAnsi="Arial" w:cs="Arial"/>
          <w:sz w:val="20"/>
          <w:szCs w:val="20"/>
          <w:lang w:val="en-US"/>
        </w:rPr>
        <w:t>13.</w:t>
      </w:r>
      <w:r>
        <w:rPr>
          <w:rFonts w:ascii="Arial" w:eastAsia="SimSun" w:hAnsi="Arial" w:cs="Arial"/>
          <w:color w:val="222222"/>
          <w:sz w:val="20"/>
          <w:szCs w:val="20"/>
          <w:shd w:val="clear" w:color="FFFFFF" w:fill="FFFFFF"/>
        </w:rPr>
        <w:t xml:space="preserve">Pandey, A. and Tripathi, S., 2014. Concept of standardization, extraction and pre phytochemical screening strategies for herbal drug. </w:t>
      </w:r>
      <w:r>
        <w:rPr>
          <w:rFonts w:ascii="Arial" w:eastAsia="SimSun" w:hAnsi="Arial" w:cs="Arial"/>
          <w:i/>
          <w:iCs/>
          <w:color w:val="222222"/>
          <w:sz w:val="20"/>
          <w:szCs w:val="20"/>
          <w:shd w:val="clear" w:color="FFFFFF" w:fill="FFFFFF"/>
        </w:rPr>
        <w:t>Journal of Pharmacognosy and phytochemistry</w:t>
      </w:r>
      <w:r>
        <w:rPr>
          <w:rFonts w:ascii="Arial" w:eastAsia="SimSun" w:hAnsi="Arial" w:cs="Arial"/>
          <w:color w:val="222222"/>
          <w:sz w:val="20"/>
          <w:szCs w:val="20"/>
          <w:shd w:val="clear" w:color="FFFFFF" w:fill="FFFFFF"/>
        </w:rPr>
        <w:t xml:space="preserve">, </w:t>
      </w:r>
      <w:r>
        <w:rPr>
          <w:rFonts w:ascii="Arial" w:eastAsia="SimSun" w:hAnsi="Arial" w:cs="Arial"/>
          <w:i/>
          <w:iCs/>
          <w:color w:val="222222"/>
          <w:sz w:val="20"/>
          <w:szCs w:val="20"/>
          <w:shd w:val="clear" w:color="FFFFFF" w:fill="FFFFFF"/>
        </w:rPr>
        <w:t>2</w:t>
      </w:r>
      <w:r>
        <w:rPr>
          <w:rFonts w:ascii="Arial" w:eastAsia="SimSun" w:hAnsi="Arial" w:cs="Arial"/>
          <w:color w:val="222222"/>
          <w:sz w:val="20"/>
          <w:szCs w:val="20"/>
          <w:shd w:val="clear" w:color="FFFFFF" w:fill="FFFFFF"/>
        </w:rPr>
        <w:t>(5).</w:t>
      </w:r>
    </w:p>
    <w:p w14:paraId="21B9FF30" w14:textId="77777777" w:rsidR="000A123C" w:rsidRDefault="000A123C">
      <w:pPr>
        <w:jc w:val="both"/>
        <w:rPr>
          <w:rFonts w:ascii="Arial" w:hAnsi="Arial" w:cs="Arial"/>
          <w:sz w:val="20"/>
          <w:szCs w:val="20"/>
          <w:lang w:val="en-US"/>
        </w:rPr>
      </w:pPr>
    </w:p>
    <w:p w14:paraId="777F9CAA" w14:textId="77777777" w:rsidR="000A123C" w:rsidRDefault="00622843">
      <w:pPr>
        <w:jc w:val="both"/>
        <w:rPr>
          <w:rFonts w:ascii="Arial" w:hAnsi="Arial" w:cs="Arial"/>
          <w:sz w:val="20"/>
          <w:szCs w:val="20"/>
          <w:lang w:val="en-US"/>
        </w:rPr>
      </w:pPr>
      <w:r>
        <w:rPr>
          <w:rFonts w:ascii="Arial" w:hAnsi="Arial" w:cs="Arial"/>
          <w:sz w:val="20"/>
          <w:szCs w:val="20"/>
          <w:lang w:val="en-US"/>
        </w:rPr>
        <w:t>14.</w:t>
      </w:r>
      <w:r>
        <w:rPr>
          <w:rFonts w:ascii="Arial" w:eastAsia="SimSun" w:hAnsi="Arial" w:cs="Arial"/>
          <w:color w:val="222222"/>
          <w:sz w:val="20"/>
          <w:szCs w:val="20"/>
          <w:shd w:val="clear" w:color="FFFFFF" w:fill="FFFFFF"/>
        </w:rPr>
        <w:t xml:space="preserve">Cherie Melaku, B. and Amare, G.G., 2020. Evaluation of antidiabetic and antioxidant potential of hydromethanolic seed extract of Datura stramonium Linn (Solanaceae). </w:t>
      </w:r>
      <w:r>
        <w:rPr>
          <w:rFonts w:ascii="Arial" w:eastAsia="SimSun" w:hAnsi="Arial" w:cs="Arial"/>
          <w:i/>
          <w:iCs/>
          <w:color w:val="222222"/>
          <w:sz w:val="20"/>
          <w:szCs w:val="20"/>
          <w:shd w:val="clear" w:color="FFFFFF" w:fill="FFFFFF"/>
        </w:rPr>
        <w:t>Journal of Experimental Pharmacology</w:t>
      </w:r>
      <w:r>
        <w:rPr>
          <w:rFonts w:ascii="Arial" w:eastAsia="SimSun" w:hAnsi="Arial" w:cs="Arial"/>
          <w:color w:val="222222"/>
          <w:sz w:val="20"/>
          <w:szCs w:val="20"/>
          <w:shd w:val="clear" w:color="FFFFFF" w:fill="FFFFFF"/>
        </w:rPr>
        <w:t>, pp.181-189.</w:t>
      </w:r>
    </w:p>
    <w:p w14:paraId="75AA29DA" w14:textId="77777777" w:rsidR="000A123C" w:rsidRDefault="000A123C">
      <w:pPr>
        <w:jc w:val="both"/>
        <w:rPr>
          <w:rFonts w:ascii="Arial" w:hAnsi="Arial" w:cs="Arial"/>
          <w:sz w:val="20"/>
          <w:szCs w:val="20"/>
          <w:lang w:val="en-US"/>
        </w:rPr>
      </w:pPr>
    </w:p>
    <w:p w14:paraId="1C149964" w14:textId="77777777" w:rsidR="000A123C" w:rsidRDefault="00622843">
      <w:pPr>
        <w:jc w:val="both"/>
        <w:rPr>
          <w:rFonts w:ascii="Arial" w:hAnsi="Arial" w:cs="Arial"/>
          <w:sz w:val="20"/>
          <w:szCs w:val="20"/>
          <w:lang w:val="en-US"/>
        </w:rPr>
      </w:pPr>
      <w:r>
        <w:rPr>
          <w:rFonts w:ascii="Arial" w:hAnsi="Arial" w:cs="Arial"/>
          <w:color w:val="222222"/>
          <w:sz w:val="20"/>
          <w:szCs w:val="20"/>
          <w:shd w:val="clear" w:color="FFFFFF" w:fill="FFFFFF"/>
          <w:lang w:val="en-US"/>
        </w:rPr>
        <w:t>15.</w:t>
      </w:r>
      <w:r>
        <w:rPr>
          <w:rFonts w:ascii="Arial" w:eastAsia="SimSun" w:hAnsi="Arial" w:cs="Arial"/>
          <w:color w:val="222222"/>
          <w:sz w:val="20"/>
          <w:szCs w:val="20"/>
          <w:shd w:val="clear" w:color="FFFFFF" w:fill="FFFFFF"/>
        </w:rPr>
        <w:t xml:space="preserve">Toxicity–Up, A.O., 2001. OECD guideline for testing of chemicals. </w:t>
      </w:r>
      <w:r>
        <w:rPr>
          <w:rFonts w:ascii="Arial" w:eastAsia="SimSun" w:hAnsi="Arial" w:cs="Arial"/>
          <w:i/>
          <w:iCs/>
          <w:color w:val="222222"/>
          <w:sz w:val="20"/>
          <w:szCs w:val="20"/>
          <w:shd w:val="clear" w:color="FFFFFF" w:fill="FFFFFF"/>
        </w:rPr>
        <w:t>Organisation for economic co-operation and development: Paris, France</w:t>
      </w:r>
      <w:r>
        <w:rPr>
          <w:rFonts w:ascii="Arial" w:eastAsia="SimSun" w:hAnsi="Arial" w:cs="Arial"/>
          <w:color w:val="222222"/>
          <w:sz w:val="20"/>
          <w:szCs w:val="20"/>
          <w:shd w:val="clear" w:color="FFFFFF" w:fill="FFFFFF"/>
        </w:rPr>
        <w:t>, pp.1-14.</w:t>
      </w:r>
    </w:p>
    <w:p w14:paraId="5D4D5B48" w14:textId="77777777" w:rsidR="000A123C" w:rsidRDefault="000A123C">
      <w:pPr>
        <w:jc w:val="both"/>
        <w:rPr>
          <w:rFonts w:ascii="Arial" w:hAnsi="Arial" w:cs="Arial"/>
          <w:sz w:val="20"/>
          <w:szCs w:val="20"/>
          <w:lang w:val="en-US"/>
        </w:rPr>
      </w:pPr>
    </w:p>
    <w:p w14:paraId="7BB3BDB5" w14:textId="77777777" w:rsidR="000A123C" w:rsidRDefault="00622843">
      <w:pPr>
        <w:jc w:val="both"/>
        <w:rPr>
          <w:rFonts w:ascii="Arial" w:hAnsi="Arial" w:cs="Arial"/>
          <w:sz w:val="20"/>
          <w:szCs w:val="20"/>
          <w:lang w:val="en-US"/>
        </w:rPr>
      </w:pPr>
      <w:r>
        <w:rPr>
          <w:rFonts w:ascii="Arial" w:hAnsi="Arial" w:cs="Arial"/>
          <w:sz w:val="20"/>
          <w:szCs w:val="20"/>
          <w:lang w:val="en-US"/>
        </w:rPr>
        <w:t>16.</w:t>
      </w:r>
      <w:r>
        <w:rPr>
          <w:rFonts w:ascii="Arial" w:eastAsia="SimSun" w:hAnsi="Arial" w:cs="Arial"/>
          <w:color w:val="222222"/>
          <w:sz w:val="20"/>
          <w:szCs w:val="20"/>
          <w:shd w:val="clear" w:color="FFFFFF" w:fill="FFFFFF"/>
        </w:rPr>
        <w:t xml:space="preserve">Belayneh, Y.M., Birhanu, Z., Birru, E.M. and Getenet, G., 2019. Evaluation of in vivo antidiabetic, antidyslipidemic, and in vitro antioxidant activities of hydromethanolic root extract of Datura stramonium L.(Solanaceae). </w:t>
      </w:r>
      <w:r>
        <w:rPr>
          <w:rFonts w:ascii="Arial" w:eastAsia="SimSun" w:hAnsi="Arial" w:cs="Arial"/>
          <w:i/>
          <w:iCs/>
          <w:color w:val="222222"/>
          <w:sz w:val="20"/>
          <w:szCs w:val="20"/>
          <w:shd w:val="clear" w:color="FFFFFF" w:fill="FFFFFF"/>
        </w:rPr>
        <w:t>Journal of experimental Pharmacology</w:t>
      </w:r>
      <w:r>
        <w:rPr>
          <w:rFonts w:ascii="Arial" w:eastAsia="SimSun" w:hAnsi="Arial" w:cs="Arial"/>
          <w:color w:val="222222"/>
          <w:sz w:val="20"/>
          <w:szCs w:val="20"/>
          <w:shd w:val="clear" w:color="FFFFFF" w:fill="FFFFFF"/>
        </w:rPr>
        <w:t>, pp.29-38.</w:t>
      </w:r>
    </w:p>
    <w:p w14:paraId="3981BFD1" w14:textId="77777777" w:rsidR="000A123C" w:rsidRDefault="000A123C">
      <w:pPr>
        <w:jc w:val="both"/>
        <w:rPr>
          <w:rFonts w:ascii="Arial" w:hAnsi="Arial" w:cs="Arial"/>
          <w:sz w:val="20"/>
          <w:szCs w:val="20"/>
          <w:lang w:val="en-US"/>
        </w:rPr>
      </w:pPr>
    </w:p>
    <w:p w14:paraId="41A88087" w14:textId="77777777" w:rsidR="000A123C" w:rsidRDefault="00622843">
      <w:pPr>
        <w:jc w:val="both"/>
        <w:rPr>
          <w:rFonts w:ascii="Arial" w:hAnsi="Arial" w:cs="Arial"/>
          <w:sz w:val="20"/>
          <w:szCs w:val="20"/>
          <w:lang w:val="en-US"/>
        </w:rPr>
      </w:pPr>
      <w:r>
        <w:rPr>
          <w:rFonts w:ascii="Arial" w:hAnsi="Arial" w:cs="Arial"/>
          <w:color w:val="222222"/>
          <w:sz w:val="20"/>
          <w:szCs w:val="20"/>
          <w:shd w:val="clear" w:color="FFFFFF" w:fill="FFFFFF"/>
          <w:lang w:val="en-US"/>
        </w:rPr>
        <w:t>17.</w:t>
      </w:r>
      <w:r>
        <w:rPr>
          <w:rFonts w:ascii="Arial" w:eastAsia="SimSun" w:hAnsi="Arial" w:cs="Arial"/>
          <w:color w:val="222222"/>
          <w:sz w:val="20"/>
          <w:szCs w:val="20"/>
          <w:shd w:val="clear" w:color="FFFFFF" w:fill="FFFFFF"/>
        </w:rPr>
        <w:t xml:space="preserve">Dhawan, D. and Gupta, J., 2017. Research article comparison of different solvents for phytochemical extraction potential from datura metel plant leaves. </w:t>
      </w:r>
      <w:r>
        <w:rPr>
          <w:rFonts w:ascii="Arial" w:eastAsia="SimSun" w:hAnsi="Arial" w:cs="Arial"/>
          <w:i/>
          <w:iCs/>
          <w:color w:val="222222"/>
          <w:sz w:val="20"/>
          <w:szCs w:val="20"/>
          <w:shd w:val="clear" w:color="FFFFFF" w:fill="FFFFFF"/>
        </w:rPr>
        <w:t>Int J Biol Chem</w:t>
      </w:r>
      <w:r>
        <w:rPr>
          <w:rFonts w:ascii="Arial" w:eastAsia="SimSun" w:hAnsi="Arial" w:cs="Arial"/>
          <w:color w:val="222222"/>
          <w:sz w:val="20"/>
          <w:szCs w:val="20"/>
          <w:shd w:val="clear" w:color="FFFFFF" w:fill="FFFFFF"/>
        </w:rPr>
        <w:t xml:space="preserve">, </w:t>
      </w:r>
      <w:r>
        <w:rPr>
          <w:rFonts w:ascii="Arial" w:eastAsia="SimSun" w:hAnsi="Arial" w:cs="Arial"/>
          <w:i/>
          <w:iCs/>
          <w:color w:val="222222"/>
          <w:sz w:val="20"/>
          <w:szCs w:val="20"/>
          <w:shd w:val="clear" w:color="FFFFFF" w:fill="FFFFFF"/>
        </w:rPr>
        <w:t>11</w:t>
      </w:r>
      <w:r>
        <w:rPr>
          <w:rFonts w:ascii="Arial" w:eastAsia="SimSun" w:hAnsi="Arial" w:cs="Arial"/>
          <w:color w:val="222222"/>
          <w:sz w:val="20"/>
          <w:szCs w:val="20"/>
          <w:shd w:val="clear" w:color="FFFFFF" w:fill="FFFFFF"/>
        </w:rPr>
        <w:t>(1), pp.17-22.</w:t>
      </w:r>
    </w:p>
    <w:p w14:paraId="78579F72" w14:textId="77777777" w:rsidR="000A123C" w:rsidRDefault="000A123C">
      <w:pPr>
        <w:jc w:val="both"/>
        <w:rPr>
          <w:rFonts w:ascii="Arial" w:hAnsi="Arial" w:cs="Arial"/>
          <w:sz w:val="20"/>
          <w:szCs w:val="20"/>
          <w:lang w:val="en-US"/>
        </w:rPr>
      </w:pPr>
    </w:p>
    <w:p w14:paraId="548CC18A" w14:textId="77777777" w:rsidR="000A123C" w:rsidRDefault="00622843">
      <w:pPr>
        <w:jc w:val="both"/>
        <w:rPr>
          <w:rFonts w:ascii="Arial" w:hAnsi="Arial" w:cs="Arial"/>
          <w:sz w:val="20"/>
          <w:szCs w:val="20"/>
          <w:lang w:val="en-US"/>
        </w:rPr>
      </w:pPr>
      <w:r>
        <w:rPr>
          <w:rFonts w:ascii="Arial" w:hAnsi="Arial" w:cs="Arial"/>
          <w:sz w:val="20"/>
          <w:szCs w:val="20"/>
          <w:lang w:val="en-US"/>
        </w:rPr>
        <w:t>18.</w:t>
      </w:r>
      <w:r>
        <w:rPr>
          <w:rFonts w:ascii="Arial" w:eastAsia="SimSun" w:hAnsi="Arial" w:cs="Arial"/>
          <w:color w:val="222222"/>
          <w:sz w:val="20"/>
          <w:szCs w:val="20"/>
          <w:shd w:val="clear" w:color="FFFFFF" w:fill="FFFFFF"/>
        </w:rPr>
        <w:t xml:space="preserve">Al-Snafi, A.E., 2017. Medical importance of Datura fastuosa (syn: Datura metel) and Datura stramonium-A review. </w:t>
      </w:r>
      <w:r>
        <w:rPr>
          <w:rFonts w:ascii="Arial" w:eastAsia="SimSun" w:hAnsi="Arial" w:cs="Arial"/>
          <w:i/>
          <w:iCs/>
          <w:color w:val="222222"/>
          <w:sz w:val="20"/>
          <w:szCs w:val="20"/>
          <w:shd w:val="clear" w:color="FFFFFF" w:fill="FFFFFF"/>
        </w:rPr>
        <w:t>IOSR Journal of Pharmacy</w:t>
      </w:r>
      <w:r>
        <w:rPr>
          <w:rFonts w:ascii="Arial" w:eastAsia="SimSun" w:hAnsi="Arial" w:cs="Arial"/>
          <w:color w:val="222222"/>
          <w:sz w:val="20"/>
          <w:szCs w:val="20"/>
          <w:shd w:val="clear" w:color="FFFFFF" w:fill="FFFFFF"/>
        </w:rPr>
        <w:t xml:space="preserve">, </w:t>
      </w:r>
      <w:r>
        <w:rPr>
          <w:rFonts w:ascii="Arial" w:eastAsia="SimSun" w:hAnsi="Arial" w:cs="Arial"/>
          <w:i/>
          <w:iCs/>
          <w:color w:val="222222"/>
          <w:sz w:val="20"/>
          <w:szCs w:val="20"/>
          <w:shd w:val="clear" w:color="FFFFFF" w:fill="FFFFFF"/>
        </w:rPr>
        <w:t>7</w:t>
      </w:r>
      <w:r>
        <w:rPr>
          <w:rFonts w:ascii="Arial" w:eastAsia="SimSun" w:hAnsi="Arial" w:cs="Arial"/>
          <w:color w:val="222222"/>
          <w:sz w:val="20"/>
          <w:szCs w:val="20"/>
          <w:shd w:val="clear" w:color="FFFFFF" w:fill="FFFFFF"/>
        </w:rPr>
        <w:t>(2), pp.43-58.</w:t>
      </w:r>
    </w:p>
    <w:p w14:paraId="36E99EFA" w14:textId="77777777" w:rsidR="000A123C" w:rsidRDefault="000A123C">
      <w:pPr>
        <w:jc w:val="both"/>
        <w:rPr>
          <w:rFonts w:ascii="Arial" w:hAnsi="Arial" w:cs="Arial"/>
          <w:sz w:val="20"/>
          <w:szCs w:val="20"/>
          <w:lang w:val="en-US"/>
        </w:rPr>
      </w:pPr>
    </w:p>
    <w:p w14:paraId="3B84C07A" w14:textId="77777777" w:rsidR="000A123C" w:rsidRDefault="00622843">
      <w:pPr>
        <w:jc w:val="both"/>
        <w:rPr>
          <w:rFonts w:ascii="Arial" w:eastAsia="SimSun" w:hAnsi="Arial" w:cs="Arial"/>
          <w:color w:val="222222"/>
          <w:sz w:val="20"/>
          <w:szCs w:val="20"/>
          <w:shd w:val="clear" w:color="FFFFFF" w:fill="FFFFFF"/>
        </w:rPr>
      </w:pPr>
      <w:r>
        <w:rPr>
          <w:rFonts w:ascii="Arial" w:hAnsi="Arial" w:cs="Arial"/>
          <w:color w:val="222222"/>
          <w:sz w:val="20"/>
          <w:szCs w:val="20"/>
          <w:shd w:val="clear" w:color="FFFFFF" w:fill="FFFFFF"/>
          <w:lang w:val="en-US"/>
        </w:rPr>
        <w:t>19.</w:t>
      </w:r>
      <w:r>
        <w:rPr>
          <w:rFonts w:ascii="Arial" w:eastAsia="SimSun" w:hAnsi="Arial" w:cs="Arial"/>
          <w:color w:val="222222"/>
          <w:sz w:val="20"/>
          <w:szCs w:val="20"/>
          <w:shd w:val="clear" w:color="FFFFFF" w:fill="FFFFFF"/>
        </w:rPr>
        <w:t xml:space="preserve">Ogunmoyole, T., Adeyeye, R.I., Olatilu, B.O., Akande, O.A. and Agunbiade, O.J., 2019. Multiple organ toxicity of Datura stramonium seed extracts. </w:t>
      </w:r>
      <w:r>
        <w:rPr>
          <w:rFonts w:ascii="Arial" w:eastAsia="SimSun" w:hAnsi="Arial" w:cs="Arial"/>
          <w:i/>
          <w:iCs/>
          <w:color w:val="222222"/>
          <w:sz w:val="20"/>
          <w:szCs w:val="20"/>
          <w:shd w:val="clear" w:color="FFFFFF" w:fill="FFFFFF"/>
        </w:rPr>
        <w:t>Toxicology reports</w:t>
      </w:r>
      <w:r>
        <w:rPr>
          <w:rFonts w:ascii="Arial" w:eastAsia="SimSun" w:hAnsi="Arial" w:cs="Arial"/>
          <w:color w:val="222222"/>
          <w:sz w:val="20"/>
          <w:szCs w:val="20"/>
          <w:shd w:val="clear" w:color="FFFFFF" w:fill="FFFFFF"/>
        </w:rPr>
        <w:t xml:space="preserve">, </w:t>
      </w:r>
      <w:r>
        <w:rPr>
          <w:rFonts w:ascii="Arial" w:eastAsia="SimSun" w:hAnsi="Arial" w:cs="Arial"/>
          <w:i/>
          <w:iCs/>
          <w:color w:val="222222"/>
          <w:sz w:val="20"/>
          <w:szCs w:val="20"/>
          <w:shd w:val="clear" w:color="FFFFFF" w:fill="FFFFFF"/>
        </w:rPr>
        <w:t>6</w:t>
      </w:r>
      <w:r>
        <w:rPr>
          <w:rFonts w:ascii="Arial" w:eastAsia="SimSun" w:hAnsi="Arial" w:cs="Arial"/>
          <w:color w:val="222222"/>
          <w:sz w:val="20"/>
          <w:szCs w:val="20"/>
          <w:shd w:val="clear" w:color="FFFFFF" w:fill="FFFFFF"/>
        </w:rPr>
        <w:t>, pp.983-989.</w:t>
      </w:r>
    </w:p>
    <w:p w14:paraId="510C8B8F" w14:textId="77777777" w:rsidR="00BF3662" w:rsidRDefault="00BF3662">
      <w:pPr>
        <w:jc w:val="both"/>
        <w:rPr>
          <w:rFonts w:ascii="Arial" w:eastAsia="SimSun" w:hAnsi="Arial" w:cs="Arial"/>
          <w:color w:val="222222"/>
          <w:sz w:val="20"/>
          <w:szCs w:val="20"/>
          <w:shd w:val="clear" w:color="FFFFFF" w:fill="FFFFFF"/>
        </w:rPr>
      </w:pPr>
    </w:p>
    <w:p w14:paraId="5EC4B37D" w14:textId="013F1E9E" w:rsidR="00BF3662" w:rsidRDefault="00BF3662" w:rsidP="00BF3662">
      <w:pPr>
        <w:ind w:hanging="480"/>
        <w:rPr>
          <w:rFonts w:ascii="Arial" w:hAnsi="Arial" w:cs="Arial"/>
          <w:sz w:val="20"/>
          <w:szCs w:val="20"/>
          <w:lang w:val="en-US" w:eastAsia="en-US"/>
        </w:rPr>
      </w:pPr>
      <w:r>
        <w:rPr>
          <w:lang w:val="en-US" w:eastAsia="en-US"/>
        </w:rPr>
        <w:t xml:space="preserve">        </w:t>
      </w:r>
      <w:r w:rsidRPr="00BF3662">
        <w:rPr>
          <w:rFonts w:ascii="Arial" w:hAnsi="Arial" w:cs="Arial"/>
          <w:sz w:val="20"/>
          <w:szCs w:val="20"/>
          <w:lang w:val="en-US" w:eastAsia="en-US"/>
        </w:rPr>
        <w:t xml:space="preserve">20.Altemimi, Ammar, Naoufal Lakhssassi, Azam Baharlouei, Dennis G. Watson, and David A. Lightfoot. “Phytochemicals: Extraction, Isolation, and Identification of Bioactive Compounds from Plant Extracts.” </w:t>
      </w:r>
      <w:r w:rsidRPr="00BF3662">
        <w:rPr>
          <w:rFonts w:ascii="Arial" w:hAnsi="Arial" w:cs="Arial"/>
          <w:i/>
          <w:iCs/>
          <w:sz w:val="20"/>
          <w:szCs w:val="20"/>
          <w:lang w:val="en-US" w:eastAsia="en-US"/>
        </w:rPr>
        <w:t>Plants</w:t>
      </w:r>
      <w:r w:rsidRPr="00BF3662">
        <w:rPr>
          <w:rFonts w:ascii="Arial" w:hAnsi="Arial" w:cs="Arial"/>
          <w:sz w:val="20"/>
          <w:szCs w:val="20"/>
          <w:lang w:val="en-US" w:eastAsia="en-US"/>
        </w:rPr>
        <w:t xml:space="preserve"> 6, no. 4 (September 22, 2017): 42. </w:t>
      </w:r>
      <w:hyperlink r:id="rId18" w:history="1">
        <w:r w:rsidRPr="00BF3662">
          <w:rPr>
            <w:rFonts w:ascii="Arial" w:hAnsi="Arial" w:cs="Arial"/>
            <w:color w:val="0000FF"/>
            <w:sz w:val="20"/>
            <w:szCs w:val="20"/>
            <w:u w:val="single"/>
            <w:lang w:val="en-US" w:eastAsia="en-US"/>
          </w:rPr>
          <w:t>https://doi.org/10.3390/plants6040042</w:t>
        </w:r>
      </w:hyperlink>
      <w:r w:rsidRPr="00BF3662">
        <w:rPr>
          <w:rFonts w:ascii="Arial" w:hAnsi="Arial" w:cs="Arial"/>
          <w:sz w:val="20"/>
          <w:szCs w:val="20"/>
          <w:lang w:val="en-US" w:eastAsia="en-US"/>
        </w:rPr>
        <w:t>.</w:t>
      </w:r>
    </w:p>
    <w:p w14:paraId="4529765B" w14:textId="77777777" w:rsidR="00604848" w:rsidRDefault="00604848" w:rsidP="00BF3662">
      <w:pPr>
        <w:ind w:hanging="480"/>
        <w:rPr>
          <w:rFonts w:ascii="Arial" w:hAnsi="Arial" w:cs="Arial"/>
          <w:sz w:val="20"/>
          <w:szCs w:val="20"/>
          <w:lang w:val="en-US" w:eastAsia="en-US"/>
        </w:rPr>
      </w:pPr>
    </w:p>
    <w:p w14:paraId="68AC1FD6" w14:textId="65C0D843" w:rsidR="00604848" w:rsidRDefault="00604848" w:rsidP="00604848">
      <w:pPr>
        <w:ind w:hanging="480"/>
        <w:rPr>
          <w:rFonts w:ascii="Arial" w:hAnsi="Arial" w:cs="Arial"/>
          <w:sz w:val="20"/>
          <w:szCs w:val="20"/>
          <w:lang w:val="en-US" w:eastAsia="en-US"/>
        </w:rPr>
      </w:pPr>
      <w:r>
        <w:rPr>
          <w:rFonts w:ascii="Arial" w:hAnsi="Arial" w:cs="Arial"/>
          <w:sz w:val="20"/>
          <w:szCs w:val="20"/>
          <w:lang w:val="en-US" w:eastAsia="en-US"/>
        </w:rPr>
        <w:t xml:space="preserve">        </w:t>
      </w:r>
      <w:r w:rsidRPr="00604848">
        <w:rPr>
          <w:rFonts w:ascii="Arial" w:hAnsi="Arial" w:cs="Arial"/>
          <w:sz w:val="20"/>
          <w:szCs w:val="20"/>
          <w:lang w:val="en-US" w:eastAsia="en-US"/>
        </w:rPr>
        <w:t xml:space="preserve">21.Rayees et al. “PAR2-Mediated cAMP Generation Suppresses TRPV4-Dependent Ca2+ Signaling in Alveolar Macrophages to Resolve TLR4-Induced Inflammation - PubMed.” Accessed June 18, 2025. </w:t>
      </w:r>
      <w:hyperlink r:id="rId19" w:history="1">
        <w:r w:rsidRPr="00604848">
          <w:rPr>
            <w:rFonts w:ascii="Arial" w:hAnsi="Arial" w:cs="Arial"/>
            <w:color w:val="0000FF"/>
            <w:sz w:val="20"/>
            <w:szCs w:val="20"/>
            <w:u w:val="single"/>
            <w:lang w:val="en-US" w:eastAsia="en-US"/>
          </w:rPr>
          <w:t>https://pubmed.ncbi.nlm.nih.gov/30995477/</w:t>
        </w:r>
      </w:hyperlink>
      <w:r w:rsidRPr="00604848">
        <w:rPr>
          <w:rFonts w:ascii="Arial" w:hAnsi="Arial" w:cs="Arial"/>
          <w:sz w:val="20"/>
          <w:szCs w:val="20"/>
          <w:lang w:val="en-US" w:eastAsia="en-US"/>
        </w:rPr>
        <w:t>.</w:t>
      </w:r>
    </w:p>
    <w:p w14:paraId="6484703A" w14:textId="77777777" w:rsidR="00604848" w:rsidRDefault="00604848" w:rsidP="00604848">
      <w:pPr>
        <w:ind w:hanging="480"/>
        <w:rPr>
          <w:rFonts w:ascii="Arial" w:hAnsi="Arial" w:cs="Arial"/>
          <w:sz w:val="20"/>
          <w:szCs w:val="20"/>
          <w:lang w:val="en-US" w:eastAsia="en-US"/>
        </w:rPr>
      </w:pPr>
    </w:p>
    <w:p w14:paraId="36C5A8F6" w14:textId="00DCD6FE" w:rsidR="00604848" w:rsidRDefault="00604848" w:rsidP="00604848">
      <w:pPr>
        <w:ind w:hanging="480"/>
        <w:rPr>
          <w:rFonts w:ascii="Arial" w:hAnsi="Arial" w:cs="Arial"/>
          <w:sz w:val="20"/>
          <w:szCs w:val="20"/>
          <w:lang w:val="en-US" w:eastAsia="en-US"/>
        </w:rPr>
      </w:pPr>
      <w:r>
        <w:rPr>
          <w:rFonts w:ascii="Arial" w:hAnsi="Arial" w:cs="Arial"/>
          <w:sz w:val="20"/>
          <w:szCs w:val="20"/>
          <w:lang w:val="en-US" w:eastAsia="en-US"/>
        </w:rPr>
        <w:t xml:space="preserve">        </w:t>
      </w:r>
      <w:r w:rsidRPr="00604848">
        <w:rPr>
          <w:rFonts w:ascii="Arial" w:hAnsi="Arial" w:cs="Arial"/>
          <w:sz w:val="20"/>
          <w:szCs w:val="20"/>
          <w:lang w:val="en-US" w:eastAsia="en-US"/>
        </w:rPr>
        <w:t xml:space="preserve">22. Azwanida, N.N. “(2015) </w:t>
      </w:r>
      <w:r>
        <w:rPr>
          <w:rFonts w:ascii="Arial" w:hAnsi="Arial" w:cs="Arial"/>
          <w:sz w:val="20"/>
          <w:szCs w:val="20"/>
          <w:lang w:val="en-US" w:eastAsia="en-US"/>
        </w:rPr>
        <w:t>.</w:t>
      </w:r>
      <w:r w:rsidRPr="00604848">
        <w:rPr>
          <w:rFonts w:ascii="Arial" w:hAnsi="Arial" w:cs="Arial"/>
          <w:sz w:val="20"/>
          <w:szCs w:val="20"/>
          <w:lang w:val="en-US" w:eastAsia="en-US"/>
        </w:rPr>
        <w:t xml:space="preserve">A Review on the Extraction Methods Use in Medicinal Plants, Principle, Strength and Limitation. Medicinal and Aromatic Plants, 4, 196. - References - Scientific Research Publishing,”. </w:t>
      </w:r>
      <w:hyperlink r:id="rId20" w:history="1">
        <w:r w:rsidRPr="00604848">
          <w:rPr>
            <w:rFonts w:ascii="Arial" w:hAnsi="Arial" w:cs="Arial"/>
            <w:color w:val="0000FF"/>
            <w:sz w:val="20"/>
            <w:szCs w:val="20"/>
            <w:u w:val="single"/>
            <w:lang w:val="en-US" w:eastAsia="en-US"/>
          </w:rPr>
          <w:t>https://www.scirp.org/reference/referencespapers?referenceid=2501890</w:t>
        </w:r>
      </w:hyperlink>
      <w:r w:rsidRPr="00604848">
        <w:rPr>
          <w:rFonts w:ascii="Arial" w:hAnsi="Arial" w:cs="Arial"/>
          <w:sz w:val="20"/>
          <w:szCs w:val="20"/>
          <w:lang w:val="en-US" w:eastAsia="en-US"/>
        </w:rPr>
        <w:t>.</w:t>
      </w:r>
    </w:p>
    <w:p w14:paraId="420D64BE" w14:textId="77777777" w:rsidR="00FB085E" w:rsidRDefault="00FB085E" w:rsidP="00604848">
      <w:pPr>
        <w:ind w:hanging="480"/>
        <w:rPr>
          <w:rFonts w:ascii="Arial" w:hAnsi="Arial" w:cs="Arial"/>
          <w:sz w:val="20"/>
          <w:szCs w:val="20"/>
          <w:lang w:val="en-US" w:eastAsia="en-US"/>
        </w:rPr>
      </w:pPr>
    </w:p>
    <w:p w14:paraId="29B12D5A" w14:textId="33D9EACE" w:rsidR="00BF3662" w:rsidRPr="00FB085E" w:rsidRDefault="00FB085E" w:rsidP="00FB085E">
      <w:pPr>
        <w:ind w:hanging="480"/>
        <w:rPr>
          <w:rFonts w:ascii="Arial" w:hAnsi="Arial" w:cs="Arial"/>
          <w:sz w:val="20"/>
          <w:szCs w:val="20"/>
          <w:lang w:val="en-US" w:eastAsia="en-US"/>
        </w:rPr>
      </w:pPr>
      <w:r>
        <w:rPr>
          <w:rFonts w:ascii="Arial" w:hAnsi="Arial" w:cs="Arial"/>
          <w:sz w:val="20"/>
          <w:szCs w:val="20"/>
          <w:lang w:val="en-US" w:eastAsia="en-US"/>
        </w:rPr>
        <w:t xml:space="preserve">        </w:t>
      </w:r>
      <w:r w:rsidRPr="00FB085E">
        <w:rPr>
          <w:rFonts w:ascii="Arial" w:hAnsi="Arial" w:cs="Arial"/>
          <w:sz w:val="20"/>
          <w:szCs w:val="20"/>
          <w:lang w:val="en-US" w:eastAsia="en-US"/>
        </w:rPr>
        <w:t xml:space="preserve">23. Cinelli, Maris A., and A. Daniel Jones. “Alkaloids of the Genus Datura: Review of a Rich Resource for Natural Product Discovery.” </w:t>
      </w:r>
      <w:r w:rsidRPr="00FB085E">
        <w:rPr>
          <w:rFonts w:ascii="Arial" w:hAnsi="Arial" w:cs="Arial"/>
          <w:i/>
          <w:iCs/>
          <w:sz w:val="20"/>
          <w:szCs w:val="20"/>
          <w:lang w:val="en-US" w:eastAsia="en-US"/>
        </w:rPr>
        <w:t>Molecules (Basel, Switzerland)</w:t>
      </w:r>
      <w:r w:rsidRPr="00FB085E">
        <w:rPr>
          <w:rFonts w:ascii="Arial" w:hAnsi="Arial" w:cs="Arial"/>
          <w:sz w:val="20"/>
          <w:szCs w:val="20"/>
          <w:lang w:val="en-US" w:eastAsia="en-US"/>
        </w:rPr>
        <w:t xml:space="preserve"> 26, no. 9 (April 30, 2021): 2629. </w:t>
      </w:r>
      <w:hyperlink r:id="rId21" w:history="1">
        <w:r w:rsidRPr="00FB085E">
          <w:rPr>
            <w:rFonts w:ascii="Arial" w:hAnsi="Arial" w:cs="Arial"/>
            <w:color w:val="0000FF"/>
            <w:sz w:val="20"/>
            <w:szCs w:val="20"/>
            <w:u w:val="single"/>
            <w:lang w:val="en-US" w:eastAsia="en-US"/>
          </w:rPr>
          <w:t>https://doi.org/10.3390/molecules26092629</w:t>
        </w:r>
      </w:hyperlink>
      <w:r w:rsidRPr="00FB085E">
        <w:rPr>
          <w:rFonts w:ascii="Arial" w:hAnsi="Arial" w:cs="Arial"/>
          <w:sz w:val="20"/>
          <w:szCs w:val="20"/>
          <w:lang w:val="en-US" w:eastAsia="en-US"/>
        </w:rPr>
        <w:t>.</w:t>
      </w:r>
    </w:p>
    <w:p w14:paraId="10A29D5A" w14:textId="77777777" w:rsidR="0084509A" w:rsidRDefault="0084509A">
      <w:pPr>
        <w:jc w:val="both"/>
        <w:rPr>
          <w:rFonts w:ascii="Arial" w:eastAsia="SimSun" w:hAnsi="Arial" w:cs="Arial"/>
          <w:color w:val="222222"/>
          <w:sz w:val="20"/>
          <w:szCs w:val="20"/>
          <w:shd w:val="clear" w:color="FFFFFF" w:fill="FFFFFF"/>
        </w:rPr>
      </w:pPr>
    </w:p>
    <w:p w14:paraId="5DA69732" w14:textId="1C868942" w:rsidR="0084509A" w:rsidRPr="0084509A" w:rsidRDefault="00FB085E" w:rsidP="0084509A">
      <w:pPr>
        <w:spacing w:after="200"/>
        <w:jc w:val="both"/>
        <w:rPr>
          <w:rFonts w:ascii="Arial" w:eastAsia="SimSun" w:hAnsi="Arial" w:cs="Arial"/>
          <w:sz w:val="20"/>
          <w:szCs w:val="20"/>
          <w:shd w:val="clear" w:color="auto" w:fill="FFFFFF"/>
          <w:lang w:val="en-US" w:eastAsia="zh-CN"/>
        </w:rPr>
      </w:pPr>
      <w:bookmarkStart w:id="58" w:name="_Hlk198326568"/>
      <w:r>
        <w:rPr>
          <w:rFonts w:ascii="Arial" w:eastAsia="SimSun" w:hAnsi="Arial" w:cs="Arial"/>
          <w:sz w:val="20"/>
          <w:szCs w:val="20"/>
          <w:shd w:val="clear" w:color="auto" w:fill="FFFFFF"/>
          <w:lang w:val="en-US" w:eastAsia="zh-CN"/>
        </w:rPr>
        <w:t>24.</w:t>
      </w:r>
      <w:r w:rsidR="0084509A" w:rsidRPr="0084509A">
        <w:rPr>
          <w:rFonts w:ascii="Arial" w:eastAsia="SimSun" w:hAnsi="Arial" w:cs="Arial"/>
          <w:sz w:val="20"/>
          <w:szCs w:val="20"/>
          <w:shd w:val="clear" w:color="auto" w:fill="FFFFFF"/>
          <w:lang w:val="en-US" w:eastAsia="zh-CN"/>
        </w:rPr>
        <w:t>Damergi, B., Essid, R., Fares, N., Khadraoui, N., Ageitos, L., Ben Alaya, A., Gharbi, D., Abid, I., Rashed Alothman, M., Limam, F. and Rodríguez, J., 2023</w:t>
      </w:r>
      <w:bookmarkEnd w:id="58"/>
      <w:r w:rsidR="0084509A" w:rsidRPr="0084509A">
        <w:rPr>
          <w:rFonts w:ascii="Arial" w:eastAsia="SimSun" w:hAnsi="Arial" w:cs="Arial"/>
          <w:sz w:val="20"/>
          <w:szCs w:val="20"/>
          <w:shd w:val="clear" w:color="auto" w:fill="FFFFFF"/>
          <w:lang w:val="en-US" w:eastAsia="zh-CN"/>
        </w:rPr>
        <w:t xml:space="preserve">. </w:t>
      </w:r>
      <w:r w:rsidR="0084509A" w:rsidRPr="0084509A">
        <w:rPr>
          <w:rFonts w:ascii="Arial" w:eastAsia="SimSun" w:hAnsi="Arial" w:cs="Arial"/>
          <w:i/>
          <w:sz w:val="20"/>
          <w:szCs w:val="20"/>
          <w:shd w:val="clear" w:color="auto" w:fill="FFFFFF"/>
          <w:lang w:val="en-US" w:eastAsia="zh-CN"/>
        </w:rPr>
        <w:t>Datura stramonium</w:t>
      </w:r>
      <w:r w:rsidR="0084509A" w:rsidRPr="0084509A">
        <w:rPr>
          <w:rFonts w:ascii="Arial" w:eastAsia="SimSun" w:hAnsi="Arial" w:cs="Arial"/>
          <w:sz w:val="20"/>
          <w:szCs w:val="20"/>
          <w:shd w:val="clear" w:color="auto" w:fill="FFFFFF"/>
          <w:lang w:val="en-US" w:eastAsia="zh-CN"/>
        </w:rPr>
        <w:t xml:space="preserve"> flowers as a potential natural resource of bioactive molecules: identification of anti-inflammatory agents and molecular docking analysis. </w:t>
      </w:r>
      <w:r w:rsidR="0084509A" w:rsidRPr="0084509A">
        <w:rPr>
          <w:rFonts w:ascii="Arial" w:eastAsia="SimSun" w:hAnsi="Arial" w:cs="Arial"/>
          <w:i/>
          <w:iCs/>
          <w:sz w:val="20"/>
          <w:szCs w:val="20"/>
          <w:shd w:val="clear" w:color="auto" w:fill="FFFFFF"/>
          <w:lang w:val="en-US" w:eastAsia="zh-CN"/>
        </w:rPr>
        <w:t>Molecules</w:t>
      </w:r>
      <w:r w:rsidR="0084509A" w:rsidRPr="0084509A">
        <w:rPr>
          <w:rFonts w:ascii="Arial" w:eastAsia="SimSun" w:hAnsi="Arial" w:cs="Arial"/>
          <w:sz w:val="20"/>
          <w:szCs w:val="20"/>
          <w:shd w:val="clear" w:color="auto" w:fill="FFFFFF"/>
          <w:lang w:val="en-US" w:eastAsia="zh-CN"/>
        </w:rPr>
        <w:t>, </w:t>
      </w:r>
      <w:r w:rsidR="0084509A" w:rsidRPr="0084509A">
        <w:rPr>
          <w:rFonts w:ascii="Arial" w:eastAsia="SimSun" w:hAnsi="Arial" w:cs="Arial"/>
          <w:i/>
          <w:iCs/>
          <w:sz w:val="20"/>
          <w:szCs w:val="20"/>
          <w:shd w:val="clear" w:color="auto" w:fill="FFFFFF"/>
          <w:lang w:val="en-US" w:eastAsia="zh-CN"/>
        </w:rPr>
        <w:t>28</w:t>
      </w:r>
      <w:r w:rsidR="0084509A" w:rsidRPr="0084509A">
        <w:rPr>
          <w:rFonts w:ascii="Arial" w:eastAsia="SimSun" w:hAnsi="Arial" w:cs="Arial"/>
          <w:sz w:val="20"/>
          <w:szCs w:val="20"/>
          <w:shd w:val="clear" w:color="auto" w:fill="FFFFFF"/>
          <w:lang w:val="en-US" w:eastAsia="zh-CN"/>
        </w:rPr>
        <w:t>(13), p.5195.</w:t>
      </w:r>
    </w:p>
    <w:p w14:paraId="11C3E6C7" w14:textId="13F69D30" w:rsidR="00DA60FF" w:rsidRPr="00FD6E88" w:rsidRDefault="00DA60FF" w:rsidP="00DA60FF">
      <w:pPr>
        <w:ind w:hanging="480"/>
        <w:rPr>
          <w:rFonts w:ascii="Arial" w:hAnsi="Arial" w:cs="Arial"/>
          <w:sz w:val="20"/>
          <w:szCs w:val="20"/>
          <w:lang w:val="en-US" w:eastAsia="en-US"/>
        </w:rPr>
      </w:pPr>
      <w:r>
        <w:rPr>
          <w:rFonts w:ascii="Arial" w:eastAsia="SimSun" w:hAnsi="Arial" w:cs="Arial"/>
          <w:color w:val="222222"/>
          <w:sz w:val="20"/>
          <w:szCs w:val="20"/>
          <w:shd w:val="clear" w:color="auto" w:fill="FFFFFF"/>
          <w:lang w:val="en-US" w:eastAsia="zh-CN"/>
        </w:rPr>
        <w:t xml:space="preserve">         </w:t>
      </w:r>
      <w:r w:rsidRPr="00FD6E88">
        <w:rPr>
          <w:rFonts w:ascii="Arial" w:eastAsia="SimSun" w:hAnsi="Arial" w:cs="Arial"/>
          <w:color w:val="222222"/>
          <w:sz w:val="20"/>
          <w:szCs w:val="20"/>
          <w:shd w:val="clear" w:color="auto" w:fill="FFFFFF"/>
          <w:lang w:val="en-US" w:eastAsia="zh-CN"/>
        </w:rPr>
        <w:t>25.</w:t>
      </w:r>
      <w:r w:rsidRPr="00FD6E88">
        <w:rPr>
          <w:rFonts w:ascii="Arial" w:hAnsi="Arial" w:cs="Arial"/>
          <w:sz w:val="20"/>
          <w:szCs w:val="20"/>
          <w:lang w:val="en-US" w:eastAsia="en-US"/>
        </w:rPr>
        <w:t xml:space="preserve"> Soobrattee, M. A., V. S. Neergheen, A. Luximon-Ramma, O. I. Aruoma, and T. Bahorun. “Phenolics as Potential Antioxidant Therapeutic Agents: Mechanism and Actions.” </w:t>
      </w:r>
      <w:r w:rsidRPr="00FD6E88">
        <w:rPr>
          <w:rFonts w:ascii="Arial" w:hAnsi="Arial" w:cs="Arial"/>
          <w:i/>
          <w:iCs/>
          <w:sz w:val="20"/>
          <w:szCs w:val="20"/>
          <w:lang w:val="en-US" w:eastAsia="en-US"/>
        </w:rPr>
        <w:t>Mutation Research/Fundamental and Molecular Mechanisms of Mutagenesis</w:t>
      </w:r>
      <w:r w:rsidRPr="00FD6E88">
        <w:rPr>
          <w:rFonts w:ascii="Arial" w:hAnsi="Arial" w:cs="Arial"/>
          <w:sz w:val="20"/>
          <w:szCs w:val="20"/>
          <w:lang w:val="en-US" w:eastAsia="en-US"/>
        </w:rPr>
        <w:t xml:space="preserve">, Inflammation, cellular and redox signalling mechanismsin cancer and degenerative diseases, 579, no. 1 (November 11, 2005): 200–213. </w:t>
      </w:r>
      <w:hyperlink r:id="rId22" w:history="1">
        <w:r w:rsidRPr="00FD6E88">
          <w:rPr>
            <w:rFonts w:ascii="Arial" w:hAnsi="Arial" w:cs="Arial"/>
            <w:color w:val="0000FF"/>
            <w:sz w:val="20"/>
            <w:szCs w:val="20"/>
            <w:u w:val="single"/>
            <w:lang w:val="en-US" w:eastAsia="en-US"/>
          </w:rPr>
          <w:t>https://doi.org/10.1016/j.mrfmmm.2005.03.023</w:t>
        </w:r>
      </w:hyperlink>
      <w:r w:rsidRPr="00FD6E88">
        <w:rPr>
          <w:rFonts w:ascii="Arial" w:hAnsi="Arial" w:cs="Arial"/>
          <w:sz w:val="20"/>
          <w:szCs w:val="20"/>
          <w:lang w:val="en-US" w:eastAsia="en-US"/>
        </w:rPr>
        <w:t>.</w:t>
      </w:r>
    </w:p>
    <w:p w14:paraId="39614DAB" w14:textId="77777777" w:rsidR="00DA60FF" w:rsidRPr="00FD6E88" w:rsidRDefault="00DA60FF" w:rsidP="00DA60FF">
      <w:pPr>
        <w:ind w:hanging="480"/>
        <w:rPr>
          <w:rFonts w:ascii="Arial" w:hAnsi="Arial" w:cs="Arial"/>
          <w:sz w:val="20"/>
          <w:szCs w:val="20"/>
          <w:lang w:val="en-US" w:eastAsia="en-US"/>
        </w:rPr>
      </w:pPr>
    </w:p>
    <w:p w14:paraId="7D9A8B32" w14:textId="65C42D16" w:rsidR="00DA60FF" w:rsidRPr="00FD6E88" w:rsidRDefault="00DA60FF" w:rsidP="00DA60FF">
      <w:pPr>
        <w:ind w:hanging="480"/>
        <w:rPr>
          <w:rFonts w:ascii="Arial" w:hAnsi="Arial" w:cs="Arial"/>
          <w:sz w:val="20"/>
          <w:szCs w:val="20"/>
          <w:lang w:val="en-US" w:eastAsia="en-US"/>
        </w:rPr>
      </w:pPr>
      <w:r w:rsidRPr="00FD6E88">
        <w:rPr>
          <w:rFonts w:ascii="Arial" w:hAnsi="Arial" w:cs="Arial"/>
          <w:sz w:val="20"/>
          <w:szCs w:val="20"/>
          <w:lang w:val="en-US" w:eastAsia="en-US"/>
        </w:rPr>
        <w:lastRenderedPageBreak/>
        <w:t xml:space="preserve">        26. Mattson, Mark P., and Guido Kroemer. “Mitochondria in Cell Death: Novel Targets for Neuroprotection and Cardioprotection.” </w:t>
      </w:r>
      <w:r w:rsidRPr="00FD6E88">
        <w:rPr>
          <w:rFonts w:ascii="Arial" w:hAnsi="Arial" w:cs="Arial"/>
          <w:i/>
          <w:iCs/>
          <w:sz w:val="20"/>
          <w:szCs w:val="20"/>
          <w:lang w:val="en-US" w:eastAsia="en-US"/>
        </w:rPr>
        <w:t>Trends in Molecular Medicine</w:t>
      </w:r>
      <w:r w:rsidRPr="00FD6E88">
        <w:rPr>
          <w:rFonts w:ascii="Arial" w:hAnsi="Arial" w:cs="Arial"/>
          <w:sz w:val="20"/>
          <w:szCs w:val="20"/>
          <w:lang w:val="en-US" w:eastAsia="en-US"/>
        </w:rPr>
        <w:t xml:space="preserve"> 9, no. 5 (May 1, 2003): 196–205. </w:t>
      </w:r>
      <w:hyperlink r:id="rId23" w:history="1">
        <w:r w:rsidRPr="00FD6E88">
          <w:rPr>
            <w:rFonts w:ascii="Arial" w:hAnsi="Arial" w:cs="Arial"/>
            <w:color w:val="0000FF"/>
            <w:sz w:val="20"/>
            <w:szCs w:val="20"/>
            <w:u w:val="single"/>
            <w:lang w:val="en-US" w:eastAsia="en-US"/>
          </w:rPr>
          <w:t>https://doi.org/10.1016/S1471-4914(03)00046-7</w:t>
        </w:r>
      </w:hyperlink>
      <w:r w:rsidRPr="00FD6E88">
        <w:rPr>
          <w:rFonts w:ascii="Arial" w:hAnsi="Arial" w:cs="Arial"/>
          <w:sz w:val="20"/>
          <w:szCs w:val="20"/>
          <w:lang w:val="en-US" w:eastAsia="en-US"/>
        </w:rPr>
        <w:t>.</w:t>
      </w:r>
    </w:p>
    <w:p w14:paraId="49E557FC" w14:textId="2CDAED09" w:rsidR="00DA60FF" w:rsidRPr="00FD6E88" w:rsidRDefault="00DA60FF" w:rsidP="00DA60FF">
      <w:pPr>
        <w:ind w:hanging="480"/>
        <w:rPr>
          <w:rFonts w:ascii="Arial" w:hAnsi="Arial" w:cs="Arial"/>
          <w:sz w:val="20"/>
          <w:szCs w:val="20"/>
          <w:lang w:val="en-US" w:eastAsia="en-US"/>
        </w:rPr>
      </w:pPr>
    </w:p>
    <w:p w14:paraId="7CD05A42" w14:textId="4BBC4806" w:rsidR="00DA60FF" w:rsidRPr="00FD6E88" w:rsidRDefault="00DA60FF" w:rsidP="00DA60FF">
      <w:pPr>
        <w:spacing w:line="360" w:lineRule="auto"/>
        <w:jc w:val="both"/>
        <w:rPr>
          <w:rFonts w:ascii="Arial" w:hAnsi="Arial" w:cs="Arial"/>
          <w:sz w:val="20"/>
          <w:szCs w:val="20"/>
          <w:lang w:val="en-US" w:eastAsia="en-US"/>
        </w:rPr>
      </w:pPr>
      <w:r w:rsidRPr="00FD6E88">
        <w:rPr>
          <w:rFonts w:ascii="Arial" w:eastAsia="SimSun" w:hAnsi="Arial" w:cs="Arial"/>
          <w:color w:val="222222"/>
          <w:sz w:val="20"/>
          <w:szCs w:val="20"/>
          <w:shd w:val="clear" w:color="auto" w:fill="FFFFFF"/>
          <w:lang w:val="en-US" w:eastAsia="zh-CN"/>
        </w:rPr>
        <w:t>27.</w:t>
      </w:r>
      <w:r w:rsidRPr="00DA60FF">
        <w:rPr>
          <w:rFonts w:ascii="Arial" w:hAnsi="Arial" w:cs="Arial"/>
          <w:sz w:val="20"/>
          <w:szCs w:val="20"/>
          <w:lang w:val="en-US" w:eastAsia="en-US"/>
        </w:rPr>
        <w:t xml:space="preserve">Williams, Robert J, Jeremy P. E Spencer, and Catherine Rice-Evans. “Flavonoids: Antioxidants or Signalling Molecules?” </w:t>
      </w:r>
      <w:r w:rsidRPr="00DA60FF">
        <w:rPr>
          <w:rFonts w:ascii="Arial" w:hAnsi="Arial" w:cs="Arial"/>
          <w:i/>
          <w:iCs/>
          <w:sz w:val="20"/>
          <w:szCs w:val="20"/>
          <w:lang w:val="en-US" w:eastAsia="en-US"/>
        </w:rPr>
        <w:t>Free Radical Biology and Medicine</w:t>
      </w:r>
      <w:r w:rsidRPr="00DA60FF">
        <w:rPr>
          <w:rFonts w:ascii="Arial" w:hAnsi="Arial" w:cs="Arial"/>
          <w:sz w:val="20"/>
          <w:szCs w:val="20"/>
          <w:lang w:val="en-US" w:eastAsia="en-US"/>
        </w:rPr>
        <w:t xml:space="preserve"> 36, no. 7 (April 1, 2004): 838–49. </w:t>
      </w:r>
      <w:hyperlink r:id="rId24" w:history="1">
        <w:r w:rsidRPr="00DA60FF">
          <w:rPr>
            <w:rFonts w:ascii="Arial" w:hAnsi="Arial" w:cs="Arial"/>
            <w:color w:val="0000FF"/>
            <w:sz w:val="20"/>
            <w:szCs w:val="20"/>
            <w:u w:val="single"/>
            <w:lang w:val="en-US" w:eastAsia="en-US"/>
          </w:rPr>
          <w:t>https://doi.org/10.1016/j.freeradbiomed.2004.01.001</w:t>
        </w:r>
      </w:hyperlink>
      <w:r w:rsidRPr="00DA60FF">
        <w:rPr>
          <w:rFonts w:ascii="Arial" w:hAnsi="Arial" w:cs="Arial"/>
          <w:sz w:val="20"/>
          <w:szCs w:val="20"/>
          <w:lang w:val="en-US" w:eastAsia="en-US"/>
        </w:rPr>
        <w:t>.</w:t>
      </w:r>
    </w:p>
    <w:p w14:paraId="67937B1C" w14:textId="52AB4DB5" w:rsidR="00FD6E88" w:rsidRPr="00FD6E88" w:rsidRDefault="00FD6E88" w:rsidP="00FD6E88">
      <w:pPr>
        <w:ind w:hanging="480"/>
        <w:rPr>
          <w:rFonts w:ascii="Arial" w:hAnsi="Arial" w:cs="Arial"/>
          <w:sz w:val="20"/>
          <w:szCs w:val="20"/>
          <w:lang w:val="en-US" w:eastAsia="en-US"/>
        </w:rPr>
      </w:pPr>
      <w:r w:rsidRPr="00FD6E88">
        <w:rPr>
          <w:rFonts w:ascii="Arial" w:hAnsi="Arial" w:cs="Arial"/>
          <w:sz w:val="20"/>
          <w:szCs w:val="20"/>
          <w:lang w:val="en-US" w:eastAsia="en-US"/>
        </w:rPr>
        <w:t xml:space="preserve">        28. Khudair,A.M. “The Protective Role of Datura Stramonium Leaves Ethanolic Extract against Acute Carbaryltoxicity in Rats.” ResearchGate, 2015. </w:t>
      </w:r>
      <w:hyperlink r:id="rId25" w:history="1">
        <w:r w:rsidRPr="00FD6E88">
          <w:rPr>
            <w:rFonts w:ascii="Arial" w:hAnsi="Arial" w:cs="Arial"/>
            <w:color w:val="0000FF"/>
            <w:sz w:val="20"/>
            <w:szCs w:val="20"/>
            <w:u w:val="single"/>
            <w:lang w:val="en-US" w:eastAsia="en-US"/>
          </w:rPr>
          <w:t>https://www.researchgate.net/publication/305599484_The_protective_role_of_Datura_stramonium_leaves_ethanolic_extract_against_acute_carbaryltoxicity_in_rats</w:t>
        </w:r>
      </w:hyperlink>
      <w:r w:rsidRPr="00FD6E88">
        <w:rPr>
          <w:rFonts w:ascii="Arial" w:hAnsi="Arial" w:cs="Arial"/>
          <w:sz w:val="20"/>
          <w:szCs w:val="20"/>
          <w:lang w:val="en-US" w:eastAsia="en-US"/>
        </w:rPr>
        <w:t>.</w:t>
      </w:r>
    </w:p>
    <w:p w14:paraId="3F114493" w14:textId="1FE6D9E2" w:rsidR="00FD6E88" w:rsidRPr="00DA60FF" w:rsidRDefault="00FD6E88" w:rsidP="00DA60FF">
      <w:pPr>
        <w:spacing w:line="360" w:lineRule="auto"/>
        <w:jc w:val="both"/>
        <w:rPr>
          <w:rFonts w:ascii="Arial" w:eastAsia="SimSun" w:hAnsi="Arial" w:cs="Arial"/>
          <w:color w:val="222222"/>
          <w:sz w:val="20"/>
          <w:szCs w:val="20"/>
          <w:shd w:val="clear" w:color="auto" w:fill="FFFFFF"/>
          <w:lang w:val="en-US" w:eastAsia="zh-CN"/>
        </w:rPr>
      </w:pPr>
    </w:p>
    <w:p w14:paraId="4AA2BDF4" w14:textId="77777777" w:rsidR="00DA60FF" w:rsidRPr="0084509A" w:rsidRDefault="00DA60FF" w:rsidP="0084509A">
      <w:pPr>
        <w:spacing w:line="360" w:lineRule="auto"/>
        <w:ind w:left="709" w:hanging="709"/>
        <w:jc w:val="both"/>
        <w:rPr>
          <w:rFonts w:ascii="Arial" w:eastAsia="SimSun" w:hAnsi="Arial" w:cs="Arial"/>
          <w:color w:val="222222"/>
          <w:sz w:val="20"/>
          <w:szCs w:val="20"/>
          <w:shd w:val="clear" w:color="auto" w:fill="FFFFFF"/>
          <w:lang w:val="en-US" w:eastAsia="zh-CN"/>
        </w:rPr>
      </w:pPr>
    </w:p>
    <w:p w14:paraId="0F01EC3F" w14:textId="77777777" w:rsidR="000A123C" w:rsidRDefault="000A123C">
      <w:pPr>
        <w:jc w:val="both"/>
        <w:rPr>
          <w:rFonts w:ascii="Arial" w:hAnsi="Arial" w:cs="Arial"/>
          <w:sz w:val="20"/>
          <w:szCs w:val="20"/>
          <w:lang w:val="en-US"/>
        </w:rPr>
      </w:pPr>
    </w:p>
    <w:sectPr w:rsidR="000A123C">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cer" w:date="2025-06-21T12:44:00Z" w:initials="A">
    <w:p w14:paraId="3AE2EFD8" w14:textId="79971437" w:rsidR="00E726F7" w:rsidRDefault="00E726F7">
      <w:pPr>
        <w:pStyle w:val="CommentText"/>
      </w:pPr>
      <w:r>
        <w:rPr>
          <w:rStyle w:val="CommentReference"/>
        </w:rPr>
        <w:annotationRef/>
      </w:r>
      <w:r>
        <w:t>Please mention the reference</w:t>
      </w:r>
    </w:p>
  </w:comment>
  <w:comment w:id="1" w:author="Acer" w:date="2025-06-21T12:44:00Z" w:initials="A">
    <w:p w14:paraId="33EF73A6" w14:textId="288280EF" w:rsidR="00E726F7" w:rsidRDefault="00E726F7">
      <w:pPr>
        <w:pStyle w:val="CommentText"/>
      </w:pPr>
      <w:r>
        <w:rPr>
          <w:rStyle w:val="CommentReference"/>
        </w:rPr>
        <w:annotationRef/>
      </w:r>
      <w:r>
        <w:t>Please mention the reference</w:t>
      </w:r>
    </w:p>
  </w:comment>
  <w:comment w:id="2" w:author="Acer" w:date="2025-06-21T12:43:00Z" w:initials="A">
    <w:p w14:paraId="39433124" w14:textId="615F8CCA" w:rsidR="00E726F7" w:rsidRDefault="00E726F7">
      <w:pPr>
        <w:pStyle w:val="CommentText"/>
      </w:pPr>
      <w:r>
        <w:rPr>
          <w:rStyle w:val="CommentReference"/>
        </w:rPr>
        <w:annotationRef/>
      </w:r>
      <w:r>
        <w:t>Reference for justification</w:t>
      </w:r>
    </w:p>
  </w:comment>
  <w:comment w:id="3" w:author="Acer" w:date="2025-06-21T12:45:00Z" w:initials="A">
    <w:p w14:paraId="31991B4E" w14:textId="3A3E6AF0" w:rsidR="00E726F7" w:rsidRDefault="00E726F7">
      <w:pPr>
        <w:pStyle w:val="CommentText"/>
      </w:pPr>
      <w:r>
        <w:rPr>
          <w:rStyle w:val="CommentReference"/>
        </w:rPr>
        <w:annotationRef/>
      </w:r>
      <w:r>
        <w:t>Reference for justification</w:t>
      </w:r>
    </w:p>
  </w:comment>
  <w:comment w:id="4" w:author="Acer" w:date="2025-06-21T12:49:00Z" w:initials="A">
    <w:p w14:paraId="0979A3DD" w14:textId="3D4B5ABB" w:rsidR="00E726F7" w:rsidRDefault="00E726F7">
      <w:pPr>
        <w:pStyle w:val="CommentText"/>
      </w:pPr>
      <w:r>
        <w:rPr>
          <w:rStyle w:val="CommentReference"/>
        </w:rPr>
        <w:annotationRef/>
      </w:r>
      <w:r>
        <w:t>Connect the next sentence properly otherwise I think there is no need of this sentence and please justify the sentences with proper references.</w:t>
      </w:r>
    </w:p>
  </w:comment>
  <w:comment w:id="5" w:author="Acer" w:date="2025-06-21T12:52:00Z" w:initials="A">
    <w:p w14:paraId="43C787DE" w14:textId="61C0DC42" w:rsidR="00B21FA9" w:rsidRDefault="00B21FA9">
      <w:pPr>
        <w:pStyle w:val="CommentText"/>
      </w:pPr>
      <w:r>
        <w:rPr>
          <w:rStyle w:val="CommentReference"/>
        </w:rPr>
        <w:annotationRef/>
      </w:r>
      <w:r>
        <w:t>Sentence is not proper please check.</w:t>
      </w:r>
    </w:p>
  </w:comment>
  <w:comment w:id="6" w:author="Acer" w:date="2025-06-21T12:54:00Z" w:initials="A">
    <w:p w14:paraId="1A9FB192" w14:textId="7D7CCC83" w:rsidR="00B21FA9" w:rsidRDefault="00B21FA9">
      <w:pPr>
        <w:pStyle w:val="CommentText"/>
      </w:pPr>
      <w:r>
        <w:rPr>
          <w:rStyle w:val="CommentReference"/>
        </w:rPr>
        <w:annotationRef/>
      </w:r>
      <w:r>
        <w:t xml:space="preserve">If </w:t>
      </w:r>
      <w:r w:rsidR="001F3F28">
        <w:t>possible,</w:t>
      </w:r>
      <w:r>
        <w:t xml:space="preserve"> please mention scientific name too.</w:t>
      </w:r>
    </w:p>
  </w:comment>
  <w:comment w:id="7" w:author="Acer" w:date="2025-06-21T12:55:00Z" w:initials="A">
    <w:p w14:paraId="145B395C" w14:textId="57E26EDE" w:rsidR="00B21FA9" w:rsidRDefault="00B21FA9">
      <w:pPr>
        <w:pStyle w:val="CommentText"/>
      </w:pPr>
      <w:r>
        <w:rPr>
          <w:rStyle w:val="CommentReference"/>
        </w:rPr>
        <w:annotationRef/>
      </w:r>
      <w:r>
        <w:t>Italic the scientific name</w:t>
      </w:r>
    </w:p>
  </w:comment>
  <w:comment w:id="8" w:author="Acer" w:date="2025-06-21T15:34:00Z" w:initials="A">
    <w:p w14:paraId="3F1670EB" w14:textId="5D9DF9CE" w:rsidR="00917073" w:rsidRDefault="00917073">
      <w:pPr>
        <w:pStyle w:val="CommentText"/>
      </w:pPr>
      <w:r>
        <w:rPr>
          <w:rStyle w:val="CommentReference"/>
        </w:rPr>
        <w:annotationRef/>
      </w:r>
      <w:r>
        <w:t>Sentence structure is repetitive please check and make it clear</w:t>
      </w:r>
    </w:p>
  </w:comment>
  <w:comment w:id="9" w:author="Acer" w:date="2025-06-21T15:32:00Z" w:initials="A">
    <w:p w14:paraId="6CDAEAF8" w14:textId="17410E38" w:rsidR="00375C5D" w:rsidRDefault="00375C5D">
      <w:pPr>
        <w:pStyle w:val="CommentText"/>
      </w:pPr>
      <w:r>
        <w:rPr>
          <w:rStyle w:val="CommentReference"/>
        </w:rPr>
        <w:annotationRef/>
      </w:r>
      <w:r>
        <w:t>Sentence structure is repetitive please check and make it clear</w:t>
      </w:r>
    </w:p>
  </w:comment>
  <w:comment w:id="10" w:author="Acer" w:date="2025-06-21T15:30:00Z" w:initials="A">
    <w:p w14:paraId="2A701145" w14:textId="2259CB4F" w:rsidR="00375C5D" w:rsidRDefault="00375C5D">
      <w:pPr>
        <w:pStyle w:val="CommentText"/>
      </w:pPr>
      <w:r>
        <w:rPr>
          <w:rStyle w:val="CommentReference"/>
        </w:rPr>
        <w:annotationRef/>
      </w:r>
      <w:r>
        <w:t>Change closing bracket type</w:t>
      </w:r>
    </w:p>
  </w:comment>
  <w:comment w:id="11" w:author="Acer" w:date="2025-06-21T15:35:00Z" w:initials="A">
    <w:p w14:paraId="108541C2" w14:textId="3EBBFC90" w:rsidR="00917073" w:rsidRDefault="00917073">
      <w:pPr>
        <w:pStyle w:val="CommentText"/>
      </w:pPr>
      <w:r>
        <w:rPr>
          <w:rStyle w:val="CommentReference"/>
        </w:rPr>
        <w:annotationRef/>
      </w:r>
      <w:r>
        <w:t>Repetitive sentences as occurred in reference [8] and [7]</w:t>
      </w:r>
    </w:p>
  </w:comment>
  <w:comment w:id="12" w:author="Acer" w:date="2025-06-21T15:36:00Z" w:initials="A">
    <w:p w14:paraId="4CD50551" w14:textId="682D0088" w:rsidR="00917073" w:rsidRDefault="00917073">
      <w:pPr>
        <w:pStyle w:val="CommentText"/>
      </w:pPr>
      <w:r>
        <w:t>Please ensure full stop after end of the sentence.</w:t>
      </w:r>
      <w:r>
        <w:rPr>
          <w:rStyle w:val="CommentReference"/>
        </w:rPr>
        <w:annotationRef/>
      </w:r>
    </w:p>
  </w:comment>
  <w:comment w:id="13" w:author="Acer" w:date="2025-06-21T15:39:00Z" w:initials="A">
    <w:p w14:paraId="72501441" w14:textId="78098191" w:rsidR="00917073" w:rsidRDefault="00917073">
      <w:pPr>
        <w:pStyle w:val="CommentText"/>
      </w:pPr>
      <w:r>
        <w:rPr>
          <w:rStyle w:val="CommentReference"/>
        </w:rPr>
        <w:annotationRef/>
      </w:r>
      <w:r>
        <w:t>Suggested sentence – “</w:t>
      </w:r>
      <w:r w:rsidRPr="00917073">
        <w:t>The seeds were thoroughly washed with distilled water to remove dirt and other contaminants, then shade-dried at ambient temperature with adequate ventilation for three weeks until a constant weight was obtained.</w:t>
      </w:r>
      <w:r>
        <w:t>”</w:t>
      </w:r>
    </w:p>
  </w:comment>
  <w:comment w:id="14" w:author="Acer" w:date="2025-06-21T15:40:00Z" w:initials="A">
    <w:p w14:paraId="1FBC987B" w14:textId="1F4D8439" w:rsidR="00917073" w:rsidRDefault="00917073">
      <w:pPr>
        <w:pStyle w:val="CommentText"/>
      </w:pPr>
      <w:r>
        <w:rPr>
          <w:rStyle w:val="CommentReference"/>
        </w:rPr>
        <w:annotationRef/>
      </w:r>
      <w:r>
        <w:t>Suggested – “were ground”</w:t>
      </w:r>
    </w:p>
  </w:comment>
  <w:comment w:id="16" w:author="Acer" w:date="2025-06-21T15:43:00Z" w:initials="A">
    <w:p w14:paraId="7BD6304E" w14:textId="49877398" w:rsidR="00917073" w:rsidRDefault="00917073">
      <w:pPr>
        <w:pStyle w:val="CommentText"/>
      </w:pPr>
      <w:r>
        <w:rPr>
          <w:rStyle w:val="CommentReference"/>
        </w:rPr>
        <w:annotationRef/>
      </w:r>
      <w:r>
        <w:t>Add researcher name for clarification otherwise it seems incomplete sentence.</w:t>
      </w:r>
    </w:p>
  </w:comment>
  <w:comment w:id="17" w:author="Acer" w:date="2025-06-21T15:45:00Z" w:initials="A">
    <w:p w14:paraId="21931D2F" w14:textId="4CFB07B2" w:rsidR="00766E85" w:rsidRDefault="00766E85">
      <w:pPr>
        <w:pStyle w:val="CommentText"/>
      </w:pPr>
      <w:r>
        <w:rPr>
          <w:rStyle w:val="CommentReference"/>
        </w:rPr>
        <w:annotationRef/>
      </w:r>
      <w:r>
        <w:t>Add space after completion of sentence</w:t>
      </w:r>
    </w:p>
  </w:comment>
  <w:comment w:id="18" w:author="Acer" w:date="2025-06-21T15:49:00Z" w:initials="A">
    <w:p w14:paraId="25324BCC" w14:textId="0E062255" w:rsidR="00766E85" w:rsidRDefault="00766E85">
      <w:pPr>
        <w:pStyle w:val="CommentText"/>
      </w:pPr>
      <w:r>
        <w:rPr>
          <w:rStyle w:val="CommentReference"/>
        </w:rPr>
        <w:annotationRef/>
      </w:r>
      <w:r>
        <w:t>Reference if possible</w:t>
      </w:r>
    </w:p>
  </w:comment>
  <w:comment w:id="19" w:author="Acer" w:date="2025-06-21T15:50:00Z" w:initials="A">
    <w:p w14:paraId="2338E758" w14:textId="19EE9F9E" w:rsidR="00766E85" w:rsidRDefault="00766E85">
      <w:pPr>
        <w:pStyle w:val="CommentText"/>
      </w:pPr>
      <w:r>
        <w:rPr>
          <w:rStyle w:val="CommentReference"/>
        </w:rPr>
        <w:annotationRef/>
      </w:r>
      <w:r>
        <w:t>Reference if possible</w:t>
      </w:r>
    </w:p>
  </w:comment>
  <w:comment w:id="20" w:author="Acer" w:date="2025-06-21T15:46:00Z" w:initials="A">
    <w:p w14:paraId="55631540" w14:textId="2AF84913" w:rsidR="00766E85" w:rsidRDefault="00766E85">
      <w:pPr>
        <w:pStyle w:val="CommentText"/>
      </w:pPr>
      <w:r>
        <w:rPr>
          <w:rStyle w:val="CommentReference"/>
        </w:rPr>
        <w:annotationRef/>
      </w:r>
      <w:bookmarkStart w:id="21" w:name="_Hlk201413508"/>
      <w:r>
        <w:t>Please ensure subscript for the Chemical formulae</w:t>
      </w:r>
      <w:bookmarkEnd w:id="21"/>
    </w:p>
  </w:comment>
  <w:comment w:id="22" w:author="Acer" w:date="2025-06-21T15:47:00Z" w:initials="A">
    <w:p w14:paraId="2605058A" w14:textId="66DB46BC" w:rsidR="00766E85" w:rsidRDefault="00766E85">
      <w:pPr>
        <w:pStyle w:val="CommentText"/>
      </w:pPr>
      <w:r>
        <w:rPr>
          <w:rStyle w:val="CommentReference"/>
        </w:rPr>
        <w:annotationRef/>
      </w:r>
      <w:r>
        <w:t>Space</w:t>
      </w:r>
    </w:p>
  </w:comment>
  <w:comment w:id="23" w:author="Acer" w:date="2025-06-21T15:50:00Z" w:initials="A">
    <w:p w14:paraId="726E2332" w14:textId="035CBB11" w:rsidR="00766E85" w:rsidRDefault="00766E85">
      <w:pPr>
        <w:pStyle w:val="CommentText"/>
      </w:pPr>
      <w:r>
        <w:rPr>
          <w:rStyle w:val="CommentReference"/>
        </w:rPr>
        <w:annotationRef/>
      </w:r>
      <w:r>
        <w:t>Reference if possible</w:t>
      </w:r>
    </w:p>
  </w:comment>
  <w:comment w:id="24" w:author="Acer" w:date="2025-06-21T15:50:00Z" w:initials="A">
    <w:p w14:paraId="178127C3" w14:textId="0441BD4B" w:rsidR="00766E85" w:rsidRDefault="00766E85">
      <w:pPr>
        <w:pStyle w:val="CommentText"/>
      </w:pPr>
      <w:r>
        <w:rPr>
          <w:rStyle w:val="CommentReference"/>
        </w:rPr>
        <w:annotationRef/>
      </w:r>
      <w:r>
        <w:t>Reference if possible</w:t>
      </w:r>
    </w:p>
  </w:comment>
  <w:comment w:id="25" w:author="Acer" w:date="2025-06-21T15:48:00Z" w:initials="A">
    <w:p w14:paraId="0535993B" w14:textId="4D8FEADF" w:rsidR="00766E85" w:rsidRDefault="00766E85">
      <w:pPr>
        <w:pStyle w:val="CommentText"/>
      </w:pPr>
      <w:r>
        <w:rPr>
          <w:rStyle w:val="CommentReference"/>
        </w:rPr>
        <w:annotationRef/>
      </w:r>
      <w:r>
        <w:t xml:space="preserve">Space and maintain uniformity like capital case </w:t>
      </w:r>
    </w:p>
  </w:comment>
  <w:comment w:id="26" w:author="Acer" w:date="2025-06-21T15:50:00Z" w:initials="A">
    <w:p w14:paraId="6907941A" w14:textId="044A6C7E" w:rsidR="00766E85" w:rsidRDefault="00766E85">
      <w:pPr>
        <w:pStyle w:val="CommentText"/>
      </w:pPr>
      <w:r>
        <w:rPr>
          <w:rStyle w:val="CommentReference"/>
        </w:rPr>
        <w:annotationRef/>
      </w:r>
      <w:r>
        <w:t>Reference if possible</w:t>
      </w:r>
    </w:p>
  </w:comment>
  <w:comment w:id="27" w:author="Acer" w:date="2025-06-21T15:50:00Z" w:initials="A">
    <w:p w14:paraId="3630D226" w14:textId="791AD423" w:rsidR="00766E85" w:rsidRDefault="00766E85">
      <w:pPr>
        <w:pStyle w:val="CommentText"/>
      </w:pPr>
      <w:r>
        <w:rPr>
          <w:rStyle w:val="CommentReference"/>
        </w:rPr>
        <w:annotationRef/>
      </w:r>
      <w:r w:rsidRPr="00766E85">
        <w:t>Reference if possible</w:t>
      </w:r>
    </w:p>
  </w:comment>
  <w:comment w:id="28" w:author="Acer" w:date="2025-06-21T15:51:00Z" w:initials="A">
    <w:p w14:paraId="154942C5" w14:textId="64E77061" w:rsidR="00766E85" w:rsidRDefault="00766E85">
      <w:pPr>
        <w:pStyle w:val="CommentText"/>
      </w:pPr>
      <w:r>
        <w:rPr>
          <w:rStyle w:val="CommentReference"/>
        </w:rPr>
        <w:annotationRef/>
      </w:r>
      <w:r w:rsidRPr="00766E85">
        <w:t>Please ensure subscript for the Chemical formulae</w:t>
      </w:r>
    </w:p>
  </w:comment>
  <w:comment w:id="29" w:author="Acer" w:date="2025-06-21T15:53:00Z" w:initials="A">
    <w:p w14:paraId="1DCF20F1" w14:textId="0D3C14CC" w:rsidR="00766E85" w:rsidRDefault="00766E85">
      <w:pPr>
        <w:pStyle w:val="CommentText"/>
      </w:pPr>
      <w:r>
        <w:rPr>
          <w:rStyle w:val="CommentReference"/>
        </w:rPr>
        <w:annotationRef/>
      </w:r>
      <w:r>
        <w:t xml:space="preserve">Space </w:t>
      </w:r>
    </w:p>
  </w:comment>
  <w:comment w:id="30" w:author="Acer" w:date="2025-06-21T15:53:00Z" w:initials="A">
    <w:p w14:paraId="54F68517" w14:textId="0EF961D5" w:rsidR="00766E85" w:rsidRDefault="00766E85">
      <w:pPr>
        <w:pStyle w:val="CommentText"/>
      </w:pPr>
      <w:r>
        <w:rPr>
          <w:rStyle w:val="CommentReference"/>
        </w:rPr>
        <w:annotationRef/>
      </w:r>
      <w:r>
        <w:t>Reference</w:t>
      </w:r>
    </w:p>
  </w:comment>
  <w:comment w:id="31" w:author="Acer" w:date="2025-06-21T15:54:00Z" w:initials="A">
    <w:p w14:paraId="13CBD7FD" w14:textId="5A4D1A7E" w:rsidR="0021192D" w:rsidRDefault="0021192D">
      <w:pPr>
        <w:pStyle w:val="CommentText"/>
      </w:pPr>
      <w:r>
        <w:rPr>
          <w:rStyle w:val="CommentReference"/>
        </w:rPr>
        <w:annotationRef/>
      </w:r>
      <w:r>
        <w:t xml:space="preserve">Any reference of the method </w:t>
      </w:r>
    </w:p>
  </w:comment>
  <w:comment w:id="32" w:author="Acer" w:date="2025-06-21T15:55:00Z" w:initials="A">
    <w:p w14:paraId="5AFE4CC8" w14:textId="1F05F7A4" w:rsidR="0021192D" w:rsidRDefault="0021192D">
      <w:pPr>
        <w:pStyle w:val="CommentText"/>
      </w:pPr>
      <w:r>
        <w:rPr>
          <w:rStyle w:val="CommentReference"/>
        </w:rPr>
        <w:annotationRef/>
      </w:r>
      <w:r>
        <w:t xml:space="preserve">Space </w:t>
      </w:r>
    </w:p>
  </w:comment>
  <w:comment w:id="33" w:author="Acer" w:date="2025-06-21T15:56:00Z" w:initials="A">
    <w:p w14:paraId="42FA0D12" w14:textId="39FA8457" w:rsidR="0021192D" w:rsidRDefault="0021192D">
      <w:pPr>
        <w:pStyle w:val="CommentText"/>
      </w:pPr>
      <w:r>
        <w:rPr>
          <w:rStyle w:val="CommentReference"/>
        </w:rPr>
        <w:annotationRef/>
      </w:r>
      <w:r>
        <w:t>Reference</w:t>
      </w:r>
    </w:p>
  </w:comment>
  <w:comment w:id="34" w:author="Acer" w:date="2025-06-21T15:56:00Z" w:initials="A">
    <w:p w14:paraId="5AB3D499" w14:textId="57089376" w:rsidR="0021192D" w:rsidRDefault="0021192D">
      <w:pPr>
        <w:pStyle w:val="CommentText"/>
      </w:pPr>
      <w:r>
        <w:rPr>
          <w:rStyle w:val="CommentReference"/>
        </w:rPr>
        <w:annotationRef/>
      </w:r>
      <w:r>
        <w:t>Reference</w:t>
      </w:r>
    </w:p>
  </w:comment>
  <w:comment w:id="35" w:author="Acer" w:date="2025-06-21T15:58:00Z" w:initials="A">
    <w:p w14:paraId="7C1E2B85" w14:textId="77777777" w:rsidR="0021192D" w:rsidRDefault="0021192D">
      <w:pPr>
        <w:pStyle w:val="CommentText"/>
      </w:pPr>
      <w:r>
        <w:rPr>
          <w:rStyle w:val="CommentReference"/>
        </w:rPr>
        <w:annotationRef/>
      </w:r>
      <w:r>
        <w:t xml:space="preserve">Check spaces </w:t>
      </w:r>
    </w:p>
    <w:p w14:paraId="0B778276" w14:textId="6D8E0336" w:rsidR="0021192D" w:rsidRDefault="0021192D">
      <w:pPr>
        <w:pStyle w:val="CommentText"/>
      </w:pPr>
    </w:p>
  </w:comment>
  <w:comment w:id="36" w:author="Acer" w:date="2025-06-21T15:59:00Z" w:initials="A">
    <w:p w14:paraId="2C7885BA" w14:textId="0EC36BE3" w:rsidR="0021192D" w:rsidRDefault="0021192D">
      <w:pPr>
        <w:pStyle w:val="CommentText"/>
      </w:pPr>
      <w:r>
        <w:rPr>
          <w:rStyle w:val="CommentReference"/>
        </w:rPr>
        <w:annotationRef/>
      </w:r>
      <w:r>
        <w:t xml:space="preserve">Space </w:t>
      </w:r>
    </w:p>
  </w:comment>
  <w:comment w:id="37" w:author="Acer" w:date="2025-06-21T15:59:00Z" w:initials="A">
    <w:p w14:paraId="7A0E8BC6" w14:textId="59C00263" w:rsidR="0021192D" w:rsidRDefault="0021192D">
      <w:pPr>
        <w:pStyle w:val="CommentText"/>
      </w:pPr>
      <w:r>
        <w:rPr>
          <w:rStyle w:val="CommentReference"/>
        </w:rPr>
        <w:annotationRef/>
      </w:r>
      <w:r>
        <w:t xml:space="preserve">Space </w:t>
      </w:r>
    </w:p>
  </w:comment>
  <w:comment w:id="38" w:author="Acer" w:date="2025-06-21T15:59:00Z" w:initials="A">
    <w:p w14:paraId="7DD35660" w14:textId="7B7B3C3A" w:rsidR="0021192D" w:rsidRDefault="0021192D">
      <w:pPr>
        <w:pStyle w:val="CommentText"/>
      </w:pPr>
      <w:r>
        <w:rPr>
          <w:rStyle w:val="CommentReference"/>
        </w:rPr>
        <w:annotationRef/>
      </w:r>
      <w:r>
        <w:t xml:space="preserve">space </w:t>
      </w:r>
    </w:p>
  </w:comment>
  <w:comment w:id="39" w:author="Acer" w:date="2025-06-21T16:01:00Z" w:initials="A">
    <w:p w14:paraId="3628635C" w14:textId="1322B952" w:rsidR="0021192D" w:rsidRDefault="0021192D">
      <w:pPr>
        <w:pStyle w:val="CommentText"/>
      </w:pPr>
      <w:r>
        <w:rPr>
          <w:rStyle w:val="CommentReference"/>
        </w:rPr>
        <w:annotationRef/>
      </w:r>
      <w:r>
        <w:t>Name of the researcher</w:t>
      </w:r>
    </w:p>
  </w:comment>
  <w:comment w:id="40" w:author="Acer" w:date="2025-06-21T16:01:00Z" w:initials="A">
    <w:p w14:paraId="362C42AD" w14:textId="1CA08092" w:rsidR="0021192D" w:rsidRDefault="0021192D">
      <w:pPr>
        <w:pStyle w:val="CommentText"/>
      </w:pPr>
      <w:r>
        <w:rPr>
          <w:rStyle w:val="CommentReference"/>
        </w:rPr>
        <w:annotationRef/>
      </w:r>
      <w:r>
        <w:t xml:space="preserve">Space </w:t>
      </w:r>
    </w:p>
  </w:comment>
  <w:comment w:id="41" w:author="Acer" w:date="2025-06-21T16:03:00Z" w:initials="A">
    <w:p w14:paraId="54711B42" w14:textId="6AB531E9" w:rsidR="0021192D" w:rsidRDefault="0021192D">
      <w:pPr>
        <w:pStyle w:val="CommentText"/>
      </w:pPr>
      <w:r>
        <w:rPr>
          <w:rStyle w:val="CommentReference"/>
        </w:rPr>
        <w:annotationRef/>
      </w:r>
      <w:r>
        <w:t xml:space="preserve">Italics </w:t>
      </w:r>
    </w:p>
  </w:comment>
  <w:comment w:id="42" w:author="Acer" w:date="2025-06-21T16:04:00Z" w:initials="A">
    <w:p w14:paraId="24A5C843" w14:textId="5776C622" w:rsidR="008667D2" w:rsidRDefault="008667D2">
      <w:pPr>
        <w:pStyle w:val="CommentText"/>
      </w:pPr>
      <w:r>
        <w:rPr>
          <w:rStyle w:val="CommentReference"/>
        </w:rPr>
        <w:annotationRef/>
      </w:r>
      <w:r>
        <w:t>Unnecessary space followed by space</w:t>
      </w:r>
    </w:p>
  </w:comment>
  <w:comment w:id="43" w:author="Acer" w:date="2025-06-21T16:05:00Z" w:initials="A">
    <w:p w14:paraId="029BF579" w14:textId="1DE70457" w:rsidR="008667D2" w:rsidRDefault="008667D2">
      <w:pPr>
        <w:pStyle w:val="CommentText"/>
      </w:pPr>
      <w:r>
        <w:rPr>
          <w:rStyle w:val="CommentReference"/>
        </w:rPr>
        <w:annotationRef/>
      </w:r>
      <w:r>
        <w:t>Sentence structure should be corrected</w:t>
      </w:r>
    </w:p>
  </w:comment>
  <w:comment w:id="44" w:author="Acer" w:date="2025-06-21T16:05:00Z" w:initials="A">
    <w:p w14:paraId="429E48AF" w14:textId="4C2F17C7" w:rsidR="008667D2" w:rsidRDefault="008667D2">
      <w:pPr>
        <w:pStyle w:val="CommentText"/>
      </w:pPr>
      <w:r>
        <w:rPr>
          <w:rStyle w:val="CommentReference"/>
        </w:rPr>
        <w:annotationRef/>
      </w:r>
      <w:r>
        <w:t xml:space="preserve">Space </w:t>
      </w:r>
    </w:p>
  </w:comment>
  <w:comment w:id="47" w:author="Acer" w:date="2025-06-21T16:07:00Z" w:initials="A">
    <w:p w14:paraId="77C3ACC1" w14:textId="5C806D08" w:rsidR="008667D2" w:rsidRDefault="008667D2">
      <w:pPr>
        <w:pStyle w:val="CommentText"/>
      </w:pPr>
      <w:r>
        <w:rPr>
          <w:rStyle w:val="CommentReference"/>
        </w:rPr>
        <w:annotationRef/>
      </w:r>
      <w:r>
        <w:t>Space</w:t>
      </w:r>
    </w:p>
  </w:comment>
  <w:comment w:id="48" w:author="Acer" w:date="2025-06-21T16:07:00Z" w:initials="A">
    <w:p w14:paraId="3BB2CD5E" w14:textId="5604231B" w:rsidR="008667D2" w:rsidRDefault="008667D2">
      <w:pPr>
        <w:pStyle w:val="CommentText"/>
      </w:pPr>
      <w:r>
        <w:rPr>
          <w:rStyle w:val="CommentReference"/>
        </w:rPr>
        <w:annotationRef/>
      </w:r>
      <w:r>
        <w:t>Italic</w:t>
      </w:r>
    </w:p>
  </w:comment>
  <w:comment w:id="49" w:author="Acer" w:date="2025-06-21T16:07:00Z" w:initials="A">
    <w:p w14:paraId="45E3BE66" w14:textId="602E26FF" w:rsidR="008667D2" w:rsidRDefault="008667D2">
      <w:pPr>
        <w:pStyle w:val="CommentText"/>
      </w:pPr>
      <w:r>
        <w:rPr>
          <w:rStyle w:val="CommentReference"/>
        </w:rPr>
        <w:annotationRef/>
      </w:r>
      <w:r>
        <w:t xml:space="preserve">Space </w:t>
      </w:r>
    </w:p>
  </w:comment>
  <w:comment w:id="50" w:author="Acer" w:date="2025-06-21T16:08:00Z" w:initials="A">
    <w:p w14:paraId="659B007E" w14:textId="6B60118B" w:rsidR="008667D2" w:rsidRDefault="008667D2">
      <w:pPr>
        <w:pStyle w:val="CommentText"/>
      </w:pPr>
      <w:r>
        <w:rPr>
          <w:rStyle w:val="CommentReference"/>
        </w:rPr>
        <w:annotationRef/>
      </w:r>
      <w:r>
        <w:t xml:space="preserve">Space </w:t>
      </w:r>
    </w:p>
  </w:comment>
  <w:comment w:id="51" w:author="Acer" w:date="2025-06-21T16:08:00Z" w:initials="A">
    <w:p w14:paraId="5F8DFDE0" w14:textId="7C90EA00" w:rsidR="008667D2" w:rsidRDefault="008667D2">
      <w:pPr>
        <w:pStyle w:val="CommentText"/>
      </w:pPr>
      <w:r>
        <w:rPr>
          <w:rStyle w:val="CommentReference"/>
        </w:rPr>
        <w:annotationRef/>
      </w:r>
      <w:r>
        <w:t>Space check</w:t>
      </w:r>
    </w:p>
  </w:comment>
  <w:comment w:id="52" w:author="Acer" w:date="2025-06-21T16:10:00Z" w:initials="A">
    <w:p w14:paraId="5E6DF996" w14:textId="255D9C9A" w:rsidR="008667D2" w:rsidRDefault="008667D2">
      <w:pPr>
        <w:pStyle w:val="CommentText"/>
      </w:pPr>
      <w:r>
        <w:rPr>
          <w:rStyle w:val="CommentReference"/>
        </w:rPr>
        <w:annotationRef/>
      </w:r>
      <w:r>
        <w:t xml:space="preserve">Check spaces </w:t>
      </w:r>
    </w:p>
  </w:comment>
  <w:comment w:id="53" w:author="Acer" w:date="2025-06-21T16:10:00Z" w:initials="A">
    <w:p w14:paraId="134D8CC0" w14:textId="7E60D053" w:rsidR="008667D2" w:rsidRDefault="008667D2">
      <w:pPr>
        <w:pStyle w:val="CommentText"/>
      </w:pPr>
      <w:r>
        <w:rPr>
          <w:rStyle w:val="CommentReference"/>
        </w:rPr>
        <w:annotationRef/>
      </w:r>
      <w:r>
        <w:t>Sentence case is required</w:t>
      </w:r>
    </w:p>
  </w:comment>
  <w:comment w:id="54" w:author="Acer" w:date="2025-06-21T16:10:00Z" w:initials="A">
    <w:p w14:paraId="632501A0" w14:textId="43538749" w:rsidR="008667D2" w:rsidRDefault="008667D2">
      <w:pPr>
        <w:pStyle w:val="CommentText"/>
      </w:pPr>
      <w:r>
        <w:rPr>
          <w:rStyle w:val="CommentReference"/>
        </w:rPr>
        <w:annotationRef/>
      </w:r>
      <w:r>
        <w:t>Italics of Scientific Names</w:t>
      </w:r>
    </w:p>
  </w:comment>
  <w:comment w:id="55" w:author="Acer" w:date="2025-06-21T16:11:00Z" w:initials="A">
    <w:p w14:paraId="32697308" w14:textId="5482B3CA" w:rsidR="008667D2" w:rsidRDefault="008667D2">
      <w:pPr>
        <w:pStyle w:val="CommentText"/>
      </w:pPr>
      <w:r>
        <w:rPr>
          <w:rStyle w:val="CommentReference"/>
        </w:rPr>
        <w:annotationRef/>
      </w:r>
      <w:r>
        <w:t>Capitalise first alphabet</w:t>
      </w:r>
    </w:p>
  </w:comment>
  <w:comment w:id="56" w:author="Acer" w:date="2025-06-21T16:14:00Z" w:initials="A">
    <w:p w14:paraId="04491F74" w14:textId="56E358D9" w:rsidR="00517439" w:rsidRDefault="00517439">
      <w:pPr>
        <w:pStyle w:val="CommentText"/>
      </w:pPr>
      <w:r>
        <w:rPr>
          <w:rStyle w:val="CommentReference"/>
        </w:rPr>
        <w:annotationRef/>
      </w:r>
      <w:r>
        <w:t>Clarify what was decreased</w:t>
      </w:r>
    </w:p>
  </w:comment>
  <w:comment w:id="57" w:author="Acer" w:date="2025-06-21T16:14:00Z" w:initials="A">
    <w:p w14:paraId="6AD47012" w14:textId="719ACD52" w:rsidR="00517439" w:rsidRDefault="00517439">
      <w:pPr>
        <w:pStyle w:val="CommentText"/>
      </w:pPr>
      <w:r>
        <w:rPr>
          <w:rStyle w:val="CommentReference"/>
        </w:rPr>
        <w:annotationRef/>
      </w:r>
      <w:r>
        <w:t>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E2EFD8" w15:done="0"/>
  <w15:commentEx w15:paraId="33EF73A6" w15:done="0"/>
  <w15:commentEx w15:paraId="39433124" w15:done="0"/>
  <w15:commentEx w15:paraId="31991B4E" w15:done="0"/>
  <w15:commentEx w15:paraId="0979A3DD" w15:done="0"/>
  <w15:commentEx w15:paraId="43C787DE" w15:done="0"/>
  <w15:commentEx w15:paraId="1A9FB192" w15:done="0"/>
  <w15:commentEx w15:paraId="145B395C" w15:done="0"/>
  <w15:commentEx w15:paraId="3F1670EB" w15:done="0"/>
  <w15:commentEx w15:paraId="6CDAEAF8" w15:done="0"/>
  <w15:commentEx w15:paraId="2A701145" w15:done="0"/>
  <w15:commentEx w15:paraId="108541C2" w15:done="0"/>
  <w15:commentEx w15:paraId="4CD50551" w15:done="0"/>
  <w15:commentEx w15:paraId="72501441" w15:done="0"/>
  <w15:commentEx w15:paraId="1FBC987B" w15:done="0"/>
  <w15:commentEx w15:paraId="7BD6304E" w15:done="0"/>
  <w15:commentEx w15:paraId="21931D2F" w15:done="0"/>
  <w15:commentEx w15:paraId="25324BCC" w15:done="0"/>
  <w15:commentEx w15:paraId="2338E758" w15:done="0"/>
  <w15:commentEx w15:paraId="55631540" w15:done="0"/>
  <w15:commentEx w15:paraId="2605058A" w15:done="0"/>
  <w15:commentEx w15:paraId="726E2332" w15:done="0"/>
  <w15:commentEx w15:paraId="178127C3" w15:done="0"/>
  <w15:commentEx w15:paraId="0535993B" w15:done="0"/>
  <w15:commentEx w15:paraId="6907941A" w15:done="0"/>
  <w15:commentEx w15:paraId="3630D226" w15:done="0"/>
  <w15:commentEx w15:paraId="154942C5" w15:done="0"/>
  <w15:commentEx w15:paraId="1DCF20F1" w15:done="0"/>
  <w15:commentEx w15:paraId="54F68517" w15:done="0"/>
  <w15:commentEx w15:paraId="13CBD7FD" w15:done="0"/>
  <w15:commentEx w15:paraId="5AFE4CC8" w15:done="0"/>
  <w15:commentEx w15:paraId="42FA0D12" w15:done="0"/>
  <w15:commentEx w15:paraId="5AB3D499" w15:done="0"/>
  <w15:commentEx w15:paraId="0B778276" w15:done="0"/>
  <w15:commentEx w15:paraId="2C7885BA" w15:done="0"/>
  <w15:commentEx w15:paraId="7A0E8BC6" w15:done="0"/>
  <w15:commentEx w15:paraId="7DD35660" w15:done="0"/>
  <w15:commentEx w15:paraId="3628635C" w15:done="0"/>
  <w15:commentEx w15:paraId="362C42AD" w15:done="0"/>
  <w15:commentEx w15:paraId="54711B42" w15:done="0"/>
  <w15:commentEx w15:paraId="24A5C843" w15:done="0"/>
  <w15:commentEx w15:paraId="029BF579" w15:done="0"/>
  <w15:commentEx w15:paraId="429E48AF" w15:done="0"/>
  <w15:commentEx w15:paraId="77C3ACC1" w15:done="0"/>
  <w15:commentEx w15:paraId="3BB2CD5E" w15:done="0"/>
  <w15:commentEx w15:paraId="45E3BE66" w15:done="0"/>
  <w15:commentEx w15:paraId="659B007E" w15:done="0"/>
  <w15:commentEx w15:paraId="5F8DFDE0" w15:done="0"/>
  <w15:commentEx w15:paraId="5E6DF996" w15:done="0"/>
  <w15:commentEx w15:paraId="134D8CC0" w15:done="0"/>
  <w15:commentEx w15:paraId="632501A0" w15:done="0"/>
  <w15:commentEx w15:paraId="32697308" w15:done="0"/>
  <w15:commentEx w15:paraId="04491F74" w15:done="0"/>
  <w15:commentEx w15:paraId="6AD470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1279A" w16cex:dateUtc="2025-06-21T07:14:00Z"/>
  <w16cex:commentExtensible w16cex:durableId="2C0127B4" w16cex:dateUtc="2025-06-21T07:14:00Z"/>
  <w16cex:commentExtensible w16cex:durableId="2C012762" w16cex:dateUtc="2025-06-21T07:13:00Z"/>
  <w16cex:commentExtensible w16cex:durableId="2C0127CD" w16cex:dateUtc="2025-06-21T07:15:00Z"/>
  <w16cex:commentExtensible w16cex:durableId="2C0128C9" w16cex:dateUtc="2025-06-21T07:19:00Z"/>
  <w16cex:commentExtensible w16cex:durableId="2C012982" w16cex:dateUtc="2025-06-21T07:22:00Z"/>
  <w16cex:commentExtensible w16cex:durableId="2C012A1A" w16cex:dateUtc="2025-06-21T07:24:00Z"/>
  <w16cex:commentExtensible w16cex:durableId="2C012A4E" w16cex:dateUtc="2025-06-21T07:25:00Z"/>
  <w16cex:commentExtensible w16cex:durableId="2C014F93" w16cex:dateUtc="2025-06-21T10:04:00Z"/>
  <w16cex:commentExtensible w16cex:durableId="2C014EF1" w16cex:dateUtc="2025-06-21T10:02:00Z"/>
  <w16cex:commentExtensible w16cex:durableId="2C014EA7" w16cex:dateUtc="2025-06-21T10:00:00Z"/>
  <w16cex:commentExtensible w16cex:durableId="2C014FC9" w16cex:dateUtc="2025-06-21T10:05:00Z"/>
  <w16cex:commentExtensible w16cex:durableId="2C01500C" w16cex:dateUtc="2025-06-21T10:06:00Z"/>
  <w16cex:commentExtensible w16cex:durableId="2C0150A0" w16cex:dateUtc="2025-06-21T10:09:00Z"/>
  <w16cex:commentExtensible w16cex:durableId="2C015109" w16cex:dateUtc="2025-06-21T10:10:00Z"/>
  <w16cex:commentExtensible w16cex:durableId="2C01518D" w16cex:dateUtc="2025-06-21T10:13:00Z"/>
  <w16cex:commentExtensible w16cex:durableId="2C0151FF" w16cex:dateUtc="2025-06-21T10:15:00Z"/>
  <w16cex:commentExtensible w16cex:durableId="2C01531C" w16cex:dateUtc="2025-06-21T10:19:00Z"/>
  <w16cex:commentExtensible w16cex:durableId="2C01532D" w16cex:dateUtc="2025-06-21T10:20:00Z"/>
  <w16cex:commentExtensible w16cex:durableId="2C015249" w16cex:dateUtc="2025-06-21T10:16:00Z"/>
  <w16cex:commentExtensible w16cex:durableId="2C01527B" w16cex:dateUtc="2025-06-21T10:17:00Z"/>
  <w16cex:commentExtensible w16cex:durableId="2C015334" w16cex:dateUtc="2025-06-21T10:20:00Z"/>
  <w16cex:commentExtensible w16cex:durableId="2C01533C" w16cex:dateUtc="2025-06-21T10:20:00Z"/>
  <w16cex:commentExtensible w16cex:durableId="2C0152B3" w16cex:dateUtc="2025-06-21T10:18:00Z"/>
  <w16cex:commentExtensible w16cex:durableId="2C015342" w16cex:dateUtc="2025-06-21T10:20:00Z"/>
  <w16cex:commentExtensible w16cex:durableId="2C015358" w16cex:dateUtc="2025-06-21T10:20:00Z"/>
  <w16cex:commentExtensible w16cex:durableId="2C015376" w16cex:dateUtc="2025-06-21T10:21:00Z"/>
  <w16cex:commentExtensible w16cex:durableId="2C0153E6" w16cex:dateUtc="2025-06-21T10:23:00Z"/>
  <w16cex:commentExtensible w16cex:durableId="2C015406" w16cex:dateUtc="2025-06-21T10:23:00Z"/>
  <w16cex:commentExtensible w16cex:durableId="2C015449" w16cex:dateUtc="2025-06-21T10:24:00Z"/>
  <w16cex:commentExtensible w16cex:durableId="2C015486" w16cex:dateUtc="2025-06-21T10:25:00Z"/>
  <w16cex:commentExtensible w16cex:durableId="2C015499" w16cex:dateUtc="2025-06-21T10:26:00Z"/>
  <w16cex:commentExtensible w16cex:durableId="2C0154B1" w16cex:dateUtc="2025-06-21T10:26:00Z"/>
  <w16cex:commentExtensible w16cex:durableId="2C01550F" w16cex:dateUtc="2025-06-21T10:28:00Z"/>
  <w16cex:commentExtensible w16cex:durableId="2C015567" w16cex:dateUtc="2025-06-21T10:29:00Z"/>
  <w16cex:commentExtensible w16cex:durableId="2C015570" w16cex:dateUtc="2025-06-21T10:29:00Z"/>
  <w16cex:commentExtensible w16cex:durableId="2C015576" w16cex:dateUtc="2025-06-21T10:29:00Z"/>
  <w16cex:commentExtensible w16cex:durableId="2C0155C2" w16cex:dateUtc="2025-06-21T10:31:00Z"/>
  <w16cex:commentExtensible w16cex:durableId="2C0155DD" w16cex:dateUtc="2025-06-21T10:31:00Z"/>
  <w16cex:commentExtensible w16cex:durableId="2C01563F" w16cex:dateUtc="2025-06-21T10:33:00Z"/>
  <w16cex:commentExtensible w16cex:durableId="2C015691" w16cex:dateUtc="2025-06-21T10:34:00Z"/>
  <w16cex:commentExtensible w16cex:durableId="2C0156BC" w16cex:dateUtc="2025-06-21T10:35:00Z"/>
  <w16cex:commentExtensible w16cex:durableId="2C0156D9" w16cex:dateUtc="2025-06-21T10:35:00Z"/>
  <w16cex:commentExtensible w16cex:durableId="2C015756" w16cex:dateUtc="2025-06-21T10:37:00Z"/>
  <w16cex:commentExtensible w16cex:durableId="2C01574A" w16cex:dateUtc="2025-06-21T10:37:00Z"/>
  <w16cex:commentExtensible w16cex:durableId="2C01575F" w16cex:dateUtc="2025-06-21T10:37:00Z"/>
  <w16cex:commentExtensible w16cex:durableId="2C015787" w16cex:dateUtc="2025-06-21T10:38:00Z"/>
  <w16cex:commentExtensible w16cex:durableId="2C015798" w16cex:dateUtc="2025-06-21T10:38:00Z"/>
  <w16cex:commentExtensible w16cex:durableId="2C0157D9" w16cex:dateUtc="2025-06-21T10:40:00Z"/>
  <w16cex:commentExtensible w16cex:durableId="2C0157F4" w16cex:dateUtc="2025-06-21T10:40:00Z"/>
  <w16cex:commentExtensible w16cex:durableId="2C01580E" w16cex:dateUtc="2025-06-21T10:40:00Z"/>
  <w16cex:commentExtensible w16cex:durableId="2C01583C" w16cex:dateUtc="2025-06-21T10:41:00Z"/>
  <w16cex:commentExtensible w16cex:durableId="2C0158CC" w16cex:dateUtc="2025-06-21T10:44:00Z"/>
  <w16cex:commentExtensible w16cex:durableId="2C0158F5" w16cex:dateUtc="2025-06-21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E2EFD8" w16cid:durableId="2C01279A"/>
  <w16cid:commentId w16cid:paraId="33EF73A6" w16cid:durableId="2C0127B4"/>
  <w16cid:commentId w16cid:paraId="39433124" w16cid:durableId="2C012762"/>
  <w16cid:commentId w16cid:paraId="31991B4E" w16cid:durableId="2C0127CD"/>
  <w16cid:commentId w16cid:paraId="0979A3DD" w16cid:durableId="2C0128C9"/>
  <w16cid:commentId w16cid:paraId="43C787DE" w16cid:durableId="2C012982"/>
  <w16cid:commentId w16cid:paraId="1A9FB192" w16cid:durableId="2C012A1A"/>
  <w16cid:commentId w16cid:paraId="145B395C" w16cid:durableId="2C012A4E"/>
  <w16cid:commentId w16cid:paraId="3F1670EB" w16cid:durableId="2C014F93"/>
  <w16cid:commentId w16cid:paraId="6CDAEAF8" w16cid:durableId="2C014EF1"/>
  <w16cid:commentId w16cid:paraId="2A701145" w16cid:durableId="2C014EA7"/>
  <w16cid:commentId w16cid:paraId="108541C2" w16cid:durableId="2C014FC9"/>
  <w16cid:commentId w16cid:paraId="4CD50551" w16cid:durableId="2C01500C"/>
  <w16cid:commentId w16cid:paraId="72501441" w16cid:durableId="2C0150A0"/>
  <w16cid:commentId w16cid:paraId="1FBC987B" w16cid:durableId="2C015109"/>
  <w16cid:commentId w16cid:paraId="7BD6304E" w16cid:durableId="2C01518D"/>
  <w16cid:commentId w16cid:paraId="21931D2F" w16cid:durableId="2C0151FF"/>
  <w16cid:commentId w16cid:paraId="25324BCC" w16cid:durableId="2C01531C"/>
  <w16cid:commentId w16cid:paraId="2338E758" w16cid:durableId="2C01532D"/>
  <w16cid:commentId w16cid:paraId="55631540" w16cid:durableId="2C015249"/>
  <w16cid:commentId w16cid:paraId="2605058A" w16cid:durableId="2C01527B"/>
  <w16cid:commentId w16cid:paraId="726E2332" w16cid:durableId="2C015334"/>
  <w16cid:commentId w16cid:paraId="178127C3" w16cid:durableId="2C01533C"/>
  <w16cid:commentId w16cid:paraId="0535993B" w16cid:durableId="2C0152B3"/>
  <w16cid:commentId w16cid:paraId="6907941A" w16cid:durableId="2C015342"/>
  <w16cid:commentId w16cid:paraId="3630D226" w16cid:durableId="2C015358"/>
  <w16cid:commentId w16cid:paraId="154942C5" w16cid:durableId="2C015376"/>
  <w16cid:commentId w16cid:paraId="1DCF20F1" w16cid:durableId="2C0153E6"/>
  <w16cid:commentId w16cid:paraId="54F68517" w16cid:durableId="2C015406"/>
  <w16cid:commentId w16cid:paraId="13CBD7FD" w16cid:durableId="2C015449"/>
  <w16cid:commentId w16cid:paraId="5AFE4CC8" w16cid:durableId="2C015486"/>
  <w16cid:commentId w16cid:paraId="42FA0D12" w16cid:durableId="2C015499"/>
  <w16cid:commentId w16cid:paraId="5AB3D499" w16cid:durableId="2C0154B1"/>
  <w16cid:commentId w16cid:paraId="0B778276" w16cid:durableId="2C01550F"/>
  <w16cid:commentId w16cid:paraId="2C7885BA" w16cid:durableId="2C015567"/>
  <w16cid:commentId w16cid:paraId="7A0E8BC6" w16cid:durableId="2C015570"/>
  <w16cid:commentId w16cid:paraId="7DD35660" w16cid:durableId="2C015576"/>
  <w16cid:commentId w16cid:paraId="3628635C" w16cid:durableId="2C0155C2"/>
  <w16cid:commentId w16cid:paraId="362C42AD" w16cid:durableId="2C0155DD"/>
  <w16cid:commentId w16cid:paraId="54711B42" w16cid:durableId="2C01563F"/>
  <w16cid:commentId w16cid:paraId="24A5C843" w16cid:durableId="2C015691"/>
  <w16cid:commentId w16cid:paraId="029BF579" w16cid:durableId="2C0156BC"/>
  <w16cid:commentId w16cid:paraId="429E48AF" w16cid:durableId="2C0156D9"/>
  <w16cid:commentId w16cid:paraId="77C3ACC1" w16cid:durableId="2C015756"/>
  <w16cid:commentId w16cid:paraId="3BB2CD5E" w16cid:durableId="2C01574A"/>
  <w16cid:commentId w16cid:paraId="45E3BE66" w16cid:durableId="2C01575F"/>
  <w16cid:commentId w16cid:paraId="659B007E" w16cid:durableId="2C015787"/>
  <w16cid:commentId w16cid:paraId="5F8DFDE0" w16cid:durableId="2C015798"/>
  <w16cid:commentId w16cid:paraId="5E6DF996" w16cid:durableId="2C0157D9"/>
  <w16cid:commentId w16cid:paraId="134D8CC0" w16cid:durableId="2C0157F4"/>
  <w16cid:commentId w16cid:paraId="632501A0" w16cid:durableId="2C01580E"/>
  <w16cid:commentId w16cid:paraId="32697308" w16cid:durableId="2C01583C"/>
  <w16cid:commentId w16cid:paraId="04491F74" w16cid:durableId="2C0158CC"/>
  <w16cid:commentId w16cid:paraId="6AD47012" w16cid:durableId="2C0158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652F" w14:textId="77777777" w:rsidR="009A4463" w:rsidRDefault="009A4463">
      <w:r>
        <w:separator/>
      </w:r>
    </w:p>
  </w:endnote>
  <w:endnote w:type="continuationSeparator" w:id="0">
    <w:p w14:paraId="26AB6667" w14:textId="77777777" w:rsidR="009A4463" w:rsidRDefault="009A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pyright Klim Type Foundry">
    <w:altName w:val="Segoe Print"/>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Pro">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bkit-standard">
    <w:charset w:val="00"/>
    <w:family w:val="auto"/>
    <w:pitch w:val="default"/>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472E" w14:textId="77777777" w:rsidR="00006D55" w:rsidRDefault="00006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C796" w14:textId="77777777" w:rsidR="000A123C" w:rsidRDefault="00622843">
    <w:pPr>
      <w:pStyle w:val="Footer"/>
      <w:jc w:val="center"/>
    </w:pPr>
    <w:r>
      <w:fldChar w:fldCharType="begin"/>
    </w:r>
    <w:r>
      <w:instrText xml:space="preserve"> PAGE   \* MERGEFORMAT </w:instrText>
    </w:r>
    <w:r>
      <w:fldChar w:fldCharType="separate"/>
    </w:r>
    <w:r>
      <w:t>14</w:t>
    </w:r>
    <w:r>
      <w:fldChar w:fldCharType="end"/>
    </w:r>
  </w:p>
  <w:p w14:paraId="2CB3A960" w14:textId="77777777" w:rsidR="000A123C" w:rsidRDefault="000A1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E772" w14:textId="77777777" w:rsidR="00006D55" w:rsidRDefault="00006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3D065" w14:textId="77777777" w:rsidR="009A4463" w:rsidRDefault="009A4463">
      <w:r>
        <w:separator/>
      </w:r>
    </w:p>
  </w:footnote>
  <w:footnote w:type="continuationSeparator" w:id="0">
    <w:p w14:paraId="741A324F" w14:textId="77777777" w:rsidR="009A4463" w:rsidRDefault="009A4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45A1" w14:textId="645F4FB8" w:rsidR="00006D55" w:rsidRDefault="009A4463">
    <w:pPr>
      <w:pStyle w:val="Header"/>
    </w:pPr>
    <w:r>
      <w:rPr>
        <w:noProof/>
      </w:rPr>
      <w:pict w14:anchorId="18FAB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9370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54C5" w14:textId="7B3CEFC3" w:rsidR="00006D55" w:rsidRDefault="009A4463">
    <w:pPr>
      <w:pStyle w:val="Header"/>
    </w:pPr>
    <w:r>
      <w:rPr>
        <w:noProof/>
      </w:rPr>
      <w:pict w14:anchorId="7BE42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9370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5121" w14:textId="2319728E" w:rsidR="00006D55" w:rsidRDefault="009A4463">
    <w:pPr>
      <w:pStyle w:val="Header"/>
    </w:pPr>
    <w:r>
      <w:rPr>
        <w:noProof/>
      </w:rPr>
      <w:pict w14:anchorId="345B0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9370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93EC3"/>
    <w:multiLevelType w:val="multilevel"/>
    <w:tmpl w:val="52170111"/>
    <w:lvl w:ilvl="0">
      <w:start w:val="1"/>
      <w:numFmt w:val="decimal"/>
      <w:pStyle w:val="Heading1"/>
      <w:lvlText w:val="%1"/>
      <w:lvlJc w:val="left"/>
      <w:pPr>
        <w:ind w:left="432" w:hanging="432"/>
      </w:pPr>
      <w:rPr>
        <w:sz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4267" w:hanging="864"/>
      </w:pPr>
      <w:rPr>
        <w:rFonts w:ascii="Times New Roman" w:hAnsi="Times New Roman" w:cs="Times New Roman"/>
        <w:b w:val="0"/>
        <w:bCs w:val="0"/>
        <w:i w:val="0"/>
        <w:iCs w:val="0"/>
        <w:caps w:val="0"/>
        <w:smallCaps w:val="0"/>
        <w:outline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lvlOverride w:ilvl="0">
      <w:startOverride w:val="3"/>
    </w:lvlOverride>
    <w:lvlOverride w:ilvl="1">
      <w:startOverride w:val="3"/>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G3NDQ0MjYyMTE3sTBX0lEKTi0uzszPAykwrAUAIg12kSwAAAA="/>
  </w:docVars>
  <w:rsids>
    <w:rsidRoot w:val="000A123C"/>
    <w:rsid w:val="00006D55"/>
    <w:rsid w:val="00042130"/>
    <w:rsid w:val="00081B32"/>
    <w:rsid w:val="000A123C"/>
    <w:rsid w:val="000D2A88"/>
    <w:rsid w:val="00154CA6"/>
    <w:rsid w:val="001F3F28"/>
    <w:rsid w:val="0021192D"/>
    <w:rsid w:val="00227F3B"/>
    <w:rsid w:val="002335CC"/>
    <w:rsid w:val="00240CDE"/>
    <w:rsid w:val="00253D0E"/>
    <w:rsid w:val="00255206"/>
    <w:rsid w:val="00257ADC"/>
    <w:rsid w:val="0027248E"/>
    <w:rsid w:val="002E6F63"/>
    <w:rsid w:val="002F02DD"/>
    <w:rsid w:val="00354CF0"/>
    <w:rsid w:val="00375C5D"/>
    <w:rsid w:val="00391C13"/>
    <w:rsid w:val="00411983"/>
    <w:rsid w:val="00425943"/>
    <w:rsid w:val="004D7E30"/>
    <w:rsid w:val="004F63C3"/>
    <w:rsid w:val="00517439"/>
    <w:rsid w:val="00537FEE"/>
    <w:rsid w:val="005D73C4"/>
    <w:rsid w:val="005E4FB4"/>
    <w:rsid w:val="005E540C"/>
    <w:rsid w:val="005E5631"/>
    <w:rsid w:val="005F7F3D"/>
    <w:rsid w:val="00604848"/>
    <w:rsid w:val="00604F5E"/>
    <w:rsid w:val="00612875"/>
    <w:rsid w:val="00622843"/>
    <w:rsid w:val="006322CD"/>
    <w:rsid w:val="006B71D3"/>
    <w:rsid w:val="006D1770"/>
    <w:rsid w:val="006F6D11"/>
    <w:rsid w:val="00713CF2"/>
    <w:rsid w:val="00766E85"/>
    <w:rsid w:val="007932A9"/>
    <w:rsid w:val="007D521D"/>
    <w:rsid w:val="0084509A"/>
    <w:rsid w:val="008511AE"/>
    <w:rsid w:val="008667D2"/>
    <w:rsid w:val="00871E1A"/>
    <w:rsid w:val="008A4BC9"/>
    <w:rsid w:val="008B4A0B"/>
    <w:rsid w:val="00913DE2"/>
    <w:rsid w:val="00917073"/>
    <w:rsid w:val="00921F97"/>
    <w:rsid w:val="009A1A6E"/>
    <w:rsid w:val="009A4463"/>
    <w:rsid w:val="009B31ED"/>
    <w:rsid w:val="00A47EDD"/>
    <w:rsid w:val="00AB0987"/>
    <w:rsid w:val="00AB1E2B"/>
    <w:rsid w:val="00AE66E5"/>
    <w:rsid w:val="00B04E9E"/>
    <w:rsid w:val="00B21FA9"/>
    <w:rsid w:val="00B233F4"/>
    <w:rsid w:val="00B64488"/>
    <w:rsid w:val="00B74758"/>
    <w:rsid w:val="00B85651"/>
    <w:rsid w:val="00BA79AF"/>
    <w:rsid w:val="00BF3662"/>
    <w:rsid w:val="00BF3787"/>
    <w:rsid w:val="00C11920"/>
    <w:rsid w:val="00C34231"/>
    <w:rsid w:val="00C502D9"/>
    <w:rsid w:val="00C546AE"/>
    <w:rsid w:val="00CD29DA"/>
    <w:rsid w:val="00CF3525"/>
    <w:rsid w:val="00D03622"/>
    <w:rsid w:val="00D050D8"/>
    <w:rsid w:val="00D74AC3"/>
    <w:rsid w:val="00DA60FF"/>
    <w:rsid w:val="00DD07DF"/>
    <w:rsid w:val="00DD5DA0"/>
    <w:rsid w:val="00DE0A5D"/>
    <w:rsid w:val="00DF0C74"/>
    <w:rsid w:val="00E672AC"/>
    <w:rsid w:val="00E726F7"/>
    <w:rsid w:val="00F17818"/>
    <w:rsid w:val="00F661DC"/>
    <w:rsid w:val="00F72C83"/>
    <w:rsid w:val="00F9001C"/>
    <w:rsid w:val="00F95C18"/>
    <w:rsid w:val="00FA3660"/>
    <w:rsid w:val="00FA6CBE"/>
    <w:rsid w:val="00FB085E"/>
    <w:rsid w:val="00FD667B"/>
    <w:rsid w:val="00FD6E88"/>
    <w:rsid w:val="00FE60F6"/>
  </w:rsids>
  <m:mathPr>
    <m:mathFont m:val="Cambria Math"/>
    <m:brkBin m:val="before"/>
    <m:brkBinSub m:val="--"/>
    <m:smallFrac m:val="0"/>
    <m:dispDef/>
    <m:lMargin m:val="0"/>
    <m:rMargin m:val="0"/>
    <m:defJc m:val="centerGroup"/>
    <m:wrapIndent m:val="1440"/>
    <m:intLim m:val="subSup"/>
    <m:naryLim m:val="undOvr"/>
  </m:mathPr>
  <w:themeFontLang w:val="en-ZW" w:eastAsia="zh-C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55189"/>
  <w15:docId w15:val="{04235BA2-97DF-4FB1-A74E-85AEAE44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ZW" w:eastAsia="en-Z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Arial" w:eastAsia="SimSun" w:hAnsi="Arial" w:cs="SimSun"/>
      <w:b/>
      <w:szCs w:val="32"/>
    </w:rPr>
  </w:style>
  <w:style w:type="paragraph" w:styleId="Heading2">
    <w:name w:val="heading 2"/>
    <w:basedOn w:val="Normal"/>
    <w:link w:val="Heading2Char"/>
    <w:uiPriority w:val="9"/>
    <w:unhideWhenUsed/>
    <w:qFormat/>
    <w:pPr>
      <w:keepNext/>
      <w:keepLines/>
      <w:numPr>
        <w:ilvl w:val="1"/>
        <w:numId w:val="1"/>
      </w:numPr>
      <w:spacing w:before="40"/>
      <w:outlineLvl w:val="1"/>
    </w:pPr>
    <w:rPr>
      <w:rFonts w:ascii="Arial" w:eastAsia="SimSun" w:hAnsi="Arial" w:cs="SimSun"/>
      <w:b/>
      <w:color w:val="000000"/>
      <w:szCs w:val="26"/>
    </w:rPr>
  </w:style>
  <w:style w:type="paragraph" w:styleId="Heading3">
    <w:name w:val="heading 3"/>
    <w:basedOn w:val="Normal"/>
    <w:link w:val="Heading3Char"/>
    <w:uiPriority w:val="9"/>
    <w:unhideWhenUsed/>
    <w:qFormat/>
    <w:pPr>
      <w:keepNext/>
      <w:keepLines/>
      <w:numPr>
        <w:ilvl w:val="2"/>
        <w:numId w:val="1"/>
      </w:numPr>
      <w:spacing w:before="40"/>
      <w:outlineLvl w:val="2"/>
    </w:pPr>
    <w:rPr>
      <w:rFonts w:ascii="Arial" w:eastAsia="SimSun" w:hAnsi="Arial" w:cs="SimSun"/>
      <w:i/>
      <w:sz w:val="20"/>
    </w:rPr>
  </w:style>
  <w:style w:type="paragraph" w:styleId="Heading4">
    <w:name w:val="heading 4"/>
    <w:basedOn w:val="Normal"/>
    <w:next w:val="Normal"/>
    <w:link w:val="Heading4Char"/>
    <w:uiPriority w:val="9"/>
    <w:semiHidden/>
    <w:unhideWhenUsed/>
    <w:qFormat/>
    <w:pPr>
      <w:keepNext/>
      <w:keepLines/>
      <w:numPr>
        <w:ilvl w:val="3"/>
        <w:numId w:val="1"/>
      </w:numPr>
      <w:spacing w:before="40"/>
      <w:outlineLvl w:val="3"/>
    </w:pPr>
    <w:rPr>
      <w:rFonts w:ascii="Calibri Light" w:eastAsia="SimSun" w:hAnsi="Calibri Light" w:cs="SimSun"/>
      <w:i/>
      <w:iCs/>
      <w:color w:val="2E75B6"/>
    </w:rPr>
  </w:style>
  <w:style w:type="paragraph" w:styleId="Heading5">
    <w:name w:val="heading 5"/>
    <w:basedOn w:val="Normal"/>
    <w:next w:val="Normal"/>
    <w:link w:val="Heading5Char"/>
    <w:uiPriority w:val="9"/>
    <w:semiHidden/>
    <w:unhideWhenUsed/>
    <w:qFormat/>
    <w:pPr>
      <w:keepNext/>
      <w:keepLines/>
      <w:numPr>
        <w:ilvl w:val="4"/>
        <w:numId w:val="1"/>
      </w:numPr>
      <w:spacing w:before="40"/>
      <w:outlineLvl w:val="4"/>
    </w:pPr>
    <w:rPr>
      <w:rFonts w:ascii="Calibri Light" w:eastAsia="SimSun" w:hAnsi="Calibri Light" w:cs="SimSun"/>
      <w:color w:val="2E75B6"/>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Calibri Light" w:eastAsia="SimSun" w:hAnsi="Calibri Light" w:cs="SimSun"/>
      <w:color w:val="1F4E79"/>
    </w:rPr>
  </w:style>
  <w:style w:type="paragraph" w:styleId="Heading7">
    <w:name w:val="heading 7"/>
    <w:basedOn w:val="Normal"/>
    <w:next w:val="Normal"/>
    <w:link w:val="Heading7Char"/>
    <w:uiPriority w:val="9"/>
    <w:qFormat/>
    <w:pPr>
      <w:keepNext/>
      <w:keepLines/>
      <w:numPr>
        <w:ilvl w:val="6"/>
        <w:numId w:val="1"/>
      </w:numPr>
      <w:spacing w:before="40"/>
      <w:outlineLvl w:val="6"/>
    </w:pPr>
    <w:rPr>
      <w:rFonts w:ascii="Calibri Light" w:eastAsia="SimSun" w:hAnsi="Calibri Light" w:cs="SimSun"/>
      <w:i/>
      <w:iCs/>
      <w:color w:val="1F4E79"/>
    </w:rPr>
  </w:style>
  <w:style w:type="paragraph" w:styleId="Heading8">
    <w:name w:val="heading 8"/>
    <w:basedOn w:val="Normal"/>
    <w:next w:val="Normal"/>
    <w:link w:val="Heading8Char"/>
    <w:uiPriority w:val="9"/>
    <w:qFormat/>
    <w:pPr>
      <w:keepNext/>
      <w:keepLines/>
      <w:numPr>
        <w:ilvl w:val="7"/>
        <w:numId w:val="1"/>
      </w:numPr>
      <w:spacing w:before="40"/>
      <w:outlineLvl w:val="7"/>
    </w:pPr>
    <w:rPr>
      <w:rFonts w:ascii="Calibri Light" w:eastAsia="SimSun" w:hAnsi="Calibri Light" w:cs="SimSun"/>
      <w:color w:val="262626"/>
      <w:sz w:val="21"/>
      <w:szCs w:val="21"/>
    </w:rPr>
  </w:style>
  <w:style w:type="paragraph" w:styleId="Heading9">
    <w:name w:val="heading 9"/>
    <w:basedOn w:val="Normal"/>
    <w:next w:val="Normal"/>
    <w:link w:val="Heading9Char"/>
    <w:uiPriority w:val="9"/>
    <w:qFormat/>
    <w:pPr>
      <w:keepNext/>
      <w:keepLines/>
      <w:numPr>
        <w:ilvl w:val="8"/>
        <w:numId w:val="1"/>
      </w:numPr>
      <w:spacing w:before="40"/>
      <w:outlineLvl w:val="8"/>
    </w:pPr>
    <w:rPr>
      <w:rFonts w:ascii="Calibri Light" w:eastAsia="SimSun" w:hAnsi="Calibri Light" w:cs="SimSu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paragraph" w:styleId="Caption">
    <w:name w:val="caption"/>
    <w:basedOn w:val="Normal"/>
    <w:next w:val="Normal"/>
    <w:uiPriority w:val="35"/>
    <w:qFormat/>
    <w:pPr>
      <w:spacing w:after="200"/>
    </w:pPr>
    <w:rPr>
      <w:i/>
      <w:iCs/>
      <w:color w:val="44546A"/>
      <w:sz w:val="18"/>
      <w:szCs w:val="18"/>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uiPriority w:val="99"/>
    <w:qFormat/>
    <w:pPr>
      <w:tabs>
        <w:tab w:val="center" w:pos="4513"/>
        <w:tab w:val="right" w:pos="9026"/>
      </w:tabs>
    </w:pPr>
  </w:style>
  <w:style w:type="character" w:styleId="Hyperlink">
    <w:name w:val="Hyperlink"/>
    <w:basedOn w:val="DefaultParagraphFont"/>
    <w:uiPriority w:val="99"/>
    <w:qFormat/>
    <w:rPr>
      <w:color w:val="0563C1"/>
      <w:u w:val="single"/>
    </w:rPr>
  </w:style>
  <w:style w:type="paragraph" w:styleId="NormalWeb">
    <w:name w:val="Normal (Web)"/>
    <w:basedOn w:val="Normal"/>
    <w:uiPriority w:val="99"/>
    <w:qFormat/>
    <w:pPr>
      <w:spacing w:before="100" w:beforeAutospacing="1" w:after="100" w:afterAutospacing="1"/>
    </w:pPr>
  </w:style>
  <w:style w:type="paragraph" w:styleId="PlainText">
    <w:name w:val="Plain Text"/>
    <w:basedOn w:val="Normal"/>
    <w:link w:val="PlainTextChar"/>
    <w:uiPriority w:val="99"/>
    <w:qFormat/>
    <w:rPr>
      <w:rFonts w:ascii="Consolas" w:hAnsi="Consolas"/>
      <w:sz w:val="21"/>
      <w:szCs w:val="21"/>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SimSun" w:hAnsi="Calibri Light" w:cs="SimSun"/>
      <w:spacing w:val="-10"/>
      <w:kern w:val="28"/>
      <w:sz w:val="56"/>
      <w:szCs w:val="56"/>
    </w:rPr>
  </w:style>
  <w:style w:type="paragraph" w:customStyle="1" w:styleId="Default">
    <w:name w:val="Default"/>
    <w:qFormat/>
    <w:pPr>
      <w:autoSpaceDE w:val="0"/>
      <w:autoSpaceDN w:val="0"/>
      <w:adjustRightInd w:val="0"/>
    </w:pPr>
    <w:rPr>
      <w:rFonts w:ascii="Copyright Klim Type Foundry" w:eastAsia="Calibri" w:hAnsi="Copyright Klim Type Foundry" w:cs="Copyright Klim Type Foundry"/>
      <w:color w:val="000000"/>
      <w:sz w:val="24"/>
      <w:szCs w:val="24"/>
      <w:lang w:eastAsia="en-US"/>
    </w:rPr>
  </w:style>
  <w:style w:type="table" w:customStyle="1" w:styleId="PlainTable21">
    <w:name w:val="Plain Table 21"/>
    <w:basedOn w:val="TableNormal"/>
    <w:uiPriority w:val="42"/>
    <w:qFormat/>
    <w:tblPr>
      <w:tblBorders>
        <w:top w:val="single" w:sz="4" w:space="0" w:color="7E7E7E"/>
        <w:bottom w:val="single" w:sz="4" w:space="0" w:color="7E7E7E"/>
      </w:tblBorders>
    </w:tblPr>
    <w:tblStylePr w:type="firstRow">
      <w:rPr>
        <w:b/>
        <w:bCs/>
      </w:rPr>
      <w:tblPr/>
      <w:tcPr>
        <w:tcBorders>
          <w:bottom w:val="single" w:sz="4" w:space="0" w:color="7E7E7E"/>
        </w:tcBorders>
      </w:tcPr>
    </w:tblStylePr>
    <w:tblStylePr w:type="lastRow">
      <w:rPr>
        <w:b/>
        <w:bCs/>
      </w:rPr>
      <w:tblPr/>
      <w:tcPr>
        <w:tcBorders>
          <w:top w:val="single" w:sz="4" w:space="0" w:color="7E7E7E"/>
        </w:tcBorders>
      </w:tcPr>
    </w:tblStylePr>
    <w:tblStylePr w:type="firstCol">
      <w:rPr>
        <w:b/>
        <w:bCs/>
      </w:rPr>
    </w:tblStylePr>
    <w:tblStylePr w:type="lastCol">
      <w:rPr>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 w:type="table" w:customStyle="1" w:styleId="PlainTable31">
    <w:name w:val="Plain Table 31"/>
    <w:basedOn w:val="TableNormal"/>
    <w:uiPriority w:val="43"/>
    <w:qFormat/>
    <w:tblPr/>
    <w:tblStylePr w:type="firstRow">
      <w:rPr>
        <w:b/>
        <w:bCs/>
        <w:caps/>
      </w:rPr>
      <w:tblPr/>
      <w:tcPr>
        <w:tcBorders>
          <w:bottom w:val="single" w:sz="4" w:space="0" w:color="7E7E7E"/>
        </w:tcBorders>
      </w:tcPr>
    </w:tblStylePr>
    <w:tblStylePr w:type="lastRow">
      <w:rPr>
        <w:b/>
        <w:bCs/>
        <w:caps/>
      </w:rPr>
      <w:tblPr/>
      <w:tcPr>
        <w:tcBorders>
          <w:top w:val="nil"/>
        </w:tcBorders>
      </w:tcPr>
    </w:tblStylePr>
    <w:tblStylePr w:type="firstCol">
      <w:rPr>
        <w:b/>
        <w:bCs/>
        <w:caps/>
      </w:rPr>
      <w:tblPr/>
      <w:tcPr>
        <w:tcBorders>
          <w:right w:val="single" w:sz="4" w:space="0" w:color="7E7E7E"/>
        </w:tcBorders>
      </w:tcPr>
    </w:tblStylePr>
    <w:tblStylePr w:type="lastCol">
      <w:rPr>
        <w:b/>
        <w:bCs/>
        <w:caps/>
      </w:rPr>
      <w:tblPr/>
      <w:tcPr>
        <w:tcBorders>
          <w:left w:val="nil"/>
        </w:tcBorders>
      </w:tcPr>
    </w:tblStylePr>
    <w:tblStylePr w:type="band1Vert">
      <w:tblPr/>
      <w:tcPr>
        <w:shd w:val="clear" w:color="auto" w:fill="F1F1F1"/>
      </w:tcPr>
    </w:tblStylePr>
    <w:tblStylePr w:type="band1Horz">
      <w:tblPr/>
      <w:tcPr>
        <w:shd w:val="clear" w:color="auto" w:fill="F1F1F1"/>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99"/>
    <w:qFormat/>
    <w:pPr>
      <w:ind w:left="720"/>
      <w:contextualSpacing/>
    </w:pPr>
  </w:style>
  <w:style w:type="character" w:customStyle="1" w:styleId="TitleChar">
    <w:name w:val="Title Char"/>
    <w:basedOn w:val="DefaultParagraphFont"/>
    <w:link w:val="Title"/>
    <w:uiPriority w:val="10"/>
    <w:qFormat/>
    <w:rPr>
      <w:rFonts w:ascii="Calibri Light" w:eastAsia="SimSun" w:hAnsi="Calibri Light" w:cs="SimSun"/>
      <w:spacing w:val="-10"/>
      <w:kern w:val="28"/>
      <w:sz w:val="56"/>
      <w:szCs w:val="56"/>
    </w:rPr>
  </w:style>
  <w:style w:type="character" w:customStyle="1" w:styleId="PlainTextChar">
    <w:name w:val="Plain Text Char"/>
    <w:basedOn w:val="DefaultParagraphFont"/>
    <w:link w:val="PlainText"/>
    <w:uiPriority w:val="99"/>
    <w:qFormat/>
    <w:rPr>
      <w:rFonts w:ascii="Consolas" w:hAnsi="Consolas"/>
      <w:sz w:val="21"/>
      <w:szCs w:val="21"/>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Arial" w:eastAsia="SimSun" w:hAnsi="Arial" w:cs="SimSun"/>
      <w:b/>
      <w:szCs w:val="32"/>
    </w:rPr>
  </w:style>
  <w:style w:type="character" w:customStyle="1" w:styleId="Heading2Char">
    <w:name w:val="Heading 2 Char"/>
    <w:basedOn w:val="DefaultParagraphFont"/>
    <w:link w:val="Heading2"/>
    <w:uiPriority w:val="9"/>
    <w:qFormat/>
    <w:rPr>
      <w:rFonts w:ascii="Arial" w:eastAsia="SimSun" w:hAnsi="Arial" w:cs="SimSun"/>
      <w:b/>
      <w:color w:val="000000"/>
      <w:szCs w:val="26"/>
    </w:rPr>
  </w:style>
  <w:style w:type="character" w:customStyle="1" w:styleId="Heading3Char">
    <w:name w:val="Heading 3 Char"/>
    <w:basedOn w:val="DefaultParagraphFont"/>
    <w:link w:val="Heading3"/>
    <w:uiPriority w:val="9"/>
    <w:qFormat/>
    <w:rPr>
      <w:rFonts w:ascii="Arial" w:eastAsia="SimSun" w:hAnsi="Arial" w:cs="SimSun"/>
      <w:i/>
      <w:szCs w:val="24"/>
      <w:lang w:eastAsia="en-US"/>
    </w:rPr>
  </w:style>
  <w:style w:type="character" w:customStyle="1" w:styleId="Heading4Char">
    <w:name w:val="Heading 4 Char"/>
    <w:basedOn w:val="DefaultParagraphFont"/>
    <w:link w:val="Heading4"/>
    <w:uiPriority w:val="9"/>
    <w:qFormat/>
    <w:rPr>
      <w:rFonts w:ascii="Calibri Light" w:eastAsia="SimSun" w:hAnsi="Calibri Light" w:cs="SimSun"/>
      <w:i/>
      <w:iCs/>
      <w:color w:val="2E75B6"/>
    </w:rPr>
  </w:style>
  <w:style w:type="character" w:customStyle="1" w:styleId="Heading5Char">
    <w:name w:val="Heading 5 Char"/>
    <w:basedOn w:val="DefaultParagraphFont"/>
    <w:link w:val="Heading5"/>
    <w:uiPriority w:val="9"/>
    <w:qFormat/>
    <w:rPr>
      <w:rFonts w:ascii="Calibri Light" w:eastAsia="SimSun" w:hAnsi="Calibri Light" w:cs="SimSun"/>
      <w:color w:val="2E75B6"/>
    </w:rPr>
  </w:style>
  <w:style w:type="character" w:customStyle="1" w:styleId="Heading6Char">
    <w:name w:val="Heading 6 Char"/>
    <w:basedOn w:val="DefaultParagraphFont"/>
    <w:link w:val="Heading6"/>
    <w:uiPriority w:val="9"/>
    <w:qFormat/>
    <w:rPr>
      <w:rFonts w:ascii="Calibri Light" w:eastAsia="SimSun" w:hAnsi="Calibri Light" w:cs="SimSun"/>
      <w:color w:val="1F4E79"/>
    </w:rPr>
  </w:style>
  <w:style w:type="character" w:customStyle="1" w:styleId="Heading7Char">
    <w:name w:val="Heading 7 Char"/>
    <w:basedOn w:val="DefaultParagraphFont"/>
    <w:link w:val="Heading7"/>
    <w:uiPriority w:val="9"/>
    <w:qFormat/>
    <w:rPr>
      <w:rFonts w:ascii="Calibri Light" w:eastAsia="SimSun" w:hAnsi="Calibri Light" w:cs="SimSun"/>
      <w:i/>
      <w:iCs/>
      <w:color w:val="1F4E79"/>
    </w:rPr>
  </w:style>
  <w:style w:type="character" w:customStyle="1" w:styleId="Heading8Char">
    <w:name w:val="Heading 8 Char"/>
    <w:basedOn w:val="DefaultParagraphFont"/>
    <w:link w:val="Heading8"/>
    <w:uiPriority w:val="9"/>
    <w:qFormat/>
    <w:rPr>
      <w:rFonts w:ascii="Calibri Light" w:eastAsia="SimSun" w:hAnsi="Calibri Light" w:cs="SimSun"/>
      <w:color w:val="262626"/>
      <w:sz w:val="21"/>
      <w:szCs w:val="21"/>
    </w:rPr>
  </w:style>
  <w:style w:type="character" w:customStyle="1" w:styleId="Heading9Char">
    <w:name w:val="Heading 9 Char"/>
    <w:basedOn w:val="DefaultParagraphFont"/>
    <w:link w:val="Heading9"/>
    <w:uiPriority w:val="9"/>
    <w:qFormat/>
    <w:rPr>
      <w:rFonts w:ascii="Calibri Light" w:eastAsia="SimSun" w:hAnsi="Calibri Light" w:cs="SimSun"/>
      <w:i/>
      <w:iCs/>
      <w:color w:val="262626"/>
      <w:sz w:val="21"/>
      <w:szCs w:val="21"/>
    </w:rPr>
  </w:style>
  <w:style w:type="character" w:customStyle="1" w:styleId="A8">
    <w:name w:val="A8"/>
    <w:uiPriority w:val="99"/>
    <w:qFormat/>
    <w:rPr>
      <w:rFonts w:cs="Minion Pro"/>
      <w:color w:val="000000"/>
      <w:sz w:val="13"/>
      <w:szCs w:val="13"/>
    </w:rPr>
  </w:style>
  <w:style w:type="character" w:customStyle="1" w:styleId="A2">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SimSun"/>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SimSun"/>
      <w:color w:val="auto"/>
    </w:rPr>
  </w:style>
  <w:style w:type="character" w:customStyle="1" w:styleId="cskcde">
    <w:name w:val="cskcde"/>
    <w:basedOn w:val="DefaultParagraphFont"/>
    <w:qFormat/>
  </w:style>
  <w:style w:type="character" w:customStyle="1" w:styleId="hgkelc">
    <w:name w:val="hgkelc"/>
    <w:basedOn w:val="DefaultParagraphFont"/>
    <w:qFormat/>
  </w:style>
  <w:style w:type="character" w:customStyle="1" w:styleId="underline-on-hover">
    <w:name w:val="underline-on-hover"/>
    <w:basedOn w:val="DefaultParagraphFont"/>
    <w:qFormat/>
  </w:style>
  <w:style w:type="character" w:customStyle="1" w:styleId="nlmcontrib-group">
    <w:name w:val="nlm_contrib-group"/>
    <w:basedOn w:val="DefaultParagraphFont"/>
    <w:qFormat/>
  </w:style>
  <w:style w:type="character" w:customStyle="1" w:styleId="nlmx">
    <w:name w:val="nlm_x"/>
    <w:basedOn w:val="DefaultParagraphFont"/>
    <w:qFormat/>
  </w:style>
  <w:style w:type="character" w:customStyle="1" w:styleId="nlmarticle-title">
    <w:name w:val="nlm_article-title"/>
    <w:basedOn w:val="DefaultParagraphFont"/>
    <w:qFormat/>
  </w:style>
  <w:style w:type="character" w:customStyle="1" w:styleId="citationsource-journal">
    <w:name w:val="citation_source-journal"/>
    <w:basedOn w:val="DefaultParagraphFont"/>
    <w:qFormat/>
  </w:style>
  <w:style w:type="character" w:customStyle="1" w:styleId="nlmyear">
    <w:name w:val="nlm_year"/>
    <w:basedOn w:val="DefaultParagraphFont"/>
    <w:qFormat/>
  </w:style>
  <w:style w:type="character" w:customStyle="1" w:styleId="nlmvolume">
    <w:name w:val="nlm_volume"/>
    <w:basedOn w:val="DefaultParagraphFont"/>
    <w:qFormat/>
  </w:style>
  <w:style w:type="character" w:customStyle="1" w:styleId="nlmissue">
    <w:name w:val="nlm_issu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bkciteavail">
    <w:name w:val="bk_cite_avail"/>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31">
    <w:name w:val="List Table 31"/>
    <w:basedOn w:val="TableNormal"/>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PlainTable22">
    <w:name w:val="Plain Table 22"/>
    <w:basedOn w:val="TableNormal"/>
    <w:uiPriority w:val="42"/>
    <w:qFormat/>
    <w:tblPr>
      <w:tblBorders>
        <w:top w:val="single" w:sz="4" w:space="0" w:color="7E7E7E"/>
        <w:bottom w:val="single" w:sz="4" w:space="0" w:color="7E7E7E"/>
      </w:tblBorders>
    </w:tblPr>
    <w:tblStylePr w:type="firstRow">
      <w:rPr>
        <w:b/>
        <w:bCs/>
      </w:rPr>
      <w:tblPr/>
      <w:tcPr>
        <w:tcBorders>
          <w:bottom w:val="single" w:sz="4" w:space="0" w:color="7E7E7E"/>
        </w:tcBorders>
      </w:tcPr>
    </w:tblStylePr>
    <w:tblStylePr w:type="lastRow">
      <w:rPr>
        <w:b/>
        <w:bCs/>
      </w:rPr>
      <w:tblPr/>
      <w:tcPr>
        <w:tcBorders>
          <w:top w:val="single" w:sz="4" w:space="0" w:color="7E7E7E"/>
        </w:tcBorders>
      </w:tcPr>
    </w:tblStylePr>
    <w:tblStylePr w:type="firstCol">
      <w:rPr>
        <w:b/>
        <w:bCs/>
      </w:rPr>
    </w:tblStylePr>
    <w:tblStylePr w:type="lastCol">
      <w:rPr>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nt01">
    <w:name w:val="font01"/>
    <w:basedOn w:val="DefaultParagraphFont"/>
    <w:qFormat/>
    <w:rPr>
      <w:rFonts w:ascii="Calibri" w:hAnsi="Calibri" w:cs="Calibri" w:hint="default"/>
      <w:color w:val="000000"/>
      <w:sz w:val="22"/>
      <w:szCs w:val="22"/>
      <w:u w:val="none"/>
    </w:rPr>
  </w:style>
  <w:style w:type="character" w:customStyle="1" w:styleId="font21">
    <w:name w:val="font21"/>
    <w:basedOn w:val="DefaultParagraphFont"/>
    <w:qFormat/>
    <w:rPr>
      <w:rFonts w:ascii="Calibri" w:hAnsi="Calibri" w:cs="Calibri" w:hint="default"/>
      <w:b/>
      <w:bCs/>
      <w:i/>
      <w:iCs/>
      <w:color w:val="000000"/>
      <w:sz w:val="22"/>
      <w:szCs w:val="22"/>
      <w:u w:val="none"/>
    </w:rPr>
  </w:style>
  <w:style w:type="character" w:customStyle="1" w:styleId="font11">
    <w:name w:val="font11"/>
    <w:basedOn w:val="DefaultParagraphFont"/>
    <w:qFormat/>
    <w:rPr>
      <w:rFonts w:ascii="Calibri" w:hAnsi="Calibri" w:cs="Calibri" w:hint="default"/>
      <w:b/>
      <w:bCs/>
      <w:color w:val="000000"/>
      <w:sz w:val="22"/>
      <w:szCs w:val="22"/>
      <w:u w:val="none"/>
    </w:rPr>
  </w:style>
  <w:style w:type="character" w:customStyle="1" w:styleId="15">
    <w:name w:val="15"/>
    <w:basedOn w:val="DefaultParagraphFont"/>
    <w:qFormat/>
    <w:rPr>
      <w:rFonts w:ascii="Calibri" w:hAnsi="Calibri" w:cs="Calibri" w:hint="default"/>
      <w:color w:val="0563C1"/>
      <w:u w:val="single"/>
    </w:rPr>
  </w:style>
  <w:style w:type="character" w:customStyle="1" w:styleId="element-citation">
    <w:name w:val="element-citation"/>
    <w:basedOn w:val="DefaultParagraphFont"/>
    <w:qFormat/>
  </w:style>
  <w:style w:type="character" w:customStyle="1" w:styleId="nowrap">
    <w:name w:val="nowrap"/>
    <w:basedOn w:val="DefaultParagraphFont"/>
    <w:qFormat/>
  </w:style>
  <w:style w:type="character" w:customStyle="1" w:styleId="Title1">
    <w:name w:val="Title1"/>
    <w:basedOn w:val="DefaultParagraphFont"/>
    <w:qFormat/>
  </w:style>
  <w:style w:type="table" w:customStyle="1" w:styleId="PlainTable23">
    <w:name w:val="Plain Table 23"/>
    <w:basedOn w:val="TableNormal"/>
    <w:uiPriority w:val="42"/>
    <w:qFormat/>
    <w:tblPr>
      <w:tblBorders>
        <w:top w:val="single" w:sz="4" w:space="0" w:color="7E7E7E"/>
        <w:bottom w:val="single" w:sz="4" w:space="0" w:color="7E7E7E"/>
      </w:tblBorders>
    </w:tblPr>
    <w:tblStylePr w:type="firstRow">
      <w:rPr>
        <w:b/>
        <w:bCs/>
      </w:rPr>
      <w:tblPr/>
      <w:tcPr>
        <w:tcBorders>
          <w:bottom w:val="single" w:sz="4" w:space="0" w:color="7E7E7E"/>
        </w:tcBorders>
      </w:tcPr>
    </w:tblStylePr>
    <w:tblStylePr w:type="lastRow">
      <w:rPr>
        <w:b/>
        <w:bCs/>
      </w:rPr>
      <w:tblPr/>
      <w:tcPr>
        <w:tcBorders>
          <w:top w:val="single" w:sz="4" w:space="0" w:color="7E7E7E"/>
        </w:tcBorders>
      </w:tcPr>
    </w:tblStylePr>
    <w:tblStylePr w:type="firstCol">
      <w:rPr>
        <w:b/>
        <w:bCs/>
      </w:rPr>
    </w:tblStylePr>
    <w:tblStylePr w:type="lastCol">
      <w:rPr>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character" w:customStyle="1" w:styleId="UnresolvedMention2">
    <w:name w:val="Unresolved Mention2"/>
    <w:basedOn w:val="DefaultParagraphFont"/>
    <w:uiPriority w:val="99"/>
    <w:qFormat/>
    <w:rPr>
      <w:color w:val="605E5C"/>
      <w:shd w:val="clear" w:color="auto" w:fill="E1DFDD"/>
    </w:rPr>
  </w:style>
  <w:style w:type="character" w:styleId="PlaceholderText">
    <w:name w:val="Placeholder Text"/>
    <w:basedOn w:val="DefaultParagraphFont"/>
    <w:uiPriority w:val="99"/>
    <w:qFormat/>
    <w:rPr>
      <w:color w:val="666666"/>
    </w:rPr>
  </w:style>
  <w:style w:type="character" w:customStyle="1" w:styleId="BodyTextChar">
    <w:name w:val="Body Text Char"/>
    <w:basedOn w:val="DefaultParagraphFont"/>
    <w:link w:val="BodyText"/>
    <w:uiPriority w:val="1"/>
    <w:qFormat/>
    <w:rPr>
      <w:rFonts w:ascii="Century" w:hAnsi="Century" w:cs="Century"/>
      <w:sz w:val="16"/>
      <w:szCs w:val="16"/>
    </w:rPr>
  </w:style>
  <w:style w:type="character" w:customStyle="1" w:styleId="Title2">
    <w:name w:val="Title2"/>
    <w:basedOn w:val="DefaultParagraphFont"/>
    <w:qFormat/>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rPr>
  </w:style>
  <w:style w:type="table" w:customStyle="1" w:styleId="TableGrid3">
    <w:name w:val="Table Grid3"/>
    <w:basedOn w:val="TableNormal"/>
    <w:next w:val="TableGrid"/>
    <w:qFormat/>
    <w:rsid w:val="00B64488"/>
    <w:pPr>
      <w:widowControl w:val="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050D8"/>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7F3D"/>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E6F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4951">
      <w:bodyDiv w:val="1"/>
      <w:marLeft w:val="0"/>
      <w:marRight w:val="0"/>
      <w:marTop w:val="0"/>
      <w:marBottom w:val="0"/>
      <w:divBdr>
        <w:top w:val="none" w:sz="0" w:space="0" w:color="auto"/>
        <w:left w:val="none" w:sz="0" w:space="0" w:color="auto"/>
        <w:bottom w:val="none" w:sz="0" w:space="0" w:color="auto"/>
        <w:right w:val="none" w:sz="0" w:space="0" w:color="auto"/>
      </w:divBdr>
      <w:divsChild>
        <w:div w:id="1657225958">
          <w:marLeft w:val="480"/>
          <w:marRight w:val="0"/>
          <w:marTop w:val="0"/>
          <w:marBottom w:val="0"/>
          <w:divBdr>
            <w:top w:val="none" w:sz="0" w:space="0" w:color="auto"/>
            <w:left w:val="none" w:sz="0" w:space="0" w:color="auto"/>
            <w:bottom w:val="none" w:sz="0" w:space="0" w:color="auto"/>
            <w:right w:val="none" w:sz="0" w:space="0" w:color="auto"/>
          </w:divBdr>
          <w:divsChild>
            <w:div w:id="1772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9613">
      <w:bodyDiv w:val="1"/>
      <w:marLeft w:val="0"/>
      <w:marRight w:val="0"/>
      <w:marTop w:val="0"/>
      <w:marBottom w:val="0"/>
      <w:divBdr>
        <w:top w:val="none" w:sz="0" w:space="0" w:color="auto"/>
        <w:left w:val="none" w:sz="0" w:space="0" w:color="auto"/>
        <w:bottom w:val="none" w:sz="0" w:space="0" w:color="auto"/>
        <w:right w:val="none" w:sz="0" w:space="0" w:color="auto"/>
      </w:divBdr>
      <w:divsChild>
        <w:div w:id="1196652833">
          <w:marLeft w:val="480"/>
          <w:marRight w:val="0"/>
          <w:marTop w:val="0"/>
          <w:marBottom w:val="0"/>
          <w:divBdr>
            <w:top w:val="none" w:sz="0" w:space="0" w:color="auto"/>
            <w:left w:val="none" w:sz="0" w:space="0" w:color="auto"/>
            <w:bottom w:val="none" w:sz="0" w:space="0" w:color="auto"/>
            <w:right w:val="none" w:sz="0" w:space="0" w:color="auto"/>
          </w:divBdr>
          <w:divsChild>
            <w:div w:id="1475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29428">
      <w:bodyDiv w:val="1"/>
      <w:marLeft w:val="0"/>
      <w:marRight w:val="0"/>
      <w:marTop w:val="0"/>
      <w:marBottom w:val="0"/>
      <w:divBdr>
        <w:top w:val="none" w:sz="0" w:space="0" w:color="auto"/>
        <w:left w:val="none" w:sz="0" w:space="0" w:color="auto"/>
        <w:bottom w:val="none" w:sz="0" w:space="0" w:color="auto"/>
        <w:right w:val="none" w:sz="0" w:space="0" w:color="auto"/>
      </w:divBdr>
      <w:divsChild>
        <w:div w:id="1111627278">
          <w:marLeft w:val="480"/>
          <w:marRight w:val="0"/>
          <w:marTop w:val="0"/>
          <w:marBottom w:val="0"/>
          <w:divBdr>
            <w:top w:val="none" w:sz="0" w:space="0" w:color="auto"/>
            <w:left w:val="none" w:sz="0" w:space="0" w:color="auto"/>
            <w:bottom w:val="none" w:sz="0" w:space="0" w:color="auto"/>
            <w:right w:val="none" w:sz="0" w:space="0" w:color="auto"/>
          </w:divBdr>
          <w:divsChild>
            <w:div w:id="17649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89328">
      <w:bodyDiv w:val="1"/>
      <w:marLeft w:val="0"/>
      <w:marRight w:val="0"/>
      <w:marTop w:val="0"/>
      <w:marBottom w:val="0"/>
      <w:divBdr>
        <w:top w:val="none" w:sz="0" w:space="0" w:color="auto"/>
        <w:left w:val="none" w:sz="0" w:space="0" w:color="auto"/>
        <w:bottom w:val="none" w:sz="0" w:space="0" w:color="auto"/>
        <w:right w:val="none" w:sz="0" w:space="0" w:color="auto"/>
      </w:divBdr>
      <w:divsChild>
        <w:div w:id="381171728">
          <w:marLeft w:val="480"/>
          <w:marRight w:val="0"/>
          <w:marTop w:val="0"/>
          <w:marBottom w:val="0"/>
          <w:divBdr>
            <w:top w:val="none" w:sz="0" w:space="0" w:color="auto"/>
            <w:left w:val="none" w:sz="0" w:space="0" w:color="auto"/>
            <w:bottom w:val="none" w:sz="0" w:space="0" w:color="auto"/>
            <w:right w:val="none" w:sz="0" w:space="0" w:color="auto"/>
          </w:divBdr>
          <w:divsChild>
            <w:div w:id="3881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5343">
      <w:bodyDiv w:val="1"/>
      <w:marLeft w:val="0"/>
      <w:marRight w:val="0"/>
      <w:marTop w:val="0"/>
      <w:marBottom w:val="0"/>
      <w:divBdr>
        <w:top w:val="none" w:sz="0" w:space="0" w:color="auto"/>
        <w:left w:val="none" w:sz="0" w:space="0" w:color="auto"/>
        <w:bottom w:val="none" w:sz="0" w:space="0" w:color="auto"/>
        <w:right w:val="none" w:sz="0" w:space="0" w:color="auto"/>
      </w:divBdr>
      <w:divsChild>
        <w:div w:id="1750732593">
          <w:marLeft w:val="480"/>
          <w:marRight w:val="0"/>
          <w:marTop w:val="0"/>
          <w:marBottom w:val="0"/>
          <w:divBdr>
            <w:top w:val="none" w:sz="0" w:space="0" w:color="auto"/>
            <w:left w:val="none" w:sz="0" w:space="0" w:color="auto"/>
            <w:bottom w:val="none" w:sz="0" w:space="0" w:color="auto"/>
            <w:right w:val="none" w:sz="0" w:space="0" w:color="auto"/>
          </w:divBdr>
          <w:divsChild>
            <w:div w:id="16157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592">
      <w:bodyDiv w:val="1"/>
      <w:marLeft w:val="0"/>
      <w:marRight w:val="0"/>
      <w:marTop w:val="0"/>
      <w:marBottom w:val="0"/>
      <w:divBdr>
        <w:top w:val="none" w:sz="0" w:space="0" w:color="auto"/>
        <w:left w:val="none" w:sz="0" w:space="0" w:color="auto"/>
        <w:bottom w:val="none" w:sz="0" w:space="0" w:color="auto"/>
        <w:right w:val="none" w:sz="0" w:space="0" w:color="auto"/>
      </w:divBdr>
      <w:divsChild>
        <w:div w:id="978656191">
          <w:marLeft w:val="480"/>
          <w:marRight w:val="0"/>
          <w:marTop w:val="0"/>
          <w:marBottom w:val="0"/>
          <w:divBdr>
            <w:top w:val="none" w:sz="0" w:space="0" w:color="auto"/>
            <w:left w:val="none" w:sz="0" w:space="0" w:color="auto"/>
            <w:bottom w:val="none" w:sz="0" w:space="0" w:color="auto"/>
            <w:right w:val="none" w:sz="0" w:space="0" w:color="auto"/>
          </w:divBdr>
          <w:divsChild>
            <w:div w:id="11506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7733">
      <w:bodyDiv w:val="1"/>
      <w:marLeft w:val="0"/>
      <w:marRight w:val="0"/>
      <w:marTop w:val="0"/>
      <w:marBottom w:val="0"/>
      <w:divBdr>
        <w:top w:val="none" w:sz="0" w:space="0" w:color="auto"/>
        <w:left w:val="none" w:sz="0" w:space="0" w:color="auto"/>
        <w:bottom w:val="none" w:sz="0" w:space="0" w:color="auto"/>
        <w:right w:val="none" w:sz="0" w:space="0" w:color="auto"/>
      </w:divBdr>
      <w:divsChild>
        <w:div w:id="60761771">
          <w:marLeft w:val="480"/>
          <w:marRight w:val="0"/>
          <w:marTop w:val="0"/>
          <w:marBottom w:val="0"/>
          <w:divBdr>
            <w:top w:val="none" w:sz="0" w:space="0" w:color="auto"/>
            <w:left w:val="none" w:sz="0" w:space="0" w:color="auto"/>
            <w:bottom w:val="none" w:sz="0" w:space="0" w:color="auto"/>
            <w:right w:val="none" w:sz="0" w:space="0" w:color="auto"/>
          </w:divBdr>
          <w:divsChild>
            <w:div w:id="21325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50974">
      <w:bodyDiv w:val="1"/>
      <w:marLeft w:val="0"/>
      <w:marRight w:val="0"/>
      <w:marTop w:val="0"/>
      <w:marBottom w:val="0"/>
      <w:divBdr>
        <w:top w:val="none" w:sz="0" w:space="0" w:color="auto"/>
        <w:left w:val="none" w:sz="0" w:space="0" w:color="auto"/>
        <w:bottom w:val="none" w:sz="0" w:space="0" w:color="auto"/>
        <w:right w:val="none" w:sz="0" w:space="0" w:color="auto"/>
      </w:divBdr>
      <w:divsChild>
        <w:div w:id="726610620">
          <w:marLeft w:val="480"/>
          <w:marRight w:val="0"/>
          <w:marTop w:val="0"/>
          <w:marBottom w:val="0"/>
          <w:divBdr>
            <w:top w:val="none" w:sz="0" w:space="0" w:color="auto"/>
            <w:left w:val="none" w:sz="0" w:space="0" w:color="auto"/>
            <w:bottom w:val="none" w:sz="0" w:space="0" w:color="auto"/>
            <w:right w:val="none" w:sz="0" w:space="0" w:color="auto"/>
          </w:divBdr>
          <w:divsChild>
            <w:div w:id="17807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3390/plants6040042"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doi.org/10.3390/molecules26092629" TargetMode="External"/><Relationship Id="rId34"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chart" Target="charts/chart2.xml"/><Relationship Id="rId25" Type="http://schemas.openxmlformats.org/officeDocument/2006/relationships/hyperlink" Target="https://www.researchgate.net/publication/305599484_The_protective_role_of_Datura_stramonium_leaves_ethanolic_extract_against_acute_carbaryltoxicity_in_rats"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s://www.scirp.org/reference/referencespapers?referenceid=250189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doi.org/10.1016/j.freeradbiomed.2004.01.00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s://doi.org/10.1016/S1471-4914(03)00046-7" TargetMode="External"/><Relationship Id="rId28"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hyperlink" Target="https://pubmed.ncbi.nlm.nih.gov/30995477/"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hyperlink" Target="https://doi.org/10.1016/j.mrfmmm.2005.03.023"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Total phenolic content</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absorbance</c:v>
                </c:pt>
              </c:strCache>
            </c:strRef>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rnd">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trendline>
            <c:spPr>
              <a:ln w="19050" cap="rnd">
                <a:solidFill>
                  <a:schemeClr val="accent1"/>
                </a:solidFill>
                <a:prstDash val="sysDash"/>
              </a:ln>
              <a:effectLst/>
            </c:spPr>
            <c:trendlineType val="linear"/>
            <c:dispRSqr val="0"/>
            <c:dispEq val="0"/>
          </c:trendline>
          <c:trendline>
            <c:spPr>
              <a:ln w="19050" cap="rnd">
                <a:solidFill>
                  <a:schemeClr val="accent1"/>
                </a:solidFill>
                <a:prstDash val="sysDash"/>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trendlineLbl>
          </c:trendline>
          <c:xVal>
            <c:numRef>
              <c:f>Sheet1!$A$2:$A$6</c:f>
              <c:numCache>
                <c:formatCode>General</c:formatCode>
                <c:ptCount val="5"/>
                <c:pt idx="0">
                  <c:v>50</c:v>
                </c:pt>
                <c:pt idx="1">
                  <c:v>100</c:v>
                </c:pt>
                <c:pt idx="2">
                  <c:v>125</c:v>
                </c:pt>
                <c:pt idx="3">
                  <c:v>250</c:v>
                </c:pt>
                <c:pt idx="4">
                  <c:v>500</c:v>
                </c:pt>
              </c:numCache>
            </c:numRef>
          </c:xVal>
          <c:yVal>
            <c:numRef>
              <c:f>Sheet1!$B$2:$B$6</c:f>
              <c:numCache>
                <c:formatCode>General</c:formatCode>
                <c:ptCount val="5"/>
                <c:pt idx="0">
                  <c:v>0.61599999999999999</c:v>
                </c:pt>
                <c:pt idx="1">
                  <c:v>0.81799999999999995</c:v>
                </c:pt>
                <c:pt idx="2">
                  <c:v>0.91100000000000003</c:v>
                </c:pt>
                <c:pt idx="3">
                  <c:v>1.212</c:v>
                </c:pt>
                <c:pt idx="4">
                  <c:v>1.99</c:v>
                </c:pt>
              </c:numCache>
            </c:numRef>
          </c:yVal>
          <c:smooth val="0"/>
          <c:extLst>
            <c:ext xmlns:c16="http://schemas.microsoft.com/office/drawing/2014/chart" uri="{C3380CC4-5D6E-409C-BE32-E72D297353CC}">
              <c16:uniqueId val="{00000002-5C46-4202-B351-9EA312DAB481}"/>
            </c:ext>
          </c:extLst>
        </c:ser>
        <c:dLbls>
          <c:showLegendKey val="0"/>
          <c:showVal val="0"/>
          <c:showCatName val="0"/>
          <c:showSerName val="0"/>
          <c:showPercent val="0"/>
          <c:showBubbleSize val="0"/>
        </c:dLbls>
        <c:axId val="1832224736"/>
        <c:axId val="1443670992"/>
      </c:scatterChart>
      <c:valAx>
        <c:axId val="1832224736"/>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n-US"/>
                  <a:t>concentration mg/ml</a:t>
                </a:r>
              </a:p>
            </c:rich>
          </c:tx>
          <c:layout>
            <c:manualLayout>
              <c:xMode val="edge"/>
              <c:yMode val="edge"/>
              <c:x val="0.49192038495188101"/>
              <c:y val="0.89601174853143362"/>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443670992"/>
        <c:crosses val="autoZero"/>
        <c:crossBetween val="midCat"/>
      </c:valAx>
      <c:valAx>
        <c:axId val="1443670992"/>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n-US"/>
                  <a:t>average absorbance</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8322247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Zone</a:t>
            </a:r>
            <a:r>
              <a:rPr lang="en-US" baseline="0"/>
              <a:t> of inhibition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Distilled Water</c:v>
                </c:pt>
              </c:strCache>
            </c:strRef>
          </c:tx>
          <c:spPr>
            <a:solidFill>
              <a:schemeClr val="accent1"/>
            </a:solidFill>
            <a:ln>
              <a:noFill/>
            </a:ln>
            <a:effectLst/>
          </c:spPr>
          <c:invertIfNegative val="0"/>
          <c:errBars>
            <c:errBarType val="both"/>
            <c:errValType val="stdDev"/>
            <c:noEndCap val="0"/>
            <c:val val="1"/>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Sheet1!$B$2:$B$3</c:f>
              <c:numCache>
                <c:formatCode>General</c:formatCode>
                <c:ptCount val="2"/>
                <c:pt idx="0">
                  <c:v>0</c:v>
                </c:pt>
                <c:pt idx="1">
                  <c:v>0</c:v>
                </c:pt>
              </c:numCache>
            </c:numRef>
          </c:val>
          <c:extLst>
            <c:ext xmlns:c16="http://schemas.microsoft.com/office/drawing/2014/chart" uri="{C3380CC4-5D6E-409C-BE32-E72D297353CC}">
              <c16:uniqueId val="{00000000-813C-48A9-901B-E4D0F85053E3}"/>
            </c:ext>
          </c:extLst>
        </c:ser>
        <c:ser>
          <c:idx val="1"/>
          <c:order val="1"/>
          <c:tx>
            <c:strRef>
              <c:f>Sheet1!$C$1</c:f>
              <c:strCache>
                <c:ptCount val="1"/>
                <c:pt idx="0">
                  <c:v>3.12 mg/ml</c:v>
                </c:pt>
              </c:strCache>
            </c:strRef>
          </c:tx>
          <c:spPr>
            <a:solidFill>
              <a:schemeClr val="accent2"/>
            </a:solidFill>
            <a:ln>
              <a:noFill/>
            </a:ln>
            <a:effectLst/>
          </c:spPr>
          <c:invertIfNegative val="0"/>
          <c:errBars>
            <c:errBarType val="both"/>
            <c:errValType val="stdDev"/>
            <c:noEndCap val="0"/>
            <c:val val="1"/>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Sheet1!$C$2:$C$3</c:f>
              <c:numCache>
                <c:formatCode>General</c:formatCode>
                <c:ptCount val="2"/>
                <c:pt idx="0">
                  <c:v>0</c:v>
                </c:pt>
                <c:pt idx="1">
                  <c:v>0</c:v>
                </c:pt>
              </c:numCache>
            </c:numRef>
          </c:val>
          <c:extLst>
            <c:ext xmlns:c16="http://schemas.microsoft.com/office/drawing/2014/chart" uri="{C3380CC4-5D6E-409C-BE32-E72D297353CC}">
              <c16:uniqueId val="{00000001-813C-48A9-901B-E4D0F85053E3}"/>
            </c:ext>
          </c:extLst>
        </c:ser>
        <c:ser>
          <c:idx val="2"/>
          <c:order val="2"/>
          <c:tx>
            <c:strRef>
              <c:f>Sheet1!$D$1</c:f>
              <c:strCache>
                <c:ptCount val="1"/>
                <c:pt idx="0">
                  <c:v>6.25 mg/ml</c:v>
                </c:pt>
              </c:strCache>
            </c:strRef>
          </c:tx>
          <c:spPr>
            <a:solidFill>
              <a:schemeClr val="accent3"/>
            </a:solidFill>
            <a:ln>
              <a:noFill/>
            </a:ln>
            <a:effectLst/>
          </c:spPr>
          <c:invertIfNegative val="0"/>
          <c:errBars>
            <c:errBarType val="both"/>
            <c:errValType val="stdDev"/>
            <c:noEndCap val="0"/>
            <c:val val="1"/>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Sheet1!$D$2:$D$3</c:f>
              <c:numCache>
                <c:formatCode>General</c:formatCode>
                <c:ptCount val="2"/>
                <c:pt idx="0">
                  <c:v>0</c:v>
                </c:pt>
                <c:pt idx="1">
                  <c:v>0</c:v>
                </c:pt>
              </c:numCache>
            </c:numRef>
          </c:val>
          <c:extLst>
            <c:ext xmlns:c16="http://schemas.microsoft.com/office/drawing/2014/chart" uri="{C3380CC4-5D6E-409C-BE32-E72D297353CC}">
              <c16:uniqueId val="{00000002-813C-48A9-901B-E4D0F85053E3}"/>
            </c:ext>
          </c:extLst>
        </c:ser>
        <c:ser>
          <c:idx val="3"/>
          <c:order val="3"/>
          <c:tx>
            <c:strRef>
              <c:f>Sheet1!$E$1</c:f>
              <c:strCache>
                <c:ptCount val="1"/>
                <c:pt idx="0">
                  <c:v>12.5 mg/ml</c:v>
                </c:pt>
              </c:strCache>
            </c:strRef>
          </c:tx>
          <c:spPr>
            <a:solidFill>
              <a:schemeClr val="accent4"/>
            </a:solidFill>
            <a:ln>
              <a:noFill/>
            </a:ln>
            <a:effectLst/>
          </c:spPr>
          <c:invertIfNegative val="0"/>
          <c:errBars>
            <c:errBarType val="both"/>
            <c:errValType val="stdDev"/>
            <c:noEndCap val="0"/>
            <c:val val="1"/>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Sheet1!$E$2:$E$3</c:f>
              <c:numCache>
                <c:formatCode>General</c:formatCode>
                <c:ptCount val="2"/>
                <c:pt idx="0">
                  <c:v>0</c:v>
                </c:pt>
                <c:pt idx="1">
                  <c:v>0</c:v>
                </c:pt>
              </c:numCache>
            </c:numRef>
          </c:val>
          <c:extLst>
            <c:ext xmlns:c16="http://schemas.microsoft.com/office/drawing/2014/chart" uri="{C3380CC4-5D6E-409C-BE32-E72D297353CC}">
              <c16:uniqueId val="{00000003-813C-48A9-901B-E4D0F85053E3}"/>
            </c:ext>
          </c:extLst>
        </c:ser>
        <c:ser>
          <c:idx val="4"/>
          <c:order val="4"/>
          <c:tx>
            <c:strRef>
              <c:f>Sheet1!$F$1</c:f>
              <c:strCache>
                <c:ptCount val="1"/>
                <c:pt idx="0">
                  <c:v>25 mg/ml</c:v>
                </c:pt>
              </c:strCache>
            </c:strRef>
          </c:tx>
          <c:spPr>
            <a:solidFill>
              <a:schemeClr val="accent5"/>
            </a:solidFill>
            <a:ln>
              <a:noFill/>
            </a:ln>
            <a:effectLst/>
          </c:spPr>
          <c:invertIfNegative val="0"/>
          <c:errBars>
            <c:errBarType val="both"/>
            <c:errValType val="stdDev"/>
            <c:noEndCap val="0"/>
            <c:val val="1"/>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Sheet1!$F$2:$F$3</c:f>
              <c:numCache>
                <c:formatCode>General</c:formatCode>
                <c:ptCount val="2"/>
                <c:pt idx="0">
                  <c:v>0</c:v>
                </c:pt>
                <c:pt idx="1">
                  <c:v>0</c:v>
                </c:pt>
              </c:numCache>
            </c:numRef>
          </c:val>
          <c:extLst>
            <c:ext xmlns:c16="http://schemas.microsoft.com/office/drawing/2014/chart" uri="{C3380CC4-5D6E-409C-BE32-E72D297353CC}">
              <c16:uniqueId val="{00000004-813C-48A9-901B-E4D0F85053E3}"/>
            </c:ext>
          </c:extLst>
        </c:ser>
        <c:ser>
          <c:idx val="5"/>
          <c:order val="5"/>
          <c:tx>
            <c:strRef>
              <c:f>Sheet1!$G$1</c:f>
              <c:strCache>
                <c:ptCount val="1"/>
                <c:pt idx="0">
                  <c:v>50 mg/ml</c:v>
                </c:pt>
              </c:strCache>
            </c:strRef>
          </c:tx>
          <c:spPr>
            <a:solidFill>
              <a:schemeClr val="accent6"/>
            </a:solidFill>
            <a:ln>
              <a:noFill/>
            </a:ln>
            <a:effectLst/>
          </c:spPr>
          <c:invertIfNegative val="0"/>
          <c:errBars>
            <c:errBarType val="both"/>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Sheet1!$G$2:$G$3</c:f>
              <c:numCache>
                <c:formatCode>General</c:formatCode>
                <c:ptCount val="2"/>
                <c:pt idx="0">
                  <c:v>10</c:v>
                </c:pt>
                <c:pt idx="1">
                  <c:v>8</c:v>
                </c:pt>
              </c:numCache>
            </c:numRef>
          </c:val>
          <c:extLst>
            <c:ext xmlns:c16="http://schemas.microsoft.com/office/drawing/2014/chart" uri="{C3380CC4-5D6E-409C-BE32-E72D297353CC}">
              <c16:uniqueId val="{00000005-813C-48A9-901B-E4D0F85053E3}"/>
            </c:ext>
          </c:extLst>
        </c:ser>
        <c:ser>
          <c:idx val="6"/>
          <c:order val="6"/>
          <c:tx>
            <c:strRef>
              <c:f>Sheet1!$H$1</c:f>
              <c:strCache>
                <c:ptCount val="1"/>
                <c:pt idx="0">
                  <c:v>100 mg/ml</c:v>
                </c:pt>
              </c:strCache>
            </c:strRef>
          </c:tx>
          <c:spPr>
            <a:solidFill>
              <a:schemeClr val="accent1">
                <a:lumMod val="60000"/>
              </a:schemeClr>
            </a:solidFill>
            <a:ln>
              <a:noFill/>
            </a:ln>
            <a:effectLst/>
          </c:spPr>
          <c:invertIfNegative val="0"/>
          <c:errBars>
            <c:errBarType val="both"/>
            <c:errValType val="cust"/>
            <c:noEndCap val="0"/>
            <c:plus>
              <c:numRef>
                <c:f>Sheet1!$B$6:$I$6</c:f>
                <c:numCache>
                  <c:formatCode>General</c:formatCode>
                  <c:ptCount val="8"/>
                  <c:pt idx="0">
                    <c:v>0</c:v>
                  </c:pt>
                  <c:pt idx="1">
                    <c:v>0</c:v>
                  </c:pt>
                  <c:pt idx="2">
                    <c:v>0</c:v>
                  </c:pt>
                  <c:pt idx="3">
                    <c:v>0</c:v>
                  </c:pt>
                  <c:pt idx="4">
                    <c:v>0</c:v>
                  </c:pt>
                  <c:pt idx="5">
                    <c:v>0.5</c:v>
                  </c:pt>
                  <c:pt idx="6">
                    <c:v>0.8</c:v>
                  </c:pt>
                  <c:pt idx="7">
                    <c:v>0.4</c:v>
                  </c:pt>
                </c:numCache>
              </c:numRef>
            </c:plus>
            <c:minus>
              <c:numRef>
                <c:f>Sheet1!$B$7:$I$7</c:f>
                <c:numCache>
                  <c:formatCode>General</c:formatCode>
                  <c:ptCount val="8"/>
                  <c:pt idx="0">
                    <c:v>0</c:v>
                  </c:pt>
                  <c:pt idx="1">
                    <c:v>0</c:v>
                  </c:pt>
                  <c:pt idx="2">
                    <c:v>0</c:v>
                  </c:pt>
                  <c:pt idx="3">
                    <c:v>0</c:v>
                  </c:pt>
                  <c:pt idx="4">
                    <c:v>0</c:v>
                  </c:pt>
                  <c:pt idx="5">
                    <c:v>0.4</c:v>
                  </c:pt>
                  <c:pt idx="6">
                    <c:v>0.5</c:v>
                  </c:pt>
                  <c:pt idx="7">
                    <c:v>0.3</c:v>
                  </c:pt>
                </c:numCache>
              </c:numRef>
            </c:minus>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Sheet1!$H$2:$H$3</c:f>
              <c:numCache>
                <c:formatCode>General</c:formatCode>
                <c:ptCount val="2"/>
                <c:pt idx="0">
                  <c:v>17</c:v>
                </c:pt>
                <c:pt idx="1">
                  <c:v>10</c:v>
                </c:pt>
              </c:numCache>
            </c:numRef>
          </c:val>
          <c:extLst>
            <c:ext xmlns:c16="http://schemas.microsoft.com/office/drawing/2014/chart" uri="{C3380CC4-5D6E-409C-BE32-E72D297353CC}">
              <c16:uniqueId val="{00000006-813C-48A9-901B-E4D0F85053E3}"/>
            </c:ext>
          </c:extLst>
        </c:ser>
        <c:ser>
          <c:idx val="7"/>
          <c:order val="7"/>
          <c:tx>
            <c:strRef>
              <c:f>Sheet1!$I$1</c:f>
              <c:strCache>
                <c:ptCount val="1"/>
                <c:pt idx="0">
                  <c:v>Doxycycline (100 mg/ml)</c:v>
                </c:pt>
              </c:strCache>
            </c:strRef>
          </c:tx>
          <c:spPr>
            <a:solidFill>
              <a:schemeClr val="accent2">
                <a:lumMod val="60000"/>
              </a:schemeClr>
            </a:solidFill>
            <a:ln>
              <a:noFill/>
            </a:ln>
            <a:effectLst/>
          </c:spPr>
          <c:invertIfNegative val="0"/>
          <c:errBars>
            <c:errBarType val="both"/>
            <c:errValType val="stdDev"/>
            <c:noEndCap val="0"/>
            <c:val val="1"/>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Sheet1!$I$2:$I$3</c:f>
              <c:numCache>
                <c:formatCode>General</c:formatCode>
                <c:ptCount val="2"/>
                <c:pt idx="0">
                  <c:v>10</c:v>
                </c:pt>
                <c:pt idx="1">
                  <c:v>8</c:v>
                </c:pt>
              </c:numCache>
            </c:numRef>
          </c:val>
          <c:extLst>
            <c:ext xmlns:c16="http://schemas.microsoft.com/office/drawing/2014/chart" uri="{C3380CC4-5D6E-409C-BE32-E72D297353CC}">
              <c16:uniqueId val="{00000007-813C-48A9-901B-E4D0F85053E3}"/>
            </c:ext>
          </c:extLst>
        </c:ser>
        <c:dLbls>
          <c:showLegendKey val="0"/>
          <c:showVal val="0"/>
          <c:showCatName val="0"/>
          <c:showSerName val="0"/>
          <c:showPercent val="0"/>
          <c:showBubbleSize val="0"/>
        </c:dLbls>
        <c:gapWidth val="219"/>
        <c:overlap val="-27"/>
        <c:axId val="218322015"/>
        <c:axId val="218322975"/>
      </c:barChart>
      <c:catAx>
        <c:axId val="218322015"/>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8322975"/>
        <c:crosses val="autoZero"/>
        <c:auto val="1"/>
        <c:lblAlgn val="ctr"/>
        <c:lblOffset val="100"/>
        <c:noMultiLvlLbl val="0"/>
      </c:catAx>
      <c:valAx>
        <c:axId val="2183229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Zone</a:t>
                </a:r>
                <a:r>
                  <a:rPr lang="en-US" baseline="0"/>
                  <a:t> of inhibition (mm)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8322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8">
  <cs:axisTitle>
    <cs:lnRef idx="0"/>
    <cs:fillRef idx="0"/>
    <cs:effectRef idx="0"/>
    <cs:fontRef idx="minor">
      <a:schemeClr val="lt1">
        <a:lumMod val="75000"/>
      </a:schemeClr>
    </cs:fontRef>
    <cs:defRPr sz="900" b="1" kern="1200" cap="all"/>
  </cs:axisTitle>
  <cs:categoryAxis>
    <cs:lnRef idx="0"/>
    <cs:fillRef idx="0"/>
    <cs:effectRef idx="0"/>
    <cs:fontRef idx="minor">
      <a:schemeClr val="lt1">
        <a:lumMod val="75000"/>
      </a:schemeClr>
    </cs:fontRef>
    <cs:spPr>
      <a:ln w="9525" cap="flat" cmpd="sng" algn="ctr">
        <a:solidFill>
          <a:schemeClr val="lt1">
            <a:lumMod val="50000"/>
          </a:schemeClr>
        </a:solidFill>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spPr>
      <a:ln w="9525" cap="flat" cmpd="sng" algn="ctr">
        <a:solidFill>
          <a:schemeClr val="lt1">
            <a:lumMod val="50000"/>
          </a:schemeClr>
        </a:solidFill>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75000"/>
      </a:schemeClr>
    </cs:fontRef>
    <cs:spPr>
      <a:ln w="9525" cap="flat" cmpd="sng" algn="ctr">
        <a:solidFill>
          <a:schemeClr val="lt1">
            <a:lumMod val="50000"/>
          </a:schemeClr>
        </a:solidFill>
      </a:ln>
    </cs:spPr>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405932A4-4FAD-4513-AAFA-AB74591864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5673</Words>
  <Characters>32341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Acer</cp:lastModifiedBy>
  <cp:revision>16</cp:revision>
  <dcterms:created xsi:type="dcterms:W3CDTF">2025-06-19T01:33:00Z</dcterms:created>
  <dcterms:modified xsi:type="dcterms:W3CDTF">2025-06-21T10:46:00Z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2afbce04777848d280ebd94d730d80ae</vt:lpwstr>
  </property>
  <property fmtid="{D5CDD505-2E9C-101B-9397-08002B2CF9AE}" pid="4" name="ZOTERO_PREF_1">
    <vt:lpwstr>&lt;data data-version="3" zotero-version="6.0.36"&gt;&lt;session id="7iLSmxHr"/&gt;&lt;style id="http://www.zotero.org/styles/elsevier-harvard" hasBibliography="1" bibliographyStyleHasBeenSet="0"/&gt;&lt;prefs&gt;&lt;pref name="fieldType" value="Field"/&gt;&lt;/prefs&gt;&lt;/data&gt;</vt:lpwstr>
  </property>
  <property fmtid="{D5CDD505-2E9C-101B-9397-08002B2CF9AE}" pid="5" name="GrammarlyDocumentId">
    <vt:lpwstr>656eddfa-e407-4155-926c-3a77b50d1843</vt:lpwstr>
  </property>
</Properties>
</file>