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512E2" w14:textId="77777777" w:rsidR="00C977AB" w:rsidRDefault="00C977AB" w:rsidP="001C6CA6">
      <w:pPr>
        <w:autoSpaceDE w:val="0"/>
        <w:autoSpaceDN w:val="0"/>
        <w:spacing w:before="240" w:after="240" w:line="360" w:lineRule="auto"/>
        <w:ind w:left="360"/>
        <w:jc w:val="center"/>
        <w:rPr>
          <w:rFonts w:ascii="Times New Roman" w:hAnsi="Times New Roman" w:cs="Times New Roman"/>
          <w:b/>
          <w:bCs/>
          <w:sz w:val="28"/>
          <w:szCs w:val="28"/>
        </w:rPr>
      </w:pPr>
      <w:r w:rsidRPr="001C6CA6">
        <w:rPr>
          <w:rFonts w:ascii="Times New Roman" w:hAnsi="Times New Roman" w:cs="Times New Roman"/>
          <w:b/>
          <w:bCs/>
          <w:sz w:val="28"/>
          <w:szCs w:val="28"/>
        </w:rPr>
        <w:t>Genotype ×</w:t>
      </w:r>
      <w:r w:rsidR="00E07F59" w:rsidRPr="001C6CA6">
        <w:rPr>
          <w:rFonts w:ascii="Times New Roman" w:hAnsi="Times New Roman" w:cs="Times New Roman"/>
          <w:b/>
          <w:bCs/>
          <w:sz w:val="28"/>
          <w:szCs w:val="28"/>
        </w:rPr>
        <w:t xml:space="preserve"> </w:t>
      </w:r>
      <w:r w:rsidRPr="001C6CA6">
        <w:rPr>
          <w:rFonts w:ascii="Times New Roman" w:hAnsi="Times New Roman" w:cs="Times New Roman"/>
          <w:b/>
          <w:bCs/>
          <w:sz w:val="28"/>
          <w:szCs w:val="28"/>
        </w:rPr>
        <w:t>Environment interaction of elite mulberry genotypes in different seasons for vegetative and fruit traits</w:t>
      </w:r>
    </w:p>
    <w:p w14:paraId="0B0145F7" w14:textId="77777777" w:rsidR="003D14D7" w:rsidRDefault="003D14D7" w:rsidP="001C6CA6">
      <w:pPr>
        <w:autoSpaceDE w:val="0"/>
        <w:autoSpaceDN w:val="0"/>
        <w:spacing w:before="240" w:after="240" w:line="360" w:lineRule="auto"/>
        <w:jc w:val="both"/>
        <w:rPr>
          <w:b/>
          <w:bCs/>
        </w:rPr>
      </w:pPr>
    </w:p>
    <w:p w14:paraId="464FE29E" w14:textId="65E4864E" w:rsidR="00E07F59" w:rsidRPr="001C6CA6" w:rsidRDefault="001C6CA6" w:rsidP="001C6CA6">
      <w:pPr>
        <w:autoSpaceDE w:val="0"/>
        <w:autoSpaceDN w:val="0"/>
        <w:spacing w:before="240" w:after="240" w:line="360" w:lineRule="auto"/>
        <w:jc w:val="both"/>
        <w:rPr>
          <w:rFonts w:ascii="Times New Roman" w:hAnsi="Times New Roman" w:cs="Times New Roman"/>
          <w:b/>
          <w:bCs/>
          <w:sz w:val="24"/>
          <w:szCs w:val="24"/>
        </w:rPr>
      </w:pPr>
      <w:r>
        <w:rPr>
          <w:b/>
          <w:bCs/>
        </w:rPr>
        <w:t xml:space="preserve">        </w:t>
      </w:r>
      <w:r w:rsidR="000C0363" w:rsidRPr="001C6CA6">
        <w:rPr>
          <w:rFonts w:ascii="Times New Roman" w:hAnsi="Times New Roman" w:cs="Times New Roman"/>
          <w:b/>
          <w:bCs/>
          <w:sz w:val="24"/>
          <w:szCs w:val="24"/>
        </w:rPr>
        <w:t>Abstract</w:t>
      </w:r>
    </w:p>
    <w:p w14:paraId="01B5A5D0" w14:textId="77777777" w:rsidR="000C0363" w:rsidRPr="001C6CA6" w:rsidRDefault="00CE5266" w:rsidP="001C6CA6">
      <w:pPr>
        <w:autoSpaceDE w:val="0"/>
        <w:autoSpaceDN w:val="0"/>
        <w:spacing w:before="240" w:after="240" w:line="360" w:lineRule="auto"/>
        <w:ind w:left="360"/>
        <w:jc w:val="both"/>
        <w:rPr>
          <w:rFonts w:ascii="Times New Roman" w:hAnsi="Times New Roman" w:cs="Times New Roman"/>
          <w:b/>
          <w:bCs/>
          <w:sz w:val="24"/>
          <w:szCs w:val="24"/>
        </w:rPr>
      </w:pPr>
      <w:r w:rsidRPr="001C6CA6">
        <w:rPr>
          <w:rFonts w:ascii="Times New Roman" w:hAnsi="Times New Roman" w:cs="Times New Roman"/>
          <w:sz w:val="24"/>
          <w:szCs w:val="24"/>
        </w:rPr>
        <w:t xml:space="preserve">An investigation was undertaken to study the Genotype × Environment interaction of elite mulberry genotypes across different seasons at Department of Sericulture, UAS, GKVK, Bengaluru during 2023-24. </w:t>
      </w:r>
      <w:r w:rsidR="00B56DFC" w:rsidRPr="001C6CA6">
        <w:rPr>
          <w:rFonts w:ascii="Times New Roman" w:hAnsi="Times New Roman" w:cs="Times New Roman"/>
          <w:sz w:val="24"/>
          <w:szCs w:val="24"/>
        </w:rPr>
        <w:t>A</w:t>
      </w:r>
      <w:r w:rsidR="000846FA" w:rsidRPr="001C6CA6">
        <w:rPr>
          <w:rFonts w:ascii="Times New Roman" w:hAnsi="Times New Roman" w:cs="Times New Roman"/>
          <w:sz w:val="24"/>
          <w:szCs w:val="24"/>
        </w:rPr>
        <w:t>nalysis</w:t>
      </w:r>
      <w:r w:rsidR="00B56DFC" w:rsidRPr="001C6CA6">
        <w:rPr>
          <w:rFonts w:ascii="Times New Roman" w:hAnsi="Times New Roman" w:cs="Times New Roman"/>
          <w:sz w:val="24"/>
          <w:szCs w:val="24"/>
        </w:rPr>
        <w:t xml:space="preserve"> of variance</w:t>
      </w:r>
      <w:r w:rsidR="000846FA" w:rsidRPr="001C6CA6">
        <w:rPr>
          <w:rFonts w:ascii="Times New Roman" w:hAnsi="Times New Roman" w:cs="Times New Roman"/>
          <w:sz w:val="24"/>
          <w:szCs w:val="24"/>
        </w:rPr>
        <w:t xml:space="preserve"> revealed</w:t>
      </w:r>
      <w:r w:rsidR="00B56DFC" w:rsidRPr="001C6CA6">
        <w:rPr>
          <w:rFonts w:ascii="Times New Roman" w:hAnsi="Times New Roman" w:cs="Times New Roman"/>
          <w:sz w:val="24"/>
          <w:szCs w:val="24"/>
        </w:rPr>
        <w:t xml:space="preserve"> that </w:t>
      </w:r>
      <w:r w:rsidR="000846FA" w:rsidRPr="001C6CA6">
        <w:rPr>
          <w:rFonts w:ascii="Times New Roman" w:hAnsi="Times New Roman" w:cs="Times New Roman"/>
          <w:sz w:val="24"/>
          <w:szCs w:val="24"/>
        </w:rPr>
        <w:t xml:space="preserve">significant differences among mulberry genotypes for traits such as number of leaves per plant at 30 DAP, leaf yield per plant, complete flowering duration, inflorescence length, number of fruits per plant, fruit weight, fruit width and fruit yield per plant across three seasons. Similarly, environmental variance was significant for all characteristics except for the number of days required for fruit formation. Significant G × E interaction variance was observed for </w:t>
      </w:r>
      <w:r w:rsidRPr="001C6CA6">
        <w:rPr>
          <w:rFonts w:ascii="Times New Roman" w:hAnsi="Times New Roman" w:cs="Times New Roman"/>
          <w:sz w:val="24"/>
          <w:szCs w:val="24"/>
        </w:rPr>
        <w:t xml:space="preserve">most </w:t>
      </w:r>
      <w:r w:rsidR="00C977AB" w:rsidRPr="001C6CA6">
        <w:rPr>
          <w:rFonts w:ascii="Times New Roman" w:hAnsi="Times New Roman" w:cs="Times New Roman"/>
          <w:sz w:val="24"/>
          <w:szCs w:val="24"/>
        </w:rPr>
        <w:t xml:space="preserve">of the </w:t>
      </w:r>
      <w:r w:rsidR="000846FA" w:rsidRPr="001C6CA6">
        <w:rPr>
          <w:rFonts w:ascii="Times New Roman" w:hAnsi="Times New Roman" w:cs="Times New Roman"/>
          <w:sz w:val="24"/>
          <w:szCs w:val="24"/>
        </w:rPr>
        <w:t>traits across the three seasons, with the exception of internodal distance at 60 DAP, number of branches per plant at 30 and 60 DAP, single leaf area (cm²) at 30 DAP, total shoot length at 60 DAP, number of days to first flower initiation, inflorescence breadth, fruit length, fruit width and fruit weight.</w:t>
      </w:r>
      <w:r w:rsidR="00E40DDC" w:rsidRPr="001C6CA6">
        <w:rPr>
          <w:rFonts w:ascii="Times New Roman" w:hAnsi="Times New Roman" w:cs="Times New Roman"/>
          <w:sz w:val="24"/>
          <w:szCs w:val="24"/>
        </w:rPr>
        <w:t xml:space="preserve"> Therefore, both genotype and environment significantly influence most mulberry traits, with no</w:t>
      </w:r>
      <w:r w:rsidR="00E40DDC" w:rsidRPr="009311E7">
        <w:rPr>
          <w:rFonts w:ascii="Times New Roman" w:hAnsi="Times New Roman" w:cs="Times New Roman"/>
          <w:sz w:val="24"/>
          <w:szCs w:val="24"/>
        </w:rPr>
        <w:t>table</w:t>
      </w:r>
      <w:r w:rsidR="00E40DDC" w:rsidRPr="001C6CA6">
        <w:rPr>
          <w:rFonts w:ascii="Times New Roman" w:hAnsi="Times New Roman" w:cs="Times New Roman"/>
          <w:sz w:val="24"/>
          <w:szCs w:val="24"/>
        </w:rPr>
        <w:t xml:space="preserve"> G × E interactions indicating that trait expression varies across environments.</w:t>
      </w:r>
      <w:r w:rsidR="00231CF3" w:rsidRPr="001C6CA6">
        <w:rPr>
          <w:rFonts w:ascii="Times New Roman" w:hAnsi="Times New Roman" w:cs="Times New Roman"/>
          <w:b/>
          <w:bCs/>
          <w:sz w:val="24"/>
          <w:szCs w:val="24"/>
        </w:rPr>
        <w:t xml:space="preserve"> </w:t>
      </w:r>
    </w:p>
    <w:p w14:paraId="30A6CAF2" w14:textId="77777777" w:rsidR="001C6CA6" w:rsidRDefault="000C0363" w:rsidP="001C6CA6">
      <w:pPr>
        <w:autoSpaceDE w:val="0"/>
        <w:autoSpaceDN w:val="0"/>
        <w:spacing w:before="240" w:after="240" w:line="360" w:lineRule="auto"/>
        <w:ind w:left="360"/>
        <w:jc w:val="both"/>
        <w:rPr>
          <w:rFonts w:ascii="Times New Roman" w:hAnsi="Times New Roman" w:cs="Times New Roman"/>
          <w:sz w:val="24"/>
          <w:szCs w:val="24"/>
        </w:rPr>
      </w:pPr>
      <w:r w:rsidRPr="001C6CA6">
        <w:rPr>
          <w:rFonts w:ascii="Times New Roman" w:hAnsi="Times New Roman" w:cs="Times New Roman"/>
          <w:b/>
          <w:bCs/>
          <w:sz w:val="24"/>
          <w:szCs w:val="24"/>
        </w:rPr>
        <w:t xml:space="preserve">Keywords: </w:t>
      </w:r>
      <w:r w:rsidR="00231CF3" w:rsidRPr="001C6CA6">
        <w:rPr>
          <w:rFonts w:ascii="Times New Roman" w:hAnsi="Times New Roman" w:cs="Times New Roman"/>
          <w:b/>
          <w:bCs/>
          <w:sz w:val="24"/>
          <w:szCs w:val="24"/>
        </w:rPr>
        <w:t xml:space="preserve"> </w:t>
      </w:r>
      <w:r w:rsidRPr="001C6CA6">
        <w:rPr>
          <w:rFonts w:ascii="Times New Roman" w:hAnsi="Times New Roman" w:cs="Times New Roman"/>
          <w:i/>
          <w:iCs/>
          <w:sz w:val="24"/>
          <w:szCs w:val="24"/>
        </w:rPr>
        <w:t>G × E interactions; Seasons; Mulberry genotypes;</w:t>
      </w:r>
      <w:r w:rsidRPr="001C6CA6">
        <w:rPr>
          <w:rFonts w:ascii="Times New Roman" w:hAnsi="Times New Roman" w:cs="Times New Roman"/>
          <w:sz w:val="24"/>
          <w:szCs w:val="24"/>
        </w:rPr>
        <w:t xml:space="preserve"> </w:t>
      </w:r>
      <w:r w:rsidRPr="001C6CA6">
        <w:rPr>
          <w:rFonts w:ascii="Times New Roman" w:hAnsi="Times New Roman" w:cs="Times New Roman"/>
          <w:i/>
          <w:iCs/>
          <w:sz w:val="24"/>
          <w:szCs w:val="24"/>
        </w:rPr>
        <w:t>traits; Significant</w:t>
      </w:r>
    </w:p>
    <w:p w14:paraId="09C46A1B" w14:textId="77777777" w:rsidR="001002DF" w:rsidRPr="001C6CA6" w:rsidRDefault="000C0363" w:rsidP="001C6CA6">
      <w:pPr>
        <w:pStyle w:val="ListParagraph"/>
        <w:numPr>
          <w:ilvl w:val="0"/>
          <w:numId w:val="10"/>
        </w:numPr>
        <w:autoSpaceDE w:val="0"/>
        <w:autoSpaceDN w:val="0"/>
        <w:spacing w:before="240" w:after="240" w:line="360" w:lineRule="auto"/>
        <w:jc w:val="both"/>
      </w:pPr>
      <w:r w:rsidRPr="001C6CA6">
        <w:rPr>
          <w:b/>
          <w:bCs/>
        </w:rPr>
        <w:t>Introduction</w:t>
      </w:r>
    </w:p>
    <w:p w14:paraId="4F273D2A" w14:textId="3BD91126" w:rsidR="00843060" w:rsidRPr="001C6CA6" w:rsidRDefault="00843060" w:rsidP="001C6CA6">
      <w:pPr>
        <w:spacing w:before="240" w:after="240" w:line="360" w:lineRule="auto"/>
        <w:ind w:firstLine="720"/>
        <w:jc w:val="both"/>
        <w:rPr>
          <w:rFonts w:ascii="Times New Roman" w:hAnsi="Times New Roman" w:cs="Times New Roman"/>
          <w:sz w:val="24"/>
          <w:szCs w:val="24"/>
        </w:rPr>
      </w:pPr>
      <w:r w:rsidRPr="001C6CA6">
        <w:rPr>
          <w:rFonts w:ascii="Times New Roman" w:hAnsi="Times New Roman" w:cs="Times New Roman"/>
          <w:sz w:val="24"/>
          <w:szCs w:val="24"/>
        </w:rPr>
        <w:t>Sericulture is an important agro-based cottage industry, where the convergence of art, agriculture and industry occurs. Mulberry (</w:t>
      </w:r>
      <w:r w:rsidRPr="001C6CA6">
        <w:rPr>
          <w:rFonts w:ascii="Times New Roman" w:hAnsi="Times New Roman" w:cs="Times New Roman"/>
          <w:i/>
          <w:iCs/>
          <w:sz w:val="24"/>
          <w:szCs w:val="24"/>
        </w:rPr>
        <w:t>Morus</w:t>
      </w:r>
      <w:r w:rsidRPr="001C6CA6">
        <w:rPr>
          <w:rFonts w:ascii="Times New Roman" w:hAnsi="Times New Roman" w:cs="Times New Roman"/>
          <w:sz w:val="24"/>
          <w:szCs w:val="24"/>
        </w:rPr>
        <w:t xml:space="preserve"> spp.) is a rapidly growing, woody, deciduous</w:t>
      </w:r>
      <w:r w:rsidR="00600CEC" w:rsidRPr="001C6CA6">
        <w:rPr>
          <w:rFonts w:ascii="Times New Roman" w:hAnsi="Times New Roman" w:cs="Times New Roman"/>
          <w:sz w:val="24"/>
          <w:szCs w:val="24"/>
        </w:rPr>
        <w:t xml:space="preserve"> </w:t>
      </w:r>
      <w:r w:rsidRPr="001C6CA6">
        <w:rPr>
          <w:rFonts w:ascii="Times New Roman" w:hAnsi="Times New Roman" w:cs="Times New Roman"/>
          <w:sz w:val="24"/>
          <w:szCs w:val="24"/>
        </w:rPr>
        <w:t xml:space="preserve">and perennial plant primarily cultivated as the only host for rearing the domesticated silkworm, </w:t>
      </w:r>
      <w:r w:rsidRPr="001C6CA6">
        <w:rPr>
          <w:rFonts w:ascii="Times New Roman" w:hAnsi="Times New Roman" w:cs="Times New Roman"/>
          <w:i/>
          <w:iCs/>
          <w:sz w:val="24"/>
          <w:szCs w:val="24"/>
        </w:rPr>
        <w:lastRenderedPageBreak/>
        <w:t>Bombyx mori</w:t>
      </w:r>
      <w:r w:rsidRPr="001C6CA6">
        <w:rPr>
          <w:rFonts w:ascii="Times New Roman" w:hAnsi="Times New Roman" w:cs="Times New Roman"/>
          <w:sz w:val="24"/>
          <w:szCs w:val="24"/>
        </w:rPr>
        <w:t xml:space="preserve"> L. It has a deep root system, the leaves are alternate, simple, stipulate, entire or lobed, petiolate (Sinha, 2008).</w:t>
      </w:r>
      <w:r w:rsidRPr="001C6CA6">
        <w:rPr>
          <w:rFonts w:ascii="Times New Roman" w:eastAsia="Times New Roman" w:hAnsi="Times New Roman" w:cs="Times New Roman"/>
          <w:kern w:val="0"/>
          <w:sz w:val="24"/>
          <w:szCs w:val="24"/>
          <w:lang w:eastAsia="en-IN"/>
          <w14:ligatures w14:val="none"/>
        </w:rPr>
        <w:t xml:space="preserve"> </w:t>
      </w:r>
      <w:r w:rsidRPr="001C6CA6">
        <w:rPr>
          <w:rFonts w:ascii="Times New Roman" w:hAnsi="Times New Roman" w:cs="Times New Roman"/>
          <w:sz w:val="24"/>
          <w:szCs w:val="24"/>
        </w:rPr>
        <w:t xml:space="preserve">The inflorescence, which bears unisexual flowers, resembles a catkin with a drooping or pendulous peduncle. The mulberry plant produces tiny syncarps as its fruits, fleshy, and succulent, with an oval shape and a soft texture, consisting of multiple drupes. </w:t>
      </w:r>
      <w:r w:rsidR="00C977AB" w:rsidRPr="001C6CA6">
        <w:rPr>
          <w:rFonts w:ascii="Times New Roman" w:hAnsi="Times New Roman" w:cs="Times New Roman"/>
          <w:sz w:val="24"/>
          <w:szCs w:val="24"/>
        </w:rPr>
        <w:t xml:space="preserve">Fruit </w:t>
      </w:r>
      <w:r w:rsidRPr="008A2D0F">
        <w:rPr>
          <w:rFonts w:ascii="Times New Roman" w:hAnsi="Times New Roman" w:cs="Times New Roman"/>
          <w:color w:val="EE0000"/>
          <w:sz w:val="24"/>
          <w:szCs w:val="24"/>
        </w:rPr>
        <w:t>colors</w:t>
      </w:r>
      <w:r w:rsidR="008A2D0F">
        <w:rPr>
          <w:rFonts w:ascii="Times New Roman" w:hAnsi="Times New Roman" w:cs="Times New Roman"/>
          <w:color w:val="EE0000"/>
          <w:sz w:val="24"/>
          <w:szCs w:val="24"/>
        </w:rPr>
        <w:t xml:space="preserve"> </w:t>
      </w:r>
      <w:r w:rsidR="008A2D0F" w:rsidRPr="008A2D0F">
        <w:rPr>
          <w:rFonts w:ascii="Times New Roman" w:hAnsi="Times New Roman" w:cs="Times New Roman"/>
          <w:color w:val="00B050"/>
          <w:sz w:val="24"/>
          <w:szCs w:val="24"/>
        </w:rPr>
        <w:t>colours</w:t>
      </w:r>
      <w:r w:rsidR="00C977AB" w:rsidRPr="008A2D0F">
        <w:rPr>
          <w:rFonts w:ascii="Times New Roman" w:hAnsi="Times New Roman" w:cs="Times New Roman"/>
          <w:color w:val="EE0000"/>
          <w:sz w:val="24"/>
          <w:szCs w:val="24"/>
        </w:rPr>
        <w:t xml:space="preserve"> </w:t>
      </w:r>
      <w:r w:rsidR="00C977AB" w:rsidRPr="001C6CA6">
        <w:rPr>
          <w:rFonts w:ascii="Times New Roman" w:hAnsi="Times New Roman" w:cs="Times New Roman"/>
          <w:sz w:val="24"/>
          <w:szCs w:val="24"/>
        </w:rPr>
        <w:t>varies</w:t>
      </w:r>
      <w:r w:rsidRPr="001C6CA6">
        <w:rPr>
          <w:rFonts w:ascii="Times New Roman" w:hAnsi="Times New Roman" w:cs="Times New Roman"/>
          <w:sz w:val="24"/>
          <w:szCs w:val="24"/>
        </w:rPr>
        <w:t xml:space="preserve"> from dark purple, red or black to white or pale yellow, depending on the species and level of ripeness</w:t>
      </w:r>
      <w:r w:rsidR="008228D9" w:rsidRPr="001C6CA6">
        <w:rPr>
          <w:rFonts w:ascii="Times New Roman" w:hAnsi="Times New Roman" w:cs="Times New Roman"/>
          <w:sz w:val="24"/>
          <w:szCs w:val="24"/>
        </w:rPr>
        <w:t>.</w:t>
      </w:r>
    </w:p>
    <w:p w14:paraId="2F62464E" w14:textId="77777777" w:rsidR="000B17D9" w:rsidRPr="001C6CA6" w:rsidRDefault="000B17D9" w:rsidP="001C6CA6">
      <w:pPr>
        <w:spacing w:before="240" w:after="240" w:line="360" w:lineRule="auto"/>
        <w:ind w:firstLine="720"/>
        <w:jc w:val="both"/>
        <w:rPr>
          <w:rFonts w:ascii="Times New Roman" w:hAnsi="Times New Roman" w:cs="Times New Roman"/>
          <w:sz w:val="24"/>
          <w:szCs w:val="24"/>
        </w:rPr>
      </w:pPr>
      <w:r w:rsidRPr="001C6CA6">
        <w:rPr>
          <w:rFonts w:ascii="Times New Roman" w:hAnsi="Times New Roman" w:cs="Times New Roman"/>
          <w:sz w:val="24"/>
          <w:szCs w:val="24"/>
        </w:rPr>
        <w:t xml:space="preserve">Phenotype results from the interaction between genotype and environment. A specific genotype may not display the same phenotypic traits across different </w:t>
      </w:r>
      <w:r w:rsidR="00D77488" w:rsidRPr="001C6CA6">
        <w:rPr>
          <w:rFonts w:ascii="Times New Roman" w:hAnsi="Times New Roman" w:cs="Times New Roman"/>
          <w:sz w:val="24"/>
          <w:szCs w:val="24"/>
        </w:rPr>
        <w:t>seasons</w:t>
      </w:r>
      <w:r w:rsidRPr="001C6CA6">
        <w:rPr>
          <w:rFonts w:ascii="Times New Roman" w:hAnsi="Times New Roman" w:cs="Times New Roman"/>
          <w:sz w:val="24"/>
          <w:szCs w:val="24"/>
        </w:rPr>
        <w:t>. This variation caused by the disparity between genetic and environmental effects is referred to as genotype-environment interaction. However, GE interaction can introduce significant bias in these estimates, complicating the assessment of a variety's potential to maintain s</w:t>
      </w:r>
      <w:r w:rsidRPr="009311E7">
        <w:rPr>
          <w:rFonts w:ascii="Times New Roman" w:hAnsi="Times New Roman" w:cs="Times New Roman"/>
          <w:sz w:val="24"/>
          <w:szCs w:val="24"/>
        </w:rPr>
        <w:t>table</w:t>
      </w:r>
      <w:r w:rsidRPr="001C6CA6">
        <w:rPr>
          <w:rFonts w:ascii="Times New Roman" w:hAnsi="Times New Roman" w:cs="Times New Roman"/>
          <w:sz w:val="24"/>
          <w:szCs w:val="24"/>
        </w:rPr>
        <w:t xml:space="preserve"> performance across varying environments. Therefore, studying G × E interaction and phenotypic stability is vital not only for obtaining unbiased estimates of genetic variation across different traits but also for identifying varieties with low G × E interaction. Varieties with low G × E interaction will demonstrate greater stability, while those with high G × E interaction will be more uns</w:t>
      </w:r>
      <w:r w:rsidRPr="009311E7">
        <w:rPr>
          <w:rFonts w:ascii="Times New Roman" w:hAnsi="Times New Roman" w:cs="Times New Roman"/>
          <w:sz w:val="24"/>
          <w:szCs w:val="24"/>
        </w:rPr>
        <w:t>table</w:t>
      </w:r>
      <w:r w:rsidRPr="001C6CA6">
        <w:rPr>
          <w:rFonts w:ascii="Times New Roman" w:hAnsi="Times New Roman" w:cs="Times New Roman"/>
          <w:sz w:val="24"/>
          <w:szCs w:val="24"/>
        </w:rPr>
        <w:t xml:space="preserve"> when cultivated in variable environments.</w:t>
      </w:r>
    </w:p>
    <w:p w14:paraId="682FF434" w14:textId="77777777" w:rsidR="00D77488" w:rsidRPr="001C6CA6" w:rsidRDefault="000B17D9" w:rsidP="001C6CA6">
      <w:pPr>
        <w:spacing w:before="240" w:after="240" w:line="360" w:lineRule="auto"/>
        <w:ind w:firstLine="720"/>
        <w:jc w:val="both"/>
        <w:rPr>
          <w:rFonts w:ascii="Times New Roman" w:hAnsi="Times New Roman" w:cs="Times New Roman"/>
          <w:sz w:val="24"/>
          <w:szCs w:val="24"/>
        </w:rPr>
      </w:pPr>
      <w:r w:rsidRPr="001C6CA6">
        <w:rPr>
          <w:rFonts w:ascii="Times New Roman" w:hAnsi="Times New Roman" w:cs="Times New Roman"/>
          <w:sz w:val="24"/>
          <w:szCs w:val="24"/>
        </w:rPr>
        <w:t>Eberhart and Russell (1966) made additional modifications to the Finlay and Wilkinson model. This model states that an estimate of the intended stability parameters can be obtained by regressing the variety mean on the environmental index and calculating a result of the squared deviations from this regression. A variety that exhibits consistent performance across all settings has been referred to as a s</w:t>
      </w:r>
      <w:r w:rsidRPr="009311E7">
        <w:rPr>
          <w:rFonts w:ascii="Times New Roman" w:hAnsi="Times New Roman" w:cs="Times New Roman"/>
          <w:sz w:val="24"/>
          <w:szCs w:val="24"/>
        </w:rPr>
        <w:t>table</w:t>
      </w:r>
      <w:r w:rsidRPr="001C6CA6">
        <w:rPr>
          <w:rFonts w:ascii="Times New Roman" w:hAnsi="Times New Roman" w:cs="Times New Roman"/>
          <w:sz w:val="24"/>
          <w:szCs w:val="24"/>
        </w:rPr>
        <w:t xml:space="preserve"> variety. </w:t>
      </w:r>
    </w:p>
    <w:p w14:paraId="12B84EE0" w14:textId="77777777" w:rsidR="003317F6" w:rsidRPr="001C6CA6" w:rsidRDefault="003317F6" w:rsidP="001C6CA6">
      <w:pPr>
        <w:spacing w:before="240" w:after="240" w:line="360" w:lineRule="auto"/>
        <w:ind w:firstLine="720"/>
        <w:jc w:val="both"/>
        <w:rPr>
          <w:rFonts w:ascii="Times New Roman" w:hAnsi="Times New Roman" w:cs="Times New Roman"/>
          <w:sz w:val="24"/>
          <w:szCs w:val="24"/>
        </w:rPr>
      </w:pPr>
      <w:r w:rsidRPr="001C6CA6">
        <w:rPr>
          <w:rFonts w:ascii="Times New Roman" w:hAnsi="Times New Roman" w:cs="Times New Roman"/>
          <w:sz w:val="24"/>
          <w:szCs w:val="24"/>
        </w:rPr>
        <w:t xml:space="preserve">Stability in mulberry over a wide range of environments is one of the most desirable parameters to be considered for selecting a mulberry for large scale cultivation. Sarkar </w:t>
      </w:r>
      <w:r w:rsidRPr="001C6CA6">
        <w:rPr>
          <w:rFonts w:ascii="Times New Roman" w:hAnsi="Times New Roman" w:cs="Times New Roman"/>
          <w:i/>
          <w:iCs/>
          <w:sz w:val="24"/>
          <w:szCs w:val="24"/>
        </w:rPr>
        <w:t>et al</w:t>
      </w:r>
      <w:r w:rsidRPr="001C6CA6">
        <w:rPr>
          <w:rFonts w:ascii="Times New Roman" w:hAnsi="Times New Roman" w:cs="Times New Roman"/>
          <w:sz w:val="24"/>
          <w:szCs w:val="24"/>
        </w:rPr>
        <w:t>.</w:t>
      </w:r>
      <w:r w:rsidR="00A564C4" w:rsidRPr="001C6CA6">
        <w:rPr>
          <w:rFonts w:ascii="Times New Roman" w:hAnsi="Times New Roman" w:cs="Times New Roman"/>
          <w:sz w:val="24"/>
          <w:szCs w:val="24"/>
        </w:rPr>
        <w:t>,</w:t>
      </w:r>
      <w:r w:rsidRPr="001C6CA6">
        <w:rPr>
          <w:rFonts w:ascii="Times New Roman" w:hAnsi="Times New Roman" w:cs="Times New Roman"/>
          <w:sz w:val="24"/>
          <w:szCs w:val="24"/>
        </w:rPr>
        <w:t xml:space="preserve"> and Bari </w:t>
      </w:r>
      <w:r w:rsidRPr="001C6CA6">
        <w:rPr>
          <w:rFonts w:ascii="Times New Roman" w:hAnsi="Times New Roman" w:cs="Times New Roman"/>
          <w:i/>
          <w:iCs/>
          <w:sz w:val="24"/>
          <w:szCs w:val="24"/>
        </w:rPr>
        <w:t>et al</w:t>
      </w:r>
      <w:r w:rsidRPr="001C6CA6">
        <w:rPr>
          <w:rFonts w:ascii="Times New Roman" w:hAnsi="Times New Roman" w:cs="Times New Roman"/>
          <w:sz w:val="24"/>
          <w:szCs w:val="24"/>
        </w:rPr>
        <w:t>.</w:t>
      </w:r>
      <w:r w:rsidR="00A564C4" w:rsidRPr="001C6CA6">
        <w:rPr>
          <w:rFonts w:ascii="Times New Roman" w:hAnsi="Times New Roman" w:cs="Times New Roman"/>
          <w:sz w:val="24"/>
          <w:szCs w:val="24"/>
        </w:rPr>
        <w:t>,</w:t>
      </w:r>
      <w:r w:rsidRPr="001C6CA6">
        <w:rPr>
          <w:rFonts w:ascii="Times New Roman" w:hAnsi="Times New Roman" w:cs="Times New Roman"/>
          <w:sz w:val="24"/>
          <w:szCs w:val="24"/>
        </w:rPr>
        <w:t xml:space="preserve"> have emphasized that knowledge of the nature and relative magnitude of the genotype</w:t>
      </w:r>
      <w:r w:rsidR="00D77488" w:rsidRPr="001C6CA6">
        <w:rPr>
          <w:rFonts w:ascii="Times New Roman" w:hAnsi="Times New Roman" w:cs="Times New Roman"/>
          <w:sz w:val="24"/>
          <w:szCs w:val="24"/>
        </w:rPr>
        <w:t xml:space="preserve"> × </w:t>
      </w:r>
      <w:r w:rsidRPr="001C6CA6">
        <w:rPr>
          <w:rFonts w:ascii="Times New Roman" w:hAnsi="Times New Roman" w:cs="Times New Roman"/>
          <w:sz w:val="24"/>
          <w:szCs w:val="24"/>
        </w:rPr>
        <w:t>environment interaction has great importance for selecting superior genotypes to be used commercially in diverse environmental conditions. Leaf yield of mulberry fluctuates with the season due to sensitivity of the genotypes to growing conditions. A genotype x environment interaction exists where the relative performance of varieties changes from environment to environment. Exploitation of G x E interaction may prove useful in identifying s</w:t>
      </w:r>
      <w:r w:rsidRPr="009311E7">
        <w:rPr>
          <w:rFonts w:ascii="Times New Roman" w:hAnsi="Times New Roman" w:cs="Times New Roman"/>
          <w:sz w:val="24"/>
          <w:szCs w:val="24"/>
        </w:rPr>
        <w:t>table</w:t>
      </w:r>
      <w:r w:rsidRPr="001C6CA6">
        <w:rPr>
          <w:rFonts w:ascii="Times New Roman" w:hAnsi="Times New Roman" w:cs="Times New Roman"/>
          <w:sz w:val="24"/>
          <w:szCs w:val="24"/>
        </w:rPr>
        <w:t xml:space="preserve"> genotypes for different environmental conditions. </w:t>
      </w:r>
    </w:p>
    <w:p w14:paraId="43B6B500" w14:textId="77777777" w:rsidR="003317F6" w:rsidRPr="001C6CA6" w:rsidRDefault="003317F6" w:rsidP="001C6CA6">
      <w:pPr>
        <w:spacing w:before="240" w:after="240" w:line="360" w:lineRule="auto"/>
        <w:ind w:firstLine="720"/>
        <w:jc w:val="both"/>
        <w:rPr>
          <w:rFonts w:ascii="Times New Roman" w:hAnsi="Times New Roman" w:cs="Times New Roman"/>
          <w:sz w:val="24"/>
          <w:szCs w:val="24"/>
        </w:rPr>
      </w:pPr>
      <w:r w:rsidRPr="001C6CA6">
        <w:rPr>
          <w:rFonts w:ascii="Times New Roman" w:hAnsi="Times New Roman" w:cs="Times New Roman"/>
          <w:sz w:val="24"/>
          <w:szCs w:val="24"/>
        </w:rPr>
        <w:lastRenderedPageBreak/>
        <w:t xml:space="preserve">The present study has been undertaken to know the impact of genotype x season interaction for growth and yield parameters of </w:t>
      </w:r>
      <w:r w:rsidR="00D77488" w:rsidRPr="001C6CA6">
        <w:rPr>
          <w:rFonts w:ascii="Times New Roman" w:hAnsi="Times New Roman" w:cs="Times New Roman"/>
          <w:sz w:val="24"/>
          <w:szCs w:val="24"/>
        </w:rPr>
        <w:t>elite</w:t>
      </w:r>
      <w:r w:rsidRPr="001C6CA6">
        <w:rPr>
          <w:rFonts w:ascii="Times New Roman" w:hAnsi="Times New Roman" w:cs="Times New Roman"/>
          <w:sz w:val="24"/>
          <w:szCs w:val="24"/>
        </w:rPr>
        <w:t xml:space="preserve"> mulberry genotypes in different seasons.</w:t>
      </w:r>
    </w:p>
    <w:p w14:paraId="534AA1BB" w14:textId="77777777" w:rsidR="00231CF3" w:rsidRPr="001C6CA6" w:rsidRDefault="00231CF3" w:rsidP="001C6CA6">
      <w:pPr>
        <w:pStyle w:val="ListParagraph"/>
        <w:spacing w:after="240" w:line="360" w:lineRule="auto"/>
        <w:ind w:left="1440"/>
        <w:jc w:val="both"/>
        <w:rPr>
          <w:b/>
          <w:bCs/>
          <w:lang w:val="en-US"/>
        </w:rPr>
      </w:pPr>
      <w:r w:rsidRPr="001C6CA6">
        <w:rPr>
          <w:b/>
          <w:bCs/>
          <w:lang w:val="en-US"/>
        </w:rPr>
        <w:t xml:space="preserve">            </w:t>
      </w:r>
    </w:p>
    <w:p w14:paraId="712B6FE0" w14:textId="77777777" w:rsidR="00231CF3" w:rsidRPr="001C6CA6" w:rsidRDefault="00231CF3" w:rsidP="001C6CA6">
      <w:pPr>
        <w:pStyle w:val="ListParagraph"/>
        <w:spacing w:after="240" w:line="360" w:lineRule="auto"/>
        <w:ind w:left="1440"/>
        <w:jc w:val="both"/>
        <w:rPr>
          <w:b/>
          <w:bCs/>
          <w:lang w:val="en-US"/>
        </w:rPr>
      </w:pPr>
    </w:p>
    <w:p w14:paraId="2A6FE8A0" w14:textId="77777777" w:rsidR="001C6CA6" w:rsidRDefault="001C6CA6" w:rsidP="001C6CA6">
      <w:pPr>
        <w:spacing w:after="240" w:line="360" w:lineRule="auto"/>
        <w:jc w:val="both"/>
        <w:rPr>
          <w:b/>
          <w:bCs/>
          <w:lang w:val="en-US"/>
        </w:rPr>
      </w:pPr>
    </w:p>
    <w:p w14:paraId="223C0C88" w14:textId="77777777" w:rsidR="001C6CA6" w:rsidRDefault="001C6CA6" w:rsidP="001C6CA6">
      <w:pPr>
        <w:spacing w:after="240" w:line="360" w:lineRule="auto"/>
        <w:jc w:val="both"/>
        <w:rPr>
          <w:b/>
          <w:bCs/>
          <w:lang w:val="en-US"/>
        </w:rPr>
      </w:pPr>
    </w:p>
    <w:p w14:paraId="74B97F0A" w14:textId="77777777" w:rsidR="00D8504C" w:rsidRPr="001C6CA6" w:rsidRDefault="000C0363" w:rsidP="001C6CA6">
      <w:pPr>
        <w:pStyle w:val="ListParagraph"/>
        <w:numPr>
          <w:ilvl w:val="0"/>
          <w:numId w:val="10"/>
        </w:numPr>
        <w:spacing w:after="240" w:line="360" w:lineRule="auto"/>
        <w:jc w:val="both"/>
        <w:rPr>
          <w:b/>
          <w:bCs/>
          <w:lang w:val="en-US"/>
        </w:rPr>
      </w:pPr>
      <w:r w:rsidRPr="001C6CA6">
        <w:rPr>
          <w:b/>
          <w:bCs/>
          <w:lang w:val="en-US"/>
        </w:rPr>
        <w:t>Material and methods</w:t>
      </w:r>
    </w:p>
    <w:p w14:paraId="0B4BA756" w14:textId="3D96AA68" w:rsidR="00D8504C" w:rsidRPr="001C6CA6" w:rsidRDefault="00D8504C" w:rsidP="001C6CA6">
      <w:pPr>
        <w:pStyle w:val="ListParagraph"/>
        <w:spacing w:before="240" w:after="240" w:line="360" w:lineRule="auto"/>
        <w:ind w:left="0" w:firstLine="426"/>
        <w:jc w:val="both"/>
      </w:pPr>
      <w:r w:rsidRPr="001C6CA6">
        <w:t>The experimental material for the present study comprised eight elite mulberry genotypes for fruit purposes</w:t>
      </w:r>
      <w:r w:rsidR="00A5152F" w:rsidRPr="001C6CA6">
        <w:t xml:space="preserve"> </w:t>
      </w:r>
      <w:r w:rsidR="00A5152F" w:rsidRPr="001C6CA6">
        <w:rPr>
          <w:i/>
          <w:iCs/>
        </w:rPr>
        <w:t>viz.</w:t>
      </w:r>
      <w:r w:rsidRPr="001C6CA6">
        <w:rPr>
          <w:i/>
          <w:iCs/>
        </w:rPr>
        <w:t>,</w:t>
      </w:r>
      <w:r w:rsidRPr="001C6CA6">
        <w:t xml:space="preserve"> </w:t>
      </w:r>
      <w:r w:rsidR="00A5152F" w:rsidRPr="001C6CA6">
        <w:rPr>
          <w:i/>
          <w:iCs/>
        </w:rPr>
        <w:t>Morus indica,</w:t>
      </w:r>
      <w:r w:rsidR="00A5152F" w:rsidRPr="001C6CA6">
        <w:t xml:space="preserve"> </w:t>
      </w:r>
      <w:r w:rsidR="00A5152F" w:rsidRPr="001C6CA6">
        <w:rPr>
          <w:i/>
          <w:iCs/>
        </w:rPr>
        <w:t>M. cathayana,</w:t>
      </w:r>
      <w:r w:rsidR="00A5152F" w:rsidRPr="001C6CA6">
        <w:t xml:space="preserve"> </w:t>
      </w:r>
      <w:r w:rsidR="00A5152F" w:rsidRPr="001C6CA6">
        <w:rPr>
          <w:i/>
          <w:iCs/>
        </w:rPr>
        <w:t>M. latifolia,</w:t>
      </w:r>
      <w:r w:rsidR="00A5152F" w:rsidRPr="001C6CA6">
        <w:t xml:space="preserve"> </w:t>
      </w:r>
      <w:bookmarkStart w:id="0" w:name="_Hlk147670527"/>
      <w:r w:rsidR="00A5152F" w:rsidRPr="001C6CA6">
        <w:rPr>
          <w:i/>
          <w:iCs/>
        </w:rPr>
        <w:t>M. macroura</w:t>
      </w:r>
      <w:bookmarkEnd w:id="0"/>
      <w:r w:rsidR="00A5152F" w:rsidRPr="001C6CA6">
        <w:rPr>
          <w:i/>
          <w:iCs/>
        </w:rPr>
        <w:t>,</w:t>
      </w:r>
      <w:r w:rsidR="00A5152F" w:rsidRPr="001C6CA6">
        <w:t xml:space="preserve"> </w:t>
      </w:r>
      <w:r w:rsidR="00A5152F" w:rsidRPr="001C6CA6">
        <w:rPr>
          <w:i/>
          <w:iCs/>
        </w:rPr>
        <w:t>M. alba,</w:t>
      </w:r>
      <w:r w:rsidR="00A5152F" w:rsidRPr="001C6CA6">
        <w:t xml:space="preserve"> </w:t>
      </w:r>
      <w:r w:rsidR="00A5152F" w:rsidRPr="001C6CA6">
        <w:rPr>
          <w:i/>
          <w:iCs/>
        </w:rPr>
        <w:t>M. multicaulis,</w:t>
      </w:r>
      <w:r w:rsidR="00A5152F" w:rsidRPr="001C6CA6">
        <w:t xml:space="preserve"> </w:t>
      </w:r>
      <w:r w:rsidR="00A5152F" w:rsidRPr="001C6CA6">
        <w:rPr>
          <w:i/>
          <w:iCs/>
        </w:rPr>
        <w:t xml:space="preserve">M. indica </w:t>
      </w:r>
      <w:r w:rsidR="00A5152F" w:rsidRPr="001C6CA6">
        <w:t>(S-34)</w:t>
      </w:r>
      <w:r w:rsidR="00A5152F" w:rsidRPr="001C6CA6">
        <w:rPr>
          <w:i/>
          <w:iCs/>
        </w:rPr>
        <w:t xml:space="preserve"> </w:t>
      </w:r>
      <w:r w:rsidR="00A5152F" w:rsidRPr="001C6CA6">
        <w:t>and</w:t>
      </w:r>
      <w:r w:rsidR="00A5152F" w:rsidRPr="001C6CA6">
        <w:rPr>
          <w:i/>
          <w:iCs/>
        </w:rPr>
        <w:t xml:space="preserve"> M. indica </w:t>
      </w:r>
      <w:r w:rsidR="00A5152F" w:rsidRPr="001C6CA6">
        <w:t>(M-5)</w:t>
      </w:r>
      <w:r w:rsidR="007E6541" w:rsidRPr="001C6CA6">
        <w:t xml:space="preserve"> </w:t>
      </w:r>
      <w:r w:rsidR="00A5152F" w:rsidRPr="001C6CA6">
        <w:t xml:space="preserve">Standard check </w:t>
      </w:r>
      <w:r w:rsidRPr="001C6CA6">
        <w:t xml:space="preserve">which were selected from the germplasm unit maintained at the Department of Sericulture, UAS, GKVK, Bengaluru. These eight elite mulberry genotypes maintained in the main field </w:t>
      </w:r>
      <w:r w:rsidRPr="001C6CA6">
        <w:rPr>
          <w:bCs/>
        </w:rPr>
        <w:t xml:space="preserve">with spacing of 4 x 4 feet in a randomized complete block design with three replications. </w:t>
      </w:r>
      <w:r w:rsidR="00A564C4" w:rsidRPr="001C6CA6">
        <w:rPr>
          <w:bCs/>
        </w:rPr>
        <w:t>The garden is two years old and maintained at four feet shoot height.</w:t>
      </w:r>
      <w:r w:rsidR="00A564C4" w:rsidRPr="001C6CA6">
        <w:t xml:space="preserve"> The experimental site was located in the Eastern Dry Zone (Zone-5) of Karnataka at coordinates 13°08' N latitude and 77°34' E longitude, situated at an altitude of 930 m above mean sea level. </w:t>
      </w:r>
      <w:r w:rsidR="003317F6" w:rsidRPr="001C6CA6">
        <w:rPr>
          <w:lang w:val="en-IN"/>
        </w:rPr>
        <w:t>The experimental plot is maintained as per the recommended package of practices for rain-fed mulberry</w:t>
      </w:r>
      <w:r w:rsidR="00D77488" w:rsidRPr="001C6CA6">
        <w:rPr>
          <w:lang w:val="en-IN"/>
        </w:rPr>
        <w:t xml:space="preserve"> (Dandin and Giridar</w:t>
      </w:r>
      <w:r w:rsidR="001C6CA6">
        <w:rPr>
          <w:lang w:val="en-IN"/>
        </w:rPr>
        <w:t xml:space="preserve"> 2014</w:t>
      </w:r>
      <w:r w:rsidR="00D77488" w:rsidRPr="001C6CA6">
        <w:rPr>
          <w:lang w:val="en-IN"/>
        </w:rPr>
        <w:t>)</w:t>
      </w:r>
      <w:r w:rsidR="003317F6" w:rsidRPr="001C6CA6">
        <w:rPr>
          <w:lang w:val="en-IN"/>
        </w:rPr>
        <w:t>. The genotypes were evaluated 30</w:t>
      </w:r>
      <w:r w:rsidR="003317F6" w:rsidRPr="001C6CA6">
        <w:rPr>
          <w:vertAlign w:val="superscript"/>
          <w:lang w:val="en-IN"/>
        </w:rPr>
        <w:t>th</w:t>
      </w:r>
      <w:r w:rsidR="003317F6" w:rsidRPr="001C6CA6">
        <w:rPr>
          <w:lang w:val="en-IN"/>
        </w:rPr>
        <w:t xml:space="preserve"> on 60</w:t>
      </w:r>
      <w:r w:rsidR="003317F6" w:rsidRPr="001C6CA6">
        <w:rPr>
          <w:vertAlign w:val="superscript"/>
          <w:lang w:val="en-IN"/>
        </w:rPr>
        <w:t>th</w:t>
      </w:r>
      <w:r w:rsidR="003317F6" w:rsidRPr="001C6CA6">
        <w:rPr>
          <w:lang w:val="en-IN"/>
        </w:rPr>
        <w:t xml:space="preserve"> day after pruning for different </w:t>
      </w:r>
      <w:r w:rsidR="00D77488" w:rsidRPr="001C6CA6">
        <w:rPr>
          <w:lang w:val="en-IN"/>
        </w:rPr>
        <w:t>vegetative</w:t>
      </w:r>
      <w:r w:rsidR="003317F6" w:rsidRPr="001C6CA6">
        <w:rPr>
          <w:lang w:val="en-IN"/>
        </w:rPr>
        <w:t xml:space="preserve"> and </w:t>
      </w:r>
      <w:r w:rsidR="00D77488" w:rsidRPr="001C6CA6">
        <w:rPr>
          <w:lang w:val="en-IN"/>
        </w:rPr>
        <w:t>fruit</w:t>
      </w:r>
      <w:r w:rsidR="003317F6" w:rsidRPr="001C6CA6">
        <w:rPr>
          <w:lang w:val="en-IN"/>
        </w:rPr>
        <w:t xml:space="preserve"> parameters during winter, summer and rainy season. The mean data of each genotype for each season were subjected to analysis of variance in order to study the genotype × season interaction and genotypes stability following the Eberhart and Russell model (1966) by using linear regression model. </w:t>
      </w:r>
      <w:r w:rsidRPr="001C6CA6">
        <w:t xml:space="preserve">The performance of each genotype </w:t>
      </w:r>
      <w:r w:rsidRPr="008A2D0F">
        <w:rPr>
          <w:color w:val="EE0000"/>
        </w:rPr>
        <w:t>were</w:t>
      </w:r>
      <w:r w:rsidR="008A2D0F">
        <w:t xml:space="preserve"> </w:t>
      </w:r>
      <w:r w:rsidR="008A2D0F" w:rsidRPr="008A2D0F">
        <w:rPr>
          <w:color w:val="00B050"/>
        </w:rPr>
        <w:t>was</w:t>
      </w:r>
      <w:r w:rsidRPr="001C6CA6">
        <w:t xml:space="preserve"> evaluated by selecting five competitive plants in each replication for recording different </w:t>
      </w:r>
      <w:r w:rsidR="00D77488" w:rsidRPr="001C6CA6">
        <w:t>vegetative</w:t>
      </w:r>
      <w:r w:rsidRPr="001C6CA6">
        <w:t xml:space="preserve"> and fruit traits at three different seasons.</w:t>
      </w:r>
    </w:p>
    <w:p w14:paraId="705F35BA" w14:textId="77777777" w:rsidR="00406B46" w:rsidRPr="001C6CA6" w:rsidRDefault="00406B46" w:rsidP="001C6CA6">
      <w:pPr>
        <w:autoSpaceDE w:val="0"/>
        <w:autoSpaceDN w:val="0"/>
        <w:adjustRightInd w:val="0"/>
        <w:spacing w:before="160" w:line="360" w:lineRule="auto"/>
        <w:jc w:val="both"/>
        <w:rPr>
          <w:rFonts w:ascii="Times New Roman" w:hAnsi="Times New Roman" w:cs="Times New Roman"/>
          <w:b/>
          <w:bCs/>
          <w:sz w:val="24"/>
          <w:szCs w:val="24"/>
        </w:rPr>
      </w:pPr>
      <w:r w:rsidRPr="009311E7">
        <w:rPr>
          <w:rFonts w:ascii="Times New Roman" w:hAnsi="Times New Roman" w:cs="Times New Roman"/>
          <w:b/>
          <w:bCs/>
          <w:sz w:val="24"/>
          <w:szCs w:val="24"/>
        </w:rPr>
        <w:lastRenderedPageBreak/>
        <w:t>Table</w:t>
      </w:r>
      <w:r w:rsidRPr="001C6CA6">
        <w:rPr>
          <w:rFonts w:ascii="Times New Roman" w:hAnsi="Times New Roman" w:cs="Times New Roman"/>
          <w:b/>
          <w:bCs/>
          <w:sz w:val="24"/>
          <w:szCs w:val="24"/>
        </w:rPr>
        <w:t xml:space="preserve"> 1: List of elite mulberry genotypes and their accession number used in the study</w:t>
      </w:r>
    </w:p>
    <w:tbl>
      <w:tblPr>
        <w:tblStyle w:val="TableGrid"/>
        <w:tblW w:w="5000" w:type="pct"/>
        <w:tblLook w:val="04A0" w:firstRow="1" w:lastRow="0" w:firstColumn="1" w:lastColumn="0" w:noHBand="0" w:noVBand="1"/>
      </w:tblPr>
      <w:tblGrid>
        <w:gridCol w:w="2370"/>
        <w:gridCol w:w="5800"/>
        <w:gridCol w:w="2380"/>
        <w:gridCol w:w="3398"/>
      </w:tblGrid>
      <w:tr w:rsidR="00406B46" w:rsidRPr="001C6CA6" w14:paraId="038DBBBA" w14:textId="77777777" w:rsidTr="00406B46">
        <w:trPr>
          <w:trHeight w:val="621"/>
        </w:trPr>
        <w:tc>
          <w:tcPr>
            <w:tcW w:w="850" w:type="pct"/>
            <w:vAlign w:val="center"/>
            <w:hideMark/>
          </w:tcPr>
          <w:p w14:paraId="0F9D1636" w14:textId="77777777" w:rsidR="00406B46" w:rsidRPr="001C6CA6" w:rsidRDefault="00406B46" w:rsidP="001C6CA6">
            <w:pPr>
              <w:autoSpaceDE w:val="0"/>
              <w:autoSpaceDN w:val="0"/>
              <w:adjustRightInd w:val="0"/>
              <w:spacing w:before="40" w:after="60"/>
              <w:ind w:firstLine="54"/>
              <w:jc w:val="both"/>
              <w:rPr>
                <w:rFonts w:ascii="Times New Roman" w:hAnsi="Times New Roman" w:cs="Times New Roman"/>
                <w:b/>
                <w:bCs/>
                <w:sz w:val="24"/>
                <w:szCs w:val="24"/>
              </w:rPr>
            </w:pPr>
            <w:r w:rsidRPr="001C6CA6">
              <w:rPr>
                <w:rFonts w:ascii="Times New Roman" w:hAnsi="Times New Roman" w:cs="Times New Roman"/>
                <w:b/>
                <w:bCs/>
                <w:sz w:val="24"/>
                <w:szCs w:val="24"/>
              </w:rPr>
              <w:t>Treatments</w:t>
            </w:r>
          </w:p>
        </w:tc>
        <w:tc>
          <w:tcPr>
            <w:tcW w:w="2079" w:type="pct"/>
            <w:vAlign w:val="center"/>
            <w:hideMark/>
          </w:tcPr>
          <w:p w14:paraId="1869CFFD" w14:textId="77777777" w:rsidR="00406B46" w:rsidRPr="001C6CA6" w:rsidRDefault="00406B46" w:rsidP="001C6CA6">
            <w:pPr>
              <w:autoSpaceDE w:val="0"/>
              <w:autoSpaceDN w:val="0"/>
              <w:adjustRightInd w:val="0"/>
              <w:spacing w:before="40" w:after="60"/>
              <w:ind w:firstLine="59"/>
              <w:jc w:val="both"/>
              <w:rPr>
                <w:rFonts w:ascii="Times New Roman" w:hAnsi="Times New Roman" w:cs="Times New Roman"/>
                <w:b/>
                <w:bCs/>
                <w:sz w:val="24"/>
                <w:szCs w:val="24"/>
              </w:rPr>
            </w:pPr>
            <w:r w:rsidRPr="001C6CA6">
              <w:rPr>
                <w:rFonts w:ascii="Times New Roman" w:hAnsi="Times New Roman" w:cs="Times New Roman"/>
                <w:b/>
                <w:bCs/>
                <w:sz w:val="24"/>
                <w:szCs w:val="24"/>
                <w:lang w:val="en-GB"/>
              </w:rPr>
              <w:t>Genotypes/scientific name</w:t>
            </w:r>
          </w:p>
        </w:tc>
        <w:tc>
          <w:tcPr>
            <w:tcW w:w="853" w:type="pct"/>
            <w:vAlign w:val="center"/>
          </w:tcPr>
          <w:p w14:paraId="2E5CE37E" w14:textId="77777777" w:rsidR="00406B46" w:rsidRPr="001C6CA6" w:rsidRDefault="00406B46" w:rsidP="001C6CA6">
            <w:pPr>
              <w:autoSpaceDE w:val="0"/>
              <w:autoSpaceDN w:val="0"/>
              <w:adjustRightInd w:val="0"/>
              <w:spacing w:before="40" w:after="60"/>
              <w:jc w:val="both"/>
              <w:rPr>
                <w:rFonts w:ascii="Times New Roman" w:hAnsi="Times New Roman" w:cs="Times New Roman"/>
                <w:b/>
                <w:bCs/>
                <w:sz w:val="24"/>
                <w:szCs w:val="24"/>
                <w:lang w:val="en-GB"/>
              </w:rPr>
            </w:pPr>
            <w:r w:rsidRPr="001C6CA6">
              <w:rPr>
                <w:rFonts w:ascii="Times New Roman" w:hAnsi="Times New Roman" w:cs="Times New Roman"/>
                <w:b/>
                <w:bCs/>
                <w:sz w:val="24"/>
                <w:szCs w:val="24"/>
              </w:rPr>
              <w:t>Accession number</w:t>
            </w:r>
          </w:p>
        </w:tc>
        <w:tc>
          <w:tcPr>
            <w:tcW w:w="1218" w:type="pct"/>
            <w:vAlign w:val="center"/>
          </w:tcPr>
          <w:p w14:paraId="3C9036A9" w14:textId="77777777" w:rsidR="00406B46" w:rsidRPr="001C6CA6" w:rsidRDefault="00406B46" w:rsidP="001C6CA6">
            <w:pPr>
              <w:autoSpaceDE w:val="0"/>
              <w:autoSpaceDN w:val="0"/>
              <w:adjustRightInd w:val="0"/>
              <w:spacing w:before="40" w:after="60"/>
              <w:ind w:firstLine="168"/>
              <w:jc w:val="both"/>
              <w:rPr>
                <w:rFonts w:ascii="Times New Roman" w:hAnsi="Times New Roman" w:cs="Times New Roman"/>
                <w:b/>
                <w:bCs/>
                <w:sz w:val="24"/>
                <w:szCs w:val="24"/>
                <w:lang w:val="en-GB"/>
              </w:rPr>
            </w:pPr>
            <w:r w:rsidRPr="001C6CA6">
              <w:rPr>
                <w:rFonts w:ascii="Times New Roman" w:hAnsi="Times New Roman" w:cs="Times New Roman"/>
                <w:b/>
                <w:bCs/>
                <w:sz w:val="24"/>
                <w:szCs w:val="24"/>
                <w:lang w:val="en-GB"/>
              </w:rPr>
              <w:t>National accession number</w:t>
            </w:r>
          </w:p>
        </w:tc>
      </w:tr>
      <w:tr w:rsidR="00406B46" w:rsidRPr="001C6CA6" w14:paraId="7988C591" w14:textId="77777777" w:rsidTr="00406B46">
        <w:trPr>
          <w:trHeight w:val="310"/>
        </w:trPr>
        <w:tc>
          <w:tcPr>
            <w:tcW w:w="850" w:type="pct"/>
            <w:vAlign w:val="center"/>
            <w:hideMark/>
          </w:tcPr>
          <w:p w14:paraId="6F67893D" w14:textId="77777777" w:rsidR="00406B46" w:rsidRPr="001C6CA6" w:rsidRDefault="00406B46" w:rsidP="001C6CA6">
            <w:pPr>
              <w:autoSpaceDE w:val="0"/>
              <w:autoSpaceDN w:val="0"/>
              <w:adjustRightInd w:val="0"/>
              <w:spacing w:before="40" w:after="60"/>
              <w:ind w:firstLine="54"/>
              <w:jc w:val="both"/>
              <w:rPr>
                <w:rFonts w:ascii="Times New Roman" w:hAnsi="Times New Roman" w:cs="Times New Roman"/>
                <w:sz w:val="24"/>
                <w:szCs w:val="24"/>
              </w:rPr>
            </w:pPr>
            <w:r w:rsidRPr="001C6CA6">
              <w:rPr>
                <w:rFonts w:ascii="Times New Roman" w:hAnsi="Times New Roman" w:cs="Times New Roman"/>
                <w:sz w:val="24"/>
                <w:szCs w:val="24"/>
              </w:rPr>
              <w:t>T</w:t>
            </w:r>
            <w:r w:rsidRPr="001C6CA6">
              <w:rPr>
                <w:rFonts w:ascii="Times New Roman" w:hAnsi="Times New Roman" w:cs="Times New Roman"/>
                <w:sz w:val="24"/>
                <w:szCs w:val="24"/>
                <w:vertAlign w:val="subscript"/>
              </w:rPr>
              <w:t>1</w:t>
            </w:r>
          </w:p>
        </w:tc>
        <w:tc>
          <w:tcPr>
            <w:tcW w:w="2079" w:type="pct"/>
            <w:vAlign w:val="center"/>
            <w:hideMark/>
          </w:tcPr>
          <w:p w14:paraId="7208CB9D" w14:textId="77777777" w:rsidR="00406B46" w:rsidRPr="001C6CA6" w:rsidRDefault="00406B46" w:rsidP="001C6CA6">
            <w:pPr>
              <w:autoSpaceDE w:val="0"/>
              <w:autoSpaceDN w:val="0"/>
              <w:adjustRightInd w:val="0"/>
              <w:spacing w:before="40" w:after="60"/>
              <w:ind w:firstLine="33"/>
              <w:jc w:val="both"/>
              <w:rPr>
                <w:rFonts w:ascii="Times New Roman" w:hAnsi="Times New Roman" w:cs="Times New Roman"/>
                <w:sz w:val="24"/>
                <w:szCs w:val="24"/>
              </w:rPr>
            </w:pPr>
            <w:r w:rsidRPr="001C6CA6">
              <w:rPr>
                <w:rFonts w:ascii="Times New Roman" w:hAnsi="Times New Roman" w:cs="Times New Roman"/>
                <w:i/>
                <w:iCs/>
                <w:sz w:val="24"/>
                <w:szCs w:val="24"/>
              </w:rPr>
              <w:t>Morus indica</w:t>
            </w:r>
          </w:p>
        </w:tc>
        <w:tc>
          <w:tcPr>
            <w:tcW w:w="853" w:type="pct"/>
            <w:vAlign w:val="center"/>
          </w:tcPr>
          <w:p w14:paraId="567839F3" w14:textId="77777777" w:rsidR="00406B46" w:rsidRPr="001C6CA6" w:rsidRDefault="00406B46" w:rsidP="001C6CA6">
            <w:pPr>
              <w:autoSpaceDE w:val="0"/>
              <w:autoSpaceDN w:val="0"/>
              <w:adjustRightInd w:val="0"/>
              <w:spacing w:before="40" w:after="60"/>
              <w:ind w:firstLine="151"/>
              <w:jc w:val="both"/>
              <w:rPr>
                <w:rFonts w:ascii="Times New Roman" w:hAnsi="Times New Roman" w:cs="Times New Roman"/>
                <w:i/>
                <w:iCs/>
                <w:sz w:val="24"/>
                <w:szCs w:val="24"/>
              </w:rPr>
            </w:pPr>
            <w:r w:rsidRPr="001C6CA6">
              <w:rPr>
                <w:rFonts w:ascii="Times New Roman" w:hAnsi="Times New Roman" w:cs="Times New Roman"/>
                <w:sz w:val="24"/>
                <w:szCs w:val="24"/>
              </w:rPr>
              <w:t>MI-0516</w:t>
            </w:r>
          </w:p>
        </w:tc>
        <w:tc>
          <w:tcPr>
            <w:tcW w:w="1218" w:type="pct"/>
            <w:vAlign w:val="center"/>
          </w:tcPr>
          <w:p w14:paraId="5D53F91D" w14:textId="77777777" w:rsidR="00406B46" w:rsidRPr="001C6CA6" w:rsidRDefault="00406B46" w:rsidP="001C6CA6">
            <w:pPr>
              <w:autoSpaceDE w:val="0"/>
              <w:autoSpaceDN w:val="0"/>
              <w:adjustRightInd w:val="0"/>
              <w:spacing w:before="40" w:after="60"/>
              <w:ind w:firstLine="168"/>
              <w:jc w:val="both"/>
              <w:rPr>
                <w:rFonts w:ascii="Times New Roman" w:hAnsi="Times New Roman" w:cs="Times New Roman"/>
                <w:sz w:val="24"/>
                <w:szCs w:val="24"/>
              </w:rPr>
            </w:pPr>
            <w:r w:rsidRPr="001C6CA6">
              <w:rPr>
                <w:rFonts w:ascii="Times New Roman" w:hAnsi="Times New Roman" w:cs="Times New Roman"/>
                <w:sz w:val="24"/>
                <w:szCs w:val="24"/>
              </w:rPr>
              <w:t>IC-314082</w:t>
            </w:r>
          </w:p>
        </w:tc>
      </w:tr>
      <w:tr w:rsidR="00406B46" w:rsidRPr="001C6CA6" w14:paraId="5B510C60" w14:textId="77777777" w:rsidTr="00406B46">
        <w:trPr>
          <w:trHeight w:val="310"/>
        </w:trPr>
        <w:tc>
          <w:tcPr>
            <w:tcW w:w="850" w:type="pct"/>
            <w:vAlign w:val="center"/>
            <w:hideMark/>
          </w:tcPr>
          <w:p w14:paraId="0F104B6F" w14:textId="77777777" w:rsidR="00406B46" w:rsidRPr="001C6CA6" w:rsidRDefault="00406B46" w:rsidP="001C6CA6">
            <w:pPr>
              <w:autoSpaceDE w:val="0"/>
              <w:autoSpaceDN w:val="0"/>
              <w:adjustRightInd w:val="0"/>
              <w:spacing w:before="40" w:after="60"/>
              <w:ind w:firstLine="54"/>
              <w:jc w:val="both"/>
              <w:rPr>
                <w:rFonts w:ascii="Times New Roman" w:hAnsi="Times New Roman" w:cs="Times New Roman"/>
                <w:sz w:val="24"/>
                <w:szCs w:val="24"/>
              </w:rPr>
            </w:pPr>
            <w:r w:rsidRPr="001C6CA6">
              <w:rPr>
                <w:rFonts w:ascii="Times New Roman" w:hAnsi="Times New Roman" w:cs="Times New Roman"/>
                <w:sz w:val="24"/>
                <w:szCs w:val="24"/>
              </w:rPr>
              <w:t>T</w:t>
            </w:r>
            <w:r w:rsidRPr="001C6CA6">
              <w:rPr>
                <w:rFonts w:ascii="Times New Roman" w:hAnsi="Times New Roman" w:cs="Times New Roman"/>
                <w:sz w:val="24"/>
                <w:szCs w:val="24"/>
                <w:vertAlign w:val="subscript"/>
              </w:rPr>
              <w:t>2</w:t>
            </w:r>
          </w:p>
        </w:tc>
        <w:tc>
          <w:tcPr>
            <w:tcW w:w="2079" w:type="pct"/>
            <w:vAlign w:val="center"/>
            <w:hideMark/>
          </w:tcPr>
          <w:p w14:paraId="7F2A8942" w14:textId="77777777" w:rsidR="00406B46" w:rsidRPr="001C6CA6" w:rsidRDefault="00406B46" w:rsidP="001C6CA6">
            <w:pPr>
              <w:autoSpaceDE w:val="0"/>
              <w:autoSpaceDN w:val="0"/>
              <w:adjustRightInd w:val="0"/>
              <w:spacing w:before="40" w:after="60"/>
              <w:ind w:firstLine="33"/>
              <w:jc w:val="both"/>
              <w:rPr>
                <w:rFonts w:ascii="Times New Roman" w:hAnsi="Times New Roman" w:cs="Times New Roman"/>
                <w:sz w:val="24"/>
                <w:szCs w:val="24"/>
              </w:rPr>
            </w:pPr>
            <w:r w:rsidRPr="001C6CA6">
              <w:rPr>
                <w:rFonts w:ascii="Times New Roman" w:hAnsi="Times New Roman" w:cs="Times New Roman"/>
                <w:i/>
                <w:iCs/>
                <w:sz w:val="24"/>
                <w:szCs w:val="24"/>
              </w:rPr>
              <w:t>M. cathayana</w:t>
            </w:r>
          </w:p>
        </w:tc>
        <w:tc>
          <w:tcPr>
            <w:tcW w:w="853" w:type="pct"/>
            <w:vAlign w:val="center"/>
          </w:tcPr>
          <w:p w14:paraId="1DE0A210" w14:textId="77777777" w:rsidR="00406B46" w:rsidRPr="001C6CA6" w:rsidRDefault="00406B46" w:rsidP="001C6CA6">
            <w:pPr>
              <w:autoSpaceDE w:val="0"/>
              <w:autoSpaceDN w:val="0"/>
              <w:adjustRightInd w:val="0"/>
              <w:spacing w:before="40" w:after="60"/>
              <w:ind w:firstLine="151"/>
              <w:jc w:val="both"/>
              <w:rPr>
                <w:rFonts w:ascii="Times New Roman" w:hAnsi="Times New Roman" w:cs="Times New Roman"/>
                <w:i/>
                <w:iCs/>
                <w:sz w:val="24"/>
                <w:szCs w:val="24"/>
              </w:rPr>
            </w:pPr>
            <w:r w:rsidRPr="001C6CA6">
              <w:rPr>
                <w:rFonts w:ascii="Times New Roman" w:hAnsi="Times New Roman" w:cs="Times New Roman"/>
                <w:sz w:val="24"/>
                <w:szCs w:val="24"/>
              </w:rPr>
              <w:t>ME-0018</w:t>
            </w:r>
          </w:p>
        </w:tc>
        <w:tc>
          <w:tcPr>
            <w:tcW w:w="1218" w:type="pct"/>
            <w:vAlign w:val="center"/>
          </w:tcPr>
          <w:p w14:paraId="4DB607AB" w14:textId="77777777" w:rsidR="00406B46" w:rsidRPr="001C6CA6" w:rsidRDefault="00406B46" w:rsidP="001C6CA6">
            <w:pPr>
              <w:autoSpaceDE w:val="0"/>
              <w:autoSpaceDN w:val="0"/>
              <w:adjustRightInd w:val="0"/>
              <w:spacing w:before="40" w:after="60"/>
              <w:ind w:firstLine="168"/>
              <w:jc w:val="both"/>
              <w:rPr>
                <w:rFonts w:ascii="Times New Roman" w:hAnsi="Times New Roman" w:cs="Times New Roman"/>
                <w:sz w:val="24"/>
                <w:szCs w:val="24"/>
              </w:rPr>
            </w:pPr>
            <w:r w:rsidRPr="001C6CA6">
              <w:rPr>
                <w:rFonts w:ascii="Times New Roman" w:hAnsi="Times New Roman" w:cs="Times New Roman"/>
                <w:sz w:val="24"/>
                <w:szCs w:val="24"/>
              </w:rPr>
              <w:t>EC-493775</w:t>
            </w:r>
          </w:p>
        </w:tc>
      </w:tr>
      <w:tr w:rsidR="00406B46" w:rsidRPr="001C6CA6" w14:paraId="3BC4F45B" w14:textId="77777777" w:rsidTr="00406B46">
        <w:trPr>
          <w:trHeight w:val="310"/>
        </w:trPr>
        <w:tc>
          <w:tcPr>
            <w:tcW w:w="850" w:type="pct"/>
            <w:vAlign w:val="center"/>
            <w:hideMark/>
          </w:tcPr>
          <w:p w14:paraId="4F54B63C" w14:textId="77777777" w:rsidR="00406B46" w:rsidRPr="001C6CA6" w:rsidRDefault="00406B46" w:rsidP="001C6CA6">
            <w:pPr>
              <w:autoSpaceDE w:val="0"/>
              <w:autoSpaceDN w:val="0"/>
              <w:adjustRightInd w:val="0"/>
              <w:spacing w:before="40" w:after="60"/>
              <w:ind w:firstLine="54"/>
              <w:jc w:val="both"/>
              <w:rPr>
                <w:rFonts w:ascii="Times New Roman" w:hAnsi="Times New Roman" w:cs="Times New Roman"/>
                <w:sz w:val="24"/>
                <w:szCs w:val="24"/>
              </w:rPr>
            </w:pPr>
            <w:r w:rsidRPr="001C6CA6">
              <w:rPr>
                <w:rFonts w:ascii="Times New Roman" w:hAnsi="Times New Roman" w:cs="Times New Roman"/>
                <w:sz w:val="24"/>
                <w:szCs w:val="24"/>
              </w:rPr>
              <w:t>T</w:t>
            </w:r>
            <w:r w:rsidRPr="001C6CA6">
              <w:rPr>
                <w:rFonts w:ascii="Times New Roman" w:hAnsi="Times New Roman" w:cs="Times New Roman"/>
                <w:sz w:val="24"/>
                <w:szCs w:val="24"/>
                <w:vertAlign w:val="subscript"/>
              </w:rPr>
              <w:t>3</w:t>
            </w:r>
          </w:p>
        </w:tc>
        <w:tc>
          <w:tcPr>
            <w:tcW w:w="2079" w:type="pct"/>
            <w:vAlign w:val="center"/>
            <w:hideMark/>
          </w:tcPr>
          <w:p w14:paraId="7FE00332" w14:textId="77777777" w:rsidR="00406B46" w:rsidRPr="001C6CA6" w:rsidRDefault="00406B46" w:rsidP="001C6CA6">
            <w:pPr>
              <w:autoSpaceDE w:val="0"/>
              <w:autoSpaceDN w:val="0"/>
              <w:adjustRightInd w:val="0"/>
              <w:spacing w:before="40" w:after="60"/>
              <w:ind w:firstLine="33"/>
              <w:jc w:val="both"/>
              <w:rPr>
                <w:rFonts w:ascii="Times New Roman" w:hAnsi="Times New Roman" w:cs="Times New Roman"/>
                <w:sz w:val="24"/>
                <w:szCs w:val="24"/>
              </w:rPr>
            </w:pPr>
            <w:r w:rsidRPr="001C6CA6">
              <w:rPr>
                <w:rFonts w:ascii="Times New Roman" w:hAnsi="Times New Roman" w:cs="Times New Roman"/>
                <w:i/>
                <w:iCs/>
                <w:sz w:val="24"/>
                <w:szCs w:val="24"/>
              </w:rPr>
              <w:t>M. latifolia</w:t>
            </w:r>
          </w:p>
        </w:tc>
        <w:tc>
          <w:tcPr>
            <w:tcW w:w="853" w:type="pct"/>
            <w:vAlign w:val="center"/>
          </w:tcPr>
          <w:p w14:paraId="4FE7887A" w14:textId="77777777" w:rsidR="00406B46" w:rsidRPr="001C6CA6" w:rsidRDefault="00406B46" w:rsidP="001C6CA6">
            <w:pPr>
              <w:autoSpaceDE w:val="0"/>
              <w:autoSpaceDN w:val="0"/>
              <w:adjustRightInd w:val="0"/>
              <w:spacing w:before="40" w:after="60"/>
              <w:ind w:firstLine="151"/>
              <w:jc w:val="both"/>
              <w:rPr>
                <w:rFonts w:ascii="Times New Roman" w:hAnsi="Times New Roman" w:cs="Times New Roman"/>
                <w:i/>
                <w:iCs/>
                <w:sz w:val="24"/>
                <w:szCs w:val="24"/>
              </w:rPr>
            </w:pPr>
            <w:r w:rsidRPr="001C6CA6">
              <w:rPr>
                <w:rFonts w:ascii="Times New Roman" w:hAnsi="Times New Roman" w:cs="Times New Roman"/>
                <w:sz w:val="24"/>
                <w:szCs w:val="24"/>
              </w:rPr>
              <w:t>ME-0067</w:t>
            </w:r>
          </w:p>
        </w:tc>
        <w:tc>
          <w:tcPr>
            <w:tcW w:w="1218" w:type="pct"/>
            <w:vAlign w:val="center"/>
          </w:tcPr>
          <w:p w14:paraId="006B9F25" w14:textId="77777777" w:rsidR="00406B46" w:rsidRPr="001C6CA6" w:rsidRDefault="00406B46" w:rsidP="001C6CA6">
            <w:pPr>
              <w:autoSpaceDE w:val="0"/>
              <w:autoSpaceDN w:val="0"/>
              <w:adjustRightInd w:val="0"/>
              <w:spacing w:before="40" w:after="60"/>
              <w:ind w:firstLine="168"/>
              <w:jc w:val="both"/>
              <w:rPr>
                <w:rFonts w:ascii="Times New Roman" w:hAnsi="Times New Roman" w:cs="Times New Roman"/>
                <w:sz w:val="24"/>
                <w:szCs w:val="24"/>
              </w:rPr>
            </w:pPr>
            <w:r w:rsidRPr="001C6CA6">
              <w:rPr>
                <w:rFonts w:ascii="Times New Roman" w:hAnsi="Times New Roman" w:cs="Times New Roman"/>
                <w:sz w:val="24"/>
                <w:szCs w:val="24"/>
              </w:rPr>
              <w:t>EC-493765</w:t>
            </w:r>
          </w:p>
        </w:tc>
      </w:tr>
      <w:tr w:rsidR="00406B46" w:rsidRPr="001C6CA6" w14:paraId="212FF086" w14:textId="77777777" w:rsidTr="00406B46">
        <w:trPr>
          <w:trHeight w:val="310"/>
        </w:trPr>
        <w:tc>
          <w:tcPr>
            <w:tcW w:w="850" w:type="pct"/>
            <w:vAlign w:val="center"/>
            <w:hideMark/>
          </w:tcPr>
          <w:p w14:paraId="0DDF1D75" w14:textId="77777777" w:rsidR="00406B46" w:rsidRPr="001C6CA6" w:rsidRDefault="00406B46" w:rsidP="001C6CA6">
            <w:pPr>
              <w:autoSpaceDE w:val="0"/>
              <w:autoSpaceDN w:val="0"/>
              <w:adjustRightInd w:val="0"/>
              <w:spacing w:before="40" w:after="60"/>
              <w:ind w:firstLine="54"/>
              <w:jc w:val="both"/>
              <w:rPr>
                <w:rFonts w:ascii="Times New Roman" w:hAnsi="Times New Roman" w:cs="Times New Roman"/>
                <w:sz w:val="24"/>
                <w:szCs w:val="24"/>
              </w:rPr>
            </w:pPr>
            <w:r w:rsidRPr="001C6CA6">
              <w:rPr>
                <w:rFonts w:ascii="Times New Roman" w:hAnsi="Times New Roman" w:cs="Times New Roman"/>
                <w:sz w:val="24"/>
                <w:szCs w:val="24"/>
              </w:rPr>
              <w:t>T</w:t>
            </w:r>
            <w:r w:rsidRPr="001C6CA6">
              <w:rPr>
                <w:rFonts w:ascii="Times New Roman" w:hAnsi="Times New Roman" w:cs="Times New Roman"/>
                <w:sz w:val="24"/>
                <w:szCs w:val="24"/>
                <w:vertAlign w:val="subscript"/>
              </w:rPr>
              <w:t>4</w:t>
            </w:r>
          </w:p>
        </w:tc>
        <w:tc>
          <w:tcPr>
            <w:tcW w:w="2079" w:type="pct"/>
            <w:vAlign w:val="center"/>
            <w:hideMark/>
          </w:tcPr>
          <w:p w14:paraId="4379BAA4" w14:textId="77777777" w:rsidR="00406B46" w:rsidRPr="001C6CA6" w:rsidRDefault="00406B46" w:rsidP="001C6CA6">
            <w:pPr>
              <w:autoSpaceDE w:val="0"/>
              <w:autoSpaceDN w:val="0"/>
              <w:adjustRightInd w:val="0"/>
              <w:spacing w:before="40" w:after="60"/>
              <w:ind w:firstLine="33"/>
              <w:jc w:val="both"/>
              <w:rPr>
                <w:rFonts w:ascii="Times New Roman" w:hAnsi="Times New Roman" w:cs="Times New Roman"/>
                <w:sz w:val="24"/>
                <w:szCs w:val="24"/>
              </w:rPr>
            </w:pPr>
            <w:r w:rsidRPr="001C6CA6">
              <w:rPr>
                <w:rFonts w:ascii="Times New Roman" w:hAnsi="Times New Roman" w:cs="Times New Roman"/>
                <w:i/>
                <w:iCs/>
                <w:sz w:val="24"/>
                <w:szCs w:val="24"/>
              </w:rPr>
              <w:t>M. macroura</w:t>
            </w:r>
          </w:p>
        </w:tc>
        <w:tc>
          <w:tcPr>
            <w:tcW w:w="853" w:type="pct"/>
            <w:vAlign w:val="center"/>
          </w:tcPr>
          <w:p w14:paraId="2FF9F4B4" w14:textId="77777777" w:rsidR="00406B46" w:rsidRPr="001C6CA6" w:rsidRDefault="00406B46" w:rsidP="001C6CA6">
            <w:pPr>
              <w:autoSpaceDE w:val="0"/>
              <w:autoSpaceDN w:val="0"/>
              <w:adjustRightInd w:val="0"/>
              <w:spacing w:before="40" w:after="60"/>
              <w:ind w:firstLine="151"/>
              <w:jc w:val="both"/>
              <w:rPr>
                <w:rFonts w:ascii="Times New Roman" w:hAnsi="Times New Roman" w:cs="Times New Roman"/>
                <w:i/>
                <w:iCs/>
                <w:sz w:val="24"/>
                <w:szCs w:val="24"/>
              </w:rPr>
            </w:pPr>
            <w:r w:rsidRPr="001C6CA6">
              <w:rPr>
                <w:rFonts w:ascii="Times New Roman" w:hAnsi="Times New Roman" w:cs="Times New Roman"/>
                <w:sz w:val="24"/>
                <w:szCs w:val="24"/>
              </w:rPr>
              <w:t>ME-0220</w:t>
            </w:r>
          </w:p>
        </w:tc>
        <w:tc>
          <w:tcPr>
            <w:tcW w:w="1218" w:type="pct"/>
            <w:vAlign w:val="center"/>
          </w:tcPr>
          <w:p w14:paraId="232D700A" w14:textId="77777777" w:rsidR="00406B46" w:rsidRPr="001C6CA6" w:rsidRDefault="00406B46" w:rsidP="001C6CA6">
            <w:pPr>
              <w:autoSpaceDE w:val="0"/>
              <w:autoSpaceDN w:val="0"/>
              <w:adjustRightInd w:val="0"/>
              <w:spacing w:before="40" w:after="60"/>
              <w:ind w:firstLine="168"/>
              <w:jc w:val="both"/>
              <w:rPr>
                <w:rFonts w:ascii="Times New Roman" w:hAnsi="Times New Roman" w:cs="Times New Roman"/>
                <w:sz w:val="24"/>
                <w:szCs w:val="24"/>
              </w:rPr>
            </w:pPr>
            <w:r w:rsidRPr="001C6CA6">
              <w:rPr>
                <w:rFonts w:ascii="Times New Roman" w:hAnsi="Times New Roman" w:cs="Times New Roman"/>
                <w:sz w:val="24"/>
                <w:szCs w:val="24"/>
              </w:rPr>
              <w:t>EC-493947</w:t>
            </w:r>
          </w:p>
        </w:tc>
      </w:tr>
      <w:tr w:rsidR="00406B46" w:rsidRPr="001C6CA6" w14:paraId="5A028E2E" w14:textId="77777777" w:rsidTr="00406B46">
        <w:trPr>
          <w:trHeight w:val="310"/>
        </w:trPr>
        <w:tc>
          <w:tcPr>
            <w:tcW w:w="850" w:type="pct"/>
            <w:vAlign w:val="center"/>
            <w:hideMark/>
          </w:tcPr>
          <w:p w14:paraId="472B03B2" w14:textId="77777777" w:rsidR="00406B46" w:rsidRPr="001C6CA6" w:rsidRDefault="00406B46" w:rsidP="001C6CA6">
            <w:pPr>
              <w:autoSpaceDE w:val="0"/>
              <w:autoSpaceDN w:val="0"/>
              <w:adjustRightInd w:val="0"/>
              <w:spacing w:before="40" w:after="60"/>
              <w:ind w:firstLine="54"/>
              <w:jc w:val="both"/>
              <w:rPr>
                <w:rFonts w:ascii="Times New Roman" w:hAnsi="Times New Roman" w:cs="Times New Roman"/>
                <w:sz w:val="24"/>
                <w:szCs w:val="24"/>
              </w:rPr>
            </w:pPr>
            <w:r w:rsidRPr="001C6CA6">
              <w:rPr>
                <w:rFonts w:ascii="Times New Roman" w:hAnsi="Times New Roman" w:cs="Times New Roman"/>
                <w:sz w:val="24"/>
                <w:szCs w:val="24"/>
              </w:rPr>
              <w:t>T</w:t>
            </w:r>
            <w:r w:rsidRPr="001C6CA6">
              <w:rPr>
                <w:rFonts w:ascii="Times New Roman" w:hAnsi="Times New Roman" w:cs="Times New Roman"/>
                <w:sz w:val="24"/>
                <w:szCs w:val="24"/>
                <w:vertAlign w:val="subscript"/>
              </w:rPr>
              <w:t>5</w:t>
            </w:r>
          </w:p>
        </w:tc>
        <w:tc>
          <w:tcPr>
            <w:tcW w:w="2079" w:type="pct"/>
            <w:vAlign w:val="center"/>
            <w:hideMark/>
          </w:tcPr>
          <w:p w14:paraId="58399449" w14:textId="77777777" w:rsidR="00406B46" w:rsidRPr="001C6CA6" w:rsidRDefault="00406B46" w:rsidP="001C6CA6">
            <w:pPr>
              <w:autoSpaceDE w:val="0"/>
              <w:autoSpaceDN w:val="0"/>
              <w:adjustRightInd w:val="0"/>
              <w:spacing w:before="40" w:after="60"/>
              <w:ind w:firstLine="33"/>
              <w:jc w:val="both"/>
              <w:rPr>
                <w:rFonts w:ascii="Times New Roman" w:hAnsi="Times New Roman" w:cs="Times New Roman"/>
                <w:sz w:val="24"/>
                <w:szCs w:val="24"/>
              </w:rPr>
            </w:pPr>
            <w:r w:rsidRPr="001C6CA6">
              <w:rPr>
                <w:rFonts w:ascii="Times New Roman" w:hAnsi="Times New Roman" w:cs="Times New Roman"/>
                <w:i/>
                <w:iCs/>
                <w:sz w:val="24"/>
                <w:szCs w:val="24"/>
              </w:rPr>
              <w:t>M. alba</w:t>
            </w:r>
          </w:p>
        </w:tc>
        <w:tc>
          <w:tcPr>
            <w:tcW w:w="853" w:type="pct"/>
            <w:vAlign w:val="center"/>
          </w:tcPr>
          <w:p w14:paraId="33FA9F71" w14:textId="77777777" w:rsidR="00406B46" w:rsidRPr="001C6CA6" w:rsidRDefault="00406B46" w:rsidP="001C6CA6">
            <w:pPr>
              <w:autoSpaceDE w:val="0"/>
              <w:autoSpaceDN w:val="0"/>
              <w:adjustRightInd w:val="0"/>
              <w:spacing w:before="40" w:after="60"/>
              <w:ind w:firstLine="151"/>
              <w:jc w:val="both"/>
              <w:rPr>
                <w:rFonts w:ascii="Times New Roman" w:hAnsi="Times New Roman" w:cs="Times New Roman"/>
                <w:i/>
                <w:iCs/>
                <w:sz w:val="24"/>
                <w:szCs w:val="24"/>
              </w:rPr>
            </w:pPr>
            <w:r w:rsidRPr="001C6CA6">
              <w:rPr>
                <w:rFonts w:ascii="Times New Roman" w:hAnsi="Times New Roman" w:cs="Times New Roman"/>
                <w:sz w:val="24"/>
                <w:szCs w:val="24"/>
              </w:rPr>
              <w:t>ME-0086</w:t>
            </w:r>
          </w:p>
        </w:tc>
        <w:tc>
          <w:tcPr>
            <w:tcW w:w="1218" w:type="pct"/>
            <w:vAlign w:val="center"/>
          </w:tcPr>
          <w:p w14:paraId="30C3939C" w14:textId="77777777" w:rsidR="00406B46" w:rsidRPr="001C6CA6" w:rsidRDefault="00406B46" w:rsidP="001C6CA6">
            <w:pPr>
              <w:autoSpaceDE w:val="0"/>
              <w:autoSpaceDN w:val="0"/>
              <w:adjustRightInd w:val="0"/>
              <w:spacing w:before="40" w:after="60"/>
              <w:ind w:firstLine="168"/>
              <w:jc w:val="both"/>
              <w:rPr>
                <w:rFonts w:ascii="Times New Roman" w:hAnsi="Times New Roman" w:cs="Times New Roman"/>
                <w:sz w:val="24"/>
                <w:szCs w:val="24"/>
              </w:rPr>
            </w:pPr>
            <w:r w:rsidRPr="001C6CA6">
              <w:rPr>
                <w:rFonts w:ascii="Times New Roman" w:hAnsi="Times New Roman" w:cs="Times New Roman"/>
                <w:sz w:val="24"/>
                <w:szCs w:val="24"/>
              </w:rPr>
              <w:t>EC-493843</w:t>
            </w:r>
          </w:p>
        </w:tc>
      </w:tr>
      <w:tr w:rsidR="00406B46" w:rsidRPr="001C6CA6" w14:paraId="3362416C" w14:textId="77777777" w:rsidTr="00406B46">
        <w:trPr>
          <w:trHeight w:val="310"/>
        </w:trPr>
        <w:tc>
          <w:tcPr>
            <w:tcW w:w="850" w:type="pct"/>
            <w:vAlign w:val="center"/>
            <w:hideMark/>
          </w:tcPr>
          <w:p w14:paraId="2F1551A1" w14:textId="77777777" w:rsidR="00406B46" w:rsidRPr="001C6CA6" w:rsidRDefault="00406B46" w:rsidP="001C6CA6">
            <w:pPr>
              <w:autoSpaceDE w:val="0"/>
              <w:autoSpaceDN w:val="0"/>
              <w:adjustRightInd w:val="0"/>
              <w:spacing w:before="40" w:after="60"/>
              <w:ind w:firstLine="54"/>
              <w:jc w:val="both"/>
              <w:rPr>
                <w:rFonts w:ascii="Times New Roman" w:hAnsi="Times New Roman" w:cs="Times New Roman"/>
                <w:sz w:val="24"/>
                <w:szCs w:val="24"/>
              </w:rPr>
            </w:pPr>
            <w:r w:rsidRPr="001C6CA6">
              <w:rPr>
                <w:rFonts w:ascii="Times New Roman" w:hAnsi="Times New Roman" w:cs="Times New Roman"/>
                <w:sz w:val="24"/>
                <w:szCs w:val="24"/>
              </w:rPr>
              <w:t>T</w:t>
            </w:r>
            <w:r w:rsidRPr="001C6CA6">
              <w:rPr>
                <w:rFonts w:ascii="Times New Roman" w:hAnsi="Times New Roman" w:cs="Times New Roman"/>
                <w:sz w:val="24"/>
                <w:szCs w:val="24"/>
                <w:vertAlign w:val="subscript"/>
              </w:rPr>
              <w:t>6</w:t>
            </w:r>
          </w:p>
        </w:tc>
        <w:tc>
          <w:tcPr>
            <w:tcW w:w="2079" w:type="pct"/>
            <w:vAlign w:val="center"/>
            <w:hideMark/>
          </w:tcPr>
          <w:p w14:paraId="5FE95BF0" w14:textId="77777777" w:rsidR="00406B46" w:rsidRPr="001C6CA6" w:rsidRDefault="00406B46" w:rsidP="001C6CA6">
            <w:pPr>
              <w:autoSpaceDE w:val="0"/>
              <w:autoSpaceDN w:val="0"/>
              <w:adjustRightInd w:val="0"/>
              <w:spacing w:before="40" w:after="60"/>
              <w:ind w:firstLine="33"/>
              <w:jc w:val="both"/>
              <w:rPr>
                <w:rFonts w:ascii="Times New Roman" w:hAnsi="Times New Roman" w:cs="Times New Roman"/>
                <w:sz w:val="24"/>
                <w:szCs w:val="24"/>
              </w:rPr>
            </w:pPr>
            <w:r w:rsidRPr="001C6CA6">
              <w:rPr>
                <w:rFonts w:ascii="Times New Roman" w:hAnsi="Times New Roman" w:cs="Times New Roman"/>
                <w:i/>
                <w:iCs/>
                <w:sz w:val="24"/>
                <w:szCs w:val="24"/>
              </w:rPr>
              <w:t>M. multicaulis</w:t>
            </w:r>
          </w:p>
        </w:tc>
        <w:tc>
          <w:tcPr>
            <w:tcW w:w="853" w:type="pct"/>
            <w:vAlign w:val="center"/>
          </w:tcPr>
          <w:p w14:paraId="1678E6D9" w14:textId="77777777" w:rsidR="00406B46" w:rsidRPr="001C6CA6" w:rsidRDefault="00406B46" w:rsidP="001C6CA6">
            <w:pPr>
              <w:autoSpaceDE w:val="0"/>
              <w:autoSpaceDN w:val="0"/>
              <w:adjustRightInd w:val="0"/>
              <w:spacing w:before="40" w:after="60"/>
              <w:ind w:firstLine="151"/>
              <w:jc w:val="both"/>
              <w:rPr>
                <w:rFonts w:ascii="Times New Roman" w:hAnsi="Times New Roman" w:cs="Times New Roman"/>
                <w:i/>
                <w:iCs/>
                <w:sz w:val="24"/>
                <w:szCs w:val="24"/>
              </w:rPr>
            </w:pPr>
            <w:r w:rsidRPr="001C6CA6">
              <w:rPr>
                <w:rFonts w:ascii="Times New Roman" w:hAnsi="Times New Roman" w:cs="Times New Roman"/>
                <w:sz w:val="24"/>
                <w:szCs w:val="24"/>
              </w:rPr>
              <w:t>ME-0006</w:t>
            </w:r>
          </w:p>
        </w:tc>
        <w:tc>
          <w:tcPr>
            <w:tcW w:w="1218" w:type="pct"/>
            <w:vAlign w:val="center"/>
          </w:tcPr>
          <w:p w14:paraId="373CD272" w14:textId="77777777" w:rsidR="00406B46" w:rsidRPr="001C6CA6" w:rsidRDefault="00406B46" w:rsidP="001C6CA6">
            <w:pPr>
              <w:autoSpaceDE w:val="0"/>
              <w:autoSpaceDN w:val="0"/>
              <w:adjustRightInd w:val="0"/>
              <w:spacing w:before="40" w:after="60"/>
              <w:ind w:firstLine="168"/>
              <w:jc w:val="both"/>
              <w:rPr>
                <w:rFonts w:ascii="Times New Roman" w:hAnsi="Times New Roman" w:cs="Times New Roman"/>
                <w:sz w:val="24"/>
                <w:szCs w:val="24"/>
              </w:rPr>
            </w:pPr>
            <w:r w:rsidRPr="001C6CA6">
              <w:rPr>
                <w:rFonts w:ascii="Times New Roman" w:hAnsi="Times New Roman" w:cs="Times New Roman"/>
                <w:sz w:val="24"/>
                <w:szCs w:val="24"/>
              </w:rPr>
              <w:t>EC-493763</w:t>
            </w:r>
          </w:p>
        </w:tc>
      </w:tr>
      <w:tr w:rsidR="00406B46" w:rsidRPr="001C6CA6" w14:paraId="500F2EFB" w14:textId="77777777" w:rsidTr="00406B46">
        <w:trPr>
          <w:trHeight w:val="310"/>
        </w:trPr>
        <w:tc>
          <w:tcPr>
            <w:tcW w:w="850" w:type="pct"/>
            <w:vAlign w:val="center"/>
            <w:hideMark/>
          </w:tcPr>
          <w:p w14:paraId="5B749630" w14:textId="77777777" w:rsidR="00406B46" w:rsidRPr="001C6CA6" w:rsidRDefault="00406B46" w:rsidP="001C6CA6">
            <w:pPr>
              <w:autoSpaceDE w:val="0"/>
              <w:autoSpaceDN w:val="0"/>
              <w:adjustRightInd w:val="0"/>
              <w:spacing w:before="40" w:after="60"/>
              <w:ind w:firstLine="54"/>
              <w:jc w:val="both"/>
              <w:rPr>
                <w:rFonts w:ascii="Times New Roman" w:hAnsi="Times New Roman" w:cs="Times New Roman"/>
                <w:sz w:val="24"/>
                <w:szCs w:val="24"/>
              </w:rPr>
            </w:pPr>
            <w:r w:rsidRPr="001C6CA6">
              <w:rPr>
                <w:rFonts w:ascii="Times New Roman" w:hAnsi="Times New Roman" w:cs="Times New Roman"/>
                <w:sz w:val="24"/>
                <w:szCs w:val="24"/>
              </w:rPr>
              <w:t>T</w:t>
            </w:r>
            <w:r w:rsidRPr="001C6CA6">
              <w:rPr>
                <w:rFonts w:ascii="Times New Roman" w:hAnsi="Times New Roman" w:cs="Times New Roman"/>
                <w:sz w:val="24"/>
                <w:szCs w:val="24"/>
                <w:vertAlign w:val="subscript"/>
              </w:rPr>
              <w:t>7</w:t>
            </w:r>
          </w:p>
        </w:tc>
        <w:tc>
          <w:tcPr>
            <w:tcW w:w="2079" w:type="pct"/>
            <w:vAlign w:val="center"/>
            <w:hideMark/>
          </w:tcPr>
          <w:p w14:paraId="22B293FE" w14:textId="77777777" w:rsidR="00406B46" w:rsidRPr="001C6CA6" w:rsidRDefault="00406B46" w:rsidP="001C6CA6">
            <w:pPr>
              <w:autoSpaceDE w:val="0"/>
              <w:autoSpaceDN w:val="0"/>
              <w:adjustRightInd w:val="0"/>
              <w:spacing w:before="40" w:after="60"/>
              <w:ind w:firstLine="33"/>
              <w:jc w:val="both"/>
              <w:rPr>
                <w:rFonts w:ascii="Times New Roman" w:hAnsi="Times New Roman" w:cs="Times New Roman"/>
                <w:sz w:val="24"/>
                <w:szCs w:val="24"/>
              </w:rPr>
            </w:pPr>
            <w:r w:rsidRPr="001C6CA6">
              <w:rPr>
                <w:rFonts w:ascii="Times New Roman" w:hAnsi="Times New Roman" w:cs="Times New Roman"/>
                <w:i/>
                <w:iCs/>
                <w:sz w:val="24"/>
                <w:szCs w:val="24"/>
              </w:rPr>
              <w:t xml:space="preserve">M. indica </w:t>
            </w:r>
            <w:r w:rsidRPr="001C6CA6">
              <w:rPr>
                <w:rFonts w:ascii="Times New Roman" w:hAnsi="Times New Roman" w:cs="Times New Roman"/>
                <w:sz w:val="24"/>
                <w:szCs w:val="24"/>
              </w:rPr>
              <w:t>(S-34)</w:t>
            </w:r>
          </w:p>
        </w:tc>
        <w:tc>
          <w:tcPr>
            <w:tcW w:w="853" w:type="pct"/>
            <w:vAlign w:val="center"/>
          </w:tcPr>
          <w:p w14:paraId="37E447F9" w14:textId="77777777" w:rsidR="00406B46" w:rsidRPr="001C6CA6" w:rsidRDefault="00406B46" w:rsidP="001C6CA6">
            <w:pPr>
              <w:autoSpaceDE w:val="0"/>
              <w:autoSpaceDN w:val="0"/>
              <w:adjustRightInd w:val="0"/>
              <w:spacing w:before="40" w:after="60"/>
              <w:ind w:firstLine="151"/>
              <w:jc w:val="both"/>
              <w:rPr>
                <w:rFonts w:ascii="Times New Roman" w:hAnsi="Times New Roman" w:cs="Times New Roman"/>
                <w:i/>
                <w:iCs/>
                <w:sz w:val="24"/>
                <w:szCs w:val="24"/>
              </w:rPr>
            </w:pPr>
            <w:r w:rsidRPr="001C6CA6">
              <w:rPr>
                <w:rFonts w:ascii="Times New Roman" w:hAnsi="Times New Roman" w:cs="Times New Roman"/>
                <w:sz w:val="24"/>
                <w:szCs w:val="24"/>
              </w:rPr>
              <w:t>MI-0160</w:t>
            </w:r>
          </w:p>
        </w:tc>
        <w:tc>
          <w:tcPr>
            <w:tcW w:w="1218" w:type="pct"/>
            <w:vAlign w:val="center"/>
          </w:tcPr>
          <w:p w14:paraId="4BA9E6FC" w14:textId="77777777" w:rsidR="00406B46" w:rsidRPr="001C6CA6" w:rsidRDefault="00406B46" w:rsidP="001C6CA6">
            <w:pPr>
              <w:autoSpaceDE w:val="0"/>
              <w:autoSpaceDN w:val="0"/>
              <w:adjustRightInd w:val="0"/>
              <w:spacing w:before="40" w:after="60"/>
              <w:ind w:firstLine="168"/>
              <w:jc w:val="both"/>
              <w:rPr>
                <w:rFonts w:ascii="Times New Roman" w:hAnsi="Times New Roman" w:cs="Times New Roman"/>
                <w:sz w:val="24"/>
                <w:szCs w:val="24"/>
              </w:rPr>
            </w:pPr>
            <w:r w:rsidRPr="001C6CA6">
              <w:rPr>
                <w:rFonts w:ascii="Times New Roman" w:hAnsi="Times New Roman" w:cs="Times New Roman"/>
                <w:sz w:val="24"/>
                <w:szCs w:val="24"/>
              </w:rPr>
              <w:t>IC-313779</w:t>
            </w:r>
          </w:p>
        </w:tc>
      </w:tr>
      <w:tr w:rsidR="00406B46" w:rsidRPr="001C6CA6" w14:paraId="4100C90F" w14:textId="77777777" w:rsidTr="00406B46">
        <w:trPr>
          <w:trHeight w:val="310"/>
        </w:trPr>
        <w:tc>
          <w:tcPr>
            <w:tcW w:w="850" w:type="pct"/>
            <w:vAlign w:val="center"/>
            <w:hideMark/>
          </w:tcPr>
          <w:p w14:paraId="718A406D" w14:textId="77777777" w:rsidR="00406B46" w:rsidRPr="001C6CA6" w:rsidRDefault="00406B46" w:rsidP="001C6CA6">
            <w:pPr>
              <w:autoSpaceDE w:val="0"/>
              <w:autoSpaceDN w:val="0"/>
              <w:adjustRightInd w:val="0"/>
              <w:spacing w:before="40" w:after="60"/>
              <w:ind w:firstLine="54"/>
              <w:jc w:val="both"/>
              <w:rPr>
                <w:rFonts w:ascii="Times New Roman" w:hAnsi="Times New Roman" w:cs="Times New Roman"/>
                <w:sz w:val="24"/>
                <w:szCs w:val="24"/>
              </w:rPr>
            </w:pPr>
            <w:r w:rsidRPr="001C6CA6">
              <w:rPr>
                <w:rFonts w:ascii="Times New Roman" w:hAnsi="Times New Roman" w:cs="Times New Roman"/>
                <w:sz w:val="24"/>
                <w:szCs w:val="24"/>
              </w:rPr>
              <w:t>T</w:t>
            </w:r>
            <w:r w:rsidRPr="001C6CA6">
              <w:rPr>
                <w:rFonts w:ascii="Times New Roman" w:hAnsi="Times New Roman" w:cs="Times New Roman"/>
                <w:sz w:val="24"/>
                <w:szCs w:val="24"/>
                <w:vertAlign w:val="subscript"/>
              </w:rPr>
              <w:t>8</w:t>
            </w:r>
          </w:p>
        </w:tc>
        <w:tc>
          <w:tcPr>
            <w:tcW w:w="2079" w:type="pct"/>
            <w:vAlign w:val="center"/>
            <w:hideMark/>
          </w:tcPr>
          <w:p w14:paraId="5FD68F5B" w14:textId="77777777" w:rsidR="00406B46" w:rsidRPr="001C6CA6" w:rsidRDefault="00406B46" w:rsidP="001C6CA6">
            <w:pPr>
              <w:autoSpaceDE w:val="0"/>
              <w:autoSpaceDN w:val="0"/>
              <w:adjustRightInd w:val="0"/>
              <w:spacing w:before="40" w:after="60"/>
              <w:ind w:firstLine="33"/>
              <w:jc w:val="both"/>
              <w:rPr>
                <w:rFonts w:ascii="Times New Roman" w:hAnsi="Times New Roman" w:cs="Times New Roman"/>
                <w:sz w:val="24"/>
                <w:szCs w:val="24"/>
              </w:rPr>
            </w:pPr>
            <w:r w:rsidRPr="001C6CA6">
              <w:rPr>
                <w:rFonts w:ascii="Times New Roman" w:hAnsi="Times New Roman" w:cs="Times New Roman"/>
                <w:i/>
                <w:iCs/>
                <w:sz w:val="24"/>
                <w:szCs w:val="24"/>
              </w:rPr>
              <w:t xml:space="preserve">M. indica </w:t>
            </w:r>
            <w:r w:rsidRPr="001C6CA6">
              <w:rPr>
                <w:rFonts w:ascii="Times New Roman" w:hAnsi="Times New Roman" w:cs="Times New Roman"/>
                <w:sz w:val="24"/>
                <w:szCs w:val="24"/>
              </w:rPr>
              <w:t>(M-5)- Standard check</w:t>
            </w:r>
          </w:p>
        </w:tc>
        <w:tc>
          <w:tcPr>
            <w:tcW w:w="853" w:type="pct"/>
            <w:vAlign w:val="center"/>
          </w:tcPr>
          <w:p w14:paraId="45467657" w14:textId="77777777" w:rsidR="00406B46" w:rsidRPr="001C6CA6" w:rsidRDefault="00406B46" w:rsidP="001C6CA6">
            <w:pPr>
              <w:autoSpaceDE w:val="0"/>
              <w:autoSpaceDN w:val="0"/>
              <w:adjustRightInd w:val="0"/>
              <w:spacing w:before="40" w:after="60"/>
              <w:ind w:firstLine="151"/>
              <w:jc w:val="both"/>
              <w:rPr>
                <w:rFonts w:ascii="Times New Roman" w:hAnsi="Times New Roman" w:cs="Times New Roman"/>
                <w:i/>
                <w:iCs/>
                <w:sz w:val="24"/>
                <w:szCs w:val="24"/>
              </w:rPr>
            </w:pPr>
            <w:r w:rsidRPr="001C6CA6">
              <w:rPr>
                <w:rFonts w:ascii="Times New Roman" w:hAnsi="Times New Roman" w:cs="Times New Roman"/>
                <w:sz w:val="24"/>
                <w:szCs w:val="24"/>
              </w:rPr>
              <w:t>MI-0014</w:t>
            </w:r>
          </w:p>
        </w:tc>
        <w:tc>
          <w:tcPr>
            <w:tcW w:w="1218" w:type="pct"/>
            <w:vAlign w:val="center"/>
          </w:tcPr>
          <w:p w14:paraId="3B36D11B" w14:textId="77777777" w:rsidR="00406B46" w:rsidRPr="001C6CA6" w:rsidRDefault="00406B46" w:rsidP="001C6CA6">
            <w:pPr>
              <w:autoSpaceDE w:val="0"/>
              <w:autoSpaceDN w:val="0"/>
              <w:adjustRightInd w:val="0"/>
              <w:spacing w:before="40" w:after="60"/>
              <w:ind w:firstLine="168"/>
              <w:jc w:val="both"/>
              <w:rPr>
                <w:rFonts w:ascii="Times New Roman" w:hAnsi="Times New Roman" w:cs="Times New Roman"/>
                <w:sz w:val="24"/>
                <w:szCs w:val="24"/>
              </w:rPr>
            </w:pPr>
            <w:r w:rsidRPr="001C6CA6">
              <w:rPr>
                <w:rFonts w:ascii="Times New Roman" w:hAnsi="Times New Roman" w:cs="Times New Roman"/>
                <w:sz w:val="24"/>
                <w:szCs w:val="24"/>
              </w:rPr>
              <w:t>IC-313679</w:t>
            </w:r>
          </w:p>
        </w:tc>
      </w:tr>
    </w:tbl>
    <w:p w14:paraId="562E0C87" w14:textId="77777777" w:rsidR="00406B46" w:rsidRPr="001C6CA6" w:rsidRDefault="00406B46" w:rsidP="001C6CA6">
      <w:pPr>
        <w:suppressAutoHyphens/>
        <w:autoSpaceDE w:val="0"/>
        <w:autoSpaceDN w:val="0"/>
        <w:spacing w:before="240" w:after="240" w:line="360" w:lineRule="auto"/>
        <w:jc w:val="both"/>
        <w:textAlignment w:val="baseline"/>
        <w:rPr>
          <w:rFonts w:ascii="Times New Roman" w:eastAsia="Times New Roman" w:hAnsi="Times New Roman" w:cs="Times New Roman"/>
          <w:b/>
          <w:sz w:val="24"/>
          <w:szCs w:val="24"/>
          <w:lang w:val="en-US" w:bidi="en-US"/>
        </w:rPr>
      </w:pPr>
    </w:p>
    <w:p w14:paraId="3FA38D35" w14:textId="77777777" w:rsidR="00406B46" w:rsidRPr="001C6CA6" w:rsidRDefault="00406B46" w:rsidP="001C6CA6">
      <w:pPr>
        <w:suppressAutoHyphens/>
        <w:autoSpaceDE w:val="0"/>
        <w:autoSpaceDN w:val="0"/>
        <w:spacing w:before="240" w:after="240" w:line="360" w:lineRule="auto"/>
        <w:jc w:val="both"/>
        <w:textAlignment w:val="baseline"/>
        <w:rPr>
          <w:rFonts w:ascii="Times New Roman" w:eastAsia="Times New Roman" w:hAnsi="Times New Roman" w:cs="Times New Roman"/>
          <w:b/>
          <w:sz w:val="24"/>
          <w:szCs w:val="24"/>
          <w:lang w:val="en-US" w:bidi="en-US"/>
        </w:rPr>
      </w:pPr>
    </w:p>
    <w:p w14:paraId="006CEEE4" w14:textId="77777777" w:rsidR="00406B46" w:rsidRPr="001C6CA6" w:rsidRDefault="00406B46" w:rsidP="001C6CA6">
      <w:pPr>
        <w:suppressAutoHyphens/>
        <w:autoSpaceDE w:val="0"/>
        <w:autoSpaceDN w:val="0"/>
        <w:spacing w:before="240" w:after="240" w:line="360" w:lineRule="auto"/>
        <w:jc w:val="both"/>
        <w:textAlignment w:val="baseline"/>
        <w:rPr>
          <w:rFonts w:ascii="Times New Roman" w:eastAsia="Times New Roman" w:hAnsi="Times New Roman" w:cs="Times New Roman"/>
          <w:b/>
          <w:sz w:val="24"/>
          <w:szCs w:val="24"/>
          <w:lang w:val="en-US" w:bidi="en-US"/>
        </w:rPr>
      </w:pPr>
    </w:p>
    <w:p w14:paraId="6E1562FD" w14:textId="72B306FC" w:rsidR="00406B46" w:rsidRPr="001C6CA6" w:rsidRDefault="00035D2B" w:rsidP="001C6CA6">
      <w:pPr>
        <w:suppressAutoHyphens/>
        <w:autoSpaceDE w:val="0"/>
        <w:autoSpaceDN w:val="0"/>
        <w:spacing w:before="240" w:after="240" w:line="360" w:lineRule="auto"/>
        <w:jc w:val="both"/>
        <w:textAlignment w:val="baseline"/>
        <w:rPr>
          <w:rFonts w:ascii="Times New Roman" w:eastAsia="Calibri" w:hAnsi="Times New Roman" w:cs="Times New Roman"/>
          <w:kern w:val="3"/>
          <w:sz w:val="24"/>
          <w:szCs w:val="24"/>
          <w:lang w:val="en-US"/>
        </w:rPr>
      </w:pPr>
      <w:r w:rsidRPr="009311E7">
        <w:rPr>
          <w:rFonts w:ascii="Times New Roman" w:eastAsia="Times New Roman" w:hAnsi="Times New Roman" w:cs="Times New Roman"/>
          <w:b/>
          <w:sz w:val="24"/>
          <w:szCs w:val="24"/>
          <w:lang w:val="en-US" w:bidi="en-US"/>
        </w:rPr>
        <w:t>Table</w:t>
      </w:r>
      <w:r>
        <w:rPr>
          <w:rFonts w:ascii="Times New Roman" w:eastAsia="Times New Roman" w:hAnsi="Times New Roman" w:cs="Times New Roman"/>
          <w:b/>
          <w:sz w:val="24"/>
          <w:szCs w:val="24"/>
          <w:lang w:val="en-US" w:bidi="en-US"/>
        </w:rPr>
        <w:t xml:space="preserve"> 2 </w:t>
      </w:r>
      <w:r w:rsidR="00406B46" w:rsidRPr="001C6CA6">
        <w:rPr>
          <w:rFonts w:ascii="Times New Roman" w:eastAsia="Times New Roman" w:hAnsi="Times New Roman" w:cs="Times New Roman"/>
          <w:b/>
          <w:sz w:val="24"/>
          <w:szCs w:val="24"/>
          <w:lang w:val="en-US" w:bidi="en-US"/>
        </w:rPr>
        <w:t>Various F ratios were calculated,</w:t>
      </w:r>
    </w:p>
    <w:p w14:paraId="45836CA9" w14:textId="77777777" w:rsidR="00406B46" w:rsidRPr="001C6CA6" w:rsidRDefault="00406B46" w:rsidP="001C6CA6">
      <w:pPr>
        <w:autoSpaceDE w:val="0"/>
        <w:autoSpaceDN w:val="0"/>
        <w:spacing w:before="240" w:after="240" w:line="360" w:lineRule="auto"/>
        <w:ind w:left="432" w:hanging="432"/>
        <w:jc w:val="both"/>
        <w:rPr>
          <w:rFonts w:ascii="Times New Roman" w:eastAsia="Times New Roman" w:hAnsi="Times New Roman" w:cs="Times New Roman"/>
          <w:sz w:val="24"/>
          <w:szCs w:val="24"/>
          <w:lang w:val="en-US" w:bidi="en-US"/>
        </w:rPr>
      </w:pPr>
      <w:r w:rsidRPr="001C6CA6">
        <w:rPr>
          <w:rFonts w:ascii="Times New Roman" w:eastAsia="Times New Roman" w:hAnsi="Times New Roman" w:cs="Times New Roman"/>
          <w:position w:val="-2"/>
          <w:sz w:val="24"/>
          <w:szCs w:val="24"/>
          <w:lang w:val="en-US" w:bidi="en-US"/>
        </w:rPr>
        <w:t>i)</w:t>
      </w:r>
      <w:r w:rsidRPr="001C6CA6">
        <w:rPr>
          <w:rFonts w:ascii="Times New Roman" w:eastAsia="Times New Roman" w:hAnsi="Times New Roman" w:cs="Times New Roman"/>
          <w:position w:val="-2"/>
          <w:sz w:val="24"/>
          <w:szCs w:val="24"/>
          <w:lang w:val="en-US" w:bidi="en-US"/>
        </w:rPr>
        <w:tab/>
      </w:r>
      <w:r w:rsidRPr="001C6CA6">
        <w:rPr>
          <w:rFonts w:ascii="Times New Roman" w:eastAsia="Times New Roman" w:hAnsi="Times New Roman" w:cs="Times New Roman"/>
          <w:sz w:val="24"/>
          <w:szCs w:val="24"/>
          <w:lang w:val="en-US" w:bidi="en-US"/>
        </w:rPr>
        <w:t>To test the significance differences among the genotype means:</w:t>
      </w:r>
      <w:r w:rsidRPr="001C6CA6">
        <w:rPr>
          <w:rFonts w:ascii="Times New Roman" w:eastAsia="Times New Roman" w:hAnsi="Times New Roman" w:cs="Times New Roman"/>
          <w:spacing w:val="-4"/>
          <w:sz w:val="24"/>
          <w:szCs w:val="24"/>
          <w:lang w:val="en-US" w:bidi="en-US"/>
        </w:rPr>
        <w:t xml:space="preserve"> </w:t>
      </w:r>
      <w:r w:rsidRPr="001C6CA6">
        <w:rPr>
          <w:rFonts w:ascii="Times New Roman" w:eastAsia="Times New Roman" w:hAnsi="Times New Roman" w:cs="Times New Roman"/>
          <w:sz w:val="24"/>
          <w:szCs w:val="24"/>
          <w:lang w:val="en-US" w:bidi="en-US"/>
        </w:rPr>
        <w:t>F=MS</w:t>
      </w:r>
      <w:r w:rsidRPr="001C6CA6">
        <w:rPr>
          <w:rFonts w:ascii="Times New Roman" w:eastAsia="Times New Roman" w:hAnsi="Times New Roman" w:cs="Times New Roman"/>
          <w:sz w:val="24"/>
          <w:szCs w:val="24"/>
          <w:vertAlign w:val="subscript"/>
          <w:lang w:val="en-US" w:bidi="en-US"/>
        </w:rPr>
        <w:t>1</w:t>
      </w:r>
      <w:r w:rsidRPr="001C6CA6">
        <w:rPr>
          <w:rFonts w:ascii="Times New Roman" w:eastAsia="Times New Roman" w:hAnsi="Times New Roman" w:cs="Times New Roman"/>
          <w:sz w:val="24"/>
          <w:szCs w:val="24"/>
          <w:lang w:val="en-US" w:bidi="en-US"/>
        </w:rPr>
        <w:t>/ MS</w:t>
      </w:r>
      <w:r w:rsidRPr="001C6CA6">
        <w:rPr>
          <w:rFonts w:ascii="Times New Roman" w:eastAsia="Times New Roman" w:hAnsi="Times New Roman" w:cs="Times New Roman"/>
          <w:sz w:val="24"/>
          <w:szCs w:val="24"/>
          <w:vertAlign w:val="subscript"/>
          <w:lang w:val="en-US" w:bidi="en-US"/>
        </w:rPr>
        <w:t>4</w:t>
      </w:r>
    </w:p>
    <w:tbl>
      <w:tblPr>
        <w:tblStyle w:val="TableGrid"/>
        <w:tblW w:w="5000" w:type="pct"/>
        <w:jc w:val="center"/>
        <w:tblLook w:val="01E0" w:firstRow="1" w:lastRow="1" w:firstColumn="1" w:lastColumn="1" w:noHBand="0" w:noVBand="0"/>
      </w:tblPr>
      <w:tblGrid>
        <w:gridCol w:w="3830"/>
        <w:gridCol w:w="2287"/>
        <w:gridCol w:w="3956"/>
        <w:gridCol w:w="2391"/>
        <w:gridCol w:w="1484"/>
      </w:tblGrid>
      <w:tr w:rsidR="00406B46" w:rsidRPr="001C6CA6" w14:paraId="2138CE67" w14:textId="77777777" w:rsidTr="00B032B1">
        <w:trPr>
          <w:trHeight w:val="20"/>
          <w:jc w:val="center"/>
        </w:trPr>
        <w:tc>
          <w:tcPr>
            <w:tcW w:w="1373" w:type="pct"/>
            <w:vAlign w:val="center"/>
          </w:tcPr>
          <w:p w14:paraId="5DEC7239" w14:textId="77777777" w:rsidR="00406B46" w:rsidRPr="001C6CA6" w:rsidRDefault="00406B46" w:rsidP="001C6CA6">
            <w:pPr>
              <w:autoSpaceDE w:val="0"/>
              <w:autoSpaceDN w:val="0"/>
              <w:spacing w:before="120" w:after="120"/>
              <w:ind w:left="108" w:hanging="108"/>
              <w:jc w:val="both"/>
              <w:rPr>
                <w:rFonts w:ascii="Times New Roman" w:eastAsia="Times New Roman" w:hAnsi="Times New Roman" w:cs="Times New Roman"/>
                <w:b/>
                <w:sz w:val="24"/>
                <w:szCs w:val="24"/>
                <w:lang w:bidi="en-US"/>
              </w:rPr>
            </w:pPr>
            <w:r w:rsidRPr="001C6CA6">
              <w:rPr>
                <w:rFonts w:ascii="Times New Roman" w:eastAsia="Times New Roman" w:hAnsi="Times New Roman" w:cs="Times New Roman"/>
                <w:b/>
                <w:sz w:val="24"/>
                <w:szCs w:val="24"/>
                <w:lang w:bidi="en-US"/>
              </w:rPr>
              <w:t>Source of variance</w:t>
            </w:r>
          </w:p>
        </w:tc>
        <w:tc>
          <w:tcPr>
            <w:tcW w:w="820" w:type="pct"/>
            <w:vAlign w:val="center"/>
          </w:tcPr>
          <w:p w14:paraId="52E6E4F3" w14:textId="77777777" w:rsidR="00406B46" w:rsidRPr="001C6CA6" w:rsidRDefault="00406B46" w:rsidP="001C6CA6">
            <w:pPr>
              <w:autoSpaceDE w:val="0"/>
              <w:autoSpaceDN w:val="0"/>
              <w:spacing w:before="120" w:after="120"/>
              <w:ind w:hanging="15"/>
              <w:jc w:val="both"/>
              <w:rPr>
                <w:rFonts w:ascii="Times New Roman" w:eastAsia="Times New Roman" w:hAnsi="Times New Roman" w:cs="Times New Roman"/>
                <w:b/>
                <w:sz w:val="24"/>
                <w:szCs w:val="24"/>
                <w:lang w:bidi="en-US"/>
              </w:rPr>
            </w:pPr>
            <w:r w:rsidRPr="001C6CA6">
              <w:rPr>
                <w:rFonts w:ascii="Times New Roman" w:eastAsia="Times New Roman" w:hAnsi="Times New Roman" w:cs="Times New Roman"/>
                <w:b/>
                <w:sz w:val="24"/>
                <w:szCs w:val="24"/>
                <w:lang w:bidi="en-US"/>
              </w:rPr>
              <w:t>d.f</w:t>
            </w:r>
          </w:p>
        </w:tc>
        <w:tc>
          <w:tcPr>
            <w:tcW w:w="1418" w:type="pct"/>
            <w:vAlign w:val="center"/>
          </w:tcPr>
          <w:p w14:paraId="7EEA1BDC" w14:textId="77777777" w:rsidR="00406B46" w:rsidRPr="001C6CA6" w:rsidRDefault="00406B46" w:rsidP="001C6CA6">
            <w:pPr>
              <w:autoSpaceDE w:val="0"/>
              <w:autoSpaceDN w:val="0"/>
              <w:spacing w:before="120" w:after="120"/>
              <w:jc w:val="both"/>
              <w:rPr>
                <w:rFonts w:ascii="Times New Roman" w:eastAsia="Times New Roman" w:hAnsi="Times New Roman" w:cs="Times New Roman"/>
                <w:b/>
                <w:sz w:val="24"/>
                <w:szCs w:val="24"/>
                <w:lang w:bidi="en-US"/>
              </w:rPr>
            </w:pPr>
            <w:r w:rsidRPr="001C6CA6">
              <w:rPr>
                <w:rFonts w:ascii="Times New Roman" w:eastAsia="Times New Roman" w:hAnsi="Times New Roman" w:cs="Times New Roman"/>
                <w:b/>
                <w:sz w:val="24"/>
                <w:szCs w:val="24"/>
                <w:lang w:bidi="en-US"/>
              </w:rPr>
              <w:t>Sum of squares</w:t>
            </w:r>
          </w:p>
        </w:tc>
        <w:tc>
          <w:tcPr>
            <w:tcW w:w="857" w:type="pct"/>
            <w:vAlign w:val="center"/>
          </w:tcPr>
          <w:p w14:paraId="763BC21A" w14:textId="77777777" w:rsidR="00406B46" w:rsidRPr="001C6CA6" w:rsidRDefault="00406B46" w:rsidP="001C6CA6">
            <w:pPr>
              <w:autoSpaceDE w:val="0"/>
              <w:autoSpaceDN w:val="0"/>
              <w:spacing w:before="120" w:after="120"/>
              <w:jc w:val="both"/>
              <w:rPr>
                <w:rFonts w:ascii="Times New Roman" w:eastAsia="Times New Roman" w:hAnsi="Times New Roman" w:cs="Times New Roman"/>
                <w:b/>
                <w:sz w:val="24"/>
                <w:szCs w:val="24"/>
                <w:lang w:bidi="en-US"/>
              </w:rPr>
            </w:pPr>
            <w:r w:rsidRPr="001C6CA6">
              <w:rPr>
                <w:rFonts w:ascii="Times New Roman" w:eastAsia="Times New Roman" w:hAnsi="Times New Roman" w:cs="Times New Roman"/>
                <w:b/>
                <w:sz w:val="24"/>
                <w:szCs w:val="24"/>
                <w:lang w:bidi="en-US"/>
              </w:rPr>
              <w:t>Mean squares</w:t>
            </w:r>
          </w:p>
        </w:tc>
        <w:tc>
          <w:tcPr>
            <w:tcW w:w="532" w:type="pct"/>
            <w:vAlign w:val="center"/>
          </w:tcPr>
          <w:p w14:paraId="6D9250F6" w14:textId="77777777" w:rsidR="00406B46" w:rsidRPr="001C6CA6" w:rsidRDefault="00406B46" w:rsidP="001C6CA6">
            <w:pPr>
              <w:autoSpaceDE w:val="0"/>
              <w:autoSpaceDN w:val="0"/>
              <w:spacing w:before="120" w:after="120"/>
              <w:jc w:val="both"/>
              <w:rPr>
                <w:rFonts w:ascii="Times New Roman" w:eastAsia="Times New Roman" w:hAnsi="Times New Roman" w:cs="Times New Roman"/>
                <w:b/>
                <w:sz w:val="24"/>
                <w:szCs w:val="24"/>
                <w:lang w:bidi="en-US"/>
              </w:rPr>
            </w:pPr>
            <w:r w:rsidRPr="001C6CA6">
              <w:rPr>
                <w:rFonts w:ascii="Times New Roman" w:eastAsia="Times New Roman" w:hAnsi="Times New Roman" w:cs="Times New Roman"/>
                <w:b/>
                <w:sz w:val="24"/>
                <w:szCs w:val="24"/>
                <w:lang w:bidi="en-US"/>
              </w:rPr>
              <w:t>F-ratios</w:t>
            </w:r>
          </w:p>
        </w:tc>
      </w:tr>
      <w:tr w:rsidR="00406B46" w:rsidRPr="001C6CA6" w14:paraId="36F0DE28" w14:textId="77777777" w:rsidTr="00B032B1">
        <w:trPr>
          <w:trHeight w:val="20"/>
          <w:jc w:val="center"/>
        </w:trPr>
        <w:tc>
          <w:tcPr>
            <w:tcW w:w="1373" w:type="pct"/>
            <w:vAlign w:val="center"/>
          </w:tcPr>
          <w:p w14:paraId="1B530197"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Total</w:t>
            </w:r>
          </w:p>
        </w:tc>
        <w:tc>
          <w:tcPr>
            <w:tcW w:w="820" w:type="pct"/>
            <w:vAlign w:val="center"/>
          </w:tcPr>
          <w:p w14:paraId="5A70ABDC" w14:textId="77777777" w:rsidR="00406B46" w:rsidRPr="001C6CA6" w:rsidRDefault="00406B46" w:rsidP="001C6CA6">
            <w:pPr>
              <w:autoSpaceDE w:val="0"/>
              <w:autoSpaceDN w:val="0"/>
              <w:spacing w:before="120" w:after="120"/>
              <w:ind w:hanging="15"/>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nv-1</w:t>
            </w:r>
          </w:p>
        </w:tc>
        <w:tc>
          <w:tcPr>
            <w:tcW w:w="1418" w:type="pct"/>
            <w:vAlign w:val="center"/>
          </w:tcPr>
          <w:p w14:paraId="2F7E04FE"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w:t>
            </w:r>
            <w:r w:rsidRPr="001C6CA6">
              <w:rPr>
                <w:rFonts w:ascii="Times New Roman" w:eastAsia="Times New Roman" w:hAnsi="Times New Roman" w:cs="Times New Roman"/>
                <w:spacing w:val="10"/>
                <w:sz w:val="24"/>
                <w:szCs w:val="24"/>
                <w:vertAlign w:val="subscript"/>
                <w:lang w:bidi="en-US"/>
              </w:rPr>
              <w:t>i</w:t>
            </w:r>
            <w:r w:rsidRPr="001C6CA6">
              <w:rPr>
                <w:rFonts w:ascii="Times New Roman" w:eastAsia="Times New Roman" w:hAnsi="Times New Roman" w:cs="Times New Roman"/>
                <w:spacing w:val="10"/>
                <w:sz w:val="24"/>
                <w:szCs w:val="24"/>
                <w:lang w:bidi="en-US"/>
              </w:rPr>
              <w:t>∑</w:t>
            </w:r>
            <w:r w:rsidRPr="001C6CA6">
              <w:rPr>
                <w:rFonts w:ascii="Times New Roman" w:eastAsia="Times New Roman" w:hAnsi="Times New Roman" w:cs="Times New Roman"/>
                <w:spacing w:val="10"/>
                <w:sz w:val="24"/>
                <w:szCs w:val="24"/>
                <w:vertAlign w:val="subscript"/>
                <w:lang w:bidi="en-US"/>
              </w:rPr>
              <w:t>j</w:t>
            </w:r>
            <w:r w:rsidRPr="001C6CA6">
              <w:rPr>
                <w:rFonts w:ascii="Times New Roman" w:eastAsia="Times New Roman" w:hAnsi="Times New Roman" w:cs="Times New Roman"/>
                <w:spacing w:val="10"/>
                <w:sz w:val="24"/>
                <w:szCs w:val="24"/>
                <w:lang w:bidi="en-US"/>
              </w:rPr>
              <w:t xml:space="preserve"> Y</w:t>
            </w:r>
            <w:r w:rsidRPr="001C6CA6">
              <w:rPr>
                <w:rFonts w:ascii="Times New Roman" w:eastAsia="Times New Roman" w:hAnsi="Times New Roman" w:cs="Times New Roman"/>
                <w:spacing w:val="10"/>
                <w:sz w:val="24"/>
                <w:szCs w:val="24"/>
                <w:vertAlign w:val="superscript"/>
                <w:lang w:bidi="en-US"/>
              </w:rPr>
              <w:t>2</w:t>
            </w:r>
            <w:r w:rsidRPr="001C6CA6">
              <w:rPr>
                <w:rFonts w:ascii="Times New Roman" w:eastAsia="Times New Roman" w:hAnsi="Times New Roman" w:cs="Times New Roman"/>
                <w:spacing w:val="10"/>
                <w:sz w:val="24"/>
                <w:szCs w:val="24"/>
                <w:vertAlign w:val="subscript"/>
                <w:lang w:bidi="en-US"/>
              </w:rPr>
              <w:t>ij</w:t>
            </w:r>
            <w:r w:rsidRPr="001C6CA6">
              <w:rPr>
                <w:rFonts w:ascii="Times New Roman" w:eastAsia="Times New Roman" w:hAnsi="Times New Roman" w:cs="Times New Roman"/>
                <w:spacing w:val="10"/>
                <w:sz w:val="24"/>
                <w:szCs w:val="24"/>
                <w:lang w:bidi="en-US"/>
              </w:rPr>
              <w:t>-C. F (TSS)</w:t>
            </w:r>
          </w:p>
        </w:tc>
        <w:tc>
          <w:tcPr>
            <w:tcW w:w="857" w:type="pct"/>
            <w:vAlign w:val="center"/>
          </w:tcPr>
          <w:p w14:paraId="10925799"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w:t>
            </w:r>
          </w:p>
        </w:tc>
        <w:tc>
          <w:tcPr>
            <w:tcW w:w="532" w:type="pct"/>
            <w:vAlign w:val="center"/>
          </w:tcPr>
          <w:p w14:paraId="59373B75"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p>
        </w:tc>
      </w:tr>
      <w:tr w:rsidR="00406B46" w:rsidRPr="001C6CA6" w14:paraId="4D0913FE" w14:textId="77777777" w:rsidTr="00B032B1">
        <w:trPr>
          <w:trHeight w:val="20"/>
          <w:jc w:val="center"/>
        </w:trPr>
        <w:tc>
          <w:tcPr>
            <w:tcW w:w="1373" w:type="pct"/>
            <w:vAlign w:val="center"/>
          </w:tcPr>
          <w:p w14:paraId="51877886"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lastRenderedPageBreak/>
              <w:t>Genotype</w:t>
            </w:r>
          </w:p>
        </w:tc>
        <w:tc>
          <w:tcPr>
            <w:tcW w:w="820" w:type="pct"/>
            <w:vAlign w:val="center"/>
          </w:tcPr>
          <w:p w14:paraId="55279E45" w14:textId="77777777" w:rsidR="00406B46" w:rsidRPr="001C6CA6" w:rsidRDefault="00406B46" w:rsidP="001C6CA6">
            <w:pPr>
              <w:autoSpaceDE w:val="0"/>
              <w:autoSpaceDN w:val="0"/>
              <w:spacing w:before="120" w:after="120"/>
              <w:ind w:hanging="15"/>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(v-1)</w:t>
            </w:r>
          </w:p>
        </w:tc>
        <w:tc>
          <w:tcPr>
            <w:tcW w:w="1418" w:type="pct"/>
            <w:vAlign w:val="center"/>
          </w:tcPr>
          <w:p w14:paraId="6BEFA4FD" w14:textId="77777777" w:rsidR="00406B46" w:rsidRPr="001C6CA6" w:rsidRDefault="00000000" w:rsidP="001C6CA6">
            <w:pPr>
              <w:autoSpaceDE w:val="0"/>
              <w:autoSpaceDN w:val="0"/>
              <w:spacing w:before="120" w:after="120"/>
              <w:jc w:val="both"/>
              <w:rPr>
                <w:rFonts w:ascii="Times New Roman" w:eastAsia="Times New Roman" w:hAnsi="Times New Roman" w:cs="Times New Roman"/>
                <w:spacing w:val="10"/>
                <w:sz w:val="24"/>
                <w:szCs w:val="24"/>
                <w:lang w:bidi="en-US"/>
              </w:rPr>
            </w:pPr>
            <m:oMath>
              <m:f>
                <m:fPr>
                  <m:ctrlPr>
                    <w:rPr>
                      <w:rFonts w:ascii="Cambria Math" w:eastAsia="Times New Roman" w:hAnsi="Cambria Math" w:cs="Times New Roman"/>
                      <w:i/>
                      <w:spacing w:val="10"/>
                      <w:sz w:val="24"/>
                      <w:szCs w:val="24"/>
                      <w:lang w:bidi="en-US"/>
                    </w:rPr>
                  </m:ctrlPr>
                </m:fPr>
                <m:num>
                  <m:r>
                    <m:rPr>
                      <m:sty m:val="p"/>
                    </m:rPr>
                    <w:rPr>
                      <w:rFonts w:ascii="Cambria Math" w:eastAsia="Times New Roman" w:hAnsi="Cambria Math" w:cs="Times New Roman"/>
                      <w:spacing w:val="10"/>
                      <w:sz w:val="24"/>
                      <w:szCs w:val="24"/>
                      <w:lang w:bidi="en-US"/>
                    </w:rPr>
                    <m:t>∑</m:t>
                  </m:r>
                  <m:r>
                    <m:rPr>
                      <m:sty m:val="p"/>
                    </m:rPr>
                    <w:rPr>
                      <w:rFonts w:ascii="Cambria Math" w:eastAsia="Times New Roman" w:hAnsi="Cambria Math" w:cs="Times New Roman"/>
                      <w:spacing w:val="10"/>
                      <w:sz w:val="24"/>
                      <w:szCs w:val="24"/>
                      <w:vertAlign w:val="subscript"/>
                      <w:lang w:bidi="en-US"/>
                    </w:rPr>
                    <m:t>i</m:t>
                  </m:r>
                  <m:r>
                    <m:rPr>
                      <m:sty m:val="p"/>
                    </m:rPr>
                    <w:rPr>
                      <w:rFonts w:ascii="Cambria Math" w:eastAsia="Times New Roman" w:hAnsi="Cambria Math" w:cs="Times New Roman"/>
                      <w:spacing w:val="10"/>
                      <w:sz w:val="24"/>
                      <w:szCs w:val="24"/>
                      <w:lang w:bidi="en-US"/>
                    </w:rPr>
                    <m:t>Y</m:t>
                  </m:r>
                  <m:r>
                    <m:rPr>
                      <m:sty m:val="p"/>
                    </m:rPr>
                    <w:rPr>
                      <w:rFonts w:ascii="Cambria Math" w:eastAsia="Times New Roman" w:hAnsi="Cambria Math" w:cs="Times New Roman"/>
                      <w:spacing w:val="10"/>
                      <w:sz w:val="24"/>
                      <w:szCs w:val="24"/>
                      <w:vertAlign w:val="subscript"/>
                      <w:lang w:bidi="en-US"/>
                    </w:rPr>
                    <m:t>i</m:t>
                  </m:r>
                  <m:r>
                    <m:rPr>
                      <m:sty m:val="p"/>
                    </m:rPr>
                    <w:rPr>
                      <w:rFonts w:ascii="Cambria Math" w:eastAsia="Times New Roman" w:hAnsi="Cambria Math" w:cs="Times New Roman"/>
                      <w:spacing w:val="10"/>
                      <w:sz w:val="24"/>
                      <w:szCs w:val="24"/>
                      <w:vertAlign w:val="superscript"/>
                      <w:lang w:bidi="en-US"/>
                    </w:rPr>
                    <m:t>2</m:t>
                  </m:r>
                </m:num>
                <m:den>
                  <m:r>
                    <m:rPr>
                      <m:sty m:val="p"/>
                    </m:rPr>
                    <w:rPr>
                      <w:rFonts w:ascii="Cambria Math" w:eastAsia="Times New Roman" w:hAnsi="Cambria Math" w:cs="Times New Roman"/>
                      <w:spacing w:val="10"/>
                      <w:sz w:val="24"/>
                      <w:szCs w:val="24"/>
                      <w:lang w:bidi="en-US"/>
                    </w:rPr>
                    <m:t>N</m:t>
                  </m:r>
                </m:den>
              </m:f>
            </m:oMath>
            <w:r w:rsidR="00406B46" w:rsidRPr="001C6CA6">
              <w:rPr>
                <w:rFonts w:ascii="Times New Roman" w:eastAsia="Times New Roman" w:hAnsi="Times New Roman" w:cs="Times New Roman"/>
                <w:spacing w:val="10"/>
                <w:sz w:val="24"/>
                <w:szCs w:val="24"/>
                <w:lang w:bidi="en-US"/>
              </w:rPr>
              <w:t>-C F (GSS)</w:t>
            </w:r>
          </w:p>
        </w:tc>
        <w:tc>
          <w:tcPr>
            <w:tcW w:w="857" w:type="pct"/>
            <w:vAlign w:val="center"/>
          </w:tcPr>
          <w:p w14:paraId="63997BA3"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MS</w:t>
            </w:r>
            <w:r w:rsidRPr="001C6CA6">
              <w:rPr>
                <w:rFonts w:ascii="Times New Roman" w:eastAsia="Times New Roman" w:hAnsi="Times New Roman" w:cs="Times New Roman"/>
                <w:spacing w:val="10"/>
                <w:sz w:val="24"/>
                <w:szCs w:val="24"/>
                <w:vertAlign w:val="subscript"/>
                <w:lang w:bidi="en-US"/>
              </w:rPr>
              <w:t>1</w:t>
            </w:r>
          </w:p>
        </w:tc>
        <w:tc>
          <w:tcPr>
            <w:tcW w:w="532" w:type="pct"/>
            <w:vAlign w:val="center"/>
          </w:tcPr>
          <w:p w14:paraId="122914A1"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p>
        </w:tc>
      </w:tr>
      <w:tr w:rsidR="00406B46" w:rsidRPr="001C6CA6" w14:paraId="61364741" w14:textId="77777777" w:rsidTr="00B032B1">
        <w:trPr>
          <w:trHeight w:val="20"/>
          <w:jc w:val="center"/>
        </w:trPr>
        <w:tc>
          <w:tcPr>
            <w:tcW w:w="1373" w:type="pct"/>
            <w:vAlign w:val="center"/>
          </w:tcPr>
          <w:p w14:paraId="7050D741"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Environment</w:t>
            </w:r>
          </w:p>
        </w:tc>
        <w:tc>
          <w:tcPr>
            <w:tcW w:w="820" w:type="pct"/>
            <w:vAlign w:val="center"/>
          </w:tcPr>
          <w:p w14:paraId="685ECC9A" w14:textId="77777777" w:rsidR="00406B46" w:rsidRPr="001C6CA6" w:rsidRDefault="00406B46" w:rsidP="001C6CA6">
            <w:pPr>
              <w:autoSpaceDE w:val="0"/>
              <w:autoSpaceDN w:val="0"/>
              <w:spacing w:before="120" w:after="120"/>
              <w:ind w:hanging="15"/>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(n-1)</w:t>
            </w:r>
          </w:p>
        </w:tc>
        <w:tc>
          <w:tcPr>
            <w:tcW w:w="1418" w:type="pct"/>
            <w:vAlign w:val="center"/>
          </w:tcPr>
          <w:p w14:paraId="17DC10AE" w14:textId="77777777" w:rsidR="00406B46" w:rsidRPr="001C6CA6" w:rsidRDefault="00000000" w:rsidP="001C6CA6">
            <w:pPr>
              <w:autoSpaceDE w:val="0"/>
              <w:autoSpaceDN w:val="0"/>
              <w:spacing w:before="120" w:after="120"/>
              <w:jc w:val="both"/>
              <w:rPr>
                <w:rFonts w:ascii="Times New Roman" w:eastAsia="Times New Roman" w:hAnsi="Times New Roman" w:cs="Times New Roman"/>
                <w:iCs/>
                <w:spacing w:val="10"/>
                <w:sz w:val="24"/>
                <w:szCs w:val="24"/>
                <w:lang w:bidi="en-US"/>
              </w:rPr>
            </w:pPr>
            <m:oMathPara>
              <m:oMathParaPr>
                <m:jc m:val="left"/>
              </m:oMathParaPr>
              <m:oMath>
                <m:nary>
                  <m:naryPr>
                    <m:chr m:val="∑"/>
                    <m:limLoc m:val="undOvr"/>
                    <m:supHide m:val="1"/>
                    <m:ctrlPr>
                      <w:rPr>
                        <w:rFonts w:ascii="Cambria Math" w:eastAsia="Times New Roman" w:hAnsi="Cambria Math" w:cs="Times New Roman"/>
                        <w:iCs/>
                        <w:spacing w:val="10"/>
                        <w:sz w:val="24"/>
                        <w:szCs w:val="24"/>
                        <w:lang w:bidi="en-US"/>
                      </w:rPr>
                    </m:ctrlPr>
                  </m:naryPr>
                  <m:sub>
                    <m:r>
                      <m:rPr>
                        <m:sty m:val="p"/>
                      </m:rPr>
                      <w:rPr>
                        <w:rFonts w:ascii="Cambria Math" w:eastAsia="Times New Roman" w:hAnsi="Cambria Math" w:cs="Times New Roman"/>
                        <w:spacing w:val="10"/>
                        <w:sz w:val="24"/>
                        <w:szCs w:val="24"/>
                        <w:lang w:bidi="en-US"/>
                      </w:rPr>
                      <m:t>j</m:t>
                    </m:r>
                  </m:sub>
                  <m:sup/>
                  <m:e>
                    <m:r>
                      <m:rPr>
                        <m:sty m:val="p"/>
                      </m:rPr>
                      <w:rPr>
                        <w:rFonts w:ascii="Cambria Math" w:eastAsia="Times New Roman" w:hAnsi="Cambria Math" w:cs="Times New Roman"/>
                        <w:spacing w:val="10"/>
                        <w:sz w:val="24"/>
                        <w:szCs w:val="24"/>
                        <w:lang w:bidi="en-US"/>
                      </w:rPr>
                      <m:t>J</m:t>
                    </m:r>
                    <m:sSup>
                      <m:sSupPr>
                        <m:ctrlPr>
                          <w:rPr>
                            <w:rFonts w:ascii="Cambria Math" w:eastAsia="Times New Roman" w:hAnsi="Cambria Math" w:cs="Times New Roman"/>
                            <w:iCs/>
                            <w:spacing w:val="10"/>
                            <w:sz w:val="24"/>
                            <w:szCs w:val="24"/>
                            <w:lang w:bidi="en-US"/>
                          </w:rPr>
                        </m:ctrlPr>
                      </m:sSupPr>
                      <m:e>
                        <m:r>
                          <m:rPr>
                            <m:sty m:val="p"/>
                          </m:rPr>
                          <w:rPr>
                            <w:rFonts w:ascii="Cambria Math" w:eastAsia="Times New Roman" w:hAnsi="Cambria Math" w:cs="Times New Roman"/>
                            <w:spacing w:val="10"/>
                            <w:sz w:val="24"/>
                            <w:szCs w:val="24"/>
                            <w:lang w:bidi="en-US"/>
                          </w:rPr>
                          <m:t>Y</m:t>
                        </m:r>
                      </m:e>
                      <m:sup>
                        <m:r>
                          <m:rPr>
                            <m:sty m:val="p"/>
                          </m:rPr>
                          <w:rPr>
                            <w:rFonts w:ascii="Cambria Math" w:eastAsia="Times New Roman" w:hAnsi="Cambria Math" w:cs="Times New Roman"/>
                            <w:spacing w:val="10"/>
                            <w:sz w:val="24"/>
                            <w:szCs w:val="24"/>
                            <w:lang w:bidi="en-US"/>
                          </w:rPr>
                          <m:t>2</m:t>
                        </m:r>
                      </m:sup>
                    </m:sSup>
                    <m:r>
                      <m:rPr>
                        <m:sty m:val="p"/>
                      </m:rPr>
                      <w:rPr>
                        <w:rFonts w:ascii="Cambria Math" w:eastAsia="Times New Roman" w:hAnsi="Cambria Math" w:cs="Times New Roman"/>
                        <w:spacing w:val="10"/>
                        <w:sz w:val="24"/>
                        <w:szCs w:val="24"/>
                        <w:lang w:bidi="en-US"/>
                      </w:rPr>
                      <m:t>/v-C.F (ESS)</m:t>
                    </m:r>
                  </m:e>
                </m:nary>
              </m:oMath>
            </m:oMathPara>
          </w:p>
        </w:tc>
        <w:tc>
          <w:tcPr>
            <w:tcW w:w="857" w:type="pct"/>
            <w:vAlign w:val="center"/>
          </w:tcPr>
          <w:p w14:paraId="7078A9CA"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w:t>
            </w:r>
          </w:p>
        </w:tc>
        <w:tc>
          <w:tcPr>
            <w:tcW w:w="532" w:type="pct"/>
            <w:vAlign w:val="center"/>
          </w:tcPr>
          <w:p w14:paraId="6016AEA1"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w:t>
            </w:r>
          </w:p>
        </w:tc>
      </w:tr>
      <w:tr w:rsidR="00406B46" w:rsidRPr="001C6CA6" w14:paraId="5F1FFFEA" w14:textId="77777777" w:rsidTr="00B032B1">
        <w:trPr>
          <w:trHeight w:val="20"/>
          <w:jc w:val="center"/>
        </w:trPr>
        <w:tc>
          <w:tcPr>
            <w:tcW w:w="1373" w:type="pct"/>
            <w:vAlign w:val="center"/>
          </w:tcPr>
          <w:p w14:paraId="7A58709C"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Genotype× Environment</w:t>
            </w:r>
          </w:p>
        </w:tc>
        <w:tc>
          <w:tcPr>
            <w:tcW w:w="820" w:type="pct"/>
            <w:vAlign w:val="center"/>
          </w:tcPr>
          <w:p w14:paraId="2DE5155F" w14:textId="77777777" w:rsidR="00406B46" w:rsidRPr="001C6CA6" w:rsidRDefault="00406B46" w:rsidP="001C6CA6">
            <w:pPr>
              <w:autoSpaceDE w:val="0"/>
              <w:autoSpaceDN w:val="0"/>
              <w:spacing w:before="120" w:after="120"/>
              <w:ind w:hanging="15"/>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(v-1) (n-1)</w:t>
            </w:r>
          </w:p>
        </w:tc>
        <w:tc>
          <w:tcPr>
            <w:tcW w:w="1418" w:type="pct"/>
            <w:vAlign w:val="center"/>
          </w:tcPr>
          <w:p w14:paraId="4871AB5D"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TSS-GSS-ESS</w:t>
            </w:r>
          </w:p>
        </w:tc>
        <w:tc>
          <w:tcPr>
            <w:tcW w:w="857" w:type="pct"/>
            <w:vAlign w:val="center"/>
          </w:tcPr>
          <w:p w14:paraId="4BC7DE0F"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MS</w:t>
            </w:r>
            <w:r w:rsidRPr="001C6CA6">
              <w:rPr>
                <w:rFonts w:ascii="Times New Roman" w:eastAsia="Times New Roman" w:hAnsi="Times New Roman" w:cs="Times New Roman"/>
                <w:spacing w:val="10"/>
                <w:sz w:val="24"/>
                <w:szCs w:val="24"/>
                <w:vertAlign w:val="subscript"/>
                <w:lang w:bidi="en-US"/>
              </w:rPr>
              <w:t>2</w:t>
            </w:r>
          </w:p>
        </w:tc>
        <w:tc>
          <w:tcPr>
            <w:tcW w:w="532" w:type="pct"/>
            <w:vAlign w:val="center"/>
          </w:tcPr>
          <w:p w14:paraId="4D9EC608"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p>
        </w:tc>
      </w:tr>
      <w:tr w:rsidR="00406B46" w:rsidRPr="001C6CA6" w14:paraId="17807F8F" w14:textId="77777777" w:rsidTr="00B032B1">
        <w:trPr>
          <w:trHeight w:val="20"/>
          <w:jc w:val="center"/>
        </w:trPr>
        <w:tc>
          <w:tcPr>
            <w:tcW w:w="1373" w:type="pct"/>
            <w:vAlign w:val="center"/>
          </w:tcPr>
          <w:p w14:paraId="69A99A22"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Environment+ Genotype × Environment (Linear)</w:t>
            </w:r>
          </w:p>
        </w:tc>
        <w:tc>
          <w:tcPr>
            <w:tcW w:w="820" w:type="pct"/>
            <w:vAlign w:val="center"/>
          </w:tcPr>
          <w:p w14:paraId="2A8AFA4C" w14:textId="77777777" w:rsidR="00406B46" w:rsidRPr="001C6CA6" w:rsidRDefault="00406B46" w:rsidP="001C6CA6">
            <w:pPr>
              <w:autoSpaceDE w:val="0"/>
              <w:autoSpaceDN w:val="0"/>
              <w:spacing w:before="120" w:after="120"/>
              <w:ind w:hanging="15"/>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v(n-1)</w:t>
            </w:r>
          </w:p>
        </w:tc>
        <w:tc>
          <w:tcPr>
            <w:tcW w:w="1418" w:type="pct"/>
            <w:vAlign w:val="center"/>
          </w:tcPr>
          <w:p w14:paraId="30B0F753"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w:t>
            </w:r>
            <w:r w:rsidRPr="001C6CA6">
              <w:rPr>
                <w:rFonts w:ascii="Times New Roman" w:eastAsia="Times New Roman" w:hAnsi="Times New Roman" w:cs="Times New Roman"/>
                <w:spacing w:val="10"/>
                <w:sz w:val="24"/>
                <w:szCs w:val="24"/>
                <w:vertAlign w:val="subscript"/>
                <w:lang w:bidi="en-US"/>
              </w:rPr>
              <w:t>i</w:t>
            </w:r>
            <w:r w:rsidRPr="001C6CA6">
              <w:rPr>
                <w:rFonts w:ascii="Times New Roman" w:eastAsia="Times New Roman" w:hAnsi="Times New Roman" w:cs="Times New Roman"/>
                <w:spacing w:val="10"/>
                <w:sz w:val="24"/>
                <w:szCs w:val="24"/>
                <w:lang w:bidi="en-US"/>
              </w:rPr>
              <w:t>∑</w:t>
            </w:r>
            <w:r w:rsidRPr="001C6CA6">
              <w:rPr>
                <w:rFonts w:ascii="Times New Roman" w:eastAsia="Times New Roman" w:hAnsi="Times New Roman" w:cs="Times New Roman"/>
                <w:spacing w:val="10"/>
                <w:sz w:val="24"/>
                <w:szCs w:val="24"/>
                <w:vertAlign w:val="subscript"/>
                <w:lang w:bidi="en-US"/>
              </w:rPr>
              <w:t>j</w:t>
            </w:r>
            <w:r w:rsidRPr="001C6CA6">
              <w:rPr>
                <w:rFonts w:ascii="Times New Roman" w:eastAsia="Times New Roman" w:hAnsi="Times New Roman" w:cs="Times New Roman"/>
                <w:spacing w:val="10"/>
                <w:sz w:val="24"/>
                <w:szCs w:val="24"/>
                <w:lang w:bidi="en-US"/>
              </w:rPr>
              <w:t>Y</w:t>
            </w:r>
            <w:r w:rsidRPr="001C6CA6">
              <w:rPr>
                <w:rFonts w:ascii="Times New Roman" w:eastAsia="Times New Roman" w:hAnsi="Times New Roman" w:cs="Times New Roman"/>
                <w:spacing w:val="10"/>
                <w:sz w:val="24"/>
                <w:szCs w:val="24"/>
                <w:vertAlign w:val="superscript"/>
                <w:lang w:bidi="en-US"/>
              </w:rPr>
              <w:t>2</w:t>
            </w:r>
            <w:r w:rsidRPr="001C6CA6">
              <w:rPr>
                <w:rFonts w:ascii="Times New Roman" w:eastAsia="Times New Roman" w:hAnsi="Times New Roman" w:cs="Times New Roman"/>
                <w:spacing w:val="10"/>
                <w:sz w:val="24"/>
                <w:szCs w:val="24"/>
                <w:vertAlign w:val="subscript"/>
                <w:lang w:bidi="en-US"/>
              </w:rPr>
              <w:t>ij</w:t>
            </w:r>
            <w:r w:rsidRPr="001C6CA6">
              <w:rPr>
                <w:rFonts w:ascii="Times New Roman" w:eastAsia="Times New Roman" w:hAnsi="Times New Roman" w:cs="Times New Roman"/>
                <w:spacing w:val="10"/>
                <w:sz w:val="24"/>
                <w:szCs w:val="24"/>
                <w:lang w:bidi="en-US"/>
              </w:rPr>
              <w:t>-Y</w:t>
            </w:r>
            <w:r w:rsidRPr="001C6CA6">
              <w:rPr>
                <w:rFonts w:ascii="Times New Roman" w:eastAsia="Times New Roman" w:hAnsi="Times New Roman" w:cs="Times New Roman"/>
                <w:spacing w:val="10"/>
                <w:sz w:val="24"/>
                <w:szCs w:val="24"/>
                <w:vertAlign w:val="subscript"/>
                <w:lang w:bidi="en-US"/>
              </w:rPr>
              <w:t>i</w:t>
            </w:r>
            <w:r w:rsidRPr="001C6CA6">
              <w:rPr>
                <w:rFonts w:ascii="Times New Roman" w:eastAsia="Times New Roman" w:hAnsi="Times New Roman" w:cs="Times New Roman"/>
                <w:spacing w:val="10"/>
                <w:sz w:val="24"/>
                <w:szCs w:val="24"/>
                <w:vertAlign w:val="superscript"/>
                <w:lang w:bidi="en-US"/>
              </w:rPr>
              <w:t>2</w:t>
            </w:r>
            <w:r w:rsidRPr="001C6CA6">
              <w:rPr>
                <w:rFonts w:ascii="Times New Roman" w:eastAsia="Times New Roman" w:hAnsi="Times New Roman" w:cs="Times New Roman"/>
                <w:spacing w:val="10"/>
                <w:sz w:val="24"/>
                <w:szCs w:val="24"/>
                <w:lang w:bidi="en-US"/>
              </w:rPr>
              <w:t>/n</w:t>
            </w:r>
          </w:p>
        </w:tc>
        <w:tc>
          <w:tcPr>
            <w:tcW w:w="857" w:type="pct"/>
            <w:vAlign w:val="center"/>
          </w:tcPr>
          <w:p w14:paraId="100CEA18"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w:t>
            </w:r>
          </w:p>
        </w:tc>
        <w:tc>
          <w:tcPr>
            <w:tcW w:w="532" w:type="pct"/>
            <w:vAlign w:val="center"/>
          </w:tcPr>
          <w:p w14:paraId="5A7D645F"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_</w:t>
            </w:r>
          </w:p>
        </w:tc>
      </w:tr>
      <w:tr w:rsidR="00406B46" w:rsidRPr="001C6CA6" w14:paraId="5678F6BF" w14:textId="77777777" w:rsidTr="00B032B1">
        <w:trPr>
          <w:trHeight w:val="20"/>
          <w:jc w:val="center"/>
        </w:trPr>
        <w:tc>
          <w:tcPr>
            <w:tcW w:w="1373" w:type="pct"/>
            <w:vAlign w:val="center"/>
          </w:tcPr>
          <w:p w14:paraId="37AA4BC5"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Environment (Linear)</w:t>
            </w:r>
          </w:p>
        </w:tc>
        <w:tc>
          <w:tcPr>
            <w:tcW w:w="820" w:type="pct"/>
            <w:vAlign w:val="center"/>
          </w:tcPr>
          <w:p w14:paraId="1B298E99" w14:textId="77777777" w:rsidR="00406B46" w:rsidRPr="001C6CA6" w:rsidRDefault="00406B46" w:rsidP="001C6CA6">
            <w:pPr>
              <w:autoSpaceDE w:val="0"/>
              <w:autoSpaceDN w:val="0"/>
              <w:spacing w:before="120" w:after="120"/>
              <w:ind w:hanging="15"/>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1</w:t>
            </w:r>
          </w:p>
        </w:tc>
        <w:tc>
          <w:tcPr>
            <w:tcW w:w="1418" w:type="pct"/>
            <w:vAlign w:val="center"/>
          </w:tcPr>
          <w:p w14:paraId="245048BE"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1/v(∑</w:t>
            </w:r>
            <w:r w:rsidRPr="001C6CA6">
              <w:rPr>
                <w:rFonts w:ascii="Times New Roman" w:eastAsia="Times New Roman" w:hAnsi="Times New Roman" w:cs="Times New Roman"/>
                <w:spacing w:val="10"/>
                <w:sz w:val="24"/>
                <w:szCs w:val="24"/>
                <w:vertAlign w:val="subscript"/>
                <w:lang w:bidi="en-US"/>
              </w:rPr>
              <w:t>j</w:t>
            </w:r>
            <w:r w:rsidRPr="001C6CA6">
              <w:rPr>
                <w:rFonts w:ascii="Times New Roman" w:eastAsia="Times New Roman" w:hAnsi="Times New Roman" w:cs="Times New Roman"/>
                <w:spacing w:val="10"/>
                <w:sz w:val="24"/>
                <w:szCs w:val="24"/>
                <w:lang w:bidi="en-US"/>
              </w:rPr>
              <w:t>Y</w:t>
            </w:r>
            <w:r w:rsidRPr="001C6CA6">
              <w:rPr>
                <w:rFonts w:ascii="Times New Roman" w:eastAsia="Times New Roman" w:hAnsi="Times New Roman" w:cs="Times New Roman"/>
                <w:spacing w:val="10"/>
                <w:sz w:val="24"/>
                <w:szCs w:val="24"/>
                <w:vertAlign w:val="subscript"/>
                <w:lang w:bidi="en-US"/>
              </w:rPr>
              <w:t>j</w:t>
            </w:r>
            <w:r w:rsidRPr="001C6CA6">
              <w:rPr>
                <w:rFonts w:ascii="Times New Roman" w:eastAsia="Times New Roman" w:hAnsi="Times New Roman" w:cs="Times New Roman"/>
                <w:spacing w:val="10"/>
                <w:sz w:val="24"/>
                <w:szCs w:val="24"/>
                <w:lang w:bidi="en-US"/>
              </w:rPr>
              <w:t>I</w:t>
            </w:r>
            <w:r w:rsidRPr="001C6CA6">
              <w:rPr>
                <w:rFonts w:ascii="Times New Roman" w:eastAsia="Times New Roman" w:hAnsi="Times New Roman" w:cs="Times New Roman"/>
                <w:spacing w:val="10"/>
                <w:sz w:val="24"/>
                <w:szCs w:val="24"/>
                <w:vertAlign w:val="superscript"/>
                <w:lang w:bidi="en-US"/>
              </w:rPr>
              <w:t>2</w:t>
            </w:r>
            <w:r w:rsidRPr="001C6CA6">
              <w:rPr>
                <w:rFonts w:ascii="Times New Roman" w:eastAsia="Times New Roman" w:hAnsi="Times New Roman" w:cs="Times New Roman"/>
                <w:spacing w:val="10"/>
                <w:sz w:val="24"/>
                <w:szCs w:val="24"/>
                <w:vertAlign w:val="subscript"/>
                <w:lang w:bidi="en-US"/>
              </w:rPr>
              <w:t>j</w:t>
            </w:r>
            <w:r w:rsidRPr="001C6CA6">
              <w:rPr>
                <w:rFonts w:ascii="Times New Roman" w:eastAsia="Times New Roman" w:hAnsi="Times New Roman" w:cs="Times New Roman"/>
                <w:spacing w:val="10"/>
                <w:sz w:val="24"/>
                <w:szCs w:val="24"/>
                <w:lang w:bidi="en-US"/>
              </w:rPr>
              <w:t>)/∑</w:t>
            </w:r>
            <w:r w:rsidRPr="001C6CA6">
              <w:rPr>
                <w:rFonts w:ascii="Times New Roman" w:eastAsia="Times New Roman" w:hAnsi="Times New Roman" w:cs="Times New Roman"/>
                <w:spacing w:val="10"/>
                <w:sz w:val="24"/>
                <w:szCs w:val="24"/>
                <w:vertAlign w:val="subscript"/>
                <w:lang w:bidi="en-US"/>
              </w:rPr>
              <w:t>j</w:t>
            </w:r>
            <w:r w:rsidRPr="001C6CA6">
              <w:rPr>
                <w:rFonts w:ascii="Times New Roman" w:eastAsia="Times New Roman" w:hAnsi="Times New Roman" w:cs="Times New Roman"/>
                <w:spacing w:val="10"/>
                <w:sz w:val="24"/>
                <w:szCs w:val="24"/>
                <w:lang w:bidi="en-US"/>
              </w:rPr>
              <w:t>I</w:t>
            </w:r>
            <w:r w:rsidRPr="001C6CA6">
              <w:rPr>
                <w:rFonts w:ascii="Times New Roman" w:eastAsia="Times New Roman" w:hAnsi="Times New Roman" w:cs="Times New Roman"/>
                <w:spacing w:val="10"/>
                <w:sz w:val="24"/>
                <w:szCs w:val="24"/>
                <w:vertAlign w:val="superscript"/>
                <w:lang w:bidi="en-US"/>
              </w:rPr>
              <w:t>2</w:t>
            </w:r>
            <w:r w:rsidRPr="001C6CA6">
              <w:rPr>
                <w:rFonts w:ascii="Times New Roman" w:eastAsia="Times New Roman" w:hAnsi="Times New Roman" w:cs="Times New Roman"/>
                <w:spacing w:val="10"/>
                <w:sz w:val="24"/>
                <w:szCs w:val="24"/>
                <w:vertAlign w:val="subscript"/>
                <w:lang w:bidi="en-US"/>
              </w:rPr>
              <w:t>j</w:t>
            </w:r>
          </w:p>
        </w:tc>
        <w:tc>
          <w:tcPr>
            <w:tcW w:w="857" w:type="pct"/>
            <w:vAlign w:val="center"/>
          </w:tcPr>
          <w:p w14:paraId="37036D9A"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p>
        </w:tc>
        <w:tc>
          <w:tcPr>
            <w:tcW w:w="532" w:type="pct"/>
            <w:vAlign w:val="center"/>
          </w:tcPr>
          <w:p w14:paraId="199078DA"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p>
        </w:tc>
      </w:tr>
      <w:tr w:rsidR="00406B46" w:rsidRPr="001C6CA6" w14:paraId="1F183F9B" w14:textId="77777777" w:rsidTr="00B032B1">
        <w:trPr>
          <w:trHeight w:val="20"/>
          <w:jc w:val="center"/>
        </w:trPr>
        <w:tc>
          <w:tcPr>
            <w:tcW w:w="1373" w:type="pct"/>
            <w:vAlign w:val="center"/>
          </w:tcPr>
          <w:p w14:paraId="799ED606"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G ×E (Linear)</w:t>
            </w:r>
          </w:p>
        </w:tc>
        <w:tc>
          <w:tcPr>
            <w:tcW w:w="820" w:type="pct"/>
            <w:vAlign w:val="center"/>
          </w:tcPr>
          <w:p w14:paraId="5D859FCF" w14:textId="77777777" w:rsidR="00406B46" w:rsidRPr="001C6CA6" w:rsidRDefault="00406B46" w:rsidP="001C6CA6">
            <w:pPr>
              <w:autoSpaceDE w:val="0"/>
              <w:autoSpaceDN w:val="0"/>
              <w:spacing w:before="120" w:after="120"/>
              <w:ind w:hanging="15"/>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(v-1)</w:t>
            </w:r>
          </w:p>
        </w:tc>
        <w:tc>
          <w:tcPr>
            <w:tcW w:w="1418" w:type="pct"/>
            <w:vAlign w:val="center"/>
          </w:tcPr>
          <w:p w14:paraId="6A50BD4F"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w:t>
            </w:r>
            <w:r w:rsidRPr="001C6CA6">
              <w:rPr>
                <w:rFonts w:ascii="Times New Roman" w:eastAsia="Times New Roman" w:hAnsi="Times New Roman" w:cs="Times New Roman"/>
                <w:spacing w:val="10"/>
                <w:sz w:val="24"/>
                <w:szCs w:val="24"/>
                <w:vertAlign w:val="subscript"/>
                <w:lang w:bidi="en-US"/>
              </w:rPr>
              <w:t>j</w:t>
            </w:r>
            <w:r w:rsidRPr="001C6CA6">
              <w:rPr>
                <w:rFonts w:ascii="Times New Roman" w:eastAsia="Times New Roman" w:hAnsi="Times New Roman" w:cs="Times New Roman"/>
                <w:spacing w:val="10"/>
                <w:sz w:val="24"/>
                <w:szCs w:val="24"/>
                <w:lang w:bidi="en-US"/>
              </w:rPr>
              <w:t>Y</w:t>
            </w:r>
            <w:r w:rsidRPr="001C6CA6">
              <w:rPr>
                <w:rFonts w:ascii="Times New Roman" w:eastAsia="Times New Roman" w:hAnsi="Times New Roman" w:cs="Times New Roman"/>
                <w:spacing w:val="10"/>
                <w:sz w:val="24"/>
                <w:szCs w:val="24"/>
                <w:vertAlign w:val="subscript"/>
                <w:lang w:bidi="en-US"/>
              </w:rPr>
              <w:t>ij</w:t>
            </w:r>
            <w:r w:rsidRPr="001C6CA6">
              <w:rPr>
                <w:rFonts w:ascii="Times New Roman" w:eastAsia="Times New Roman" w:hAnsi="Times New Roman" w:cs="Times New Roman"/>
                <w:spacing w:val="10"/>
                <w:sz w:val="24"/>
                <w:szCs w:val="24"/>
                <w:lang w:bidi="en-US"/>
              </w:rPr>
              <w:t>I</w:t>
            </w:r>
            <w:r w:rsidRPr="001C6CA6">
              <w:rPr>
                <w:rFonts w:ascii="Times New Roman" w:eastAsia="Times New Roman" w:hAnsi="Times New Roman" w:cs="Times New Roman"/>
                <w:spacing w:val="10"/>
                <w:sz w:val="24"/>
                <w:szCs w:val="24"/>
                <w:vertAlign w:val="subscript"/>
                <w:lang w:bidi="en-US"/>
              </w:rPr>
              <w:t>j</w:t>
            </w:r>
            <w:r w:rsidRPr="001C6CA6">
              <w:rPr>
                <w:rFonts w:ascii="Times New Roman" w:eastAsia="Times New Roman" w:hAnsi="Times New Roman" w:cs="Times New Roman"/>
                <w:spacing w:val="10"/>
                <w:sz w:val="24"/>
                <w:szCs w:val="24"/>
                <w:lang w:bidi="en-US"/>
              </w:rPr>
              <w:t>)</w:t>
            </w:r>
            <w:r w:rsidRPr="001C6CA6">
              <w:rPr>
                <w:rFonts w:ascii="Times New Roman" w:eastAsia="Times New Roman" w:hAnsi="Times New Roman" w:cs="Times New Roman"/>
                <w:spacing w:val="10"/>
                <w:sz w:val="24"/>
                <w:szCs w:val="24"/>
                <w:vertAlign w:val="superscript"/>
                <w:lang w:bidi="en-US"/>
              </w:rPr>
              <w:t>2</w:t>
            </w:r>
            <w:r w:rsidRPr="001C6CA6">
              <w:rPr>
                <w:rFonts w:ascii="Times New Roman" w:eastAsia="Times New Roman" w:hAnsi="Times New Roman" w:cs="Times New Roman"/>
                <w:spacing w:val="10"/>
                <w:sz w:val="24"/>
                <w:szCs w:val="24"/>
                <w:lang w:bidi="en-US"/>
              </w:rPr>
              <w:t>/∑</w:t>
            </w:r>
            <w:r w:rsidRPr="001C6CA6">
              <w:rPr>
                <w:rFonts w:ascii="Times New Roman" w:eastAsia="Times New Roman" w:hAnsi="Times New Roman" w:cs="Times New Roman"/>
                <w:spacing w:val="10"/>
                <w:sz w:val="24"/>
                <w:szCs w:val="24"/>
                <w:vertAlign w:val="subscript"/>
                <w:lang w:bidi="en-US"/>
              </w:rPr>
              <w:t>j</w:t>
            </w:r>
            <w:r w:rsidRPr="001C6CA6">
              <w:rPr>
                <w:rFonts w:ascii="Times New Roman" w:eastAsia="Times New Roman" w:hAnsi="Times New Roman" w:cs="Times New Roman"/>
                <w:spacing w:val="10"/>
                <w:sz w:val="24"/>
                <w:szCs w:val="24"/>
                <w:lang w:bidi="en-US"/>
              </w:rPr>
              <w:t>I</w:t>
            </w:r>
            <w:r w:rsidRPr="001C6CA6">
              <w:rPr>
                <w:rFonts w:ascii="Times New Roman" w:eastAsia="Times New Roman" w:hAnsi="Times New Roman" w:cs="Times New Roman"/>
                <w:spacing w:val="10"/>
                <w:sz w:val="24"/>
                <w:szCs w:val="24"/>
                <w:vertAlign w:val="superscript"/>
                <w:lang w:bidi="en-US"/>
              </w:rPr>
              <w:t>2</w:t>
            </w:r>
            <w:r w:rsidRPr="001C6CA6">
              <w:rPr>
                <w:rFonts w:ascii="Times New Roman" w:eastAsia="Times New Roman" w:hAnsi="Times New Roman" w:cs="Times New Roman"/>
                <w:spacing w:val="10"/>
                <w:sz w:val="24"/>
                <w:szCs w:val="24"/>
                <w:vertAlign w:val="subscript"/>
                <w:lang w:bidi="en-US"/>
              </w:rPr>
              <w:t>j</w:t>
            </w:r>
            <w:r w:rsidRPr="001C6CA6">
              <w:rPr>
                <w:rFonts w:ascii="Times New Roman" w:eastAsia="Times New Roman" w:hAnsi="Times New Roman" w:cs="Times New Roman"/>
                <w:spacing w:val="10"/>
                <w:sz w:val="24"/>
                <w:szCs w:val="24"/>
                <w:lang w:bidi="en-US"/>
              </w:rPr>
              <w:t>-Env (linear)S.S.</w:t>
            </w:r>
          </w:p>
        </w:tc>
        <w:tc>
          <w:tcPr>
            <w:tcW w:w="857" w:type="pct"/>
            <w:vAlign w:val="center"/>
          </w:tcPr>
          <w:p w14:paraId="367B7C3B"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MS</w:t>
            </w:r>
            <w:r w:rsidRPr="001C6CA6">
              <w:rPr>
                <w:rFonts w:ascii="Times New Roman" w:eastAsia="Times New Roman" w:hAnsi="Times New Roman" w:cs="Times New Roman"/>
                <w:spacing w:val="10"/>
                <w:sz w:val="24"/>
                <w:szCs w:val="24"/>
                <w:vertAlign w:val="subscript"/>
                <w:lang w:bidi="en-US"/>
              </w:rPr>
              <w:t>3</w:t>
            </w:r>
          </w:p>
        </w:tc>
        <w:tc>
          <w:tcPr>
            <w:tcW w:w="532" w:type="pct"/>
            <w:vAlign w:val="center"/>
          </w:tcPr>
          <w:p w14:paraId="3A59B8ED"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p>
        </w:tc>
      </w:tr>
      <w:tr w:rsidR="00406B46" w:rsidRPr="001C6CA6" w14:paraId="60F78B9D" w14:textId="77777777" w:rsidTr="00B032B1">
        <w:trPr>
          <w:trHeight w:val="20"/>
          <w:jc w:val="center"/>
        </w:trPr>
        <w:tc>
          <w:tcPr>
            <w:tcW w:w="1373" w:type="pct"/>
            <w:vAlign w:val="center"/>
          </w:tcPr>
          <w:p w14:paraId="004CD92E"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Pooled deviation</w:t>
            </w:r>
          </w:p>
        </w:tc>
        <w:tc>
          <w:tcPr>
            <w:tcW w:w="820" w:type="pct"/>
            <w:vAlign w:val="center"/>
          </w:tcPr>
          <w:p w14:paraId="1F347236" w14:textId="77777777" w:rsidR="00406B46" w:rsidRPr="001C6CA6" w:rsidRDefault="00406B46" w:rsidP="001C6CA6">
            <w:pPr>
              <w:autoSpaceDE w:val="0"/>
              <w:autoSpaceDN w:val="0"/>
              <w:spacing w:before="120" w:after="120"/>
              <w:ind w:hanging="15"/>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v(n-2)</w:t>
            </w:r>
          </w:p>
        </w:tc>
        <w:tc>
          <w:tcPr>
            <w:tcW w:w="1418" w:type="pct"/>
            <w:vAlign w:val="center"/>
          </w:tcPr>
          <w:p w14:paraId="3A0E3372"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position w:val="3"/>
                <w:sz w:val="24"/>
                <w:szCs w:val="24"/>
                <w:lang w:bidi="en-US"/>
              </w:rPr>
              <w:t>∑</w:t>
            </w:r>
            <w:r w:rsidRPr="001C6CA6">
              <w:rPr>
                <w:rFonts w:ascii="Times New Roman" w:eastAsia="Times New Roman" w:hAnsi="Times New Roman" w:cs="Times New Roman"/>
                <w:spacing w:val="10"/>
                <w:sz w:val="24"/>
                <w:szCs w:val="24"/>
                <w:lang w:bidi="en-US"/>
              </w:rPr>
              <w:t>i</w:t>
            </w:r>
            <w:r w:rsidRPr="001C6CA6">
              <w:rPr>
                <w:rFonts w:ascii="Times New Roman" w:eastAsia="Times New Roman" w:hAnsi="Times New Roman" w:cs="Times New Roman"/>
                <w:spacing w:val="10"/>
                <w:position w:val="3"/>
                <w:sz w:val="24"/>
                <w:szCs w:val="24"/>
                <w:lang w:bidi="en-US"/>
              </w:rPr>
              <w:t>∑</w:t>
            </w:r>
            <w:r w:rsidRPr="001C6CA6">
              <w:rPr>
                <w:rFonts w:ascii="Times New Roman" w:eastAsia="Times New Roman" w:hAnsi="Times New Roman" w:cs="Times New Roman"/>
                <w:spacing w:val="10"/>
                <w:sz w:val="24"/>
                <w:szCs w:val="24"/>
                <w:lang w:bidi="en-US"/>
              </w:rPr>
              <w:t>j</w:t>
            </w:r>
            <w:r w:rsidRPr="001C6CA6">
              <w:rPr>
                <w:rFonts w:ascii="Times New Roman" w:eastAsia="Times New Roman" w:hAnsi="Times New Roman" w:cs="Times New Roman"/>
                <w:spacing w:val="10"/>
                <w:position w:val="3"/>
                <w:sz w:val="24"/>
                <w:szCs w:val="24"/>
                <w:lang w:bidi="en-US"/>
              </w:rPr>
              <w:t>δ</w:t>
            </w:r>
            <w:r w:rsidRPr="001C6CA6">
              <w:rPr>
                <w:rFonts w:ascii="Times New Roman" w:eastAsia="Times New Roman" w:hAnsi="Times New Roman" w:cs="Times New Roman"/>
                <w:spacing w:val="10"/>
                <w:position w:val="14"/>
                <w:sz w:val="24"/>
                <w:szCs w:val="24"/>
                <w:lang w:bidi="en-US"/>
              </w:rPr>
              <w:t>2</w:t>
            </w:r>
            <w:r w:rsidRPr="001C6CA6">
              <w:rPr>
                <w:rFonts w:ascii="Times New Roman" w:eastAsia="Times New Roman" w:hAnsi="Times New Roman" w:cs="Times New Roman"/>
                <w:spacing w:val="10"/>
                <w:sz w:val="24"/>
                <w:szCs w:val="24"/>
                <w:lang w:bidi="en-US"/>
              </w:rPr>
              <w:t>ij</w:t>
            </w:r>
          </w:p>
        </w:tc>
        <w:tc>
          <w:tcPr>
            <w:tcW w:w="857" w:type="pct"/>
            <w:vAlign w:val="center"/>
          </w:tcPr>
          <w:p w14:paraId="4DD87C9F"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MS</w:t>
            </w:r>
            <w:r w:rsidRPr="001C6CA6">
              <w:rPr>
                <w:rFonts w:ascii="Times New Roman" w:eastAsia="Times New Roman" w:hAnsi="Times New Roman" w:cs="Times New Roman"/>
                <w:spacing w:val="10"/>
                <w:sz w:val="24"/>
                <w:szCs w:val="24"/>
                <w:vertAlign w:val="subscript"/>
                <w:lang w:bidi="en-US"/>
              </w:rPr>
              <w:t>4</w:t>
            </w:r>
          </w:p>
        </w:tc>
        <w:tc>
          <w:tcPr>
            <w:tcW w:w="532" w:type="pct"/>
            <w:vAlign w:val="center"/>
          </w:tcPr>
          <w:p w14:paraId="0531C24C"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p>
        </w:tc>
      </w:tr>
      <w:tr w:rsidR="00406B46" w:rsidRPr="001C6CA6" w14:paraId="07ABB203" w14:textId="77777777" w:rsidTr="00B032B1">
        <w:trPr>
          <w:trHeight w:val="20"/>
          <w:jc w:val="center"/>
        </w:trPr>
        <w:tc>
          <w:tcPr>
            <w:tcW w:w="1373" w:type="pct"/>
            <w:vAlign w:val="center"/>
          </w:tcPr>
          <w:p w14:paraId="13B3F41C"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Genotype I</w:t>
            </w:r>
          </w:p>
        </w:tc>
        <w:tc>
          <w:tcPr>
            <w:tcW w:w="820" w:type="pct"/>
            <w:vAlign w:val="center"/>
          </w:tcPr>
          <w:p w14:paraId="79A88320" w14:textId="77777777" w:rsidR="00406B46" w:rsidRPr="001C6CA6" w:rsidRDefault="00406B46" w:rsidP="001C6CA6">
            <w:pPr>
              <w:autoSpaceDE w:val="0"/>
              <w:autoSpaceDN w:val="0"/>
              <w:spacing w:before="120" w:after="120"/>
              <w:ind w:hanging="15"/>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(n-2)</w:t>
            </w:r>
          </w:p>
        </w:tc>
        <w:tc>
          <w:tcPr>
            <w:tcW w:w="1418" w:type="pct"/>
            <w:vAlign w:val="center"/>
          </w:tcPr>
          <w:p w14:paraId="50BB623A"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w:t>
            </w:r>
            <w:r w:rsidRPr="001C6CA6">
              <w:rPr>
                <w:rFonts w:ascii="Times New Roman" w:eastAsia="Times New Roman" w:hAnsi="Times New Roman" w:cs="Times New Roman"/>
                <w:spacing w:val="10"/>
                <w:sz w:val="24"/>
                <w:szCs w:val="24"/>
                <w:vertAlign w:val="subscript"/>
                <w:lang w:bidi="en-US"/>
              </w:rPr>
              <w:t>j</w:t>
            </w:r>
            <w:r w:rsidRPr="001C6CA6">
              <w:rPr>
                <w:rFonts w:ascii="Times New Roman" w:eastAsia="Times New Roman" w:hAnsi="Times New Roman" w:cs="Times New Roman"/>
                <w:spacing w:val="10"/>
                <w:sz w:val="24"/>
                <w:szCs w:val="24"/>
                <w:lang w:bidi="en-US"/>
              </w:rPr>
              <w:t>Y</w:t>
            </w:r>
            <w:r w:rsidRPr="001C6CA6">
              <w:rPr>
                <w:rFonts w:ascii="Times New Roman" w:eastAsia="Times New Roman" w:hAnsi="Times New Roman" w:cs="Times New Roman"/>
                <w:spacing w:val="10"/>
                <w:sz w:val="24"/>
                <w:szCs w:val="24"/>
                <w:vertAlign w:val="superscript"/>
                <w:lang w:bidi="en-US"/>
              </w:rPr>
              <w:t>2</w:t>
            </w:r>
            <w:r w:rsidRPr="001C6CA6">
              <w:rPr>
                <w:rFonts w:ascii="Times New Roman" w:eastAsia="Times New Roman" w:hAnsi="Times New Roman" w:cs="Times New Roman"/>
                <w:spacing w:val="10"/>
                <w:sz w:val="24"/>
                <w:szCs w:val="24"/>
                <w:vertAlign w:val="subscript"/>
                <w:lang w:bidi="en-US"/>
              </w:rPr>
              <w:t>ij</w:t>
            </w:r>
            <w:r w:rsidRPr="001C6CA6">
              <w:rPr>
                <w:rFonts w:ascii="Times New Roman" w:eastAsia="Times New Roman" w:hAnsi="Times New Roman" w:cs="Times New Roman"/>
                <w:spacing w:val="10"/>
                <w:sz w:val="24"/>
                <w:szCs w:val="24"/>
                <w:lang w:bidi="en-US"/>
              </w:rPr>
              <w:t>-(Y</w:t>
            </w:r>
            <w:r w:rsidRPr="001C6CA6">
              <w:rPr>
                <w:rFonts w:ascii="Times New Roman" w:eastAsia="Times New Roman" w:hAnsi="Times New Roman" w:cs="Times New Roman"/>
                <w:spacing w:val="10"/>
                <w:sz w:val="24"/>
                <w:szCs w:val="24"/>
                <w:vertAlign w:val="subscript"/>
                <w:lang w:bidi="en-US"/>
              </w:rPr>
              <w:t>i</w:t>
            </w:r>
            <w:r w:rsidRPr="001C6CA6">
              <w:rPr>
                <w:rFonts w:ascii="Times New Roman" w:eastAsia="Times New Roman" w:hAnsi="Times New Roman" w:cs="Times New Roman"/>
                <w:spacing w:val="10"/>
                <w:sz w:val="24"/>
                <w:szCs w:val="24"/>
                <w:lang w:bidi="en-US"/>
              </w:rPr>
              <w:t>)</w:t>
            </w:r>
            <w:r w:rsidRPr="001C6CA6">
              <w:rPr>
                <w:rFonts w:ascii="Times New Roman" w:eastAsia="Times New Roman" w:hAnsi="Times New Roman" w:cs="Times New Roman"/>
                <w:spacing w:val="10"/>
                <w:sz w:val="24"/>
                <w:szCs w:val="24"/>
                <w:vertAlign w:val="superscript"/>
                <w:lang w:bidi="en-US"/>
              </w:rPr>
              <w:t>2</w:t>
            </w:r>
            <w:r w:rsidRPr="001C6CA6">
              <w:rPr>
                <w:rFonts w:ascii="Times New Roman" w:eastAsia="Times New Roman" w:hAnsi="Times New Roman" w:cs="Times New Roman"/>
                <w:spacing w:val="10"/>
                <w:sz w:val="24"/>
                <w:szCs w:val="24"/>
                <w:lang w:bidi="en-US"/>
              </w:rPr>
              <w:t>/n-∑</w:t>
            </w:r>
            <w:r w:rsidRPr="001C6CA6">
              <w:rPr>
                <w:rFonts w:ascii="Times New Roman" w:eastAsia="Times New Roman" w:hAnsi="Times New Roman" w:cs="Times New Roman"/>
                <w:spacing w:val="10"/>
                <w:sz w:val="24"/>
                <w:szCs w:val="24"/>
                <w:vertAlign w:val="subscript"/>
                <w:lang w:bidi="en-US"/>
              </w:rPr>
              <w:t>j</w:t>
            </w:r>
            <w:r w:rsidRPr="001C6CA6">
              <w:rPr>
                <w:rFonts w:ascii="Times New Roman" w:eastAsia="Times New Roman" w:hAnsi="Times New Roman" w:cs="Times New Roman"/>
                <w:spacing w:val="10"/>
                <w:sz w:val="24"/>
                <w:szCs w:val="24"/>
                <w:lang w:bidi="en-US"/>
              </w:rPr>
              <w:t>(Y</w:t>
            </w:r>
            <w:r w:rsidRPr="001C6CA6">
              <w:rPr>
                <w:rFonts w:ascii="Times New Roman" w:eastAsia="Times New Roman" w:hAnsi="Times New Roman" w:cs="Times New Roman"/>
                <w:spacing w:val="10"/>
                <w:sz w:val="24"/>
                <w:szCs w:val="24"/>
                <w:vertAlign w:val="subscript"/>
                <w:lang w:bidi="en-US"/>
              </w:rPr>
              <w:t>ij</w:t>
            </w:r>
            <w:r w:rsidRPr="001C6CA6">
              <w:rPr>
                <w:rFonts w:ascii="Times New Roman" w:eastAsia="Times New Roman" w:hAnsi="Times New Roman" w:cs="Times New Roman"/>
                <w:spacing w:val="10"/>
                <w:sz w:val="24"/>
                <w:szCs w:val="24"/>
                <w:lang w:bidi="en-US"/>
              </w:rPr>
              <w:t>I</w:t>
            </w:r>
            <w:r w:rsidRPr="001C6CA6">
              <w:rPr>
                <w:rFonts w:ascii="Times New Roman" w:eastAsia="Times New Roman" w:hAnsi="Times New Roman" w:cs="Times New Roman"/>
                <w:spacing w:val="10"/>
                <w:sz w:val="24"/>
                <w:szCs w:val="24"/>
                <w:vertAlign w:val="subscript"/>
                <w:lang w:bidi="en-US"/>
              </w:rPr>
              <w:t>j</w:t>
            </w:r>
            <w:r w:rsidRPr="001C6CA6">
              <w:rPr>
                <w:rFonts w:ascii="Times New Roman" w:eastAsia="Times New Roman" w:hAnsi="Times New Roman" w:cs="Times New Roman"/>
                <w:spacing w:val="10"/>
                <w:sz w:val="24"/>
                <w:szCs w:val="24"/>
                <w:lang w:bidi="en-US"/>
              </w:rPr>
              <w:t>)</w:t>
            </w:r>
            <w:r w:rsidRPr="001C6CA6">
              <w:rPr>
                <w:rFonts w:ascii="Times New Roman" w:eastAsia="Times New Roman" w:hAnsi="Times New Roman" w:cs="Times New Roman"/>
                <w:spacing w:val="10"/>
                <w:sz w:val="24"/>
                <w:szCs w:val="24"/>
                <w:vertAlign w:val="superscript"/>
                <w:lang w:bidi="en-US"/>
              </w:rPr>
              <w:t>2</w:t>
            </w:r>
            <w:r w:rsidRPr="001C6CA6">
              <w:rPr>
                <w:rFonts w:ascii="Times New Roman" w:eastAsia="Times New Roman" w:hAnsi="Times New Roman" w:cs="Times New Roman"/>
                <w:spacing w:val="10"/>
                <w:sz w:val="24"/>
                <w:szCs w:val="24"/>
                <w:lang w:bidi="en-US"/>
              </w:rPr>
              <w:t>/∑</w:t>
            </w:r>
            <w:r w:rsidRPr="001C6CA6">
              <w:rPr>
                <w:rFonts w:ascii="Times New Roman" w:eastAsia="Times New Roman" w:hAnsi="Times New Roman" w:cs="Times New Roman"/>
                <w:spacing w:val="10"/>
                <w:sz w:val="24"/>
                <w:szCs w:val="24"/>
                <w:vertAlign w:val="subscript"/>
                <w:lang w:bidi="en-US"/>
              </w:rPr>
              <w:t>j</w:t>
            </w:r>
            <w:r w:rsidRPr="001C6CA6">
              <w:rPr>
                <w:rFonts w:ascii="Times New Roman" w:eastAsia="Times New Roman" w:hAnsi="Times New Roman" w:cs="Times New Roman"/>
                <w:spacing w:val="10"/>
                <w:sz w:val="24"/>
                <w:szCs w:val="24"/>
                <w:lang w:bidi="en-US"/>
              </w:rPr>
              <w:t>I</w:t>
            </w:r>
            <w:r w:rsidRPr="001C6CA6">
              <w:rPr>
                <w:rFonts w:ascii="Times New Roman" w:eastAsia="Times New Roman" w:hAnsi="Times New Roman" w:cs="Times New Roman"/>
                <w:spacing w:val="10"/>
                <w:sz w:val="24"/>
                <w:szCs w:val="24"/>
                <w:vertAlign w:val="superscript"/>
                <w:lang w:bidi="en-US"/>
              </w:rPr>
              <w:t>2</w:t>
            </w:r>
            <w:r w:rsidRPr="001C6CA6">
              <w:rPr>
                <w:rFonts w:ascii="Times New Roman" w:eastAsia="Times New Roman" w:hAnsi="Times New Roman" w:cs="Times New Roman"/>
                <w:spacing w:val="10"/>
                <w:sz w:val="24"/>
                <w:szCs w:val="24"/>
                <w:vertAlign w:val="subscript"/>
                <w:lang w:bidi="en-US"/>
              </w:rPr>
              <w:t>j</w:t>
            </w:r>
          </w:p>
        </w:tc>
        <w:tc>
          <w:tcPr>
            <w:tcW w:w="857" w:type="pct"/>
            <w:vAlign w:val="center"/>
          </w:tcPr>
          <w:p w14:paraId="3FB431CC"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Md1</w:t>
            </w:r>
          </w:p>
        </w:tc>
        <w:tc>
          <w:tcPr>
            <w:tcW w:w="532" w:type="pct"/>
            <w:vAlign w:val="center"/>
          </w:tcPr>
          <w:p w14:paraId="7EE73A12"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p>
        </w:tc>
      </w:tr>
      <w:tr w:rsidR="00406B46" w:rsidRPr="001C6CA6" w14:paraId="1E9584DB" w14:textId="77777777" w:rsidTr="00B032B1">
        <w:trPr>
          <w:trHeight w:val="20"/>
          <w:jc w:val="center"/>
        </w:trPr>
        <w:tc>
          <w:tcPr>
            <w:tcW w:w="1373" w:type="pct"/>
            <w:vAlign w:val="center"/>
          </w:tcPr>
          <w:p w14:paraId="60D8DF1A"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Genotype V</w:t>
            </w:r>
          </w:p>
        </w:tc>
        <w:tc>
          <w:tcPr>
            <w:tcW w:w="820" w:type="pct"/>
            <w:vAlign w:val="center"/>
          </w:tcPr>
          <w:p w14:paraId="7AF3C341" w14:textId="77777777" w:rsidR="00406B46" w:rsidRPr="001C6CA6" w:rsidRDefault="00406B46" w:rsidP="001C6CA6">
            <w:pPr>
              <w:autoSpaceDE w:val="0"/>
              <w:autoSpaceDN w:val="0"/>
              <w:spacing w:before="120" w:after="120"/>
              <w:ind w:hanging="15"/>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(n-2)</w:t>
            </w:r>
          </w:p>
        </w:tc>
        <w:tc>
          <w:tcPr>
            <w:tcW w:w="1418" w:type="pct"/>
            <w:vAlign w:val="center"/>
          </w:tcPr>
          <w:p w14:paraId="74969A82"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w:t>
            </w:r>
            <w:r w:rsidRPr="001C6CA6">
              <w:rPr>
                <w:rFonts w:ascii="Times New Roman" w:eastAsia="Times New Roman" w:hAnsi="Times New Roman" w:cs="Times New Roman"/>
                <w:spacing w:val="10"/>
                <w:sz w:val="24"/>
                <w:szCs w:val="24"/>
                <w:vertAlign w:val="subscript"/>
                <w:lang w:bidi="en-US"/>
              </w:rPr>
              <w:t>j</w:t>
            </w:r>
            <w:r w:rsidRPr="001C6CA6">
              <w:rPr>
                <w:rFonts w:ascii="Times New Roman" w:eastAsia="Times New Roman" w:hAnsi="Times New Roman" w:cs="Times New Roman"/>
                <w:spacing w:val="10"/>
                <w:sz w:val="24"/>
                <w:szCs w:val="24"/>
                <w:lang w:bidi="en-US"/>
              </w:rPr>
              <w:t>Y</w:t>
            </w:r>
            <w:r w:rsidRPr="001C6CA6">
              <w:rPr>
                <w:rFonts w:ascii="Times New Roman" w:eastAsia="Times New Roman" w:hAnsi="Times New Roman" w:cs="Times New Roman"/>
                <w:spacing w:val="10"/>
                <w:sz w:val="24"/>
                <w:szCs w:val="24"/>
                <w:vertAlign w:val="superscript"/>
                <w:lang w:bidi="en-US"/>
              </w:rPr>
              <w:t>2</w:t>
            </w:r>
            <w:r w:rsidRPr="001C6CA6">
              <w:rPr>
                <w:rFonts w:ascii="Times New Roman" w:eastAsia="Times New Roman" w:hAnsi="Times New Roman" w:cs="Times New Roman"/>
                <w:spacing w:val="10"/>
                <w:sz w:val="24"/>
                <w:szCs w:val="24"/>
                <w:lang w:bidi="en-US"/>
              </w:rPr>
              <w:t>vj-(Y</w:t>
            </w:r>
            <w:r w:rsidRPr="001C6CA6">
              <w:rPr>
                <w:rFonts w:ascii="Times New Roman" w:eastAsia="Times New Roman" w:hAnsi="Times New Roman" w:cs="Times New Roman"/>
                <w:spacing w:val="10"/>
                <w:sz w:val="24"/>
                <w:szCs w:val="24"/>
                <w:vertAlign w:val="subscript"/>
                <w:lang w:bidi="en-US"/>
              </w:rPr>
              <w:t>j</w:t>
            </w:r>
            <w:r w:rsidRPr="001C6CA6">
              <w:rPr>
                <w:rFonts w:ascii="Times New Roman" w:eastAsia="Times New Roman" w:hAnsi="Times New Roman" w:cs="Times New Roman"/>
                <w:spacing w:val="10"/>
                <w:sz w:val="24"/>
                <w:szCs w:val="24"/>
                <w:vertAlign w:val="superscript"/>
                <w:lang w:bidi="en-US"/>
              </w:rPr>
              <w:t>2</w:t>
            </w:r>
            <w:r w:rsidRPr="001C6CA6">
              <w:rPr>
                <w:rFonts w:ascii="Times New Roman" w:eastAsia="Times New Roman" w:hAnsi="Times New Roman" w:cs="Times New Roman"/>
                <w:spacing w:val="10"/>
                <w:sz w:val="24"/>
                <w:szCs w:val="24"/>
                <w:lang w:bidi="en-US"/>
              </w:rPr>
              <w:t>/n-∑</w:t>
            </w:r>
            <w:r w:rsidRPr="001C6CA6">
              <w:rPr>
                <w:rFonts w:ascii="Times New Roman" w:eastAsia="Times New Roman" w:hAnsi="Times New Roman" w:cs="Times New Roman"/>
                <w:spacing w:val="10"/>
                <w:sz w:val="24"/>
                <w:szCs w:val="24"/>
                <w:vertAlign w:val="subscript"/>
                <w:lang w:bidi="en-US"/>
              </w:rPr>
              <w:t>j</w:t>
            </w:r>
            <w:r w:rsidRPr="001C6CA6">
              <w:rPr>
                <w:rFonts w:ascii="Times New Roman" w:eastAsia="Times New Roman" w:hAnsi="Times New Roman" w:cs="Times New Roman"/>
                <w:spacing w:val="10"/>
                <w:sz w:val="24"/>
                <w:szCs w:val="24"/>
                <w:lang w:bidi="en-US"/>
              </w:rPr>
              <w:t>(Yv</w:t>
            </w:r>
            <w:r w:rsidRPr="001C6CA6">
              <w:rPr>
                <w:rFonts w:ascii="Times New Roman" w:eastAsia="Times New Roman" w:hAnsi="Times New Roman" w:cs="Times New Roman"/>
                <w:spacing w:val="10"/>
                <w:sz w:val="24"/>
                <w:szCs w:val="24"/>
                <w:vertAlign w:val="subscript"/>
                <w:lang w:bidi="en-US"/>
              </w:rPr>
              <w:t>j</w:t>
            </w:r>
            <w:r w:rsidRPr="001C6CA6">
              <w:rPr>
                <w:rFonts w:ascii="Times New Roman" w:eastAsia="Times New Roman" w:hAnsi="Times New Roman" w:cs="Times New Roman"/>
                <w:spacing w:val="10"/>
                <w:sz w:val="24"/>
                <w:szCs w:val="24"/>
                <w:lang w:bidi="en-US"/>
              </w:rPr>
              <w:t>I</w:t>
            </w:r>
            <w:r w:rsidRPr="001C6CA6">
              <w:rPr>
                <w:rFonts w:ascii="Times New Roman" w:eastAsia="Times New Roman" w:hAnsi="Times New Roman" w:cs="Times New Roman"/>
                <w:spacing w:val="10"/>
                <w:sz w:val="24"/>
                <w:szCs w:val="24"/>
                <w:vertAlign w:val="subscript"/>
                <w:lang w:bidi="en-US"/>
              </w:rPr>
              <w:t>j</w:t>
            </w:r>
            <w:r w:rsidRPr="001C6CA6">
              <w:rPr>
                <w:rFonts w:ascii="Times New Roman" w:eastAsia="Times New Roman" w:hAnsi="Times New Roman" w:cs="Times New Roman"/>
                <w:spacing w:val="10"/>
                <w:sz w:val="24"/>
                <w:szCs w:val="24"/>
                <w:lang w:bidi="en-US"/>
              </w:rPr>
              <w:t>)</w:t>
            </w:r>
            <w:r w:rsidRPr="001C6CA6">
              <w:rPr>
                <w:rFonts w:ascii="Times New Roman" w:eastAsia="Times New Roman" w:hAnsi="Times New Roman" w:cs="Times New Roman"/>
                <w:spacing w:val="10"/>
                <w:sz w:val="24"/>
                <w:szCs w:val="24"/>
                <w:vertAlign w:val="superscript"/>
                <w:lang w:bidi="en-US"/>
              </w:rPr>
              <w:t>2</w:t>
            </w:r>
            <w:r w:rsidRPr="001C6CA6">
              <w:rPr>
                <w:rFonts w:ascii="Times New Roman" w:eastAsia="Times New Roman" w:hAnsi="Times New Roman" w:cs="Times New Roman"/>
                <w:spacing w:val="10"/>
                <w:sz w:val="24"/>
                <w:szCs w:val="24"/>
                <w:lang w:bidi="en-US"/>
              </w:rPr>
              <w:t>/∑</w:t>
            </w:r>
            <w:r w:rsidRPr="001C6CA6">
              <w:rPr>
                <w:rFonts w:ascii="Times New Roman" w:eastAsia="Times New Roman" w:hAnsi="Times New Roman" w:cs="Times New Roman"/>
                <w:spacing w:val="10"/>
                <w:sz w:val="24"/>
                <w:szCs w:val="24"/>
                <w:vertAlign w:val="subscript"/>
                <w:lang w:bidi="en-US"/>
              </w:rPr>
              <w:t>j</w:t>
            </w:r>
            <w:r w:rsidRPr="001C6CA6">
              <w:rPr>
                <w:rFonts w:ascii="Times New Roman" w:eastAsia="Times New Roman" w:hAnsi="Times New Roman" w:cs="Times New Roman"/>
                <w:spacing w:val="10"/>
                <w:sz w:val="24"/>
                <w:szCs w:val="24"/>
                <w:lang w:bidi="en-US"/>
              </w:rPr>
              <w:t>I</w:t>
            </w:r>
            <w:r w:rsidRPr="001C6CA6">
              <w:rPr>
                <w:rFonts w:ascii="Times New Roman" w:eastAsia="Times New Roman" w:hAnsi="Times New Roman" w:cs="Times New Roman"/>
                <w:spacing w:val="10"/>
                <w:sz w:val="24"/>
                <w:szCs w:val="24"/>
                <w:vertAlign w:val="superscript"/>
                <w:lang w:bidi="en-US"/>
              </w:rPr>
              <w:t>2</w:t>
            </w:r>
            <w:r w:rsidRPr="001C6CA6">
              <w:rPr>
                <w:rFonts w:ascii="Times New Roman" w:eastAsia="Times New Roman" w:hAnsi="Times New Roman" w:cs="Times New Roman"/>
                <w:spacing w:val="10"/>
                <w:sz w:val="24"/>
                <w:szCs w:val="24"/>
                <w:vertAlign w:val="subscript"/>
                <w:lang w:bidi="en-US"/>
              </w:rPr>
              <w:t>j</w:t>
            </w:r>
            <w:r w:rsidRPr="001C6CA6">
              <w:rPr>
                <w:rFonts w:ascii="Times New Roman" w:eastAsia="Times New Roman" w:hAnsi="Times New Roman" w:cs="Times New Roman"/>
                <w:spacing w:val="10"/>
                <w:sz w:val="24"/>
                <w:szCs w:val="24"/>
                <w:lang w:bidi="en-US"/>
              </w:rPr>
              <w:t>-∑δ</w:t>
            </w:r>
            <w:r w:rsidRPr="001C6CA6">
              <w:rPr>
                <w:rFonts w:ascii="Times New Roman" w:eastAsia="Times New Roman" w:hAnsi="Times New Roman" w:cs="Times New Roman"/>
                <w:spacing w:val="10"/>
                <w:sz w:val="24"/>
                <w:szCs w:val="24"/>
                <w:vertAlign w:val="superscript"/>
                <w:lang w:bidi="en-US"/>
              </w:rPr>
              <w:t>2</w:t>
            </w:r>
            <w:r w:rsidRPr="001C6CA6">
              <w:rPr>
                <w:rFonts w:ascii="Times New Roman" w:eastAsia="Times New Roman" w:hAnsi="Times New Roman" w:cs="Times New Roman"/>
                <w:spacing w:val="10"/>
                <w:sz w:val="24"/>
                <w:szCs w:val="24"/>
                <w:lang w:bidi="en-US"/>
              </w:rPr>
              <w:t>v</w:t>
            </w:r>
            <w:r w:rsidRPr="001C6CA6">
              <w:rPr>
                <w:rFonts w:ascii="Times New Roman" w:eastAsia="Times New Roman" w:hAnsi="Times New Roman" w:cs="Times New Roman"/>
                <w:spacing w:val="10"/>
                <w:sz w:val="24"/>
                <w:szCs w:val="24"/>
                <w:vertAlign w:val="subscript"/>
                <w:lang w:bidi="en-US"/>
              </w:rPr>
              <w:t>j</w:t>
            </w:r>
          </w:p>
        </w:tc>
        <w:tc>
          <w:tcPr>
            <w:tcW w:w="857" w:type="pct"/>
            <w:vAlign w:val="center"/>
          </w:tcPr>
          <w:p w14:paraId="50B25DD8"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p>
        </w:tc>
        <w:tc>
          <w:tcPr>
            <w:tcW w:w="532" w:type="pct"/>
            <w:vAlign w:val="center"/>
          </w:tcPr>
          <w:p w14:paraId="65C7019B"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p>
        </w:tc>
      </w:tr>
      <w:tr w:rsidR="00406B46" w:rsidRPr="001C6CA6" w14:paraId="17695D95" w14:textId="77777777" w:rsidTr="00B032B1">
        <w:trPr>
          <w:trHeight w:val="20"/>
          <w:jc w:val="center"/>
        </w:trPr>
        <w:tc>
          <w:tcPr>
            <w:tcW w:w="1373" w:type="pct"/>
            <w:vAlign w:val="center"/>
          </w:tcPr>
          <w:p w14:paraId="69168E76"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Pooled error</w:t>
            </w:r>
          </w:p>
        </w:tc>
        <w:tc>
          <w:tcPr>
            <w:tcW w:w="820" w:type="pct"/>
            <w:vAlign w:val="center"/>
          </w:tcPr>
          <w:p w14:paraId="21643AF5"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Nv (r-1) (v-1)</w:t>
            </w:r>
          </w:p>
        </w:tc>
        <w:tc>
          <w:tcPr>
            <w:tcW w:w="1418" w:type="pct"/>
            <w:vAlign w:val="center"/>
          </w:tcPr>
          <w:p w14:paraId="1D3686AC"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p>
        </w:tc>
        <w:tc>
          <w:tcPr>
            <w:tcW w:w="857" w:type="pct"/>
            <w:vAlign w:val="center"/>
          </w:tcPr>
          <w:p w14:paraId="4FD93AC4"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r w:rsidRPr="001C6CA6">
              <w:rPr>
                <w:rFonts w:ascii="Times New Roman" w:eastAsia="Times New Roman" w:hAnsi="Times New Roman" w:cs="Times New Roman"/>
                <w:spacing w:val="10"/>
                <w:sz w:val="24"/>
                <w:szCs w:val="24"/>
                <w:lang w:bidi="en-US"/>
              </w:rPr>
              <w:t>MS</w:t>
            </w:r>
            <w:r w:rsidRPr="001C6CA6">
              <w:rPr>
                <w:rFonts w:ascii="Times New Roman" w:eastAsia="Times New Roman" w:hAnsi="Times New Roman" w:cs="Times New Roman"/>
                <w:spacing w:val="10"/>
                <w:sz w:val="24"/>
                <w:szCs w:val="24"/>
                <w:vertAlign w:val="subscript"/>
                <w:lang w:bidi="en-US"/>
              </w:rPr>
              <w:t>5</w:t>
            </w:r>
          </w:p>
        </w:tc>
        <w:tc>
          <w:tcPr>
            <w:tcW w:w="532" w:type="pct"/>
            <w:vAlign w:val="center"/>
          </w:tcPr>
          <w:p w14:paraId="5BB05994" w14:textId="77777777" w:rsidR="00406B46" w:rsidRPr="001C6CA6" w:rsidRDefault="00406B46" w:rsidP="001C6CA6">
            <w:pPr>
              <w:autoSpaceDE w:val="0"/>
              <w:autoSpaceDN w:val="0"/>
              <w:spacing w:before="120" w:after="120"/>
              <w:jc w:val="both"/>
              <w:rPr>
                <w:rFonts w:ascii="Times New Roman" w:eastAsia="Times New Roman" w:hAnsi="Times New Roman" w:cs="Times New Roman"/>
                <w:spacing w:val="10"/>
                <w:sz w:val="24"/>
                <w:szCs w:val="24"/>
                <w:lang w:bidi="en-US"/>
              </w:rPr>
            </w:pPr>
          </w:p>
        </w:tc>
      </w:tr>
    </w:tbl>
    <w:p w14:paraId="4037D64D" w14:textId="77777777" w:rsidR="00406B46" w:rsidRPr="001C6CA6" w:rsidRDefault="00406B46" w:rsidP="001C6CA6">
      <w:pPr>
        <w:suppressAutoHyphens/>
        <w:autoSpaceDE w:val="0"/>
        <w:autoSpaceDN w:val="0"/>
        <w:spacing w:before="120" w:line="360" w:lineRule="auto"/>
        <w:jc w:val="both"/>
        <w:textAlignment w:val="baseline"/>
        <w:rPr>
          <w:rFonts w:ascii="Times New Roman" w:eastAsia="Calibri" w:hAnsi="Times New Roman" w:cs="Times New Roman"/>
          <w:spacing w:val="-4"/>
          <w:kern w:val="3"/>
          <w:sz w:val="24"/>
          <w:szCs w:val="24"/>
          <w:lang w:val="en-US"/>
        </w:rPr>
      </w:pPr>
      <w:r w:rsidRPr="001C6CA6">
        <w:rPr>
          <w:rFonts w:ascii="Times New Roman" w:eastAsia="Times New Roman" w:hAnsi="Times New Roman" w:cs="Times New Roman"/>
          <w:spacing w:val="-4"/>
          <w:sz w:val="24"/>
          <w:szCs w:val="24"/>
          <w:lang w:val="en-US" w:bidi="en-US"/>
        </w:rPr>
        <w:t>n=number of environments r=number replications v=number of genotypes C.F.=Correction Factor.</w:t>
      </w:r>
    </w:p>
    <w:p w14:paraId="39251227" w14:textId="77777777" w:rsidR="00406B46" w:rsidRPr="001C6CA6" w:rsidRDefault="00406B46" w:rsidP="001C6CA6">
      <w:pPr>
        <w:numPr>
          <w:ilvl w:val="0"/>
          <w:numId w:val="4"/>
        </w:numPr>
        <w:autoSpaceDE w:val="0"/>
        <w:autoSpaceDN w:val="0"/>
        <w:spacing w:before="240" w:after="240" w:line="360" w:lineRule="auto"/>
        <w:ind w:left="432" w:hanging="432"/>
        <w:jc w:val="both"/>
        <w:rPr>
          <w:rFonts w:ascii="Times New Roman" w:eastAsia="Times New Roman" w:hAnsi="Times New Roman" w:cs="Times New Roman"/>
          <w:sz w:val="24"/>
          <w:szCs w:val="24"/>
          <w:lang w:val="en-US" w:bidi="en-US"/>
        </w:rPr>
      </w:pPr>
      <w:r w:rsidRPr="001C6CA6">
        <w:rPr>
          <w:rFonts w:ascii="Times New Roman" w:eastAsia="Times New Roman" w:hAnsi="Times New Roman" w:cs="Times New Roman"/>
          <w:sz w:val="24"/>
          <w:szCs w:val="24"/>
          <w:lang w:val="en-US" w:bidi="en-US"/>
        </w:rPr>
        <w:t>To test the genetic differences among genotypes for their regression on the environment index: F= (MS</w:t>
      </w:r>
      <w:r w:rsidRPr="001C6CA6">
        <w:rPr>
          <w:rFonts w:ascii="Times New Roman" w:eastAsia="Times New Roman" w:hAnsi="Times New Roman" w:cs="Times New Roman"/>
          <w:sz w:val="24"/>
          <w:szCs w:val="24"/>
          <w:vertAlign w:val="subscript"/>
          <w:lang w:val="en-US" w:bidi="en-US"/>
        </w:rPr>
        <w:t>3</w:t>
      </w:r>
      <w:r w:rsidRPr="001C6CA6">
        <w:rPr>
          <w:rFonts w:ascii="Times New Roman" w:eastAsia="Times New Roman" w:hAnsi="Times New Roman" w:cs="Times New Roman"/>
          <w:sz w:val="24"/>
          <w:szCs w:val="24"/>
          <w:lang w:val="en-US" w:bidi="en-US"/>
        </w:rPr>
        <w:t>/MS</w:t>
      </w:r>
      <w:r w:rsidRPr="001C6CA6">
        <w:rPr>
          <w:rFonts w:ascii="Times New Roman" w:eastAsia="Times New Roman" w:hAnsi="Times New Roman" w:cs="Times New Roman"/>
          <w:sz w:val="24"/>
          <w:szCs w:val="24"/>
          <w:vertAlign w:val="subscript"/>
          <w:lang w:val="en-US" w:bidi="en-US"/>
        </w:rPr>
        <w:t>4</w:t>
      </w:r>
      <w:r w:rsidRPr="001C6CA6">
        <w:rPr>
          <w:rFonts w:ascii="Times New Roman" w:eastAsia="Times New Roman" w:hAnsi="Times New Roman" w:cs="Times New Roman"/>
          <w:sz w:val="24"/>
          <w:szCs w:val="24"/>
          <w:lang w:val="en-US" w:bidi="en-US"/>
        </w:rPr>
        <w:t>)</w:t>
      </w:r>
    </w:p>
    <w:p w14:paraId="5E363543" w14:textId="77777777" w:rsidR="00406B46" w:rsidRPr="001C6CA6" w:rsidRDefault="00406B46" w:rsidP="001C6CA6">
      <w:pPr>
        <w:numPr>
          <w:ilvl w:val="0"/>
          <w:numId w:val="4"/>
        </w:numPr>
        <w:autoSpaceDE w:val="0"/>
        <w:autoSpaceDN w:val="0"/>
        <w:spacing w:before="240" w:after="240" w:line="360" w:lineRule="auto"/>
        <w:ind w:left="432" w:hanging="432"/>
        <w:jc w:val="both"/>
        <w:rPr>
          <w:rFonts w:ascii="Times New Roman" w:eastAsia="Times New Roman" w:hAnsi="Times New Roman" w:cs="Times New Roman"/>
          <w:sz w:val="24"/>
          <w:szCs w:val="24"/>
          <w:lang w:val="en-US" w:bidi="en-US"/>
        </w:rPr>
      </w:pPr>
      <w:r w:rsidRPr="001C6CA6">
        <w:rPr>
          <w:rFonts w:ascii="Times New Roman" w:eastAsia="Times New Roman" w:hAnsi="Times New Roman" w:cs="Times New Roman"/>
          <w:sz w:val="24"/>
          <w:szCs w:val="24"/>
          <w:lang w:val="en-US" w:bidi="en-US"/>
        </w:rPr>
        <w:t>To test the deviation from regression for each genotype: F= {∑</w:t>
      </w:r>
      <w:r w:rsidRPr="001C6CA6">
        <w:rPr>
          <w:rFonts w:ascii="Times New Roman" w:eastAsia="Times New Roman" w:hAnsi="Times New Roman" w:cs="Times New Roman"/>
          <w:sz w:val="24"/>
          <w:szCs w:val="24"/>
          <w:vertAlign w:val="subscript"/>
          <w:lang w:val="en-US" w:bidi="en-US"/>
        </w:rPr>
        <w:t>j</w:t>
      </w:r>
      <w:r w:rsidRPr="001C6CA6">
        <w:rPr>
          <w:rFonts w:ascii="Times New Roman" w:eastAsia="Times New Roman" w:hAnsi="Times New Roman" w:cs="Times New Roman"/>
          <w:sz w:val="24"/>
          <w:szCs w:val="24"/>
          <w:lang w:val="en-US" w:bidi="en-US"/>
        </w:rPr>
        <w:t>δ</w:t>
      </w:r>
      <w:r w:rsidRPr="001C6CA6">
        <w:rPr>
          <w:rFonts w:ascii="Times New Roman" w:eastAsia="Times New Roman" w:hAnsi="Times New Roman" w:cs="Times New Roman"/>
          <w:sz w:val="24"/>
          <w:szCs w:val="24"/>
          <w:vertAlign w:val="subscript"/>
          <w:lang w:val="en-US" w:bidi="en-US"/>
        </w:rPr>
        <w:t>ij</w:t>
      </w:r>
      <w:r w:rsidRPr="001C6CA6">
        <w:rPr>
          <w:rFonts w:ascii="Times New Roman" w:eastAsia="Times New Roman" w:hAnsi="Times New Roman" w:cs="Times New Roman"/>
          <w:sz w:val="24"/>
          <w:szCs w:val="24"/>
          <w:vertAlign w:val="superscript"/>
          <w:lang w:val="en-US" w:bidi="en-US"/>
        </w:rPr>
        <w:t>2</w:t>
      </w:r>
      <w:r w:rsidRPr="001C6CA6">
        <w:rPr>
          <w:rFonts w:ascii="Times New Roman" w:eastAsia="Times New Roman" w:hAnsi="Times New Roman" w:cs="Times New Roman"/>
          <w:sz w:val="24"/>
          <w:szCs w:val="24"/>
          <w:lang w:val="en-US" w:bidi="en-US"/>
        </w:rPr>
        <w:t>)</w:t>
      </w:r>
      <w:r w:rsidRPr="001C6CA6">
        <w:rPr>
          <w:rFonts w:ascii="Times New Roman" w:eastAsia="Times New Roman" w:hAnsi="Times New Roman" w:cs="Times New Roman"/>
          <w:spacing w:val="-1"/>
          <w:sz w:val="24"/>
          <w:szCs w:val="24"/>
          <w:lang w:val="en-US" w:bidi="en-US"/>
        </w:rPr>
        <w:t xml:space="preserve"> </w:t>
      </w:r>
      <w:r w:rsidRPr="001C6CA6">
        <w:rPr>
          <w:rFonts w:ascii="Times New Roman" w:eastAsia="Times New Roman" w:hAnsi="Times New Roman" w:cs="Times New Roman"/>
          <w:sz w:val="24"/>
          <w:szCs w:val="24"/>
          <w:lang w:val="en-US" w:bidi="en-US"/>
        </w:rPr>
        <w:t>S-2}/MS</w:t>
      </w:r>
      <w:r w:rsidRPr="001C6CA6">
        <w:rPr>
          <w:rFonts w:ascii="Times New Roman" w:eastAsia="Times New Roman" w:hAnsi="Times New Roman" w:cs="Times New Roman"/>
          <w:sz w:val="24"/>
          <w:szCs w:val="24"/>
          <w:vertAlign w:val="subscript"/>
          <w:lang w:val="en-US" w:bidi="en-US"/>
        </w:rPr>
        <w:t>5</w:t>
      </w:r>
    </w:p>
    <w:p w14:paraId="60A63609" w14:textId="77777777" w:rsidR="00406B46" w:rsidRPr="001C6CA6" w:rsidRDefault="00406B46" w:rsidP="001C6CA6">
      <w:pPr>
        <w:suppressAutoHyphens/>
        <w:autoSpaceDE w:val="0"/>
        <w:autoSpaceDN w:val="0"/>
        <w:spacing w:before="240" w:line="360" w:lineRule="auto"/>
        <w:ind w:firstLine="567"/>
        <w:jc w:val="both"/>
        <w:textAlignment w:val="baseline"/>
        <w:rPr>
          <w:rFonts w:ascii="Times New Roman" w:eastAsia="Calibri" w:hAnsi="Times New Roman" w:cs="Times New Roman"/>
          <w:kern w:val="3"/>
          <w:sz w:val="24"/>
          <w:szCs w:val="24"/>
          <w:lang w:val="en-US"/>
        </w:rPr>
      </w:pPr>
      <w:r w:rsidRPr="001C6CA6">
        <w:rPr>
          <w:rFonts w:ascii="Times New Roman" w:eastAsia="Calibri" w:hAnsi="Times New Roman" w:cs="Times New Roman"/>
          <w:kern w:val="3"/>
          <w:sz w:val="24"/>
          <w:szCs w:val="24"/>
          <w:lang w:val="en-US"/>
        </w:rPr>
        <w:t xml:space="preserve">In this model the total sum of squares (SS) has been partitioned into (i) SS due to genotype (ii) SS due to environment, Genotype x Environment (linear) and iii) pooled error. Further, the sum of squares due to environment plus Genotype x Environment (linear) has been </w:t>
      </w:r>
      <w:r w:rsidRPr="001C6CA6">
        <w:rPr>
          <w:rFonts w:ascii="Times New Roman" w:eastAsia="Calibri" w:hAnsi="Times New Roman" w:cs="Times New Roman"/>
          <w:kern w:val="3"/>
          <w:sz w:val="24"/>
          <w:szCs w:val="24"/>
          <w:lang w:val="en-US"/>
        </w:rPr>
        <w:lastRenderedPageBreak/>
        <w:t>partitioned into (a) SS due to environment (linear), (b) SS due to environment (linear) and (c) pooled deviation. Again, the SS due to pooled deviation was divided into deviation from regression due to each (i</w:t>
      </w:r>
      <w:r w:rsidRPr="001C6CA6">
        <w:rPr>
          <w:rFonts w:ascii="Times New Roman" w:eastAsia="Calibri" w:hAnsi="Times New Roman" w:cs="Times New Roman"/>
          <w:kern w:val="3"/>
          <w:sz w:val="24"/>
          <w:szCs w:val="24"/>
          <w:vertAlign w:val="superscript"/>
          <w:lang w:val="en-US"/>
        </w:rPr>
        <w:t>th</w:t>
      </w:r>
      <w:r w:rsidRPr="001C6CA6">
        <w:rPr>
          <w:rFonts w:ascii="Times New Roman" w:eastAsia="Calibri" w:hAnsi="Times New Roman" w:cs="Times New Roman"/>
          <w:kern w:val="3"/>
          <w:sz w:val="24"/>
          <w:szCs w:val="24"/>
          <w:lang w:val="en-US"/>
        </w:rPr>
        <w:t>) genotype (i=1, 2……v)</w:t>
      </w:r>
    </w:p>
    <w:p w14:paraId="6373EA48" w14:textId="77777777" w:rsidR="00406B46" w:rsidRPr="001C6CA6" w:rsidRDefault="00406B46" w:rsidP="001C6CA6">
      <w:pPr>
        <w:autoSpaceDE w:val="0"/>
        <w:autoSpaceDN w:val="0"/>
        <w:spacing w:before="240" w:line="360" w:lineRule="auto"/>
        <w:ind w:firstLine="567"/>
        <w:jc w:val="both"/>
        <w:rPr>
          <w:rFonts w:ascii="Times New Roman" w:eastAsia="Times New Roman" w:hAnsi="Times New Roman" w:cs="Times New Roman"/>
          <w:sz w:val="24"/>
          <w:szCs w:val="24"/>
          <w:lang w:val="en-US" w:bidi="en-US"/>
        </w:rPr>
      </w:pPr>
      <w:r w:rsidRPr="001C6CA6">
        <w:rPr>
          <w:rFonts w:ascii="Times New Roman" w:eastAsia="Times New Roman" w:hAnsi="Times New Roman" w:cs="Times New Roman"/>
          <w:sz w:val="24"/>
          <w:szCs w:val="24"/>
          <w:lang w:val="en-US" w:bidi="en-US"/>
        </w:rPr>
        <w:t>The regression co-efficient (βi) were examined for their significance of deviation from value by employing “t”-test.</w:t>
      </w:r>
    </w:p>
    <w:p w14:paraId="70EFC563" w14:textId="77777777" w:rsidR="00406B46" w:rsidRPr="001C6CA6" w:rsidRDefault="00406B46" w:rsidP="001C6CA6">
      <w:pPr>
        <w:autoSpaceDE w:val="0"/>
        <w:autoSpaceDN w:val="0"/>
        <w:spacing w:line="360" w:lineRule="auto"/>
        <w:jc w:val="both"/>
        <w:rPr>
          <w:rFonts w:ascii="Times New Roman" w:eastAsia="Times New Roman" w:hAnsi="Times New Roman" w:cs="Times New Roman"/>
          <w:spacing w:val="10"/>
          <w:sz w:val="24"/>
          <w:szCs w:val="24"/>
          <w:lang w:val="en-US" w:bidi="en-US"/>
        </w:rPr>
      </w:pPr>
      <w:r w:rsidRPr="001C6CA6">
        <w:rPr>
          <w:rFonts w:ascii="Times New Roman" w:eastAsia="Times New Roman" w:hAnsi="Times New Roman" w:cs="Times New Roman"/>
          <w:spacing w:val="10"/>
          <w:sz w:val="24"/>
          <w:szCs w:val="24"/>
          <w:lang w:val="en-US" w:bidi="en-US"/>
        </w:rPr>
        <w:t>t=1-β</w:t>
      </w:r>
      <w:r w:rsidRPr="001C6CA6">
        <w:rPr>
          <w:rFonts w:ascii="Times New Roman" w:eastAsia="Times New Roman" w:hAnsi="Times New Roman" w:cs="Times New Roman"/>
          <w:spacing w:val="10"/>
          <w:sz w:val="24"/>
          <w:szCs w:val="24"/>
          <w:vertAlign w:val="subscript"/>
          <w:lang w:val="en-US" w:bidi="en-US"/>
        </w:rPr>
        <w:t xml:space="preserve">i </w:t>
      </w:r>
      <w:r w:rsidRPr="001C6CA6">
        <w:rPr>
          <w:rFonts w:ascii="Times New Roman" w:eastAsia="Times New Roman" w:hAnsi="Times New Roman" w:cs="Times New Roman"/>
          <w:spacing w:val="10"/>
          <w:sz w:val="24"/>
          <w:szCs w:val="24"/>
          <w:lang w:val="en-US" w:bidi="en-US"/>
        </w:rPr>
        <w:t>/ SEβ</w:t>
      </w:r>
      <w:r w:rsidRPr="001C6CA6">
        <w:rPr>
          <w:rFonts w:ascii="Times New Roman" w:eastAsia="Times New Roman" w:hAnsi="Times New Roman" w:cs="Times New Roman"/>
          <w:spacing w:val="10"/>
          <w:sz w:val="24"/>
          <w:szCs w:val="24"/>
          <w:vertAlign w:val="subscript"/>
          <w:lang w:val="en-US" w:bidi="en-US"/>
        </w:rPr>
        <w:t>i</w:t>
      </w:r>
    </w:p>
    <w:p w14:paraId="3974631F" w14:textId="77777777" w:rsidR="00A564C4" w:rsidRPr="001C6CA6" w:rsidRDefault="00406B46" w:rsidP="001C6CA6">
      <w:pPr>
        <w:autoSpaceDE w:val="0"/>
        <w:autoSpaceDN w:val="0"/>
        <w:spacing w:line="360" w:lineRule="auto"/>
        <w:jc w:val="both"/>
        <w:rPr>
          <w:rFonts w:ascii="Times New Roman" w:eastAsia="Times New Roman" w:hAnsi="Times New Roman" w:cs="Times New Roman"/>
          <w:spacing w:val="10"/>
          <w:sz w:val="24"/>
          <w:szCs w:val="24"/>
          <w:vertAlign w:val="superscript"/>
          <w:lang w:val="en-US" w:bidi="en-US"/>
        </w:rPr>
      </w:pPr>
      <w:r w:rsidRPr="001C6CA6">
        <w:rPr>
          <w:rFonts w:ascii="Times New Roman" w:eastAsia="Times New Roman" w:hAnsi="Times New Roman" w:cs="Times New Roman"/>
          <w:spacing w:val="10"/>
          <w:sz w:val="24"/>
          <w:szCs w:val="24"/>
          <w:lang w:val="en-US" w:bidi="en-US"/>
        </w:rPr>
        <w:t>SEβ</w:t>
      </w:r>
      <w:r w:rsidRPr="001C6CA6">
        <w:rPr>
          <w:rFonts w:ascii="Times New Roman" w:eastAsia="Times New Roman" w:hAnsi="Times New Roman" w:cs="Times New Roman"/>
          <w:spacing w:val="10"/>
          <w:sz w:val="24"/>
          <w:szCs w:val="24"/>
          <w:vertAlign w:val="subscript"/>
          <w:lang w:val="en-US" w:bidi="en-US"/>
        </w:rPr>
        <w:t>i</w:t>
      </w:r>
      <w:r w:rsidRPr="001C6CA6">
        <w:rPr>
          <w:rFonts w:ascii="Times New Roman" w:eastAsia="Times New Roman" w:hAnsi="Times New Roman" w:cs="Times New Roman"/>
          <w:spacing w:val="10"/>
          <w:sz w:val="24"/>
          <w:szCs w:val="24"/>
          <w:lang w:val="en-US" w:bidi="en-US"/>
        </w:rPr>
        <w:t>= [∑</w:t>
      </w:r>
      <w:r w:rsidRPr="001C6CA6">
        <w:rPr>
          <w:rFonts w:ascii="Times New Roman" w:eastAsia="Times New Roman" w:hAnsi="Times New Roman" w:cs="Times New Roman"/>
          <w:spacing w:val="10"/>
          <w:sz w:val="24"/>
          <w:szCs w:val="24"/>
          <w:vertAlign w:val="subscript"/>
          <w:lang w:val="en-US" w:bidi="en-US"/>
        </w:rPr>
        <w:t>j</w:t>
      </w:r>
      <w:r w:rsidRPr="001C6CA6">
        <w:rPr>
          <w:rFonts w:ascii="Times New Roman" w:eastAsia="Times New Roman" w:hAnsi="Times New Roman" w:cs="Times New Roman"/>
          <w:spacing w:val="10"/>
          <w:sz w:val="24"/>
          <w:szCs w:val="24"/>
          <w:lang w:val="en-US" w:bidi="en-US"/>
        </w:rPr>
        <w:t>δ</w:t>
      </w:r>
      <w:r w:rsidRPr="001C6CA6">
        <w:rPr>
          <w:rFonts w:ascii="Times New Roman" w:eastAsia="Times New Roman" w:hAnsi="Times New Roman" w:cs="Times New Roman"/>
          <w:spacing w:val="10"/>
          <w:sz w:val="24"/>
          <w:szCs w:val="24"/>
          <w:vertAlign w:val="superscript"/>
          <w:lang w:val="en-US" w:bidi="en-US"/>
        </w:rPr>
        <w:t>2</w:t>
      </w:r>
      <w:r w:rsidRPr="001C6CA6">
        <w:rPr>
          <w:rFonts w:ascii="Times New Roman" w:eastAsia="Times New Roman" w:hAnsi="Times New Roman" w:cs="Times New Roman"/>
          <w:spacing w:val="10"/>
          <w:sz w:val="24"/>
          <w:szCs w:val="24"/>
          <w:vertAlign w:val="subscript"/>
          <w:lang w:val="en-US" w:bidi="en-US"/>
        </w:rPr>
        <w:t>ij</w:t>
      </w:r>
      <w:r w:rsidRPr="001C6CA6">
        <w:rPr>
          <w:rFonts w:ascii="Times New Roman" w:eastAsia="Times New Roman" w:hAnsi="Times New Roman" w:cs="Times New Roman"/>
          <w:spacing w:val="10"/>
          <w:sz w:val="24"/>
          <w:szCs w:val="24"/>
          <w:lang w:val="en-US" w:bidi="en-US"/>
        </w:rPr>
        <w:t>/n-2)/∑</w:t>
      </w:r>
      <w:r w:rsidRPr="001C6CA6">
        <w:rPr>
          <w:rFonts w:ascii="Times New Roman" w:eastAsia="Times New Roman" w:hAnsi="Times New Roman" w:cs="Times New Roman"/>
          <w:spacing w:val="10"/>
          <w:sz w:val="24"/>
          <w:szCs w:val="24"/>
          <w:vertAlign w:val="subscript"/>
          <w:lang w:val="en-US" w:bidi="en-US"/>
        </w:rPr>
        <w:t>j</w:t>
      </w:r>
      <w:r w:rsidRPr="001C6CA6">
        <w:rPr>
          <w:rFonts w:ascii="Times New Roman" w:eastAsia="Times New Roman" w:hAnsi="Times New Roman" w:cs="Times New Roman"/>
          <w:spacing w:val="10"/>
          <w:sz w:val="24"/>
          <w:szCs w:val="24"/>
          <w:lang w:val="en-US" w:bidi="en-US"/>
        </w:rPr>
        <w:t>I</w:t>
      </w:r>
      <w:r w:rsidRPr="001C6CA6">
        <w:rPr>
          <w:rFonts w:ascii="Times New Roman" w:eastAsia="Times New Roman" w:hAnsi="Times New Roman" w:cs="Times New Roman"/>
          <w:spacing w:val="10"/>
          <w:sz w:val="24"/>
          <w:szCs w:val="24"/>
          <w:vertAlign w:val="subscript"/>
          <w:lang w:val="en-US" w:bidi="en-US"/>
        </w:rPr>
        <w:t>j</w:t>
      </w:r>
      <w:r w:rsidRPr="001C6CA6">
        <w:rPr>
          <w:rFonts w:ascii="Times New Roman" w:eastAsia="Times New Roman" w:hAnsi="Times New Roman" w:cs="Times New Roman"/>
          <w:spacing w:val="10"/>
          <w:sz w:val="24"/>
          <w:szCs w:val="24"/>
          <w:vertAlign w:val="superscript"/>
          <w:lang w:val="en-US" w:bidi="en-US"/>
        </w:rPr>
        <w:t>2</w:t>
      </w:r>
      <w:r w:rsidRPr="001C6CA6">
        <w:rPr>
          <w:rFonts w:ascii="Times New Roman" w:eastAsia="Times New Roman" w:hAnsi="Times New Roman" w:cs="Times New Roman"/>
          <w:spacing w:val="10"/>
          <w:sz w:val="24"/>
          <w:szCs w:val="24"/>
          <w:lang w:val="en-US" w:bidi="en-US"/>
        </w:rPr>
        <w:t>]</w:t>
      </w:r>
      <w:r w:rsidRPr="001C6CA6">
        <w:rPr>
          <w:rFonts w:ascii="Times New Roman" w:eastAsia="Times New Roman" w:hAnsi="Times New Roman" w:cs="Times New Roman"/>
          <w:spacing w:val="10"/>
          <w:sz w:val="24"/>
          <w:szCs w:val="24"/>
          <w:vertAlign w:val="superscript"/>
          <w:lang w:val="en-US" w:bidi="en-US"/>
        </w:rPr>
        <w:t>1/2</w:t>
      </w:r>
    </w:p>
    <w:p w14:paraId="410B755A" w14:textId="77777777" w:rsidR="00843060" w:rsidRPr="00195197" w:rsidRDefault="000C0363" w:rsidP="00195197">
      <w:pPr>
        <w:pStyle w:val="ListParagraph"/>
        <w:numPr>
          <w:ilvl w:val="0"/>
          <w:numId w:val="10"/>
        </w:numPr>
        <w:autoSpaceDE w:val="0"/>
        <w:autoSpaceDN w:val="0"/>
        <w:spacing w:before="240" w:after="240" w:line="360" w:lineRule="auto"/>
        <w:jc w:val="both"/>
        <w:rPr>
          <w:b/>
          <w:bCs/>
          <w:lang w:bidi="en-US"/>
        </w:rPr>
      </w:pPr>
      <w:r w:rsidRPr="00195197">
        <w:rPr>
          <w:b/>
          <w:bCs/>
          <w:lang w:bidi="en-US"/>
        </w:rPr>
        <w:t>Results and discussion</w:t>
      </w:r>
    </w:p>
    <w:p w14:paraId="6FA1D668" w14:textId="77777777" w:rsidR="003317F6" w:rsidRPr="00195197" w:rsidRDefault="00195197" w:rsidP="00195197">
      <w:pPr>
        <w:pStyle w:val="ListParagraph"/>
        <w:numPr>
          <w:ilvl w:val="1"/>
          <w:numId w:val="10"/>
        </w:numPr>
        <w:autoSpaceDE w:val="0"/>
        <w:autoSpaceDN w:val="0"/>
        <w:spacing w:before="240" w:after="240" w:line="360" w:lineRule="auto"/>
        <w:jc w:val="both"/>
        <w:outlineLvl w:val="4"/>
        <w:rPr>
          <w:b/>
          <w:bCs/>
          <w:lang w:val="en-US" w:bidi="en-US"/>
        </w:rPr>
      </w:pPr>
      <w:r>
        <w:rPr>
          <w:b/>
          <w:bCs/>
          <w:lang w:val="en-US" w:bidi="en-US"/>
        </w:rPr>
        <w:t xml:space="preserve"> </w:t>
      </w:r>
      <w:r w:rsidR="003317F6" w:rsidRPr="00195197">
        <w:rPr>
          <w:b/>
          <w:bCs/>
          <w:lang w:val="en-US" w:bidi="en-US"/>
        </w:rPr>
        <w:t xml:space="preserve">Analysis of variance for vegetative traits </w:t>
      </w:r>
      <w:r w:rsidR="00055DDD" w:rsidRPr="00195197">
        <w:rPr>
          <w:b/>
          <w:bCs/>
          <w:lang w:val="en-US" w:bidi="en-US"/>
        </w:rPr>
        <w:t>for</w:t>
      </w:r>
      <w:r w:rsidR="003317F6" w:rsidRPr="00195197">
        <w:rPr>
          <w:b/>
          <w:bCs/>
          <w:lang w:val="en-US" w:bidi="en-US"/>
        </w:rPr>
        <w:t xml:space="preserve"> eight elite mulberry</w:t>
      </w:r>
      <w:r w:rsidR="003317F6" w:rsidRPr="00195197">
        <w:rPr>
          <w:b/>
          <w:bCs/>
          <w:spacing w:val="-1"/>
          <w:lang w:val="en-US" w:bidi="en-US"/>
        </w:rPr>
        <w:t xml:space="preserve"> genotypes</w:t>
      </w:r>
      <w:bookmarkStart w:id="1" w:name="_Hlk159237637"/>
      <w:r w:rsidR="00055DDD" w:rsidRPr="00195197">
        <w:rPr>
          <w:b/>
          <w:bCs/>
          <w:spacing w:val="-1"/>
          <w:lang w:val="en-US" w:bidi="en-US"/>
        </w:rPr>
        <w:t xml:space="preserve"> in three seasons</w:t>
      </w:r>
    </w:p>
    <w:bookmarkEnd w:id="1"/>
    <w:p w14:paraId="2EAB5662" w14:textId="35EC8E24" w:rsidR="00E07F59" w:rsidRPr="001C6CA6" w:rsidRDefault="00E07F59" w:rsidP="001C6CA6">
      <w:pPr>
        <w:autoSpaceDE w:val="0"/>
        <w:autoSpaceDN w:val="0"/>
        <w:spacing w:before="240" w:after="240" w:line="360" w:lineRule="auto"/>
        <w:ind w:firstLine="720"/>
        <w:jc w:val="both"/>
        <w:outlineLvl w:val="4"/>
        <w:rPr>
          <w:rFonts w:ascii="Times New Roman" w:eastAsia="Calibri" w:hAnsi="Times New Roman" w:cs="Times New Roman"/>
          <w:kern w:val="3"/>
          <w:sz w:val="24"/>
          <w:szCs w:val="24"/>
        </w:rPr>
      </w:pPr>
      <w:r w:rsidRPr="001C6CA6">
        <w:rPr>
          <w:rFonts w:ascii="Times New Roman" w:eastAsia="Calibri" w:hAnsi="Times New Roman" w:cs="Times New Roman"/>
          <w:kern w:val="3"/>
          <w:sz w:val="24"/>
          <w:szCs w:val="24"/>
        </w:rPr>
        <w:t xml:space="preserve">The </w:t>
      </w:r>
      <w:r w:rsidR="00055DDD" w:rsidRPr="001C6CA6">
        <w:rPr>
          <w:rFonts w:ascii="Times New Roman" w:eastAsia="Calibri" w:hAnsi="Times New Roman" w:cs="Times New Roman"/>
          <w:kern w:val="3"/>
          <w:sz w:val="24"/>
          <w:szCs w:val="24"/>
        </w:rPr>
        <w:t xml:space="preserve">mean </w:t>
      </w:r>
      <w:r w:rsidRPr="001C6CA6">
        <w:rPr>
          <w:rFonts w:ascii="Times New Roman" w:eastAsia="Calibri" w:hAnsi="Times New Roman" w:cs="Times New Roman"/>
          <w:kern w:val="3"/>
          <w:sz w:val="24"/>
          <w:szCs w:val="24"/>
        </w:rPr>
        <w:t xml:space="preserve">data recorded in eight mulberry genotypes for different character in three seasons (winter 2023, summer and rainy of 2024) were examined separately to determine the variation in mulberry genotypes, which is explained in </w:t>
      </w:r>
      <w:r w:rsidRPr="009311E7">
        <w:rPr>
          <w:rFonts w:ascii="Times New Roman" w:eastAsia="Calibri" w:hAnsi="Times New Roman" w:cs="Times New Roman"/>
          <w:kern w:val="3"/>
          <w:sz w:val="24"/>
          <w:szCs w:val="24"/>
        </w:rPr>
        <w:t>Table</w:t>
      </w:r>
      <w:r w:rsidRPr="001C6CA6">
        <w:rPr>
          <w:rFonts w:ascii="Times New Roman" w:eastAsia="Calibri" w:hAnsi="Times New Roman" w:cs="Times New Roman"/>
          <w:kern w:val="3"/>
          <w:sz w:val="24"/>
          <w:szCs w:val="24"/>
        </w:rPr>
        <w:t xml:space="preserve"> </w:t>
      </w:r>
      <w:r w:rsidR="00035D2B">
        <w:rPr>
          <w:rFonts w:ascii="Times New Roman" w:eastAsia="Calibri" w:hAnsi="Times New Roman" w:cs="Times New Roman"/>
          <w:kern w:val="3"/>
          <w:sz w:val="24"/>
          <w:szCs w:val="24"/>
        </w:rPr>
        <w:t>3</w:t>
      </w:r>
      <w:r w:rsidR="00055DDD" w:rsidRPr="001C6CA6">
        <w:rPr>
          <w:rFonts w:ascii="Times New Roman" w:eastAsia="Calibri" w:hAnsi="Times New Roman" w:cs="Times New Roman"/>
          <w:kern w:val="3"/>
          <w:sz w:val="24"/>
          <w:szCs w:val="24"/>
        </w:rPr>
        <w:t>.</w:t>
      </w:r>
      <w:r w:rsidR="00B967B4" w:rsidRPr="001C6CA6">
        <w:rPr>
          <w:rFonts w:ascii="Times New Roman" w:hAnsi="Times New Roman" w:cs="Times New Roman"/>
          <w:sz w:val="24"/>
          <w:szCs w:val="24"/>
        </w:rPr>
        <w:t xml:space="preserve"> </w:t>
      </w:r>
      <w:r w:rsidR="00055DDD" w:rsidRPr="001C6CA6">
        <w:rPr>
          <w:rFonts w:ascii="Times New Roman" w:hAnsi="Times New Roman" w:cs="Times New Roman"/>
          <w:sz w:val="24"/>
          <w:szCs w:val="24"/>
        </w:rPr>
        <w:t>T</w:t>
      </w:r>
      <w:r w:rsidR="00B967B4" w:rsidRPr="001C6CA6">
        <w:rPr>
          <w:rFonts w:ascii="Times New Roman" w:hAnsi="Times New Roman" w:cs="Times New Roman"/>
          <w:sz w:val="24"/>
          <w:szCs w:val="24"/>
        </w:rPr>
        <w:t>he study</w:t>
      </w:r>
      <w:r w:rsidR="00055DDD" w:rsidRPr="001C6CA6">
        <w:rPr>
          <w:rFonts w:ascii="Times New Roman" w:hAnsi="Times New Roman" w:cs="Times New Roman"/>
          <w:sz w:val="24"/>
          <w:szCs w:val="24"/>
        </w:rPr>
        <w:t xml:space="preserve"> revealed that</w:t>
      </w:r>
      <w:r w:rsidR="00B967B4" w:rsidRPr="001C6CA6">
        <w:rPr>
          <w:rFonts w:ascii="Times New Roman" w:hAnsi="Times New Roman" w:cs="Times New Roman"/>
          <w:sz w:val="24"/>
          <w:szCs w:val="24"/>
        </w:rPr>
        <w:t xml:space="preserve"> magnitudes of genotype x season interaction as well as the influence of season on genotypes were assessed for all the characters over season by using the pooled data over environments. </w:t>
      </w:r>
      <w:r w:rsidRPr="001C6CA6">
        <w:rPr>
          <w:rFonts w:ascii="Times New Roman" w:eastAsia="Calibri" w:hAnsi="Times New Roman" w:cs="Times New Roman"/>
          <w:kern w:val="3"/>
          <w:sz w:val="24"/>
          <w:szCs w:val="24"/>
        </w:rPr>
        <w:t xml:space="preserve">Analysis of variance revealed that significance of mean sum of squares due to season for all observable characteristics, including total shoot length, number of branches per plant, internodal distance, number of leaves per plant, single leaf area and leaf yield per plant. The mean sum of squares due to genotype × season was significant for leaf yield and number of leaves per plant at 30 DAP. </w:t>
      </w:r>
    </w:p>
    <w:p w14:paraId="7E1DB827" w14:textId="2AFA6CDA" w:rsidR="003317F6" w:rsidRPr="001C6CA6" w:rsidRDefault="003317F6" w:rsidP="001C6CA6">
      <w:pPr>
        <w:autoSpaceDE w:val="0"/>
        <w:autoSpaceDN w:val="0"/>
        <w:spacing w:before="240" w:after="240" w:line="360" w:lineRule="auto"/>
        <w:ind w:firstLine="720"/>
        <w:jc w:val="both"/>
        <w:outlineLvl w:val="4"/>
        <w:rPr>
          <w:rFonts w:ascii="Times New Roman" w:eastAsia="Calibri" w:hAnsi="Times New Roman" w:cs="Times New Roman"/>
          <w:kern w:val="3"/>
          <w:sz w:val="24"/>
          <w:szCs w:val="24"/>
          <w:lang w:val="en-US"/>
        </w:rPr>
      </w:pPr>
      <w:r w:rsidRPr="001C6CA6">
        <w:rPr>
          <w:rFonts w:ascii="Times New Roman" w:eastAsia="Calibri" w:hAnsi="Times New Roman" w:cs="Times New Roman"/>
          <w:kern w:val="3"/>
          <w:sz w:val="24"/>
          <w:szCs w:val="24"/>
        </w:rPr>
        <w:t>Further, it was found that the internodal distance (cm) for both 30 and 60 DAP, total shoot length, number of branches per plant, number of leaves per plant, and leaf yield per plant significantly variations due to season (linear)</w:t>
      </w:r>
      <w:r w:rsidRPr="001C6CA6">
        <w:rPr>
          <w:rFonts w:ascii="Times New Roman" w:eastAsia="Calibri" w:hAnsi="Times New Roman" w:cs="Times New Roman"/>
          <w:kern w:val="3"/>
          <w:sz w:val="24"/>
          <w:szCs w:val="24"/>
          <w:lang w:val="en-US"/>
        </w:rPr>
        <w:t xml:space="preserve">. </w:t>
      </w:r>
      <w:r w:rsidRPr="008A2D0F">
        <w:rPr>
          <w:rFonts w:ascii="Times New Roman" w:eastAsia="Calibri" w:hAnsi="Times New Roman" w:cs="Times New Roman"/>
          <w:color w:val="EE0000"/>
          <w:kern w:val="3"/>
          <w:sz w:val="24"/>
          <w:szCs w:val="24"/>
          <w:lang w:val="en-US"/>
        </w:rPr>
        <w:t>Simillarly,</w:t>
      </w:r>
      <w:r w:rsidRPr="001C6CA6">
        <w:rPr>
          <w:rFonts w:ascii="Times New Roman" w:eastAsia="Calibri" w:hAnsi="Times New Roman" w:cs="Times New Roman"/>
          <w:kern w:val="3"/>
          <w:sz w:val="24"/>
          <w:szCs w:val="24"/>
          <w:lang w:val="en-US"/>
        </w:rPr>
        <w:t xml:space="preserve"> </w:t>
      </w:r>
      <w:r w:rsidR="008A2D0F" w:rsidRPr="008A2D0F">
        <w:rPr>
          <w:rFonts w:ascii="Times New Roman" w:eastAsia="Calibri" w:hAnsi="Times New Roman" w:cs="Times New Roman"/>
          <w:color w:val="00B050"/>
          <w:kern w:val="3"/>
          <w:sz w:val="24"/>
          <w:szCs w:val="24"/>
          <w:lang w:val="en-US"/>
        </w:rPr>
        <w:t>Similarly,</w:t>
      </w:r>
      <w:r w:rsidR="008A2D0F">
        <w:rPr>
          <w:rFonts w:ascii="Times New Roman" w:eastAsia="Calibri" w:hAnsi="Times New Roman" w:cs="Times New Roman"/>
          <w:kern w:val="3"/>
          <w:sz w:val="24"/>
          <w:szCs w:val="24"/>
          <w:lang w:val="en-US"/>
        </w:rPr>
        <w:t xml:space="preserve"> </w:t>
      </w:r>
      <w:r w:rsidRPr="001C6CA6">
        <w:rPr>
          <w:rFonts w:ascii="Times New Roman" w:eastAsia="Calibri" w:hAnsi="Times New Roman" w:cs="Times New Roman"/>
          <w:kern w:val="3"/>
          <w:sz w:val="24"/>
          <w:szCs w:val="24"/>
          <w:lang w:val="en-US"/>
        </w:rPr>
        <w:t>for internodal distance at 30 DAP, number of leaves per plant at 30 and 60 DAP, single leaf area at 60 DAP, total shoot length at 30 DAP and leaf yield per plant</w:t>
      </w:r>
      <w:r w:rsidR="00055DDD" w:rsidRPr="001C6CA6">
        <w:rPr>
          <w:rFonts w:ascii="Times New Roman" w:eastAsia="Calibri" w:hAnsi="Times New Roman" w:cs="Times New Roman"/>
          <w:kern w:val="3"/>
          <w:sz w:val="24"/>
          <w:szCs w:val="24"/>
          <w:lang w:val="en-US"/>
        </w:rPr>
        <w:t xml:space="preserve"> were recorded significance </w:t>
      </w:r>
      <w:r w:rsidRPr="001C6CA6">
        <w:rPr>
          <w:rFonts w:ascii="Times New Roman" w:eastAsia="Calibri" w:hAnsi="Times New Roman" w:cs="Times New Roman"/>
          <w:kern w:val="3"/>
          <w:sz w:val="24"/>
          <w:szCs w:val="24"/>
          <w:lang w:val="en-US"/>
        </w:rPr>
        <w:t>variance due to genotype × season (linear). Whereas the pooled variation was significant for number of branches per plant at 60 DAP, total shoot length at 60 DAP, internodal distance at 30 DAP and single leaf area (cm</w:t>
      </w:r>
      <w:r w:rsidRPr="001C6CA6">
        <w:rPr>
          <w:rFonts w:ascii="Times New Roman" w:eastAsia="Calibri" w:hAnsi="Times New Roman" w:cs="Times New Roman"/>
          <w:kern w:val="3"/>
          <w:sz w:val="24"/>
          <w:szCs w:val="24"/>
          <w:vertAlign w:val="superscript"/>
          <w:lang w:val="en-US"/>
        </w:rPr>
        <w:t>2</w:t>
      </w:r>
      <w:r w:rsidRPr="001C6CA6">
        <w:rPr>
          <w:rFonts w:ascii="Times New Roman" w:eastAsia="Calibri" w:hAnsi="Times New Roman" w:cs="Times New Roman"/>
          <w:kern w:val="3"/>
          <w:sz w:val="24"/>
          <w:szCs w:val="24"/>
          <w:lang w:val="en-US"/>
        </w:rPr>
        <w:t>) at 30 DAP (</w:t>
      </w:r>
      <w:r w:rsidRPr="009311E7">
        <w:rPr>
          <w:rFonts w:ascii="Times New Roman" w:eastAsia="Calibri" w:hAnsi="Times New Roman" w:cs="Times New Roman"/>
          <w:kern w:val="3"/>
          <w:sz w:val="24"/>
          <w:szCs w:val="24"/>
          <w:lang w:val="en-US"/>
        </w:rPr>
        <w:t>Table</w:t>
      </w:r>
      <w:r w:rsidRPr="001C6CA6">
        <w:rPr>
          <w:rFonts w:ascii="Times New Roman" w:eastAsia="Calibri" w:hAnsi="Times New Roman" w:cs="Times New Roman"/>
          <w:kern w:val="3"/>
          <w:sz w:val="24"/>
          <w:szCs w:val="24"/>
          <w:lang w:val="en-US"/>
        </w:rPr>
        <w:t xml:space="preserve"> </w:t>
      </w:r>
      <w:r w:rsidR="00035D2B">
        <w:rPr>
          <w:rFonts w:ascii="Times New Roman" w:eastAsia="Calibri" w:hAnsi="Times New Roman" w:cs="Times New Roman"/>
          <w:kern w:val="3"/>
          <w:sz w:val="24"/>
          <w:szCs w:val="24"/>
          <w:lang w:val="en-US"/>
        </w:rPr>
        <w:t>3</w:t>
      </w:r>
      <w:r w:rsidRPr="001C6CA6">
        <w:rPr>
          <w:rFonts w:ascii="Times New Roman" w:eastAsia="Calibri" w:hAnsi="Times New Roman" w:cs="Times New Roman"/>
          <w:kern w:val="3"/>
          <w:sz w:val="24"/>
          <w:szCs w:val="24"/>
          <w:lang w:val="en-US"/>
        </w:rPr>
        <w:t>).</w:t>
      </w:r>
    </w:p>
    <w:p w14:paraId="552EA61B" w14:textId="43F75C38" w:rsidR="005B6796" w:rsidRPr="001C6CA6" w:rsidRDefault="005B6796" w:rsidP="001C6CA6">
      <w:pPr>
        <w:spacing w:before="240" w:after="240" w:line="360" w:lineRule="auto"/>
        <w:jc w:val="both"/>
        <w:rPr>
          <w:rFonts w:ascii="Times New Roman" w:hAnsi="Times New Roman" w:cs="Times New Roman"/>
          <w:sz w:val="24"/>
          <w:szCs w:val="24"/>
        </w:rPr>
      </w:pPr>
      <w:r w:rsidRPr="001C6CA6">
        <w:rPr>
          <w:rFonts w:ascii="Times New Roman" w:hAnsi="Times New Roman" w:cs="Times New Roman"/>
          <w:sz w:val="24"/>
          <w:szCs w:val="24"/>
        </w:rPr>
        <w:lastRenderedPageBreak/>
        <w:t>The</w:t>
      </w:r>
      <w:r w:rsidR="00CC206E" w:rsidRPr="001C6CA6">
        <w:rPr>
          <w:rFonts w:ascii="Times New Roman" w:hAnsi="Times New Roman" w:cs="Times New Roman"/>
          <w:sz w:val="24"/>
          <w:szCs w:val="24"/>
        </w:rPr>
        <w:t>se</w:t>
      </w:r>
      <w:r w:rsidRPr="001C6CA6">
        <w:rPr>
          <w:rFonts w:ascii="Times New Roman" w:hAnsi="Times New Roman" w:cs="Times New Roman"/>
          <w:sz w:val="24"/>
          <w:szCs w:val="24"/>
        </w:rPr>
        <w:t xml:space="preserve"> results are </w:t>
      </w:r>
      <w:r w:rsidRPr="008A2D0F">
        <w:rPr>
          <w:rFonts w:ascii="Times New Roman" w:hAnsi="Times New Roman" w:cs="Times New Roman"/>
          <w:sz w:val="24"/>
          <w:szCs w:val="24"/>
          <w:u w:val="single"/>
        </w:rPr>
        <w:t>corroborate</w:t>
      </w:r>
      <w:r w:rsidR="008A2D0F" w:rsidRPr="008A2D0F">
        <w:rPr>
          <w:rFonts w:ascii="Times New Roman" w:hAnsi="Times New Roman" w:cs="Times New Roman"/>
          <w:color w:val="00B050"/>
          <w:sz w:val="24"/>
          <w:szCs w:val="24"/>
          <w:u w:val="single"/>
        </w:rPr>
        <w:t>d</w:t>
      </w:r>
      <w:r w:rsidR="00CC206E" w:rsidRPr="001C6CA6">
        <w:rPr>
          <w:rFonts w:ascii="Times New Roman" w:hAnsi="Times New Roman" w:cs="Times New Roman"/>
          <w:sz w:val="24"/>
          <w:szCs w:val="24"/>
        </w:rPr>
        <w:t xml:space="preserve"> with</w:t>
      </w:r>
      <w:r w:rsidRPr="001C6CA6">
        <w:rPr>
          <w:rFonts w:ascii="Times New Roman" w:hAnsi="Times New Roman" w:cs="Times New Roman"/>
          <w:sz w:val="24"/>
          <w:szCs w:val="24"/>
        </w:rPr>
        <w:t xml:space="preserve"> those of earlier studies conducted by Chakravorthy </w:t>
      </w:r>
      <w:r w:rsidRPr="001C6CA6">
        <w:rPr>
          <w:rFonts w:ascii="Times New Roman" w:hAnsi="Times New Roman" w:cs="Times New Roman"/>
          <w:i/>
          <w:iCs/>
          <w:sz w:val="24"/>
          <w:szCs w:val="24"/>
        </w:rPr>
        <w:t>et al</w:t>
      </w:r>
      <w:r w:rsidRPr="001C6CA6">
        <w:rPr>
          <w:rFonts w:ascii="Times New Roman" w:hAnsi="Times New Roman" w:cs="Times New Roman"/>
          <w:sz w:val="24"/>
          <w:szCs w:val="24"/>
        </w:rPr>
        <w:t>. (2012) who proposed that interaction between cultivars and the additive environment had a major impact on leaf yield and all growth metrics for the total shoot length (cm), leaf yield (g) and number of leaves per plant.</w:t>
      </w:r>
      <w:r w:rsidR="00CC206E" w:rsidRPr="001C6CA6">
        <w:rPr>
          <w:rFonts w:ascii="Times New Roman" w:hAnsi="Times New Roman" w:cs="Times New Roman"/>
          <w:sz w:val="24"/>
          <w:szCs w:val="24"/>
        </w:rPr>
        <w:t xml:space="preserve"> Similarly,</w:t>
      </w:r>
      <w:r w:rsidRPr="001C6CA6">
        <w:rPr>
          <w:rFonts w:ascii="Times New Roman" w:hAnsi="Times New Roman" w:cs="Times New Roman"/>
          <w:sz w:val="24"/>
          <w:szCs w:val="24"/>
        </w:rPr>
        <w:t xml:space="preserve"> Ahalya </w:t>
      </w:r>
      <w:r w:rsidRPr="001C6CA6">
        <w:rPr>
          <w:rFonts w:ascii="Times New Roman" w:hAnsi="Times New Roman" w:cs="Times New Roman"/>
          <w:i/>
          <w:iCs/>
          <w:sz w:val="24"/>
          <w:szCs w:val="24"/>
        </w:rPr>
        <w:t>et al</w:t>
      </w:r>
      <w:r w:rsidRPr="001C6CA6">
        <w:rPr>
          <w:rFonts w:ascii="Times New Roman" w:hAnsi="Times New Roman" w:cs="Times New Roman"/>
          <w:sz w:val="24"/>
          <w:szCs w:val="24"/>
        </w:rPr>
        <w:t>. (2020) reported that the seasons had a major effect on the mean squares. The analysis of variance data revealed a strong seasonal connection in the mean sum of squares for the number of branches per plant, number of leaves per plant, leaf yield per plant and area of a single leaf.</w:t>
      </w:r>
    </w:p>
    <w:p w14:paraId="79A7300C" w14:textId="77777777" w:rsidR="00E6593B" w:rsidRPr="00195197" w:rsidRDefault="00195197" w:rsidP="00195197">
      <w:pPr>
        <w:pStyle w:val="ListParagraph"/>
        <w:numPr>
          <w:ilvl w:val="1"/>
          <w:numId w:val="10"/>
        </w:numPr>
        <w:spacing w:before="240" w:after="240" w:line="360" w:lineRule="auto"/>
        <w:jc w:val="both"/>
        <w:rPr>
          <w:b/>
          <w:bCs/>
        </w:rPr>
      </w:pPr>
      <w:r>
        <w:rPr>
          <w:b/>
          <w:bCs/>
        </w:rPr>
        <w:t xml:space="preserve"> </w:t>
      </w:r>
      <w:r w:rsidR="003317F6" w:rsidRPr="00195197">
        <w:rPr>
          <w:b/>
          <w:bCs/>
        </w:rPr>
        <w:t>Analysis of variance for reproductive traits of elite mulberry genotypes in three seasons</w:t>
      </w:r>
    </w:p>
    <w:p w14:paraId="1DEB3F30" w14:textId="5BF87340" w:rsidR="00E07F59" w:rsidRPr="001C6CA6" w:rsidRDefault="003317F6" w:rsidP="001C6CA6">
      <w:pPr>
        <w:spacing w:before="240" w:after="240" w:line="360" w:lineRule="auto"/>
        <w:jc w:val="both"/>
        <w:rPr>
          <w:rFonts w:ascii="Times New Roman" w:eastAsia="Calibri" w:hAnsi="Times New Roman" w:cs="Times New Roman"/>
          <w:kern w:val="3"/>
          <w:sz w:val="24"/>
          <w:szCs w:val="24"/>
          <w:lang w:val="en-US"/>
        </w:rPr>
      </w:pPr>
      <w:r w:rsidRPr="001C6CA6">
        <w:rPr>
          <w:rFonts w:ascii="Times New Roman" w:eastAsia="Calibri" w:hAnsi="Times New Roman" w:cs="Times New Roman"/>
          <w:kern w:val="3"/>
          <w:sz w:val="24"/>
          <w:szCs w:val="24"/>
          <w:lang w:val="en-US"/>
        </w:rPr>
        <w:t xml:space="preserve">The </w:t>
      </w:r>
      <w:r w:rsidR="00CC206E" w:rsidRPr="001C6CA6">
        <w:rPr>
          <w:rFonts w:ascii="Times New Roman" w:eastAsia="Calibri" w:hAnsi="Times New Roman" w:cs="Times New Roman"/>
          <w:kern w:val="3"/>
          <w:sz w:val="24"/>
          <w:szCs w:val="24"/>
          <w:lang w:val="en-US"/>
        </w:rPr>
        <w:t xml:space="preserve">mean </w:t>
      </w:r>
      <w:r w:rsidRPr="001C6CA6">
        <w:rPr>
          <w:rFonts w:ascii="Times New Roman" w:eastAsia="Calibri" w:hAnsi="Times New Roman" w:cs="Times New Roman"/>
          <w:kern w:val="3"/>
          <w:sz w:val="24"/>
          <w:szCs w:val="24"/>
          <w:lang w:val="en-US"/>
        </w:rPr>
        <w:t>data</w:t>
      </w:r>
      <w:r w:rsidR="00CC206E" w:rsidRPr="001C6CA6">
        <w:rPr>
          <w:rFonts w:ascii="Times New Roman" w:eastAsia="Calibri" w:hAnsi="Times New Roman" w:cs="Times New Roman"/>
          <w:kern w:val="3"/>
          <w:sz w:val="24"/>
          <w:szCs w:val="24"/>
          <w:lang w:val="en-US"/>
        </w:rPr>
        <w:t xml:space="preserve"> recorded</w:t>
      </w:r>
      <w:r w:rsidRPr="001C6CA6">
        <w:rPr>
          <w:rFonts w:ascii="Times New Roman" w:eastAsia="Calibri" w:hAnsi="Times New Roman" w:cs="Times New Roman"/>
          <w:kern w:val="3"/>
          <w:sz w:val="24"/>
          <w:szCs w:val="24"/>
          <w:lang w:val="en-US"/>
        </w:rPr>
        <w:t xml:space="preserve"> in eight mulberry genotypes for different characters in each season were analyzed individually to find out the differences among the mulberry genotypes as explained in </w:t>
      </w:r>
      <w:r w:rsidRPr="009311E7">
        <w:rPr>
          <w:rFonts w:ascii="Times New Roman" w:eastAsia="Calibri" w:hAnsi="Times New Roman" w:cs="Times New Roman"/>
          <w:kern w:val="3"/>
          <w:sz w:val="24"/>
          <w:szCs w:val="24"/>
          <w:lang w:val="en-US"/>
        </w:rPr>
        <w:t>Table</w:t>
      </w:r>
      <w:r w:rsidR="00934681" w:rsidRPr="001C6CA6">
        <w:rPr>
          <w:rFonts w:ascii="Times New Roman" w:eastAsia="Calibri" w:hAnsi="Times New Roman" w:cs="Times New Roman"/>
          <w:kern w:val="3"/>
          <w:sz w:val="24"/>
          <w:szCs w:val="24"/>
          <w:lang w:val="en-US"/>
        </w:rPr>
        <w:t xml:space="preserve"> </w:t>
      </w:r>
      <w:r w:rsidR="00035D2B">
        <w:rPr>
          <w:rFonts w:ascii="Times New Roman" w:eastAsia="Calibri" w:hAnsi="Times New Roman" w:cs="Times New Roman"/>
          <w:kern w:val="3"/>
          <w:sz w:val="24"/>
          <w:szCs w:val="24"/>
          <w:lang w:val="en-US"/>
        </w:rPr>
        <w:t>4</w:t>
      </w:r>
      <w:r w:rsidRPr="001C6CA6">
        <w:rPr>
          <w:rFonts w:ascii="Times New Roman" w:eastAsia="Calibri" w:hAnsi="Times New Roman" w:cs="Times New Roman"/>
          <w:kern w:val="3"/>
          <w:sz w:val="24"/>
          <w:szCs w:val="24"/>
          <w:lang w:val="en-US"/>
        </w:rPr>
        <w:t xml:space="preserve">. Analysis of variance indicated that significance of mean sum of squares due to season recorded for all the traits </w:t>
      </w:r>
      <w:r w:rsidRPr="001C6CA6">
        <w:rPr>
          <w:rFonts w:ascii="Times New Roman" w:eastAsia="Calibri" w:hAnsi="Times New Roman" w:cs="Times New Roman"/>
          <w:i/>
          <w:iCs/>
          <w:kern w:val="3"/>
          <w:sz w:val="24"/>
          <w:szCs w:val="24"/>
          <w:lang w:val="en-US"/>
        </w:rPr>
        <w:t>viz</w:t>
      </w:r>
      <w:r w:rsidRPr="001C6CA6">
        <w:rPr>
          <w:rFonts w:ascii="Times New Roman" w:eastAsia="Calibri" w:hAnsi="Times New Roman" w:cs="Times New Roman"/>
          <w:kern w:val="3"/>
          <w:sz w:val="24"/>
          <w:szCs w:val="24"/>
          <w:lang w:val="en-US"/>
        </w:rPr>
        <w:t xml:space="preserve">., number of days required for first flower initiation, complete flower duration, length of inflorescence and breadth of inflorescence. The mean sum of squares due to genotype × season was significant for complete flower duration and length of inflorescence. The variance due to season (linear) was significant for number of days required for first flower initiation, complete flower duration, length of inflorescence and breadth of inflorescence. Whereas variance due to Genotype × Season (linear) was significant </w:t>
      </w:r>
      <w:r w:rsidR="00E07F59" w:rsidRPr="001C6CA6">
        <w:rPr>
          <w:rFonts w:ascii="Times New Roman" w:eastAsia="Calibri" w:hAnsi="Times New Roman" w:cs="Times New Roman"/>
          <w:kern w:val="3"/>
          <w:sz w:val="24"/>
          <w:szCs w:val="24"/>
          <w:lang w:val="en-US"/>
        </w:rPr>
        <w:t xml:space="preserve">for complete flower duration and length of inflorescence. The pooled deviation was significant for number of days required for first flower initiation. </w:t>
      </w:r>
    </w:p>
    <w:p w14:paraId="64E3CD9B" w14:textId="77777777" w:rsidR="00EE0447" w:rsidRPr="001C6CA6" w:rsidRDefault="00E07F59" w:rsidP="001C6CA6">
      <w:pPr>
        <w:spacing w:before="240" w:after="240" w:line="360" w:lineRule="auto"/>
        <w:jc w:val="both"/>
        <w:rPr>
          <w:rFonts w:ascii="Times New Roman" w:eastAsia="Calibri" w:hAnsi="Times New Roman" w:cs="Times New Roman"/>
          <w:kern w:val="3"/>
          <w:sz w:val="24"/>
          <w:szCs w:val="24"/>
          <w:lang w:val="en-US"/>
        </w:rPr>
      </w:pPr>
      <w:r w:rsidRPr="001C6CA6">
        <w:rPr>
          <w:rFonts w:ascii="Times New Roman" w:eastAsia="Calibri" w:hAnsi="Times New Roman" w:cs="Times New Roman"/>
          <w:kern w:val="3"/>
          <w:sz w:val="24"/>
          <w:szCs w:val="24"/>
        </w:rPr>
        <w:t xml:space="preserve">The results of this study corroborate with those of earlier studies by Rahman </w:t>
      </w:r>
      <w:r w:rsidRPr="001C6CA6">
        <w:rPr>
          <w:rFonts w:ascii="Times New Roman" w:eastAsia="Calibri" w:hAnsi="Times New Roman" w:cs="Times New Roman"/>
          <w:i/>
          <w:iCs/>
          <w:kern w:val="3"/>
          <w:sz w:val="24"/>
          <w:szCs w:val="24"/>
        </w:rPr>
        <w:t>et al</w:t>
      </w:r>
      <w:r w:rsidRPr="001C6CA6">
        <w:rPr>
          <w:rFonts w:ascii="Times New Roman" w:eastAsia="Calibri" w:hAnsi="Times New Roman" w:cs="Times New Roman"/>
          <w:kern w:val="3"/>
          <w:sz w:val="24"/>
          <w:szCs w:val="24"/>
        </w:rPr>
        <w:t>. (2015) who reported the strawberry genotypes for significant mean squares that showed a difference between places due to environments (linear). With the exception of days to flowering, all of the characteristics genotype × environment interactions were found to be significant.</w:t>
      </w:r>
    </w:p>
    <w:p w14:paraId="1253A3DB" w14:textId="77777777" w:rsidR="00E07F59" w:rsidRPr="00195197" w:rsidRDefault="00195197" w:rsidP="00195197">
      <w:pPr>
        <w:pStyle w:val="ListParagraph"/>
        <w:numPr>
          <w:ilvl w:val="1"/>
          <w:numId w:val="10"/>
        </w:numPr>
        <w:spacing w:before="240" w:after="240" w:line="360" w:lineRule="auto"/>
        <w:jc w:val="both"/>
        <w:rPr>
          <w:b/>
          <w:bCs/>
        </w:rPr>
      </w:pPr>
      <w:r>
        <w:rPr>
          <w:b/>
          <w:bCs/>
        </w:rPr>
        <w:t xml:space="preserve"> </w:t>
      </w:r>
      <w:r w:rsidR="00E07F59" w:rsidRPr="00195197">
        <w:rPr>
          <w:b/>
          <w:bCs/>
        </w:rPr>
        <w:t>Analysis of variance for fruit traits of elite mulberry genotypes in three seasons</w:t>
      </w:r>
    </w:p>
    <w:p w14:paraId="2DC1B54B" w14:textId="36869813" w:rsidR="00757994" w:rsidRPr="001C6CA6" w:rsidRDefault="00E07F59" w:rsidP="001C6CA6">
      <w:pPr>
        <w:autoSpaceDE w:val="0"/>
        <w:autoSpaceDN w:val="0"/>
        <w:spacing w:before="240" w:after="240" w:line="360" w:lineRule="auto"/>
        <w:ind w:firstLine="720"/>
        <w:jc w:val="both"/>
        <w:rPr>
          <w:rFonts w:ascii="Times New Roman" w:eastAsia="Calibri" w:hAnsi="Times New Roman" w:cs="Times New Roman"/>
          <w:kern w:val="3"/>
          <w:sz w:val="24"/>
          <w:szCs w:val="24"/>
        </w:rPr>
      </w:pPr>
      <w:r w:rsidRPr="001C6CA6">
        <w:rPr>
          <w:rFonts w:ascii="Times New Roman" w:eastAsia="Calibri" w:hAnsi="Times New Roman" w:cs="Times New Roman"/>
          <w:kern w:val="3"/>
          <w:sz w:val="24"/>
          <w:szCs w:val="24"/>
          <w:lang w:val="en-US"/>
        </w:rPr>
        <w:t xml:space="preserve">The </w:t>
      </w:r>
      <w:r w:rsidR="00CC206E" w:rsidRPr="001C6CA6">
        <w:rPr>
          <w:rFonts w:ascii="Times New Roman" w:eastAsia="Calibri" w:hAnsi="Times New Roman" w:cs="Times New Roman"/>
          <w:kern w:val="3"/>
          <w:sz w:val="24"/>
          <w:szCs w:val="24"/>
          <w:lang w:val="en-US"/>
        </w:rPr>
        <w:t xml:space="preserve">mean </w:t>
      </w:r>
      <w:r w:rsidRPr="001C6CA6">
        <w:rPr>
          <w:rFonts w:ascii="Times New Roman" w:eastAsia="Calibri" w:hAnsi="Times New Roman" w:cs="Times New Roman"/>
          <w:kern w:val="3"/>
          <w:sz w:val="24"/>
          <w:szCs w:val="24"/>
          <w:lang w:val="en-US"/>
        </w:rPr>
        <w:t>data obtained in eight mulberry genotypes for different character in each season were analyzed individually to find out the differences among the mulberry genotypes (</w:t>
      </w:r>
      <w:r w:rsidRPr="009311E7">
        <w:rPr>
          <w:rFonts w:ascii="Times New Roman" w:eastAsia="Calibri" w:hAnsi="Times New Roman" w:cs="Times New Roman"/>
          <w:kern w:val="3"/>
          <w:sz w:val="24"/>
          <w:szCs w:val="24"/>
          <w:lang w:val="en-US"/>
        </w:rPr>
        <w:t>Table</w:t>
      </w:r>
      <w:r w:rsidR="00934681" w:rsidRPr="001C6CA6">
        <w:rPr>
          <w:rFonts w:ascii="Times New Roman" w:eastAsia="Calibri" w:hAnsi="Times New Roman" w:cs="Times New Roman"/>
          <w:kern w:val="3"/>
          <w:sz w:val="24"/>
          <w:szCs w:val="24"/>
          <w:lang w:val="en-US"/>
        </w:rPr>
        <w:t xml:space="preserve"> </w:t>
      </w:r>
      <w:r w:rsidR="00035D2B">
        <w:rPr>
          <w:rFonts w:ascii="Times New Roman" w:eastAsia="Calibri" w:hAnsi="Times New Roman" w:cs="Times New Roman"/>
          <w:kern w:val="3"/>
          <w:sz w:val="24"/>
          <w:szCs w:val="24"/>
          <w:lang w:val="en-US"/>
        </w:rPr>
        <w:t>5</w:t>
      </w:r>
      <w:r w:rsidRPr="001C6CA6">
        <w:rPr>
          <w:rFonts w:ascii="Times New Roman" w:eastAsia="Calibri" w:hAnsi="Times New Roman" w:cs="Times New Roman"/>
          <w:kern w:val="3"/>
          <w:sz w:val="24"/>
          <w:szCs w:val="24"/>
          <w:lang w:val="en-US"/>
        </w:rPr>
        <w:t xml:space="preserve">). </w:t>
      </w:r>
      <w:r w:rsidRPr="001C6CA6">
        <w:rPr>
          <w:rFonts w:ascii="Times New Roman" w:eastAsia="Calibri" w:hAnsi="Times New Roman" w:cs="Times New Roman"/>
          <w:kern w:val="3"/>
          <w:sz w:val="24"/>
          <w:szCs w:val="24"/>
        </w:rPr>
        <w:t xml:space="preserve">The analysis of variance recorded significant mean sum of squares for the season across all </w:t>
      </w:r>
      <w:r w:rsidRPr="001C6CA6">
        <w:rPr>
          <w:rFonts w:ascii="Times New Roman" w:eastAsia="Calibri" w:hAnsi="Times New Roman" w:cs="Times New Roman"/>
          <w:kern w:val="3"/>
          <w:sz w:val="24"/>
          <w:szCs w:val="24"/>
        </w:rPr>
        <w:lastRenderedPageBreak/>
        <w:t>traits, including the number of days required for fruit formation, fruit length, fruit width, fruit weight, number of fruits per branch, number of fruits per plant and fruit yield per plant. The genotype × season interaction was significant for fruit width, fruit weight and number of fruits per plant, but non-significant for the number of days required for fruit formation, fruit length, number of fruits per branch and fruit yield per plant. Additionally, the variance due to season(linear) was significant for all traits except for the number of days required for fruit formation. The Genotype × Season (linear) interaction was significant for all traits, except for the number of days required for fruit formation. The pooled deviation was significant for the number of days required for fruit formation, number of fruits per branch, number of fruits per plant and fruit yield per plant.</w:t>
      </w:r>
    </w:p>
    <w:p w14:paraId="7B54C294" w14:textId="77777777" w:rsidR="00406B46" w:rsidRPr="001C6CA6" w:rsidRDefault="00406B46" w:rsidP="001C6CA6">
      <w:pPr>
        <w:spacing w:before="240" w:after="240" w:line="360" w:lineRule="auto"/>
        <w:ind w:firstLine="720"/>
        <w:jc w:val="both"/>
        <w:rPr>
          <w:rFonts w:ascii="Times New Roman" w:eastAsia="Calibri" w:hAnsi="Times New Roman" w:cs="Times New Roman"/>
          <w:kern w:val="3"/>
          <w:sz w:val="24"/>
          <w:szCs w:val="24"/>
        </w:rPr>
      </w:pPr>
      <w:r w:rsidRPr="001C6CA6">
        <w:rPr>
          <w:rFonts w:ascii="Times New Roman" w:hAnsi="Times New Roman" w:cs="Times New Roman"/>
          <w:kern w:val="3"/>
          <w:sz w:val="24"/>
          <w:szCs w:val="24"/>
        </w:rPr>
        <w:t xml:space="preserve">Similar findings were obtained by Rahman </w:t>
      </w:r>
      <w:r w:rsidRPr="001C6CA6">
        <w:rPr>
          <w:rFonts w:ascii="Times New Roman" w:hAnsi="Times New Roman" w:cs="Times New Roman"/>
          <w:i/>
          <w:iCs/>
          <w:kern w:val="3"/>
          <w:sz w:val="24"/>
          <w:szCs w:val="24"/>
        </w:rPr>
        <w:t>et al</w:t>
      </w:r>
      <w:r w:rsidRPr="001C6CA6">
        <w:rPr>
          <w:rFonts w:ascii="Times New Roman" w:hAnsi="Times New Roman" w:cs="Times New Roman"/>
          <w:kern w:val="3"/>
          <w:sz w:val="24"/>
          <w:szCs w:val="24"/>
        </w:rPr>
        <w:t>. (2015) who reported significant genotype × environment interaction which showed the inconsistency of performance of strawberry genotypes across the environments.</w:t>
      </w:r>
      <w:r w:rsidRPr="001C6CA6">
        <w:rPr>
          <w:rFonts w:ascii="Times New Roman" w:eastAsia="Calibri" w:hAnsi="Times New Roman" w:cs="Times New Roman"/>
          <w:kern w:val="3"/>
          <w:sz w:val="24"/>
          <w:szCs w:val="24"/>
        </w:rPr>
        <w:t xml:space="preserve"> Most of the fruit traits were found significant for the pooled deviation and non-significant for the traits which indicated the stability of the genotypes with different locations.</w:t>
      </w:r>
    </w:p>
    <w:p w14:paraId="7DB99AC7" w14:textId="77777777" w:rsidR="00406B46" w:rsidRPr="001C6CA6" w:rsidRDefault="002E2897" w:rsidP="00195197">
      <w:pPr>
        <w:pStyle w:val="ListParagraph"/>
        <w:numPr>
          <w:ilvl w:val="0"/>
          <w:numId w:val="10"/>
        </w:numPr>
        <w:autoSpaceDE w:val="0"/>
        <w:autoSpaceDN w:val="0"/>
        <w:spacing w:before="240" w:after="240" w:line="360" w:lineRule="auto"/>
        <w:jc w:val="both"/>
        <w:rPr>
          <w:b/>
          <w:bCs/>
          <w:lang w:bidi="en-US"/>
        </w:rPr>
      </w:pPr>
      <w:r w:rsidRPr="001C6CA6">
        <w:rPr>
          <w:b/>
          <w:bCs/>
          <w:lang w:bidi="en-US"/>
        </w:rPr>
        <w:t xml:space="preserve"> </w:t>
      </w:r>
      <w:r w:rsidR="001C6CA6" w:rsidRPr="001C6CA6">
        <w:rPr>
          <w:b/>
          <w:bCs/>
          <w:lang w:bidi="en-US"/>
        </w:rPr>
        <w:t>Conclusion</w:t>
      </w:r>
    </w:p>
    <w:p w14:paraId="5473BD9A" w14:textId="73E6E70A" w:rsidR="00406B46" w:rsidRPr="000A2F16" w:rsidRDefault="00406B46" w:rsidP="000A2F16">
      <w:pPr>
        <w:autoSpaceDE w:val="0"/>
        <w:autoSpaceDN w:val="0"/>
        <w:spacing w:before="240" w:after="240" w:line="360" w:lineRule="auto"/>
        <w:jc w:val="both"/>
        <w:rPr>
          <w:rFonts w:ascii="Times New Roman" w:eastAsia="Times New Roman" w:hAnsi="Times New Roman" w:cs="Times New Roman"/>
          <w:sz w:val="24"/>
          <w:szCs w:val="24"/>
          <w:lang w:bidi="en-US"/>
        </w:rPr>
      </w:pPr>
      <w:r w:rsidRPr="001C6CA6">
        <w:rPr>
          <w:rFonts w:ascii="Times New Roman" w:eastAsia="Times New Roman" w:hAnsi="Times New Roman" w:cs="Times New Roman"/>
          <w:sz w:val="24"/>
          <w:szCs w:val="24"/>
          <w:lang w:bidi="en-US"/>
        </w:rPr>
        <w:t xml:space="preserve">Analysis of variance indicated significance of mean sum of squares due to season for all the characters. Analysis of variance for mean sum of squares due to genotype × season was </w:t>
      </w:r>
      <w:r w:rsidRPr="008A2D0F">
        <w:rPr>
          <w:rFonts w:ascii="Times New Roman" w:eastAsia="Times New Roman" w:hAnsi="Times New Roman" w:cs="Times New Roman"/>
          <w:sz w:val="24"/>
          <w:szCs w:val="24"/>
          <w:u w:val="single"/>
          <w:lang w:bidi="en-US"/>
        </w:rPr>
        <w:t>non</w:t>
      </w:r>
      <w:r w:rsidR="008A2D0F" w:rsidRPr="008A2D0F">
        <w:rPr>
          <w:rFonts w:ascii="Times New Roman" w:eastAsia="Times New Roman" w:hAnsi="Times New Roman" w:cs="Times New Roman"/>
          <w:color w:val="00B050"/>
          <w:sz w:val="24"/>
          <w:szCs w:val="24"/>
          <w:u w:val="single"/>
          <w:lang w:bidi="en-US"/>
        </w:rPr>
        <w:t>-</w:t>
      </w:r>
      <w:r w:rsidRPr="008A2D0F">
        <w:rPr>
          <w:rFonts w:ascii="Times New Roman" w:eastAsia="Times New Roman" w:hAnsi="Times New Roman" w:cs="Times New Roman"/>
          <w:sz w:val="24"/>
          <w:szCs w:val="24"/>
          <w:u w:val="single"/>
          <w:lang w:bidi="en-US"/>
        </w:rPr>
        <w:t>significant</w:t>
      </w:r>
      <w:r w:rsidRPr="001C6CA6">
        <w:rPr>
          <w:rFonts w:ascii="Times New Roman" w:eastAsia="Times New Roman" w:hAnsi="Times New Roman" w:cs="Times New Roman"/>
          <w:sz w:val="24"/>
          <w:szCs w:val="24"/>
          <w:lang w:bidi="en-US"/>
        </w:rPr>
        <w:t xml:space="preserve"> for almost all the characters except </w:t>
      </w:r>
      <w:r w:rsidRPr="001C6CA6">
        <w:rPr>
          <w:rFonts w:ascii="Times New Roman" w:eastAsia="Times New Roman" w:hAnsi="Times New Roman" w:cs="Times New Roman"/>
          <w:color w:val="000000" w:themeColor="text1"/>
          <w:kern w:val="0"/>
          <w:sz w:val="24"/>
          <w:szCs w:val="24"/>
          <w:lang w:eastAsia="en-IN"/>
          <w14:ligatures w14:val="none"/>
        </w:rPr>
        <w:t>Number of leaves per plant at 30 DAP,</w:t>
      </w:r>
      <w:r w:rsidRPr="001C6CA6">
        <w:rPr>
          <w:rFonts w:ascii="Times New Roman" w:hAnsi="Times New Roman" w:cs="Times New Roman"/>
          <w:sz w:val="24"/>
          <w:szCs w:val="24"/>
        </w:rPr>
        <w:t xml:space="preserve"> Complete flower duration, Length of inflorescence(cm),</w:t>
      </w:r>
      <w:r w:rsidRPr="001C6CA6">
        <w:rPr>
          <w:rFonts w:ascii="Times New Roman" w:eastAsia="Times New Roman" w:hAnsi="Times New Roman" w:cs="Times New Roman"/>
          <w:color w:val="000000" w:themeColor="text1"/>
          <w:spacing w:val="-4"/>
          <w:kern w:val="0"/>
          <w:sz w:val="24"/>
          <w:szCs w:val="24"/>
          <w:lang w:eastAsia="en-IN"/>
          <w14:ligatures w14:val="none"/>
        </w:rPr>
        <w:t xml:space="preserve"> Fruit width (cm), Fruit weight (g) and </w:t>
      </w:r>
      <w:r w:rsidRPr="001C6CA6">
        <w:rPr>
          <w:rFonts w:ascii="Times New Roman" w:eastAsia="Times New Roman" w:hAnsi="Times New Roman" w:cs="Times New Roman"/>
          <w:color w:val="000000" w:themeColor="text1"/>
          <w:spacing w:val="-4"/>
          <w:sz w:val="24"/>
          <w:szCs w:val="24"/>
          <w:lang w:val="en-GB" w:eastAsia="en-IN"/>
          <w14:ligatures w14:val="none"/>
        </w:rPr>
        <w:t>Number of fruits per plant</w:t>
      </w:r>
      <w:r w:rsidRPr="001C6CA6">
        <w:rPr>
          <w:rFonts w:ascii="Times New Roman" w:eastAsia="Times New Roman" w:hAnsi="Times New Roman" w:cs="Times New Roman"/>
          <w:sz w:val="24"/>
          <w:szCs w:val="24"/>
          <w:lang w:bidi="en-US"/>
        </w:rPr>
        <w:t xml:space="preserve">. Further, it could be observed that variance due to seasons (linear) were significant for almost all the characters except </w:t>
      </w:r>
      <w:r w:rsidRPr="001C6CA6">
        <w:rPr>
          <w:rFonts w:ascii="Times New Roman" w:eastAsia="Times New Roman" w:hAnsi="Times New Roman" w:cs="Times New Roman"/>
          <w:color w:val="000000" w:themeColor="text1"/>
          <w:spacing w:val="-4"/>
          <w:kern w:val="0"/>
          <w:sz w:val="24"/>
          <w:szCs w:val="24"/>
          <w:lang w:eastAsia="en-IN"/>
          <w14:ligatures w14:val="none"/>
        </w:rPr>
        <w:t>number of days required for fruit formation.</w:t>
      </w:r>
      <w:r w:rsidRPr="001C6CA6">
        <w:rPr>
          <w:rFonts w:ascii="Times New Roman" w:eastAsia="Times New Roman" w:hAnsi="Times New Roman" w:cs="Times New Roman"/>
          <w:sz w:val="24"/>
          <w:szCs w:val="24"/>
          <w:lang w:bidi="en-US"/>
        </w:rPr>
        <w:t xml:space="preserve"> </w:t>
      </w:r>
      <w:r w:rsidR="00CC206E" w:rsidRPr="001C6CA6">
        <w:rPr>
          <w:rFonts w:ascii="Times New Roman" w:eastAsia="Times New Roman" w:hAnsi="Times New Roman" w:cs="Times New Roman"/>
          <w:sz w:val="24"/>
          <w:szCs w:val="24"/>
          <w:lang w:bidi="en-US"/>
        </w:rPr>
        <w:t>G</w:t>
      </w:r>
      <w:r w:rsidRPr="001C6CA6">
        <w:rPr>
          <w:rFonts w:ascii="Times New Roman" w:eastAsia="Times New Roman" w:hAnsi="Times New Roman" w:cs="Times New Roman"/>
          <w:sz w:val="24"/>
          <w:szCs w:val="24"/>
          <w:lang w:bidi="en-US"/>
        </w:rPr>
        <w:t xml:space="preserve">enotype × </w:t>
      </w:r>
      <w:r w:rsidR="00CC206E" w:rsidRPr="001C6CA6">
        <w:rPr>
          <w:rFonts w:ascii="Times New Roman" w:eastAsia="Times New Roman" w:hAnsi="Times New Roman" w:cs="Times New Roman"/>
          <w:sz w:val="24"/>
          <w:szCs w:val="24"/>
          <w:lang w:bidi="en-US"/>
        </w:rPr>
        <w:t>S</w:t>
      </w:r>
      <w:r w:rsidRPr="001C6CA6">
        <w:rPr>
          <w:rFonts w:ascii="Times New Roman" w:eastAsia="Times New Roman" w:hAnsi="Times New Roman" w:cs="Times New Roman"/>
          <w:sz w:val="24"/>
          <w:szCs w:val="24"/>
          <w:lang w:bidi="en-US"/>
        </w:rPr>
        <w:t>eason (linear) significant for almost all the characters. pooled</w:t>
      </w:r>
      <w:r w:rsidRPr="001C6CA6">
        <w:rPr>
          <w:rFonts w:ascii="Times New Roman" w:hAnsi="Times New Roman" w:cs="Times New Roman"/>
          <w:sz w:val="24"/>
          <w:szCs w:val="24"/>
        </w:rPr>
        <w:t xml:space="preserve"> </w:t>
      </w:r>
      <w:r w:rsidRPr="001C6CA6">
        <w:rPr>
          <w:rFonts w:ascii="Times New Roman" w:eastAsia="Times New Roman" w:hAnsi="Times New Roman" w:cs="Times New Roman"/>
          <w:sz w:val="24"/>
          <w:szCs w:val="24"/>
          <w:lang w:bidi="en-US"/>
        </w:rPr>
        <w:t xml:space="preserve">analysis of mean squares due to seasons was </w:t>
      </w:r>
      <w:r w:rsidR="008A2D0F" w:rsidRPr="008A2D0F">
        <w:rPr>
          <w:rFonts w:ascii="Times New Roman" w:eastAsia="Times New Roman" w:hAnsi="Times New Roman" w:cs="Times New Roman"/>
          <w:sz w:val="24"/>
          <w:szCs w:val="24"/>
          <w:u w:val="single"/>
          <w:lang w:bidi="en-US"/>
        </w:rPr>
        <w:t>non</w:t>
      </w:r>
      <w:r w:rsidR="008A2D0F" w:rsidRPr="008A2D0F">
        <w:rPr>
          <w:rFonts w:ascii="Times New Roman" w:eastAsia="Times New Roman" w:hAnsi="Times New Roman" w:cs="Times New Roman"/>
          <w:color w:val="00B050"/>
          <w:sz w:val="24"/>
          <w:szCs w:val="24"/>
          <w:u w:val="single"/>
          <w:lang w:bidi="en-US"/>
        </w:rPr>
        <w:t>-</w:t>
      </w:r>
      <w:r w:rsidR="008A2D0F" w:rsidRPr="008A2D0F">
        <w:rPr>
          <w:rFonts w:ascii="Times New Roman" w:eastAsia="Times New Roman" w:hAnsi="Times New Roman" w:cs="Times New Roman"/>
          <w:sz w:val="24"/>
          <w:szCs w:val="24"/>
          <w:u w:val="single"/>
          <w:lang w:bidi="en-US"/>
        </w:rPr>
        <w:t>significant</w:t>
      </w:r>
      <w:r w:rsidRPr="001C6CA6">
        <w:rPr>
          <w:rFonts w:ascii="Times New Roman" w:eastAsia="Times New Roman" w:hAnsi="Times New Roman" w:cs="Times New Roman"/>
          <w:sz w:val="24"/>
          <w:szCs w:val="24"/>
          <w:lang w:bidi="en-US"/>
        </w:rPr>
        <w:t xml:space="preserve"> for almost all the characters.</w:t>
      </w:r>
    </w:p>
    <w:p w14:paraId="773D99C7" w14:textId="77777777" w:rsidR="000A2F16" w:rsidRPr="00595F86" w:rsidRDefault="000A2F16" w:rsidP="000A2F16">
      <w:pPr>
        <w:spacing w:line="240" w:lineRule="auto"/>
        <w:jc w:val="both"/>
        <w:rPr>
          <w:rFonts w:ascii="Times New Roman" w:hAnsi="Times New Roman" w:cs="Times New Roman"/>
          <w:b/>
          <w:bCs/>
          <w:sz w:val="24"/>
          <w:szCs w:val="24"/>
        </w:rPr>
      </w:pPr>
      <w:r w:rsidRPr="00595F86">
        <w:rPr>
          <w:rFonts w:ascii="Times New Roman" w:hAnsi="Times New Roman" w:cs="Times New Roman"/>
          <w:b/>
          <w:bCs/>
          <w:sz w:val="24"/>
          <w:szCs w:val="24"/>
        </w:rPr>
        <w:t>DISCLAIMER (ARTIFICIAL INTELLIGENCE):</w:t>
      </w:r>
    </w:p>
    <w:p w14:paraId="11416986" w14:textId="77777777" w:rsidR="000A2F16" w:rsidRPr="00595F86" w:rsidRDefault="000A2F16" w:rsidP="000A2F16">
      <w:pPr>
        <w:spacing w:line="240" w:lineRule="auto"/>
        <w:jc w:val="both"/>
        <w:rPr>
          <w:rFonts w:ascii="Times New Roman" w:hAnsi="Times New Roman" w:cs="Times New Roman"/>
          <w:sz w:val="24"/>
          <w:szCs w:val="24"/>
        </w:rPr>
      </w:pPr>
      <w:r w:rsidRPr="00595F86">
        <w:rPr>
          <w:rFonts w:ascii="Times New Roman" w:hAnsi="Times New Roman" w:cs="Times New Roman"/>
          <w:sz w:val="24"/>
          <w:szCs w:val="24"/>
        </w:rPr>
        <w:t xml:space="preserve">Author(s) hereby declare that NO generative AI technologies such as Large Language Models (ChatGPT, COPILOT, etc) and text-to-image generators have been used during writing or editing of manuscripts. </w:t>
      </w:r>
    </w:p>
    <w:p w14:paraId="3C95C256" w14:textId="2E3077F3" w:rsidR="000A2F16" w:rsidRDefault="000A2F16" w:rsidP="001C6CA6">
      <w:pPr>
        <w:spacing w:before="240" w:after="240" w:line="360" w:lineRule="auto"/>
        <w:ind w:firstLine="567"/>
        <w:jc w:val="both"/>
        <w:rPr>
          <w:rFonts w:ascii="Times New Roman" w:hAnsi="Times New Roman" w:cs="Times New Roman"/>
          <w:b/>
          <w:bCs/>
          <w:sz w:val="24"/>
          <w:szCs w:val="24"/>
        </w:rPr>
      </w:pPr>
    </w:p>
    <w:p w14:paraId="14766CD6" w14:textId="1E3A1321" w:rsidR="003D14D7" w:rsidRDefault="003D14D7" w:rsidP="001C6CA6">
      <w:pPr>
        <w:spacing w:before="240" w:after="240" w:line="360" w:lineRule="auto"/>
        <w:ind w:firstLine="567"/>
        <w:jc w:val="both"/>
        <w:rPr>
          <w:rFonts w:ascii="Times New Roman" w:hAnsi="Times New Roman" w:cs="Times New Roman"/>
          <w:b/>
          <w:bCs/>
          <w:sz w:val="24"/>
          <w:szCs w:val="24"/>
        </w:rPr>
      </w:pPr>
    </w:p>
    <w:p w14:paraId="34FC941C" w14:textId="77777777" w:rsidR="003D14D7" w:rsidRDefault="003D14D7" w:rsidP="001C6CA6">
      <w:pPr>
        <w:spacing w:before="240" w:after="240" w:line="360" w:lineRule="auto"/>
        <w:ind w:firstLine="567"/>
        <w:jc w:val="both"/>
        <w:rPr>
          <w:rFonts w:ascii="Times New Roman" w:hAnsi="Times New Roman" w:cs="Times New Roman"/>
          <w:b/>
          <w:bCs/>
          <w:sz w:val="24"/>
          <w:szCs w:val="24"/>
        </w:rPr>
      </w:pPr>
    </w:p>
    <w:p w14:paraId="584D3DD3" w14:textId="77777777" w:rsidR="000C3212" w:rsidRDefault="000C3212" w:rsidP="000C3212">
      <w:pPr>
        <w:pStyle w:val="ListParagraph"/>
        <w:numPr>
          <w:ilvl w:val="0"/>
          <w:numId w:val="7"/>
        </w:numPr>
        <w:tabs>
          <w:tab w:val="left" w:pos="1296"/>
        </w:tabs>
        <w:jc w:val="both"/>
        <w:rPr>
          <w:b/>
          <w:bCs/>
        </w:rPr>
      </w:pPr>
      <w:r w:rsidRPr="001C6CA6">
        <w:rPr>
          <w:b/>
          <w:bCs/>
        </w:rPr>
        <w:t>References</w:t>
      </w:r>
    </w:p>
    <w:p w14:paraId="2649A6AA" w14:textId="77777777" w:rsidR="000C3212" w:rsidRPr="001C6CA6" w:rsidRDefault="000C3212" w:rsidP="000C3212">
      <w:pPr>
        <w:pStyle w:val="ListParagraph"/>
        <w:tabs>
          <w:tab w:val="left" w:pos="1296"/>
        </w:tabs>
        <w:jc w:val="both"/>
        <w:rPr>
          <w:b/>
          <w:bCs/>
        </w:rPr>
      </w:pPr>
    </w:p>
    <w:p w14:paraId="728B8785" w14:textId="77777777" w:rsidR="000C3212" w:rsidRPr="001C6CA6" w:rsidRDefault="000C3212" w:rsidP="000C3212">
      <w:pPr>
        <w:spacing w:after="240" w:line="360" w:lineRule="auto"/>
        <w:ind w:left="-284" w:hanging="720"/>
        <w:jc w:val="both"/>
        <w:rPr>
          <w:rFonts w:ascii="Times New Roman" w:hAnsi="Times New Roman" w:cs="Times New Roman"/>
          <w:sz w:val="24"/>
          <w:szCs w:val="24"/>
        </w:rPr>
      </w:pPr>
      <w:r w:rsidRPr="001C6CA6">
        <w:rPr>
          <w:rFonts w:ascii="Times New Roman" w:hAnsi="Times New Roman" w:cs="Times New Roman"/>
          <w:sz w:val="24"/>
          <w:szCs w:val="24"/>
          <w:lang w:val="en-GB"/>
        </w:rPr>
        <w:t xml:space="preserve">AHALYA, CHIKKALINGAIAH, JAYARAMU, H. D. AND CHANDRASHEKAR, S., 2020, Genotype × Environmental interaction for growth and yield parameters of tree mulberry genotypes in different seasons. </w:t>
      </w:r>
      <w:r w:rsidRPr="001C6CA6">
        <w:rPr>
          <w:rFonts w:ascii="Times New Roman" w:hAnsi="Times New Roman" w:cs="Times New Roman"/>
          <w:i/>
          <w:iCs/>
          <w:sz w:val="24"/>
          <w:szCs w:val="24"/>
          <w:lang w:val="en-GB"/>
        </w:rPr>
        <w:t>Int. J. Environ. Clim</w:t>
      </w:r>
      <w:r w:rsidRPr="001C6CA6">
        <w:rPr>
          <w:rFonts w:ascii="Times New Roman" w:hAnsi="Times New Roman" w:cs="Times New Roman"/>
          <w:sz w:val="24"/>
          <w:szCs w:val="24"/>
          <w:lang w:val="en-GB"/>
        </w:rPr>
        <w:t xml:space="preserve">., </w:t>
      </w:r>
      <w:r w:rsidRPr="001C6CA6">
        <w:rPr>
          <w:rFonts w:ascii="Times New Roman" w:hAnsi="Times New Roman" w:cs="Times New Roman"/>
          <w:b/>
          <w:bCs/>
          <w:sz w:val="24"/>
          <w:szCs w:val="24"/>
          <w:lang w:val="en-GB"/>
        </w:rPr>
        <w:t>10</w:t>
      </w:r>
      <w:r w:rsidRPr="001C6CA6">
        <w:rPr>
          <w:rFonts w:ascii="Times New Roman" w:hAnsi="Times New Roman" w:cs="Times New Roman"/>
          <w:sz w:val="24"/>
          <w:szCs w:val="24"/>
          <w:lang w:val="en-GB"/>
        </w:rPr>
        <w:t>(12): 6-12.</w:t>
      </w:r>
    </w:p>
    <w:p w14:paraId="6DDAE942" w14:textId="77777777" w:rsidR="000C3212" w:rsidRPr="001C6CA6" w:rsidRDefault="000C3212" w:rsidP="000C3212">
      <w:pPr>
        <w:autoSpaceDE w:val="0"/>
        <w:autoSpaceDN w:val="0"/>
        <w:spacing w:before="240" w:after="240" w:line="360" w:lineRule="auto"/>
        <w:ind w:left="-284" w:hanging="720"/>
        <w:jc w:val="both"/>
        <w:rPr>
          <w:rFonts w:ascii="Times New Roman" w:eastAsia="Times New Roman" w:hAnsi="Times New Roman" w:cs="Times New Roman"/>
          <w:sz w:val="24"/>
          <w:szCs w:val="24"/>
          <w:lang w:bidi="en-US"/>
        </w:rPr>
      </w:pPr>
      <w:r w:rsidRPr="001C6CA6">
        <w:rPr>
          <w:rFonts w:ascii="Times New Roman" w:eastAsia="Times New Roman" w:hAnsi="Times New Roman" w:cs="Times New Roman"/>
          <w:sz w:val="24"/>
          <w:szCs w:val="24"/>
          <w:lang w:bidi="en-US"/>
        </w:rPr>
        <w:t xml:space="preserve"> CHAKRABORTHY, R., NEOG, K., TALUKDAR, P., 2012, Studies on phenotypic stability and Genotype × Environment interaction of thirteen mulberry varieties under the agro climaic conditions of Assam. Annual Report, CMR&amp; TI, CSB Lahdoigarh Jorhat.105-108.</w:t>
      </w:r>
    </w:p>
    <w:p w14:paraId="02337135" w14:textId="77777777" w:rsidR="000C3212" w:rsidRPr="001C6CA6" w:rsidRDefault="000C3212" w:rsidP="000C3212">
      <w:pPr>
        <w:autoSpaceDE w:val="0"/>
        <w:autoSpaceDN w:val="0"/>
        <w:spacing w:before="240" w:after="240" w:line="360" w:lineRule="auto"/>
        <w:ind w:left="-284" w:hanging="720"/>
        <w:jc w:val="both"/>
        <w:rPr>
          <w:rFonts w:ascii="Times New Roman" w:eastAsia="Times New Roman" w:hAnsi="Times New Roman" w:cs="Times New Roman"/>
          <w:sz w:val="24"/>
          <w:szCs w:val="24"/>
          <w:lang w:bidi="en-US"/>
        </w:rPr>
      </w:pPr>
      <w:r w:rsidRPr="001C6CA6">
        <w:rPr>
          <w:rFonts w:ascii="Times New Roman" w:eastAsia="Times New Roman" w:hAnsi="Times New Roman" w:cs="Times New Roman"/>
          <w:sz w:val="24"/>
          <w:szCs w:val="24"/>
          <w:lang w:bidi="en-US"/>
        </w:rPr>
        <w:t>DANDIN, S. B. GIRIDHAR, K., 2014, Hand book of sericulture technologies. CSB Publications. 13.</w:t>
      </w:r>
    </w:p>
    <w:p w14:paraId="0A8AA4D8" w14:textId="77777777" w:rsidR="000C3212" w:rsidRPr="001C6CA6" w:rsidRDefault="000C3212" w:rsidP="000C3212">
      <w:pPr>
        <w:autoSpaceDE w:val="0"/>
        <w:autoSpaceDN w:val="0"/>
        <w:spacing w:before="240" w:after="240" w:line="360" w:lineRule="auto"/>
        <w:ind w:left="-284" w:hanging="720"/>
        <w:jc w:val="both"/>
        <w:rPr>
          <w:rFonts w:ascii="Times New Roman" w:eastAsia="Times New Roman" w:hAnsi="Times New Roman" w:cs="Times New Roman"/>
          <w:sz w:val="24"/>
          <w:szCs w:val="24"/>
          <w:lang w:bidi="en-US"/>
        </w:rPr>
      </w:pPr>
      <w:r w:rsidRPr="001C6CA6">
        <w:rPr>
          <w:rFonts w:ascii="Times New Roman" w:eastAsia="Times New Roman" w:hAnsi="Times New Roman" w:cs="Times New Roman"/>
          <w:sz w:val="24"/>
          <w:szCs w:val="24"/>
          <w:lang w:bidi="en-US"/>
        </w:rPr>
        <w:t xml:space="preserve">EBERHART, S. F., RUSSEL, W. A., 1966, Stability parameters for comparing varieties. </w:t>
      </w:r>
      <w:r w:rsidRPr="001C6CA6">
        <w:rPr>
          <w:rFonts w:ascii="Times New Roman" w:eastAsia="Times New Roman" w:hAnsi="Times New Roman" w:cs="Times New Roman"/>
          <w:i/>
          <w:iCs/>
          <w:sz w:val="24"/>
          <w:szCs w:val="24"/>
          <w:lang w:bidi="en-US"/>
        </w:rPr>
        <w:t>Crop Sci.,</w:t>
      </w:r>
      <w:r w:rsidRPr="001C6CA6">
        <w:rPr>
          <w:rFonts w:ascii="Times New Roman" w:eastAsia="Times New Roman" w:hAnsi="Times New Roman" w:cs="Times New Roman"/>
          <w:sz w:val="24"/>
          <w:szCs w:val="24"/>
          <w:lang w:bidi="en-US"/>
        </w:rPr>
        <w:t xml:space="preserve"> 6: 36-40.</w:t>
      </w:r>
    </w:p>
    <w:p w14:paraId="03E2BADB" w14:textId="77777777" w:rsidR="000C3212" w:rsidRPr="001C6CA6" w:rsidRDefault="000C3212" w:rsidP="000C3212">
      <w:pPr>
        <w:spacing w:after="240" w:line="360" w:lineRule="auto"/>
        <w:ind w:left="-284" w:hanging="720"/>
        <w:jc w:val="both"/>
        <w:rPr>
          <w:rFonts w:ascii="Times New Roman" w:hAnsi="Times New Roman" w:cs="Times New Roman"/>
          <w:sz w:val="24"/>
          <w:szCs w:val="24"/>
        </w:rPr>
      </w:pPr>
      <w:r w:rsidRPr="001C6CA6">
        <w:rPr>
          <w:rFonts w:ascii="Times New Roman" w:hAnsi="Times New Roman" w:cs="Times New Roman"/>
          <w:sz w:val="24"/>
          <w:szCs w:val="24"/>
        </w:rPr>
        <w:t>RAHMAN, M. M., RAHMAN, M. M., MIAN, M. A. K. AND ISLAM, M. A., 2015, G×E Interaction for Growth, Yield and Quality Characters of Strawberry (</w:t>
      </w:r>
      <w:r w:rsidRPr="001C6CA6">
        <w:rPr>
          <w:rFonts w:ascii="Times New Roman" w:hAnsi="Times New Roman" w:cs="Times New Roman"/>
          <w:i/>
          <w:iCs/>
          <w:sz w:val="24"/>
          <w:szCs w:val="24"/>
        </w:rPr>
        <w:t>Fragaria ananassa</w:t>
      </w:r>
      <w:r w:rsidRPr="001C6CA6">
        <w:rPr>
          <w:rFonts w:ascii="Times New Roman" w:hAnsi="Times New Roman" w:cs="Times New Roman"/>
          <w:sz w:val="24"/>
          <w:szCs w:val="24"/>
        </w:rPr>
        <w:t xml:space="preserve"> Duch.) under Bangladesh Conditions: Genotype Environment Interaction of Strawberry. </w:t>
      </w:r>
      <w:r w:rsidRPr="001C6CA6">
        <w:rPr>
          <w:rFonts w:ascii="Times New Roman" w:hAnsi="Times New Roman" w:cs="Times New Roman"/>
          <w:i/>
          <w:iCs/>
          <w:sz w:val="24"/>
          <w:szCs w:val="24"/>
        </w:rPr>
        <w:t>Biol. Sci.-PJSIR.</w:t>
      </w:r>
      <w:r w:rsidRPr="001C6CA6">
        <w:rPr>
          <w:rFonts w:ascii="Times New Roman" w:hAnsi="Times New Roman" w:cs="Times New Roman"/>
          <w:sz w:val="24"/>
          <w:szCs w:val="24"/>
        </w:rPr>
        <w:t>, </w:t>
      </w:r>
      <w:r w:rsidRPr="001C6CA6">
        <w:rPr>
          <w:rFonts w:ascii="Times New Roman" w:hAnsi="Times New Roman" w:cs="Times New Roman"/>
          <w:b/>
          <w:bCs/>
          <w:sz w:val="24"/>
          <w:szCs w:val="24"/>
        </w:rPr>
        <w:t>58</w:t>
      </w:r>
      <w:r w:rsidRPr="001C6CA6">
        <w:rPr>
          <w:rFonts w:ascii="Times New Roman" w:hAnsi="Times New Roman" w:cs="Times New Roman"/>
          <w:sz w:val="24"/>
          <w:szCs w:val="24"/>
        </w:rPr>
        <w:t>(1): 11-18.</w:t>
      </w:r>
    </w:p>
    <w:p w14:paraId="2C271980" w14:textId="77777777" w:rsidR="000C3212" w:rsidRPr="001C6CA6" w:rsidRDefault="000C3212" w:rsidP="000C3212">
      <w:pPr>
        <w:spacing w:after="240" w:line="360" w:lineRule="auto"/>
        <w:ind w:left="-284" w:hanging="720"/>
        <w:jc w:val="both"/>
        <w:rPr>
          <w:rFonts w:ascii="Times New Roman" w:hAnsi="Times New Roman" w:cs="Times New Roman"/>
          <w:sz w:val="24"/>
          <w:szCs w:val="24"/>
        </w:rPr>
      </w:pPr>
    </w:p>
    <w:p w14:paraId="3B329473" w14:textId="6E484A96" w:rsidR="00422242" w:rsidRPr="001E1181" w:rsidRDefault="00422242" w:rsidP="00422242">
      <w:pPr>
        <w:rPr>
          <w:rFonts w:ascii="Times New Roman" w:hAnsi="Times New Roman" w:cs="Times New Roman"/>
          <w:b/>
          <w:bCs/>
          <w:sz w:val="24"/>
          <w:szCs w:val="24"/>
        </w:rPr>
      </w:pPr>
      <w:r w:rsidRPr="00685A61">
        <w:rPr>
          <w:rFonts w:ascii="Times New Roman" w:hAnsi="Times New Roman" w:cs="Times New Roman"/>
          <w:sz w:val="24"/>
          <w:szCs w:val="24"/>
        </w:rPr>
        <w:t>S1</w:t>
      </w:r>
      <w:r w:rsidRPr="00A574F3">
        <w:rPr>
          <w:rFonts w:ascii="Times New Roman" w:hAnsi="Times New Roman" w:cs="Times New Roman"/>
        </w:rPr>
        <w:t>=2023 winter season (Dec-Jan), S2=2024 Summer season (March-April) S3=2024 Rainy season (May-June)</w:t>
      </w:r>
    </w:p>
    <w:p w14:paraId="1E75DBDE" w14:textId="77777777" w:rsidR="00422242" w:rsidRPr="000C3212" w:rsidRDefault="00422242" w:rsidP="00422242">
      <w:pPr>
        <w:tabs>
          <w:tab w:val="left" w:pos="1296"/>
        </w:tabs>
        <w:jc w:val="both"/>
      </w:pPr>
    </w:p>
    <w:sectPr w:rsidR="00422242" w:rsidRPr="000C3212" w:rsidSect="000C3212">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CC7D3" w14:textId="77777777" w:rsidR="00620750" w:rsidRDefault="00620750" w:rsidP="003D14D7">
      <w:pPr>
        <w:spacing w:after="0" w:line="240" w:lineRule="auto"/>
      </w:pPr>
      <w:r>
        <w:separator/>
      </w:r>
    </w:p>
  </w:endnote>
  <w:endnote w:type="continuationSeparator" w:id="0">
    <w:p w14:paraId="734F008F" w14:textId="77777777" w:rsidR="00620750" w:rsidRDefault="00620750" w:rsidP="003D1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97225" w14:textId="77777777" w:rsidR="003D14D7" w:rsidRDefault="003D1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F61F9" w14:textId="77777777" w:rsidR="003D14D7" w:rsidRDefault="003D14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20C96" w14:textId="77777777" w:rsidR="003D14D7" w:rsidRDefault="003D1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96658" w14:textId="77777777" w:rsidR="00620750" w:rsidRDefault="00620750" w:rsidP="003D14D7">
      <w:pPr>
        <w:spacing w:after="0" w:line="240" w:lineRule="auto"/>
      </w:pPr>
      <w:r>
        <w:separator/>
      </w:r>
    </w:p>
  </w:footnote>
  <w:footnote w:type="continuationSeparator" w:id="0">
    <w:p w14:paraId="1E910978" w14:textId="77777777" w:rsidR="00620750" w:rsidRDefault="00620750" w:rsidP="003D1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0AB9" w14:textId="2524F403" w:rsidR="003D14D7" w:rsidRDefault="00000000">
    <w:pPr>
      <w:pStyle w:val="Header"/>
    </w:pPr>
    <w:r>
      <w:rPr>
        <w:noProof/>
      </w:rPr>
      <w:pict w14:anchorId="25EA35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10539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6D7D9" w14:textId="395F24DC" w:rsidR="003D14D7" w:rsidRDefault="00000000">
    <w:pPr>
      <w:pStyle w:val="Header"/>
    </w:pPr>
    <w:r>
      <w:rPr>
        <w:noProof/>
      </w:rPr>
      <w:pict w14:anchorId="7AA8D0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10539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729FF" w14:textId="6B8B5632" w:rsidR="003D14D7" w:rsidRDefault="00000000">
    <w:pPr>
      <w:pStyle w:val="Header"/>
    </w:pPr>
    <w:r>
      <w:rPr>
        <w:noProof/>
      </w:rPr>
      <w:pict w14:anchorId="63952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10539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66CE"/>
    <w:multiLevelType w:val="hybridMultilevel"/>
    <w:tmpl w:val="C53E6B16"/>
    <w:lvl w:ilvl="0" w:tplc="395CE6EE">
      <w:start w:val="1"/>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9B0EAF"/>
    <w:multiLevelType w:val="multilevel"/>
    <w:tmpl w:val="E77AD5EE"/>
    <w:lvl w:ilvl="0">
      <w:start w:val="1"/>
      <w:numFmt w:val="upperRoman"/>
      <w:lvlText w:val="%1."/>
      <w:lvlJc w:val="righ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0941453A"/>
    <w:multiLevelType w:val="hybridMultilevel"/>
    <w:tmpl w:val="AE5EDAC0"/>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9CF129E"/>
    <w:multiLevelType w:val="hybridMultilevel"/>
    <w:tmpl w:val="2CE83D3C"/>
    <w:lvl w:ilvl="0" w:tplc="E6920910">
      <w:start w:val="1"/>
      <w:numFmt w:val="decimal"/>
      <w:lvlText w:val="%1."/>
      <w:lvlJc w:val="left"/>
      <w:pPr>
        <w:ind w:left="3720" w:hanging="360"/>
      </w:pPr>
      <w:rPr>
        <w:rFonts w:hint="default"/>
      </w:rPr>
    </w:lvl>
    <w:lvl w:ilvl="1" w:tplc="40090019" w:tentative="1">
      <w:start w:val="1"/>
      <w:numFmt w:val="lowerLetter"/>
      <w:lvlText w:val="%2."/>
      <w:lvlJc w:val="left"/>
      <w:pPr>
        <w:ind w:left="4440" w:hanging="360"/>
      </w:pPr>
    </w:lvl>
    <w:lvl w:ilvl="2" w:tplc="4009001B" w:tentative="1">
      <w:start w:val="1"/>
      <w:numFmt w:val="lowerRoman"/>
      <w:lvlText w:val="%3."/>
      <w:lvlJc w:val="right"/>
      <w:pPr>
        <w:ind w:left="5160" w:hanging="180"/>
      </w:pPr>
    </w:lvl>
    <w:lvl w:ilvl="3" w:tplc="4009000F" w:tentative="1">
      <w:start w:val="1"/>
      <w:numFmt w:val="decimal"/>
      <w:lvlText w:val="%4."/>
      <w:lvlJc w:val="left"/>
      <w:pPr>
        <w:ind w:left="5880" w:hanging="360"/>
      </w:pPr>
    </w:lvl>
    <w:lvl w:ilvl="4" w:tplc="40090019" w:tentative="1">
      <w:start w:val="1"/>
      <w:numFmt w:val="lowerLetter"/>
      <w:lvlText w:val="%5."/>
      <w:lvlJc w:val="left"/>
      <w:pPr>
        <w:ind w:left="6600" w:hanging="360"/>
      </w:pPr>
    </w:lvl>
    <w:lvl w:ilvl="5" w:tplc="4009001B" w:tentative="1">
      <w:start w:val="1"/>
      <w:numFmt w:val="lowerRoman"/>
      <w:lvlText w:val="%6."/>
      <w:lvlJc w:val="right"/>
      <w:pPr>
        <w:ind w:left="7320" w:hanging="180"/>
      </w:pPr>
    </w:lvl>
    <w:lvl w:ilvl="6" w:tplc="4009000F" w:tentative="1">
      <w:start w:val="1"/>
      <w:numFmt w:val="decimal"/>
      <w:lvlText w:val="%7."/>
      <w:lvlJc w:val="left"/>
      <w:pPr>
        <w:ind w:left="8040" w:hanging="360"/>
      </w:pPr>
    </w:lvl>
    <w:lvl w:ilvl="7" w:tplc="40090019" w:tentative="1">
      <w:start w:val="1"/>
      <w:numFmt w:val="lowerLetter"/>
      <w:lvlText w:val="%8."/>
      <w:lvlJc w:val="left"/>
      <w:pPr>
        <w:ind w:left="8760" w:hanging="360"/>
      </w:pPr>
    </w:lvl>
    <w:lvl w:ilvl="8" w:tplc="4009001B" w:tentative="1">
      <w:start w:val="1"/>
      <w:numFmt w:val="lowerRoman"/>
      <w:lvlText w:val="%9."/>
      <w:lvlJc w:val="right"/>
      <w:pPr>
        <w:ind w:left="9480" w:hanging="180"/>
      </w:pPr>
    </w:lvl>
  </w:abstractNum>
  <w:abstractNum w:abstractNumId="4" w15:restartNumberingAfterBreak="0">
    <w:nsid w:val="4421741A"/>
    <w:multiLevelType w:val="hybridMultilevel"/>
    <w:tmpl w:val="B184C204"/>
    <w:lvl w:ilvl="0" w:tplc="940AD64A">
      <w:start w:val="2"/>
      <w:numFmt w:val="lowerRoman"/>
      <w:lvlText w:val="%1)"/>
      <w:lvlJc w:val="left"/>
      <w:pPr>
        <w:ind w:left="460" w:hanging="360"/>
      </w:pPr>
      <w:rPr>
        <w:rFonts w:ascii="Times New Roman" w:eastAsia="Times New Roman" w:hAnsi="Times New Roman" w:cs="Times New Roman" w:hint="default"/>
        <w:spacing w:val="-14"/>
        <w:w w:val="97"/>
        <w:sz w:val="24"/>
        <w:szCs w:val="24"/>
        <w:lang w:val="en-US" w:eastAsia="en-US" w:bidi="en-US"/>
      </w:rPr>
    </w:lvl>
    <w:lvl w:ilvl="1" w:tplc="7F5099A0">
      <w:numFmt w:val="bullet"/>
      <w:lvlText w:val="•"/>
      <w:lvlJc w:val="left"/>
      <w:pPr>
        <w:ind w:left="1378" w:hanging="360"/>
      </w:pPr>
      <w:rPr>
        <w:rFonts w:hint="default"/>
        <w:lang w:val="en-US" w:eastAsia="en-US" w:bidi="en-US"/>
      </w:rPr>
    </w:lvl>
    <w:lvl w:ilvl="2" w:tplc="30A0D804">
      <w:numFmt w:val="bullet"/>
      <w:lvlText w:val="•"/>
      <w:lvlJc w:val="left"/>
      <w:pPr>
        <w:ind w:left="2296" w:hanging="360"/>
      </w:pPr>
      <w:rPr>
        <w:rFonts w:hint="default"/>
        <w:lang w:val="en-US" w:eastAsia="en-US" w:bidi="en-US"/>
      </w:rPr>
    </w:lvl>
    <w:lvl w:ilvl="3" w:tplc="A58A41DE">
      <w:numFmt w:val="bullet"/>
      <w:lvlText w:val="•"/>
      <w:lvlJc w:val="left"/>
      <w:pPr>
        <w:ind w:left="3214" w:hanging="360"/>
      </w:pPr>
      <w:rPr>
        <w:rFonts w:hint="default"/>
        <w:lang w:val="en-US" w:eastAsia="en-US" w:bidi="en-US"/>
      </w:rPr>
    </w:lvl>
    <w:lvl w:ilvl="4" w:tplc="3054909E">
      <w:numFmt w:val="bullet"/>
      <w:lvlText w:val="•"/>
      <w:lvlJc w:val="left"/>
      <w:pPr>
        <w:ind w:left="4132" w:hanging="360"/>
      </w:pPr>
      <w:rPr>
        <w:rFonts w:hint="default"/>
        <w:lang w:val="en-US" w:eastAsia="en-US" w:bidi="en-US"/>
      </w:rPr>
    </w:lvl>
    <w:lvl w:ilvl="5" w:tplc="9C5C0016">
      <w:numFmt w:val="bullet"/>
      <w:lvlText w:val="•"/>
      <w:lvlJc w:val="left"/>
      <w:pPr>
        <w:ind w:left="5050" w:hanging="360"/>
      </w:pPr>
      <w:rPr>
        <w:rFonts w:hint="default"/>
        <w:lang w:val="en-US" w:eastAsia="en-US" w:bidi="en-US"/>
      </w:rPr>
    </w:lvl>
    <w:lvl w:ilvl="6" w:tplc="BDA63A22">
      <w:numFmt w:val="bullet"/>
      <w:lvlText w:val="•"/>
      <w:lvlJc w:val="left"/>
      <w:pPr>
        <w:ind w:left="5968" w:hanging="360"/>
      </w:pPr>
      <w:rPr>
        <w:rFonts w:hint="default"/>
        <w:lang w:val="en-US" w:eastAsia="en-US" w:bidi="en-US"/>
      </w:rPr>
    </w:lvl>
    <w:lvl w:ilvl="7" w:tplc="974829AE">
      <w:numFmt w:val="bullet"/>
      <w:lvlText w:val="•"/>
      <w:lvlJc w:val="left"/>
      <w:pPr>
        <w:ind w:left="6886" w:hanging="360"/>
      </w:pPr>
      <w:rPr>
        <w:rFonts w:hint="default"/>
        <w:lang w:val="en-US" w:eastAsia="en-US" w:bidi="en-US"/>
      </w:rPr>
    </w:lvl>
    <w:lvl w:ilvl="8" w:tplc="76504708">
      <w:numFmt w:val="bullet"/>
      <w:lvlText w:val="•"/>
      <w:lvlJc w:val="left"/>
      <w:pPr>
        <w:ind w:left="7804" w:hanging="360"/>
      </w:pPr>
      <w:rPr>
        <w:rFonts w:hint="default"/>
        <w:lang w:val="en-US" w:eastAsia="en-US" w:bidi="en-US"/>
      </w:rPr>
    </w:lvl>
  </w:abstractNum>
  <w:abstractNum w:abstractNumId="5" w15:restartNumberingAfterBreak="0">
    <w:nsid w:val="61135860"/>
    <w:multiLevelType w:val="hybridMultilevel"/>
    <w:tmpl w:val="E98AF5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FAF69A7"/>
    <w:multiLevelType w:val="multilevel"/>
    <w:tmpl w:val="851E556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54D6D64"/>
    <w:multiLevelType w:val="hybridMultilevel"/>
    <w:tmpl w:val="4CD4C6F2"/>
    <w:lvl w:ilvl="0" w:tplc="40090013">
      <w:start w:val="1"/>
      <w:numFmt w:val="upperRoman"/>
      <w:lvlText w:val="%1."/>
      <w:lvlJc w:val="right"/>
      <w:pPr>
        <w:ind w:left="551" w:hanging="452"/>
      </w:pPr>
      <w:rPr>
        <w:rFonts w:hint="default"/>
        <w:spacing w:val="-5"/>
        <w:w w:val="97"/>
        <w:sz w:val="24"/>
        <w:szCs w:val="24"/>
        <w:lang w:val="en-US" w:eastAsia="en-US" w:bidi="en-US"/>
      </w:rPr>
    </w:lvl>
    <w:lvl w:ilvl="1" w:tplc="61627E1E">
      <w:numFmt w:val="bullet"/>
      <w:lvlText w:val="•"/>
      <w:lvlJc w:val="left"/>
      <w:pPr>
        <w:ind w:left="1468" w:hanging="452"/>
      </w:pPr>
      <w:rPr>
        <w:rFonts w:hint="default"/>
        <w:lang w:val="en-US" w:eastAsia="en-US" w:bidi="en-US"/>
      </w:rPr>
    </w:lvl>
    <w:lvl w:ilvl="2" w:tplc="ACD29D24">
      <w:numFmt w:val="bullet"/>
      <w:lvlText w:val="•"/>
      <w:lvlJc w:val="left"/>
      <w:pPr>
        <w:ind w:left="2376" w:hanging="452"/>
      </w:pPr>
      <w:rPr>
        <w:rFonts w:hint="default"/>
        <w:lang w:val="en-US" w:eastAsia="en-US" w:bidi="en-US"/>
      </w:rPr>
    </w:lvl>
    <w:lvl w:ilvl="3" w:tplc="0C76653C">
      <w:numFmt w:val="bullet"/>
      <w:lvlText w:val="•"/>
      <w:lvlJc w:val="left"/>
      <w:pPr>
        <w:ind w:left="3284" w:hanging="452"/>
      </w:pPr>
      <w:rPr>
        <w:rFonts w:hint="default"/>
        <w:lang w:val="en-US" w:eastAsia="en-US" w:bidi="en-US"/>
      </w:rPr>
    </w:lvl>
    <w:lvl w:ilvl="4" w:tplc="2EAA79AA">
      <w:numFmt w:val="bullet"/>
      <w:lvlText w:val="•"/>
      <w:lvlJc w:val="left"/>
      <w:pPr>
        <w:ind w:left="4192" w:hanging="452"/>
      </w:pPr>
      <w:rPr>
        <w:rFonts w:hint="default"/>
        <w:lang w:val="en-US" w:eastAsia="en-US" w:bidi="en-US"/>
      </w:rPr>
    </w:lvl>
    <w:lvl w:ilvl="5" w:tplc="E3BAD3AA">
      <w:numFmt w:val="bullet"/>
      <w:lvlText w:val="•"/>
      <w:lvlJc w:val="left"/>
      <w:pPr>
        <w:ind w:left="5100" w:hanging="452"/>
      </w:pPr>
      <w:rPr>
        <w:rFonts w:hint="default"/>
        <w:lang w:val="en-US" w:eastAsia="en-US" w:bidi="en-US"/>
      </w:rPr>
    </w:lvl>
    <w:lvl w:ilvl="6" w:tplc="B17ECADE">
      <w:numFmt w:val="bullet"/>
      <w:lvlText w:val="•"/>
      <w:lvlJc w:val="left"/>
      <w:pPr>
        <w:ind w:left="6008" w:hanging="452"/>
      </w:pPr>
      <w:rPr>
        <w:rFonts w:hint="default"/>
        <w:lang w:val="en-US" w:eastAsia="en-US" w:bidi="en-US"/>
      </w:rPr>
    </w:lvl>
    <w:lvl w:ilvl="7" w:tplc="2D0ED356">
      <w:numFmt w:val="bullet"/>
      <w:lvlText w:val="•"/>
      <w:lvlJc w:val="left"/>
      <w:pPr>
        <w:ind w:left="6916" w:hanging="452"/>
      </w:pPr>
      <w:rPr>
        <w:rFonts w:hint="default"/>
        <w:lang w:val="en-US" w:eastAsia="en-US" w:bidi="en-US"/>
      </w:rPr>
    </w:lvl>
    <w:lvl w:ilvl="8" w:tplc="0456C9A6">
      <w:numFmt w:val="bullet"/>
      <w:lvlText w:val="•"/>
      <w:lvlJc w:val="left"/>
      <w:pPr>
        <w:ind w:left="7824" w:hanging="452"/>
      </w:pPr>
      <w:rPr>
        <w:rFonts w:hint="default"/>
        <w:lang w:val="en-US" w:eastAsia="en-US" w:bidi="en-US"/>
      </w:rPr>
    </w:lvl>
  </w:abstractNum>
  <w:abstractNum w:abstractNumId="8" w15:restartNumberingAfterBreak="0">
    <w:nsid w:val="761F5CF4"/>
    <w:multiLevelType w:val="multilevel"/>
    <w:tmpl w:val="6C241680"/>
    <w:lvl w:ilvl="0">
      <w:start w:val="1"/>
      <w:numFmt w:val="upperRoman"/>
      <w:lvlText w:val="%1."/>
      <w:lvlJc w:val="righ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78733201"/>
    <w:multiLevelType w:val="hybridMultilevel"/>
    <w:tmpl w:val="272AD1EE"/>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062098410">
    <w:abstractNumId w:val="7"/>
  </w:num>
  <w:num w:numId="2" w16cid:durableId="1062413490">
    <w:abstractNumId w:val="8"/>
  </w:num>
  <w:num w:numId="3" w16cid:durableId="1115371363">
    <w:abstractNumId w:val="9"/>
  </w:num>
  <w:num w:numId="4" w16cid:durableId="552159228">
    <w:abstractNumId w:val="4"/>
  </w:num>
  <w:num w:numId="5" w16cid:durableId="1514144043">
    <w:abstractNumId w:val="1"/>
  </w:num>
  <w:num w:numId="6" w16cid:durableId="1087726509">
    <w:abstractNumId w:val="5"/>
  </w:num>
  <w:num w:numId="7" w16cid:durableId="1065840816">
    <w:abstractNumId w:val="2"/>
  </w:num>
  <w:num w:numId="8" w16cid:durableId="1823036204">
    <w:abstractNumId w:val="3"/>
  </w:num>
  <w:num w:numId="9" w16cid:durableId="1972321873">
    <w:abstractNumId w:val="0"/>
  </w:num>
  <w:num w:numId="10" w16cid:durableId="8732291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60"/>
    <w:rsid w:val="00035D2B"/>
    <w:rsid w:val="00053A4B"/>
    <w:rsid w:val="00055DDD"/>
    <w:rsid w:val="00064BC2"/>
    <w:rsid w:val="000846FA"/>
    <w:rsid w:val="000A2F16"/>
    <w:rsid w:val="000B17D9"/>
    <w:rsid w:val="000C0363"/>
    <w:rsid w:val="000C3212"/>
    <w:rsid w:val="000D0E6B"/>
    <w:rsid w:val="001002DF"/>
    <w:rsid w:val="00195197"/>
    <w:rsid w:val="001C6CA6"/>
    <w:rsid w:val="001D7EAB"/>
    <w:rsid w:val="00220DD3"/>
    <w:rsid w:val="00222351"/>
    <w:rsid w:val="00231CF3"/>
    <w:rsid w:val="002E2897"/>
    <w:rsid w:val="003317F6"/>
    <w:rsid w:val="00340F6C"/>
    <w:rsid w:val="003D14D7"/>
    <w:rsid w:val="00406B46"/>
    <w:rsid w:val="00422242"/>
    <w:rsid w:val="004306C9"/>
    <w:rsid w:val="00486E74"/>
    <w:rsid w:val="00491EA4"/>
    <w:rsid w:val="004B32D1"/>
    <w:rsid w:val="004B704F"/>
    <w:rsid w:val="00523AEB"/>
    <w:rsid w:val="00575809"/>
    <w:rsid w:val="005B63C1"/>
    <w:rsid w:val="005B6796"/>
    <w:rsid w:val="005E08BB"/>
    <w:rsid w:val="00600CEC"/>
    <w:rsid w:val="006150DF"/>
    <w:rsid w:val="00620750"/>
    <w:rsid w:val="006734FB"/>
    <w:rsid w:val="00692D28"/>
    <w:rsid w:val="006E5F63"/>
    <w:rsid w:val="00710CFA"/>
    <w:rsid w:val="00757994"/>
    <w:rsid w:val="007E6541"/>
    <w:rsid w:val="008228D9"/>
    <w:rsid w:val="00843030"/>
    <w:rsid w:val="00843060"/>
    <w:rsid w:val="00894CC2"/>
    <w:rsid w:val="008A2D0F"/>
    <w:rsid w:val="00901F3B"/>
    <w:rsid w:val="009311E7"/>
    <w:rsid w:val="00934681"/>
    <w:rsid w:val="009A56AE"/>
    <w:rsid w:val="009C782F"/>
    <w:rsid w:val="009F0BD2"/>
    <w:rsid w:val="00A0448A"/>
    <w:rsid w:val="00A40C04"/>
    <w:rsid w:val="00A5152F"/>
    <w:rsid w:val="00A564C4"/>
    <w:rsid w:val="00AA71E0"/>
    <w:rsid w:val="00AD02BF"/>
    <w:rsid w:val="00AE3CC0"/>
    <w:rsid w:val="00B3656A"/>
    <w:rsid w:val="00B56DFC"/>
    <w:rsid w:val="00B967B4"/>
    <w:rsid w:val="00BE7C1D"/>
    <w:rsid w:val="00C36A5C"/>
    <w:rsid w:val="00C977AB"/>
    <w:rsid w:val="00CA720A"/>
    <w:rsid w:val="00CA7B52"/>
    <w:rsid w:val="00CC206E"/>
    <w:rsid w:val="00CE5266"/>
    <w:rsid w:val="00CF0851"/>
    <w:rsid w:val="00D17C22"/>
    <w:rsid w:val="00D7315E"/>
    <w:rsid w:val="00D77488"/>
    <w:rsid w:val="00D8504C"/>
    <w:rsid w:val="00E07F59"/>
    <w:rsid w:val="00E13A34"/>
    <w:rsid w:val="00E40DDC"/>
    <w:rsid w:val="00E50C6A"/>
    <w:rsid w:val="00E626A3"/>
    <w:rsid w:val="00E6593B"/>
    <w:rsid w:val="00EE0447"/>
    <w:rsid w:val="00EE7324"/>
    <w:rsid w:val="00F03BC4"/>
    <w:rsid w:val="00F147A3"/>
    <w:rsid w:val="00F22641"/>
    <w:rsid w:val="00F4703A"/>
    <w:rsid w:val="00F97D86"/>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C1E98"/>
  <w15:chartTrackingRefBased/>
  <w15:docId w15:val="{9F844E8A-DD2A-4901-9054-B80A2828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04C"/>
    <w:pPr>
      <w:spacing w:after="0" w:line="240" w:lineRule="auto"/>
      <w:ind w:left="720"/>
    </w:pPr>
    <w:rPr>
      <w:rFonts w:ascii="Times New Roman" w:eastAsia="Times New Roman" w:hAnsi="Times New Roman" w:cs="Times New Roman"/>
      <w:kern w:val="0"/>
      <w:sz w:val="24"/>
      <w:szCs w:val="24"/>
      <w:lang w:val="en-GB"/>
      <w14:ligatures w14:val="none"/>
    </w:rPr>
  </w:style>
  <w:style w:type="table" w:styleId="TableGrid">
    <w:name w:val="Table Grid"/>
    <w:basedOn w:val="TableNormal"/>
    <w:uiPriority w:val="39"/>
    <w:rsid w:val="00757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1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4D7"/>
  </w:style>
  <w:style w:type="paragraph" w:styleId="Footer">
    <w:name w:val="footer"/>
    <w:basedOn w:val="Normal"/>
    <w:link w:val="FooterChar"/>
    <w:uiPriority w:val="99"/>
    <w:unhideWhenUsed/>
    <w:rsid w:val="003D1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6057">
      <w:bodyDiv w:val="1"/>
      <w:marLeft w:val="0"/>
      <w:marRight w:val="0"/>
      <w:marTop w:val="0"/>
      <w:marBottom w:val="0"/>
      <w:divBdr>
        <w:top w:val="none" w:sz="0" w:space="0" w:color="auto"/>
        <w:left w:val="none" w:sz="0" w:space="0" w:color="auto"/>
        <w:bottom w:val="none" w:sz="0" w:space="0" w:color="auto"/>
        <w:right w:val="none" w:sz="0" w:space="0" w:color="auto"/>
      </w:divBdr>
    </w:div>
    <w:div w:id="88768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9</Pages>
  <Words>2320</Words>
  <Characters>13226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TEJASWINI A S</dc:creator>
  <cp:keywords/>
  <dc:description/>
  <cp:lastModifiedBy>CONNECT</cp:lastModifiedBy>
  <cp:revision>51</cp:revision>
  <dcterms:created xsi:type="dcterms:W3CDTF">2024-11-01T07:08:00Z</dcterms:created>
  <dcterms:modified xsi:type="dcterms:W3CDTF">2025-07-15T16:15:00Z</dcterms:modified>
</cp:coreProperties>
</file>