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39D" w:rsidRDefault="00BD239D" w:rsidP="0073361E">
      <w:pPr>
        <w:ind w:hanging="715"/>
        <w:rPr>
          <w:b/>
          <w:bCs/>
        </w:rPr>
      </w:pPr>
      <w:r w:rsidRPr="00BD239D">
        <w:rPr>
          <w:b/>
          <w:bCs/>
          <w:i/>
          <w:iCs/>
          <w:u w:val="single"/>
          <w:lang w:val="en-US"/>
        </w:rPr>
        <w:t>Original Research Article</w:t>
      </w:r>
    </w:p>
    <w:p w:rsidR="00041F6F" w:rsidRDefault="00041F6F" w:rsidP="0073361E">
      <w:pPr>
        <w:ind w:hanging="715"/>
        <w:rPr>
          <w:b/>
          <w:bCs/>
        </w:rPr>
      </w:pPr>
      <w:r w:rsidRPr="00041F6F">
        <w:rPr>
          <w:b/>
          <w:bCs/>
        </w:rPr>
        <w:t xml:space="preserve">Effect </w:t>
      </w:r>
      <w:r w:rsidR="00663AEF" w:rsidRPr="00663AEF">
        <w:rPr>
          <w:b/>
          <w:bCs/>
          <w:color w:val="0070C0"/>
        </w:rPr>
        <w:t>of</w:t>
      </w:r>
      <w:r w:rsidRPr="00041F6F">
        <w:rPr>
          <w:b/>
          <w:bCs/>
        </w:rPr>
        <w:t xml:space="preserve"> Mixed Zooplankton (Daphnia/Moina)</w:t>
      </w:r>
      <w:r w:rsidR="007A07E9">
        <w:rPr>
          <w:b/>
          <w:bCs/>
        </w:rPr>
        <w:t xml:space="preserve"> </w:t>
      </w:r>
      <w:r w:rsidR="00663AEF" w:rsidRPr="00663AEF">
        <w:rPr>
          <w:b/>
          <w:bCs/>
          <w:color w:val="0070C0"/>
        </w:rPr>
        <w:t>o</w:t>
      </w:r>
      <w:r w:rsidRPr="00663AEF">
        <w:rPr>
          <w:b/>
          <w:bCs/>
          <w:color w:val="0070C0"/>
        </w:rPr>
        <w:t>n</w:t>
      </w:r>
      <w:r w:rsidRPr="00041F6F">
        <w:rPr>
          <w:b/>
          <w:bCs/>
        </w:rPr>
        <w:t xml:space="preserve"> The Growth Performance </w:t>
      </w:r>
      <w:r w:rsidR="00663AEF" w:rsidRPr="00663AEF">
        <w:rPr>
          <w:b/>
          <w:bCs/>
          <w:color w:val="0070C0"/>
        </w:rPr>
        <w:t>and</w:t>
      </w:r>
      <w:r w:rsidRPr="00041F6F">
        <w:rPr>
          <w:b/>
          <w:bCs/>
        </w:rPr>
        <w:t xml:space="preserve"> Survival Of</w:t>
      </w:r>
      <w:r w:rsidR="007A07E9">
        <w:rPr>
          <w:b/>
          <w:bCs/>
        </w:rPr>
        <w:t xml:space="preserve"> </w:t>
      </w:r>
      <w:r w:rsidRPr="007A07E9">
        <w:rPr>
          <w:b/>
          <w:bCs/>
          <w:i/>
          <w:color w:val="0070C0"/>
        </w:rPr>
        <w:t>Hemigrammus</w:t>
      </w:r>
      <w:r w:rsidR="007A07E9" w:rsidRPr="007A07E9">
        <w:rPr>
          <w:b/>
          <w:bCs/>
          <w:i/>
          <w:color w:val="0070C0"/>
        </w:rPr>
        <w:t xml:space="preserve"> c</w:t>
      </w:r>
      <w:r w:rsidRPr="007A07E9">
        <w:rPr>
          <w:b/>
          <w:bCs/>
          <w:i/>
          <w:color w:val="0070C0"/>
        </w:rPr>
        <w:t>audovitatus</w:t>
      </w:r>
      <w:r w:rsidRPr="007A07E9">
        <w:rPr>
          <w:b/>
          <w:bCs/>
          <w:color w:val="0070C0"/>
        </w:rPr>
        <w:t xml:space="preserve"> </w:t>
      </w:r>
      <w:r w:rsidRPr="00041F6F">
        <w:rPr>
          <w:b/>
          <w:bCs/>
        </w:rPr>
        <w:t>(Albino Buenos Aires Tetra)</w:t>
      </w:r>
    </w:p>
    <w:p w:rsidR="00A3648A" w:rsidRDefault="00A3648A" w:rsidP="002A07CF">
      <w:pPr>
        <w:spacing w:line="480" w:lineRule="auto"/>
        <w:ind w:left="0" w:hanging="90"/>
        <w:rPr>
          <w:b/>
          <w:bCs/>
          <w:sz w:val="20"/>
          <w:szCs w:val="18"/>
        </w:rPr>
      </w:pPr>
    </w:p>
    <w:p w:rsidR="002A07CF" w:rsidRDefault="002A07CF" w:rsidP="002A07CF">
      <w:pPr>
        <w:spacing w:line="480" w:lineRule="auto"/>
        <w:ind w:left="0" w:hanging="90"/>
        <w:rPr>
          <w:b/>
          <w:bCs/>
          <w:sz w:val="20"/>
          <w:szCs w:val="18"/>
        </w:rPr>
      </w:pPr>
      <w:r w:rsidRPr="002A07CF">
        <w:rPr>
          <w:b/>
          <w:bCs/>
          <w:sz w:val="20"/>
          <w:szCs w:val="18"/>
        </w:rPr>
        <w:t>Abstract</w:t>
      </w:r>
    </w:p>
    <w:p w:rsidR="002A07CF" w:rsidRPr="007A07E9" w:rsidRDefault="002A07CF" w:rsidP="002A07CF">
      <w:pPr>
        <w:spacing w:line="480" w:lineRule="auto"/>
        <w:ind w:left="0" w:hanging="90"/>
        <w:rPr>
          <w:i/>
          <w:color w:val="0070C0"/>
          <w:sz w:val="20"/>
          <w:szCs w:val="18"/>
        </w:rPr>
      </w:pPr>
      <w:r w:rsidRPr="002A07CF">
        <w:rPr>
          <w:sz w:val="20"/>
          <w:szCs w:val="18"/>
        </w:rPr>
        <w:t xml:space="preserve">A sixty (60) day feeding trial was conducted to evaluate effect of mixed Zooplankton (Daphnia/Moina) on the growth performance and survival of </w:t>
      </w:r>
      <w:r w:rsidRPr="007A07E9">
        <w:rPr>
          <w:i/>
          <w:color w:val="0070C0"/>
          <w:sz w:val="20"/>
          <w:szCs w:val="18"/>
        </w:rPr>
        <w:t>Hemigrammus</w:t>
      </w:r>
      <w:r w:rsidR="007A07E9" w:rsidRPr="007A07E9">
        <w:rPr>
          <w:i/>
          <w:color w:val="0070C0"/>
          <w:sz w:val="20"/>
          <w:szCs w:val="18"/>
        </w:rPr>
        <w:t xml:space="preserve"> </w:t>
      </w:r>
      <w:r w:rsidRPr="007A07E9">
        <w:rPr>
          <w:i/>
          <w:color w:val="0070C0"/>
          <w:sz w:val="20"/>
          <w:szCs w:val="18"/>
        </w:rPr>
        <w:t>caudovitatus</w:t>
      </w:r>
      <w:r w:rsidRPr="002A07CF">
        <w:rPr>
          <w:sz w:val="20"/>
          <w:szCs w:val="18"/>
        </w:rPr>
        <w:t xml:space="preserve"> (Albino buenos aires tetra). . The culture was carried using four different locally available nutrient sources viz, yeast, MOC, cow dung and chicken manure. Proximate analysis was carried out for the mixed zooplankton cultured on different media. The highest zooplankton density was observed in tanks with chicken manure (3266.50±6.85 individuals/liter on day 21), followed by cow dung, Mustard Oil Cake, and yeast. Protein analysis showed the highest crude protein content in zooplankton fed with chicken manure (55.76±0.19%). Fish fed on these zooplankton exhibited the highest weight gain (86.6±0.8 mg) and survival rate (92.5±1.29%). Nutrient source significantly influenced zooplankton growth and composition, with chicken manure proving to be the most effective, leading to better growth and survival of </w:t>
      </w:r>
      <w:r w:rsidRPr="007A07E9">
        <w:rPr>
          <w:i/>
          <w:color w:val="0070C0"/>
          <w:sz w:val="20"/>
          <w:szCs w:val="18"/>
        </w:rPr>
        <w:t>Hemigrammus</w:t>
      </w:r>
      <w:r w:rsidR="007A07E9" w:rsidRPr="007A07E9">
        <w:rPr>
          <w:i/>
          <w:color w:val="0070C0"/>
          <w:sz w:val="20"/>
          <w:szCs w:val="18"/>
        </w:rPr>
        <w:t xml:space="preserve"> </w:t>
      </w:r>
      <w:r w:rsidRPr="007A07E9">
        <w:rPr>
          <w:i/>
          <w:color w:val="0070C0"/>
          <w:sz w:val="20"/>
          <w:szCs w:val="18"/>
        </w:rPr>
        <w:t>caudovitatus</w:t>
      </w:r>
    </w:p>
    <w:p w:rsidR="00FD2B4C" w:rsidRPr="00FD2B4C" w:rsidRDefault="00FD2B4C" w:rsidP="00FD2B4C">
      <w:pPr>
        <w:spacing w:after="0" w:line="240" w:lineRule="auto"/>
        <w:ind w:left="0" w:firstLine="0"/>
        <w:jc w:val="left"/>
        <w:rPr>
          <w:rFonts w:ascii="Calibri" w:eastAsia="Calibri" w:hAnsi="Calibri"/>
          <w:b/>
          <w:color w:val="auto"/>
          <w:sz w:val="20"/>
          <w:szCs w:val="20"/>
          <w:lang w:val="en-GB" w:eastAsia="en-US"/>
        </w:rPr>
      </w:pPr>
      <w:r w:rsidRPr="00FD2B4C">
        <w:rPr>
          <w:rFonts w:ascii="Calibri" w:eastAsia="Calibri" w:hAnsi="Calibri"/>
          <w:b/>
          <w:color w:val="auto"/>
          <w:sz w:val="20"/>
          <w:szCs w:val="20"/>
          <w:lang w:val="en-GB" w:eastAsia="en-US"/>
        </w:rPr>
        <w:t>Keywords</w:t>
      </w:r>
    </w:p>
    <w:p w:rsidR="00FD2B4C" w:rsidRDefault="00FD2B4C" w:rsidP="00FD2B4C">
      <w:pPr>
        <w:spacing w:line="480" w:lineRule="auto"/>
        <w:ind w:hanging="715"/>
        <w:rPr>
          <w:rFonts w:ascii="Calibri" w:eastAsia="Calibri" w:hAnsi="Calibri"/>
          <w:color w:val="auto"/>
          <w:sz w:val="18"/>
          <w:szCs w:val="20"/>
          <w:lang w:val="en-GB" w:eastAsia="en-US"/>
        </w:rPr>
      </w:pPr>
      <w:r w:rsidRPr="007A07E9">
        <w:rPr>
          <w:rFonts w:ascii="Calibri" w:eastAsia="Calibri" w:hAnsi="Calibri"/>
          <w:i/>
          <w:color w:val="0070C0"/>
          <w:sz w:val="18"/>
          <w:szCs w:val="20"/>
          <w:lang w:val="en-GB" w:eastAsia="en-US"/>
        </w:rPr>
        <w:t>Hemigrammus</w:t>
      </w:r>
      <w:r w:rsidR="007A07E9" w:rsidRPr="007A07E9">
        <w:rPr>
          <w:rFonts w:ascii="Calibri" w:eastAsia="Calibri" w:hAnsi="Calibri"/>
          <w:i/>
          <w:color w:val="0070C0"/>
          <w:sz w:val="18"/>
          <w:szCs w:val="20"/>
          <w:lang w:val="en-GB" w:eastAsia="en-US"/>
        </w:rPr>
        <w:t xml:space="preserve"> </w:t>
      </w:r>
      <w:r w:rsidRPr="007A07E9">
        <w:rPr>
          <w:rFonts w:ascii="Calibri" w:eastAsia="Calibri" w:hAnsi="Calibri"/>
          <w:i/>
          <w:color w:val="0070C0"/>
          <w:sz w:val="18"/>
          <w:szCs w:val="20"/>
          <w:lang w:val="en-GB" w:eastAsia="en-US"/>
        </w:rPr>
        <w:t>caudovitatus</w:t>
      </w:r>
      <w:r w:rsidRPr="00FD2B4C">
        <w:rPr>
          <w:rFonts w:ascii="Calibri" w:eastAsia="Calibri" w:hAnsi="Calibri"/>
          <w:color w:val="auto"/>
          <w:sz w:val="18"/>
          <w:szCs w:val="20"/>
          <w:lang w:val="en-GB" w:eastAsia="en-US"/>
        </w:rPr>
        <w:t>, growth, Daphnia,Moina, zooplankton</w:t>
      </w:r>
    </w:p>
    <w:p w:rsidR="00CA06BF" w:rsidRPr="002A07CF" w:rsidRDefault="00CA06BF" w:rsidP="00FD2B4C">
      <w:pPr>
        <w:spacing w:line="480" w:lineRule="auto"/>
        <w:ind w:hanging="715"/>
        <w:rPr>
          <w:sz w:val="20"/>
          <w:szCs w:val="18"/>
        </w:rPr>
      </w:pPr>
    </w:p>
    <w:p w:rsidR="0073361E" w:rsidRDefault="0073361E" w:rsidP="0073361E">
      <w:pPr>
        <w:ind w:hanging="715"/>
        <w:rPr>
          <w:b/>
          <w:bCs/>
        </w:rPr>
      </w:pPr>
      <w:r>
        <w:rPr>
          <w:b/>
          <w:bCs/>
        </w:rPr>
        <w:t>Introduction</w:t>
      </w:r>
    </w:p>
    <w:p w:rsidR="007B5215" w:rsidRPr="00586A63" w:rsidRDefault="007B5215" w:rsidP="00AB0E21">
      <w:pPr>
        <w:ind w:left="0" w:firstLine="0"/>
      </w:pPr>
      <w:r w:rsidRPr="00EB5518">
        <w:t>The ornamental fish trade is a multibillion-dollar industry with participants in more than 125 countries. More than 2 billion live ornamental fish are handled in the estimated $</w:t>
      </w:r>
      <w:r>
        <w:t>20</w:t>
      </w:r>
      <w:r w:rsidRPr="00EB5518">
        <w:t xml:space="preserve"> billion worldwide ornamental fish trade</w:t>
      </w:r>
      <w:r>
        <w:t xml:space="preserve"> </w:t>
      </w:r>
      <w:r w:rsidRPr="007A07E9">
        <w:rPr>
          <w:color w:val="FF0000"/>
        </w:rPr>
        <w:t>(King, 2019</w:t>
      </w:r>
      <w:r w:rsidR="007A07E9" w:rsidRPr="007A07E9">
        <w:rPr>
          <w:color w:val="FF0000"/>
        </w:rPr>
        <w:t>)</w:t>
      </w:r>
      <w:r w:rsidRPr="00586A63">
        <w:t>.</w:t>
      </w:r>
      <w:r w:rsidR="007A07E9">
        <w:t xml:space="preserve"> </w:t>
      </w:r>
      <w:r w:rsidRPr="00586F8B">
        <w:t xml:space="preserve">In 2021, Freshwater Ornamental Fish ranked 3575th among the world's traded products, amounting to a total trade value of $307 million. From 2020 to 2021, the exports of these fish increased by 21.2%, rising from $253 million to $307 million. The trade volume in Freshwater Ornamental Fish accounts for 0.0014% of the </w:t>
      </w:r>
      <w:r w:rsidRPr="00586F8B">
        <w:lastRenderedPageBreak/>
        <w:t>overall global trade</w:t>
      </w:r>
      <w:r>
        <w:t xml:space="preserve"> </w:t>
      </w:r>
      <w:r w:rsidRPr="007A07E9">
        <w:rPr>
          <w:color w:val="FF0000"/>
        </w:rPr>
        <w:t>(OEC, 2023).</w:t>
      </w:r>
      <w:r>
        <w:t xml:space="preserve"> </w:t>
      </w:r>
      <w:r w:rsidRPr="00586A63">
        <w:t xml:space="preserve">Developing countries are the major producers and suppliers in the world supplying more than 60% of the ornamental fish. </w:t>
      </w:r>
      <w:r w:rsidRPr="00EE6D80">
        <w:t>India's domestic trade in ornamental fish is thought to be worth over 25 crores, whereas its exports are only worth 6.0 crores, or 0.3% of the world market</w:t>
      </w:r>
      <w:r w:rsidRPr="00586A63">
        <w:t xml:space="preserve">. The major part of the export trade is based on wild collection. There is very good domestic market too, which is mainly based on domestically bred exotic species </w:t>
      </w:r>
      <w:r w:rsidRPr="007A07E9">
        <w:rPr>
          <w:color w:val="FF0000"/>
        </w:rPr>
        <w:t>(Satam</w:t>
      </w:r>
      <w:r w:rsidR="007A07E9">
        <w:rPr>
          <w:color w:val="FF0000"/>
        </w:rPr>
        <w:t xml:space="preserve"> </w:t>
      </w:r>
      <w:r w:rsidRPr="007A07E9">
        <w:rPr>
          <w:i/>
          <w:iCs/>
          <w:color w:val="FF0000"/>
        </w:rPr>
        <w:t>et al.,</w:t>
      </w:r>
      <w:r w:rsidRPr="007A07E9">
        <w:rPr>
          <w:color w:val="FF0000"/>
        </w:rPr>
        <w:t xml:space="preserve"> 2018).</w:t>
      </w:r>
      <w:r w:rsidRPr="00586A63">
        <w:t xml:space="preserve"> </w:t>
      </w:r>
      <w:r>
        <w:t>I</w:t>
      </w:r>
      <w:r w:rsidRPr="00C40475">
        <w:t>t’s important to highlight that Ornamental fish have shown significant growth, with a 312.42% increase in quantity and a 153.54% increase in US dollar earnings, respectively.</w:t>
      </w:r>
      <w:r>
        <w:t xml:space="preserve"> The export performance of ornamental fish trade increased from 54 Metric Tonnes in 2020-21 to 222 Metric Tonnes in 2021-22 </w:t>
      </w:r>
      <w:r w:rsidRPr="007A07E9">
        <w:rPr>
          <w:color w:val="FF0000"/>
        </w:rPr>
        <w:t>(MPEDA, 2022).</w:t>
      </w:r>
    </w:p>
    <w:p w:rsidR="00D6597B" w:rsidRDefault="00773AA5" w:rsidP="00D6597B">
      <w:pPr>
        <w:spacing w:line="360" w:lineRule="auto"/>
        <w:ind w:left="0" w:firstLine="709"/>
      </w:pPr>
      <w:r w:rsidRPr="008353E5">
        <w:rPr>
          <w:rFonts w:eastAsiaTheme="minorHAnsi"/>
          <w:color w:val="auto"/>
          <w:szCs w:val="24"/>
          <w:lang w:eastAsia="en-US"/>
        </w:rPr>
        <w:t xml:space="preserve">Live food organisms are sometimes referred to as "living capsules of nutrition" since they are full of nutrients like vital proteins, lipids, carbohydrates, vitamins, minerals, amino acids, and fatty acids </w:t>
      </w:r>
      <w:r w:rsidRPr="007A07E9">
        <w:rPr>
          <w:rFonts w:eastAsiaTheme="minorHAnsi"/>
          <w:color w:val="FF0000"/>
          <w:szCs w:val="24"/>
          <w:lang w:eastAsia="en-US"/>
        </w:rPr>
        <w:t>(New, 1998).</w:t>
      </w:r>
      <w:r w:rsidRPr="008353E5">
        <w:rPr>
          <w:rFonts w:eastAsiaTheme="minorHAnsi"/>
          <w:color w:val="auto"/>
          <w:szCs w:val="24"/>
          <w:lang w:eastAsia="en-US"/>
        </w:rPr>
        <w:t xml:space="preserve"> </w:t>
      </w:r>
      <w:r w:rsidRPr="00586A63">
        <w:t>Zooplanktons are the main sources of natural food for fish and shellfish which is directly related to the survival and growth and these</w:t>
      </w:r>
      <w:r>
        <w:t xml:space="preserve"> form</w:t>
      </w:r>
      <w:r w:rsidRPr="00586A63">
        <w:t xml:space="preserve"> the base of food chains and food webs in all aquatic ecosystems. </w:t>
      </w:r>
      <w:r w:rsidRPr="001B017F">
        <w:t>They also have a significant impact on the recycling of nutrients and energy in their particular ecosystems</w:t>
      </w:r>
      <w:r w:rsidRPr="00586A63">
        <w:t xml:space="preserve">. </w:t>
      </w:r>
      <w:r w:rsidRPr="001B017F">
        <w:t>Fish that are omnivorous and planktivorous depend on zooplankton for food</w:t>
      </w:r>
      <w:r w:rsidRPr="00586A63">
        <w:t xml:space="preserve"> </w:t>
      </w:r>
      <w:r w:rsidRPr="007A07E9">
        <w:rPr>
          <w:color w:val="FF0000"/>
        </w:rPr>
        <w:t xml:space="preserve">(Alam </w:t>
      </w:r>
      <w:r w:rsidRPr="007A07E9">
        <w:rPr>
          <w:i/>
          <w:iCs/>
          <w:color w:val="FF0000"/>
        </w:rPr>
        <w:t>et al.,</w:t>
      </w:r>
      <w:r w:rsidRPr="007A07E9">
        <w:rPr>
          <w:color w:val="FF0000"/>
        </w:rPr>
        <w:t xml:space="preserve"> 1987)</w:t>
      </w:r>
      <w:r w:rsidRPr="00586A63">
        <w:t xml:space="preserve"> and the most essential for larvae culture </w:t>
      </w:r>
      <w:r w:rsidRPr="007A07E9">
        <w:rPr>
          <w:color w:val="FF0000"/>
        </w:rPr>
        <w:t xml:space="preserve">(Bardach </w:t>
      </w:r>
      <w:r w:rsidRPr="007A07E9">
        <w:rPr>
          <w:i/>
          <w:iCs/>
          <w:color w:val="FF0000"/>
        </w:rPr>
        <w:t>et al.,</w:t>
      </w:r>
      <w:r w:rsidRPr="007A07E9">
        <w:rPr>
          <w:color w:val="FF0000"/>
        </w:rPr>
        <w:t xml:space="preserve"> 1972).</w:t>
      </w:r>
      <w:r w:rsidRPr="00586A63">
        <w:t xml:space="preserve"> </w:t>
      </w:r>
      <w:r w:rsidRPr="009F23F4">
        <w:t xml:space="preserve">When managing successful </w:t>
      </w:r>
      <w:r>
        <w:t>ornamental</w:t>
      </w:r>
      <w:r w:rsidRPr="009F23F4">
        <w:t xml:space="preserve"> operations, both the qualitative and quantitative abundance of zooplankton in a fish pond are crucial since they vary from location to location and pond to pond within the same area even under identical ecological conditions</w:t>
      </w:r>
      <w:r w:rsidRPr="00586A63">
        <w:t xml:space="preserve"> (</w:t>
      </w:r>
      <w:r w:rsidRPr="007A07E9">
        <w:rPr>
          <w:color w:val="FF0000"/>
        </w:rPr>
        <w:t>Boyd, 1982).</w:t>
      </w:r>
      <w:r w:rsidRPr="00061A91">
        <w:t>Zooplankton exhibit distinct advantages over artificial feeds</w:t>
      </w:r>
      <w:r>
        <w:t>,</w:t>
      </w:r>
      <w:r w:rsidRPr="00061A91">
        <w:t xml:space="preserve"> their natural and diverse nutritional profile aligns closely with the needs of </w:t>
      </w:r>
      <w:r>
        <w:t>ornamental fish juveniles</w:t>
      </w:r>
      <w:r w:rsidRPr="00061A91">
        <w:t xml:space="preserve">, offering essential fatty acids, proteins, vitamins, and minerals crucial for healthy growth. Their easy digestibility benefits many </w:t>
      </w:r>
      <w:r>
        <w:t xml:space="preserve">ornamental fish </w:t>
      </w:r>
      <w:r w:rsidRPr="00061A91">
        <w:t xml:space="preserve"> species, contributing to improved immune systems, better growth rates, and lowered disease vulnerability. Additionally, their use as feed reduces the environmental impact associated with producing and disposing of artificial feeds, fostering a more sustainable aquatic ecosystem. In certain instances, zooplankton can also prove more cost-effective, especially when locally harvested or cultured, mitigating the expenses linked to feed production</w:t>
      </w:r>
      <w:r w:rsidRPr="00586A63">
        <w:t>.</w:t>
      </w:r>
      <w:r w:rsidRPr="00821740">
        <w:t>Even though there are many zooplankton species in freshwater and they are all vital to aquaculture,</w:t>
      </w:r>
      <w:r>
        <w:t xml:space="preserve"> rotifers, cladocerans</w:t>
      </w:r>
      <w:r w:rsidR="007A07E9">
        <w:t xml:space="preserve"> </w:t>
      </w:r>
      <w:r>
        <w:t>(</w:t>
      </w:r>
      <w:r w:rsidRPr="00821740">
        <w:t>Daphnia</w:t>
      </w:r>
      <w:r>
        <w:t xml:space="preserve">, </w:t>
      </w:r>
      <w:r w:rsidRPr="00821740">
        <w:t>Moina</w:t>
      </w:r>
      <w:r>
        <w:t>)</w:t>
      </w:r>
      <w:r w:rsidRPr="00821740">
        <w:t xml:space="preserve"> are found in a variety of natural environments, particularly in freshwater</w:t>
      </w:r>
      <w:r w:rsidR="007A07E9">
        <w:t xml:space="preserve"> </w:t>
      </w:r>
      <w:r w:rsidRPr="007A07E9">
        <w:rPr>
          <w:color w:val="FF0000"/>
        </w:rPr>
        <w:t>(FAO 1996).</w:t>
      </w:r>
      <w:r w:rsidRPr="00586A63">
        <w:t xml:space="preserve"> </w:t>
      </w:r>
      <w:r>
        <w:t>Z</w:t>
      </w:r>
      <w:r w:rsidRPr="00821740">
        <w:t xml:space="preserve">ooplanktons are vital for the growth and development of fish larvae due to the fact that they contain higher levels of protein as well as a variety of digestive enzymes that can act as exo-enzymes in the fish larvae's gut, including </w:t>
      </w:r>
      <w:r w:rsidRPr="00821740">
        <w:lastRenderedPageBreak/>
        <w:t>cellulase, proteinases, peptidases, amylases, and lipases</w:t>
      </w:r>
      <w:r w:rsidRPr="00586A63">
        <w:t>. They are the finest and most universally accepted live foods for most fish</w:t>
      </w:r>
      <w:r>
        <w:t xml:space="preserve"> </w:t>
      </w:r>
      <w:r w:rsidRPr="007A07E9">
        <w:rPr>
          <w:color w:val="FF0000"/>
        </w:rPr>
        <w:t xml:space="preserve">(Miah </w:t>
      </w:r>
      <w:r w:rsidRPr="007A07E9">
        <w:rPr>
          <w:i/>
          <w:iCs/>
          <w:color w:val="FF0000"/>
        </w:rPr>
        <w:t xml:space="preserve">et al., </w:t>
      </w:r>
      <w:r w:rsidRPr="007A07E9">
        <w:rPr>
          <w:color w:val="FF0000"/>
        </w:rPr>
        <w:t>2013).</w:t>
      </w:r>
      <w:r w:rsidRPr="00586A63">
        <w:t xml:space="preserve"> </w:t>
      </w:r>
    </w:p>
    <w:p w:rsidR="00E76697" w:rsidRPr="00D6597B" w:rsidRDefault="00E76697" w:rsidP="00D6597B">
      <w:pPr>
        <w:spacing w:line="360" w:lineRule="auto"/>
        <w:ind w:left="0" w:firstLine="709"/>
      </w:pPr>
      <w:r w:rsidRPr="00586A63">
        <w:t xml:space="preserve">Albino Buenos Aires tetra, </w:t>
      </w:r>
      <w:r w:rsidRPr="007A07E9">
        <w:rPr>
          <w:i/>
          <w:iCs/>
          <w:color w:val="0070C0"/>
        </w:rPr>
        <w:t>Hemigrammus</w:t>
      </w:r>
      <w:r w:rsidR="007A07E9" w:rsidRPr="007A07E9">
        <w:rPr>
          <w:i/>
          <w:iCs/>
          <w:color w:val="0070C0"/>
        </w:rPr>
        <w:t xml:space="preserve"> </w:t>
      </w:r>
      <w:r w:rsidRPr="007A07E9">
        <w:rPr>
          <w:i/>
          <w:iCs/>
          <w:color w:val="0070C0"/>
        </w:rPr>
        <w:t>caudovittatus</w:t>
      </w:r>
      <w:r w:rsidRPr="007A07E9">
        <w:rPr>
          <w:color w:val="0070C0"/>
        </w:rPr>
        <w:t>,</w:t>
      </w:r>
      <w:r w:rsidRPr="00586A63">
        <w:t xml:space="preserve"> belongs to the Characidae family and similar to neon tetra, </w:t>
      </w:r>
      <w:r w:rsidRPr="007A07E9">
        <w:rPr>
          <w:i/>
          <w:iCs/>
          <w:color w:val="0070C0"/>
        </w:rPr>
        <w:t>Paracheirodon</w:t>
      </w:r>
      <w:r w:rsidR="007A07E9" w:rsidRPr="007A07E9">
        <w:rPr>
          <w:i/>
          <w:iCs/>
          <w:color w:val="0070C0"/>
        </w:rPr>
        <w:t xml:space="preserve"> </w:t>
      </w:r>
      <w:r w:rsidRPr="007A07E9">
        <w:rPr>
          <w:i/>
          <w:iCs/>
          <w:color w:val="0070C0"/>
        </w:rPr>
        <w:t>innesi</w:t>
      </w:r>
      <w:r w:rsidRPr="00586A63">
        <w:t xml:space="preserve">, or yellow tetra, </w:t>
      </w:r>
      <w:r w:rsidRPr="000F0A28">
        <w:rPr>
          <w:i/>
          <w:iCs/>
        </w:rPr>
        <w:t>Hyphessobrycon bifasciatus</w:t>
      </w:r>
      <w:r w:rsidRPr="00586A63">
        <w:t>, is among the most popular species of that family in aquarium breeding. In the natural environment they are found mainly in tropical waters of South America although they are also highly numerous outside their natural geographic location being objects of interest in high demand among aquarium keepers worldwide. Their high popularity results from both attractive coloring and ease of breading. Buenos Aires tetra is a small fish reaching 7–9 cm in length.</w:t>
      </w:r>
      <w:r w:rsidR="007A07E9">
        <w:t xml:space="preserve"> </w:t>
      </w:r>
      <w:r w:rsidRPr="00586A63">
        <w:t xml:space="preserve">Young fish hatch within 24 hours from fertilization of the eggs and after several days they start independent feeding. </w:t>
      </w:r>
      <w:r w:rsidRPr="00586A63">
        <w:rPr>
          <w:lang w:val="en-US"/>
        </w:rPr>
        <w:t>Body is yellowish-orange and the odd fins are intensely red. A white horizontal belt runs along the body. The eye pupil is red and the iris is white</w:t>
      </w:r>
      <w:r w:rsidR="007A07E9">
        <w:rPr>
          <w:lang w:val="en-US"/>
        </w:rPr>
        <w:t xml:space="preserve"> </w:t>
      </w:r>
      <w:r w:rsidRPr="00663AEF">
        <w:rPr>
          <w:color w:val="FF0000"/>
        </w:rPr>
        <w:t xml:space="preserve">(Kucharczyk </w:t>
      </w:r>
      <w:r w:rsidRPr="00663AEF">
        <w:rPr>
          <w:i/>
          <w:iCs/>
          <w:color w:val="FF0000"/>
        </w:rPr>
        <w:t>et al.,</w:t>
      </w:r>
      <w:r w:rsidRPr="00663AEF">
        <w:rPr>
          <w:color w:val="FF0000"/>
        </w:rPr>
        <w:t xml:space="preserve"> 2008)</w:t>
      </w:r>
      <w:r w:rsidR="00D6597B" w:rsidRPr="00663AEF">
        <w:rPr>
          <w:color w:val="FF0000"/>
        </w:rPr>
        <w:t>.</w:t>
      </w:r>
      <w:r w:rsidR="00D6597B">
        <w:t xml:space="preserve"> </w:t>
      </w:r>
      <w:r w:rsidR="00D6597B" w:rsidRPr="00CA3BFF">
        <w:rPr>
          <w:color w:val="auto"/>
        </w:rPr>
        <w:t>Live feed is nutritionally complete food supplying all essential amino acid for growth and survival of larvae. It is the most palatable feed for larvae owing to</w:t>
      </w:r>
      <w:r w:rsidR="00D6597B">
        <w:rPr>
          <w:color w:val="auto"/>
        </w:rPr>
        <w:t xml:space="preserve"> their small mouth size</w:t>
      </w:r>
      <w:r w:rsidR="00D6597B" w:rsidRPr="00CA3BFF">
        <w:rPr>
          <w:color w:val="auto"/>
        </w:rPr>
        <w:t xml:space="preserve">. Furthermore, </w:t>
      </w:r>
      <w:r w:rsidR="00D6597B">
        <w:rPr>
          <w:color w:val="auto"/>
        </w:rPr>
        <w:t>live feed is easily accepted by fish because of their mobility</w:t>
      </w:r>
      <w:r w:rsidR="00D6597B" w:rsidRPr="00CA3BFF">
        <w:rPr>
          <w:color w:val="auto"/>
        </w:rPr>
        <w:t xml:space="preserve">. </w:t>
      </w:r>
      <w:r w:rsidR="00D6597B" w:rsidRPr="00D6597B">
        <w:rPr>
          <w:color w:val="auto"/>
        </w:rPr>
        <w:t xml:space="preserve">Therefore, the current study aims to evaluate the impact of </w:t>
      </w:r>
      <w:r w:rsidR="00D6597B" w:rsidRPr="00CA3BFF">
        <w:rPr>
          <w:color w:val="auto"/>
        </w:rPr>
        <w:t xml:space="preserve">local nutrient sources for growth of zooplankton </w:t>
      </w:r>
      <w:r w:rsidR="00D6597B">
        <w:rPr>
          <w:color w:val="auto"/>
        </w:rPr>
        <w:t>and</w:t>
      </w:r>
      <w:r w:rsidR="00D6597B" w:rsidRPr="00CA3BFF">
        <w:rPr>
          <w:color w:val="auto"/>
        </w:rPr>
        <w:t xml:space="preserve"> the proximate analysis will suggest the best substrata for growth and culture of zooplankton.  On the other hand, albino tetra can thrive in cold water, the successful rearing of stock can help to advance research in ornamental field in temperate conditions</w:t>
      </w:r>
    </w:p>
    <w:p w:rsidR="00442EA2" w:rsidRDefault="00442EA2" w:rsidP="00442EA2">
      <w:pPr>
        <w:widowControl w:val="0"/>
        <w:tabs>
          <w:tab w:val="left" w:pos="680"/>
        </w:tabs>
        <w:spacing w:before="120" w:after="120" w:line="360" w:lineRule="auto"/>
        <w:ind w:left="0" w:firstLine="0"/>
        <w:jc w:val="left"/>
        <w:rPr>
          <w:rFonts w:eastAsia="Calibri"/>
          <w:b/>
          <w:color w:val="auto"/>
          <w:sz w:val="28"/>
          <w:szCs w:val="24"/>
          <w:lang w:eastAsia="en-US"/>
        </w:rPr>
      </w:pPr>
      <w:r w:rsidRPr="00E002CA">
        <w:rPr>
          <w:rFonts w:eastAsia="Calibri"/>
          <w:b/>
          <w:color w:val="auto"/>
          <w:sz w:val="28"/>
          <w:szCs w:val="24"/>
          <w:lang w:eastAsia="en-US"/>
        </w:rPr>
        <w:t>MATERIALS AND METHODS</w:t>
      </w:r>
    </w:p>
    <w:p w:rsidR="00D6597B" w:rsidRPr="00D6597B" w:rsidRDefault="00D6597B" w:rsidP="005B00B3">
      <w:pPr>
        <w:widowControl w:val="0"/>
        <w:tabs>
          <w:tab w:val="left" w:pos="680"/>
        </w:tabs>
        <w:spacing w:before="120" w:after="120" w:line="360" w:lineRule="auto"/>
        <w:ind w:left="0" w:firstLine="0"/>
        <w:rPr>
          <w:b/>
          <w:bCs/>
        </w:rPr>
      </w:pPr>
      <w:r w:rsidRPr="00D6597B">
        <w:rPr>
          <w:b/>
          <w:bCs/>
        </w:rPr>
        <w:t xml:space="preserve">Experimental design, </w:t>
      </w:r>
      <w:r>
        <w:rPr>
          <w:b/>
          <w:bCs/>
        </w:rPr>
        <w:t xml:space="preserve">Zooplankton culture </w:t>
      </w:r>
      <w:r w:rsidRPr="00D6597B">
        <w:rPr>
          <w:b/>
          <w:bCs/>
        </w:rPr>
        <w:t>, and sampling</w:t>
      </w:r>
    </w:p>
    <w:p w:rsidR="00E76697" w:rsidRDefault="00442EA2" w:rsidP="005828F3">
      <w:pPr>
        <w:widowControl w:val="0"/>
        <w:tabs>
          <w:tab w:val="left" w:pos="680"/>
        </w:tabs>
        <w:spacing w:before="120" w:after="120" w:line="360" w:lineRule="auto"/>
        <w:ind w:left="0" w:firstLine="0"/>
      </w:pPr>
      <w:r w:rsidRPr="00BD517B">
        <w:rPr>
          <w:rFonts w:eastAsiaTheme="minorHAnsi"/>
          <w:color w:val="auto"/>
          <w:kern w:val="2"/>
          <w:szCs w:val="24"/>
          <w:lang w:eastAsia="en-US"/>
        </w:rPr>
        <w:t>The current experimental trial was carried out at  the Fisheries Instructional Farm of the Faculty of Fisheries, Rangil, Ganderbal (340.21', 740.80').</w:t>
      </w:r>
      <w:r w:rsidR="005B00B3">
        <w:t>The experiment was divided into four different treatments (T</w:t>
      </w:r>
      <w:r w:rsidR="005B00B3">
        <w:rPr>
          <w:vertAlign w:val="subscript"/>
        </w:rPr>
        <w:t>1</w:t>
      </w:r>
      <w:r w:rsidR="005B00B3">
        <w:t>, T</w:t>
      </w:r>
      <w:r w:rsidR="005B00B3">
        <w:rPr>
          <w:vertAlign w:val="subscript"/>
        </w:rPr>
        <w:t>2</w:t>
      </w:r>
      <w:r w:rsidR="005B00B3">
        <w:t>, T</w:t>
      </w:r>
      <w:r w:rsidR="005B00B3">
        <w:rPr>
          <w:vertAlign w:val="subscript"/>
        </w:rPr>
        <w:t>3</w:t>
      </w:r>
      <w:r w:rsidR="005B00B3">
        <w:t>, T</w:t>
      </w:r>
      <w:r w:rsidR="005B00B3">
        <w:rPr>
          <w:vertAlign w:val="subscript"/>
        </w:rPr>
        <w:t>4</w:t>
      </w:r>
      <w:r w:rsidR="005B00B3">
        <w:t xml:space="preserve">) each with four replicates following a Completely Randomized Design (CRD) as shown in Table 1. The culture was carried in glass aquariaof 40 L </w:t>
      </w:r>
      <w:r w:rsidR="007A07E9">
        <w:t>capacity using</w:t>
      </w:r>
      <w:r w:rsidR="005B00B3">
        <w:t xml:space="preserve"> four different locally available nutrient sources viz, yeast, Mustard oil cake (MOC), cow dung and chicken </w:t>
      </w:r>
      <w:r w:rsidR="005B00B3" w:rsidRPr="007A07E9">
        <w:rPr>
          <w:color w:val="0070C0"/>
        </w:rPr>
        <w:t>manure</w:t>
      </w:r>
      <w:r w:rsidR="007A07E9" w:rsidRPr="007A07E9">
        <w:rPr>
          <w:color w:val="0070C0"/>
        </w:rPr>
        <w:t xml:space="preserve"> </w:t>
      </w:r>
      <w:r w:rsidR="00D6597B" w:rsidRPr="007A07E9">
        <w:rPr>
          <w:rFonts w:eastAsiaTheme="minorHAnsi"/>
          <w:color w:val="0070C0"/>
          <w:kern w:val="2"/>
          <w:szCs w:val="24"/>
          <w:lang w:eastAsia="en-US"/>
        </w:rPr>
        <w:t>purchased</w:t>
      </w:r>
      <w:r w:rsidR="00D6597B" w:rsidRPr="00BD517B">
        <w:rPr>
          <w:rFonts w:eastAsiaTheme="minorHAnsi"/>
          <w:color w:val="auto"/>
          <w:kern w:val="2"/>
          <w:szCs w:val="24"/>
          <w:lang w:eastAsia="en-US"/>
        </w:rPr>
        <w:t xml:space="preserve"> from local farms for the current study. Using an electric grinder, the </w:t>
      </w:r>
      <w:r w:rsidR="007A07E9" w:rsidRPr="00BD517B">
        <w:rPr>
          <w:rFonts w:eastAsiaTheme="minorHAnsi"/>
          <w:color w:val="auto"/>
          <w:kern w:val="2"/>
          <w:szCs w:val="24"/>
          <w:lang w:eastAsia="en-US"/>
        </w:rPr>
        <w:t>ingredients excluding</w:t>
      </w:r>
      <w:r w:rsidR="00D6597B" w:rsidRPr="00BD517B">
        <w:rPr>
          <w:rFonts w:eastAsiaTheme="minorHAnsi"/>
          <w:color w:val="auto"/>
          <w:kern w:val="2"/>
          <w:szCs w:val="24"/>
          <w:lang w:eastAsia="en-US"/>
        </w:rPr>
        <w:t xml:space="preserve"> yeast were first crushed into a fine powder before being sieved through a sieve with a mesh size of 200 mm.</w:t>
      </w:r>
      <w:r w:rsidR="005B00B3">
        <w:t xml:space="preserve"> The tanks were  filled with water and were then fertilized using MOC in one set up, Cow dung in second, </w:t>
      </w:r>
      <w:r w:rsidR="005B00B3">
        <w:lastRenderedPageBreak/>
        <w:t xml:space="preserve">Poultry Manure  in third and Yeast in fourth. The dosage is given in Table 1. The water in tanks was then inoculated with mixed zooplankton (daphnia/moina) procured from already existing stock culture @ 50 no. of individuals per tank </w:t>
      </w:r>
      <w:r w:rsidR="005B00B3" w:rsidRPr="007A07E9">
        <w:rPr>
          <w:color w:val="FF0000"/>
        </w:rPr>
        <w:t>(Paray and Al-Sadoon, 2016).</w:t>
      </w:r>
      <w:r w:rsidR="005B00B3">
        <w:t xml:space="preserve"> The aquariums were fitted with the aerators to maintain adequate dissolved oxygen.</w:t>
      </w:r>
    </w:p>
    <w:p w:rsidR="00880C3D" w:rsidRPr="00880C3D" w:rsidRDefault="00880C3D" w:rsidP="00880C3D">
      <w:pPr>
        <w:spacing w:after="160" w:line="360" w:lineRule="auto"/>
        <w:ind w:left="0" w:firstLine="0"/>
        <w:rPr>
          <w:rFonts w:eastAsia="Calibri"/>
          <w:b/>
          <w:bCs/>
          <w:color w:val="auto"/>
          <w:kern w:val="2"/>
          <w:szCs w:val="24"/>
          <w:lang w:eastAsia="en-US"/>
        </w:rPr>
      </w:pPr>
      <w:r w:rsidRPr="00880C3D">
        <w:rPr>
          <w:rFonts w:eastAsia="Calibri"/>
          <w:b/>
          <w:bCs/>
          <w:color w:val="auto"/>
          <w:kern w:val="2"/>
          <w:szCs w:val="24"/>
          <w:lang w:eastAsia="en-US"/>
        </w:rPr>
        <w:t>Table 1: Nutrient sources  and their concentration in experimental treatments.</w:t>
      </w:r>
    </w:p>
    <w:tbl>
      <w:tblPr>
        <w:tblStyle w:val="TableGrid11"/>
        <w:tblW w:w="7285" w:type="dxa"/>
        <w:jc w:val="center"/>
        <w:tblLook w:val="04A0"/>
      </w:tblPr>
      <w:tblGrid>
        <w:gridCol w:w="2294"/>
        <w:gridCol w:w="2273"/>
        <w:gridCol w:w="2718"/>
      </w:tblGrid>
      <w:tr w:rsidR="00880C3D" w:rsidRPr="00880C3D" w:rsidTr="004C4B8A">
        <w:trPr>
          <w:trHeight w:val="449"/>
          <w:jc w:val="center"/>
        </w:trPr>
        <w:tc>
          <w:tcPr>
            <w:tcW w:w="2294" w:type="dxa"/>
            <w:hideMark/>
          </w:tcPr>
          <w:p w:rsidR="00880C3D" w:rsidRPr="00880C3D" w:rsidRDefault="00880C3D" w:rsidP="00880C3D">
            <w:pPr>
              <w:spacing w:after="0" w:line="360" w:lineRule="auto"/>
              <w:ind w:left="0" w:firstLine="0"/>
              <w:rPr>
                <w:rFonts w:eastAsia="Calibri"/>
                <w:color w:val="auto"/>
                <w:kern w:val="2"/>
                <w:lang w:eastAsia="en-US"/>
              </w:rPr>
            </w:pPr>
            <w:r w:rsidRPr="00880C3D">
              <w:rPr>
                <w:rFonts w:eastAsia="Calibri"/>
                <w:b/>
                <w:bCs/>
                <w:color w:val="auto"/>
                <w:kern w:val="2"/>
                <w:lang w:eastAsia="en-US"/>
              </w:rPr>
              <w:t>Treatment</w:t>
            </w:r>
          </w:p>
        </w:tc>
        <w:tc>
          <w:tcPr>
            <w:tcW w:w="2273" w:type="dxa"/>
            <w:hideMark/>
          </w:tcPr>
          <w:p w:rsidR="00880C3D" w:rsidRPr="00880C3D" w:rsidRDefault="00880C3D" w:rsidP="00880C3D">
            <w:pPr>
              <w:spacing w:after="0" w:line="360" w:lineRule="auto"/>
              <w:ind w:left="0" w:firstLine="0"/>
              <w:rPr>
                <w:rFonts w:eastAsia="Calibri"/>
                <w:color w:val="auto"/>
                <w:kern w:val="2"/>
                <w:lang w:eastAsia="en-US"/>
              </w:rPr>
            </w:pPr>
            <w:r w:rsidRPr="00880C3D">
              <w:rPr>
                <w:rFonts w:eastAsia="Calibri"/>
                <w:b/>
                <w:bCs/>
                <w:color w:val="auto"/>
                <w:kern w:val="2"/>
                <w:lang w:eastAsia="en-US"/>
              </w:rPr>
              <w:t>Nutrient source</w:t>
            </w:r>
          </w:p>
        </w:tc>
        <w:tc>
          <w:tcPr>
            <w:tcW w:w="2718" w:type="dxa"/>
            <w:hideMark/>
          </w:tcPr>
          <w:p w:rsidR="00880C3D" w:rsidRPr="00880C3D" w:rsidRDefault="00880C3D" w:rsidP="00880C3D">
            <w:pPr>
              <w:spacing w:after="0" w:line="360" w:lineRule="auto"/>
              <w:ind w:left="0" w:firstLine="0"/>
              <w:rPr>
                <w:rFonts w:eastAsia="Calibri"/>
                <w:color w:val="auto"/>
                <w:kern w:val="2"/>
                <w:lang w:eastAsia="en-US"/>
              </w:rPr>
            </w:pPr>
            <w:r w:rsidRPr="00880C3D">
              <w:rPr>
                <w:rFonts w:eastAsia="Calibri"/>
                <w:b/>
                <w:bCs/>
                <w:color w:val="auto"/>
                <w:kern w:val="2"/>
                <w:lang w:eastAsia="en-US"/>
              </w:rPr>
              <w:t>Dosage</w:t>
            </w:r>
          </w:p>
        </w:tc>
      </w:tr>
      <w:tr w:rsidR="00880C3D" w:rsidRPr="00880C3D" w:rsidTr="004C4B8A">
        <w:trPr>
          <w:trHeight w:val="944"/>
          <w:jc w:val="center"/>
        </w:trPr>
        <w:tc>
          <w:tcPr>
            <w:tcW w:w="2294" w:type="dxa"/>
            <w:vAlign w:val="center"/>
            <w:hideMark/>
          </w:tcPr>
          <w:p w:rsidR="00880C3D" w:rsidRPr="00880C3D" w:rsidRDefault="00880C3D" w:rsidP="00880C3D">
            <w:pPr>
              <w:spacing w:after="0" w:line="360" w:lineRule="auto"/>
              <w:ind w:left="0" w:firstLine="0"/>
              <w:jc w:val="center"/>
              <w:rPr>
                <w:rFonts w:eastAsia="Calibri"/>
                <w:color w:val="auto"/>
                <w:kern w:val="2"/>
                <w:lang w:eastAsia="en-US"/>
              </w:rPr>
            </w:pPr>
            <w:r w:rsidRPr="00880C3D">
              <w:rPr>
                <w:b/>
              </w:rPr>
              <w:t>T</w:t>
            </w:r>
            <w:r w:rsidRPr="00880C3D">
              <w:rPr>
                <w:b/>
                <w:vertAlign w:val="subscript"/>
              </w:rPr>
              <w:t>1</w:t>
            </w:r>
          </w:p>
        </w:tc>
        <w:tc>
          <w:tcPr>
            <w:tcW w:w="2273" w:type="dxa"/>
            <w:hideMark/>
          </w:tcPr>
          <w:p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MOC</w:t>
            </w:r>
          </w:p>
        </w:tc>
        <w:tc>
          <w:tcPr>
            <w:tcW w:w="2718" w:type="dxa"/>
            <w:hideMark/>
          </w:tcPr>
          <w:p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75mg/L</w:t>
            </w:r>
          </w:p>
          <w:p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 xml:space="preserve">(Das  </w:t>
            </w:r>
            <w:r w:rsidRPr="00880C3D">
              <w:rPr>
                <w:rFonts w:eastAsia="Calibri"/>
                <w:i/>
                <w:iCs/>
                <w:color w:val="auto"/>
                <w:kern w:val="2"/>
                <w:lang w:eastAsia="en-US"/>
              </w:rPr>
              <w:t>et al.,</w:t>
            </w:r>
            <w:r w:rsidRPr="00880C3D">
              <w:rPr>
                <w:rFonts w:eastAsia="Calibri"/>
                <w:color w:val="auto"/>
                <w:kern w:val="2"/>
                <w:lang w:eastAsia="en-US"/>
              </w:rPr>
              <w:t xml:space="preserve"> 2012)</w:t>
            </w:r>
          </w:p>
        </w:tc>
      </w:tr>
      <w:tr w:rsidR="00880C3D" w:rsidRPr="00880C3D" w:rsidTr="004C4B8A">
        <w:trPr>
          <w:trHeight w:val="998"/>
          <w:jc w:val="center"/>
        </w:trPr>
        <w:tc>
          <w:tcPr>
            <w:tcW w:w="2294" w:type="dxa"/>
            <w:vAlign w:val="center"/>
            <w:hideMark/>
          </w:tcPr>
          <w:p w:rsidR="00880C3D" w:rsidRPr="00880C3D" w:rsidRDefault="00880C3D" w:rsidP="00880C3D">
            <w:pPr>
              <w:spacing w:after="0" w:line="360" w:lineRule="auto"/>
              <w:ind w:left="0" w:firstLine="0"/>
              <w:jc w:val="center"/>
              <w:rPr>
                <w:rFonts w:eastAsia="Calibri"/>
                <w:color w:val="auto"/>
                <w:kern w:val="2"/>
                <w:lang w:eastAsia="en-US"/>
              </w:rPr>
            </w:pPr>
            <w:r w:rsidRPr="00880C3D">
              <w:rPr>
                <w:b/>
              </w:rPr>
              <w:t>T</w:t>
            </w:r>
            <w:r w:rsidRPr="00880C3D">
              <w:rPr>
                <w:b/>
                <w:vertAlign w:val="subscript"/>
              </w:rPr>
              <w:t>2</w:t>
            </w:r>
          </w:p>
        </w:tc>
        <w:tc>
          <w:tcPr>
            <w:tcW w:w="2273" w:type="dxa"/>
            <w:hideMark/>
          </w:tcPr>
          <w:p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Cow Dung</w:t>
            </w:r>
          </w:p>
        </w:tc>
        <w:tc>
          <w:tcPr>
            <w:tcW w:w="2718" w:type="dxa"/>
            <w:hideMark/>
          </w:tcPr>
          <w:p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 xml:space="preserve">20mg/L </w:t>
            </w:r>
          </w:p>
          <w:p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 xml:space="preserve">(Nair </w:t>
            </w:r>
            <w:r w:rsidRPr="00880C3D">
              <w:rPr>
                <w:rFonts w:eastAsia="Calibri"/>
                <w:i/>
                <w:iCs/>
                <w:color w:val="auto"/>
                <w:kern w:val="2"/>
                <w:lang w:eastAsia="en-US"/>
              </w:rPr>
              <w:t>et al.,</w:t>
            </w:r>
            <w:r w:rsidRPr="00880C3D">
              <w:rPr>
                <w:rFonts w:eastAsia="Calibri"/>
                <w:color w:val="auto"/>
                <w:kern w:val="2"/>
                <w:lang w:eastAsia="en-US"/>
              </w:rPr>
              <w:t xml:space="preserve"> 2014)</w:t>
            </w:r>
          </w:p>
        </w:tc>
      </w:tr>
      <w:tr w:rsidR="00880C3D" w:rsidRPr="00880C3D" w:rsidTr="004C4B8A">
        <w:trPr>
          <w:trHeight w:val="971"/>
          <w:jc w:val="center"/>
        </w:trPr>
        <w:tc>
          <w:tcPr>
            <w:tcW w:w="2294" w:type="dxa"/>
            <w:vAlign w:val="center"/>
            <w:hideMark/>
          </w:tcPr>
          <w:p w:rsidR="00880C3D" w:rsidRPr="00880C3D" w:rsidRDefault="00880C3D" w:rsidP="00880C3D">
            <w:pPr>
              <w:spacing w:after="0" w:line="360" w:lineRule="auto"/>
              <w:ind w:left="0" w:firstLine="0"/>
              <w:jc w:val="center"/>
              <w:rPr>
                <w:rFonts w:eastAsia="Calibri"/>
                <w:color w:val="auto"/>
                <w:kern w:val="2"/>
                <w:lang w:eastAsia="en-US"/>
              </w:rPr>
            </w:pPr>
            <w:r w:rsidRPr="00880C3D">
              <w:rPr>
                <w:b/>
              </w:rPr>
              <w:t>T</w:t>
            </w:r>
            <w:r w:rsidRPr="00880C3D">
              <w:rPr>
                <w:b/>
                <w:vertAlign w:val="subscript"/>
              </w:rPr>
              <w:t>3</w:t>
            </w:r>
          </w:p>
        </w:tc>
        <w:tc>
          <w:tcPr>
            <w:tcW w:w="2273" w:type="dxa"/>
            <w:hideMark/>
          </w:tcPr>
          <w:p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Poultry Manure</w:t>
            </w:r>
          </w:p>
        </w:tc>
        <w:tc>
          <w:tcPr>
            <w:tcW w:w="2718" w:type="dxa"/>
            <w:hideMark/>
          </w:tcPr>
          <w:p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50gm/L</w:t>
            </w:r>
          </w:p>
          <w:p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(Damle and Chari, 2011)</w:t>
            </w:r>
          </w:p>
        </w:tc>
      </w:tr>
      <w:tr w:rsidR="00880C3D" w:rsidRPr="00880C3D" w:rsidTr="004C4B8A">
        <w:trPr>
          <w:trHeight w:val="836"/>
          <w:jc w:val="center"/>
        </w:trPr>
        <w:tc>
          <w:tcPr>
            <w:tcW w:w="2294" w:type="dxa"/>
            <w:vAlign w:val="center"/>
            <w:hideMark/>
          </w:tcPr>
          <w:p w:rsidR="00880C3D" w:rsidRPr="00880C3D" w:rsidRDefault="00880C3D" w:rsidP="00880C3D">
            <w:pPr>
              <w:spacing w:after="0" w:line="360" w:lineRule="auto"/>
              <w:ind w:left="0" w:firstLine="0"/>
              <w:jc w:val="center"/>
              <w:rPr>
                <w:rFonts w:eastAsia="Calibri"/>
                <w:color w:val="auto"/>
                <w:kern w:val="2"/>
                <w:lang w:eastAsia="en-US"/>
              </w:rPr>
            </w:pPr>
            <w:r w:rsidRPr="00880C3D">
              <w:rPr>
                <w:b/>
              </w:rPr>
              <w:t>T</w:t>
            </w:r>
            <w:r w:rsidRPr="00880C3D">
              <w:rPr>
                <w:b/>
                <w:vertAlign w:val="subscript"/>
              </w:rPr>
              <w:t>4</w:t>
            </w:r>
          </w:p>
        </w:tc>
        <w:tc>
          <w:tcPr>
            <w:tcW w:w="2273" w:type="dxa"/>
            <w:hideMark/>
          </w:tcPr>
          <w:p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Yeast</w:t>
            </w:r>
          </w:p>
        </w:tc>
        <w:tc>
          <w:tcPr>
            <w:tcW w:w="2718" w:type="dxa"/>
            <w:hideMark/>
          </w:tcPr>
          <w:p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200mg/L</w:t>
            </w:r>
          </w:p>
          <w:p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 xml:space="preserve">(Das  </w:t>
            </w:r>
            <w:r w:rsidRPr="00880C3D">
              <w:rPr>
                <w:rFonts w:eastAsia="Calibri"/>
                <w:i/>
                <w:iCs/>
                <w:color w:val="auto"/>
                <w:kern w:val="2"/>
                <w:lang w:eastAsia="en-US"/>
              </w:rPr>
              <w:t>et al.,</w:t>
            </w:r>
            <w:r w:rsidRPr="00880C3D">
              <w:rPr>
                <w:rFonts w:eastAsia="Calibri"/>
                <w:color w:val="auto"/>
                <w:kern w:val="2"/>
                <w:lang w:eastAsia="en-US"/>
              </w:rPr>
              <w:t xml:space="preserve"> 2012)</w:t>
            </w:r>
          </w:p>
        </w:tc>
      </w:tr>
    </w:tbl>
    <w:p w:rsidR="00880C3D" w:rsidRPr="005828F3" w:rsidRDefault="00880C3D" w:rsidP="005828F3">
      <w:pPr>
        <w:widowControl w:val="0"/>
        <w:tabs>
          <w:tab w:val="left" w:pos="680"/>
        </w:tabs>
        <w:spacing w:before="120" w:after="120" w:line="360" w:lineRule="auto"/>
        <w:ind w:left="0" w:firstLine="0"/>
        <w:rPr>
          <w:rFonts w:eastAsiaTheme="minorHAnsi"/>
          <w:color w:val="auto"/>
          <w:kern w:val="2"/>
          <w:szCs w:val="24"/>
          <w:lang w:eastAsia="en-US"/>
        </w:rPr>
      </w:pPr>
    </w:p>
    <w:p w:rsidR="005B00B3" w:rsidRPr="00BD517B" w:rsidRDefault="005B00B3" w:rsidP="005B00B3">
      <w:pPr>
        <w:spacing w:after="160" w:line="360" w:lineRule="auto"/>
        <w:ind w:left="0" w:firstLine="0"/>
        <w:rPr>
          <w:rFonts w:eastAsiaTheme="minorHAnsi"/>
          <w:b/>
          <w:bCs/>
          <w:color w:val="auto"/>
          <w:kern w:val="2"/>
          <w:szCs w:val="24"/>
          <w:lang w:eastAsia="en-US"/>
        </w:rPr>
      </w:pPr>
      <w:r w:rsidRPr="00BD517B">
        <w:rPr>
          <w:rFonts w:eastAsiaTheme="minorHAnsi"/>
          <w:b/>
          <w:bCs/>
          <w:color w:val="auto"/>
          <w:kern w:val="2"/>
          <w:szCs w:val="24"/>
          <w:lang w:eastAsia="en-US"/>
        </w:rPr>
        <w:t xml:space="preserve">Quantitative enumeration of </w:t>
      </w:r>
      <w:r w:rsidR="00410A67">
        <w:rPr>
          <w:rFonts w:eastAsiaTheme="minorHAnsi"/>
          <w:b/>
          <w:bCs/>
          <w:color w:val="auto"/>
          <w:kern w:val="2"/>
          <w:szCs w:val="24"/>
          <w:lang w:eastAsia="en-US"/>
        </w:rPr>
        <w:t>zooplankton</w:t>
      </w:r>
    </w:p>
    <w:p w:rsidR="005B00B3" w:rsidRPr="00BD517B" w:rsidRDefault="005B00B3" w:rsidP="005B00B3">
      <w:pPr>
        <w:spacing w:after="160" w:line="360" w:lineRule="auto"/>
        <w:ind w:left="0" w:firstLine="0"/>
        <w:rPr>
          <w:rFonts w:eastAsiaTheme="minorHAnsi"/>
          <w:color w:val="auto"/>
          <w:kern w:val="2"/>
          <w:szCs w:val="24"/>
          <w:lang w:eastAsia="en-US"/>
        </w:rPr>
      </w:pPr>
      <w:r w:rsidRPr="00BD517B">
        <w:rPr>
          <w:rFonts w:eastAsiaTheme="minorHAnsi"/>
          <w:b/>
          <w:bCs/>
          <w:color w:val="auto"/>
          <w:kern w:val="2"/>
          <w:szCs w:val="24"/>
          <w:lang w:eastAsia="en-US"/>
        </w:rPr>
        <w:tab/>
      </w:r>
      <w:r w:rsidRPr="00BD517B">
        <w:rPr>
          <w:rFonts w:eastAsiaTheme="minorHAnsi"/>
          <w:color w:val="auto"/>
          <w:kern w:val="2"/>
          <w:szCs w:val="24"/>
          <w:lang w:eastAsia="en-US"/>
        </w:rPr>
        <w:t>For the quantitative studies ten litres of water was sieved through the plankton net. The plankton sample collected in the polyethylene tube attached to the net was preserved in 4% formalin. The sample was carried to the laboratory where it was concentrated to a known volume and shake gently. 1 ml of sample was placed on Sedgewick rafter counting cell of 1 ml capacity(50mm long, 20mm wide and 1mm deep) and studied under compound microscope</w:t>
      </w:r>
      <w:r w:rsidR="002072B9">
        <w:rPr>
          <w:rFonts w:eastAsiaTheme="minorHAnsi"/>
          <w:color w:val="auto"/>
          <w:kern w:val="2"/>
          <w:szCs w:val="24"/>
          <w:lang w:eastAsia="en-US"/>
        </w:rPr>
        <w:t xml:space="preserve"> LABOMED CXR</w:t>
      </w:r>
      <w:r w:rsidR="002072B9">
        <w:rPr>
          <w:rFonts w:eastAsiaTheme="minorHAnsi"/>
          <w:color w:val="auto"/>
          <w:kern w:val="2"/>
          <w:szCs w:val="24"/>
          <w:vertAlign w:val="subscript"/>
          <w:lang w:eastAsia="en-US"/>
        </w:rPr>
        <w:t>2</w:t>
      </w:r>
      <w:r w:rsidRPr="00BD517B">
        <w:rPr>
          <w:rFonts w:eastAsiaTheme="minorHAnsi"/>
          <w:color w:val="auto"/>
          <w:kern w:val="2"/>
          <w:szCs w:val="24"/>
          <w:lang w:eastAsia="en-US"/>
        </w:rPr>
        <w:t xml:space="preserve"> for quantitative enumeration. For accuracy the counting was done in triplicate and average of three counts was used to calculated the population dynamics of various species and hence of total zooplankton in individuals per litre of water by the formula given by </w:t>
      </w:r>
      <w:r w:rsidRPr="007A07E9">
        <w:rPr>
          <w:rFonts w:eastAsiaTheme="minorHAnsi"/>
          <w:color w:val="FF0000"/>
          <w:kern w:val="2"/>
          <w:szCs w:val="24"/>
          <w:lang w:eastAsia="en-US"/>
        </w:rPr>
        <w:t>Welch (1948).</w:t>
      </w:r>
    </w:p>
    <w:p w:rsidR="005B00B3" w:rsidRPr="00BD517B" w:rsidRDefault="005B00B3" w:rsidP="005B00B3">
      <w:pPr>
        <w:spacing w:after="160" w:line="360" w:lineRule="auto"/>
        <w:ind w:left="0" w:firstLine="0"/>
        <w:rPr>
          <w:rFonts w:eastAsiaTheme="minorEastAsia"/>
          <w:b/>
          <w:bCs/>
          <w:color w:val="auto"/>
          <w:kern w:val="2"/>
          <w:sz w:val="28"/>
          <w:szCs w:val="28"/>
          <w:lang w:eastAsia="en-US"/>
        </w:rPr>
      </w:pPr>
      <w:r w:rsidRPr="00BD517B">
        <w:rPr>
          <w:rFonts w:eastAsiaTheme="minorHAnsi"/>
          <w:color w:val="auto"/>
          <w:kern w:val="2"/>
          <w:szCs w:val="24"/>
          <w:lang w:eastAsia="en-US"/>
        </w:rPr>
        <w:tab/>
      </w:r>
      <w:r w:rsidRPr="00BD517B">
        <w:rPr>
          <w:rFonts w:eastAsiaTheme="minorHAnsi"/>
          <w:color w:val="auto"/>
          <w:kern w:val="2"/>
          <w:szCs w:val="24"/>
          <w:lang w:eastAsia="en-US"/>
        </w:rPr>
        <w:tab/>
      </w:r>
      <m:oMath>
        <m:r>
          <m:rPr>
            <m:sty m:val="bi"/>
          </m:rPr>
          <w:rPr>
            <w:rFonts w:ascii="Cambria Math" w:eastAsiaTheme="minorHAnsi" w:hAnsi="Cambria Math"/>
            <w:color w:val="auto"/>
            <w:kern w:val="2"/>
            <w:sz w:val="28"/>
            <w:szCs w:val="28"/>
            <w:lang w:eastAsia="en-US"/>
          </w:rPr>
          <m:t xml:space="preserve">n= </m:t>
        </m:r>
        <m:f>
          <m:fPr>
            <m:ctrlPr>
              <w:rPr>
                <w:rFonts w:ascii="Cambria Math" w:eastAsiaTheme="minorHAnsi" w:hAnsi="Cambria Math"/>
                <w:b/>
                <w:bCs/>
                <w:i/>
                <w:color w:val="auto"/>
                <w:kern w:val="2"/>
                <w:sz w:val="28"/>
                <w:szCs w:val="28"/>
                <w:lang w:eastAsia="en-US"/>
              </w:rPr>
            </m:ctrlPr>
          </m:fPr>
          <m:num>
            <m:r>
              <m:rPr>
                <m:sty m:val="bi"/>
              </m:rPr>
              <w:rPr>
                <w:rFonts w:ascii="Cambria Math" w:eastAsiaTheme="minorHAnsi" w:hAnsi="Cambria Math"/>
                <w:color w:val="auto"/>
                <w:kern w:val="2"/>
                <w:sz w:val="28"/>
                <w:szCs w:val="28"/>
                <w:lang w:eastAsia="en-US"/>
              </w:rPr>
              <m:t>a ×c</m:t>
            </m:r>
          </m:num>
          <m:den>
            <m:r>
              <m:rPr>
                <m:sty m:val="bi"/>
              </m:rPr>
              <w:rPr>
                <w:rFonts w:ascii="Cambria Math" w:eastAsiaTheme="minorHAnsi" w:hAnsi="Cambria Math"/>
                <w:color w:val="auto"/>
                <w:kern w:val="2"/>
                <w:sz w:val="28"/>
                <w:szCs w:val="28"/>
                <w:lang w:eastAsia="en-US"/>
              </w:rPr>
              <m:t>l</m:t>
            </m:r>
          </m:den>
        </m:f>
      </m:oMath>
    </w:p>
    <w:p w:rsidR="005B00B3" w:rsidRPr="00BD517B" w:rsidRDefault="005B00B3" w:rsidP="005B00B3">
      <w:pPr>
        <w:spacing w:after="160" w:line="360" w:lineRule="auto"/>
        <w:ind w:left="0" w:firstLine="0"/>
        <w:rPr>
          <w:rFonts w:eastAsiaTheme="minorEastAsia"/>
          <w:color w:val="auto"/>
          <w:kern w:val="2"/>
          <w:szCs w:val="24"/>
          <w:lang w:eastAsia="en-US"/>
        </w:rPr>
      </w:pPr>
      <w:r w:rsidRPr="00BD517B">
        <w:rPr>
          <w:rFonts w:eastAsiaTheme="minorEastAsia"/>
          <w:color w:val="auto"/>
          <w:kern w:val="2"/>
          <w:szCs w:val="24"/>
          <w:lang w:eastAsia="en-US"/>
        </w:rPr>
        <w:t xml:space="preserve">Where, n = </w:t>
      </w:r>
      <w:bookmarkStart w:id="0" w:name="_Hlk147153991"/>
      <w:r w:rsidRPr="00BD517B">
        <w:rPr>
          <w:rFonts w:eastAsiaTheme="minorEastAsia"/>
          <w:color w:val="auto"/>
          <w:kern w:val="2"/>
          <w:szCs w:val="24"/>
          <w:lang w:eastAsia="en-US"/>
        </w:rPr>
        <w:t>number of individuals per litre</w:t>
      </w:r>
      <w:bookmarkEnd w:id="0"/>
      <w:r w:rsidRPr="00BD517B">
        <w:rPr>
          <w:rFonts w:eastAsiaTheme="minorEastAsia"/>
          <w:color w:val="auto"/>
          <w:kern w:val="2"/>
          <w:szCs w:val="24"/>
          <w:lang w:eastAsia="en-US"/>
        </w:rPr>
        <w:t>.</w:t>
      </w:r>
    </w:p>
    <w:p w:rsidR="005B00B3" w:rsidRPr="00BD517B" w:rsidRDefault="005B00B3" w:rsidP="005B00B3">
      <w:pPr>
        <w:spacing w:after="160" w:line="360" w:lineRule="auto"/>
        <w:ind w:left="0" w:firstLine="0"/>
        <w:rPr>
          <w:rFonts w:eastAsiaTheme="minorEastAsia"/>
          <w:color w:val="auto"/>
          <w:kern w:val="2"/>
          <w:szCs w:val="24"/>
          <w:lang w:eastAsia="en-US"/>
        </w:rPr>
      </w:pPr>
      <w:r w:rsidRPr="00BD517B">
        <w:rPr>
          <w:rFonts w:eastAsiaTheme="minorEastAsia"/>
          <w:color w:val="auto"/>
          <w:kern w:val="2"/>
          <w:szCs w:val="24"/>
          <w:lang w:eastAsia="en-US"/>
        </w:rPr>
        <w:tab/>
        <w:t xml:space="preserve">         a = average no of individuals in 1 ml of concentrated sample.</w:t>
      </w:r>
    </w:p>
    <w:p w:rsidR="005B00B3" w:rsidRPr="00BD517B" w:rsidRDefault="005B00B3" w:rsidP="005B00B3">
      <w:pPr>
        <w:spacing w:after="160" w:line="360" w:lineRule="auto"/>
        <w:ind w:left="0" w:firstLine="0"/>
        <w:rPr>
          <w:rFonts w:eastAsiaTheme="minorEastAsia"/>
          <w:color w:val="auto"/>
          <w:kern w:val="2"/>
          <w:szCs w:val="24"/>
          <w:lang w:eastAsia="en-US"/>
        </w:rPr>
      </w:pPr>
      <w:r w:rsidRPr="00BD517B">
        <w:rPr>
          <w:rFonts w:eastAsiaTheme="minorEastAsia"/>
          <w:color w:val="auto"/>
          <w:kern w:val="2"/>
          <w:szCs w:val="24"/>
          <w:lang w:eastAsia="en-US"/>
        </w:rPr>
        <w:t xml:space="preserve">                     c = volume of concentrated sample.</w:t>
      </w:r>
    </w:p>
    <w:p w:rsidR="005B00B3" w:rsidRPr="00BD517B" w:rsidRDefault="005B00B3" w:rsidP="005B00B3">
      <w:pPr>
        <w:spacing w:after="160" w:line="360" w:lineRule="auto"/>
        <w:ind w:left="0" w:firstLine="0"/>
        <w:rPr>
          <w:rFonts w:eastAsiaTheme="minorEastAsia"/>
          <w:color w:val="auto"/>
          <w:kern w:val="2"/>
          <w:szCs w:val="24"/>
          <w:lang w:eastAsia="en-US"/>
        </w:rPr>
      </w:pPr>
      <w:r w:rsidRPr="00BD517B">
        <w:rPr>
          <w:rFonts w:eastAsiaTheme="minorEastAsia"/>
          <w:color w:val="auto"/>
          <w:kern w:val="2"/>
          <w:szCs w:val="24"/>
          <w:lang w:eastAsia="en-US"/>
        </w:rPr>
        <w:lastRenderedPageBreak/>
        <w:t xml:space="preserve">                     l = volume of the original water sample sieved.</w:t>
      </w:r>
    </w:p>
    <w:p w:rsidR="005B00B3" w:rsidRPr="00BD517B" w:rsidRDefault="005B00B3" w:rsidP="005B00B3">
      <w:pPr>
        <w:spacing w:after="160" w:line="360" w:lineRule="auto"/>
        <w:ind w:left="0" w:firstLine="0"/>
        <w:rPr>
          <w:rFonts w:eastAsiaTheme="minorHAnsi"/>
          <w:b/>
          <w:bCs/>
          <w:color w:val="auto"/>
          <w:kern w:val="2"/>
          <w:szCs w:val="24"/>
          <w:lang w:eastAsia="en-US"/>
        </w:rPr>
      </w:pPr>
      <w:bookmarkStart w:id="1" w:name="_Hlk147154822"/>
      <w:r w:rsidRPr="00BD517B">
        <w:rPr>
          <w:rFonts w:eastAsiaTheme="minorHAnsi"/>
          <w:b/>
          <w:bCs/>
          <w:color w:val="auto"/>
          <w:kern w:val="2"/>
          <w:szCs w:val="24"/>
          <w:lang w:eastAsia="en-US"/>
        </w:rPr>
        <w:t>Proximate analysis of cultured zooplankton</w:t>
      </w:r>
      <w:bookmarkEnd w:id="1"/>
      <w:r w:rsidRPr="00BD517B">
        <w:rPr>
          <w:rFonts w:eastAsiaTheme="minorHAnsi"/>
          <w:b/>
          <w:bCs/>
          <w:color w:val="auto"/>
          <w:kern w:val="2"/>
          <w:szCs w:val="24"/>
          <w:lang w:eastAsia="en-US"/>
        </w:rPr>
        <w:t>:</w:t>
      </w:r>
    </w:p>
    <w:p w:rsidR="005B00B3" w:rsidRPr="00BD517B" w:rsidRDefault="005B00B3" w:rsidP="005B00B3">
      <w:pPr>
        <w:spacing w:after="160" w:line="360" w:lineRule="auto"/>
        <w:ind w:left="0" w:firstLine="0"/>
        <w:rPr>
          <w:rFonts w:eastAsiaTheme="minorHAnsi"/>
          <w:color w:val="auto"/>
          <w:kern w:val="2"/>
          <w:szCs w:val="24"/>
          <w:lang w:eastAsia="en-US"/>
        </w:rPr>
      </w:pPr>
      <w:r w:rsidRPr="00BD517B">
        <w:rPr>
          <w:rFonts w:eastAsiaTheme="minorHAnsi"/>
          <w:b/>
          <w:bCs/>
          <w:color w:val="auto"/>
          <w:kern w:val="2"/>
          <w:szCs w:val="24"/>
          <w:lang w:eastAsia="en-US"/>
        </w:rPr>
        <w:tab/>
      </w:r>
      <w:r w:rsidRPr="00BD517B">
        <w:rPr>
          <w:rFonts w:eastAsiaTheme="minorHAnsi"/>
          <w:color w:val="auto"/>
          <w:kern w:val="2"/>
          <w:szCs w:val="24"/>
          <w:lang w:eastAsia="en-US"/>
        </w:rPr>
        <w:t xml:space="preserve">The cultured zooplankton were  subjected to proximate analysis according to the standard methods of AOAC </w:t>
      </w:r>
      <w:r w:rsidRPr="007A07E9">
        <w:rPr>
          <w:rFonts w:eastAsiaTheme="minorHAnsi"/>
          <w:color w:val="FF0000"/>
          <w:kern w:val="2"/>
          <w:szCs w:val="24"/>
          <w:lang w:eastAsia="en-US"/>
        </w:rPr>
        <w:t>(AOAC., 2005)</w:t>
      </w:r>
      <w:r w:rsidRPr="00BD517B">
        <w:rPr>
          <w:rFonts w:eastAsiaTheme="minorHAnsi"/>
          <w:color w:val="auto"/>
          <w:kern w:val="2"/>
          <w:szCs w:val="24"/>
          <w:lang w:eastAsia="en-US"/>
        </w:rPr>
        <w:t xml:space="preserve"> for moisture, protein, fat and ash at the laboratory of Fish Nutrition and Biochemistry, Faculty of Fisheries, Rangil, Ganderbal.</w:t>
      </w:r>
    </w:p>
    <w:p w:rsidR="005B00B3" w:rsidRDefault="002072B9" w:rsidP="005B00B3">
      <w:pPr>
        <w:widowControl w:val="0"/>
        <w:tabs>
          <w:tab w:val="left" w:pos="680"/>
        </w:tabs>
        <w:spacing w:before="120" w:after="120" w:line="360" w:lineRule="auto"/>
        <w:ind w:left="0" w:firstLine="0"/>
        <w:rPr>
          <w:rFonts w:eastAsia="Calibri"/>
          <w:b/>
          <w:bCs/>
          <w:color w:val="auto"/>
          <w:szCs w:val="24"/>
          <w:lang w:eastAsia="en-US"/>
        </w:rPr>
      </w:pPr>
      <w:r w:rsidRPr="002072B9">
        <w:rPr>
          <w:rFonts w:eastAsia="Calibri"/>
          <w:b/>
          <w:bCs/>
          <w:color w:val="auto"/>
          <w:szCs w:val="24"/>
          <w:lang w:eastAsia="en-US"/>
        </w:rPr>
        <w:t>Rearing Experiment</w:t>
      </w:r>
    </w:p>
    <w:p w:rsidR="002072B9" w:rsidRDefault="002072B9" w:rsidP="002072B9">
      <w:pPr>
        <w:widowControl w:val="0"/>
        <w:tabs>
          <w:tab w:val="left" w:pos="680"/>
        </w:tabs>
        <w:spacing w:before="120" w:after="120" w:line="360" w:lineRule="auto"/>
        <w:ind w:left="0" w:firstLine="0"/>
      </w:pPr>
      <w:r>
        <w:t>One month old juveniles were procured from Fish Farm Faculty of Fisheries, Shuhama, District Ganderbal, Jammu &amp; Kashmir. The mean weight of fish was 25 mg. The fishes were acclimatized for 7 days before the start of experiment under lab conditions. Dead and weak fishes were discarded. During the period, fish were fed with commercial ornamental diet  twice a day. Each tank was filled with 40 litres of  water  and were left for stabilization for one day prior to stocking of fish. The experimental setup was divided into four groups each with four replicates following a completely randomized design</w:t>
      </w:r>
      <w:r>
        <w:rPr>
          <w:b/>
        </w:rPr>
        <w:t xml:space="preserve">. </w:t>
      </w:r>
      <w:r>
        <w:t>Ten albino tetra juveniles having a mean weight of 25 mg were stocked in each tank. Each tank had a continuous supply of oxygen through aerators. 20% of water was exchanged daily to remove left over feed and excreta.Feeding was not done for twenty-four hours before the experiment. With the commencement of experiment, the juveniles were fed with their respective diets i.e., control diet @ 5% of body weight twice a day and mixed zooplankton were given @ 100 individuals/tank.Sampling was done every two weeks (every 15 days), on the 15th, 30th, 45th, and 60th days of the trial.</w:t>
      </w:r>
    </w:p>
    <w:p w:rsidR="00410A67" w:rsidRPr="00410A67" w:rsidRDefault="00410A67" w:rsidP="00410A67">
      <w:pPr>
        <w:spacing w:after="160" w:line="360" w:lineRule="auto"/>
        <w:ind w:hanging="715"/>
        <w:rPr>
          <w:b/>
          <w:bCs/>
        </w:rPr>
      </w:pPr>
      <w:r w:rsidRPr="00410A67">
        <w:rPr>
          <w:b/>
          <w:bCs/>
        </w:rPr>
        <w:t>Survival and growth performance</w:t>
      </w:r>
    </w:p>
    <w:p w:rsidR="002072B9" w:rsidRDefault="002072B9" w:rsidP="002072B9">
      <w:pPr>
        <w:spacing w:after="160" w:line="360" w:lineRule="auto"/>
        <w:ind w:left="0" w:firstLine="720"/>
        <w:rPr>
          <w:rFonts w:eastAsiaTheme="minorHAnsi"/>
          <w:bCs/>
          <w:color w:val="auto"/>
          <w:kern w:val="2"/>
          <w:szCs w:val="24"/>
          <w:lang w:eastAsia="en-US"/>
        </w:rPr>
      </w:pPr>
      <w:r w:rsidRPr="00BD517B">
        <w:rPr>
          <w:rFonts w:eastAsiaTheme="minorHAnsi"/>
          <w:bCs/>
          <w:color w:val="auto"/>
          <w:kern w:val="2"/>
          <w:szCs w:val="24"/>
          <w:lang w:eastAsia="en-US"/>
        </w:rPr>
        <w:t xml:space="preserve">Initially the weight of fishes was recorded. To study the growth parameters, the fishes were sampled after every fifteen (15) days which contributed to a total of five (5) samplings during the sixty (60) days of study period. The weight was recorded using an electronic weighing balance. The following growth parameters were recorded: </w:t>
      </w:r>
    </w:p>
    <w:p w:rsidR="002072B9" w:rsidRPr="002072B9" w:rsidRDefault="002072B9" w:rsidP="002072B9">
      <w:pPr>
        <w:spacing w:after="160" w:line="360" w:lineRule="auto"/>
        <w:ind w:hanging="715"/>
        <w:rPr>
          <w:rFonts w:eastAsiaTheme="minorHAnsi"/>
          <w:bCs/>
          <w:color w:val="auto"/>
          <w:kern w:val="2"/>
          <w:szCs w:val="24"/>
          <w:lang w:eastAsia="en-US"/>
        </w:rPr>
      </w:pPr>
      <w:r>
        <w:rPr>
          <w:rFonts w:eastAsiaTheme="minorHAnsi"/>
          <w:b/>
          <w:color w:val="auto"/>
          <w:kern w:val="2"/>
          <w:szCs w:val="24"/>
          <w:lang w:eastAsia="en-US"/>
        </w:rPr>
        <w:t>W</w:t>
      </w:r>
      <w:r w:rsidRPr="00BD517B">
        <w:rPr>
          <w:rFonts w:eastAsiaTheme="minorHAnsi"/>
          <w:b/>
          <w:color w:val="auto"/>
          <w:kern w:val="2"/>
          <w:szCs w:val="24"/>
          <w:lang w:eastAsia="en-US"/>
        </w:rPr>
        <w:t xml:space="preserve">eight gain: </w:t>
      </w:r>
    </w:p>
    <w:p w:rsidR="002072B9" w:rsidRPr="00BD517B" w:rsidRDefault="002072B9" w:rsidP="002072B9">
      <w:pPr>
        <w:spacing w:after="160" w:line="360" w:lineRule="auto"/>
        <w:ind w:left="0" w:firstLine="360"/>
        <w:rPr>
          <w:rFonts w:eastAsiaTheme="minorHAnsi"/>
          <w:bCs/>
          <w:color w:val="auto"/>
          <w:kern w:val="2"/>
          <w:szCs w:val="24"/>
          <w:lang w:val="en-US" w:eastAsia="en-US"/>
        </w:rPr>
      </w:pPr>
      <w:r>
        <w:rPr>
          <w:rFonts w:eastAsiaTheme="minorHAnsi"/>
          <w:bCs/>
          <w:color w:val="auto"/>
          <w:kern w:val="2"/>
          <w:szCs w:val="24"/>
          <w:lang w:eastAsia="en-US"/>
        </w:rPr>
        <w:t>W</w:t>
      </w:r>
      <w:r w:rsidRPr="00BD517B">
        <w:rPr>
          <w:rFonts w:eastAsiaTheme="minorHAnsi"/>
          <w:bCs/>
          <w:color w:val="auto"/>
          <w:kern w:val="2"/>
          <w:szCs w:val="24"/>
          <w:lang w:eastAsia="en-US"/>
        </w:rPr>
        <w:t>eight gain is defined as the amount of weight gained over a period of time in relation to the total weight. The weight gain was calculated using the following formula:</w:t>
      </w:r>
    </w:p>
    <w:p w:rsidR="002072B9" w:rsidRPr="00BD517B" w:rsidRDefault="002072B9" w:rsidP="002072B9">
      <w:pPr>
        <w:spacing w:after="160" w:line="360" w:lineRule="auto"/>
        <w:ind w:left="720" w:firstLine="0"/>
        <w:rPr>
          <w:rFonts w:eastAsiaTheme="minorEastAsia"/>
          <w:color w:val="auto"/>
          <w:kern w:val="2"/>
          <w:szCs w:val="24"/>
          <w:lang w:val="en-US" w:eastAsia="en-US"/>
        </w:rPr>
      </w:pPr>
      <w:r w:rsidRPr="00BD517B">
        <w:rPr>
          <w:rFonts w:eastAsiaTheme="minorHAnsi"/>
          <w:b/>
          <w:bCs/>
          <w:color w:val="auto"/>
          <w:kern w:val="2"/>
          <w:szCs w:val="24"/>
          <w:lang w:val="en-US" w:eastAsia="en-US"/>
        </w:rPr>
        <w:t xml:space="preserve">Weight gain </w:t>
      </w:r>
      <w:r w:rsidRPr="00BD517B">
        <w:rPr>
          <w:rFonts w:eastAsiaTheme="minorHAnsi"/>
          <w:color w:val="auto"/>
          <w:kern w:val="2"/>
          <w:szCs w:val="24"/>
          <w:lang w:val="en-US" w:eastAsia="en-US"/>
        </w:rPr>
        <w:t xml:space="preserve">=      </w:t>
      </w:r>
      <w:r w:rsidRPr="00317EA6">
        <w:rPr>
          <w:rFonts w:eastAsiaTheme="minorHAnsi"/>
          <w:color w:val="auto"/>
          <w:kern w:val="2"/>
          <w:szCs w:val="24"/>
          <w:lang w:eastAsia="en-US"/>
        </w:rPr>
        <w:t>W</w:t>
      </w:r>
      <w:r w:rsidRPr="00317EA6">
        <w:rPr>
          <w:rFonts w:eastAsiaTheme="minorHAnsi"/>
          <w:color w:val="auto"/>
          <w:kern w:val="2"/>
          <w:szCs w:val="24"/>
          <w:vertAlign w:val="subscript"/>
          <w:lang w:eastAsia="en-US"/>
        </w:rPr>
        <w:t>f</w:t>
      </w:r>
      <w:r w:rsidRPr="00317EA6">
        <w:rPr>
          <w:rFonts w:eastAsiaTheme="minorHAnsi"/>
          <w:color w:val="auto"/>
          <w:kern w:val="2"/>
          <w:szCs w:val="24"/>
          <w:lang w:eastAsia="en-US"/>
        </w:rPr>
        <w:t xml:space="preserve"> – W</w:t>
      </w:r>
      <w:r w:rsidRPr="00317EA6">
        <w:rPr>
          <w:rFonts w:eastAsiaTheme="minorHAnsi"/>
          <w:color w:val="auto"/>
          <w:kern w:val="2"/>
          <w:szCs w:val="24"/>
          <w:vertAlign w:val="subscript"/>
          <w:lang w:eastAsia="en-US"/>
        </w:rPr>
        <w:t>i</w:t>
      </w:r>
    </w:p>
    <w:p w:rsidR="002072B9" w:rsidRPr="00BD517B" w:rsidRDefault="002072B9" w:rsidP="002072B9">
      <w:pPr>
        <w:spacing w:after="160" w:line="360" w:lineRule="auto"/>
        <w:ind w:left="0" w:firstLine="0"/>
        <w:rPr>
          <w:rFonts w:eastAsiaTheme="minorHAnsi"/>
          <w:b/>
          <w:color w:val="auto"/>
          <w:kern w:val="2"/>
          <w:szCs w:val="24"/>
          <w:lang w:eastAsia="en-US"/>
        </w:rPr>
      </w:pPr>
      <w:r w:rsidRPr="00BD517B">
        <w:rPr>
          <w:rFonts w:eastAsiaTheme="minorHAnsi"/>
          <w:b/>
          <w:color w:val="auto"/>
          <w:kern w:val="2"/>
          <w:szCs w:val="24"/>
          <w:lang w:eastAsia="en-US"/>
        </w:rPr>
        <w:t xml:space="preserve">Percentage weight gain: </w:t>
      </w:r>
    </w:p>
    <w:p w:rsidR="002072B9" w:rsidRPr="00BD517B" w:rsidRDefault="002072B9" w:rsidP="002072B9">
      <w:pPr>
        <w:spacing w:after="160" w:line="360" w:lineRule="auto"/>
        <w:ind w:left="0" w:firstLine="360"/>
        <w:rPr>
          <w:rFonts w:eastAsiaTheme="minorHAnsi"/>
          <w:bCs/>
          <w:color w:val="auto"/>
          <w:kern w:val="2"/>
          <w:szCs w:val="24"/>
          <w:lang w:val="en-US" w:eastAsia="en-US"/>
        </w:rPr>
      </w:pPr>
      <w:r w:rsidRPr="00BD517B">
        <w:rPr>
          <w:rFonts w:eastAsiaTheme="minorHAnsi"/>
          <w:bCs/>
          <w:color w:val="auto"/>
          <w:kern w:val="2"/>
          <w:szCs w:val="24"/>
          <w:lang w:eastAsia="en-US"/>
        </w:rPr>
        <w:lastRenderedPageBreak/>
        <w:t>Percentage weight gain is defined as the amount of weight gained over a period of time in relation to the total weight. The percentage weight gain was calculated using the following formula:</w:t>
      </w:r>
    </w:p>
    <w:p w:rsidR="002072B9" w:rsidRPr="00BD517B" w:rsidRDefault="002072B9" w:rsidP="002072B9">
      <w:pPr>
        <w:spacing w:after="160" w:line="360" w:lineRule="auto"/>
        <w:ind w:left="720" w:firstLine="0"/>
        <w:rPr>
          <w:rFonts w:eastAsiaTheme="minorEastAsia"/>
          <w:color w:val="auto"/>
          <w:kern w:val="2"/>
          <w:szCs w:val="24"/>
          <w:lang w:val="en-US" w:eastAsia="en-US"/>
        </w:rPr>
      </w:pPr>
      <w:r w:rsidRPr="00BD517B">
        <w:rPr>
          <w:rFonts w:eastAsiaTheme="minorHAnsi"/>
          <w:b/>
          <w:bCs/>
          <w:color w:val="auto"/>
          <w:kern w:val="2"/>
          <w:szCs w:val="24"/>
          <w:lang w:val="en-US" w:eastAsia="en-US"/>
        </w:rPr>
        <w:t>Weight gain (%)</w:t>
      </w:r>
      <w:r w:rsidRPr="00BD517B">
        <w:rPr>
          <w:rFonts w:eastAsiaTheme="minorHAnsi"/>
          <w:color w:val="auto"/>
          <w:kern w:val="2"/>
          <w:szCs w:val="24"/>
          <w:lang w:val="en-US" w:eastAsia="en-US"/>
        </w:rPr>
        <w:t xml:space="preserve"> =         </w:t>
      </w:r>
      <m:oMath>
        <m:f>
          <m:fPr>
            <m:ctrlPr>
              <w:rPr>
                <w:rFonts w:ascii="Cambria Math" w:eastAsiaTheme="minorHAnsi" w:hAnsi="Cambria Math"/>
                <w:i/>
                <w:iCs/>
                <w:color w:val="auto"/>
                <w:kern w:val="2"/>
                <w:szCs w:val="24"/>
                <w:lang w:val="en-GB" w:eastAsia="en-US"/>
              </w:rPr>
            </m:ctrlPr>
          </m:fPr>
          <m:num>
            <m:r>
              <w:rPr>
                <w:rFonts w:ascii="Cambria Math" w:eastAsiaTheme="minorHAnsi" w:hAnsi="Cambria Math"/>
                <w:color w:val="auto"/>
                <w:kern w:val="2"/>
                <w:szCs w:val="24"/>
                <w:lang w:val="en-US" w:eastAsia="en-US"/>
              </w:rPr>
              <m:t>  </m:t>
            </m:r>
            <m:d>
              <m:dPr>
                <m:ctrlPr>
                  <w:rPr>
                    <w:rFonts w:ascii="Cambria Math" w:eastAsiaTheme="minorHAnsi" w:hAnsi="Cambria Math"/>
                    <w:i/>
                    <w:iCs/>
                    <w:color w:val="auto"/>
                    <w:kern w:val="2"/>
                    <w:szCs w:val="24"/>
                    <w:lang w:val="en-US" w:eastAsia="en-US"/>
                  </w:rPr>
                </m:ctrlPr>
              </m:dPr>
              <m:e>
                <m:sSub>
                  <m:sSubPr>
                    <m:ctrlPr>
                      <w:rPr>
                        <w:rFonts w:ascii="Cambria Math" w:eastAsiaTheme="minorHAnsi" w:hAnsi="Cambria Math"/>
                        <w:i/>
                        <w:iCs/>
                        <w:color w:val="auto"/>
                        <w:kern w:val="2"/>
                        <w:szCs w:val="24"/>
                        <w:lang w:val="en-GB" w:eastAsia="en-US"/>
                      </w:rPr>
                    </m:ctrlPr>
                  </m:sSubPr>
                  <m:e>
                    <m:r>
                      <w:rPr>
                        <w:rFonts w:ascii="Cambria Math" w:eastAsiaTheme="minorHAnsi" w:hAnsi="Cambria Math"/>
                        <w:color w:val="auto"/>
                        <w:kern w:val="2"/>
                        <w:szCs w:val="24"/>
                        <w:lang w:val="en-US" w:eastAsia="en-US"/>
                      </w:rPr>
                      <m:t>W</m:t>
                    </m:r>
                  </m:e>
                  <m:sub>
                    <m:r>
                      <w:rPr>
                        <w:rFonts w:ascii="Cambria Math" w:eastAsiaTheme="minorHAnsi" w:hAnsi="Cambria Math"/>
                        <w:color w:val="auto"/>
                        <w:kern w:val="2"/>
                        <w:szCs w:val="24"/>
                        <w:lang w:val="en-GB" w:eastAsia="en-US"/>
                      </w:rPr>
                      <m:t>f</m:t>
                    </m:r>
                  </m:sub>
                </m:sSub>
                <m:r>
                  <w:rPr>
                    <w:rFonts w:ascii="Cambria Math" w:eastAsiaTheme="minorHAnsi" w:hAnsi="Cambria Math"/>
                    <w:color w:val="auto"/>
                    <w:kern w:val="2"/>
                    <w:szCs w:val="24"/>
                    <w:lang w:val="en-US" w:eastAsia="en-US"/>
                  </w:rPr>
                  <m:t>-</m:t>
                </m:r>
                <m:sSub>
                  <m:sSubPr>
                    <m:ctrlPr>
                      <w:rPr>
                        <w:rFonts w:ascii="Cambria Math" w:eastAsiaTheme="minorHAnsi" w:hAnsi="Cambria Math"/>
                        <w:i/>
                        <w:iCs/>
                        <w:color w:val="auto"/>
                        <w:kern w:val="2"/>
                        <w:szCs w:val="24"/>
                        <w:lang w:val="en-GB" w:eastAsia="en-US"/>
                      </w:rPr>
                    </m:ctrlPr>
                  </m:sSubPr>
                  <m:e>
                    <m:r>
                      <w:rPr>
                        <w:rFonts w:ascii="Cambria Math" w:eastAsiaTheme="minorHAnsi" w:hAnsi="Cambria Math"/>
                        <w:color w:val="auto"/>
                        <w:kern w:val="2"/>
                        <w:szCs w:val="24"/>
                        <w:lang w:val="en-US" w:eastAsia="en-US"/>
                      </w:rPr>
                      <m:t>W</m:t>
                    </m:r>
                  </m:e>
                  <m:sub>
                    <m:r>
                      <w:rPr>
                        <w:rFonts w:ascii="Cambria Math" w:eastAsiaTheme="minorHAnsi" w:hAnsi="Cambria Math"/>
                        <w:color w:val="auto"/>
                        <w:kern w:val="2"/>
                        <w:szCs w:val="24"/>
                        <w:lang w:val="en-GB" w:eastAsia="en-US"/>
                      </w:rPr>
                      <m:t>i</m:t>
                    </m:r>
                  </m:sub>
                </m:sSub>
              </m:e>
            </m:d>
          </m:num>
          <m:den>
            <m:sSub>
              <m:sSubPr>
                <m:ctrlPr>
                  <w:rPr>
                    <w:rFonts w:ascii="Cambria Math" w:eastAsiaTheme="minorHAnsi" w:hAnsi="Cambria Math"/>
                    <w:i/>
                    <w:iCs/>
                    <w:color w:val="auto"/>
                    <w:kern w:val="2"/>
                    <w:szCs w:val="24"/>
                    <w:lang w:val="en-GB" w:eastAsia="en-US"/>
                  </w:rPr>
                </m:ctrlPr>
              </m:sSubPr>
              <m:e>
                <m:r>
                  <w:rPr>
                    <w:rFonts w:ascii="Cambria Math" w:eastAsiaTheme="minorHAnsi" w:hAnsi="Cambria Math"/>
                    <w:color w:val="auto"/>
                    <w:kern w:val="2"/>
                    <w:szCs w:val="24"/>
                    <w:lang w:val="en-US" w:eastAsia="en-US"/>
                  </w:rPr>
                  <m:t>W</m:t>
                </m:r>
              </m:e>
              <m:sub>
                <m:r>
                  <w:rPr>
                    <w:rFonts w:ascii="Cambria Math" w:eastAsiaTheme="minorHAnsi" w:hAnsi="Cambria Math"/>
                    <w:color w:val="auto"/>
                    <w:kern w:val="2"/>
                    <w:szCs w:val="24"/>
                    <w:lang w:val="en-GB" w:eastAsia="en-US"/>
                  </w:rPr>
                  <m:t>i</m:t>
                </m:r>
              </m:sub>
            </m:sSub>
          </m:den>
        </m:f>
        <m:r>
          <w:rPr>
            <w:rFonts w:ascii="Cambria Math" w:eastAsiaTheme="minorHAnsi" w:hAnsi="Cambria Math"/>
            <w:color w:val="auto"/>
            <w:kern w:val="2"/>
            <w:szCs w:val="24"/>
            <w:lang w:val="en-US" w:eastAsia="en-US"/>
          </w:rPr>
          <m:t>×100</m:t>
        </m:r>
      </m:oMath>
    </w:p>
    <w:p w:rsidR="002072B9" w:rsidRPr="00BD517B" w:rsidRDefault="002072B9" w:rsidP="002072B9">
      <w:pPr>
        <w:spacing w:after="160" w:line="360" w:lineRule="auto"/>
        <w:ind w:left="0" w:firstLine="0"/>
        <w:rPr>
          <w:rFonts w:eastAsiaTheme="minorHAnsi"/>
          <w:b/>
          <w:bCs/>
          <w:color w:val="auto"/>
          <w:kern w:val="2"/>
          <w:szCs w:val="24"/>
          <w:lang w:eastAsia="en-US"/>
        </w:rPr>
      </w:pPr>
      <w:r w:rsidRPr="00BD517B">
        <w:rPr>
          <w:rFonts w:eastAsiaTheme="minorHAnsi"/>
          <w:b/>
          <w:bCs/>
          <w:color w:val="auto"/>
          <w:kern w:val="2"/>
          <w:szCs w:val="24"/>
          <w:lang w:eastAsia="en-US"/>
        </w:rPr>
        <w:t xml:space="preserve">Specific growth rate (SGR): </w:t>
      </w:r>
    </w:p>
    <w:p w:rsidR="002072B9" w:rsidRPr="00BD517B" w:rsidRDefault="002072B9" w:rsidP="002072B9">
      <w:pPr>
        <w:spacing w:after="160" w:line="360" w:lineRule="auto"/>
        <w:ind w:left="0" w:firstLine="720"/>
        <w:rPr>
          <w:rFonts w:eastAsiaTheme="minorHAnsi"/>
          <w:color w:val="auto"/>
          <w:kern w:val="2"/>
          <w:szCs w:val="24"/>
          <w:lang w:val="en-US" w:eastAsia="en-US"/>
        </w:rPr>
      </w:pPr>
      <w:r w:rsidRPr="00BD517B">
        <w:rPr>
          <w:rFonts w:eastAsiaTheme="minorHAnsi"/>
          <w:color w:val="auto"/>
          <w:kern w:val="2"/>
          <w:szCs w:val="24"/>
          <w:lang w:eastAsia="en-US"/>
        </w:rPr>
        <w:t>Specific growth rate is a term used in aquaculture to estimate the production of fish after a certain period. The Specific Growth rate was calculated by the following formula:</w:t>
      </w:r>
    </w:p>
    <w:p w:rsidR="002072B9" w:rsidRPr="00BD517B" w:rsidRDefault="002072B9" w:rsidP="002072B9">
      <w:pPr>
        <w:spacing w:after="160" w:line="360" w:lineRule="auto"/>
        <w:ind w:left="0" w:firstLine="720"/>
        <w:rPr>
          <w:rFonts w:eastAsiaTheme="minorEastAsia"/>
          <w:color w:val="auto"/>
          <w:kern w:val="2"/>
          <w:szCs w:val="24"/>
          <w:lang w:val="en-US" w:eastAsia="en-US"/>
        </w:rPr>
      </w:pPr>
      <w:r w:rsidRPr="00BD517B">
        <w:rPr>
          <w:rFonts w:eastAsiaTheme="minorHAnsi"/>
          <w:b/>
          <w:bCs/>
          <w:color w:val="auto"/>
          <w:kern w:val="2"/>
          <w:szCs w:val="24"/>
          <w:lang w:val="en-US" w:eastAsia="en-US"/>
        </w:rPr>
        <w:t>Specific growth rate (SGR)</w:t>
      </w:r>
      <w:r w:rsidRPr="00BD517B">
        <w:rPr>
          <w:rFonts w:eastAsiaTheme="minorHAnsi"/>
          <w:color w:val="auto"/>
          <w:kern w:val="2"/>
          <w:szCs w:val="24"/>
          <w:lang w:val="en-US" w:eastAsia="en-US"/>
        </w:rPr>
        <w:t xml:space="preserve"> = </w:t>
      </w:r>
      <m:oMath>
        <m:f>
          <m:fPr>
            <m:ctrlPr>
              <w:rPr>
                <w:rFonts w:ascii="Cambria Math" w:eastAsiaTheme="minorHAnsi" w:hAnsi="Cambria Math"/>
                <w:i/>
                <w:iCs/>
                <w:color w:val="auto"/>
                <w:kern w:val="2"/>
                <w:szCs w:val="24"/>
                <w:lang w:val="en-GB" w:eastAsia="en-US"/>
              </w:rPr>
            </m:ctrlPr>
          </m:fPr>
          <m:num>
            <m:r>
              <w:rPr>
                <w:rFonts w:ascii="Cambria Math" w:eastAsiaTheme="minorHAnsi" w:hAnsi="Cambria Math"/>
                <w:color w:val="auto"/>
                <w:kern w:val="2"/>
                <w:szCs w:val="24"/>
                <w:lang w:val="en-US" w:eastAsia="en-US"/>
              </w:rPr>
              <m:t>  (ln</m:t>
            </m:r>
            <m:sSub>
              <m:sSubPr>
                <m:ctrlPr>
                  <w:rPr>
                    <w:rFonts w:ascii="Cambria Math" w:eastAsiaTheme="minorHAnsi" w:hAnsi="Cambria Math"/>
                    <w:i/>
                    <w:iCs/>
                    <w:color w:val="auto"/>
                    <w:kern w:val="2"/>
                    <w:szCs w:val="24"/>
                    <w:lang w:val="en-GB" w:eastAsia="en-US"/>
                  </w:rPr>
                </m:ctrlPr>
              </m:sSubPr>
              <m:e>
                <m:r>
                  <w:rPr>
                    <w:rFonts w:ascii="Cambria Math" w:eastAsiaTheme="minorHAnsi" w:hAnsi="Cambria Math"/>
                    <w:color w:val="auto"/>
                    <w:kern w:val="2"/>
                    <w:szCs w:val="24"/>
                    <w:lang w:val="en-US" w:eastAsia="en-US"/>
                  </w:rPr>
                  <m:t>W</m:t>
                </m:r>
              </m:e>
              <m:sub>
                <m:r>
                  <w:rPr>
                    <w:rFonts w:ascii="Cambria Math" w:eastAsiaTheme="minorHAnsi" w:hAnsi="Cambria Math"/>
                    <w:color w:val="auto"/>
                    <w:kern w:val="2"/>
                    <w:szCs w:val="24"/>
                    <w:lang w:val="en-GB" w:eastAsia="en-US"/>
                  </w:rPr>
                  <m:t>f</m:t>
                </m:r>
              </m:sub>
            </m:sSub>
            <m:r>
              <w:rPr>
                <w:rFonts w:ascii="Cambria Math" w:eastAsiaTheme="minorHAnsi" w:hAnsi="Cambria Math"/>
                <w:color w:val="auto"/>
                <w:kern w:val="2"/>
                <w:szCs w:val="24"/>
                <w:lang w:val="en-US" w:eastAsia="en-US"/>
              </w:rPr>
              <m:t>-l</m:t>
            </m:r>
            <m:r>
              <w:rPr>
                <w:rFonts w:ascii="Cambria Math" w:eastAsiaTheme="minorHAnsi" w:hAnsi="Cambria Math"/>
                <w:color w:val="auto"/>
                <w:kern w:val="2"/>
                <w:szCs w:val="24"/>
                <w:lang w:val="en-US" w:eastAsia="en-US"/>
              </w:rPr>
              <m:t>n</m:t>
            </m:r>
            <m:sSub>
              <m:sSubPr>
                <m:ctrlPr>
                  <w:rPr>
                    <w:rFonts w:ascii="Cambria Math" w:eastAsiaTheme="minorHAnsi" w:hAnsi="Cambria Math"/>
                    <w:i/>
                    <w:iCs/>
                    <w:color w:val="auto"/>
                    <w:kern w:val="2"/>
                    <w:szCs w:val="24"/>
                    <w:lang w:val="en-GB" w:eastAsia="en-US"/>
                  </w:rPr>
                </m:ctrlPr>
              </m:sSubPr>
              <m:e>
                <m:r>
                  <w:rPr>
                    <w:rFonts w:ascii="Cambria Math" w:eastAsiaTheme="minorHAnsi" w:hAnsi="Cambria Math"/>
                    <w:color w:val="auto"/>
                    <w:kern w:val="2"/>
                    <w:szCs w:val="24"/>
                    <w:lang w:val="en-US" w:eastAsia="en-US"/>
                  </w:rPr>
                  <m:t>W</m:t>
                </m:r>
              </m:e>
              <m:sub>
                <m:r>
                  <w:rPr>
                    <w:rFonts w:ascii="Cambria Math" w:eastAsiaTheme="minorHAnsi" w:hAnsi="Cambria Math"/>
                    <w:color w:val="auto"/>
                    <w:kern w:val="2"/>
                    <w:szCs w:val="24"/>
                    <w:lang w:val="en-GB" w:eastAsia="en-US"/>
                  </w:rPr>
                  <m:t>i</m:t>
                </m:r>
              </m:sub>
            </m:sSub>
            <m:r>
              <w:rPr>
                <w:rFonts w:ascii="Cambria Math" w:eastAsiaTheme="minorHAnsi" w:hAnsi="Cambria Math"/>
                <w:color w:val="auto"/>
                <w:kern w:val="2"/>
                <w:szCs w:val="24"/>
                <w:lang w:val="en-US" w:eastAsia="en-US"/>
              </w:rPr>
              <m:t>)</m:t>
            </m:r>
          </m:num>
          <m:den>
            <m:r>
              <w:rPr>
                <w:rFonts w:ascii="Cambria Math" w:eastAsiaTheme="minorHAnsi" w:hAnsi="Cambria Math"/>
                <w:color w:val="auto"/>
                <w:kern w:val="2"/>
                <w:szCs w:val="24"/>
                <w:lang w:val="en-US" w:eastAsia="en-US"/>
              </w:rPr>
              <m:t>T</m:t>
            </m:r>
          </m:den>
        </m:f>
        <m:r>
          <w:rPr>
            <w:rFonts w:ascii="Cambria Math" w:eastAsiaTheme="minorHAnsi" w:hAnsi="Cambria Math"/>
            <w:color w:val="auto"/>
            <w:kern w:val="2"/>
            <w:szCs w:val="24"/>
            <w:lang w:val="en-US" w:eastAsia="en-US"/>
          </w:rPr>
          <m:t xml:space="preserve">×100   </m:t>
        </m:r>
      </m:oMath>
    </w:p>
    <w:p w:rsidR="002072B9" w:rsidRPr="00BD517B" w:rsidRDefault="002072B9" w:rsidP="002072B9">
      <w:pPr>
        <w:spacing w:after="160" w:line="360" w:lineRule="auto"/>
        <w:ind w:left="0" w:firstLine="0"/>
        <w:rPr>
          <w:rFonts w:eastAsiaTheme="minorHAnsi"/>
          <w:b/>
          <w:bCs/>
          <w:color w:val="auto"/>
          <w:kern w:val="2"/>
          <w:szCs w:val="24"/>
          <w:lang w:val="en-US" w:eastAsia="en-US"/>
        </w:rPr>
      </w:pPr>
      <w:r w:rsidRPr="00BD517B">
        <w:rPr>
          <w:rFonts w:eastAsiaTheme="minorHAnsi"/>
          <w:b/>
          <w:bCs/>
          <w:color w:val="auto"/>
          <w:kern w:val="2"/>
          <w:szCs w:val="24"/>
          <w:lang w:val="en-US" w:eastAsia="en-US"/>
        </w:rPr>
        <w:t>Survival Rate (SR):</w:t>
      </w:r>
    </w:p>
    <w:p w:rsidR="002072B9" w:rsidRPr="00BD517B" w:rsidRDefault="002072B9" w:rsidP="002072B9">
      <w:pPr>
        <w:spacing w:after="160" w:line="360" w:lineRule="auto"/>
        <w:ind w:left="0" w:firstLine="720"/>
        <w:rPr>
          <w:rFonts w:eastAsiaTheme="minorHAnsi"/>
          <w:color w:val="auto"/>
          <w:kern w:val="2"/>
          <w:szCs w:val="24"/>
          <w:lang w:val="en-US" w:eastAsia="en-US"/>
        </w:rPr>
      </w:pPr>
      <w:r w:rsidRPr="00BD517B">
        <w:rPr>
          <w:rFonts w:eastAsiaTheme="minorHAnsi"/>
          <w:color w:val="auto"/>
          <w:kern w:val="2"/>
          <w:szCs w:val="24"/>
          <w:lang w:val="en-US" w:eastAsia="en-US"/>
        </w:rPr>
        <w:t>It is defined as the ratio of final number of fishes to the initial population.</w:t>
      </w:r>
    </w:p>
    <w:p w:rsidR="002072B9" w:rsidRPr="00BD517B" w:rsidRDefault="002072B9" w:rsidP="002072B9">
      <w:pPr>
        <w:spacing w:after="160" w:line="360" w:lineRule="auto"/>
        <w:ind w:left="0" w:firstLine="720"/>
        <w:rPr>
          <w:rFonts w:eastAsiaTheme="minorEastAsia"/>
          <w:color w:val="auto"/>
          <w:kern w:val="2"/>
          <w:szCs w:val="24"/>
          <w:lang w:val="en-US" w:eastAsia="en-US"/>
        </w:rPr>
      </w:pPr>
      <w:r w:rsidRPr="00BD517B">
        <w:rPr>
          <w:rFonts w:eastAsiaTheme="minorHAnsi"/>
          <w:b/>
          <w:bCs/>
          <w:color w:val="auto"/>
          <w:kern w:val="2"/>
          <w:szCs w:val="24"/>
          <w:lang w:val="en-US" w:eastAsia="en-US"/>
        </w:rPr>
        <w:t xml:space="preserve">Survival rate (%) =           </w:t>
      </w:r>
      <m:oMath>
        <m:f>
          <m:fPr>
            <m:ctrlPr>
              <w:rPr>
                <w:rFonts w:ascii="Cambria Math" w:eastAsiaTheme="minorHAnsi" w:hAnsi="Cambria Math"/>
                <w:i/>
                <w:iCs/>
                <w:color w:val="auto"/>
                <w:kern w:val="2"/>
                <w:szCs w:val="24"/>
                <w:lang w:val="en-GB" w:eastAsia="en-US"/>
              </w:rPr>
            </m:ctrlPr>
          </m:fPr>
          <m:num>
            <m:r>
              <w:rPr>
                <w:rFonts w:ascii="Cambria Math" w:eastAsiaTheme="minorHAnsi" w:hAnsi="Cambria Math"/>
                <w:color w:val="auto"/>
                <w:kern w:val="2"/>
                <w:szCs w:val="24"/>
                <w:lang w:val="en-US" w:eastAsia="en-US"/>
              </w:rPr>
              <m:t>final number of fish</m:t>
            </m:r>
          </m:num>
          <m:den>
            <m:r>
              <w:rPr>
                <w:rFonts w:ascii="Cambria Math" w:eastAsiaTheme="minorHAnsi" w:hAnsi="Cambria Math"/>
                <w:color w:val="auto"/>
                <w:kern w:val="2"/>
                <w:szCs w:val="24"/>
                <w:lang w:val="en-US" w:eastAsia="en-US"/>
              </w:rPr>
              <m:t>initial number of fish</m:t>
            </m:r>
          </m:den>
        </m:f>
        <m:r>
          <w:rPr>
            <w:rFonts w:ascii="Cambria Math" w:eastAsiaTheme="minorHAnsi" w:hAnsi="Cambria Math"/>
            <w:color w:val="auto"/>
            <w:kern w:val="2"/>
            <w:szCs w:val="24"/>
            <w:lang w:val="en-US" w:eastAsia="en-US"/>
          </w:rPr>
          <m:t xml:space="preserve">×100  </m:t>
        </m:r>
      </m:oMath>
    </w:p>
    <w:p w:rsidR="002072B9" w:rsidRPr="00BD517B" w:rsidRDefault="002072B9" w:rsidP="002072B9">
      <w:pPr>
        <w:spacing w:after="160" w:line="360" w:lineRule="auto"/>
        <w:ind w:hanging="715"/>
        <w:rPr>
          <w:rFonts w:eastAsiaTheme="minorEastAsia"/>
          <w:color w:val="auto"/>
          <w:kern w:val="2"/>
          <w:szCs w:val="24"/>
          <w:lang w:eastAsia="en-US"/>
        </w:rPr>
      </w:pPr>
      <w:r w:rsidRPr="00BD517B">
        <w:rPr>
          <w:rFonts w:eastAsiaTheme="minorEastAsia"/>
          <w:b/>
          <w:bCs/>
          <w:color w:val="auto"/>
          <w:kern w:val="2"/>
          <w:szCs w:val="24"/>
          <w:lang w:eastAsia="en-US"/>
        </w:rPr>
        <w:t xml:space="preserve">Statistical analysis: </w:t>
      </w:r>
    </w:p>
    <w:p w:rsidR="002072B9" w:rsidRDefault="002072B9" w:rsidP="002072B9">
      <w:pPr>
        <w:spacing w:after="160" w:line="360" w:lineRule="auto"/>
        <w:ind w:left="0" w:firstLine="0"/>
        <w:rPr>
          <w:rFonts w:eastAsiaTheme="minorEastAsia"/>
          <w:color w:val="auto"/>
          <w:kern w:val="2"/>
          <w:szCs w:val="24"/>
          <w:lang w:eastAsia="en-US"/>
        </w:rPr>
      </w:pPr>
      <w:r w:rsidRPr="00BD517B">
        <w:rPr>
          <w:rFonts w:eastAsiaTheme="minorEastAsia"/>
          <w:color w:val="auto"/>
          <w:kern w:val="2"/>
          <w:szCs w:val="24"/>
          <w:lang w:eastAsia="en-US"/>
        </w:rPr>
        <w:t>The data was statistically analysed by R software. Experimental data was subjected to the statistical analysis following the (Completely Randomized Design) CRD. Data was subjected to one way analysis of variance (ANOVA) followed by Duncan’s Multiple Range Test. Test p&lt; 0.05 was considered as statistically significant. The results were expressed as the mean ± standard deviation.</w:t>
      </w:r>
    </w:p>
    <w:p w:rsidR="002072B9" w:rsidRPr="002072B9" w:rsidRDefault="00410A67" w:rsidP="002072B9">
      <w:pPr>
        <w:widowControl w:val="0"/>
        <w:tabs>
          <w:tab w:val="left" w:pos="680"/>
        </w:tabs>
        <w:spacing w:before="120" w:after="120" w:line="360" w:lineRule="auto"/>
        <w:ind w:left="0" w:firstLine="0"/>
        <w:rPr>
          <w:rFonts w:eastAsia="Calibri"/>
          <w:b/>
          <w:bCs/>
          <w:color w:val="auto"/>
          <w:szCs w:val="24"/>
          <w:lang w:eastAsia="en-US"/>
        </w:rPr>
      </w:pPr>
      <w:r>
        <w:rPr>
          <w:rFonts w:eastAsia="Calibri"/>
          <w:b/>
          <w:bCs/>
          <w:color w:val="auto"/>
          <w:szCs w:val="24"/>
          <w:lang w:eastAsia="en-US"/>
        </w:rPr>
        <w:t>Results</w:t>
      </w:r>
    </w:p>
    <w:p w:rsidR="002072B9" w:rsidRDefault="00E76697" w:rsidP="002072B9">
      <w:pPr>
        <w:pStyle w:val="Normal1"/>
        <w:spacing w:after="160" w:line="360" w:lineRule="auto"/>
        <w:ind w:left="0" w:firstLine="0"/>
        <w:jc w:val="left"/>
        <w:rPr>
          <w:b/>
          <w:color w:val="000000"/>
        </w:rPr>
      </w:pPr>
      <w:r>
        <w:rPr>
          <w:b/>
          <w:color w:val="000000"/>
        </w:rPr>
        <w:t xml:space="preserve">Zooplankton </w:t>
      </w:r>
      <w:r w:rsidR="00410A67">
        <w:rPr>
          <w:b/>
          <w:color w:val="000000"/>
        </w:rPr>
        <w:t>Density</w:t>
      </w:r>
    </w:p>
    <w:p w:rsidR="002072B9" w:rsidRDefault="002072B9" w:rsidP="002072B9">
      <w:pPr>
        <w:pStyle w:val="Normal1"/>
        <w:spacing w:after="160" w:line="360" w:lineRule="auto"/>
        <w:ind w:left="0" w:firstLine="720"/>
        <w:rPr>
          <w:color w:val="000000"/>
        </w:rPr>
      </w:pPr>
      <w:r>
        <w:rPr>
          <w:color w:val="000000"/>
        </w:rPr>
        <w:t xml:space="preserve">The </w:t>
      </w:r>
      <w:r w:rsidR="00410A67">
        <w:rPr>
          <w:color w:val="000000"/>
        </w:rPr>
        <w:t xml:space="preserve">density </w:t>
      </w:r>
      <w:r>
        <w:rPr>
          <w:color w:val="000000"/>
        </w:rPr>
        <w:t>of mixed zooplankton (Daphnia/Moina) under the influence of different nutrient sources was determined by counting zooplankton samples every 7 days during the experiment. It was determined in terms of number of individuals per litre as shown in Table 2.</w:t>
      </w:r>
    </w:p>
    <w:p w:rsidR="002072B9" w:rsidRDefault="002072B9" w:rsidP="002072B9">
      <w:pPr>
        <w:pStyle w:val="Normal1"/>
        <w:spacing w:after="160" w:line="360" w:lineRule="auto"/>
        <w:ind w:left="0" w:firstLine="720"/>
        <w:rPr>
          <w:color w:val="000000"/>
        </w:rPr>
      </w:pPr>
      <w:r>
        <w:rPr>
          <w:color w:val="000000"/>
        </w:rPr>
        <w:t>At the start of experiment, all the treatments were inoculated with same number of individuals. The maximum density was recorded to be 3266.50±6.85 individual/l on 21</w:t>
      </w:r>
      <w:r>
        <w:rPr>
          <w:color w:val="000000"/>
          <w:vertAlign w:val="superscript"/>
        </w:rPr>
        <w:t>st</w:t>
      </w:r>
      <w:r>
        <w:rPr>
          <w:color w:val="000000"/>
        </w:rPr>
        <w:t xml:space="preserve"> day from tanks fed with poultry waste (T</w:t>
      </w:r>
      <w:r w:rsidRPr="00E904AD">
        <w:rPr>
          <w:color w:val="000000"/>
          <w:vertAlign w:val="subscript"/>
        </w:rPr>
        <w:t>3</w:t>
      </w:r>
      <w:r>
        <w:rPr>
          <w:color w:val="000000"/>
        </w:rPr>
        <w:t xml:space="preserve">). The </w:t>
      </w:r>
      <w:r w:rsidR="00E76697">
        <w:rPr>
          <w:color w:val="000000"/>
        </w:rPr>
        <w:t>zooplankton number</w:t>
      </w:r>
      <w:r>
        <w:rPr>
          <w:color w:val="000000"/>
        </w:rPr>
        <w:t>recorded in tanks fed with cow dung (T</w:t>
      </w:r>
      <w:r w:rsidRPr="00E904AD">
        <w:rPr>
          <w:color w:val="000000"/>
          <w:vertAlign w:val="subscript"/>
        </w:rPr>
        <w:t>2</w:t>
      </w:r>
      <w:r>
        <w:rPr>
          <w:color w:val="000000"/>
        </w:rPr>
        <w:t xml:space="preserve">) was recorded to be 2203.50±1.29 individual/l while as </w:t>
      </w:r>
      <w:r w:rsidR="00E76697">
        <w:rPr>
          <w:color w:val="000000"/>
        </w:rPr>
        <w:t>zooplankton number</w:t>
      </w:r>
      <w:r>
        <w:rPr>
          <w:color w:val="000000"/>
        </w:rPr>
        <w:t xml:space="preserve">in </w:t>
      </w:r>
      <w:r>
        <w:rPr>
          <w:color w:val="000000"/>
        </w:rPr>
        <w:lastRenderedPageBreak/>
        <w:t>tanks fed on MOC (T</w:t>
      </w:r>
      <w:r w:rsidRPr="00E904AD">
        <w:rPr>
          <w:color w:val="000000"/>
          <w:vertAlign w:val="subscript"/>
        </w:rPr>
        <w:t>1</w:t>
      </w:r>
      <w:r>
        <w:rPr>
          <w:color w:val="000000"/>
        </w:rPr>
        <w:t xml:space="preserve">) was recorded to be </w:t>
      </w:r>
      <w:r>
        <w:t>1481.5±4.20.</w:t>
      </w:r>
      <w:r>
        <w:rPr>
          <w:color w:val="000000"/>
        </w:rPr>
        <w:t xml:space="preserve">  However, the population fed on yeast yielded the minimum density among all the experimental tanks (1110.00±3.55 individual/l) as shown in Table 2</w:t>
      </w:r>
      <w:r w:rsidR="00955090">
        <w:rPr>
          <w:color w:val="000000"/>
        </w:rPr>
        <w:t xml:space="preserve"> and Fig. 1</w:t>
      </w:r>
      <w:r>
        <w:rPr>
          <w:color w:val="000000"/>
        </w:rPr>
        <w:t>.</w:t>
      </w:r>
    </w:p>
    <w:p w:rsidR="00880C3D" w:rsidRPr="006D482B" w:rsidRDefault="00880C3D" w:rsidP="00880C3D">
      <w:pPr>
        <w:spacing w:line="360" w:lineRule="auto"/>
        <w:rPr>
          <w:rFonts w:eastAsia="Calibri"/>
          <w:b/>
          <w:szCs w:val="24"/>
          <w:lang w:val="en-US"/>
        </w:rPr>
      </w:pPr>
      <w:r w:rsidRPr="006D482B">
        <w:rPr>
          <w:rFonts w:eastAsia="Calibri"/>
          <w:b/>
          <w:szCs w:val="24"/>
          <w:lang w:val="en-US"/>
        </w:rPr>
        <w:t>Table 2: Weekly changes in Mixed Zooplankton densities (individual/l) at different Nutrient types (Data were presented as: Mean ± SD)</w:t>
      </w:r>
    </w:p>
    <w:tbl>
      <w:tblPr>
        <w:tblStyle w:val="TableGrid11"/>
        <w:tblW w:w="0" w:type="auto"/>
        <w:tblLook w:val="04A0"/>
      </w:tblPr>
      <w:tblGrid>
        <w:gridCol w:w="1537"/>
        <w:gridCol w:w="1568"/>
        <w:gridCol w:w="1643"/>
        <w:gridCol w:w="1568"/>
        <w:gridCol w:w="1606"/>
      </w:tblGrid>
      <w:tr w:rsidR="00880C3D" w:rsidRPr="006D482B" w:rsidTr="004C4B8A">
        <w:tc>
          <w:tcPr>
            <w:tcW w:w="1537" w:type="dxa"/>
          </w:tcPr>
          <w:p w:rsidR="00880C3D" w:rsidRPr="006D482B" w:rsidRDefault="00880C3D" w:rsidP="004C4B8A">
            <w:pPr>
              <w:spacing w:line="360" w:lineRule="auto"/>
              <w:rPr>
                <w:rFonts w:eastAsia="Calibri"/>
                <w:b/>
                <w:bCs/>
                <w:szCs w:val="24"/>
              </w:rPr>
            </w:pPr>
            <w:r w:rsidRPr="006D482B">
              <w:rPr>
                <w:rFonts w:eastAsia="Calibri"/>
                <w:b/>
                <w:bCs/>
                <w:szCs w:val="24"/>
              </w:rPr>
              <w:t>Treatments</w:t>
            </w:r>
          </w:p>
        </w:tc>
        <w:tc>
          <w:tcPr>
            <w:tcW w:w="1568" w:type="dxa"/>
          </w:tcPr>
          <w:p w:rsidR="00880C3D" w:rsidRPr="006D482B" w:rsidRDefault="00880C3D" w:rsidP="004C4B8A">
            <w:pPr>
              <w:spacing w:line="360" w:lineRule="auto"/>
              <w:rPr>
                <w:rFonts w:eastAsia="Calibri"/>
                <w:b/>
                <w:bCs/>
                <w:szCs w:val="24"/>
              </w:rPr>
            </w:pPr>
            <w:r w:rsidRPr="006D482B">
              <w:rPr>
                <w:rFonts w:eastAsia="Calibri"/>
                <w:b/>
                <w:bCs/>
                <w:szCs w:val="24"/>
              </w:rPr>
              <w:t>7</w:t>
            </w:r>
            <w:r w:rsidRPr="006D482B">
              <w:rPr>
                <w:rFonts w:eastAsia="Calibri"/>
                <w:b/>
                <w:bCs/>
                <w:szCs w:val="24"/>
                <w:vertAlign w:val="superscript"/>
              </w:rPr>
              <w:t>th</w:t>
            </w:r>
            <w:r w:rsidRPr="006D482B">
              <w:rPr>
                <w:rFonts w:eastAsia="Calibri"/>
                <w:b/>
                <w:bCs/>
                <w:szCs w:val="24"/>
              </w:rPr>
              <w:t xml:space="preserve"> Day </w:t>
            </w:r>
          </w:p>
        </w:tc>
        <w:tc>
          <w:tcPr>
            <w:tcW w:w="1643" w:type="dxa"/>
          </w:tcPr>
          <w:p w:rsidR="00880C3D" w:rsidRPr="006D482B" w:rsidRDefault="00880C3D" w:rsidP="004C4B8A">
            <w:pPr>
              <w:spacing w:line="360" w:lineRule="auto"/>
              <w:rPr>
                <w:rFonts w:eastAsia="Calibri"/>
                <w:b/>
                <w:bCs/>
                <w:szCs w:val="24"/>
              </w:rPr>
            </w:pPr>
            <w:r w:rsidRPr="006D482B">
              <w:rPr>
                <w:rFonts w:eastAsia="Calibri"/>
                <w:b/>
                <w:bCs/>
                <w:szCs w:val="24"/>
              </w:rPr>
              <w:t>14</w:t>
            </w:r>
            <w:r w:rsidRPr="006D482B">
              <w:rPr>
                <w:rFonts w:eastAsia="Calibri"/>
                <w:b/>
                <w:bCs/>
                <w:szCs w:val="24"/>
                <w:vertAlign w:val="superscript"/>
              </w:rPr>
              <w:t>th</w:t>
            </w:r>
            <w:r w:rsidRPr="006D482B">
              <w:rPr>
                <w:rFonts w:eastAsia="Calibri"/>
                <w:b/>
                <w:bCs/>
                <w:szCs w:val="24"/>
              </w:rPr>
              <w:t xml:space="preserve"> Day</w:t>
            </w:r>
          </w:p>
        </w:tc>
        <w:tc>
          <w:tcPr>
            <w:tcW w:w="1568" w:type="dxa"/>
          </w:tcPr>
          <w:p w:rsidR="00880C3D" w:rsidRPr="006D482B" w:rsidRDefault="00880C3D" w:rsidP="004C4B8A">
            <w:pPr>
              <w:spacing w:line="360" w:lineRule="auto"/>
              <w:rPr>
                <w:rFonts w:eastAsia="Calibri"/>
                <w:b/>
                <w:bCs/>
                <w:szCs w:val="24"/>
              </w:rPr>
            </w:pPr>
            <w:r w:rsidRPr="006D482B">
              <w:rPr>
                <w:rFonts w:eastAsia="Calibri"/>
                <w:b/>
                <w:bCs/>
                <w:szCs w:val="24"/>
              </w:rPr>
              <w:t>21</w:t>
            </w:r>
            <w:r w:rsidRPr="006D482B">
              <w:rPr>
                <w:rFonts w:eastAsia="Calibri"/>
                <w:b/>
                <w:bCs/>
                <w:szCs w:val="24"/>
                <w:vertAlign w:val="superscript"/>
              </w:rPr>
              <w:t>st</w:t>
            </w:r>
            <w:r w:rsidRPr="006D482B">
              <w:rPr>
                <w:rFonts w:eastAsia="Calibri"/>
                <w:b/>
                <w:bCs/>
                <w:szCs w:val="24"/>
              </w:rPr>
              <w:t xml:space="preserve"> Day</w:t>
            </w:r>
          </w:p>
        </w:tc>
        <w:tc>
          <w:tcPr>
            <w:tcW w:w="1606" w:type="dxa"/>
          </w:tcPr>
          <w:p w:rsidR="00880C3D" w:rsidRPr="006D482B" w:rsidRDefault="00880C3D" w:rsidP="004C4B8A">
            <w:pPr>
              <w:spacing w:line="360" w:lineRule="auto"/>
              <w:rPr>
                <w:rFonts w:eastAsia="Calibri"/>
                <w:b/>
                <w:bCs/>
                <w:szCs w:val="24"/>
              </w:rPr>
            </w:pPr>
            <w:r w:rsidRPr="006D482B">
              <w:rPr>
                <w:rFonts w:eastAsia="Calibri"/>
                <w:b/>
                <w:bCs/>
                <w:szCs w:val="24"/>
              </w:rPr>
              <w:t>28</w:t>
            </w:r>
            <w:r w:rsidRPr="006D482B">
              <w:rPr>
                <w:rFonts w:eastAsia="Calibri"/>
                <w:b/>
                <w:bCs/>
                <w:szCs w:val="24"/>
                <w:vertAlign w:val="superscript"/>
              </w:rPr>
              <w:t>th</w:t>
            </w:r>
            <w:r w:rsidRPr="006D482B">
              <w:rPr>
                <w:rFonts w:eastAsia="Calibri"/>
                <w:b/>
                <w:bCs/>
                <w:szCs w:val="24"/>
              </w:rPr>
              <w:t xml:space="preserve"> Day</w:t>
            </w:r>
          </w:p>
        </w:tc>
      </w:tr>
      <w:tr w:rsidR="00880C3D" w:rsidRPr="006D482B" w:rsidTr="004C4B8A">
        <w:tc>
          <w:tcPr>
            <w:tcW w:w="1537" w:type="dxa"/>
            <w:shd w:val="clear" w:color="auto" w:fill="auto"/>
            <w:vAlign w:val="center"/>
          </w:tcPr>
          <w:p w:rsidR="00880C3D" w:rsidRPr="006D482B" w:rsidRDefault="00880C3D" w:rsidP="004C4B8A">
            <w:pPr>
              <w:spacing w:line="360" w:lineRule="auto"/>
              <w:jc w:val="center"/>
              <w:rPr>
                <w:rFonts w:eastAsia="Calibri"/>
                <w:b/>
                <w:bCs/>
                <w:szCs w:val="24"/>
              </w:rPr>
            </w:pPr>
            <w:bookmarkStart w:id="2" w:name="_Hlk154005878"/>
            <w:r w:rsidRPr="006D482B">
              <w:rPr>
                <w:b/>
                <w:szCs w:val="24"/>
              </w:rPr>
              <w:t>T</w:t>
            </w:r>
            <w:r w:rsidRPr="006D482B">
              <w:rPr>
                <w:b/>
                <w:szCs w:val="24"/>
                <w:vertAlign w:val="subscript"/>
              </w:rPr>
              <w:t>1</w:t>
            </w:r>
          </w:p>
        </w:tc>
        <w:tc>
          <w:tcPr>
            <w:tcW w:w="1568" w:type="dxa"/>
          </w:tcPr>
          <w:p w:rsidR="00880C3D" w:rsidRPr="006D482B" w:rsidRDefault="00880C3D" w:rsidP="004C4B8A">
            <w:pPr>
              <w:spacing w:line="360" w:lineRule="auto"/>
              <w:rPr>
                <w:rFonts w:eastAsia="Calibri"/>
                <w:szCs w:val="24"/>
              </w:rPr>
            </w:pPr>
            <w:r w:rsidRPr="006D482B">
              <w:rPr>
                <w:rFonts w:eastAsia="Calibri"/>
                <w:szCs w:val="24"/>
              </w:rPr>
              <w:t>284.25±3.77</w:t>
            </w:r>
          </w:p>
        </w:tc>
        <w:tc>
          <w:tcPr>
            <w:tcW w:w="1643" w:type="dxa"/>
          </w:tcPr>
          <w:p w:rsidR="00880C3D" w:rsidRPr="006D482B" w:rsidRDefault="00880C3D" w:rsidP="004C4B8A">
            <w:pPr>
              <w:spacing w:line="360" w:lineRule="auto"/>
              <w:rPr>
                <w:rFonts w:eastAsia="Calibri"/>
                <w:szCs w:val="24"/>
              </w:rPr>
            </w:pPr>
            <w:r w:rsidRPr="006D482B">
              <w:rPr>
                <w:rFonts w:eastAsia="Calibri"/>
                <w:szCs w:val="24"/>
              </w:rPr>
              <w:t>841.5±2.08</w:t>
            </w:r>
          </w:p>
        </w:tc>
        <w:tc>
          <w:tcPr>
            <w:tcW w:w="1568" w:type="dxa"/>
          </w:tcPr>
          <w:p w:rsidR="00880C3D" w:rsidRPr="006D482B" w:rsidRDefault="00880C3D" w:rsidP="004C4B8A">
            <w:pPr>
              <w:spacing w:line="360" w:lineRule="auto"/>
              <w:rPr>
                <w:rFonts w:eastAsia="Calibri"/>
                <w:szCs w:val="24"/>
              </w:rPr>
            </w:pPr>
            <w:r w:rsidRPr="006D482B">
              <w:rPr>
                <w:rFonts w:eastAsia="Calibri"/>
                <w:szCs w:val="24"/>
              </w:rPr>
              <w:t>1481.5±4.20</w:t>
            </w:r>
          </w:p>
        </w:tc>
        <w:tc>
          <w:tcPr>
            <w:tcW w:w="1606" w:type="dxa"/>
          </w:tcPr>
          <w:p w:rsidR="00880C3D" w:rsidRPr="006D482B" w:rsidRDefault="00880C3D" w:rsidP="004C4B8A">
            <w:pPr>
              <w:spacing w:line="360" w:lineRule="auto"/>
              <w:rPr>
                <w:rFonts w:eastAsia="Calibri"/>
                <w:szCs w:val="24"/>
              </w:rPr>
            </w:pPr>
            <w:r w:rsidRPr="006D482B">
              <w:rPr>
                <w:rFonts w:eastAsia="Calibri"/>
                <w:szCs w:val="24"/>
              </w:rPr>
              <w:t>1062±29.22</w:t>
            </w:r>
          </w:p>
        </w:tc>
      </w:tr>
      <w:tr w:rsidR="00880C3D" w:rsidRPr="006D482B" w:rsidTr="004C4B8A">
        <w:tc>
          <w:tcPr>
            <w:tcW w:w="1537" w:type="dxa"/>
            <w:shd w:val="clear" w:color="auto" w:fill="auto"/>
            <w:vAlign w:val="center"/>
          </w:tcPr>
          <w:p w:rsidR="00880C3D" w:rsidRPr="006D482B" w:rsidRDefault="00880C3D" w:rsidP="004C4B8A">
            <w:pPr>
              <w:spacing w:line="360" w:lineRule="auto"/>
              <w:jc w:val="center"/>
              <w:rPr>
                <w:rFonts w:eastAsia="Calibri"/>
                <w:b/>
                <w:bCs/>
                <w:szCs w:val="24"/>
              </w:rPr>
            </w:pPr>
            <w:r w:rsidRPr="006D482B">
              <w:rPr>
                <w:b/>
                <w:szCs w:val="24"/>
              </w:rPr>
              <w:t>T</w:t>
            </w:r>
            <w:r w:rsidRPr="006D482B">
              <w:rPr>
                <w:b/>
                <w:szCs w:val="24"/>
                <w:vertAlign w:val="subscript"/>
              </w:rPr>
              <w:t>2</w:t>
            </w:r>
          </w:p>
        </w:tc>
        <w:tc>
          <w:tcPr>
            <w:tcW w:w="1568" w:type="dxa"/>
          </w:tcPr>
          <w:p w:rsidR="00880C3D" w:rsidRPr="006D482B" w:rsidRDefault="00880C3D" w:rsidP="004C4B8A">
            <w:pPr>
              <w:spacing w:line="360" w:lineRule="auto"/>
              <w:rPr>
                <w:rFonts w:eastAsia="Calibri"/>
                <w:szCs w:val="24"/>
              </w:rPr>
            </w:pPr>
            <w:r w:rsidRPr="006D482B">
              <w:rPr>
                <w:rFonts w:eastAsia="Calibri"/>
                <w:szCs w:val="24"/>
              </w:rPr>
              <w:t>585±2.94</w:t>
            </w:r>
          </w:p>
        </w:tc>
        <w:tc>
          <w:tcPr>
            <w:tcW w:w="1643" w:type="dxa"/>
          </w:tcPr>
          <w:p w:rsidR="00880C3D" w:rsidRPr="006D482B" w:rsidRDefault="00880C3D" w:rsidP="004C4B8A">
            <w:pPr>
              <w:spacing w:line="360" w:lineRule="auto"/>
              <w:rPr>
                <w:rFonts w:eastAsia="Calibri"/>
                <w:szCs w:val="24"/>
              </w:rPr>
            </w:pPr>
            <w:r w:rsidRPr="006D482B">
              <w:rPr>
                <w:rFonts w:eastAsia="Calibri"/>
                <w:szCs w:val="24"/>
              </w:rPr>
              <w:t>1163.75±2.75</w:t>
            </w:r>
          </w:p>
        </w:tc>
        <w:tc>
          <w:tcPr>
            <w:tcW w:w="1568" w:type="dxa"/>
          </w:tcPr>
          <w:p w:rsidR="00880C3D" w:rsidRPr="006D482B" w:rsidRDefault="00880C3D" w:rsidP="004C4B8A">
            <w:pPr>
              <w:spacing w:line="360" w:lineRule="auto"/>
              <w:rPr>
                <w:rFonts w:eastAsia="Calibri"/>
                <w:szCs w:val="24"/>
              </w:rPr>
            </w:pPr>
            <w:r w:rsidRPr="006D482B">
              <w:rPr>
                <w:rFonts w:eastAsia="Calibri"/>
                <w:szCs w:val="24"/>
              </w:rPr>
              <w:t>2203.5±1.29</w:t>
            </w:r>
          </w:p>
        </w:tc>
        <w:tc>
          <w:tcPr>
            <w:tcW w:w="1606" w:type="dxa"/>
          </w:tcPr>
          <w:p w:rsidR="00880C3D" w:rsidRPr="006D482B" w:rsidRDefault="00880C3D" w:rsidP="004C4B8A">
            <w:pPr>
              <w:spacing w:line="360" w:lineRule="auto"/>
              <w:rPr>
                <w:rFonts w:eastAsia="Calibri"/>
                <w:szCs w:val="24"/>
              </w:rPr>
            </w:pPr>
            <w:r w:rsidRPr="006D482B">
              <w:rPr>
                <w:rFonts w:eastAsia="Calibri"/>
                <w:szCs w:val="24"/>
              </w:rPr>
              <w:t>1348±27.15</w:t>
            </w:r>
          </w:p>
        </w:tc>
      </w:tr>
      <w:tr w:rsidR="00880C3D" w:rsidRPr="006D482B" w:rsidTr="004C4B8A">
        <w:tc>
          <w:tcPr>
            <w:tcW w:w="1537" w:type="dxa"/>
            <w:shd w:val="clear" w:color="auto" w:fill="auto"/>
            <w:vAlign w:val="center"/>
          </w:tcPr>
          <w:p w:rsidR="00880C3D" w:rsidRPr="006D482B" w:rsidRDefault="00880C3D" w:rsidP="004C4B8A">
            <w:pPr>
              <w:spacing w:line="360" w:lineRule="auto"/>
              <w:jc w:val="center"/>
              <w:rPr>
                <w:rFonts w:eastAsia="Calibri"/>
                <w:b/>
                <w:bCs/>
                <w:szCs w:val="24"/>
              </w:rPr>
            </w:pPr>
            <w:r w:rsidRPr="006D482B">
              <w:rPr>
                <w:b/>
                <w:szCs w:val="24"/>
              </w:rPr>
              <w:t>T</w:t>
            </w:r>
            <w:r w:rsidRPr="006D482B">
              <w:rPr>
                <w:b/>
                <w:szCs w:val="24"/>
                <w:vertAlign w:val="subscript"/>
              </w:rPr>
              <w:t>3</w:t>
            </w:r>
          </w:p>
        </w:tc>
        <w:tc>
          <w:tcPr>
            <w:tcW w:w="1568" w:type="dxa"/>
          </w:tcPr>
          <w:p w:rsidR="00880C3D" w:rsidRPr="006D482B" w:rsidRDefault="00880C3D" w:rsidP="004C4B8A">
            <w:pPr>
              <w:spacing w:line="360" w:lineRule="auto"/>
              <w:rPr>
                <w:rFonts w:eastAsia="Calibri"/>
                <w:szCs w:val="24"/>
              </w:rPr>
            </w:pPr>
            <w:r w:rsidRPr="006D482B">
              <w:rPr>
                <w:rFonts w:eastAsia="Calibri"/>
                <w:szCs w:val="24"/>
              </w:rPr>
              <w:t>793.75±3.50</w:t>
            </w:r>
          </w:p>
        </w:tc>
        <w:tc>
          <w:tcPr>
            <w:tcW w:w="1643" w:type="dxa"/>
          </w:tcPr>
          <w:p w:rsidR="00880C3D" w:rsidRPr="006D482B" w:rsidRDefault="00880C3D" w:rsidP="004C4B8A">
            <w:pPr>
              <w:spacing w:line="360" w:lineRule="auto"/>
              <w:rPr>
                <w:rFonts w:eastAsia="Calibri"/>
                <w:szCs w:val="24"/>
              </w:rPr>
            </w:pPr>
            <w:r w:rsidRPr="006D482B">
              <w:rPr>
                <w:rFonts w:eastAsia="Calibri"/>
                <w:szCs w:val="24"/>
              </w:rPr>
              <w:t>1683.75±3.50</w:t>
            </w:r>
          </w:p>
        </w:tc>
        <w:tc>
          <w:tcPr>
            <w:tcW w:w="1568" w:type="dxa"/>
          </w:tcPr>
          <w:p w:rsidR="00880C3D" w:rsidRPr="006D482B" w:rsidRDefault="00880C3D" w:rsidP="004C4B8A">
            <w:pPr>
              <w:spacing w:line="360" w:lineRule="auto"/>
              <w:rPr>
                <w:rFonts w:eastAsia="Calibri"/>
                <w:szCs w:val="24"/>
              </w:rPr>
            </w:pPr>
            <w:r w:rsidRPr="006D482B">
              <w:rPr>
                <w:rFonts w:eastAsia="Calibri"/>
                <w:szCs w:val="24"/>
              </w:rPr>
              <w:t>3266.5±6.85</w:t>
            </w:r>
          </w:p>
        </w:tc>
        <w:tc>
          <w:tcPr>
            <w:tcW w:w="1606" w:type="dxa"/>
          </w:tcPr>
          <w:p w:rsidR="00880C3D" w:rsidRPr="006D482B" w:rsidRDefault="00880C3D" w:rsidP="004C4B8A">
            <w:pPr>
              <w:spacing w:line="360" w:lineRule="auto"/>
              <w:rPr>
                <w:rFonts w:eastAsia="Calibri"/>
                <w:szCs w:val="24"/>
              </w:rPr>
            </w:pPr>
            <w:r w:rsidRPr="006D482B">
              <w:rPr>
                <w:rFonts w:eastAsia="Calibri"/>
                <w:szCs w:val="24"/>
              </w:rPr>
              <w:t>1704±204.86</w:t>
            </w:r>
          </w:p>
        </w:tc>
      </w:tr>
      <w:tr w:rsidR="00880C3D" w:rsidRPr="006D482B" w:rsidTr="004C4B8A">
        <w:tc>
          <w:tcPr>
            <w:tcW w:w="1537" w:type="dxa"/>
            <w:shd w:val="clear" w:color="auto" w:fill="auto"/>
            <w:vAlign w:val="center"/>
          </w:tcPr>
          <w:p w:rsidR="00880C3D" w:rsidRPr="006D482B" w:rsidRDefault="00880C3D" w:rsidP="004C4B8A">
            <w:pPr>
              <w:spacing w:line="360" w:lineRule="auto"/>
              <w:jc w:val="center"/>
              <w:rPr>
                <w:rFonts w:eastAsia="Calibri"/>
                <w:b/>
                <w:bCs/>
                <w:szCs w:val="24"/>
              </w:rPr>
            </w:pPr>
            <w:r w:rsidRPr="006D482B">
              <w:rPr>
                <w:b/>
                <w:szCs w:val="24"/>
              </w:rPr>
              <w:t>T</w:t>
            </w:r>
            <w:r w:rsidRPr="006D482B">
              <w:rPr>
                <w:b/>
                <w:szCs w:val="24"/>
                <w:vertAlign w:val="subscript"/>
              </w:rPr>
              <w:t>4</w:t>
            </w:r>
          </w:p>
        </w:tc>
        <w:tc>
          <w:tcPr>
            <w:tcW w:w="1568" w:type="dxa"/>
          </w:tcPr>
          <w:p w:rsidR="00880C3D" w:rsidRPr="006D482B" w:rsidRDefault="00880C3D" w:rsidP="004C4B8A">
            <w:pPr>
              <w:spacing w:line="360" w:lineRule="auto"/>
              <w:rPr>
                <w:rFonts w:eastAsia="Calibri"/>
                <w:szCs w:val="24"/>
              </w:rPr>
            </w:pPr>
            <w:r w:rsidRPr="006D482B">
              <w:rPr>
                <w:rFonts w:eastAsia="Calibri"/>
                <w:szCs w:val="24"/>
              </w:rPr>
              <w:t>238.5±3.87</w:t>
            </w:r>
          </w:p>
        </w:tc>
        <w:tc>
          <w:tcPr>
            <w:tcW w:w="1643" w:type="dxa"/>
          </w:tcPr>
          <w:p w:rsidR="00880C3D" w:rsidRPr="006D482B" w:rsidRDefault="00880C3D" w:rsidP="004C4B8A">
            <w:pPr>
              <w:spacing w:line="360" w:lineRule="auto"/>
              <w:rPr>
                <w:rFonts w:eastAsia="Calibri"/>
                <w:szCs w:val="24"/>
              </w:rPr>
            </w:pPr>
            <w:r w:rsidRPr="006D482B">
              <w:rPr>
                <w:rFonts w:eastAsia="Calibri"/>
                <w:szCs w:val="24"/>
              </w:rPr>
              <w:t>678.5±5.19</w:t>
            </w:r>
          </w:p>
        </w:tc>
        <w:tc>
          <w:tcPr>
            <w:tcW w:w="1568" w:type="dxa"/>
          </w:tcPr>
          <w:p w:rsidR="00880C3D" w:rsidRPr="006D482B" w:rsidRDefault="00880C3D" w:rsidP="004C4B8A">
            <w:pPr>
              <w:spacing w:line="360" w:lineRule="auto"/>
              <w:rPr>
                <w:rFonts w:eastAsia="Calibri"/>
                <w:szCs w:val="24"/>
              </w:rPr>
            </w:pPr>
            <w:r w:rsidRPr="006D482B">
              <w:rPr>
                <w:rFonts w:eastAsia="Calibri"/>
                <w:szCs w:val="24"/>
              </w:rPr>
              <w:t>1110±3.55</w:t>
            </w:r>
          </w:p>
        </w:tc>
        <w:tc>
          <w:tcPr>
            <w:tcW w:w="1606" w:type="dxa"/>
          </w:tcPr>
          <w:p w:rsidR="00880C3D" w:rsidRPr="006D482B" w:rsidRDefault="00880C3D" w:rsidP="004C4B8A">
            <w:pPr>
              <w:spacing w:line="360" w:lineRule="auto"/>
              <w:rPr>
                <w:rFonts w:eastAsia="Calibri"/>
                <w:szCs w:val="24"/>
              </w:rPr>
            </w:pPr>
            <w:r w:rsidRPr="006D482B">
              <w:rPr>
                <w:rFonts w:eastAsia="Calibri"/>
                <w:szCs w:val="24"/>
              </w:rPr>
              <w:t>1012±455.67</w:t>
            </w:r>
          </w:p>
        </w:tc>
      </w:tr>
    </w:tbl>
    <w:bookmarkEnd w:id="2"/>
    <w:p w:rsidR="00880C3D" w:rsidRDefault="00880C3D" w:rsidP="00880C3D">
      <w:pPr>
        <w:spacing w:line="360" w:lineRule="auto"/>
        <w:rPr>
          <w:rFonts w:eastAsia="Calibri"/>
          <w:sz w:val="18"/>
          <w:szCs w:val="18"/>
        </w:rPr>
      </w:pPr>
      <w:r w:rsidRPr="006D482B">
        <w:rPr>
          <w:rFonts w:eastAsia="Calibri"/>
          <w:sz w:val="18"/>
          <w:szCs w:val="18"/>
        </w:rPr>
        <w:t>Data were presented as mean ±SE (n=4). Values within the same column having different superscripts are significantly different (P&lt;0.05)</w:t>
      </w:r>
    </w:p>
    <w:p w:rsidR="002857C6" w:rsidRDefault="002857C6" w:rsidP="00880C3D">
      <w:pPr>
        <w:spacing w:line="360" w:lineRule="auto"/>
        <w:rPr>
          <w:rFonts w:eastAsia="Calibri"/>
          <w:sz w:val="18"/>
          <w:szCs w:val="18"/>
        </w:rPr>
      </w:pPr>
      <w:r>
        <w:rPr>
          <w:noProof/>
          <w:lang w:val="en-US" w:eastAsia="en-US"/>
        </w:rPr>
        <w:drawing>
          <wp:inline distT="0" distB="0" distL="0" distR="0">
            <wp:extent cx="4572000" cy="2743200"/>
            <wp:effectExtent l="0" t="0" r="0" b="0"/>
            <wp:docPr id="1443822840"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9141E91-100E-4926-8D26-F1EDD1C5E7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857C6" w:rsidRPr="002C5B05" w:rsidRDefault="002857C6" w:rsidP="002857C6">
      <w:pPr>
        <w:spacing w:after="160" w:line="360" w:lineRule="auto"/>
        <w:ind w:left="0" w:firstLine="0"/>
        <w:jc w:val="left"/>
        <w:rPr>
          <w:rFonts w:eastAsiaTheme="minorHAnsi"/>
          <w:b/>
          <w:bCs/>
          <w:color w:val="auto"/>
          <w:kern w:val="2"/>
          <w:szCs w:val="24"/>
          <w:lang w:eastAsia="en-US"/>
        </w:rPr>
      </w:pPr>
      <w:r w:rsidRPr="002C5B05">
        <w:rPr>
          <w:rFonts w:eastAsiaTheme="minorHAnsi"/>
          <w:b/>
          <w:bCs/>
          <w:color w:val="auto"/>
          <w:kern w:val="2"/>
          <w:szCs w:val="24"/>
          <w:lang w:eastAsia="en-US"/>
        </w:rPr>
        <w:t xml:space="preserve">Fig. 1. </w:t>
      </w:r>
      <w:r>
        <w:rPr>
          <w:rFonts w:eastAsiaTheme="minorHAnsi"/>
          <w:b/>
          <w:bCs/>
          <w:color w:val="auto"/>
          <w:kern w:val="2"/>
          <w:szCs w:val="24"/>
          <w:lang w:eastAsia="en-US"/>
        </w:rPr>
        <w:tab/>
      </w:r>
      <w:r w:rsidRPr="002C5B05">
        <w:rPr>
          <w:rFonts w:eastAsiaTheme="minorHAnsi"/>
          <w:b/>
          <w:color w:val="auto"/>
          <w:kern w:val="2"/>
          <w:szCs w:val="24"/>
          <w:lang w:val="en-US" w:eastAsia="en-US"/>
        </w:rPr>
        <w:t>Weekly changes in Mixed Zooplankton densities (individual/l) at different Nutrient types</w:t>
      </w:r>
    </w:p>
    <w:p w:rsidR="002857C6" w:rsidRPr="00846AF8" w:rsidRDefault="002857C6" w:rsidP="002857C6">
      <w:pPr>
        <w:spacing w:after="0" w:line="360" w:lineRule="auto"/>
        <w:ind w:left="180" w:firstLine="0"/>
        <w:jc w:val="left"/>
        <w:rPr>
          <w:szCs w:val="24"/>
          <w:lang w:eastAsia="en-US"/>
        </w:rPr>
      </w:pPr>
      <w:r w:rsidRPr="00846AF8">
        <w:rPr>
          <w:szCs w:val="24"/>
          <w:lang w:eastAsia="en-US"/>
        </w:rPr>
        <w:t>T</w:t>
      </w:r>
      <w:r w:rsidRPr="00846AF8">
        <w:rPr>
          <w:szCs w:val="24"/>
          <w:vertAlign w:val="subscript"/>
          <w:lang w:eastAsia="en-US"/>
        </w:rPr>
        <w:t xml:space="preserve"> 1 </w:t>
      </w:r>
      <w:r w:rsidRPr="00846AF8">
        <w:rPr>
          <w:szCs w:val="24"/>
          <w:lang w:eastAsia="en-US"/>
        </w:rPr>
        <w:t>= Mixed Zooplankton cultured on MOC</w:t>
      </w:r>
    </w:p>
    <w:p w:rsidR="002857C6" w:rsidRPr="00846AF8" w:rsidRDefault="002857C6" w:rsidP="002857C6">
      <w:pPr>
        <w:spacing w:after="0" w:line="360" w:lineRule="auto"/>
        <w:ind w:left="180" w:firstLine="0"/>
        <w:jc w:val="left"/>
        <w:rPr>
          <w:szCs w:val="24"/>
          <w:lang w:eastAsia="en-US"/>
        </w:rPr>
      </w:pPr>
      <w:r w:rsidRPr="00846AF8">
        <w:rPr>
          <w:szCs w:val="24"/>
          <w:lang w:eastAsia="en-US"/>
        </w:rPr>
        <w:t>T</w:t>
      </w:r>
      <w:r w:rsidRPr="00846AF8">
        <w:rPr>
          <w:szCs w:val="24"/>
          <w:vertAlign w:val="subscript"/>
          <w:lang w:eastAsia="en-US"/>
        </w:rPr>
        <w:t>2</w:t>
      </w:r>
      <w:r w:rsidRPr="00846AF8">
        <w:rPr>
          <w:szCs w:val="24"/>
          <w:lang w:eastAsia="en-US"/>
        </w:rPr>
        <w:t xml:space="preserve"> = Mixed Zooplankton cultured on cow dung</w:t>
      </w:r>
    </w:p>
    <w:p w:rsidR="002857C6" w:rsidRPr="00846AF8" w:rsidRDefault="002857C6" w:rsidP="002857C6">
      <w:pPr>
        <w:spacing w:after="0" w:line="360" w:lineRule="auto"/>
        <w:ind w:left="180" w:firstLine="0"/>
        <w:jc w:val="left"/>
        <w:rPr>
          <w:szCs w:val="24"/>
          <w:lang w:eastAsia="en-US"/>
        </w:rPr>
      </w:pPr>
      <w:r w:rsidRPr="00846AF8">
        <w:rPr>
          <w:szCs w:val="24"/>
          <w:lang w:eastAsia="en-US"/>
        </w:rPr>
        <w:lastRenderedPageBreak/>
        <w:t>T</w:t>
      </w:r>
      <w:r w:rsidRPr="00846AF8">
        <w:rPr>
          <w:szCs w:val="24"/>
          <w:vertAlign w:val="subscript"/>
          <w:lang w:eastAsia="en-US"/>
        </w:rPr>
        <w:t>3</w:t>
      </w:r>
      <w:r w:rsidRPr="00846AF8">
        <w:rPr>
          <w:szCs w:val="24"/>
          <w:lang w:eastAsia="en-US"/>
        </w:rPr>
        <w:t xml:space="preserve"> = Mixed Zooplankton cultured on Poultry Waste</w:t>
      </w:r>
    </w:p>
    <w:p w:rsidR="002857C6" w:rsidRPr="00846AF8" w:rsidRDefault="002857C6" w:rsidP="002857C6">
      <w:pPr>
        <w:spacing w:after="0" w:line="360" w:lineRule="auto"/>
        <w:ind w:left="180" w:firstLine="0"/>
        <w:jc w:val="left"/>
        <w:rPr>
          <w:szCs w:val="24"/>
          <w:lang w:eastAsia="en-US"/>
        </w:rPr>
      </w:pPr>
      <w:r w:rsidRPr="00846AF8">
        <w:rPr>
          <w:szCs w:val="24"/>
          <w:lang w:eastAsia="en-US"/>
        </w:rPr>
        <w:t>T</w:t>
      </w:r>
      <w:r w:rsidRPr="00846AF8">
        <w:rPr>
          <w:szCs w:val="24"/>
          <w:vertAlign w:val="subscript"/>
          <w:lang w:eastAsia="en-US"/>
        </w:rPr>
        <w:t xml:space="preserve">4 </w:t>
      </w:r>
      <w:r w:rsidRPr="00846AF8">
        <w:rPr>
          <w:szCs w:val="24"/>
          <w:lang w:eastAsia="en-US"/>
        </w:rPr>
        <w:t>= Mixed Zooplankton cultured on yeast</w:t>
      </w:r>
    </w:p>
    <w:p w:rsidR="002857C6" w:rsidRPr="006D482B" w:rsidRDefault="002857C6" w:rsidP="00880C3D">
      <w:pPr>
        <w:spacing w:line="360" w:lineRule="auto"/>
        <w:rPr>
          <w:rFonts w:eastAsia="Calibri"/>
          <w:sz w:val="18"/>
          <w:szCs w:val="18"/>
        </w:rPr>
      </w:pPr>
    </w:p>
    <w:p w:rsidR="00410A67" w:rsidRDefault="00410A67" w:rsidP="00570D31">
      <w:pPr>
        <w:pStyle w:val="Normal1"/>
        <w:spacing w:after="160" w:line="360" w:lineRule="auto"/>
        <w:ind w:left="0" w:firstLine="0"/>
        <w:rPr>
          <w:color w:val="000000"/>
        </w:rPr>
      </w:pPr>
      <w:r>
        <w:rPr>
          <w:b/>
          <w:color w:val="000000"/>
        </w:rPr>
        <w:t>Proximate analysis of cultured zooplankton</w:t>
      </w:r>
    </w:p>
    <w:p w:rsidR="00570D31" w:rsidRDefault="00570D31" w:rsidP="00570D31">
      <w:pPr>
        <w:pStyle w:val="Normal1"/>
        <w:spacing w:after="160" w:line="360" w:lineRule="auto"/>
        <w:ind w:left="0" w:firstLine="0"/>
        <w:rPr>
          <w:color w:val="000000"/>
        </w:rPr>
      </w:pPr>
      <w:r>
        <w:rPr>
          <w:color w:val="000000"/>
        </w:rPr>
        <w:t>Crude protein content was found higher in mixed zooplankton fed poultry waste (55.76±0.19) as shown in Table 3. Mixed zooplankton fed Cow Dung and MOC diets showed second level of protein among groups. Lipid content of Mixed Zooplankton was supported by Yeast diet (7.84±0.21) following by both Poultry Manure and Cow Dung diets. The lowest crude lipid content was found in MOC Treatment (</w:t>
      </w:r>
      <w:r>
        <w:t>6.36±0.15</w:t>
      </w:r>
      <w:r>
        <w:rPr>
          <w:color w:val="000000"/>
        </w:rPr>
        <w:t>). The highest ash content was recorded in Cow dung Treatments (</w:t>
      </w:r>
      <w:r>
        <w:t>15.57±0.29</w:t>
      </w:r>
      <w:r>
        <w:rPr>
          <w:color w:val="000000"/>
        </w:rPr>
        <w:t>) and the lowest in Yeast Treatments (</w:t>
      </w:r>
      <w:r>
        <w:t>7.44±0.28</w:t>
      </w:r>
      <w:r>
        <w:rPr>
          <w:color w:val="000000"/>
        </w:rPr>
        <w:t>).</w:t>
      </w:r>
    </w:p>
    <w:p w:rsidR="00570D31" w:rsidRDefault="00570D31" w:rsidP="00570D31">
      <w:pPr>
        <w:pStyle w:val="Normal1"/>
        <w:spacing w:after="160" w:line="360" w:lineRule="auto"/>
        <w:ind w:left="0" w:firstLine="0"/>
        <w:rPr>
          <w:color w:val="000000"/>
        </w:rPr>
      </w:pPr>
      <w:r>
        <w:rPr>
          <w:b/>
          <w:color w:val="000000"/>
        </w:rPr>
        <w:t xml:space="preserve">Moisture: </w:t>
      </w:r>
    </w:p>
    <w:p w:rsidR="00E76697" w:rsidRDefault="00570D31" w:rsidP="00E76697">
      <w:pPr>
        <w:pStyle w:val="Normal1"/>
        <w:spacing w:after="160" w:line="360" w:lineRule="auto"/>
        <w:ind w:left="0" w:firstLine="720"/>
        <w:rPr>
          <w:color w:val="000000"/>
        </w:rPr>
      </w:pPr>
      <w:r>
        <w:rPr>
          <w:color w:val="000000"/>
        </w:rPr>
        <w:t>Moisture content of the fish samples was recorded at the end of the experimental trial and the result is shown in the Table 3. Significant difference (p&lt;0.05) was observed in the moisture content between the treatments. Highest moisture content was observed in T</w:t>
      </w:r>
      <w:r w:rsidRPr="00E904AD">
        <w:rPr>
          <w:color w:val="000000"/>
          <w:vertAlign w:val="subscript"/>
        </w:rPr>
        <w:t xml:space="preserve">2 </w:t>
      </w:r>
      <w:r>
        <w:rPr>
          <w:color w:val="000000"/>
        </w:rPr>
        <w:t>(</w:t>
      </w:r>
      <w:r>
        <w:t>7.61±0.31</w:t>
      </w:r>
      <w:r>
        <w:rPr>
          <w:color w:val="000000"/>
        </w:rPr>
        <w:t>) while the lowest moisture content was observed in the T</w:t>
      </w:r>
      <w:r w:rsidRPr="00E904AD">
        <w:rPr>
          <w:color w:val="000000"/>
          <w:vertAlign w:val="subscript"/>
        </w:rPr>
        <w:t>4</w:t>
      </w:r>
      <w:r>
        <w:rPr>
          <w:color w:val="000000"/>
        </w:rPr>
        <w:t xml:space="preserve"> (</w:t>
      </w:r>
      <w:r>
        <w:t>4.48±0.15</w:t>
      </w:r>
      <w:r>
        <w:rPr>
          <w:color w:val="000000"/>
        </w:rPr>
        <w:t>).</w:t>
      </w:r>
    </w:p>
    <w:p w:rsidR="00570D31" w:rsidRDefault="00570D31" w:rsidP="00E76697">
      <w:pPr>
        <w:pStyle w:val="Normal1"/>
        <w:spacing w:after="160" w:line="360" w:lineRule="auto"/>
        <w:ind w:hanging="715"/>
        <w:rPr>
          <w:color w:val="000000"/>
        </w:rPr>
      </w:pPr>
      <w:r>
        <w:rPr>
          <w:b/>
          <w:color w:val="000000"/>
        </w:rPr>
        <w:t xml:space="preserve">Protein: </w:t>
      </w:r>
    </w:p>
    <w:p w:rsidR="00570D31" w:rsidRDefault="00570D31" w:rsidP="00410A67">
      <w:pPr>
        <w:pStyle w:val="Normal1"/>
        <w:spacing w:after="160" w:line="360" w:lineRule="auto"/>
        <w:ind w:left="0" w:firstLine="0"/>
        <w:rPr>
          <w:color w:val="000000"/>
        </w:rPr>
      </w:pPr>
      <w:r>
        <w:rPr>
          <w:color w:val="000000"/>
        </w:rPr>
        <w:t>The protein content estimated for the mixed zooplankton is given in the Table 3. Significant difference (p&lt;0.05) was observed in the protein content between the treatments. However, no significant difference (&gt;0.05) was observed in T</w:t>
      </w:r>
      <w:r w:rsidRPr="00E904AD">
        <w:rPr>
          <w:color w:val="000000"/>
          <w:vertAlign w:val="subscript"/>
        </w:rPr>
        <w:t>2</w:t>
      </w:r>
      <w:r>
        <w:rPr>
          <w:color w:val="000000"/>
        </w:rPr>
        <w:t xml:space="preserve"> and T</w:t>
      </w:r>
      <w:r w:rsidRPr="00E904AD">
        <w:rPr>
          <w:color w:val="000000"/>
          <w:vertAlign w:val="subscript"/>
        </w:rPr>
        <w:t>3</w:t>
      </w:r>
      <w:r>
        <w:rPr>
          <w:color w:val="000000"/>
        </w:rPr>
        <w:t xml:space="preserve"> group. Highest protein content was observed in the T</w:t>
      </w:r>
      <w:r w:rsidRPr="00E904AD">
        <w:rPr>
          <w:color w:val="000000"/>
          <w:vertAlign w:val="subscript"/>
        </w:rPr>
        <w:t>3</w:t>
      </w:r>
      <w:r>
        <w:rPr>
          <w:color w:val="000000"/>
        </w:rPr>
        <w:t xml:space="preserve"> (55.76±0.19) while the lowest protein content was observed in T</w:t>
      </w:r>
      <w:r w:rsidRPr="00E904AD">
        <w:rPr>
          <w:color w:val="000000"/>
          <w:vertAlign w:val="subscript"/>
        </w:rPr>
        <w:t xml:space="preserve">4 </w:t>
      </w:r>
      <w:r>
        <w:rPr>
          <w:color w:val="000000"/>
        </w:rPr>
        <w:t xml:space="preserve">(47.41±0.23). </w:t>
      </w:r>
    </w:p>
    <w:p w:rsidR="00570D31" w:rsidRDefault="00570D31" w:rsidP="00570D31">
      <w:pPr>
        <w:pStyle w:val="Normal1"/>
        <w:spacing w:after="160" w:line="360" w:lineRule="auto"/>
        <w:ind w:left="0" w:firstLine="0"/>
        <w:rPr>
          <w:color w:val="000000"/>
        </w:rPr>
      </w:pPr>
      <w:r>
        <w:rPr>
          <w:b/>
          <w:color w:val="000000"/>
        </w:rPr>
        <w:t>Lipid</w:t>
      </w:r>
    </w:p>
    <w:p w:rsidR="00570D31" w:rsidRPr="00846AF8" w:rsidRDefault="00570D31" w:rsidP="00410A67">
      <w:pPr>
        <w:pStyle w:val="Normal1"/>
        <w:spacing w:after="160" w:line="360" w:lineRule="auto"/>
        <w:ind w:left="0" w:firstLine="0"/>
        <w:rPr>
          <w:color w:val="000000"/>
        </w:rPr>
      </w:pPr>
      <w:r>
        <w:rPr>
          <w:color w:val="000000"/>
        </w:rPr>
        <w:t>The total lipid content of Mixed Zooplankton samples recorded at the end of the experiment is shown in the Table 3. Significant difference (p&lt;0.05) was observed in the total lipid content between the treatments. Highest lipid content was observed in T</w:t>
      </w:r>
      <w:r w:rsidRPr="00E904AD">
        <w:rPr>
          <w:color w:val="000000"/>
          <w:vertAlign w:val="subscript"/>
        </w:rPr>
        <w:t>4</w:t>
      </w:r>
      <w:r>
        <w:rPr>
          <w:color w:val="000000"/>
        </w:rPr>
        <w:t xml:space="preserve"> (</w:t>
      </w:r>
      <w:r>
        <w:t>7.84±0.</w:t>
      </w:r>
      <w:r>
        <w:rPr>
          <w:color w:val="000000"/>
        </w:rPr>
        <w:t>) group, while as the lowest lipid content was observed in the T</w:t>
      </w:r>
      <w:r w:rsidRPr="00E904AD">
        <w:rPr>
          <w:color w:val="000000"/>
          <w:vertAlign w:val="subscript"/>
        </w:rPr>
        <w:t>1</w:t>
      </w:r>
      <w:r>
        <w:rPr>
          <w:color w:val="000000"/>
        </w:rPr>
        <w:t xml:space="preserve"> (</w:t>
      </w:r>
      <w:r>
        <w:t>6.36±0.15</w:t>
      </w:r>
      <w:r>
        <w:rPr>
          <w:color w:val="000000"/>
        </w:rPr>
        <w:t>) group.</w:t>
      </w:r>
    </w:p>
    <w:p w:rsidR="00570D31" w:rsidRDefault="00570D31" w:rsidP="00570D31">
      <w:pPr>
        <w:pStyle w:val="Normal1"/>
        <w:spacing w:after="160" w:line="360" w:lineRule="auto"/>
        <w:ind w:left="0" w:firstLine="0"/>
        <w:rPr>
          <w:color w:val="000000"/>
        </w:rPr>
      </w:pPr>
      <w:r>
        <w:rPr>
          <w:b/>
          <w:color w:val="000000"/>
        </w:rPr>
        <w:t>Total Ash</w:t>
      </w:r>
    </w:p>
    <w:p w:rsidR="00570D31" w:rsidRDefault="00570D31" w:rsidP="00410A67">
      <w:pPr>
        <w:spacing w:after="160" w:line="360" w:lineRule="auto"/>
        <w:ind w:left="0" w:firstLine="0"/>
      </w:pPr>
      <w:r>
        <w:t xml:space="preserve">Total ash content of the fish samples is shown in the Table 3. Significant difference (p&lt;0.05) was observed in the total ash content between the treatments. Highest ash content was </w:t>
      </w:r>
      <w:r>
        <w:lastRenderedPageBreak/>
        <w:t>observed in T</w:t>
      </w:r>
      <w:r w:rsidRPr="00366E79">
        <w:rPr>
          <w:vertAlign w:val="subscript"/>
        </w:rPr>
        <w:t>2</w:t>
      </w:r>
      <w:r>
        <w:t xml:space="preserve"> (15.57±0.29) group, while as the lowest ash content was observed in the T</w:t>
      </w:r>
      <w:r w:rsidRPr="00366E79">
        <w:rPr>
          <w:vertAlign w:val="subscript"/>
        </w:rPr>
        <w:t>1</w:t>
      </w:r>
      <w:r>
        <w:t xml:space="preserve"> (7.44±0.28) group</w:t>
      </w:r>
      <w:r w:rsidR="00880C3D">
        <w:t>.</w:t>
      </w:r>
    </w:p>
    <w:p w:rsidR="00880C3D" w:rsidRPr="00880C3D" w:rsidRDefault="00880C3D" w:rsidP="00880C3D">
      <w:pPr>
        <w:spacing w:after="160" w:line="360" w:lineRule="auto"/>
        <w:ind w:left="0" w:firstLine="0"/>
        <w:rPr>
          <w:rFonts w:eastAsia="Calibri"/>
          <w:b/>
          <w:bCs/>
          <w:color w:val="auto"/>
          <w:kern w:val="2"/>
          <w:szCs w:val="24"/>
          <w:lang w:eastAsia="en-US"/>
        </w:rPr>
      </w:pPr>
      <w:r w:rsidRPr="00880C3D">
        <w:rPr>
          <w:rFonts w:eastAsia="Calibri"/>
          <w:b/>
          <w:bCs/>
          <w:color w:val="auto"/>
          <w:kern w:val="2"/>
          <w:szCs w:val="24"/>
          <w:lang w:eastAsia="en-US"/>
        </w:rPr>
        <w:t xml:space="preserve">Table 3: </w:t>
      </w:r>
      <w:r w:rsidRPr="00880C3D">
        <w:rPr>
          <w:rFonts w:eastAsia="Calibri"/>
          <w:b/>
          <w:bCs/>
          <w:color w:val="auto"/>
          <w:kern w:val="2"/>
          <w:szCs w:val="24"/>
          <w:lang w:eastAsia="en-US"/>
        </w:rPr>
        <w:tab/>
        <w:t>Mean</w:t>
      </w:r>
      <w:r w:rsidRPr="00880C3D">
        <w:rPr>
          <w:rFonts w:eastAsia="Calibri"/>
          <w:b/>
          <w:bCs/>
          <w:kern w:val="2"/>
          <w:szCs w:val="24"/>
          <w:lang w:eastAsia="en-US"/>
        </w:rPr>
        <w:t>±SD of Proximate Composition of Mixed zooplankton</w:t>
      </w:r>
    </w:p>
    <w:tbl>
      <w:tblPr>
        <w:tblStyle w:val="TableGrid12"/>
        <w:tblW w:w="9015" w:type="dxa"/>
        <w:tblLook w:val="04A0"/>
      </w:tblPr>
      <w:tblGrid>
        <w:gridCol w:w="1803"/>
        <w:gridCol w:w="1803"/>
        <w:gridCol w:w="1803"/>
        <w:gridCol w:w="1803"/>
        <w:gridCol w:w="1803"/>
      </w:tblGrid>
      <w:tr w:rsidR="00880C3D" w:rsidRPr="00880C3D" w:rsidTr="004C4B8A">
        <w:tc>
          <w:tcPr>
            <w:tcW w:w="1803" w:type="dxa"/>
          </w:tcPr>
          <w:p w:rsidR="00880C3D" w:rsidRPr="00880C3D" w:rsidRDefault="00880C3D" w:rsidP="00880C3D">
            <w:pPr>
              <w:spacing w:after="0" w:line="360" w:lineRule="auto"/>
              <w:ind w:left="0" w:firstLine="0"/>
              <w:rPr>
                <w:rFonts w:eastAsia="Calibri"/>
                <w:color w:val="auto"/>
                <w:kern w:val="2"/>
                <w:lang w:eastAsia="en-US"/>
              </w:rPr>
            </w:pPr>
            <w:r w:rsidRPr="00880C3D">
              <w:rPr>
                <w:rFonts w:eastAsia="Calibri"/>
                <w:b/>
                <w:bCs/>
                <w:color w:val="auto"/>
                <w:kern w:val="2"/>
                <w:lang w:eastAsia="en-US"/>
              </w:rPr>
              <w:t>Treatments</w:t>
            </w:r>
          </w:p>
        </w:tc>
        <w:tc>
          <w:tcPr>
            <w:tcW w:w="1803" w:type="dxa"/>
          </w:tcPr>
          <w:p w:rsidR="00880C3D" w:rsidRPr="00880C3D" w:rsidRDefault="00880C3D" w:rsidP="00880C3D">
            <w:pPr>
              <w:spacing w:after="0" w:line="360" w:lineRule="auto"/>
              <w:ind w:left="0" w:firstLine="0"/>
              <w:rPr>
                <w:rFonts w:eastAsia="Calibri"/>
                <w:b/>
                <w:color w:val="auto"/>
                <w:kern w:val="2"/>
                <w:lang w:eastAsia="en-US"/>
              </w:rPr>
            </w:pPr>
            <w:r w:rsidRPr="00880C3D">
              <w:rPr>
                <w:rFonts w:eastAsia="Calibri"/>
                <w:b/>
                <w:color w:val="auto"/>
                <w:kern w:val="2"/>
                <w:lang w:eastAsia="en-US"/>
              </w:rPr>
              <w:t>Moisture</w:t>
            </w:r>
          </w:p>
        </w:tc>
        <w:tc>
          <w:tcPr>
            <w:tcW w:w="1803" w:type="dxa"/>
          </w:tcPr>
          <w:p w:rsidR="00880C3D" w:rsidRPr="00880C3D" w:rsidRDefault="00880C3D" w:rsidP="00880C3D">
            <w:pPr>
              <w:spacing w:after="0" w:line="360" w:lineRule="auto"/>
              <w:ind w:left="0" w:firstLine="0"/>
              <w:rPr>
                <w:rFonts w:eastAsia="Calibri"/>
                <w:b/>
                <w:color w:val="auto"/>
                <w:kern w:val="2"/>
                <w:lang w:eastAsia="en-US"/>
              </w:rPr>
            </w:pPr>
            <w:r w:rsidRPr="00880C3D">
              <w:rPr>
                <w:rFonts w:eastAsia="Calibri"/>
                <w:b/>
                <w:color w:val="auto"/>
                <w:kern w:val="2"/>
                <w:lang w:eastAsia="en-US"/>
              </w:rPr>
              <w:t>Protein</w:t>
            </w:r>
          </w:p>
        </w:tc>
        <w:tc>
          <w:tcPr>
            <w:tcW w:w="1803" w:type="dxa"/>
          </w:tcPr>
          <w:p w:rsidR="00880C3D" w:rsidRPr="00880C3D" w:rsidRDefault="00880C3D" w:rsidP="00880C3D">
            <w:pPr>
              <w:spacing w:after="0" w:line="360" w:lineRule="auto"/>
              <w:ind w:left="0" w:firstLine="0"/>
              <w:rPr>
                <w:rFonts w:eastAsia="Calibri"/>
                <w:b/>
                <w:color w:val="auto"/>
                <w:kern w:val="2"/>
                <w:lang w:eastAsia="en-US"/>
              </w:rPr>
            </w:pPr>
            <w:r w:rsidRPr="00880C3D">
              <w:rPr>
                <w:rFonts w:eastAsia="Calibri"/>
                <w:b/>
                <w:color w:val="auto"/>
                <w:kern w:val="2"/>
                <w:lang w:eastAsia="en-US"/>
              </w:rPr>
              <w:t>Ash</w:t>
            </w:r>
          </w:p>
        </w:tc>
        <w:tc>
          <w:tcPr>
            <w:tcW w:w="1803" w:type="dxa"/>
          </w:tcPr>
          <w:p w:rsidR="00880C3D" w:rsidRPr="00880C3D" w:rsidRDefault="00880C3D" w:rsidP="00880C3D">
            <w:pPr>
              <w:spacing w:after="0" w:line="360" w:lineRule="auto"/>
              <w:ind w:left="0" w:firstLine="0"/>
              <w:rPr>
                <w:rFonts w:eastAsia="Calibri"/>
                <w:b/>
                <w:color w:val="auto"/>
                <w:kern w:val="2"/>
                <w:lang w:eastAsia="en-US"/>
              </w:rPr>
            </w:pPr>
            <w:r w:rsidRPr="00880C3D">
              <w:rPr>
                <w:rFonts w:eastAsia="Calibri"/>
                <w:b/>
                <w:color w:val="auto"/>
                <w:kern w:val="2"/>
                <w:lang w:eastAsia="en-US"/>
              </w:rPr>
              <w:t>Lipid</w:t>
            </w:r>
          </w:p>
        </w:tc>
      </w:tr>
      <w:tr w:rsidR="00880C3D" w:rsidRPr="00880C3D" w:rsidTr="004C4B8A">
        <w:tc>
          <w:tcPr>
            <w:tcW w:w="1803" w:type="dxa"/>
            <w:shd w:val="clear" w:color="auto" w:fill="auto"/>
            <w:vAlign w:val="center"/>
          </w:tcPr>
          <w:p w:rsidR="00880C3D" w:rsidRPr="00880C3D" w:rsidRDefault="00880C3D" w:rsidP="00880C3D">
            <w:pPr>
              <w:spacing w:after="0" w:line="360" w:lineRule="auto"/>
              <w:ind w:left="0" w:firstLine="0"/>
              <w:jc w:val="center"/>
              <w:rPr>
                <w:rFonts w:eastAsia="Calibri"/>
                <w:color w:val="auto"/>
                <w:kern w:val="2"/>
                <w:lang w:eastAsia="en-US"/>
              </w:rPr>
            </w:pPr>
            <w:r w:rsidRPr="00880C3D">
              <w:rPr>
                <w:b/>
              </w:rPr>
              <w:t>T</w:t>
            </w:r>
            <w:r w:rsidRPr="00880C3D">
              <w:rPr>
                <w:b/>
                <w:vertAlign w:val="subscript"/>
              </w:rPr>
              <w:t>1</w:t>
            </w:r>
          </w:p>
        </w:tc>
        <w:tc>
          <w:tcPr>
            <w:tcW w:w="1803" w:type="dxa"/>
          </w:tcPr>
          <w:p w:rsidR="00880C3D" w:rsidRPr="00880C3D" w:rsidRDefault="00880C3D" w:rsidP="00880C3D">
            <w:pPr>
              <w:spacing w:after="0" w:line="360" w:lineRule="auto"/>
              <w:ind w:left="0" w:firstLine="0"/>
              <w:rPr>
                <w:rFonts w:eastAsia="Calibri"/>
                <w:color w:val="auto"/>
                <w:kern w:val="2"/>
                <w:vertAlign w:val="superscript"/>
                <w:lang w:eastAsia="en-US"/>
              </w:rPr>
            </w:pPr>
            <w:r w:rsidRPr="00880C3D">
              <w:rPr>
                <w:rFonts w:eastAsia="Calibri"/>
                <w:color w:val="auto"/>
                <w:kern w:val="2"/>
                <w:lang w:eastAsia="en-US"/>
              </w:rPr>
              <w:t>6.53±0.19</w:t>
            </w:r>
            <w:r w:rsidRPr="00880C3D">
              <w:rPr>
                <w:rFonts w:eastAsia="Calibri"/>
                <w:color w:val="auto"/>
                <w:kern w:val="2"/>
                <w:vertAlign w:val="superscript"/>
                <w:lang w:eastAsia="en-US"/>
              </w:rPr>
              <w:t>b</w:t>
            </w:r>
          </w:p>
        </w:tc>
        <w:tc>
          <w:tcPr>
            <w:tcW w:w="1803" w:type="dxa"/>
          </w:tcPr>
          <w:p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55.33±0.11</w:t>
            </w:r>
            <w:r w:rsidRPr="00880C3D">
              <w:rPr>
                <w:rFonts w:eastAsia="Calibri"/>
                <w:color w:val="auto"/>
                <w:kern w:val="2"/>
                <w:vertAlign w:val="superscript"/>
                <w:lang w:eastAsia="en-US"/>
              </w:rPr>
              <w:t>b</w:t>
            </w:r>
          </w:p>
        </w:tc>
        <w:tc>
          <w:tcPr>
            <w:tcW w:w="1803" w:type="dxa"/>
          </w:tcPr>
          <w:p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13.45±0.22</w:t>
            </w:r>
            <w:r w:rsidRPr="00880C3D">
              <w:rPr>
                <w:rFonts w:eastAsia="Calibri"/>
                <w:color w:val="auto"/>
                <w:kern w:val="2"/>
                <w:vertAlign w:val="superscript"/>
                <w:lang w:eastAsia="en-US"/>
              </w:rPr>
              <w:t>b</w:t>
            </w:r>
          </w:p>
        </w:tc>
        <w:tc>
          <w:tcPr>
            <w:tcW w:w="1803" w:type="dxa"/>
          </w:tcPr>
          <w:p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6.36±0.15</w:t>
            </w:r>
            <w:r w:rsidRPr="00880C3D">
              <w:rPr>
                <w:rFonts w:eastAsia="Calibri"/>
                <w:color w:val="auto"/>
                <w:kern w:val="2"/>
                <w:vertAlign w:val="superscript"/>
                <w:lang w:eastAsia="en-US"/>
              </w:rPr>
              <w:t>a</w:t>
            </w:r>
          </w:p>
        </w:tc>
      </w:tr>
      <w:tr w:rsidR="00880C3D" w:rsidRPr="00880C3D" w:rsidTr="004C4B8A">
        <w:tc>
          <w:tcPr>
            <w:tcW w:w="1803" w:type="dxa"/>
            <w:shd w:val="clear" w:color="auto" w:fill="auto"/>
            <w:vAlign w:val="center"/>
          </w:tcPr>
          <w:p w:rsidR="00880C3D" w:rsidRPr="00880C3D" w:rsidRDefault="00880C3D" w:rsidP="00880C3D">
            <w:pPr>
              <w:spacing w:after="0" w:line="360" w:lineRule="auto"/>
              <w:ind w:left="0" w:firstLine="0"/>
              <w:jc w:val="center"/>
              <w:rPr>
                <w:rFonts w:eastAsia="Calibri"/>
                <w:color w:val="auto"/>
                <w:kern w:val="2"/>
                <w:lang w:eastAsia="en-US"/>
              </w:rPr>
            </w:pPr>
            <w:r w:rsidRPr="00880C3D">
              <w:rPr>
                <w:b/>
              </w:rPr>
              <w:t>T</w:t>
            </w:r>
            <w:r w:rsidRPr="00880C3D">
              <w:rPr>
                <w:b/>
                <w:vertAlign w:val="subscript"/>
              </w:rPr>
              <w:t>2</w:t>
            </w:r>
          </w:p>
        </w:tc>
        <w:tc>
          <w:tcPr>
            <w:tcW w:w="1803" w:type="dxa"/>
          </w:tcPr>
          <w:p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7.61±0.31</w:t>
            </w:r>
            <w:r w:rsidRPr="00880C3D">
              <w:rPr>
                <w:rFonts w:eastAsia="Calibri"/>
                <w:color w:val="auto"/>
                <w:kern w:val="2"/>
                <w:vertAlign w:val="superscript"/>
                <w:lang w:eastAsia="en-US"/>
              </w:rPr>
              <w:t xml:space="preserve"> d</w:t>
            </w:r>
          </w:p>
        </w:tc>
        <w:tc>
          <w:tcPr>
            <w:tcW w:w="1803" w:type="dxa"/>
          </w:tcPr>
          <w:p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55.58±0.13</w:t>
            </w:r>
            <w:r w:rsidRPr="00880C3D">
              <w:rPr>
                <w:rFonts w:eastAsia="Calibri"/>
                <w:color w:val="auto"/>
                <w:kern w:val="2"/>
                <w:vertAlign w:val="superscript"/>
                <w:lang w:eastAsia="en-US"/>
              </w:rPr>
              <w:t>bc</w:t>
            </w:r>
          </w:p>
        </w:tc>
        <w:tc>
          <w:tcPr>
            <w:tcW w:w="1803" w:type="dxa"/>
          </w:tcPr>
          <w:p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15.57±0.29</w:t>
            </w:r>
            <w:r w:rsidRPr="00880C3D">
              <w:rPr>
                <w:rFonts w:eastAsia="Calibri"/>
                <w:color w:val="auto"/>
                <w:kern w:val="2"/>
                <w:vertAlign w:val="superscript"/>
                <w:lang w:eastAsia="en-US"/>
              </w:rPr>
              <w:t>d</w:t>
            </w:r>
          </w:p>
        </w:tc>
        <w:tc>
          <w:tcPr>
            <w:tcW w:w="1803" w:type="dxa"/>
          </w:tcPr>
          <w:p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6.78±0.12</w:t>
            </w:r>
            <w:r w:rsidRPr="00880C3D">
              <w:rPr>
                <w:rFonts w:eastAsia="Calibri"/>
                <w:color w:val="auto"/>
                <w:kern w:val="2"/>
                <w:vertAlign w:val="superscript"/>
                <w:lang w:eastAsia="en-US"/>
              </w:rPr>
              <w:t>b</w:t>
            </w:r>
          </w:p>
        </w:tc>
      </w:tr>
      <w:tr w:rsidR="00880C3D" w:rsidRPr="00880C3D" w:rsidTr="004C4B8A">
        <w:tc>
          <w:tcPr>
            <w:tcW w:w="1803" w:type="dxa"/>
            <w:shd w:val="clear" w:color="auto" w:fill="auto"/>
            <w:vAlign w:val="center"/>
          </w:tcPr>
          <w:p w:rsidR="00880C3D" w:rsidRPr="00880C3D" w:rsidRDefault="00880C3D" w:rsidP="00880C3D">
            <w:pPr>
              <w:spacing w:after="0" w:line="360" w:lineRule="auto"/>
              <w:ind w:left="0" w:firstLine="0"/>
              <w:jc w:val="center"/>
              <w:rPr>
                <w:rFonts w:eastAsia="Calibri"/>
                <w:color w:val="auto"/>
                <w:kern w:val="2"/>
                <w:lang w:eastAsia="en-US"/>
              </w:rPr>
            </w:pPr>
            <w:r w:rsidRPr="00880C3D">
              <w:rPr>
                <w:b/>
              </w:rPr>
              <w:t>T</w:t>
            </w:r>
            <w:r w:rsidRPr="00880C3D">
              <w:rPr>
                <w:b/>
                <w:vertAlign w:val="subscript"/>
              </w:rPr>
              <w:t>3</w:t>
            </w:r>
          </w:p>
        </w:tc>
        <w:tc>
          <w:tcPr>
            <w:tcW w:w="1803" w:type="dxa"/>
          </w:tcPr>
          <w:p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6.89±0.17</w:t>
            </w:r>
            <w:r w:rsidRPr="00880C3D">
              <w:rPr>
                <w:rFonts w:eastAsia="Calibri"/>
                <w:color w:val="auto"/>
                <w:kern w:val="2"/>
                <w:vertAlign w:val="superscript"/>
                <w:lang w:eastAsia="en-US"/>
              </w:rPr>
              <w:t>c</w:t>
            </w:r>
          </w:p>
        </w:tc>
        <w:tc>
          <w:tcPr>
            <w:tcW w:w="1803" w:type="dxa"/>
          </w:tcPr>
          <w:p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55.76±0.19</w:t>
            </w:r>
            <w:r w:rsidRPr="00880C3D">
              <w:rPr>
                <w:rFonts w:eastAsia="Calibri"/>
                <w:color w:val="auto"/>
                <w:kern w:val="2"/>
                <w:vertAlign w:val="superscript"/>
                <w:lang w:eastAsia="en-US"/>
              </w:rPr>
              <w:t>c</w:t>
            </w:r>
          </w:p>
        </w:tc>
        <w:tc>
          <w:tcPr>
            <w:tcW w:w="1803" w:type="dxa"/>
          </w:tcPr>
          <w:p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14.51±0.08</w:t>
            </w:r>
            <w:r w:rsidRPr="00880C3D">
              <w:rPr>
                <w:rFonts w:eastAsia="Calibri"/>
                <w:color w:val="auto"/>
                <w:kern w:val="2"/>
                <w:vertAlign w:val="superscript"/>
                <w:lang w:eastAsia="en-US"/>
              </w:rPr>
              <w:t>c</w:t>
            </w:r>
          </w:p>
        </w:tc>
        <w:tc>
          <w:tcPr>
            <w:tcW w:w="1803" w:type="dxa"/>
          </w:tcPr>
          <w:p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7.47±0.31</w:t>
            </w:r>
            <w:r w:rsidRPr="00880C3D">
              <w:rPr>
                <w:rFonts w:eastAsia="Calibri"/>
                <w:color w:val="auto"/>
                <w:kern w:val="2"/>
                <w:vertAlign w:val="superscript"/>
                <w:lang w:eastAsia="en-US"/>
              </w:rPr>
              <w:t>c</w:t>
            </w:r>
          </w:p>
        </w:tc>
      </w:tr>
      <w:tr w:rsidR="00880C3D" w:rsidRPr="00880C3D" w:rsidTr="004C4B8A">
        <w:tc>
          <w:tcPr>
            <w:tcW w:w="1803" w:type="dxa"/>
            <w:shd w:val="clear" w:color="auto" w:fill="auto"/>
            <w:vAlign w:val="center"/>
          </w:tcPr>
          <w:p w:rsidR="00880C3D" w:rsidRPr="00880C3D" w:rsidRDefault="00880C3D" w:rsidP="00880C3D">
            <w:pPr>
              <w:spacing w:after="0" w:line="360" w:lineRule="auto"/>
              <w:ind w:left="0" w:firstLine="0"/>
              <w:jc w:val="center"/>
              <w:rPr>
                <w:rFonts w:eastAsia="Calibri"/>
                <w:color w:val="auto"/>
                <w:kern w:val="2"/>
                <w:lang w:eastAsia="en-US"/>
              </w:rPr>
            </w:pPr>
            <w:r w:rsidRPr="00880C3D">
              <w:rPr>
                <w:b/>
              </w:rPr>
              <w:t>T</w:t>
            </w:r>
            <w:r w:rsidRPr="00880C3D">
              <w:rPr>
                <w:b/>
                <w:vertAlign w:val="subscript"/>
              </w:rPr>
              <w:t>4</w:t>
            </w:r>
          </w:p>
        </w:tc>
        <w:tc>
          <w:tcPr>
            <w:tcW w:w="1803" w:type="dxa"/>
          </w:tcPr>
          <w:p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4.48±0.15</w:t>
            </w:r>
            <w:r w:rsidRPr="00880C3D">
              <w:rPr>
                <w:rFonts w:eastAsia="Calibri"/>
                <w:color w:val="auto"/>
                <w:kern w:val="2"/>
                <w:vertAlign w:val="superscript"/>
                <w:lang w:eastAsia="en-US"/>
              </w:rPr>
              <w:t>a</w:t>
            </w:r>
          </w:p>
        </w:tc>
        <w:tc>
          <w:tcPr>
            <w:tcW w:w="1803" w:type="dxa"/>
          </w:tcPr>
          <w:p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47.41±0.23</w:t>
            </w:r>
            <w:r w:rsidRPr="00880C3D">
              <w:rPr>
                <w:rFonts w:eastAsia="Calibri"/>
                <w:color w:val="auto"/>
                <w:kern w:val="2"/>
                <w:vertAlign w:val="superscript"/>
                <w:lang w:eastAsia="en-US"/>
              </w:rPr>
              <w:t>a</w:t>
            </w:r>
          </w:p>
        </w:tc>
        <w:tc>
          <w:tcPr>
            <w:tcW w:w="1803" w:type="dxa"/>
          </w:tcPr>
          <w:p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7.44±0.28</w:t>
            </w:r>
            <w:r w:rsidRPr="00880C3D">
              <w:rPr>
                <w:rFonts w:eastAsia="Calibri"/>
                <w:color w:val="auto"/>
                <w:kern w:val="2"/>
                <w:vertAlign w:val="superscript"/>
                <w:lang w:eastAsia="en-US"/>
              </w:rPr>
              <w:t>a</w:t>
            </w:r>
          </w:p>
        </w:tc>
        <w:tc>
          <w:tcPr>
            <w:tcW w:w="1803" w:type="dxa"/>
          </w:tcPr>
          <w:p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7.84±0.21</w:t>
            </w:r>
            <w:r w:rsidRPr="00880C3D">
              <w:rPr>
                <w:rFonts w:eastAsia="Calibri"/>
                <w:color w:val="auto"/>
                <w:kern w:val="2"/>
                <w:vertAlign w:val="superscript"/>
                <w:lang w:eastAsia="en-US"/>
              </w:rPr>
              <w:t>d</w:t>
            </w:r>
          </w:p>
        </w:tc>
      </w:tr>
    </w:tbl>
    <w:p w:rsidR="00880C3D" w:rsidRPr="00880C3D" w:rsidRDefault="00880C3D" w:rsidP="00880C3D">
      <w:pPr>
        <w:spacing w:after="160" w:line="360" w:lineRule="auto"/>
        <w:ind w:left="0" w:firstLine="0"/>
        <w:jc w:val="left"/>
        <w:rPr>
          <w:rFonts w:eastAsia="Calibri"/>
          <w:color w:val="auto"/>
          <w:kern w:val="2"/>
          <w:sz w:val="18"/>
          <w:szCs w:val="18"/>
          <w:lang w:eastAsia="en-US"/>
        </w:rPr>
      </w:pPr>
      <w:r w:rsidRPr="00880C3D">
        <w:rPr>
          <w:rFonts w:eastAsia="Calibri"/>
          <w:color w:val="auto"/>
          <w:kern w:val="2"/>
          <w:sz w:val="18"/>
          <w:szCs w:val="18"/>
          <w:lang w:eastAsia="en-US"/>
        </w:rPr>
        <w:t>Data were presented as mean ±SE (n=4). Values within the same column having different superscripts are significantly different (P&lt;0.05)</w:t>
      </w:r>
    </w:p>
    <w:p w:rsidR="00570D31" w:rsidRPr="002C5B05" w:rsidRDefault="00570D31" w:rsidP="00570D31">
      <w:pPr>
        <w:autoSpaceDE w:val="0"/>
        <w:autoSpaceDN w:val="0"/>
        <w:adjustRightInd w:val="0"/>
        <w:spacing w:after="0" w:line="360" w:lineRule="auto"/>
        <w:ind w:left="0" w:firstLine="0"/>
        <w:jc w:val="left"/>
        <w:rPr>
          <w:rFonts w:eastAsiaTheme="minorHAnsi"/>
          <w:b/>
          <w:bCs/>
          <w:color w:val="auto"/>
          <w:szCs w:val="24"/>
          <w:lang w:eastAsia="en-US"/>
        </w:rPr>
      </w:pPr>
      <w:r w:rsidRPr="002C5B05">
        <w:rPr>
          <w:rFonts w:eastAsiaTheme="minorHAnsi"/>
          <w:b/>
          <w:bCs/>
          <w:color w:val="auto"/>
          <w:szCs w:val="24"/>
          <w:lang w:eastAsia="en-US"/>
        </w:rPr>
        <w:t>Growth parameters</w:t>
      </w:r>
    </w:p>
    <w:p w:rsidR="00570D31" w:rsidRPr="002C5B05" w:rsidRDefault="00570D31" w:rsidP="00570D31">
      <w:pPr>
        <w:autoSpaceDE w:val="0"/>
        <w:autoSpaceDN w:val="0"/>
        <w:adjustRightInd w:val="0"/>
        <w:spacing w:after="0" w:line="360" w:lineRule="auto"/>
        <w:ind w:left="0" w:firstLine="720"/>
        <w:rPr>
          <w:rFonts w:eastAsia="TimesNewRomanPSMT"/>
          <w:color w:val="auto"/>
          <w:szCs w:val="24"/>
          <w:lang w:eastAsia="en-US"/>
        </w:rPr>
      </w:pPr>
      <w:r w:rsidRPr="002C5B05">
        <w:rPr>
          <w:rFonts w:eastAsia="TimesNewRomanPSMT"/>
          <w:color w:val="auto"/>
          <w:szCs w:val="24"/>
          <w:lang w:eastAsia="en-US"/>
        </w:rPr>
        <w:t xml:space="preserve">Growth parameters were evaluated throughout the trial period. The growth performance of </w:t>
      </w:r>
      <w:bookmarkStart w:id="3" w:name="_Hlk148088960"/>
      <w:r w:rsidRPr="002C5B05">
        <w:rPr>
          <w:rFonts w:eastAsiaTheme="minorHAnsi"/>
          <w:i/>
          <w:iCs/>
          <w:color w:val="auto"/>
          <w:szCs w:val="24"/>
          <w:lang w:eastAsia="en-US"/>
        </w:rPr>
        <w:t>Hemigrammuscaudovitatus</w:t>
      </w:r>
      <w:r w:rsidRPr="002C5B05">
        <w:rPr>
          <w:rFonts w:eastAsiaTheme="minorHAnsi"/>
          <w:color w:val="auto"/>
          <w:szCs w:val="24"/>
          <w:lang w:eastAsia="en-US"/>
        </w:rPr>
        <w:t xml:space="preserve">juveniles </w:t>
      </w:r>
      <w:bookmarkEnd w:id="3"/>
      <w:r w:rsidRPr="002C5B05">
        <w:rPr>
          <w:rFonts w:eastAsia="TimesNewRomanPSMT"/>
          <w:color w:val="auto"/>
          <w:szCs w:val="24"/>
          <w:lang w:eastAsia="en-US"/>
        </w:rPr>
        <w:t xml:space="preserve">in terms of body weight gain, percentage weight gain and specific growth rate (SGR) are shown in Table </w:t>
      </w:r>
      <w:r>
        <w:rPr>
          <w:rFonts w:eastAsia="TimesNewRomanPSMT"/>
          <w:color w:val="auto"/>
          <w:szCs w:val="24"/>
          <w:lang w:eastAsia="en-US"/>
        </w:rPr>
        <w:t>4</w:t>
      </w:r>
      <w:r w:rsidRPr="002C5B05">
        <w:rPr>
          <w:rFonts w:eastAsia="TimesNewRomanPSMT"/>
          <w:color w:val="auto"/>
          <w:szCs w:val="24"/>
          <w:lang w:eastAsia="en-US"/>
        </w:rPr>
        <w:t>.</w:t>
      </w:r>
    </w:p>
    <w:p w:rsidR="00570D31" w:rsidRPr="002C5B05" w:rsidRDefault="00570D31" w:rsidP="00570D31">
      <w:pPr>
        <w:autoSpaceDE w:val="0"/>
        <w:autoSpaceDN w:val="0"/>
        <w:adjustRightInd w:val="0"/>
        <w:spacing w:after="0" w:line="360" w:lineRule="auto"/>
        <w:ind w:left="0" w:firstLine="0"/>
        <w:rPr>
          <w:rFonts w:eastAsia="TimesNewRomanPSMT"/>
          <w:b/>
          <w:bCs/>
          <w:color w:val="auto"/>
          <w:szCs w:val="24"/>
          <w:lang w:eastAsia="en-US"/>
        </w:rPr>
      </w:pPr>
      <w:r w:rsidRPr="002C5B05">
        <w:rPr>
          <w:rFonts w:eastAsia="TimesNewRomanPSMT"/>
          <w:b/>
          <w:bCs/>
          <w:color w:val="auto"/>
          <w:szCs w:val="24"/>
          <w:lang w:eastAsia="en-US"/>
        </w:rPr>
        <w:t>Body weight gain</w:t>
      </w:r>
    </w:p>
    <w:p w:rsidR="00570D31" w:rsidRPr="002C5B05" w:rsidRDefault="00570D31" w:rsidP="00570D31">
      <w:pPr>
        <w:spacing w:after="160" w:line="360" w:lineRule="auto"/>
        <w:ind w:left="0" w:firstLine="720"/>
        <w:rPr>
          <w:rFonts w:eastAsiaTheme="minorHAnsi"/>
          <w:color w:val="auto"/>
          <w:kern w:val="2"/>
          <w:szCs w:val="24"/>
          <w:lang w:eastAsia="en-US"/>
        </w:rPr>
      </w:pPr>
      <w:r w:rsidRPr="002C5B05">
        <w:rPr>
          <w:rFonts w:eastAsiaTheme="minorHAnsi"/>
          <w:color w:val="auto"/>
          <w:kern w:val="2"/>
          <w:szCs w:val="24"/>
          <w:lang w:eastAsia="en-US"/>
        </w:rPr>
        <w:t>The body weight of the experimental groups was recorded at 15 days interval. The body weight gain was expressed in milligram. The weight gain was found to be significantly different among the various treatment groups.  Highest weight gain was recorded in treatment group T</w:t>
      </w:r>
      <w:r w:rsidRPr="009F07EE">
        <w:rPr>
          <w:rFonts w:eastAsiaTheme="minorHAnsi"/>
          <w:color w:val="auto"/>
          <w:kern w:val="2"/>
          <w:szCs w:val="24"/>
          <w:vertAlign w:val="subscript"/>
          <w:lang w:eastAsia="en-US"/>
        </w:rPr>
        <w:t>1</w:t>
      </w:r>
      <w:r w:rsidRPr="002C5B05">
        <w:rPr>
          <w:rFonts w:eastAsiaTheme="minorHAnsi"/>
          <w:color w:val="auto"/>
          <w:kern w:val="2"/>
          <w:szCs w:val="24"/>
          <w:lang w:eastAsia="en-US"/>
        </w:rPr>
        <w:t xml:space="preserve"> (86.6±0.8) and the lowest in the control group T</w:t>
      </w:r>
      <w:r w:rsidRPr="009F07EE">
        <w:rPr>
          <w:rFonts w:eastAsiaTheme="minorHAnsi"/>
          <w:color w:val="auto"/>
          <w:kern w:val="2"/>
          <w:szCs w:val="24"/>
          <w:vertAlign w:val="subscript"/>
          <w:lang w:eastAsia="en-US"/>
        </w:rPr>
        <w:t>0</w:t>
      </w:r>
      <w:r w:rsidRPr="002C5B05">
        <w:rPr>
          <w:rFonts w:eastAsiaTheme="minorHAnsi"/>
          <w:color w:val="auto"/>
          <w:kern w:val="2"/>
          <w:szCs w:val="24"/>
          <w:lang w:eastAsia="en-US"/>
        </w:rPr>
        <w:t xml:space="preserve"> (73.38±0.46). However no significant difference was observed in treatments groups T</w:t>
      </w:r>
      <w:r w:rsidRPr="002C5B05">
        <w:rPr>
          <w:rFonts w:eastAsiaTheme="minorHAnsi"/>
          <w:color w:val="auto"/>
          <w:kern w:val="2"/>
          <w:szCs w:val="24"/>
          <w:vertAlign w:val="subscript"/>
          <w:lang w:eastAsia="en-US"/>
        </w:rPr>
        <w:t>1.</w:t>
      </w:r>
      <w:r w:rsidRPr="002C5B05">
        <w:rPr>
          <w:rFonts w:eastAsiaTheme="minorHAnsi"/>
          <w:color w:val="auto"/>
          <w:kern w:val="2"/>
          <w:szCs w:val="24"/>
          <w:lang w:eastAsia="en-US"/>
        </w:rPr>
        <w:t>T</w:t>
      </w:r>
      <w:r w:rsidRPr="002C5B05">
        <w:rPr>
          <w:rFonts w:eastAsiaTheme="minorHAnsi"/>
          <w:color w:val="auto"/>
          <w:kern w:val="2"/>
          <w:szCs w:val="24"/>
          <w:vertAlign w:val="subscript"/>
          <w:lang w:eastAsia="en-US"/>
        </w:rPr>
        <w:t xml:space="preserve">2, </w:t>
      </w:r>
      <w:r w:rsidRPr="002C5B05">
        <w:rPr>
          <w:rFonts w:eastAsiaTheme="minorHAnsi"/>
          <w:color w:val="auto"/>
          <w:kern w:val="2"/>
          <w:szCs w:val="24"/>
          <w:lang w:eastAsia="en-US"/>
        </w:rPr>
        <w:t>T</w:t>
      </w:r>
      <w:r w:rsidRPr="002C5B05">
        <w:rPr>
          <w:rFonts w:eastAsiaTheme="minorHAnsi"/>
          <w:color w:val="auto"/>
          <w:kern w:val="2"/>
          <w:szCs w:val="24"/>
          <w:vertAlign w:val="subscript"/>
          <w:lang w:eastAsia="en-US"/>
        </w:rPr>
        <w:t xml:space="preserve">3 </w:t>
      </w:r>
      <w:r w:rsidRPr="002C5B05">
        <w:rPr>
          <w:rFonts w:eastAsiaTheme="minorHAnsi"/>
          <w:color w:val="auto"/>
          <w:kern w:val="2"/>
          <w:szCs w:val="24"/>
          <w:lang w:eastAsia="en-US"/>
        </w:rPr>
        <w:t xml:space="preserve">as shown in </w:t>
      </w:r>
      <w:r>
        <w:rPr>
          <w:rFonts w:eastAsiaTheme="minorHAnsi"/>
          <w:color w:val="auto"/>
          <w:kern w:val="2"/>
          <w:szCs w:val="24"/>
          <w:lang w:eastAsia="en-US"/>
        </w:rPr>
        <w:t>T</w:t>
      </w:r>
      <w:r w:rsidRPr="002C5B05">
        <w:rPr>
          <w:rFonts w:eastAsiaTheme="minorHAnsi"/>
          <w:color w:val="auto"/>
          <w:kern w:val="2"/>
          <w:szCs w:val="24"/>
          <w:lang w:eastAsia="en-US"/>
        </w:rPr>
        <w:t xml:space="preserve">able </w:t>
      </w:r>
      <w:r>
        <w:rPr>
          <w:rFonts w:eastAsiaTheme="minorHAnsi"/>
          <w:color w:val="auto"/>
          <w:kern w:val="2"/>
          <w:szCs w:val="24"/>
          <w:lang w:eastAsia="en-US"/>
        </w:rPr>
        <w:t>4</w:t>
      </w:r>
      <w:r w:rsidRPr="002C5B05">
        <w:rPr>
          <w:rFonts w:eastAsiaTheme="minorHAnsi"/>
          <w:color w:val="auto"/>
          <w:kern w:val="2"/>
          <w:szCs w:val="24"/>
          <w:lang w:eastAsia="en-US"/>
        </w:rPr>
        <w:t>.</w:t>
      </w:r>
    </w:p>
    <w:p w:rsidR="00570D31" w:rsidRPr="002C5B05" w:rsidRDefault="00570D31" w:rsidP="00570D31">
      <w:pPr>
        <w:spacing w:after="160" w:line="360" w:lineRule="auto"/>
        <w:ind w:left="0" w:firstLine="0"/>
        <w:rPr>
          <w:rFonts w:eastAsiaTheme="minorHAnsi"/>
          <w:color w:val="auto"/>
          <w:kern w:val="2"/>
          <w:szCs w:val="24"/>
          <w:lang w:eastAsia="en-US"/>
        </w:rPr>
      </w:pPr>
      <w:r w:rsidRPr="002C5B05">
        <w:rPr>
          <w:rFonts w:eastAsiaTheme="minorHAnsi"/>
          <w:b/>
          <w:bCs/>
          <w:color w:val="auto"/>
          <w:kern w:val="2"/>
          <w:szCs w:val="24"/>
          <w:lang w:eastAsia="en-US"/>
        </w:rPr>
        <w:t xml:space="preserve">Percentage weight gain: </w:t>
      </w:r>
    </w:p>
    <w:p w:rsidR="00570D31" w:rsidRPr="002C5B05" w:rsidRDefault="00570D31" w:rsidP="00570D31">
      <w:pPr>
        <w:spacing w:after="160" w:line="360" w:lineRule="auto"/>
        <w:ind w:left="0" w:firstLine="720"/>
        <w:rPr>
          <w:rFonts w:eastAsiaTheme="minorHAnsi"/>
          <w:color w:val="auto"/>
          <w:kern w:val="2"/>
          <w:szCs w:val="24"/>
          <w:lang w:eastAsia="en-US"/>
        </w:rPr>
      </w:pPr>
      <w:r w:rsidRPr="002C5B05">
        <w:rPr>
          <w:rFonts w:eastAsiaTheme="minorHAnsi"/>
          <w:color w:val="auto"/>
          <w:kern w:val="2"/>
          <w:szCs w:val="24"/>
          <w:lang w:eastAsia="en-US"/>
        </w:rPr>
        <w:t xml:space="preserve">The Percentage weight gain among different treatments is shown in </w:t>
      </w:r>
      <w:r>
        <w:rPr>
          <w:rFonts w:eastAsiaTheme="minorHAnsi"/>
          <w:color w:val="auto"/>
          <w:kern w:val="2"/>
          <w:szCs w:val="24"/>
          <w:lang w:eastAsia="en-US"/>
        </w:rPr>
        <w:t>T</w:t>
      </w:r>
      <w:r w:rsidRPr="002C5B05">
        <w:rPr>
          <w:rFonts w:eastAsiaTheme="minorHAnsi"/>
          <w:color w:val="auto"/>
          <w:kern w:val="2"/>
          <w:szCs w:val="24"/>
          <w:lang w:eastAsia="en-US"/>
        </w:rPr>
        <w:t xml:space="preserve">able </w:t>
      </w:r>
      <w:r>
        <w:rPr>
          <w:rFonts w:eastAsiaTheme="minorHAnsi"/>
          <w:color w:val="auto"/>
          <w:kern w:val="2"/>
          <w:szCs w:val="24"/>
          <w:lang w:eastAsia="en-US"/>
        </w:rPr>
        <w:t>4</w:t>
      </w:r>
      <w:r w:rsidRPr="002C5B05">
        <w:rPr>
          <w:rFonts w:eastAsiaTheme="minorHAnsi"/>
          <w:color w:val="auto"/>
          <w:kern w:val="2"/>
          <w:szCs w:val="24"/>
          <w:lang w:eastAsia="en-US"/>
        </w:rPr>
        <w:t>. Statistically significant difference was observed between percentage weight gain in control group with other experimental groups. Highest % weight gain was observed in T</w:t>
      </w:r>
      <w:r w:rsidRPr="002C5B05">
        <w:rPr>
          <w:rFonts w:eastAsiaTheme="minorHAnsi"/>
          <w:color w:val="auto"/>
          <w:kern w:val="2"/>
          <w:szCs w:val="24"/>
          <w:vertAlign w:val="subscript"/>
          <w:lang w:eastAsia="en-US"/>
        </w:rPr>
        <w:t>1</w:t>
      </w:r>
      <w:r w:rsidRPr="002C5B05">
        <w:rPr>
          <w:rFonts w:eastAsiaTheme="minorHAnsi"/>
          <w:color w:val="auto"/>
          <w:kern w:val="2"/>
          <w:szCs w:val="24"/>
          <w:lang w:eastAsia="en-US"/>
        </w:rPr>
        <w:t xml:space="preserve"> (33.89±0.33)and lowest was recorded in T</w:t>
      </w:r>
      <w:r w:rsidRPr="002C5B05">
        <w:rPr>
          <w:rFonts w:eastAsiaTheme="minorHAnsi"/>
          <w:color w:val="auto"/>
          <w:kern w:val="2"/>
          <w:szCs w:val="24"/>
          <w:vertAlign w:val="subscript"/>
          <w:lang w:eastAsia="en-US"/>
        </w:rPr>
        <w:t>0</w:t>
      </w:r>
      <w:r w:rsidRPr="002C5B05">
        <w:rPr>
          <w:rFonts w:eastAsiaTheme="minorHAnsi"/>
          <w:color w:val="auto"/>
          <w:kern w:val="2"/>
          <w:szCs w:val="24"/>
          <w:lang w:eastAsia="en-US"/>
        </w:rPr>
        <w:t xml:space="preserve"> (28.73±0.18). However, there was no significant difference observed among the experimental groups.</w:t>
      </w:r>
    </w:p>
    <w:p w:rsidR="00570D31" w:rsidRPr="002C5B05" w:rsidRDefault="00570D31" w:rsidP="00570D31">
      <w:pPr>
        <w:spacing w:after="160" w:line="259" w:lineRule="auto"/>
        <w:ind w:left="0" w:firstLine="0"/>
        <w:rPr>
          <w:b/>
          <w:kern w:val="2"/>
          <w:szCs w:val="24"/>
          <w:lang w:eastAsia="en-US"/>
        </w:rPr>
      </w:pPr>
      <w:r w:rsidRPr="002C5B05">
        <w:rPr>
          <w:b/>
          <w:kern w:val="2"/>
          <w:szCs w:val="24"/>
          <w:lang w:eastAsia="en-US"/>
        </w:rPr>
        <w:t>Specific growth rate:</w:t>
      </w:r>
    </w:p>
    <w:p w:rsidR="00570D31" w:rsidRPr="002C5B05" w:rsidRDefault="00570D31" w:rsidP="00570D31">
      <w:pPr>
        <w:spacing w:after="160" w:line="360" w:lineRule="auto"/>
        <w:ind w:left="0" w:firstLine="0"/>
        <w:rPr>
          <w:kern w:val="2"/>
          <w:szCs w:val="24"/>
          <w:lang w:eastAsia="en-US"/>
        </w:rPr>
      </w:pPr>
      <w:r w:rsidRPr="002C5B05">
        <w:rPr>
          <w:kern w:val="2"/>
          <w:szCs w:val="24"/>
          <w:lang w:eastAsia="en-US"/>
        </w:rPr>
        <w:t>Statistically significant difference was found between treatment groups with control group. The highest SGR was recorded in T</w:t>
      </w:r>
      <w:r w:rsidRPr="002C5B05">
        <w:rPr>
          <w:kern w:val="2"/>
          <w:szCs w:val="24"/>
          <w:vertAlign w:val="subscript"/>
          <w:lang w:eastAsia="en-US"/>
        </w:rPr>
        <w:t xml:space="preserve">1 </w:t>
      </w:r>
      <w:r w:rsidRPr="002C5B05">
        <w:rPr>
          <w:kern w:val="2"/>
          <w:szCs w:val="24"/>
          <w:lang w:eastAsia="en-US"/>
        </w:rPr>
        <w:t>(</w:t>
      </w:r>
      <w:r w:rsidRPr="002C5B05">
        <w:rPr>
          <w:rFonts w:eastAsiaTheme="minorHAnsi"/>
          <w:color w:val="auto"/>
          <w:kern w:val="2"/>
          <w:szCs w:val="24"/>
          <w:lang w:eastAsia="en-US"/>
        </w:rPr>
        <w:t>0.49±0.01</w:t>
      </w:r>
      <w:r w:rsidRPr="002C5B05">
        <w:rPr>
          <w:kern w:val="2"/>
          <w:szCs w:val="24"/>
          <w:lang w:eastAsia="en-US"/>
        </w:rPr>
        <w:t>)and the lowest was recorded in T</w:t>
      </w:r>
      <w:r w:rsidRPr="002C5B05">
        <w:rPr>
          <w:kern w:val="2"/>
          <w:szCs w:val="24"/>
          <w:vertAlign w:val="subscript"/>
          <w:lang w:eastAsia="en-US"/>
        </w:rPr>
        <w:t xml:space="preserve">0 </w:t>
      </w:r>
      <w:r w:rsidRPr="002C5B05">
        <w:rPr>
          <w:kern w:val="2"/>
          <w:szCs w:val="24"/>
          <w:lang w:eastAsia="en-US"/>
        </w:rPr>
        <w:t>(</w:t>
      </w:r>
      <w:r w:rsidRPr="002C5B05">
        <w:rPr>
          <w:rFonts w:eastAsiaTheme="minorHAnsi"/>
          <w:color w:val="auto"/>
          <w:kern w:val="2"/>
          <w:szCs w:val="24"/>
          <w:lang w:eastAsia="en-US"/>
        </w:rPr>
        <w:t xml:space="preserve">0.42±0.01) </w:t>
      </w:r>
      <w:r w:rsidRPr="002C5B05">
        <w:rPr>
          <w:kern w:val="2"/>
          <w:szCs w:val="24"/>
          <w:lang w:eastAsia="en-US"/>
        </w:rPr>
        <w:t xml:space="preserve">as shown in </w:t>
      </w:r>
      <w:r>
        <w:rPr>
          <w:kern w:val="2"/>
          <w:szCs w:val="24"/>
          <w:lang w:eastAsia="en-US"/>
        </w:rPr>
        <w:t>T</w:t>
      </w:r>
      <w:r w:rsidRPr="002C5B05">
        <w:rPr>
          <w:kern w:val="2"/>
          <w:szCs w:val="24"/>
          <w:lang w:eastAsia="en-US"/>
        </w:rPr>
        <w:t xml:space="preserve">able </w:t>
      </w:r>
      <w:r>
        <w:rPr>
          <w:kern w:val="2"/>
          <w:szCs w:val="24"/>
          <w:lang w:eastAsia="en-US"/>
        </w:rPr>
        <w:t>4</w:t>
      </w:r>
      <w:r w:rsidRPr="002C5B05">
        <w:rPr>
          <w:kern w:val="2"/>
          <w:szCs w:val="24"/>
          <w:lang w:eastAsia="en-US"/>
        </w:rPr>
        <w:t>.</w:t>
      </w:r>
    </w:p>
    <w:p w:rsidR="00570D31" w:rsidRPr="002C5B05" w:rsidRDefault="00570D31" w:rsidP="00570D31">
      <w:pPr>
        <w:spacing w:after="160" w:line="360" w:lineRule="auto"/>
        <w:ind w:left="0" w:firstLine="0"/>
        <w:rPr>
          <w:b/>
          <w:bCs/>
          <w:kern w:val="2"/>
          <w:szCs w:val="24"/>
          <w:lang w:eastAsia="en-US"/>
        </w:rPr>
      </w:pPr>
      <w:r w:rsidRPr="002C5B05">
        <w:rPr>
          <w:b/>
          <w:bCs/>
          <w:kern w:val="2"/>
          <w:szCs w:val="24"/>
          <w:lang w:eastAsia="en-US"/>
        </w:rPr>
        <w:t>Survival Rate (SR %):</w:t>
      </w:r>
    </w:p>
    <w:p w:rsidR="00570D31" w:rsidRDefault="00570D31" w:rsidP="00570D31">
      <w:pPr>
        <w:spacing w:after="160" w:line="360" w:lineRule="auto"/>
        <w:ind w:left="0" w:firstLine="720"/>
        <w:rPr>
          <w:kern w:val="2"/>
          <w:szCs w:val="24"/>
          <w:lang w:eastAsia="en-US"/>
        </w:rPr>
      </w:pPr>
      <w:r w:rsidRPr="002C5B05">
        <w:rPr>
          <w:kern w:val="2"/>
          <w:szCs w:val="24"/>
          <w:lang w:eastAsia="en-US"/>
        </w:rPr>
        <w:lastRenderedPageBreak/>
        <w:t xml:space="preserve">The SR (%) of different experimental groups is shown in the Table </w:t>
      </w:r>
      <w:r>
        <w:rPr>
          <w:kern w:val="2"/>
          <w:szCs w:val="24"/>
          <w:lang w:eastAsia="en-US"/>
        </w:rPr>
        <w:t>4</w:t>
      </w:r>
      <w:r w:rsidRPr="002C5B05">
        <w:rPr>
          <w:kern w:val="2"/>
          <w:szCs w:val="24"/>
          <w:lang w:eastAsia="en-US"/>
        </w:rPr>
        <w:t>. No significant difference (p&gt;0.05) was observed in the SR% between all treatment groups. Highest survival rate was recorded for T</w:t>
      </w:r>
      <w:r w:rsidRPr="009F07EE">
        <w:rPr>
          <w:kern w:val="2"/>
          <w:szCs w:val="24"/>
          <w:vertAlign w:val="subscript"/>
          <w:lang w:eastAsia="en-US"/>
        </w:rPr>
        <w:t>0</w:t>
      </w:r>
      <w:r w:rsidRPr="002C5B05">
        <w:rPr>
          <w:kern w:val="2"/>
          <w:szCs w:val="24"/>
          <w:lang w:eastAsia="en-US"/>
        </w:rPr>
        <w:t xml:space="preserve"> (</w:t>
      </w:r>
      <w:r w:rsidRPr="002C5B05">
        <w:rPr>
          <w:rFonts w:eastAsiaTheme="minorHAnsi"/>
          <w:kern w:val="2"/>
          <w:szCs w:val="24"/>
          <w:lang w:eastAsia="en-US"/>
        </w:rPr>
        <w:t>92.5±1.29</w:t>
      </w:r>
      <w:r w:rsidRPr="002C5B05">
        <w:rPr>
          <w:kern w:val="2"/>
          <w:szCs w:val="24"/>
          <w:lang w:eastAsia="en-US"/>
        </w:rPr>
        <w:t>) group and the lowest was recorded for T</w:t>
      </w:r>
      <w:r w:rsidRPr="009F07EE">
        <w:rPr>
          <w:kern w:val="2"/>
          <w:szCs w:val="24"/>
          <w:vertAlign w:val="subscript"/>
          <w:lang w:eastAsia="en-US"/>
        </w:rPr>
        <w:t>2</w:t>
      </w:r>
      <w:r w:rsidRPr="002C5B05">
        <w:rPr>
          <w:kern w:val="2"/>
          <w:szCs w:val="24"/>
          <w:lang w:eastAsia="en-US"/>
        </w:rPr>
        <w:t xml:space="preserve"> (</w:t>
      </w:r>
      <w:r w:rsidRPr="002C5B05">
        <w:rPr>
          <w:rFonts w:eastAsiaTheme="minorHAnsi"/>
          <w:kern w:val="2"/>
          <w:szCs w:val="24"/>
          <w:lang w:eastAsia="en-US"/>
        </w:rPr>
        <w:t>91.25±0.96</w:t>
      </w:r>
      <w:r w:rsidRPr="002C5B05">
        <w:rPr>
          <w:kern w:val="2"/>
          <w:szCs w:val="24"/>
          <w:lang w:eastAsia="en-US"/>
        </w:rPr>
        <w:t>) and T</w:t>
      </w:r>
      <w:r w:rsidRPr="009F07EE">
        <w:rPr>
          <w:kern w:val="2"/>
          <w:szCs w:val="24"/>
          <w:vertAlign w:val="subscript"/>
          <w:lang w:eastAsia="en-US"/>
        </w:rPr>
        <w:t>3</w:t>
      </w:r>
      <w:r w:rsidRPr="002C5B05">
        <w:rPr>
          <w:kern w:val="2"/>
          <w:szCs w:val="24"/>
          <w:lang w:eastAsia="en-US"/>
        </w:rPr>
        <w:t xml:space="preserve"> (</w:t>
      </w:r>
      <w:r w:rsidRPr="002C5B05">
        <w:rPr>
          <w:rFonts w:eastAsiaTheme="minorHAnsi"/>
          <w:kern w:val="2"/>
          <w:szCs w:val="24"/>
          <w:lang w:eastAsia="en-US"/>
        </w:rPr>
        <w:t>91.25±0.96</w:t>
      </w:r>
      <w:r w:rsidRPr="002C5B05">
        <w:rPr>
          <w:kern w:val="2"/>
          <w:szCs w:val="24"/>
          <w:lang w:eastAsia="en-US"/>
        </w:rPr>
        <w:t>) group.</w:t>
      </w:r>
    </w:p>
    <w:p w:rsidR="00880C3D" w:rsidRPr="00880C3D" w:rsidRDefault="00880C3D" w:rsidP="00880C3D">
      <w:pPr>
        <w:spacing w:after="160" w:line="360" w:lineRule="auto"/>
        <w:ind w:left="0" w:firstLine="0"/>
        <w:rPr>
          <w:rFonts w:eastAsia="Calibri"/>
          <w:b/>
          <w:bCs/>
          <w:color w:val="auto"/>
          <w:kern w:val="2"/>
          <w:szCs w:val="24"/>
          <w:lang w:eastAsia="en-US"/>
        </w:rPr>
      </w:pPr>
      <w:r w:rsidRPr="00880C3D">
        <w:rPr>
          <w:rFonts w:eastAsia="Calibri"/>
          <w:b/>
          <w:bCs/>
          <w:color w:val="auto"/>
          <w:kern w:val="2"/>
          <w:szCs w:val="24"/>
          <w:lang w:eastAsia="en-US"/>
        </w:rPr>
        <w:t xml:space="preserve">Table 4 :Mean±SD of Growth performance in terms of WG, SGR, and SR of </w:t>
      </w:r>
      <w:r w:rsidRPr="00880C3D">
        <w:rPr>
          <w:rFonts w:eastAsia="Calibri"/>
          <w:b/>
          <w:bCs/>
          <w:i/>
          <w:iCs/>
          <w:color w:val="auto"/>
          <w:kern w:val="2"/>
          <w:szCs w:val="24"/>
          <w:lang w:eastAsia="en-US"/>
        </w:rPr>
        <w:t>Hemigrammuscaudovitatus</w:t>
      </w:r>
      <w:r w:rsidRPr="00880C3D">
        <w:rPr>
          <w:rFonts w:eastAsia="Calibri"/>
          <w:b/>
          <w:bCs/>
          <w:color w:val="auto"/>
          <w:kern w:val="2"/>
          <w:szCs w:val="24"/>
          <w:lang w:eastAsia="en-US"/>
        </w:rPr>
        <w:t>juveniles fed with different experimental diets</w:t>
      </w:r>
    </w:p>
    <w:tbl>
      <w:tblPr>
        <w:tblStyle w:val="TableGrid13"/>
        <w:tblW w:w="5000" w:type="pct"/>
        <w:tblLook w:val="04A0"/>
      </w:tblPr>
      <w:tblGrid>
        <w:gridCol w:w="1198"/>
        <w:gridCol w:w="1424"/>
        <w:gridCol w:w="1397"/>
        <w:gridCol w:w="1305"/>
        <w:gridCol w:w="1306"/>
        <w:gridCol w:w="1306"/>
        <w:gridCol w:w="1306"/>
      </w:tblGrid>
      <w:tr w:rsidR="00880C3D" w:rsidRPr="00880C3D" w:rsidTr="00663AEF">
        <w:trPr>
          <w:trHeight w:val="980"/>
        </w:trPr>
        <w:tc>
          <w:tcPr>
            <w:tcW w:w="623" w:type="pct"/>
            <w:hideMark/>
          </w:tcPr>
          <w:p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Treatment</w:t>
            </w:r>
          </w:p>
        </w:tc>
        <w:tc>
          <w:tcPr>
            <w:tcW w:w="751" w:type="pct"/>
            <w:hideMark/>
          </w:tcPr>
          <w:p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IW (mg)</w:t>
            </w:r>
          </w:p>
          <w:p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 xml:space="preserve">(Mean ± SD) </w:t>
            </w:r>
          </w:p>
        </w:tc>
        <w:tc>
          <w:tcPr>
            <w:tcW w:w="725" w:type="pct"/>
            <w:hideMark/>
          </w:tcPr>
          <w:p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FW (mg)</w:t>
            </w:r>
          </w:p>
          <w:p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(Mean ± SD)</w:t>
            </w:r>
          </w:p>
        </w:tc>
        <w:tc>
          <w:tcPr>
            <w:tcW w:w="725" w:type="pct"/>
            <w:hideMark/>
          </w:tcPr>
          <w:p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WG (mg)</w:t>
            </w:r>
          </w:p>
          <w:p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(Mean ± SD)</w:t>
            </w:r>
          </w:p>
        </w:tc>
        <w:tc>
          <w:tcPr>
            <w:tcW w:w="725" w:type="pct"/>
            <w:hideMark/>
          </w:tcPr>
          <w:p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WG (%)</w:t>
            </w:r>
          </w:p>
          <w:p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(Mean ± SD)</w:t>
            </w:r>
          </w:p>
        </w:tc>
        <w:tc>
          <w:tcPr>
            <w:tcW w:w="725" w:type="pct"/>
            <w:hideMark/>
          </w:tcPr>
          <w:p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SGR</w:t>
            </w:r>
          </w:p>
          <w:p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(Mean ± SD)</w:t>
            </w:r>
          </w:p>
        </w:tc>
        <w:tc>
          <w:tcPr>
            <w:tcW w:w="725" w:type="pct"/>
            <w:hideMark/>
          </w:tcPr>
          <w:p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SR (%)</w:t>
            </w:r>
          </w:p>
          <w:p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(Mean ± SD)</w:t>
            </w:r>
          </w:p>
        </w:tc>
      </w:tr>
      <w:tr w:rsidR="00880C3D" w:rsidRPr="00880C3D" w:rsidTr="00663AEF">
        <w:trPr>
          <w:trHeight w:val="537"/>
        </w:trPr>
        <w:tc>
          <w:tcPr>
            <w:tcW w:w="623" w:type="pct"/>
            <w:noWrap/>
            <w:vAlign w:val="center"/>
          </w:tcPr>
          <w:p w:rsidR="00880C3D" w:rsidRPr="00880C3D" w:rsidRDefault="00880C3D" w:rsidP="00880C3D">
            <w:pPr>
              <w:spacing w:after="0" w:line="360" w:lineRule="auto"/>
              <w:ind w:left="0" w:firstLine="0"/>
              <w:jc w:val="center"/>
              <w:rPr>
                <w:rFonts w:eastAsia="Calibri"/>
                <w:b/>
                <w:bCs/>
                <w:color w:val="auto"/>
                <w:kern w:val="2"/>
                <w:lang w:eastAsia="en-US"/>
              </w:rPr>
            </w:pPr>
            <w:r w:rsidRPr="00880C3D">
              <w:rPr>
                <w:b/>
              </w:rPr>
              <w:t>T</w:t>
            </w:r>
            <w:r w:rsidRPr="00880C3D">
              <w:rPr>
                <w:b/>
                <w:vertAlign w:val="subscript"/>
              </w:rPr>
              <w:t>1</w:t>
            </w:r>
          </w:p>
        </w:tc>
        <w:tc>
          <w:tcPr>
            <w:tcW w:w="751" w:type="pct"/>
            <w:noWrap/>
          </w:tcPr>
          <w:p w:rsidR="00880C3D" w:rsidRPr="00880C3D" w:rsidRDefault="00880C3D" w:rsidP="00880C3D">
            <w:pPr>
              <w:spacing w:after="0" w:line="360" w:lineRule="auto"/>
              <w:ind w:left="0" w:firstLine="0"/>
              <w:jc w:val="left"/>
              <w:rPr>
                <w:rFonts w:eastAsia="Calibri"/>
                <w:color w:val="auto"/>
                <w:kern w:val="2"/>
                <w:vertAlign w:val="superscript"/>
                <w:lang w:eastAsia="en-US"/>
              </w:rPr>
            </w:pPr>
            <w:r w:rsidRPr="00880C3D">
              <w:rPr>
                <w:rFonts w:eastAsia="Calibri"/>
                <w:color w:val="auto"/>
                <w:kern w:val="2"/>
                <w:lang w:eastAsia="en-US"/>
              </w:rPr>
              <w:t>255.38±0.18</w:t>
            </w:r>
            <w:r w:rsidRPr="00880C3D">
              <w:rPr>
                <w:rFonts w:eastAsia="Calibri"/>
                <w:color w:val="auto"/>
                <w:kern w:val="2"/>
                <w:vertAlign w:val="superscript"/>
                <w:lang w:eastAsia="en-US"/>
              </w:rPr>
              <w:t>a</w:t>
            </w:r>
          </w:p>
        </w:tc>
        <w:tc>
          <w:tcPr>
            <w:tcW w:w="725" w:type="pct"/>
            <w:noWrap/>
          </w:tcPr>
          <w:p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328.76±0.48</w:t>
            </w:r>
            <w:r w:rsidRPr="00880C3D">
              <w:rPr>
                <w:rFonts w:eastAsia="Calibri"/>
                <w:color w:val="auto"/>
                <w:kern w:val="2"/>
                <w:vertAlign w:val="superscript"/>
                <w:lang w:eastAsia="en-US"/>
              </w:rPr>
              <w:t>a</w:t>
            </w:r>
          </w:p>
        </w:tc>
        <w:tc>
          <w:tcPr>
            <w:tcW w:w="725" w:type="pct"/>
            <w:noWrap/>
          </w:tcPr>
          <w:p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73.38±0.46</w:t>
            </w:r>
            <w:r w:rsidRPr="00880C3D">
              <w:rPr>
                <w:rFonts w:eastAsia="Calibri"/>
                <w:color w:val="auto"/>
                <w:kern w:val="2"/>
                <w:vertAlign w:val="superscript"/>
                <w:lang w:eastAsia="en-US"/>
              </w:rPr>
              <w:t>a</w:t>
            </w:r>
          </w:p>
        </w:tc>
        <w:tc>
          <w:tcPr>
            <w:tcW w:w="725" w:type="pct"/>
            <w:noWrap/>
          </w:tcPr>
          <w:p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28.73±0.18</w:t>
            </w:r>
            <w:r w:rsidRPr="00880C3D">
              <w:rPr>
                <w:rFonts w:eastAsia="Calibri"/>
                <w:color w:val="auto"/>
                <w:kern w:val="2"/>
                <w:vertAlign w:val="superscript"/>
                <w:lang w:eastAsia="en-US"/>
              </w:rPr>
              <w:t>a</w:t>
            </w:r>
          </w:p>
        </w:tc>
        <w:tc>
          <w:tcPr>
            <w:tcW w:w="725" w:type="pct"/>
            <w:noWrap/>
          </w:tcPr>
          <w:p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0.42±0.01</w:t>
            </w:r>
            <w:r w:rsidRPr="00880C3D">
              <w:rPr>
                <w:rFonts w:eastAsia="Calibri"/>
                <w:color w:val="auto"/>
                <w:kern w:val="2"/>
                <w:vertAlign w:val="superscript"/>
                <w:lang w:eastAsia="en-US"/>
              </w:rPr>
              <w:t>a</w:t>
            </w:r>
          </w:p>
        </w:tc>
        <w:tc>
          <w:tcPr>
            <w:tcW w:w="725" w:type="pct"/>
          </w:tcPr>
          <w:p w:rsidR="00880C3D" w:rsidRPr="00880C3D" w:rsidRDefault="00880C3D" w:rsidP="00880C3D">
            <w:pPr>
              <w:spacing w:after="0" w:line="360" w:lineRule="auto"/>
              <w:ind w:left="0" w:firstLine="0"/>
              <w:jc w:val="left"/>
              <w:rPr>
                <w:rFonts w:eastAsia="Calibri"/>
                <w:color w:val="auto"/>
                <w:kern w:val="2"/>
                <w:vertAlign w:val="superscript"/>
                <w:lang w:eastAsia="en-US"/>
              </w:rPr>
            </w:pPr>
            <w:r w:rsidRPr="00880C3D">
              <w:rPr>
                <w:rFonts w:eastAsia="Calibri"/>
                <w:color w:val="auto"/>
                <w:kern w:val="2"/>
                <w:lang w:eastAsia="en-US"/>
              </w:rPr>
              <w:t>92.5±1.29</w:t>
            </w:r>
            <w:r w:rsidRPr="00880C3D">
              <w:rPr>
                <w:rFonts w:eastAsia="Calibri"/>
                <w:color w:val="auto"/>
                <w:kern w:val="2"/>
                <w:vertAlign w:val="superscript"/>
                <w:lang w:eastAsia="en-US"/>
              </w:rPr>
              <w:t>a</w:t>
            </w:r>
          </w:p>
        </w:tc>
      </w:tr>
      <w:tr w:rsidR="00880C3D" w:rsidRPr="00880C3D" w:rsidTr="00663AEF">
        <w:trPr>
          <w:trHeight w:val="537"/>
        </w:trPr>
        <w:tc>
          <w:tcPr>
            <w:tcW w:w="623" w:type="pct"/>
            <w:noWrap/>
            <w:vAlign w:val="center"/>
          </w:tcPr>
          <w:p w:rsidR="00880C3D" w:rsidRPr="00880C3D" w:rsidRDefault="00880C3D" w:rsidP="00880C3D">
            <w:pPr>
              <w:spacing w:after="0" w:line="360" w:lineRule="auto"/>
              <w:ind w:left="0" w:firstLine="0"/>
              <w:jc w:val="center"/>
              <w:rPr>
                <w:rFonts w:eastAsia="Calibri"/>
                <w:b/>
                <w:bCs/>
                <w:color w:val="auto"/>
                <w:kern w:val="2"/>
                <w:lang w:eastAsia="en-US"/>
              </w:rPr>
            </w:pPr>
            <w:r w:rsidRPr="00880C3D">
              <w:rPr>
                <w:b/>
              </w:rPr>
              <w:t>T</w:t>
            </w:r>
            <w:r w:rsidRPr="00880C3D">
              <w:rPr>
                <w:b/>
                <w:vertAlign w:val="subscript"/>
              </w:rPr>
              <w:t>2</w:t>
            </w:r>
          </w:p>
        </w:tc>
        <w:tc>
          <w:tcPr>
            <w:tcW w:w="751" w:type="pct"/>
            <w:noWrap/>
          </w:tcPr>
          <w:p w:rsidR="00880C3D" w:rsidRPr="00880C3D" w:rsidRDefault="00880C3D" w:rsidP="00880C3D">
            <w:pPr>
              <w:spacing w:after="0" w:line="360" w:lineRule="auto"/>
              <w:ind w:left="0" w:firstLine="0"/>
              <w:jc w:val="left"/>
              <w:rPr>
                <w:rFonts w:eastAsia="Calibri"/>
                <w:color w:val="auto"/>
                <w:kern w:val="2"/>
                <w:vertAlign w:val="superscript"/>
                <w:lang w:eastAsia="en-US"/>
              </w:rPr>
            </w:pPr>
            <w:r w:rsidRPr="00880C3D">
              <w:rPr>
                <w:rFonts w:eastAsia="Calibri"/>
                <w:color w:val="auto"/>
                <w:kern w:val="2"/>
                <w:lang w:eastAsia="en-US"/>
              </w:rPr>
              <w:t>255.56±0.39</w:t>
            </w:r>
            <w:r w:rsidRPr="00880C3D">
              <w:rPr>
                <w:rFonts w:eastAsia="Calibri"/>
                <w:color w:val="auto"/>
                <w:kern w:val="2"/>
                <w:vertAlign w:val="superscript"/>
                <w:lang w:eastAsia="en-US"/>
              </w:rPr>
              <w:t>a</w:t>
            </w:r>
          </w:p>
        </w:tc>
        <w:tc>
          <w:tcPr>
            <w:tcW w:w="725" w:type="pct"/>
            <w:noWrap/>
          </w:tcPr>
          <w:p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342.16±0.83</w:t>
            </w:r>
            <w:r w:rsidRPr="00880C3D">
              <w:rPr>
                <w:rFonts w:eastAsia="Calibri"/>
                <w:color w:val="auto"/>
                <w:kern w:val="2"/>
                <w:vertAlign w:val="superscript"/>
                <w:lang w:eastAsia="en-US"/>
              </w:rPr>
              <w:t>b</w:t>
            </w:r>
          </w:p>
        </w:tc>
        <w:tc>
          <w:tcPr>
            <w:tcW w:w="725" w:type="pct"/>
            <w:noWrap/>
          </w:tcPr>
          <w:p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86.6±0.8</w:t>
            </w:r>
            <w:r w:rsidRPr="00880C3D">
              <w:rPr>
                <w:rFonts w:eastAsia="Calibri"/>
                <w:color w:val="auto"/>
                <w:kern w:val="2"/>
                <w:vertAlign w:val="superscript"/>
                <w:lang w:eastAsia="en-US"/>
              </w:rPr>
              <w:t>b</w:t>
            </w:r>
          </w:p>
        </w:tc>
        <w:tc>
          <w:tcPr>
            <w:tcW w:w="725" w:type="pct"/>
            <w:noWrap/>
          </w:tcPr>
          <w:p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33.89±0.33</w:t>
            </w:r>
            <w:r w:rsidRPr="00880C3D">
              <w:rPr>
                <w:rFonts w:eastAsia="Calibri"/>
                <w:color w:val="auto"/>
                <w:kern w:val="2"/>
                <w:vertAlign w:val="superscript"/>
                <w:lang w:eastAsia="en-US"/>
              </w:rPr>
              <w:t>b</w:t>
            </w:r>
          </w:p>
        </w:tc>
        <w:tc>
          <w:tcPr>
            <w:tcW w:w="725" w:type="pct"/>
            <w:noWrap/>
          </w:tcPr>
          <w:p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0.49±0.01</w:t>
            </w:r>
            <w:r w:rsidRPr="00880C3D">
              <w:rPr>
                <w:rFonts w:eastAsia="Calibri"/>
                <w:color w:val="auto"/>
                <w:kern w:val="2"/>
                <w:vertAlign w:val="superscript"/>
                <w:lang w:eastAsia="en-US"/>
              </w:rPr>
              <w:t>b</w:t>
            </w:r>
          </w:p>
        </w:tc>
        <w:tc>
          <w:tcPr>
            <w:tcW w:w="725" w:type="pct"/>
          </w:tcPr>
          <w:p w:rsidR="00880C3D" w:rsidRPr="00880C3D" w:rsidRDefault="00880C3D" w:rsidP="00880C3D">
            <w:pPr>
              <w:spacing w:after="0" w:line="360" w:lineRule="auto"/>
              <w:ind w:left="0" w:firstLine="0"/>
              <w:jc w:val="left"/>
              <w:rPr>
                <w:rFonts w:eastAsia="Calibri"/>
                <w:color w:val="auto"/>
                <w:kern w:val="2"/>
                <w:vertAlign w:val="superscript"/>
                <w:lang w:eastAsia="en-US"/>
              </w:rPr>
            </w:pPr>
            <w:r w:rsidRPr="00880C3D">
              <w:rPr>
                <w:rFonts w:eastAsia="Calibri"/>
                <w:color w:val="auto"/>
                <w:kern w:val="2"/>
                <w:lang w:eastAsia="en-US"/>
              </w:rPr>
              <w:t>92±1.41</w:t>
            </w:r>
            <w:r w:rsidRPr="00880C3D">
              <w:rPr>
                <w:rFonts w:eastAsia="Calibri"/>
                <w:color w:val="auto"/>
                <w:kern w:val="2"/>
                <w:vertAlign w:val="superscript"/>
                <w:lang w:eastAsia="en-US"/>
              </w:rPr>
              <w:t>a</w:t>
            </w:r>
          </w:p>
        </w:tc>
      </w:tr>
      <w:tr w:rsidR="00880C3D" w:rsidRPr="00880C3D" w:rsidTr="00663AEF">
        <w:trPr>
          <w:trHeight w:val="537"/>
        </w:trPr>
        <w:tc>
          <w:tcPr>
            <w:tcW w:w="623" w:type="pct"/>
            <w:noWrap/>
            <w:vAlign w:val="center"/>
          </w:tcPr>
          <w:p w:rsidR="00880C3D" w:rsidRPr="00880C3D" w:rsidRDefault="00880C3D" w:rsidP="00880C3D">
            <w:pPr>
              <w:spacing w:after="0" w:line="360" w:lineRule="auto"/>
              <w:ind w:left="0" w:firstLine="0"/>
              <w:jc w:val="center"/>
              <w:rPr>
                <w:rFonts w:eastAsia="Calibri"/>
                <w:b/>
                <w:bCs/>
                <w:color w:val="auto"/>
                <w:kern w:val="2"/>
                <w:lang w:eastAsia="en-US"/>
              </w:rPr>
            </w:pPr>
            <w:r w:rsidRPr="00880C3D">
              <w:rPr>
                <w:b/>
              </w:rPr>
              <w:t>T</w:t>
            </w:r>
            <w:r w:rsidRPr="00880C3D">
              <w:rPr>
                <w:b/>
                <w:vertAlign w:val="subscript"/>
              </w:rPr>
              <w:t>3</w:t>
            </w:r>
          </w:p>
        </w:tc>
        <w:tc>
          <w:tcPr>
            <w:tcW w:w="751" w:type="pct"/>
            <w:noWrap/>
          </w:tcPr>
          <w:p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255.53±0.36</w:t>
            </w:r>
            <w:r w:rsidRPr="00880C3D">
              <w:rPr>
                <w:rFonts w:eastAsia="Calibri"/>
                <w:color w:val="auto"/>
                <w:kern w:val="2"/>
                <w:vertAlign w:val="superscript"/>
                <w:lang w:eastAsia="en-US"/>
              </w:rPr>
              <w:t xml:space="preserve"> a</w:t>
            </w:r>
          </w:p>
        </w:tc>
        <w:tc>
          <w:tcPr>
            <w:tcW w:w="725" w:type="pct"/>
            <w:noWrap/>
          </w:tcPr>
          <w:p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341.44±0.9</w:t>
            </w:r>
            <w:r w:rsidRPr="00880C3D">
              <w:rPr>
                <w:rFonts w:eastAsia="Calibri"/>
                <w:color w:val="auto"/>
                <w:kern w:val="2"/>
                <w:vertAlign w:val="superscript"/>
                <w:lang w:eastAsia="en-US"/>
              </w:rPr>
              <w:t>b</w:t>
            </w:r>
          </w:p>
        </w:tc>
        <w:tc>
          <w:tcPr>
            <w:tcW w:w="725" w:type="pct"/>
            <w:noWrap/>
          </w:tcPr>
          <w:p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85.91±1.19</w:t>
            </w:r>
            <w:r w:rsidRPr="00880C3D">
              <w:rPr>
                <w:rFonts w:eastAsia="Calibri"/>
                <w:color w:val="auto"/>
                <w:kern w:val="2"/>
                <w:vertAlign w:val="superscript"/>
                <w:lang w:eastAsia="en-US"/>
              </w:rPr>
              <w:t>b</w:t>
            </w:r>
          </w:p>
        </w:tc>
        <w:tc>
          <w:tcPr>
            <w:tcW w:w="725" w:type="pct"/>
            <w:noWrap/>
          </w:tcPr>
          <w:p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33.62±0.51</w:t>
            </w:r>
            <w:r w:rsidRPr="00880C3D">
              <w:rPr>
                <w:rFonts w:eastAsia="Calibri"/>
                <w:color w:val="auto"/>
                <w:kern w:val="2"/>
                <w:vertAlign w:val="superscript"/>
                <w:lang w:eastAsia="en-US"/>
              </w:rPr>
              <w:t>b</w:t>
            </w:r>
          </w:p>
        </w:tc>
        <w:tc>
          <w:tcPr>
            <w:tcW w:w="725" w:type="pct"/>
            <w:noWrap/>
          </w:tcPr>
          <w:p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0.48±0.01</w:t>
            </w:r>
            <w:r w:rsidRPr="00880C3D">
              <w:rPr>
                <w:rFonts w:eastAsia="Calibri"/>
                <w:color w:val="auto"/>
                <w:kern w:val="2"/>
                <w:vertAlign w:val="superscript"/>
                <w:lang w:eastAsia="en-US"/>
              </w:rPr>
              <w:t>b</w:t>
            </w:r>
          </w:p>
        </w:tc>
        <w:tc>
          <w:tcPr>
            <w:tcW w:w="725" w:type="pct"/>
          </w:tcPr>
          <w:p w:rsidR="00880C3D" w:rsidRPr="00880C3D" w:rsidRDefault="00880C3D" w:rsidP="00880C3D">
            <w:pPr>
              <w:spacing w:after="0" w:line="360" w:lineRule="auto"/>
              <w:ind w:left="0" w:firstLine="0"/>
              <w:jc w:val="left"/>
              <w:rPr>
                <w:rFonts w:eastAsia="Calibri"/>
                <w:color w:val="auto"/>
                <w:kern w:val="2"/>
                <w:vertAlign w:val="superscript"/>
                <w:lang w:eastAsia="en-US"/>
              </w:rPr>
            </w:pPr>
            <w:r w:rsidRPr="00880C3D">
              <w:rPr>
                <w:rFonts w:eastAsia="Calibri"/>
                <w:color w:val="auto"/>
                <w:kern w:val="2"/>
                <w:lang w:eastAsia="en-US"/>
              </w:rPr>
              <w:t>91.25±0.96</w:t>
            </w:r>
            <w:r w:rsidRPr="00880C3D">
              <w:rPr>
                <w:rFonts w:eastAsia="Calibri"/>
                <w:color w:val="auto"/>
                <w:kern w:val="2"/>
                <w:vertAlign w:val="superscript"/>
                <w:lang w:eastAsia="en-US"/>
              </w:rPr>
              <w:t>a</w:t>
            </w:r>
          </w:p>
        </w:tc>
      </w:tr>
      <w:tr w:rsidR="00880C3D" w:rsidRPr="00880C3D" w:rsidTr="00663AEF">
        <w:trPr>
          <w:trHeight w:val="537"/>
        </w:trPr>
        <w:tc>
          <w:tcPr>
            <w:tcW w:w="623" w:type="pct"/>
            <w:noWrap/>
            <w:vAlign w:val="center"/>
          </w:tcPr>
          <w:p w:rsidR="00880C3D" w:rsidRPr="00880C3D" w:rsidRDefault="00880C3D" w:rsidP="00880C3D">
            <w:pPr>
              <w:spacing w:after="0" w:line="360" w:lineRule="auto"/>
              <w:ind w:left="0" w:firstLine="0"/>
              <w:jc w:val="center"/>
              <w:rPr>
                <w:rFonts w:eastAsia="Calibri"/>
                <w:b/>
                <w:bCs/>
                <w:color w:val="auto"/>
                <w:kern w:val="2"/>
                <w:lang w:eastAsia="en-US"/>
              </w:rPr>
            </w:pPr>
            <w:r w:rsidRPr="00880C3D">
              <w:rPr>
                <w:b/>
              </w:rPr>
              <w:t>T</w:t>
            </w:r>
            <w:r w:rsidRPr="00880C3D">
              <w:rPr>
                <w:b/>
                <w:vertAlign w:val="subscript"/>
              </w:rPr>
              <w:t>4</w:t>
            </w:r>
          </w:p>
        </w:tc>
        <w:tc>
          <w:tcPr>
            <w:tcW w:w="751" w:type="pct"/>
            <w:noWrap/>
          </w:tcPr>
          <w:p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255.61±0.38</w:t>
            </w:r>
            <w:r w:rsidRPr="00880C3D">
              <w:rPr>
                <w:rFonts w:eastAsia="Calibri"/>
                <w:color w:val="auto"/>
                <w:kern w:val="2"/>
                <w:vertAlign w:val="superscript"/>
                <w:lang w:eastAsia="en-US"/>
              </w:rPr>
              <w:t xml:space="preserve"> a</w:t>
            </w:r>
          </w:p>
        </w:tc>
        <w:tc>
          <w:tcPr>
            <w:tcW w:w="725" w:type="pct"/>
            <w:noWrap/>
          </w:tcPr>
          <w:p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341.44±0.92</w:t>
            </w:r>
            <w:r w:rsidRPr="00880C3D">
              <w:rPr>
                <w:rFonts w:eastAsia="Calibri"/>
                <w:color w:val="auto"/>
                <w:kern w:val="2"/>
                <w:vertAlign w:val="superscript"/>
                <w:lang w:eastAsia="en-US"/>
              </w:rPr>
              <w:t>b</w:t>
            </w:r>
          </w:p>
        </w:tc>
        <w:tc>
          <w:tcPr>
            <w:tcW w:w="725" w:type="pct"/>
            <w:noWrap/>
          </w:tcPr>
          <w:p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85.83±1.04</w:t>
            </w:r>
            <w:r w:rsidRPr="00880C3D">
              <w:rPr>
                <w:rFonts w:eastAsia="Calibri"/>
                <w:color w:val="auto"/>
                <w:kern w:val="2"/>
                <w:vertAlign w:val="superscript"/>
                <w:lang w:eastAsia="en-US"/>
              </w:rPr>
              <w:t>b</w:t>
            </w:r>
          </w:p>
        </w:tc>
        <w:tc>
          <w:tcPr>
            <w:tcW w:w="725" w:type="pct"/>
            <w:noWrap/>
          </w:tcPr>
          <w:p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33.58±0.43</w:t>
            </w:r>
            <w:r w:rsidRPr="00880C3D">
              <w:rPr>
                <w:rFonts w:eastAsia="Calibri"/>
                <w:color w:val="auto"/>
                <w:kern w:val="2"/>
                <w:vertAlign w:val="superscript"/>
                <w:lang w:eastAsia="en-US"/>
              </w:rPr>
              <w:t>b</w:t>
            </w:r>
          </w:p>
        </w:tc>
        <w:tc>
          <w:tcPr>
            <w:tcW w:w="725" w:type="pct"/>
            <w:noWrap/>
          </w:tcPr>
          <w:p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0.48±0.01</w:t>
            </w:r>
            <w:r w:rsidRPr="00880C3D">
              <w:rPr>
                <w:rFonts w:eastAsia="Calibri"/>
                <w:color w:val="auto"/>
                <w:kern w:val="2"/>
                <w:vertAlign w:val="superscript"/>
                <w:lang w:eastAsia="en-US"/>
              </w:rPr>
              <w:t>b</w:t>
            </w:r>
          </w:p>
        </w:tc>
        <w:tc>
          <w:tcPr>
            <w:tcW w:w="725" w:type="pct"/>
          </w:tcPr>
          <w:p w:rsidR="00880C3D" w:rsidRPr="00880C3D" w:rsidRDefault="00880C3D" w:rsidP="00880C3D">
            <w:pPr>
              <w:spacing w:after="0" w:line="360" w:lineRule="auto"/>
              <w:ind w:left="0" w:firstLine="0"/>
              <w:jc w:val="left"/>
              <w:rPr>
                <w:rFonts w:eastAsia="Calibri"/>
                <w:color w:val="auto"/>
                <w:kern w:val="2"/>
                <w:vertAlign w:val="superscript"/>
                <w:lang w:eastAsia="en-US"/>
              </w:rPr>
            </w:pPr>
            <w:r w:rsidRPr="00880C3D">
              <w:rPr>
                <w:rFonts w:eastAsia="Calibri"/>
                <w:color w:val="auto"/>
                <w:kern w:val="2"/>
                <w:lang w:eastAsia="en-US"/>
              </w:rPr>
              <w:t>91.25±0.96</w:t>
            </w:r>
            <w:r w:rsidRPr="00880C3D">
              <w:rPr>
                <w:rFonts w:eastAsia="Calibri"/>
                <w:color w:val="auto"/>
                <w:kern w:val="2"/>
                <w:vertAlign w:val="superscript"/>
                <w:lang w:eastAsia="en-US"/>
              </w:rPr>
              <w:t>a</w:t>
            </w:r>
          </w:p>
        </w:tc>
      </w:tr>
    </w:tbl>
    <w:p w:rsidR="00880C3D" w:rsidRPr="00880C3D" w:rsidRDefault="00880C3D" w:rsidP="00880C3D">
      <w:pPr>
        <w:spacing w:after="160" w:line="360" w:lineRule="auto"/>
        <w:ind w:left="720" w:firstLine="0"/>
        <w:jc w:val="left"/>
        <w:rPr>
          <w:rFonts w:eastAsia="Calibri"/>
          <w:color w:val="auto"/>
          <w:kern w:val="2"/>
          <w:sz w:val="18"/>
          <w:szCs w:val="18"/>
          <w:lang w:eastAsia="en-US"/>
        </w:rPr>
      </w:pPr>
      <w:r w:rsidRPr="00880C3D">
        <w:rPr>
          <w:rFonts w:eastAsia="Calibri"/>
          <w:color w:val="auto"/>
          <w:kern w:val="2"/>
          <w:sz w:val="18"/>
          <w:szCs w:val="18"/>
          <w:lang w:eastAsia="en-US"/>
        </w:rPr>
        <w:t>IW = Initial weight, FW = Final weight, WG = Weight gain, SGR = Specific Growth Rate, SR= Survival Rate.</w:t>
      </w:r>
    </w:p>
    <w:p w:rsidR="00880C3D" w:rsidRPr="00880C3D" w:rsidRDefault="00880C3D" w:rsidP="00880C3D">
      <w:pPr>
        <w:spacing w:after="160" w:line="360" w:lineRule="auto"/>
        <w:ind w:left="720" w:firstLine="0"/>
        <w:jc w:val="left"/>
        <w:rPr>
          <w:rFonts w:eastAsia="Calibri"/>
          <w:color w:val="auto"/>
          <w:kern w:val="2"/>
          <w:sz w:val="18"/>
          <w:szCs w:val="18"/>
          <w:lang w:eastAsia="en-US"/>
        </w:rPr>
      </w:pPr>
      <w:r w:rsidRPr="00880C3D">
        <w:rPr>
          <w:rFonts w:eastAsia="Calibri"/>
          <w:color w:val="auto"/>
          <w:kern w:val="2"/>
          <w:sz w:val="18"/>
          <w:szCs w:val="18"/>
          <w:lang w:eastAsia="en-US"/>
        </w:rPr>
        <w:t>Data were presented as mean±SD (n=4). Values within the same column having different superscripts are significantly different (P&lt;0.05)</w:t>
      </w:r>
    </w:p>
    <w:p w:rsidR="00880C3D" w:rsidRPr="002C5B05" w:rsidRDefault="00880C3D" w:rsidP="00570D31">
      <w:pPr>
        <w:spacing w:after="160" w:line="360" w:lineRule="auto"/>
        <w:ind w:left="0" w:firstLine="720"/>
        <w:rPr>
          <w:kern w:val="2"/>
          <w:szCs w:val="24"/>
          <w:lang w:eastAsia="en-US"/>
        </w:rPr>
      </w:pPr>
    </w:p>
    <w:p w:rsidR="00410A67" w:rsidRDefault="00410A67" w:rsidP="00410A67">
      <w:pPr>
        <w:pStyle w:val="Normal1"/>
        <w:spacing w:after="160"/>
        <w:rPr>
          <w:b/>
        </w:rPr>
      </w:pPr>
      <w:r w:rsidRPr="00410A67">
        <w:rPr>
          <w:b/>
        </w:rPr>
        <w:t>Discussion</w:t>
      </w:r>
    </w:p>
    <w:p w:rsidR="00410A67" w:rsidRPr="005E3220" w:rsidRDefault="00410A67" w:rsidP="00410A67">
      <w:pPr>
        <w:autoSpaceDE w:val="0"/>
        <w:autoSpaceDN w:val="0"/>
        <w:adjustRightInd w:val="0"/>
        <w:spacing w:after="0" w:line="360" w:lineRule="auto"/>
        <w:ind w:left="0" w:firstLine="0"/>
        <w:rPr>
          <w:rFonts w:eastAsiaTheme="minorHAnsi"/>
          <w:b/>
          <w:bCs/>
          <w:szCs w:val="24"/>
          <w:lang w:eastAsia="en-US"/>
        </w:rPr>
      </w:pPr>
      <w:r>
        <w:rPr>
          <w:rFonts w:eastAsiaTheme="minorHAnsi"/>
          <w:b/>
          <w:bCs/>
          <w:szCs w:val="24"/>
          <w:lang w:eastAsia="en-US"/>
        </w:rPr>
        <w:t>Zooplankton density</w:t>
      </w:r>
    </w:p>
    <w:p w:rsidR="00410A67" w:rsidRDefault="00410A67" w:rsidP="00410A67">
      <w:pPr>
        <w:autoSpaceDE w:val="0"/>
        <w:autoSpaceDN w:val="0"/>
        <w:adjustRightInd w:val="0"/>
        <w:spacing w:after="0" w:line="360" w:lineRule="auto"/>
        <w:ind w:left="0" w:firstLine="0"/>
        <w:rPr>
          <w:rFonts w:eastAsiaTheme="minorHAnsi"/>
          <w:szCs w:val="24"/>
          <w:lang w:eastAsia="en-US"/>
        </w:rPr>
      </w:pPr>
      <w:r w:rsidRPr="005E3220">
        <w:rPr>
          <w:rFonts w:eastAsiaTheme="minorHAnsi"/>
          <w:szCs w:val="24"/>
          <w:lang w:eastAsia="en-US"/>
        </w:rPr>
        <w:t>In the present study, the density of mixed zooplankton was observed using different nutrient sources. It was found that on day 21 of the culture, poultry waste showed  the highest population density (</w:t>
      </w:r>
      <w:r w:rsidRPr="005E3220">
        <w:rPr>
          <w:rFonts w:eastAsiaTheme="minorHAnsi"/>
          <w:szCs w:val="24"/>
          <w:lang w:val="en-US" w:eastAsia="en-US"/>
        </w:rPr>
        <w:t>3266.50±6.85 individual/l</w:t>
      </w:r>
      <w:r w:rsidRPr="005E3220">
        <w:rPr>
          <w:rFonts w:eastAsiaTheme="minorHAnsi"/>
          <w:szCs w:val="24"/>
          <w:lang w:eastAsia="en-US"/>
        </w:rPr>
        <w:t>) while yeast diet showed comparatively lower production (1110.00</w:t>
      </w:r>
      <w:r w:rsidRPr="005E3220">
        <w:rPr>
          <w:rFonts w:eastAsiaTheme="minorHAnsi"/>
          <w:szCs w:val="24"/>
          <w:lang w:val="en-US" w:eastAsia="en-US"/>
        </w:rPr>
        <w:t xml:space="preserve">±3.55 </w:t>
      </w:r>
      <w:r w:rsidRPr="005E3220">
        <w:rPr>
          <w:rFonts w:eastAsiaTheme="minorHAnsi"/>
          <w:szCs w:val="24"/>
          <w:lang w:eastAsia="en-US"/>
        </w:rPr>
        <w:t xml:space="preserve">individual/l). This could be attributed to the fact that </w:t>
      </w:r>
      <w:r w:rsidRPr="005E3220">
        <w:rPr>
          <w:rFonts w:eastAsiaTheme="minorHAnsi"/>
          <w:szCs w:val="24"/>
          <w:lang w:val="en-US" w:eastAsia="en-US"/>
        </w:rPr>
        <w:t xml:space="preserve">poultry manure has fine particle size which allows rapid decomposition </w:t>
      </w:r>
      <w:r w:rsidRPr="00663AEF">
        <w:rPr>
          <w:rFonts w:eastAsiaTheme="minorHAnsi"/>
          <w:color w:val="FF0000"/>
          <w:szCs w:val="24"/>
          <w:lang w:val="en-US" w:eastAsia="en-US"/>
        </w:rPr>
        <w:t>(Geiger and Turner, 1990)</w:t>
      </w:r>
      <w:r w:rsidRPr="005E3220">
        <w:rPr>
          <w:rFonts w:eastAsiaTheme="minorHAnsi"/>
          <w:szCs w:val="24"/>
          <w:lang w:val="en-US" w:eastAsia="en-US"/>
        </w:rPr>
        <w:t xml:space="preserve"> and releases soluble salts continuously resulting in high production of zooplankton </w:t>
      </w:r>
      <w:r w:rsidRPr="00663AEF">
        <w:rPr>
          <w:rFonts w:eastAsiaTheme="minorHAnsi"/>
          <w:color w:val="FF0000"/>
          <w:szCs w:val="24"/>
          <w:lang w:val="en-US" w:eastAsia="en-US"/>
        </w:rPr>
        <w:t>(Sulochana Gaur and Gaur, 2007).</w:t>
      </w:r>
      <w:r w:rsidRPr="005E3220">
        <w:rPr>
          <w:rFonts w:eastAsiaTheme="minorHAnsi"/>
          <w:szCs w:val="24"/>
          <w:lang w:eastAsia="en-US"/>
        </w:rPr>
        <w:t xml:space="preserve"> The results are in accordance with </w:t>
      </w:r>
      <w:r w:rsidRPr="00663AEF">
        <w:rPr>
          <w:rFonts w:eastAsiaTheme="minorHAnsi"/>
          <w:color w:val="FF0000"/>
          <w:szCs w:val="24"/>
          <w:lang w:eastAsia="en-US"/>
        </w:rPr>
        <w:t xml:space="preserve">Kangombe </w:t>
      </w:r>
      <w:r w:rsidRPr="00663AEF">
        <w:rPr>
          <w:rFonts w:eastAsiaTheme="minorHAnsi"/>
          <w:i/>
          <w:iCs/>
          <w:color w:val="FF0000"/>
          <w:szCs w:val="24"/>
          <w:lang w:eastAsia="en-US"/>
        </w:rPr>
        <w:t>et al.</w:t>
      </w:r>
      <w:r w:rsidRPr="00663AEF">
        <w:rPr>
          <w:rFonts w:eastAsiaTheme="minorHAnsi"/>
          <w:color w:val="FF0000"/>
          <w:szCs w:val="24"/>
          <w:lang w:eastAsia="en-US"/>
        </w:rPr>
        <w:t xml:space="preserve"> (2006)</w:t>
      </w:r>
      <w:r w:rsidRPr="005E3220">
        <w:rPr>
          <w:rFonts w:eastAsiaTheme="minorHAnsi"/>
          <w:szCs w:val="24"/>
          <w:lang w:eastAsia="en-US"/>
        </w:rPr>
        <w:t xml:space="preserve"> who  reported that, the production of zooplankton such as copepods, cladocerans (daphnia and moina) and rotifers was higher in ponds manured with poultry manure. </w:t>
      </w:r>
      <w:r w:rsidRPr="00663AEF">
        <w:rPr>
          <w:rFonts w:eastAsiaTheme="minorHAnsi"/>
          <w:i/>
          <w:iCs/>
          <w:color w:val="FF0000"/>
          <w:szCs w:val="24"/>
          <w:lang w:eastAsia="en-US"/>
        </w:rPr>
        <w:t>Nandeesha et al.</w:t>
      </w:r>
      <w:r w:rsidRPr="00663AEF">
        <w:rPr>
          <w:rFonts w:eastAsiaTheme="minorHAnsi"/>
          <w:color w:val="FF0000"/>
          <w:szCs w:val="24"/>
          <w:lang w:eastAsia="en-US"/>
        </w:rPr>
        <w:t xml:space="preserve"> (1984)</w:t>
      </w:r>
      <w:r w:rsidRPr="005E3220">
        <w:rPr>
          <w:rFonts w:eastAsiaTheme="minorHAnsi"/>
          <w:szCs w:val="24"/>
          <w:lang w:eastAsia="en-US"/>
        </w:rPr>
        <w:t xml:space="preserve"> observed that, cladocerans were especially abundant in poultry manure treated waters. Previous researchers have also noted that waters fertilized with chicken manure produced copious amounts of copepods. Almost similar result were also observed for </w:t>
      </w:r>
      <w:r w:rsidRPr="005E3220">
        <w:rPr>
          <w:rFonts w:eastAsiaTheme="minorHAnsi"/>
          <w:i/>
          <w:iCs/>
          <w:szCs w:val="24"/>
          <w:lang w:eastAsia="en-US"/>
        </w:rPr>
        <w:t>D. pulex</w:t>
      </w:r>
      <w:r w:rsidRPr="005E3220">
        <w:rPr>
          <w:rFonts w:eastAsiaTheme="minorHAnsi"/>
          <w:szCs w:val="24"/>
          <w:lang w:eastAsia="en-US"/>
        </w:rPr>
        <w:t xml:space="preserve"> by </w:t>
      </w:r>
      <w:r w:rsidRPr="005E3220">
        <w:rPr>
          <w:rFonts w:eastAsiaTheme="minorHAnsi"/>
          <w:szCs w:val="24"/>
          <w:lang w:eastAsia="en-US"/>
        </w:rPr>
        <w:lastRenderedPageBreak/>
        <w:t xml:space="preserve">Damle (2007), where maximum density was observed using chicken dropping and the minimum density was observed in control (without feed supplement). </w:t>
      </w:r>
      <w:r w:rsidRPr="00663AEF">
        <w:rPr>
          <w:rFonts w:eastAsiaTheme="minorHAnsi"/>
          <w:color w:val="FF0000"/>
          <w:szCs w:val="24"/>
          <w:lang w:eastAsia="en-US"/>
        </w:rPr>
        <w:t xml:space="preserve">Suresh Kumar (2000) and </w:t>
      </w:r>
      <w:r w:rsidRPr="00663AEF">
        <w:rPr>
          <w:rFonts w:eastAsiaTheme="minorHAnsi"/>
          <w:iCs/>
          <w:color w:val="FF0000"/>
          <w:szCs w:val="24"/>
          <w:lang w:eastAsia="en-US"/>
        </w:rPr>
        <w:t>Sivakumar</w:t>
      </w:r>
      <w:r w:rsidRPr="00663AEF">
        <w:rPr>
          <w:rFonts w:eastAsiaTheme="minorHAnsi"/>
          <w:color w:val="FF0000"/>
          <w:szCs w:val="24"/>
          <w:lang w:eastAsia="en-US"/>
        </w:rPr>
        <w:t xml:space="preserve"> (2005)</w:t>
      </w:r>
      <w:r w:rsidRPr="005E3220">
        <w:rPr>
          <w:rFonts w:eastAsiaTheme="minorHAnsi"/>
          <w:szCs w:val="24"/>
          <w:lang w:eastAsia="en-US"/>
        </w:rPr>
        <w:t xml:space="preserve">  reported 5817/l and 6247/l respectively, in chicken manure and mixed algae mixture while as in our present study a </w:t>
      </w:r>
      <w:r>
        <w:rPr>
          <w:rFonts w:eastAsiaTheme="minorHAnsi"/>
          <w:szCs w:val="24"/>
          <w:lang w:eastAsia="en-US"/>
        </w:rPr>
        <w:t>zooplankton number</w:t>
      </w:r>
      <w:r w:rsidRPr="005E3220">
        <w:rPr>
          <w:rFonts w:eastAsiaTheme="minorHAnsi"/>
          <w:szCs w:val="24"/>
          <w:lang w:eastAsia="en-US"/>
        </w:rPr>
        <w:t xml:space="preserve"> of 3266.5/l was reported in case of poultry manure. </w:t>
      </w:r>
    </w:p>
    <w:p w:rsidR="00410A67" w:rsidRDefault="00410A67" w:rsidP="00410A67">
      <w:pPr>
        <w:autoSpaceDE w:val="0"/>
        <w:autoSpaceDN w:val="0"/>
        <w:adjustRightInd w:val="0"/>
        <w:spacing w:after="0" w:line="360" w:lineRule="auto"/>
        <w:ind w:hanging="715"/>
        <w:rPr>
          <w:rFonts w:eastAsiaTheme="minorHAnsi"/>
          <w:b/>
          <w:bCs/>
          <w:szCs w:val="24"/>
          <w:lang w:eastAsia="en-US"/>
        </w:rPr>
      </w:pPr>
      <w:r w:rsidRPr="005E3220">
        <w:rPr>
          <w:rFonts w:eastAsiaTheme="minorHAnsi"/>
          <w:b/>
          <w:bCs/>
          <w:szCs w:val="24"/>
          <w:lang w:eastAsia="en-US"/>
        </w:rPr>
        <w:t xml:space="preserve">Proximate composition analysis: </w:t>
      </w:r>
    </w:p>
    <w:p w:rsidR="00410A67" w:rsidRPr="005E3220" w:rsidRDefault="00410A67" w:rsidP="00940D74">
      <w:pPr>
        <w:autoSpaceDE w:val="0"/>
        <w:autoSpaceDN w:val="0"/>
        <w:adjustRightInd w:val="0"/>
        <w:spacing w:after="0" w:line="360" w:lineRule="auto"/>
        <w:ind w:left="0" w:firstLine="0"/>
        <w:rPr>
          <w:rFonts w:eastAsiaTheme="minorHAnsi"/>
          <w:szCs w:val="24"/>
          <w:lang w:eastAsia="en-US"/>
        </w:rPr>
      </w:pPr>
      <w:r w:rsidRPr="005E3220">
        <w:rPr>
          <w:rFonts w:eastAsiaTheme="minorHAnsi"/>
          <w:szCs w:val="24"/>
          <w:lang w:eastAsia="en-US"/>
        </w:rPr>
        <w:t xml:space="preserve">In the present study, proximate composition analysis was also carried. The nutritional content of mixed zooplankton can fluctuate significantly based on their age and the specific dietary sources available in their environment.The study revealed significant difference in proximate composition of mixed zooplankton cultured on different nutrient sources. Higher protein content was found in mixed zooplankton  cultured on poultry manure (47.33±0.11). The present study is in agreement with </w:t>
      </w:r>
      <w:r w:rsidRPr="00663AEF">
        <w:rPr>
          <w:rFonts w:eastAsiaTheme="minorHAnsi"/>
          <w:color w:val="FF0000"/>
          <w:szCs w:val="24"/>
          <w:lang w:eastAsia="en-US"/>
        </w:rPr>
        <w:t>Creswell(1993)</w:t>
      </w:r>
      <w:r w:rsidRPr="005E3220">
        <w:rPr>
          <w:rFonts w:eastAsiaTheme="minorHAnsi"/>
          <w:szCs w:val="24"/>
          <w:lang w:eastAsia="en-US"/>
        </w:rPr>
        <w:t xml:space="preserve"> who reported 59.12% crude protein of Moina sp. fed with poultry manure.According to the research by </w:t>
      </w:r>
      <w:r w:rsidRPr="0016219F">
        <w:rPr>
          <w:rFonts w:eastAsiaTheme="minorHAnsi"/>
          <w:szCs w:val="24"/>
          <w:lang w:eastAsia="en-US"/>
        </w:rPr>
        <w:t>Gogoi</w:t>
      </w:r>
      <w:r w:rsidRPr="005E3220">
        <w:rPr>
          <w:rFonts w:eastAsiaTheme="minorHAnsi"/>
          <w:i/>
          <w:iCs/>
          <w:szCs w:val="24"/>
          <w:lang w:eastAsia="en-US"/>
        </w:rPr>
        <w:t xml:space="preserve"> et al.</w:t>
      </w:r>
      <w:r w:rsidRPr="005E3220">
        <w:rPr>
          <w:rFonts w:eastAsiaTheme="minorHAnsi"/>
          <w:szCs w:val="24"/>
          <w:lang w:eastAsia="en-US"/>
        </w:rPr>
        <w:t xml:space="preserve"> 2016, the nutritional value of Moina sp. demonstrates significant variability depending on food availability. </w:t>
      </w:r>
      <w:r w:rsidRPr="00663AEF">
        <w:rPr>
          <w:rFonts w:eastAsiaTheme="minorHAnsi"/>
          <w:color w:val="FF0000"/>
          <w:szCs w:val="24"/>
          <w:lang w:eastAsia="en-US"/>
        </w:rPr>
        <w:t>Gogoi</w:t>
      </w:r>
      <w:r w:rsidRPr="00663AEF">
        <w:rPr>
          <w:rFonts w:eastAsiaTheme="minorHAnsi"/>
          <w:i/>
          <w:iCs/>
          <w:color w:val="FF0000"/>
          <w:szCs w:val="24"/>
          <w:lang w:eastAsia="en-US"/>
        </w:rPr>
        <w:t xml:space="preserve"> et al.</w:t>
      </w:r>
      <w:r w:rsidRPr="00663AEF">
        <w:rPr>
          <w:rFonts w:eastAsiaTheme="minorHAnsi"/>
          <w:color w:val="FF0000"/>
          <w:szCs w:val="24"/>
          <w:lang w:eastAsia="en-US"/>
        </w:rPr>
        <w:t>2016</w:t>
      </w:r>
      <w:r w:rsidRPr="005E3220">
        <w:rPr>
          <w:rFonts w:eastAsiaTheme="minorHAnsi"/>
          <w:szCs w:val="24"/>
          <w:lang w:eastAsia="en-US"/>
        </w:rPr>
        <w:t xml:space="preserve">  observed that the protein content remains relatively stable at an average of 50% on a dry weight basis. While as lowest protein (47.41±0.23) was recorded in mixed zooplankton cultured on yeast. The study is in agreement with </w:t>
      </w:r>
      <w:r w:rsidRPr="00663AEF">
        <w:rPr>
          <w:rFonts w:eastAsiaTheme="minorHAnsi"/>
          <w:color w:val="FF0000"/>
          <w:szCs w:val="24"/>
          <w:lang w:eastAsia="en-US"/>
        </w:rPr>
        <w:t>Turcihan</w:t>
      </w:r>
      <w:r w:rsidRPr="00663AEF">
        <w:rPr>
          <w:rFonts w:eastAsiaTheme="minorHAnsi"/>
          <w:i/>
          <w:iCs/>
          <w:color w:val="FF0000"/>
          <w:szCs w:val="24"/>
          <w:lang w:eastAsia="en-US"/>
        </w:rPr>
        <w:t xml:space="preserve"> et al </w:t>
      </w:r>
      <w:r w:rsidRPr="00663AEF">
        <w:rPr>
          <w:rFonts w:eastAsiaTheme="minorHAnsi"/>
          <w:color w:val="FF0000"/>
          <w:szCs w:val="24"/>
          <w:lang w:eastAsia="en-US"/>
        </w:rPr>
        <w:t>(2021).</w:t>
      </w:r>
      <w:r w:rsidRPr="005E3220">
        <w:rPr>
          <w:rFonts w:eastAsiaTheme="minorHAnsi"/>
          <w:szCs w:val="24"/>
          <w:lang w:eastAsia="en-US"/>
        </w:rPr>
        <w:t xml:space="preserve"> He reported that  daphnia magna cultured on yeast has protein content (47.39 ± 0.05). </w:t>
      </w:r>
    </w:p>
    <w:p w:rsidR="00410A67" w:rsidRPr="005E3220" w:rsidRDefault="00410A67" w:rsidP="00410A67">
      <w:pPr>
        <w:autoSpaceDE w:val="0"/>
        <w:autoSpaceDN w:val="0"/>
        <w:adjustRightInd w:val="0"/>
        <w:spacing w:after="0" w:line="360" w:lineRule="auto"/>
        <w:ind w:left="0" w:firstLine="720"/>
        <w:rPr>
          <w:rFonts w:eastAsiaTheme="minorHAnsi"/>
          <w:szCs w:val="24"/>
          <w:lang w:eastAsia="en-US"/>
        </w:rPr>
      </w:pPr>
      <w:r w:rsidRPr="005E3220">
        <w:rPr>
          <w:rFonts w:eastAsiaTheme="minorHAnsi"/>
          <w:szCs w:val="24"/>
          <w:lang w:eastAsia="en-US"/>
        </w:rPr>
        <w:t xml:space="preserve">Many living organisms rely on specific dietary fatty acids to facilitate their somatic growth and overall well-being, as indicated in the study by </w:t>
      </w:r>
      <w:r w:rsidRPr="005E3220">
        <w:rPr>
          <w:rFonts w:eastAsiaTheme="minorHAnsi"/>
          <w:i/>
          <w:iCs/>
          <w:szCs w:val="24"/>
          <w:lang w:eastAsia="en-US"/>
        </w:rPr>
        <w:t>Masclaux et al.,</w:t>
      </w:r>
      <w:r w:rsidRPr="005E3220">
        <w:rPr>
          <w:rFonts w:eastAsiaTheme="minorHAnsi"/>
          <w:szCs w:val="24"/>
          <w:lang w:eastAsia="en-US"/>
        </w:rPr>
        <w:t xml:space="preserve"> 2012. According to </w:t>
      </w:r>
      <w:r w:rsidRPr="00663AEF">
        <w:rPr>
          <w:rFonts w:eastAsiaTheme="minorHAnsi"/>
          <w:color w:val="FF0000"/>
          <w:szCs w:val="24"/>
          <w:lang w:eastAsia="en-US"/>
        </w:rPr>
        <w:t>Hiltunen</w:t>
      </w:r>
      <w:r w:rsidRPr="00663AEF">
        <w:rPr>
          <w:rFonts w:eastAsiaTheme="minorHAnsi"/>
          <w:i/>
          <w:iCs/>
          <w:color w:val="FF0000"/>
          <w:szCs w:val="24"/>
          <w:lang w:eastAsia="en-US"/>
        </w:rPr>
        <w:t xml:space="preserve"> et al.,</w:t>
      </w:r>
      <w:r w:rsidRPr="00663AEF">
        <w:rPr>
          <w:rFonts w:eastAsiaTheme="minorHAnsi"/>
          <w:color w:val="FF0000"/>
          <w:szCs w:val="24"/>
          <w:lang w:eastAsia="en-US"/>
        </w:rPr>
        <w:t xml:space="preserve"> (2016)</w:t>
      </w:r>
      <w:r w:rsidRPr="005E3220">
        <w:rPr>
          <w:rFonts w:eastAsiaTheme="minorHAnsi"/>
          <w:szCs w:val="24"/>
          <w:lang w:eastAsia="en-US"/>
        </w:rPr>
        <w:t xml:space="preserve"> besides serving as energy storage compounds, certain fatty acids play crucial roles in various physiological processes. Monounsaturated fatty acids (MUFA) and polyunsaturated fatty acids (PUFA) hold particular significance for aquatic organisms, often accumulating through their dietary intake. In the present study highest lipid content was recorded in Mixed Zooplankton  fed on Yeast  diet (7.84±0.21). The results are in agreement with </w:t>
      </w:r>
      <w:r w:rsidRPr="00663AEF">
        <w:rPr>
          <w:rFonts w:eastAsiaTheme="minorHAnsi"/>
          <w:color w:val="FF0000"/>
          <w:szCs w:val="24"/>
          <w:lang w:eastAsia="en-US"/>
        </w:rPr>
        <w:t>Turcihan</w:t>
      </w:r>
      <w:r w:rsidRPr="00663AEF">
        <w:rPr>
          <w:rFonts w:eastAsiaTheme="minorHAnsi"/>
          <w:i/>
          <w:iCs/>
          <w:color w:val="FF0000"/>
          <w:szCs w:val="24"/>
          <w:lang w:eastAsia="en-US"/>
        </w:rPr>
        <w:t xml:space="preserve"> et al., </w:t>
      </w:r>
      <w:r w:rsidRPr="00663AEF">
        <w:rPr>
          <w:rFonts w:eastAsiaTheme="minorHAnsi"/>
          <w:color w:val="FF0000"/>
          <w:szCs w:val="24"/>
          <w:lang w:eastAsia="en-US"/>
        </w:rPr>
        <w:t>(2021).</w:t>
      </w:r>
      <w:r w:rsidR="00663AEF">
        <w:rPr>
          <w:rFonts w:eastAsiaTheme="minorHAnsi"/>
          <w:color w:val="FF0000"/>
          <w:szCs w:val="24"/>
          <w:lang w:eastAsia="en-US"/>
        </w:rPr>
        <w:t xml:space="preserve"> </w:t>
      </w:r>
      <w:r w:rsidRPr="005E3220">
        <w:rPr>
          <w:rFonts w:eastAsiaTheme="minorHAnsi"/>
          <w:szCs w:val="24"/>
          <w:lang w:eastAsia="en-US"/>
        </w:rPr>
        <w:t xml:space="preserve">Daphnia fed on baker's yeast diet showed moderate level (7.33%)  of total lipid accumulation in body. similar results were obtained </w:t>
      </w:r>
      <w:r w:rsidRPr="00663AEF">
        <w:rPr>
          <w:rFonts w:eastAsiaTheme="minorHAnsi"/>
          <w:color w:val="FF0000"/>
          <w:szCs w:val="24"/>
          <w:lang w:eastAsia="en-US"/>
        </w:rPr>
        <w:t>by  Cheban</w:t>
      </w:r>
      <w:r w:rsidR="00663AEF" w:rsidRPr="00663AEF">
        <w:rPr>
          <w:rFonts w:eastAsiaTheme="minorHAnsi"/>
          <w:color w:val="FF0000"/>
          <w:szCs w:val="24"/>
          <w:lang w:eastAsia="en-US"/>
        </w:rPr>
        <w:t xml:space="preserve"> </w:t>
      </w:r>
      <w:r w:rsidRPr="00663AEF">
        <w:rPr>
          <w:rFonts w:eastAsiaTheme="minorHAnsi"/>
          <w:i/>
          <w:iCs/>
          <w:color w:val="FF0000"/>
          <w:szCs w:val="24"/>
          <w:lang w:eastAsia="en-US"/>
        </w:rPr>
        <w:t>et al.,</w:t>
      </w:r>
      <w:r w:rsidRPr="00663AEF">
        <w:rPr>
          <w:rFonts w:eastAsiaTheme="minorHAnsi"/>
          <w:color w:val="FF0000"/>
          <w:szCs w:val="24"/>
          <w:lang w:eastAsia="en-US"/>
        </w:rPr>
        <w:t xml:space="preserve"> (2017)</w:t>
      </w:r>
      <w:r w:rsidRPr="005E3220">
        <w:rPr>
          <w:rFonts w:eastAsiaTheme="minorHAnsi"/>
          <w:szCs w:val="24"/>
          <w:lang w:eastAsia="en-US"/>
        </w:rPr>
        <w:t xml:space="preserve"> reported that Daphnia magna fed baker's yeast resulted higher total lipid accumulation in their body. While </w:t>
      </w:r>
      <w:r w:rsidR="00663AEF" w:rsidRPr="005E3220">
        <w:rPr>
          <w:rFonts w:eastAsiaTheme="minorHAnsi"/>
          <w:szCs w:val="24"/>
          <w:lang w:eastAsia="en-US"/>
        </w:rPr>
        <w:t>as the</w:t>
      </w:r>
      <w:r w:rsidRPr="005E3220">
        <w:rPr>
          <w:rFonts w:eastAsiaTheme="minorHAnsi"/>
          <w:szCs w:val="24"/>
          <w:lang w:eastAsia="en-US"/>
        </w:rPr>
        <w:t xml:space="preserve"> lowest crude lipid content was found in MOC Treatment</w:t>
      </w:r>
      <w:r w:rsidR="00663AEF">
        <w:rPr>
          <w:rFonts w:eastAsiaTheme="minorHAnsi"/>
          <w:szCs w:val="24"/>
          <w:lang w:eastAsia="en-US"/>
        </w:rPr>
        <w:t xml:space="preserve"> </w:t>
      </w:r>
      <w:r w:rsidRPr="005E3220">
        <w:rPr>
          <w:rFonts w:eastAsiaTheme="minorHAnsi"/>
          <w:szCs w:val="24"/>
          <w:lang w:eastAsia="en-US"/>
        </w:rPr>
        <w:t xml:space="preserve">(6.36±0.15). The highest ash content </w:t>
      </w:r>
      <w:r w:rsidR="00663AEF" w:rsidRPr="005E3220">
        <w:rPr>
          <w:rFonts w:eastAsiaTheme="minorHAnsi"/>
          <w:szCs w:val="24"/>
          <w:lang w:eastAsia="en-US"/>
        </w:rPr>
        <w:t>was recorded</w:t>
      </w:r>
      <w:r w:rsidRPr="005E3220">
        <w:rPr>
          <w:rFonts w:eastAsiaTheme="minorHAnsi"/>
          <w:szCs w:val="24"/>
          <w:lang w:eastAsia="en-US"/>
        </w:rPr>
        <w:t xml:space="preserve"> in Cow dung </w:t>
      </w:r>
      <w:r w:rsidR="00663AEF" w:rsidRPr="005E3220">
        <w:rPr>
          <w:rFonts w:eastAsiaTheme="minorHAnsi"/>
          <w:szCs w:val="24"/>
          <w:lang w:eastAsia="en-US"/>
        </w:rPr>
        <w:t>Treatments (</w:t>
      </w:r>
      <w:r w:rsidRPr="005E3220">
        <w:rPr>
          <w:rFonts w:eastAsiaTheme="minorHAnsi"/>
          <w:szCs w:val="24"/>
          <w:lang w:eastAsia="en-US"/>
        </w:rPr>
        <w:t xml:space="preserve">15.57±0.29) while </w:t>
      </w:r>
      <w:r w:rsidR="00663AEF" w:rsidRPr="005E3220">
        <w:rPr>
          <w:rFonts w:eastAsiaTheme="minorHAnsi"/>
          <w:szCs w:val="24"/>
          <w:lang w:eastAsia="en-US"/>
        </w:rPr>
        <w:t>as the</w:t>
      </w:r>
      <w:r w:rsidRPr="005E3220">
        <w:rPr>
          <w:rFonts w:eastAsiaTheme="minorHAnsi"/>
          <w:szCs w:val="24"/>
          <w:lang w:eastAsia="en-US"/>
        </w:rPr>
        <w:t xml:space="preserve"> lowest was recorded in Yeast </w:t>
      </w:r>
      <w:r w:rsidR="00663AEF" w:rsidRPr="005E3220">
        <w:rPr>
          <w:rFonts w:eastAsiaTheme="minorHAnsi"/>
          <w:szCs w:val="24"/>
          <w:lang w:eastAsia="en-US"/>
        </w:rPr>
        <w:t>Treatments (</w:t>
      </w:r>
      <w:r w:rsidRPr="005E3220">
        <w:rPr>
          <w:rFonts w:eastAsiaTheme="minorHAnsi"/>
          <w:szCs w:val="24"/>
          <w:lang w:eastAsia="en-US"/>
        </w:rPr>
        <w:t xml:space="preserve">7.44±0.28). similar results were obtained by </w:t>
      </w:r>
      <w:r w:rsidRPr="00663AEF">
        <w:rPr>
          <w:rFonts w:eastAsiaTheme="minorHAnsi"/>
          <w:color w:val="FF0000"/>
          <w:szCs w:val="24"/>
          <w:lang w:eastAsia="en-US"/>
        </w:rPr>
        <w:t>Turcihan</w:t>
      </w:r>
      <w:r w:rsidRPr="00663AEF">
        <w:rPr>
          <w:rFonts w:eastAsiaTheme="minorHAnsi"/>
          <w:i/>
          <w:iCs/>
          <w:color w:val="FF0000"/>
          <w:szCs w:val="24"/>
          <w:lang w:eastAsia="en-US"/>
        </w:rPr>
        <w:t xml:space="preserve"> et al</w:t>
      </w:r>
      <w:r w:rsidRPr="00663AEF">
        <w:rPr>
          <w:rFonts w:eastAsiaTheme="minorHAnsi"/>
          <w:color w:val="FF0000"/>
          <w:szCs w:val="24"/>
          <w:lang w:eastAsia="en-US"/>
        </w:rPr>
        <w:t>., (2021)</w:t>
      </w:r>
      <w:r w:rsidRPr="005E3220">
        <w:rPr>
          <w:rFonts w:eastAsiaTheme="minorHAnsi"/>
          <w:szCs w:val="24"/>
          <w:lang w:eastAsia="en-US"/>
        </w:rPr>
        <w:t xml:space="preserve"> who reported that lowest ash content of mixed zooplankton fed on baker’s yeast (6.83 ± 0.55).</w:t>
      </w:r>
    </w:p>
    <w:p w:rsidR="00410A67" w:rsidRPr="005E3220" w:rsidRDefault="00410A67" w:rsidP="00410A67">
      <w:pPr>
        <w:widowControl w:val="0"/>
        <w:tabs>
          <w:tab w:val="left" w:pos="680"/>
        </w:tabs>
        <w:spacing w:before="120" w:after="120" w:line="360" w:lineRule="auto"/>
        <w:ind w:left="0" w:firstLine="0"/>
        <w:rPr>
          <w:rFonts w:eastAsiaTheme="minorHAnsi" w:cstheme="minorBidi"/>
          <w:b/>
          <w:color w:val="auto"/>
          <w:kern w:val="2"/>
          <w:szCs w:val="24"/>
          <w:lang w:eastAsia="en-US"/>
        </w:rPr>
      </w:pPr>
      <w:r w:rsidRPr="005E3220">
        <w:rPr>
          <w:rFonts w:eastAsiaTheme="minorHAnsi" w:cstheme="minorBidi"/>
          <w:b/>
          <w:color w:val="auto"/>
          <w:kern w:val="2"/>
          <w:szCs w:val="24"/>
          <w:lang w:eastAsia="en-US"/>
        </w:rPr>
        <w:lastRenderedPageBreak/>
        <w:t>Growth parameters</w:t>
      </w:r>
    </w:p>
    <w:p w:rsidR="00410A67" w:rsidRPr="005E3220" w:rsidRDefault="00410A67" w:rsidP="00410A67">
      <w:pPr>
        <w:widowControl w:val="0"/>
        <w:tabs>
          <w:tab w:val="left" w:pos="680"/>
        </w:tabs>
        <w:spacing w:before="120" w:after="120" w:line="360" w:lineRule="auto"/>
        <w:ind w:left="0" w:firstLine="0"/>
        <w:rPr>
          <w:rFonts w:eastAsiaTheme="minorHAnsi" w:cstheme="minorBidi"/>
          <w:color w:val="auto"/>
          <w:kern w:val="2"/>
          <w:szCs w:val="24"/>
          <w:lang w:eastAsia="en-US"/>
        </w:rPr>
      </w:pPr>
      <w:r w:rsidRPr="005E3220">
        <w:rPr>
          <w:rFonts w:eastAsiaTheme="minorHAnsi" w:cstheme="minorBidi"/>
          <w:color w:val="auto"/>
          <w:kern w:val="2"/>
          <w:szCs w:val="24"/>
          <w:lang w:eastAsia="en-US"/>
        </w:rPr>
        <w:t xml:space="preserve">The present study was conducted to evaluate the effect of mixed zooplankton  on the growth parameters of </w:t>
      </w:r>
      <w:r w:rsidRPr="005E3220">
        <w:rPr>
          <w:rFonts w:eastAsiaTheme="minorHAnsi" w:cstheme="minorBidi"/>
          <w:iCs/>
          <w:color w:val="auto"/>
          <w:kern w:val="2"/>
          <w:szCs w:val="24"/>
          <w:lang w:eastAsia="en-US"/>
        </w:rPr>
        <w:t>albino tetra juveniles</w:t>
      </w:r>
      <w:r w:rsidRPr="005E3220">
        <w:rPr>
          <w:rFonts w:eastAsiaTheme="minorHAnsi" w:cstheme="minorBidi"/>
          <w:color w:val="auto"/>
          <w:kern w:val="2"/>
          <w:szCs w:val="24"/>
          <w:lang w:eastAsia="en-US"/>
        </w:rPr>
        <w:t>. The juveniles  fed with mixed zooplankton showed significant effect in growth performance, measured in terms of weight gain and  specific growth rate than the  juveniles fed on mixed zooplankton  diet.</w:t>
      </w:r>
    </w:p>
    <w:p w:rsidR="00410A67" w:rsidRPr="005E3220" w:rsidRDefault="00410A67" w:rsidP="00410A67">
      <w:pPr>
        <w:widowControl w:val="0"/>
        <w:tabs>
          <w:tab w:val="left" w:pos="680"/>
        </w:tabs>
        <w:spacing w:before="120" w:after="120" w:line="360" w:lineRule="auto"/>
        <w:ind w:left="0" w:firstLine="0"/>
        <w:rPr>
          <w:rFonts w:eastAsiaTheme="minorHAnsi" w:cstheme="minorBidi"/>
          <w:color w:val="auto"/>
          <w:kern w:val="2"/>
          <w:szCs w:val="24"/>
          <w:lang w:eastAsia="en-US"/>
        </w:rPr>
      </w:pPr>
      <w:r w:rsidRPr="005E3220">
        <w:rPr>
          <w:rFonts w:eastAsiaTheme="minorHAnsi" w:cstheme="minorBidi"/>
          <w:color w:val="auto"/>
          <w:kern w:val="2"/>
          <w:szCs w:val="24"/>
          <w:lang w:eastAsia="en-US"/>
        </w:rPr>
        <w:tab/>
        <w:t xml:space="preserve">Albino Tetra fed with mixed zooplankton exhibited highest weight gain (86.6±0.8) as compared to the control group. Similar results were reported by </w:t>
      </w:r>
      <w:r w:rsidRPr="00663AEF">
        <w:rPr>
          <w:rFonts w:eastAsiaTheme="minorHAnsi" w:cstheme="minorBidi"/>
          <w:color w:val="FF0000"/>
          <w:kern w:val="2"/>
          <w:szCs w:val="24"/>
          <w:lang w:eastAsia="en-US"/>
        </w:rPr>
        <w:t>Degani (1991)</w:t>
      </w:r>
      <w:r w:rsidRPr="005E3220">
        <w:rPr>
          <w:rFonts w:eastAsiaTheme="minorHAnsi" w:cstheme="minorBidi"/>
          <w:color w:val="auto"/>
          <w:kern w:val="2"/>
          <w:szCs w:val="24"/>
          <w:lang w:eastAsia="en-US"/>
        </w:rPr>
        <w:t xml:space="preserve"> also  who found that when juvenile </w:t>
      </w:r>
      <w:r w:rsidRPr="005E3220">
        <w:rPr>
          <w:rFonts w:eastAsiaTheme="minorHAnsi" w:cstheme="minorBidi"/>
          <w:i/>
          <w:iCs/>
          <w:color w:val="auto"/>
          <w:kern w:val="2"/>
          <w:szCs w:val="24"/>
          <w:lang w:eastAsia="en-US"/>
        </w:rPr>
        <w:t>Trichogaster</w:t>
      </w:r>
      <w:r w:rsidR="00663AEF">
        <w:rPr>
          <w:rFonts w:eastAsiaTheme="minorHAnsi" w:cstheme="minorBidi"/>
          <w:i/>
          <w:iCs/>
          <w:color w:val="auto"/>
          <w:kern w:val="2"/>
          <w:szCs w:val="24"/>
          <w:lang w:eastAsia="en-US"/>
        </w:rPr>
        <w:t xml:space="preserve"> </w:t>
      </w:r>
      <w:r w:rsidRPr="005E3220">
        <w:rPr>
          <w:rFonts w:eastAsiaTheme="minorHAnsi" w:cstheme="minorBidi"/>
          <w:i/>
          <w:iCs/>
          <w:color w:val="auto"/>
          <w:kern w:val="2"/>
          <w:szCs w:val="24"/>
          <w:lang w:eastAsia="en-US"/>
        </w:rPr>
        <w:t>trichopterus</w:t>
      </w:r>
      <w:r w:rsidRPr="005E3220">
        <w:rPr>
          <w:rFonts w:eastAsiaTheme="minorHAnsi" w:cstheme="minorBidi"/>
          <w:color w:val="auto"/>
          <w:kern w:val="2"/>
          <w:szCs w:val="24"/>
          <w:lang w:eastAsia="en-US"/>
        </w:rPr>
        <w:t xml:space="preserve"> when fed with live feed grew faster than those fed formulated feed because of better palatability, high consumption rate and chemical composition. </w:t>
      </w:r>
      <w:r w:rsidRPr="00663AEF">
        <w:rPr>
          <w:rFonts w:eastAsiaTheme="minorHAnsi" w:cstheme="minorBidi"/>
          <w:color w:val="FF0000"/>
          <w:kern w:val="2"/>
          <w:szCs w:val="24"/>
          <w:lang w:eastAsia="en-US"/>
        </w:rPr>
        <w:t>James &amp; Sampath (2004)</w:t>
      </w:r>
      <w:r w:rsidRPr="005E3220">
        <w:rPr>
          <w:rFonts w:eastAsiaTheme="minorHAnsi" w:cstheme="minorBidi"/>
          <w:color w:val="auto"/>
          <w:kern w:val="2"/>
          <w:szCs w:val="24"/>
          <w:lang w:eastAsia="en-US"/>
        </w:rPr>
        <w:t xml:space="preserve"> also reported that feeding live feed to </w:t>
      </w:r>
      <w:r w:rsidRPr="005E3220">
        <w:rPr>
          <w:rFonts w:eastAsiaTheme="minorHAnsi" w:cstheme="minorBidi"/>
          <w:i/>
          <w:iCs/>
          <w:color w:val="auto"/>
          <w:kern w:val="2"/>
          <w:szCs w:val="24"/>
          <w:lang w:eastAsia="en-US"/>
        </w:rPr>
        <w:t>Xiphophorus helleri</w:t>
      </w:r>
      <w:r w:rsidRPr="005E3220">
        <w:rPr>
          <w:rFonts w:eastAsiaTheme="minorHAnsi" w:cstheme="minorBidi"/>
          <w:color w:val="auto"/>
          <w:kern w:val="2"/>
          <w:szCs w:val="24"/>
          <w:lang w:eastAsia="en-US"/>
        </w:rPr>
        <w:t xml:space="preserve"> resulted in higher growth rate as compared to artificial diets. </w:t>
      </w:r>
      <w:r w:rsidRPr="00663AEF">
        <w:rPr>
          <w:rFonts w:eastAsiaTheme="minorHAnsi" w:cstheme="minorBidi"/>
          <w:color w:val="FF0000"/>
          <w:kern w:val="2"/>
          <w:szCs w:val="24"/>
          <w:lang w:eastAsia="en-US"/>
        </w:rPr>
        <w:t>Kanazawa (1991)</w:t>
      </w:r>
      <w:r w:rsidRPr="005E3220">
        <w:rPr>
          <w:rFonts w:eastAsiaTheme="minorHAnsi" w:cstheme="minorBidi"/>
          <w:color w:val="auto"/>
          <w:kern w:val="2"/>
          <w:szCs w:val="24"/>
          <w:lang w:eastAsia="en-US"/>
        </w:rPr>
        <w:t xml:space="preserve"> also reported that live feed is preferable for larval nutrition than non-live feeds. The decrease in weight gain in control group can be attributed to the fact that </w:t>
      </w:r>
      <w:r w:rsidR="00663AEF" w:rsidRPr="005E3220">
        <w:rPr>
          <w:rFonts w:eastAsiaTheme="minorHAnsi" w:cstheme="minorBidi"/>
          <w:color w:val="auto"/>
          <w:kern w:val="2"/>
          <w:szCs w:val="24"/>
          <w:lang w:eastAsia="en-US"/>
        </w:rPr>
        <w:t>feeding dry</w:t>
      </w:r>
      <w:r w:rsidRPr="005E3220">
        <w:rPr>
          <w:rFonts w:eastAsiaTheme="minorHAnsi" w:cstheme="minorBidi"/>
          <w:color w:val="auto"/>
          <w:kern w:val="2"/>
          <w:szCs w:val="24"/>
          <w:lang w:eastAsia="en-US"/>
        </w:rPr>
        <w:t xml:space="preserve"> diets in the early larval stage leads to insufficient feed intake, digestion, and absorption due to the absence of a functional digestive system. Commercial dry feeds have satisfied the nutritional needs of fish larvae and have been manufactured in acceptable sizes using modern technology, the attractiveness and digestibility of these feeds for the larvae have not been totally enhanced </w:t>
      </w:r>
      <w:r w:rsidRPr="00663AEF">
        <w:rPr>
          <w:rFonts w:eastAsiaTheme="minorHAnsi" w:cstheme="minorBidi"/>
          <w:color w:val="FF0000"/>
          <w:kern w:val="2"/>
          <w:szCs w:val="24"/>
          <w:lang w:eastAsia="en-US"/>
        </w:rPr>
        <w:t xml:space="preserve">(Koven </w:t>
      </w:r>
      <w:r w:rsidRPr="00663AEF">
        <w:rPr>
          <w:rFonts w:eastAsiaTheme="minorHAnsi" w:cstheme="minorBidi"/>
          <w:i/>
          <w:iCs/>
          <w:color w:val="FF0000"/>
          <w:kern w:val="2"/>
          <w:szCs w:val="24"/>
          <w:lang w:eastAsia="en-US"/>
        </w:rPr>
        <w:t>et al.</w:t>
      </w:r>
      <w:r w:rsidRPr="00663AEF">
        <w:rPr>
          <w:rFonts w:eastAsiaTheme="minorHAnsi" w:cstheme="minorBidi"/>
          <w:color w:val="FF0000"/>
          <w:kern w:val="2"/>
          <w:szCs w:val="24"/>
          <w:lang w:eastAsia="en-US"/>
        </w:rPr>
        <w:t xml:space="preserve"> 2001).</w:t>
      </w:r>
      <w:r w:rsidRPr="005E3220">
        <w:rPr>
          <w:rFonts w:eastAsiaTheme="minorHAnsi" w:cstheme="minorBidi"/>
          <w:color w:val="auto"/>
          <w:kern w:val="2"/>
          <w:szCs w:val="24"/>
          <w:lang w:eastAsia="en-US"/>
        </w:rPr>
        <w:t xml:space="preserve"> Furthermore, the present study is also in accordance with the earlier results reported by </w:t>
      </w:r>
      <w:r w:rsidRPr="00663AEF">
        <w:rPr>
          <w:rFonts w:eastAsiaTheme="minorHAnsi" w:cstheme="minorBidi"/>
          <w:color w:val="FF0000"/>
          <w:kern w:val="2"/>
          <w:szCs w:val="24"/>
          <w:lang w:eastAsia="en-US"/>
        </w:rPr>
        <w:t xml:space="preserve">Ergün </w:t>
      </w:r>
      <w:r w:rsidRPr="00663AEF">
        <w:rPr>
          <w:rFonts w:eastAsiaTheme="minorHAnsi" w:cstheme="minorBidi"/>
          <w:i/>
          <w:iCs/>
          <w:color w:val="FF0000"/>
          <w:kern w:val="2"/>
          <w:szCs w:val="24"/>
          <w:lang w:eastAsia="en-US"/>
        </w:rPr>
        <w:t>et al.</w:t>
      </w:r>
      <w:r w:rsidRPr="00663AEF">
        <w:rPr>
          <w:rFonts w:eastAsiaTheme="minorHAnsi" w:cstheme="minorBidi"/>
          <w:color w:val="FF0000"/>
          <w:kern w:val="2"/>
          <w:szCs w:val="24"/>
          <w:lang w:eastAsia="en-US"/>
        </w:rPr>
        <w:t xml:space="preserve"> (2010),</w:t>
      </w:r>
      <w:r w:rsidRPr="005E3220">
        <w:rPr>
          <w:rFonts w:eastAsiaTheme="minorHAnsi" w:cstheme="minorBidi"/>
          <w:color w:val="auto"/>
          <w:kern w:val="2"/>
          <w:szCs w:val="24"/>
          <w:lang w:eastAsia="en-US"/>
        </w:rPr>
        <w:t xml:space="preserve"> who reported that higher dietary protein level resulted in higher mean weight gain and specific growth rate in freshwater ornamental fish, blue streak hap (</w:t>
      </w:r>
      <w:r w:rsidRPr="005E3220">
        <w:rPr>
          <w:rFonts w:eastAsiaTheme="minorHAnsi" w:cstheme="minorBidi"/>
          <w:i/>
          <w:iCs/>
          <w:color w:val="auto"/>
          <w:kern w:val="2"/>
          <w:szCs w:val="24"/>
          <w:lang w:eastAsia="en-US"/>
        </w:rPr>
        <w:t>Labidochromis caeruleus</w:t>
      </w:r>
      <w:r w:rsidRPr="005E3220">
        <w:rPr>
          <w:rFonts w:eastAsiaTheme="minorHAnsi" w:cstheme="minorBidi"/>
          <w:color w:val="auto"/>
          <w:kern w:val="2"/>
          <w:szCs w:val="24"/>
          <w:lang w:eastAsia="en-US"/>
        </w:rPr>
        <w:t xml:space="preserve">), than fish fed with lower dietary protein.  </w:t>
      </w:r>
    </w:p>
    <w:p w:rsidR="00410A67" w:rsidRDefault="00410A67" w:rsidP="00410A67">
      <w:pPr>
        <w:widowControl w:val="0"/>
        <w:tabs>
          <w:tab w:val="left" w:pos="680"/>
        </w:tabs>
        <w:spacing w:before="120" w:after="120" w:line="360" w:lineRule="auto"/>
        <w:ind w:left="0" w:firstLine="0"/>
        <w:rPr>
          <w:rFonts w:eastAsiaTheme="minorHAnsi" w:cstheme="minorBidi"/>
          <w:color w:val="auto"/>
          <w:kern w:val="2"/>
          <w:szCs w:val="24"/>
          <w:lang w:eastAsia="en-US"/>
        </w:rPr>
      </w:pPr>
      <w:r w:rsidRPr="005E3220">
        <w:rPr>
          <w:rFonts w:eastAsiaTheme="minorHAnsi" w:cstheme="minorBidi"/>
          <w:color w:val="auto"/>
          <w:kern w:val="2"/>
          <w:szCs w:val="24"/>
          <w:lang w:eastAsia="en-US"/>
        </w:rPr>
        <w:tab/>
        <w:t>In the present study, the specific growth rate (SGR) of albino tetra was found highest in all the treatments that were fed with mixed zooplankton as compared to control diet (T</w:t>
      </w:r>
      <w:r w:rsidRPr="005E3220">
        <w:rPr>
          <w:rFonts w:eastAsiaTheme="minorHAnsi" w:cstheme="minorBidi"/>
          <w:color w:val="auto"/>
          <w:kern w:val="2"/>
          <w:szCs w:val="24"/>
          <w:vertAlign w:val="subscript"/>
          <w:lang w:eastAsia="en-US"/>
        </w:rPr>
        <w:t>0</w:t>
      </w:r>
      <w:r w:rsidRPr="005E3220">
        <w:rPr>
          <w:rFonts w:eastAsiaTheme="minorHAnsi" w:cstheme="minorBidi"/>
          <w:color w:val="auto"/>
          <w:kern w:val="2"/>
          <w:szCs w:val="24"/>
          <w:lang w:eastAsia="en-US"/>
        </w:rPr>
        <w:t xml:space="preserve">). The results of the present study are in agreement with </w:t>
      </w:r>
      <w:r w:rsidRPr="00663AEF">
        <w:rPr>
          <w:rFonts w:eastAsiaTheme="minorHAnsi"/>
          <w:color w:val="FF0000"/>
          <w:kern w:val="2"/>
          <w:szCs w:val="24"/>
          <w:lang w:eastAsia="en-US"/>
        </w:rPr>
        <w:t>Janakiraman &amp;Altaff (2014),</w:t>
      </w:r>
      <w:r w:rsidRPr="005E3220">
        <w:rPr>
          <w:rFonts w:eastAsiaTheme="minorHAnsi" w:cstheme="minorBidi"/>
          <w:color w:val="auto"/>
          <w:kern w:val="2"/>
          <w:szCs w:val="24"/>
          <w:lang w:eastAsia="en-US"/>
        </w:rPr>
        <w:t xml:space="preserve"> who reported the higher  SGR</w:t>
      </w:r>
      <w:r w:rsidR="00663AEF">
        <w:rPr>
          <w:rFonts w:eastAsiaTheme="minorHAnsi" w:cstheme="minorBidi"/>
          <w:color w:val="auto"/>
          <w:kern w:val="2"/>
          <w:szCs w:val="24"/>
          <w:lang w:eastAsia="en-US"/>
        </w:rPr>
        <w:t xml:space="preserve"> </w:t>
      </w:r>
      <w:r w:rsidRPr="005E3220">
        <w:rPr>
          <w:rFonts w:eastAsiaTheme="minorHAnsi" w:cstheme="minorBidi"/>
          <w:color w:val="auto"/>
          <w:kern w:val="2"/>
          <w:szCs w:val="24"/>
          <w:lang w:eastAsia="en-US"/>
        </w:rPr>
        <w:t>value  of Koi carp</w:t>
      </w:r>
      <w:r w:rsidRPr="005E3220">
        <w:rPr>
          <w:rFonts w:eastAsiaTheme="minorHAnsi" w:cstheme="minorBidi"/>
          <w:i/>
          <w:iCs/>
          <w:color w:val="auto"/>
          <w:kern w:val="2"/>
          <w:szCs w:val="24"/>
          <w:lang w:eastAsia="en-US"/>
        </w:rPr>
        <w:t xml:space="preserve"> (Cyprinus carpio) </w:t>
      </w:r>
      <w:r w:rsidRPr="005E3220">
        <w:rPr>
          <w:rFonts w:eastAsiaTheme="minorHAnsi" w:cstheme="minorBidi"/>
          <w:color w:val="auto"/>
          <w:kern w:val="2"/>
          <w:szCs w:val="24"/>
          <w:lang w:eastAsia="en-US"/>
        </w:rPr>
        <w:t xml:space="preserve">larvae fed live feed  than those fed pelletized food. Similar results were observed by </w:t>
      </w:r>
      <w:r w:rsidRPr="00663AEF">
        <w:rPr>
          <w:rFonts w:eastAsiaTheme="minorHAnsi"/>
          <w:color w:val="FF0000"/>
          <w:kern w:val="2"/>
          <w:szCs w:val="24"/>
          <w:lang w:eastAsia="en-US"/>
        </w:rPr>
        <w:t>Janakiraman &amp;Altaff (2015)</w:t>
      </w:r>
      <w:r w:rsidRPr="005E3220">
        <w:rPr>
          <w:rFonts w:eastAsiaTheme="minorHAnsi"/>
          <w:color w:val="auto"/>
          <w:kern w:val="2"/>
          <w:szCs w:val="24"/>
          <w:lang w:eastAsia="en-US"/>
        </w:rPr>
        <w:t xml:space="preserve"> who </w:t>
      </w:r>
      <w:r w:rsidRPr="005E3220">
        <w:rPr>
          <w:rFonts w:eastAsiaTheme="minorHAnsi" w:cstheme="minorBidi"/>
          <w:color w:val="auto"/>
          <w:kern w:val="2"/>
          <w:szCs w:val="24"/>
          <w:lang w:eastAsia="en-US"/>
        </w:rPr>
        <w:t>reported a higher specific growth rate in Gold fish (</w:t>
      </w:r>
      <w:r w:rsidRPr="005E3220">
        <w:rPr>
          <w:rFonts w:eastAsiaTheme="minorHAnsi" w:cstheme="minorBidi"/>
          <w:i/>
          <w:iCs/>
          <w:color w:val="auto"/>
          <w:kern w:val="2"/>
          <w:szCs w:val="24"/>
          <w:lang w:eastAsia="en-US"/>
        </w:rPr>
        <w:t>Carassius auratus</w:t>
      </w:r>
      <w:r w:rsidRPr="005E3220">
        <w:rPr>
          <w:rFonts w:eastAsiaTheme="minorHAnsi" w:cstheme="minorBidi"/>
          <w:color w:val="auto"/>
          <w:kern w:val="2"/>
          <w:szCs w:val="24"/>
          <w:lang w:eastAsia="en-US"/>
        </w:rPr>
        <w:t xml:space="preserve">) larvae fed on live feeds. Similar results were reported by </w:t>
      </w:r>
      <w:r w:rsidRPr="00663AEF">
        <w:rPr>
          <w:rFonts w:eastAsiaTheme="minorHAnsi" w:cstheme="minorBidi"/>
          <w:color w:val="FF0000"/>
          <w:kern w:val="2"/>
          <w:szCs w:val="24"/>
          <w:lang w:eastAsia="en-US"/>
        </w:rPr>
        <w:t>Karga and Mandal (2017)</w:t>
      </w:r>
      <w:r w:rsidRPr="005E3220">
        <w:rPr>
          <w:rFonts w:eastAsiaTheme="minorHAnsi" w:cstheme="minorBidi"/>
          <w:color w:val="auto"/>
          <w:kern w:val="2"/>
          <w:szCs w:val="24"/>
          <w:lang w:eastAsia="en-US"/>
        </w:rPr>
        <w:t xml:space="preserve"> in zebra fish when fed with mixed zooplankton.</w:t>
      </w:r>
    </w:p>
    <w:p w:rsidR="00AA49B8" w:rsidRDefault="00AA49B8" w:rsidP="00410A67">
      <w:pPr>
        <w:widowControl w:val="0"/>
        <w:tabs>
          <w:tab w:val="left" w:pos="680"/>
        </w:tabs>
        <w:spacing w:before="120" w:after="120" w:line="360" w:lineRule="auto"/>
        <w:ind w:left="0" w:firstLine="0"/>
        <w:rPr>
          <w:rFonts w:eastAsiaTheme="minorHAnsi" w:cstheme="minorBidi"/>
          <w:b/>
          <w:bCs/>
          <w:color w:val="auto"/>
          <w:kern w:val="2"/>
          <w:szCs w:val="24"/>
          <w:lang w:eastAsia="en-US"/>
        </w:rPr>
      </w:pPr>
      <w:r>
        <w:rPr>
          <w:rFonts w:eastAsiaTheme="minorHAnsi" w:cstheme="minorBidi"/>
          <w:b/>
          <w:bCs/>
          <w:color w:val="auto"/>
          <w:kern w:val="2"/>
          <w:szCs w:val="24"/>
          <w:lang w:eastAsia="en-US"/>
        </w:rPr>
        <w:t>Conclusion</w:t>
      </w:r>
    </w:p>
    <w:p w:rsidR="00AA49B8" w:rsidRDefault="00AA49B8" w:rsidP="00AA49B8">
      <w:pPr>
        <w:widowControl w:val="0"/>
        <w:tabs>
          <w:tab w:val="left" w:pos="680"/>
        </w:tabs>
        <w:spacing w:before="120" w:after="120" w:line="360" w:lineRule="auto"/>
        <w:ind w:left="0" w:firstLine="0"/>
        <w:rPr>
          <w:rFonts w:eastAsiaTheme="minorHAnsi"/>
          <w:color w:val="auto"/>
          <w:kern w:val="2"/>
          <w:szCs w:val="24"/>
          <w:lang w:eastAsia="en-US"/>
        </w:rPr>
      </w:pPr>
      <w:r>
        <w:rPr>
          <w:rFonts w:eastAsiaTheme="minorHAnsi" w:cstheme="minorBidi"/>
          <w:b/>
          <w:bCs/>
          <w:color w:val="auto"/>
          <w:kern w:val="2"/>
          <w:szCs w:val="24"/>
          <w:lang w:eastAsia="en-US"/>
        </w:rPr>
        <w:tab/>
      </w:r>
      <w:r w:rsidRPr="00227DA0">
        <w:rPr>
          <w:rFonts w:eastAsiaTheme="minorHAnsi"/>
          <w:color w:val="auto"/>
          <w:kern w:val="2"/>
          <w:szCs w:val="24"/>
          <w:lang w:eastAsia="en-US"/>
        </w:rPr>
        <w:t xml:space="preserve">In conclusion, the present study revealed good mixed zooplanktons grow in abundance when cultured on poultry waste in comparison to other nutrient diets. The body composition </w:t>
      </w:r>
      <w:r w:rsidRPr="00227DA0">
        <w:rPr>
          <w:rFonts w:eastAsiaTheme="minorHAnsi"/>
          <w:color w:val="auto"/>
          <w:kern w:val="2"/>
          <w:szCs w:val="24"/>
          <w:lang w:eastAsia="en-US"/>
        </w:rPr>
        <w:lastRenderedPageBreak/>
        <w:t>also varied with the nutrient source wherein zooplankton cultured on poultry waste has higher protein content. The study also revealed that zooplankton is an ideal source of food for juveniles improving growth parameters.</w:t>
      </w:r>
    </w:p>
    <w:p w:rsidR="00A3648A" w:rsidRDefault="00A3648A" w:rsidP="00AA49B8">
      <w:pPr>
        <w:widowControl w:val="0"/>
        <w:tabs>
          <w:tab w:val="left" w:pos="680"/>
        </w:tabs>
        <w:spacing w:before="120" w:after="120" w:line="360" w:lineRule="auto"/>
        <w:ind w:left="0" w:firstLine="0"/>
        <w:rPr>
          <w:rFonts w:eastAsiaTheme="minorHAnsi" w:cstheme="minorBidi"/>
          <w:color w:val="auto"/>
          <w:kern w:val="2"/>
          <w:szCs w:val="24"/>
          <w:lang w:eastAsia="en-US"/>
        </w:rPr>
      </w:pPr>
    </w:p>
    <w:p w:rsidR="00AA49B8" w:rsidRDefault="00AA49B8" w:rsidP="00AA49B8">
      <w:pPr>
        <w:widowControl w:val="0"/>
        <w:tabs>
          <w:tab w:val="left" w:pos="680"/>
        </w:tabs>
        <w:spacing w:before="120" w:after="120" w:line="360" w:lineRule="auto"/>
        <w:ind w:left="0" w:firstLine="0"/>
        <w:rPr>
          <w:rFonts w:eastAsiaTheme="minorHAnsi" w:cstheme="minorBidi"/>
          <w:color w:val="auto"/>
          <w:kern w:val="2"/>
          <w:szCs w:val="24"/>
          <w:lang w:eastAsia="en-US"/>
        </w:rPr>
      </w:pPr>
    </w:p>
    <w:p w:rsidR="00041F6F" w:rsidRPr="00041F6F" w:rsidRDefault="00041F6F" w:rsidP="00AA49B8">
      <w:pPr>
        <w:widowControl w:val="0"/>
        <w:tabs>
          <w:tab w:val="left" w:pos="680"/>
        </w:tabs>
        <w:spacing w:before="120" w:after="120" w:line="360" w:lineRule="auto"/>
        <w:ind w:left="0" w:firstLine="0"/>
        <w:rPr>
          <w:rFonts w:eastAsiaTheme="minorHAnsi" w:cstheme="minorBidi"/>
          <w:b/>
          <w:bCs/>
          <w:color w:val="auto"/>
          <w:kern w:val="2"/>
          <w:szCs w:val="24"/>
          <w:lang w:eastAsia="en-US"/>
        </w:rPr>
      </w:pPr>
      <w:r w:rsidRPr="00041F6F">
        <w:rPr>
          <w:rFonts w:eastAsiaTheme="minorHAnsi" w:cstheme="minorBidi"/>
          <w:b/>
          <w:bCs/>
          <w:color w:val="auto"/>
          <w:kern w:val="2"/>
          <w:szCs w:val="24"/>
          <w:lang w:eastAsia="en-US"/>
        </w:rPr>
        <w:t>Data availability statement</w:t>
      </w:r>
    </w:p>
    <w:p w:rsidR="00041F6F" w:rsidRPr="004D2437" w:rsidRDefault="00041F6F" w:rsidP="00AA49B8">
      <w:pPr>
        <w:widowControl w:val="0"/>
        <w:tabs>
          <w:tab w:val="left" w:pos="680"/>
        </w:tabs>
        <w:spacing w:before="120" w:after="120" w:line="360" w:lineRule="auto"/>
        <w:ind w:left="0" w:firstLine="0"/>
        <w:rPr>
          <w:rFonts w:eastAsiaTheme="minorHAnsi" w:cstheme="minorBidi"/>
          <w:color w:val="auto"/>
          <w:kern w:val="2"/>
          <w:szCs w:val="24"/>
          <w:lang w:eastAsia="en-US"/>
        </w:rPr>
      </w:pPr>
      <w:r w:rsidRPr="00041F6F">
        <w:rPr>
          <w:rFonts w:eastAsiaTheme="minorHAnsi" w:cstheme="minorBidi"/>
          <w:color w:val="auto"/>
          <w:kern w:val="2"/>
          <w:szCs w:val="24"/>
          <w:lang w:eastAsia="en-US"/>
        </w:rPr>
        <w:t>Data generated or analyzed during this study are provided in full within the published article</w:t>
      </w:r>
    </w:p>
    <w:p w:rsidR="002704FF" w:rsidRPr="00A85C6F" w:rsidRDefault="00A85C6F" w:rsidP="00410A67">
      <w:pPr>
        <w:autoSpaceDE w:val="0"/>
        <w:autoSpaceDN w:val="0"/>
        <w:adjustRightInd w:val="0"/>
        <w:spacing w:after="0" w:line="360" w:lineRule="auto"/>
        <w:ind w:left="0" w:firstLine="0"/>
        <w:rPr>
          <w:rFonts w:eastAsiaTheme="minorHAnsi"/>
          <w:b/>
          <w:bCs/>
          <w:szCs w:val="24"/>
          <w:lang w:eastAsia="en-US"/>
        </w:rPr>
      </w:pPr>
      <w:r w:rsidRPr="00A85C6F">
        <w:rPr>
          <w:b/>
          <w:bCs/>
        </w:rPr>
        <w:t>References</w:t>
      </w:r>
    </w:p>
    <w:p w:rsidR="002704FF" w:rsidRP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 xml:space="preserve">Alam, A. K. M. N., Mollah, M. F. A., Islam, M. A., Haq, M. S., &amp; Haque, M. M. (1987). Status of phytoplankton in newly constructed ponds and their relation to some meteorological and limnological factors. </w:t>
      </w:r>
      <w:r w:rsidRPr="002704FF">
        <w:rPr>
          <w:rFonts w:eastAsiaTheme="minorHAnsi"/>
          <w:i/>
          <w:iCs/>
          <w:szCs w:val="24"/>
          <w:lang w:eastAsia="en-US"/>
        </w:rPr>
        <w:t>Bangladesh Journal of Fisheries (Bangladesh)</w:t>
      </w:r>
      <w:r w:rsidRPr="002704FF">
        <w:rPr>
          <w:rFonts w:eastAsiaTheme="minorHAnsi"/>
          <w:szCs w:val="24"/>
          <w:lang w:eastAsia="en-US"/>
        </w:rPr>
        <w:t xml:space="preserve">, </w:t>
      </w:r>
      <w:r w:rsidRPr="002704FF">
        <w:rPr>
          <w:rFonts w:eastAsiaTheme="minorHAnsi"/>
          <w:b/>
          <w:bCs/>
          <w:szCs w:val="24"/>
          <w:lang w:eastAsia="en-US"/>
        </w:rPr>
        <w:t>10</w:t>
      </w:r>
      <w:r w:rsidRPr="002704FF">
        <w:rPr>
          <w:rFonts w:eastAsiaTheme="minorHAnsi"/>
          <w:szCs w:val="24"/>
          <w:lang w:eastAsia="en-US"/>
        </w:rPr>
        <w:t xml:space="preserve">(1). </w:t>
      </w:r>
    </w:p>
    <w:p w:rsidR="002704FF" w:rsidRP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 xml:space="preserve">American Public Health Association. 2012. Standard methods for examination of water and wastewater. 21st Edn. APHA, AWWA, WPCF, Washington DC, USA. </w:t>
      </w:r>
    </w:p>
    <w:p w:rsidR="002704FF" w:rsidRP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 xml:space="preserve">Andriani, Y., Puspitasari, N., &amp; Hamdani, H. (2022). Effects of different concentrations of bioslurry on the productivity of Daphnia. </w:t>
      </w:r>
      <w:r w:rsidRPr="002704FF">
        <w:rPr>
          <w:rFonts w:eastAsiaTheme="minorHAnsi"/>
          <w:i/>
          <w:iCs/>
          <w:szCs w:val="24"/>
          <w:lang w:eastAsia="en-US"/>
        </w:rPr>
        <w:t>Aquaculture, Aquarium, Conservation &amp; Legislation</w:t>
      </w:r>
      <w:r w:rsidRPr="002704FF">
        <w:rPr>
          <w:rFonts w:eastAsiaTheme="minorHAnsi"/>
          <w:szCs w:val="24"/>
          <w:lang w:eastAsia="en-US"/>
        </w:rPr>
        <w:t xml:space="preserve">, </w:t>
      </w:r>
      <w:r w:rsidRPr="002704FF">
        <w:rPr>
          <w:rFonts w:eastAsiaTheme="minorHAnsi"/>
          <w:b/>
          <w:bCs/>
          <w:szCs w:val="24"/>
          <w:lang w:eastAsia="en-US"/>
        </w:rPr>
        <w:t>15</w:t>
      </w:r>
      <w:r w:rsidRPr="002704FF">
        <w:rPr>
          <w:rFonts w:eastAsiaTheme="minorHAnsi"/>
          <w:szCs w:val="24"/>
          <w:lang w:eastAsia="en-US"/>
        </w:rPr>
        <w:t xml:space="preserve">(5), 2629-2637. </w:t>
      </w:r>
    </w:p>
    <w:p w:rsidR="002704FF" w:rsidRP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 xml:space="preserve">Bardach, J. E., Ryther, J. H., &amp; McLarney, W. O. (1972). Aquaculture. The farming and husbandry of freshwater and marine organisms. John Wiley &amp; Sons, Inc. </w:t>
      </w:r>
    </w:p>
    <w:p w:rsidR="002704FF" w:rsidRP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 xml:space="preserve">Boyd, C. E. (1982). Water quality management for pond fish culture. Elsevier Scientific Publishing Co. </w:t>
      </w:r>
    </w:p>
    <w:p w:rsidR="002704FF" w:rsidRP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Creswell, R. L., Campbell, D., &amp; Shapiro, M. J. (1993). Aquaculture desk reference (p. 206). New York: Van Nostrand Reinhold.</w:t>
      </w:r>
    </w:p>
    <w:p w:rsidR="002704FF" w:rsidRP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Damle, D. K., Chari, M. S., &amp; Gaur, S. R. (2010). Development of an indigenous method to culture Daphnia to supplement planktonic biomass.</w:t>
      </w:r>
      <w:r w:rsidRPr="002704FF">
        <w:rPr>
          <w:rFonts w:eastAsiaTheme="minorHAnsi"/>
          <w:i/>
          <w:iCs/>
          <w:szCs w:val="24"/>
          <w:lang w:eastAsia="en-US"/>
        </w:rPr>
        <w:t>Ecology Fisheries, Volume</w:t>
      </w:r>
      <w:r w:rsidRPr="002704FF">
        <w:rPr>
          <w:rFonts w:eastAsiaTheme="minorHAnsi"/>
          <w:szCs w:val="24"/>
          <w:lang w:eastAsia="en-US"/>
        </w:rPr>
        <w:t>,</w:t>
      </w:r>
      <w:r w:rsidRPr="002704FF">
        <w:rPr>
          <w:rFonts w:eastAsiaTheme="minorHAnsi"/>
          <w:i/>
          <w:iCs/>
          <w:szCs w:val="24"/>
          <w:lang w:eastAsia="en-US"/>
        </w:rPr>
        <w:t>3</w:t>
      </w:r>
      <w:r w:rsidRPr="002704FF">
        <w:rPr>
          <w:rFonts w:eastAsiaTheme="minorHAnsi"/>
          <w:szCs w:val="24"/>
          <w:lang w:eastAsia="en-US"/>
        </w:rPr>
        <w:t>.</w:t>
      </w:r>
    </w:p>
    <w:p w:rsidR="002704FF" w:rsidRP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 xml:space="preserve">Das, P., Mandal, S. C., Bhagabati, S. K., Akhtar, M. S., &amp; Singh, S. K. (2012). Important live food organisms and their role in aquaculture. </w:t>
      </w:r>
      <w:r w:rsidRPr="002704FF">
        <w:rPr>
          <w:rFonts w:eastAsiaTheme="minorHAnsi"/>
          <w:i/>
          <w:iCs/>
          <w:szCs w:val="24"/>
          <w:lang w:eastAsia="en-US"/>
        </w:rPr>
        <w:t>Frontiers in aquaculture</w:t>
      </w:r>
      <w:r w:rsidRPr="002704FF">
        <w:rPr>
          <w:rFonts w:eastAsiaTheme="minorHAnsi"/>
          <w:szCs w:val="24"/>
          <w:lang w:eastAsia="en-US"/>
        </w:rPr>
        <w:t xml:space="preserve">, </w:t>
      </w:r>
      <w:r w:rsidRPr="002704FF">
        <w:rPr>
          <w:rFonts w:eastAsiaTheme="minorHAnsi"/>
          <w:b/>
          <w:bCs/>
          <w:szCs w:val="24"/>
          <w:lang w:eastAsia="en-US"/>
        </w:rPr>
        <w:t>5</w:t>
      </w:r>
      <w:r w:rsidRPr="002704FF">
        <w:rPr>
          <w:rFonts w:eastAsiaTheme="minorHAnsi"/>
          <w:szCs w:val="24"/>
          <w:lang w:eastAsia="en-US"/>
        </w:rPr>
        <w:t xml:space="preserve">(4), 69-86. </w:t>
      </w:r>
    </w:p>
    <w:p w:rsidR="002704FF" w:rsidRP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 xml:space="preserve">Degani, G. (1991). The effect of diet, population density and temperature on growth of larvae and juvenile </w:t>
      </w:r>
      <w:r w:rsidRPr="002704FF">
        <w:rPr>
          <w:rFonts w:eastAsiaTheme="minorHAnsi"/>
          <w:i/>
          <w:iCs/>
          <w:szCs w:val="24"/>
          <w:lang w:eastAsia="en-US"/>
        </w:rPr>
        <w:t>Trichogastertrichopterus</w:t>
      </w:r>
      <w:r w:rsidRPr="002704FF">
        <w:rPr>
          <w:rFonts w:eastAsiaTheme="minorHAnsi"/>
          <w:szCs w:val="24"/>
          <w:lang w:eastAsia="en-US"/>
        </w:rPr>
        <w:t xml:space="preserve">(Bloch and Schneider 1901). </w:t>
      </w:r>
      <w:r w:rsidRPr="002704FF">
        <w:rPr>
          <w:rFonts w:eastAsiaTheme="minorHAnsi"/>
          <w:i/>
          <w:iCs/>
          <w:szCs w:val="24"/>
          <w:lang w:eastAsia="en-US"/>
        </w:rPr>
        <w:t>Journal of Aquaculture in the Tropics</w:t>
      </w:r>
      <w:r w:rsidRPr="002704FF">
        <w:rPr>
          <w:rFonts w:eastAsiaTheme="minorHAnsi"/>
          <w:szCs w:val="24"/>
          <w:lang w:eastAsia="en-US"/>
        </w:rPr>
        <w:t xml:space="preserve">, </w:t>
      </w:r>
      <w:r w:rsidRPr="002704FF">
        <w:rPr>
          <w:rFonts w:eastAsiaTheme="minorHAnsi"/>
          <w:b/>
          <w:bCs/>
          <w:szCs w:val="24"/>
          <w:lang w:eastAsia="en-US"/>
        </w:rPr>
        <w:t>6</w:t>
      </w:r>
      <w:r w:rsidRPr="002704FF">
        <w:rPr>
          <w:rFonts w:eastAsiaTheme="minorHAnsi"/>
          <w:szCs w:val="24"/>
          <w:lang w:eastAsia="en-US"/>
        </w:rPr>
        <w:t xml:space="preserve">, 135-141. </w:t>
      </w:r>
    </w:p>
    <w:p w:rsid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 xml:space="preserve">Ekelemu, J. K., &amp; Nwabueze, A. A. (2010). Comparative studies on zooplankton production using different types of organic manure. </w:t>
      </w:r>
    </w:p>
    <w:p w:rsidR="002704FF" w:rsidRP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lastRenderedPageBreak/>
        <w:t xml:space="preserve">Ergün, S., Güroy, D., Tekeşoğlu, H., Güroy, B., Çelik, İ., Tekinay, A. A., &amp; Bulut, M. (2010).Optimum dietary protein level for blue streak hap, </w:t>
      </w:r>
      <w:r w:rsidRPr="002704FF">
        <w:rPr>
          <w:rFonts w:eastAsiaTheme="minorHAnsi"/>
          <w:i/>
          <w:iCs/>
          <w:szCs w:val="24"/>
          <w:lang w:eastAsia="en-US"/>
        </w:rPr>
        <w:t>Labidochromiscaeruleus</w:t>
      </w:r>
      <w:r w:rsidRPr="002704FF">
        <w:rPr>
          <w:rFonts w:eastAsiaTheme="minorHAnsi"/>
          <w:szCs w:val="24"/>
          <w:lang w:eastAsia="en-US"/>
        </w:rPr>
        <w:t>.</w:t>
      </w:r>
      <w:r w:rsidRPr="002704FF">
        <w:rPr>
          <w:rFonts w:eastAsiaTheme="minorHAnsi"/>
          <w:i/>
          <w:iCs/>
          <w:szCs w:val="24"/>
          <w:lang w:eastAsia="en-US"/>
        </w:rPr>
        <w:t>Turkish Journal of Fisheries and Aquatic Sciences</w:t>
      </w:r>
      <w:r w:rsidRPr="002704FF">
        <w:rPr>
          <w:rFonts w:eastAsiaTheme="minorHAnsi"/>
          <w:szCs w:val="24"/>
          <w:lang w:eastAsia="en-US"/>
        </w:rPr>
        <w:t>,</w:t>
      </w:r>
      <w:r w:rsidRPr="002704FF">
        <w:rPr>
          <w:rFonts w:eastAsiaTheme="minorHAnsi"/>
          <w:b/>
          <w:bCs/>
          <w:szCs w:val="24"/>
          <w:lang w:eastAsia="en-US"/>
        </w:rPr>
        <w:t>10</w:t>
      </w:r>
      <w:r w:rsidRPr="002704FF">
        <w:rPr>
          <w:rFonts w:eastAsiaTheme="minorHAnsi"/>
          <w:szCs w:val="24"/>
          <w:lang w:eastAsia="en-US"/>
        </w:rPr>
        <w:t>(1).</w:t>
      </w:r>
    </w:p>
    <w:p w:rsidR="002704FF" w:rsidRP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 xml:space="preserve">FAO (1996). Manual on the production and use of live food for aquaculture: FAO Fisheries Technical Paper, 361 </w:t>
      </w:r>
    </w:p>
    <w:p w:rsidR="002704FF" w:rsidRP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 xml:space="preserve">Gogoi, B., Safi, V., &amp; Das, D. N. (2016). The Cladoceran as live feed in fish culture: A brief review. </w:t>
      </w:r>
      <w:r w:rsidRPr="002704FF">
        <w:rPr>
          <w:rFonts w:eastAsiaTheme="minorHAnsi"/>
          <w:i/>
          <w:iCs/>
          <w:szCs w:val="24"/>
          <w:lang w:eastAsia="en-US"/>
        </w:rPr>
        <w:t>Research Journal of Animal, Veterinary and Fishery Sciences</w:t>
      </w:r>
      <w:r w:rsidRPr="002704FF">
        <w:rPr>
          <w:rFonts w:eastAsiaTheme="minorHAnsi"/>
          <w:szCs w:val="24"/>
          <w:lang w:eastAsia="en-US"/>
        </w:rPr>
        <w:t xml:space="preserve">, </w:t>
      </w:r>
      <w:r w:rsidRPr="002704FF">
        <w:rPr>
          <w:rFonts w:eastAsiaTheme="minorHAnsi"/>
          <w:b/>
          <w:bCs/>
          <w:szCs w:val="24"/>
          <w:lang w:eastAsia="en-US"/>
        </w:rPr>
        <w:t>4</w:t>
      </w:r>
      <w:r w:rsidRPr="002704FF">
        <w:rPr>
          <w:rFonts w:eastAsiaTheme="minorHAnsi"/>
          <w:szCs w:val="24"/>
          <w:lang w:eastAsia="en-US"/>
        </w:rPr>
        <w:t>(3), 7-12.</w:t>
      </w:r>
    </w:p>
    <w:p w:rsidR="002704FF" w:rsidRP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Hiltunen, M. (2016). The role of zooplankton in the trophic transfer of fatty acids in boreal lake food webs (Doctoral dissertation, Itä-Suomenyliopisto).</w:t>
      </w:r>
    </w:p>
    <w:p w:rsidR="002704FF" w:rsidRP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James, R., &amp; Sampath, K. (2004). Effect of feed type on growth and fertility in ornamental fish, Xiphophorus helleri.</w:t>
      </w:r>
      <w:r w:rsidRPr="002704FF">
        <w:rPr>
          <w:rFonts w:eastAsiaTheme="minorHAnsi"/>
          <w:i/>
          <w:iCs/>
          <w:szCs w:val="24"/>
          <w:lang w:eastAsia="en-US"/>
        </w:rPr>
        <w:t>Israeli Journal of Aquaculture-Bamidgeh</w:t>
      </w:r>
      <w:r w:rsidRPr="002704FF">
        <w:rPr>
          <w:rFonts w:eastAsiaTheme="minorHAnsi"/>
          <w:szCs w:val="24"/>
          <w:lang w:eastAsia="en-US"/>
        </w:rPr>
        <w:t>,</w:t>
      </w:r>
      <w:r w:rsidRPr="002704FF">
        <w:rPr>
          <w:rFonts w:eastAsiaTheme="minorHAnsi"/>
          <w:b/>
          <w:bCs/>
          <w:szCs w:val="24"/>
          <w:lang w:eastAsia="en-US"/>
        </w:rPr>
        <w:t>56</w:t>
      </w:r>
      <w:r w:rsidRPr="002704FF">
        <w:rPr>
          <w:rFonts w:eastAsiaTheme="minorHAnsi"/>
          <w:szCs w:val="24"/>
          <w:lang w:eastAsia="en-US"/>
        </w:rPr>
        <w:t>, 20387.</w:t>
      </w:r>
    </w:p>
    <w:p w:rsidR="002704FF" w:rsidRP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Janakiraman, A., &amp;Altaff, K. (2014). Koi carp (</w:t>
      </w:r>
      <w:r w:rsidRPr="002704FF">
        <w:rPr>
          <w:rFonts w:eastAsiaTheme="minorHAnsi"/>
          <w:i/>
          <w:iCs/>
          <w:szCs w:val="24"/>
          <w:lang w:eastAsia="en-US"/>
        </w:rPr>
        <w:t>Cyprinus carpio</w:t>
      </w:r>
      <w:r w:rsidRPr="002704FF">
        <w:rPr>
          <w:rFonts w:eastAsiaTheme="minorHAnsi"/>
          <w:szCs w:val="24"/>
          <w:lang w:eastAsia="en-US"/>
        </w:rPr>
        <w:t xml:space="preserve">) larval rearing with different zooplankton live feeds to evaluate their suitability and growth performance. </w:t>
      </w:r>
      <w:r w:rsidRPr="002704FF">
        <w:rPr>
          <w:rFonts w:eastAsiaTheme="minorHAnsi"/>
          <w:i/>
          <w:iCs/>
          <w:szCs w:val="24"/>
          <w:lang w:eastAsia="en-US"/>
        </w:rPr>
        <w:t>International J. Res. Fisher. Aquacult</w:t>
      </w:r>
      <w:r w:rsidRPr="002704FF">
        <w:rPr>
          <w:rFonts w:eastAsiaTheme="minorHAnsi"/>
          <w:szCs w:val="24"/>
          <w:lang w:eastAsia="en-US"/>
        </w:rPr>
        <w:t xml:space="preserve">, </w:t>
      </w:r>
      <w:r w:rsidRPr="002704FF">
        <w:rPr>
          <w:rFonts w:eastAsiaTheme="minorHAnsi"/>
          <w:b/>
          <w:bCs/>
          <w:szCs w:val="24"/>
          <w:lang w:eastAsia="en-US"/>
        </w:rPr>
        <w:t>4</w:t>
      </w:r>
      <w:r w:rsidRPr="002704FF">
        <w:rPr>
          <w:rFonts w:eastAsiaTheme="minorHAnsi"/>
          <w:szCs w:val="24"/>
          <w:lang w:eastAsia="en-US"/>
        </w:rPr>
        <w:t xml:space="preserve">(4), 181-185. </w:t>
      </w:r>
    </w:p>
    <w:p w:rsidR="002704FF" w:rsidRP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 xml:space="preserve">Janakiraman, A., &amp;Altaff, K. (2015). Hatchery rearing of Gold fish (Carassius auratus) larvae using different zooplankton live foods. </w:t>
      </w:r>
      <w:r w:rsidRPr="002704FF">
        <w:rPr>
          <w:rFonts w:eastAsiaTheme="minorHAnsi"/>
          <w:i/>
          <w:iCs/>
          <w:szCs w:val="24"/>
          <w:lang w:eastAsia="en-US"/>
        </w:rPr>
        <w:t>International Journal of Research in Fisheries and Aquaculture</w:t>
      </w:r>
      <w:r w:rsidRPr="002704FF">
        <w:rPr>
          <w:rFonts w:eastAsiaTheme="minorHAnsi"/>
          <w:szCs w:val="24"/>
          <w:lang w:eastAsia="en-US"/>
        </w:rPr>
        <w:t xml:space="preserve">, </w:t>
      </w:r>
      <w:r w:rsidRPr="002704FF">
        <w:rPr>
          <w:rFonts w:eastAsiaTheme="minorHAnsi"/>
          <w:b/>
          <w:bCs/>
          <w:szCs w:val="24"/>
          <w:lang w:eastAsia="en-US"/>
        </w:rPr>
        <w:t>5</w:t>
      </w:r>
      <w:r w:rsidRPr="002704FF">
        <w:rPr>
          <w:rFonts w:eastAsiaTheme="minorHAnsi"/>
          <w:szCs w:val="24"/>
          <w:lang w:eastAsia="en-US"/>
        </w:rPr>
        <w:t xml:space="preserve">(2), 84-88. </w:t>
      </w:r>
    </w:p>
    <w:p w:rsid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 xml:space="preserve">Kanazawa A. Ayu, </w:t>
      </w:r>
      <w:r w:rsidRPr="002704FF">
        <w:rPr>
          <w:rFonts w:eastAsiaTheme="minorHAnsi"/>
          <w:i/>
          <w:iCs/>
          <w:szCs w:val="24"/>
          <w:lang w:eastAsia="en-US"/>
        </w:rPr>
        <w:t>Plecoglossusaltivelis</w:t>
      </w:r>
      <w:r w:rsidRPr="002704FF">
        <w:rPr>
          <w:rFonts w:eastAsiaTheme="minorHAnsi"/>
          <w:szCs w:val="24"/>
          <w:lang w:eastAsia="en-US"/>
        </w:rPr>
        <w:t>. In: RP. Wilson (Ed.), Handbook of nutrient requirement of finfish, CRC Press, Florida, USA, 1991, 123-130</w:t>
      </w:r>
    </w:p>
    <w:p w:rsidR="00A85C6F" w:rsidRPr="002704FF" w:rsidRDefault="00A85C6F" w:rsidP="002704FF">
      <w:pPr>
        <w:autoSpaceDE w:val="0"/>
        <w:autoSpaceDN w:val="0"/>
        <w:adjustRightInd w:val="0"/>
        <w:spacing w:after="0" w:line="360" w:lineRule="auto"/>
        <w:ind w:left="0" w:hanging="720"/>
        <w:rPr>
          <w:rFonts w:eastAsiaTheme="minorHAnsi"/>
          <w:szCs w:val="24"/>
          <w:lang w:eastAsia="en-US"/>
        </w:rPr>
      </w:pPr>
      <w:r w:rsidRPr="00A85C6F">
        <w:rPr>
          <w:rFonts w:eastAsiaTheme="minorHAnsi"/>
          <w:szCs w:val="24"/>
          <w:lang w:eastAsia="en-US"/>
        </w:rPr>
        <w:t>Kangombe, J., Brown, J. A., &amp; Halfyard, L. C. (2006). Effect of using different types of organic animal manure on plankton abundance, and on growth and survival of Tilapia rendalli (Boulenger) in ponds. </w:t>
      </w:r>
      <w:r w:rsidRPr="00A85C6F">
        <w:rPr>
          <w:rFonts w:eastAsiaTheme="minorHAnsi"/>
          <w:i/>
          <w:iCs/>
          <w:szCs w:val="24"/>
          <w:lang w:eastAsia="en-US"/>
        </w:rPr>
        <w:t>Aquaculture Research</w:t>
      </w:r>
      <w:r w:rsidRPr="00A85C6F">
        <w:rPr>
          <w:rFonts w:eastAsiaTheme="minorHAnsi"/>
          <w:szCs w:val="24"/>
          <w:lang w:eastAsia="en-US"/>
        </w:rPr>
        <w:t>, </w:t>
      </w:r>
      <w:r w:rsidRPr="00A85C6F">
        <w:rPr>
          <w:rFonts w:eastAsiaTheme="minorHAnsi"/>
          <w:i/>
          <w:iCs/>
          <w:szCs w:val="24"/>
          <w:lang w:eastAsia="en-US"/>
        </w:rPr>
        <w:t>37</w:t>
      </w:r>
      <w:r w:rsidRPr="00A85C6F">
        <w:rPr>
          <w:rFonts w:eastAsiaTheme="minorHAnsi"/>
          <w:szCs w:val="24"/>
          <w:lang w:eastAsia="en-US"/>
        </w:rPr>
        <w:t>(13), 1360-1371.</w:t>
      </w:r>
    </w:p>
    <w:p w:rsidR="002704FF" w:rsidRP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 xml:space="preserve">Kar, S., Das, P., Das, U., Bimola, M., Kar, D., &amp; Aditya, G. (2017). Culture of the zooplankton as fish food: observations on three freshwater species from Assam, India. </w:t>
      </w:r>
      <w:r w:rsidRPr="002704FF">
        <w:rPr>
          <w:rFonts w:eastAsiaTheme="minorHAnsi"/>
          <w:i/>
          <w:iCs/>
          <w:szCs w:val="24"/>
          <w:lang w:eastAsia="en-US"/>
        </w:rPr>
        <w:t>Aquaculture, Aquarium, Conservation &amp; Legislation</w:t>
      </w:r>
      <w:r w:rsidRPr="002704FF">
        <w:rPr>
          <w:rFonts w:eastAsiaTheme="minorHAnsi"/>
          <w:szCs w:val="24"/>
          <w:lang w:eastAsia="en-US"/>
        </w:rPr>
        <w:t xml:space="preserve">, </w:t>
      </w:r>
      <w:r w:rsidRPr="002704FF">
        <w:rPr>
          <w:rFonts w:eastAsiaTheme="minorHAnsi"/>
          <w:b/>
          <w:bCs/>
          <w:szCs w:val="24"/>
          <w:lang w:eastAsia="en-US"/>
        </w:rPr>
        <w:t>10</w:t>
      </w:r>
      <w:r w:rsidRPr="002704FF">
        <w:rPr>
          <w:rFonts w:eastAsiaTheme="minorHAnsi"/>
          <w:szCs w:val="24"/>
          <w:lang w:eastAsia="en-US"/>
        </w:rPr>
        <w:t xml:space="preserve">(5), 1210-1220. </w:t>
      </w:r>
    </w:p>
    <w:p w:rsidR="002704FF" w:rsidRP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 xml:space="preserve">Karga, J., &amp; Mandal, S. C. (2017). Effect of different feeds on the growth, survival and reproductive performance of zebrafish, </w:t>
      </w:r>
      <w:r w:rsidRPr="002704FF">
        <w:rPr>
          <w:rFonts w:eastAsiaTheme="minorHAnsi"/>
          <w:i/>
          <w:iCs/>
          <w:szCs w:val="24"/>
          <w:lang w:eastAsia="en-US"/>
        </w:rPr>
        <w:t>Danio rerio</w:t>
      </w:r>
      <w:r w:rsidRPr="002704FF">
        <w:rPr>
          <w:rFonts w:eastAsiaTheme="minorHAnsi"/>
          <w:szCs w:val="24"/>
          <w:lang w:eastAsia="en-US"/>
        </w:rPr>
        <w:t>(Hamilton, 1822).</w:t>
      </w:r>
      <w:r w:rsidRPr="002704FF">
        <w:rPr>
          <w:rFonts w:eastAsiaTheme="minorHAnsi"/>
          <w:i/>
          <w:iCs/>
          <w:szCs w:val="24"/>
          <w:lang w:eastAsia="en-US"/>
        </w:rPr>
        <w:t>Aquaculture nutrition</w:t>
      </w:r>
      <w:r w:rsidRPr="002704FF">
        <w:rPr>
          <w:rFonts w:eastAsiaTheme="minorHAnsi"/>
          <w:szCs w:val="24"/>
          <w:lang w:eastAsia="en-US"/>
        </w:rPr>
        <w:t>,</w:t>
      </w:r>
      <w:r w:rsidRPr="002704FF">
        <w:rPr>
          <w:rFonts w:eastAsiaTheme="minorHAnsi"/>
          <w:b/>
          <w:bCs/>
          <w:szCs w:val="24"/>
          <w:lang w:eastAsia="en-US"/>
        </w:rPr>
        <w:t>23</w:t>
      </w:r>
      <w:r w:rsidRPr="002704FF">
        <w:rPr>
          <w:rFonts w:eastAsiaTheme="minorHAnsi"/>
          <w:szCs w:val="24"/>
          <w:lang w:eastAsia="en-US"/>
        </w:rPr>
        <w:t>(2), 406-413.</w:t>
      </w:r>
    </w:p>
    <w:p w:rsidR="002704FF" w:rsidRP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King, T. A. (2019). Wild caught ornamental fish: A perspective from the UK ornamental aquatic industry on the sustainability of aquatic organisms and livelihoods.</w:t>
      </w:r>
      <w:r w:rsidRPr="002704FF">
        <w:rPr>
          <w:rFonts w:eastAsiaTheme="minorHAnsi"/>
          <w:i/>
          <w:iCs/>
          <w:szCs w:val="24"/>
          <w:lang w:eastAsia="en-US"/>
        </w:rPr>
        <w:t>Journal of fish biology</w:t>
      </w:r>
      <w:r w:rsidRPr="002704FF">
        <w:rPr>
          <w:rFonts w:eastAsiaTheme="minorHAnsi"/>
          <w:szCs w:val="24"/>
          <w:lang w:eastAsia="en-US"/>
        </w:rPr>
        <w:t>,</w:t>
      </w:r>
      <w:r w:rsidRPr="002704FF">
        <w:rPr>
          <w:rFonts w:eastAsiaTheme="minorHAnsi"/>
          <w:b/>
          <w:bCs/>
          <w:szCs w:val="24"/>
          <w:lang w:eastAsia="en-US"/>
        </w:rPr>
        <w:t>94</w:t>
      </w:r>
      <w:r w:rsidRPr="002704FF">
        <w:rPr>
          <w:rFonts w:eastAsiaTheme="minorHAnsi"/>
          <w:szCs w:val="24"/>
          <w:lang w:eastAsia="en-US"/>
        </w:rPr>
        <w:t>(6), 925-936.</w:t>
      </w:r>
    </w:p>
    <w:p w:rsidR="002704FF" w:rsidRP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 xml:space="preserve">Kotani, T., Imari, H., Miyashima, A., &amp; Fushimi, H. (2016). Effects of feeding with frozen freshwater cladoceran </w:t>
      </w:r>
      <w:r w:rsidRPr="002704FF">
        <w:rPr>
          <w:rFonts w:eastAsiaTheme="minorHAnsi"/>
          <w:i/>
          <w:iCs/>
          <w:szCs w:val="24"/>
          <w:lang w:eastAsia="en-US"/>
        </w:rPr>
        <w:t>Moina macrocopa</w:t>
      </w:r>
      <w:r w:rsidRPr="002704FF">
        <w:rPr>
          <w:rFonts w:eastAsiaTheme="minorHAnsi"/>
          <w:szCs w:val="24"/>
          <w:lang w:eastAsia="en-US"/>
        </w:rPr>
        <w:t xml:space="preserve">on the performance of red sea bream </w:t>
      </w:r>
      <w:r w:rsidRPr="002704FF">
        <w:rPr>
          <w:rFonts w:eastAsiaTheme="minorHAnsi"/>
          <w:i/>
          <w:iCs/>
          <w:szCs w:val="24"/>
          <w:lang w:eastAsia="en-US"/>
        </w:rPr>
        <w:t xml:space="preserve">Pagrus major </w:t>
      </w:r>
      <w:r w:rsidRPr="002704FF">
        <w:rPr>
          <w:rFonts w:eastAsiaTheme="minorHAnsi"/>
          <w:szCs w:val="24"/>
          <w:lang w:eastAsia="en-US"/>
        </w:rPr>
        <w:t xml:space="preserve">larviculture. </w:t>
      </w:r>
      <w:r w:rsidRPr="002704FF">
        <w:rPr>
          <w:rFonts w:eastAsiaTheme="minorHAnsi"/>
          <w:i/>
          <w:iCs/>
          <w:szCs w:val="24"/>
          <w:lang w:eastAsia="en-US"/>
        </w:rPr>
        <w:t>Aquaculture international</w:t>
      </w:r>
      <w:r w:rsidRPr="002704FF">
        <w:rPr>
          <w:rFonts w:eastAsiaTheme="minorHAnsi"/>
          <w:szCs w:val="24"/>
          <w:lang w:eastAsia="en-US"/>
        </w:rPr>
        <w:t xml:space="preserve">, </w:t>
      </w:r>
      <w:r w:rsidRPr="002704FF">
        <w:rPr>
          <w:rFonts w:eastAsiaTheme="minorHAnsi"/>
          <w:b/>
          <w:bCs/>
          <w:szCs w:val="24"/>
          <w:lang w:eastAsia="en-US"/>
        </w:rPr>
        <w:t>24</w:t>
      </w:r>
      <w:r w:rsidRPr="002704FF">
        <w:rPr>
          <w:rFonts w:eastAsiaTheme="minorHAnsi"/>
          <w:szCs w:val="24"/>
          <w:lang w:eastAsia="en-US"/>
        </w:rPr>
        <w:t xml:space="preserve">(1), 183-197. </w:t>
      </w:r>
    </w:p>
    <w:p w:rsidR="002704FF" w:rsidRP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lastRenderedPageBreak/>
        <w:t xml:space="preserve">Koven, W., Kolkovski, S., Hadas, E., Gamsiz, K., &amp; Tandler, A. (2001). Advances in the development of microdiets for gilthead seabream, </w:t>
      </w:r>
      <w:r w:rsidRPr="002704FF">
        <w:rPr>
          <w:rFonts w:eastAsiaTheme="minorHAnsi"/>
          <w:i/>
          <w:iCs/>
          <w:szCs w:val="24"/>
          <w:lang w:eastAsia="en-US"/>
        </w:rPr>
        <w:t>Sparus aurata</w:t>
      </w:r>
      <w:r w:rsidRPr="002704FF">
        <w:rPr>
          <w:rFonts w:eastAsiaTheme="minorHAnsi"/>
          <w:szCs w:val="24"/>
          <w:lang w:eastAsia="en-US"/>
        </w:rPr>
        <w:t>: a review.</w:t>
      </w:r>
      <w:r w:rsidRPr="002704FF">
        <w:rPr>
          <w:rFonts w:eastAsiaTheme="minorHAnsi"/>
          <w:i/>
          <w:iCs/>
          <w:szCs w:val="24"/>
          <w:lang w:eastAsia="en-US"/>
        </w:rPr>
        <w:t>Aquaculture</w:t>
      </w:r>
      <w:r w:rsidRPr="002704FF">
        <w:rPr>
          <w:rFonts w:eastAsiaTheme="minorHAnsi"/>
          <w:szCs w:val="24"/>
          <w:lang w:eastAsia="en-US"/>
        </w:rPr>
        <w:t>,</w:t>
      </w:r>
      <w:r w:rsidRPr="002704FF">
        <w:rPr>
          <w:rFonts w:eastAsiaTheme="minorHAnsi"/>
          <w:b/>
          <w:bCs/>
          <w:szCs w:val="24"/>
          <w:lang w:eastAsia="en-US"/>
        </w:rPr>
        <w:t>194(</w:t>
      </w:r>
      <w:r w:rsidRPr="002704FF">
        <w:rPr>
          <w:rFonts w:eastAsiaTheme="minorHAnsi"/>
          <w:szCs w:val="24"/>
          <w:lang w:eastAsia="en-US"/>
        </w:rPr>
        <w:t>1-2), 107-121.</w:t>
      </w:r>
    </w:p>
    <w:p w:rsidR="002704FF" w:rsidRP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 xml:space="preserve">Krishnakumar P. K. 2017. Ornamental fish industry hit by new regulations. The Economic Times, 16th June 2017. </w:t>
      </w:r>
    </w:p>
    <w:p w:rsidR="002704FF" w:rsidRP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Kucharczyk, D., Targońska, K., Prusińska, M., Krejszeff, S., Kupren, K., Kujawa, R., &amp;Mamcarz, A. (2008). Reproduction of Buenos Aires tetra (</w:t>
      </w:r>
      <w:r w:rsidRPr="002704FF">
        <w:rPr>
          <w:rFonts w:eastAsiaTheme="minorHAnsi"/>
          <w:i/>
          <w:iCs/>
          <w:szCs w:val="24"/>
          <w:lang w:eastAsia="en-US"/>
        </w:rPr>
        <w:t>Hemigrammuscaudovittatus</w:t>
      </w:r>
      <w:r w:rsidRPr="002704FF">
        <w:rPr>
          <w:rFonts w:eastAsiaTheme="minorHAnsi"/>
          <w:szCs w:val="24"/>
          <w:lang w:eastAsia="en-US"/>
        </w:rPr>
        <w:t xml:space="preserve">) under controlled conditions. </w:t>
      </w:r>
      <w:r w:rsidRPr="002704FF">
        <w:rPr>
          <w:rFonts w:eastAsiaTheme="minorHAnsi"/>
          <w:i/>
          <w:iCs/>
          <w:szCs w:val="24"/>
          <w:lang w:eastAsia="en-US"/>
        </w:rPr>
        <w:t xml:space="preserve">Pol. J. Natur. Sc, </w:t>
      </w:r>
      <w:r w:rsidRPr="002704FF">
        <w:rPr>
          <w:rFonts w:eastAsiaTheme="minorHAnsi"/>
          <w:b/>
          <w:bCs/>
          <w:szCs w:val="24"/>
          <w:lang w:eastAsia="en-US"/>
        </w:rPr>
        <w:t>23</w:t>
      </w:r>
      <w:r w:rsidRPr="002704FF">
        <w:rPr>
          <w:rFonts w:eastAsiaTheme="minorHAnsi"/>
          <w:szCs w:val="24"/>
          <w:lang w:eastAsia="en-US"/>
        </w:rPr>
        <w:t xml:space="preserve">(4), 858-865. </w:t>
      </w:r>
    </w:p>
    <w:p w:rsidR="002704FF" w:rsidRP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 xml:space="preserve">Kujawa, R., Mamcarz, A., Kucharczyk, D., &amp; Skrzypczak, A. (2000). An experimental unit for rearing of larval freshwater fish. Folia Universitatis AgriculturaeStetinensis, Piscaria, (26), 103-107. </w:t>
      </w:r>
    </w:p>
    <w:p w:rsidR="002704FF" w:rsidRP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 xml:space="preserve">Mandal, S. C., Das, P., Singh, S. K., &amp;Bhagabati, S. K. (2009). Feeding of aquarium fishes with natural and artificial foods: available options and future needs. </w:t>
      </w:r>
      <w:r w:rsidRPr="002704FF">
        <w:rPr>
          <w:rFonts w:eastAsiaTheme="minorHAnsi"/>
          <w:i/>
          <w:iCs/>
          <w:szCs w:val="24"/>
          <w:lang w:eastAsia="en-US"/>
        </w:rPr>
        <w:t>Aqua International</w:t>
      </w:r>
      <w:r w:rsidRPr="002704FF">
        <w:rPr>
          <w:rFonts w:eastAsiaTheme="minorHAnsi"/>
          <w:szCs w:val="24"/>
          <w:lang w:eastAsia="en-US"/>
        </w:rPr>
        <w:t xml:space="preserve">, </w:t>
      </w:r>
      <w:r w:rsidRPr="002704FF">
        <w:rPr>
          <w:rFonts w:eastAsiaTheme="minorHAnsi"/>
          <w:b/>
          <w:bCs/>
          <w:szCs w:val="24"/>
          <w:lang w:eastAsia="en-US"/>
        </w:rPr>
        <w:t>3</w:t>
      </w:r>
      <w:r w:rsidRPr="002704FF">
        <w:rPr>
          <w:rFonts w:eastAsiaTheme="minorHAnsi"/>
          <w:szCs w:val="24"/>
          <w:lang w:eastAsia="en-US"/>
        </w:rPr>
        <w:t xml:space="preserve">(1), 20-23. </w:t>
      </w:r>
    </w:p>
    <w:p w:rsidR="002704FF" w:rsidRP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 xml:space="preserve">Mellisa, S., Rahimi, S. A. E., &amp;Umiati, U. (2018, December). The effect of different live feeds on the growth and survival of comet goldfish </w:t>
      </w:r>
      <w:r w:rsidRPr="002704FF">
        <w:rPr>
          <w:rFonts w:eastAsiaTheme="minorHAnsi"/>
          <w:i/>
          <w:iCs/>
          <w:szCs w:val="24"/>
          <w:lang w:eastAsia="en-US"/>
        </w:rPr>
        <w:t>Carrasius auratus auratu</w:t>
      </w:r>
      <w:r w:rsidRPr="002704FF">
        <w:rPr>
          <w:rFonts w:eastAsiaTheme="minorHAnsi"/>
          <w:szCs w:val="24"/>
          <w:lang w:eastAsia="en-US"/>
        </w:rPr>
        <w:t xml:space="preserve">larvae. In </w:t>
      </w:r>
      <w:r w:rsidRPr="002704FF">
        <w:rPr>
          <w:rFonts w:eastAsiaTheme="minorHAnsi"/>
          <w:i/>
          <w:iCs/>
          <w:szCs w:val="24"/>
          <w:lang w:eastAsia="en-US"/>
        </w:rPr>
        <w:t xml:space="preserve">IOP Conference Series: Earth and Environmental Science </w:t>
      </w:r>
      <w:r w:rsidRPr="002704FF">
        <w:rPr>
          <w:rFonts w:eastAsiaTheme="minorHAnsi"/>
          <w:szCs w:val="24"/>
          <w:lang w:eastAsia="en-US"/>
        </w:rPr>
        <w:t xml:space="preserve">(Vol. 216, No. 1, p. 012025). IOP Publishing. </w:t>
      </w:r>
    </w:p>
    <w:p w:rsidR="002704FF" w:rsidRP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 xml:space="preserve">Miah, M. F., Roy, S., Jinnat, E., &amp; Khan, Z. K. (2013). Assessment of Daphnia, Moina and Cylops in freshwater ecosystems and the evaluation of mixed culture in laboratory. </w:t>
      </w:r>
      <w:r w:rsidRPr="002704FF">
        <w:rPr>
          <w:rFonts w:eastAsiaTheme="minorHAnsi"/>
          <w:i/>
          <w:iCs/>
          <w:szCs w:val="24"/>
          <w:lang w:eastAsia="en-US"/>
        </w:rPr>
        <w:t>American International Journal of Research in Formal, Applied &amp; Natural Sciences</w:t>
      </w:r>
      <w:r w:rsidRPr="002704FF">
        <w:rPr>
          <w:rFonts w:eastAsiaTheme="minorHAnsi"/>
          <w:szCs w:val="24"/>
          <w:lang w:eastAsia="en-US"/>
        </w:rPr>
        <w:t xml:space="preserve">, </w:t>
      </w:r>
      <w:r w:rsidRPr="002704FF">
        <w:rPr>
          <w:rFonts w:eastAsiaTheme="minorHAnsi"/>
          <w:b/>
          <w:bCs/>
          <w:szCs w:val="24"/>
          <w:lang w:eastAsia="en-US"/>
        </w:rPr>
        <w:t>4</w:t>
      </w:r>
      <w:r w:rsidRPr="002704FF">
        <w:rPr>
          <w:rFonts w:eastAsiaTheme="minorHAnsi"/>
          <w:szCs w:val="24"/>
          <w:lang w:eastAsia="en-US"/>
        </w:rPr>
        <w:t xml:space="preserve">(1), 1-7. </w:t>
      </w:r>
    </w:p>
    <w:p w:rsidR="002704FF" w:rsidRP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 xml:space="preserve">Nair, V., Mohan, R., &amp; Williams, S. (2014). Effect of Different Levels of Cow Dung on Plankton Productivity in Aquaculture Tank. </w:t>
      </w:r>
      <w:r w:rsidRPr="002704FF">
        <w:rPr>
          <w:rFonts w:eastAsiaTheme="minorHAnsi"/>
          <w:i/>
          <w:iCs/>
          <w:szCs w:val="24"/>
          <w:lang w:eastAsia="en-US"/>
        </w:rPr>
        <w:t>Int. J. Pure App. Biosci</w:t>
      </w:r>
      <w:r w:rsidRPr="002704FF">
        <w:rPr>
          <w:rFonts w:eastAsiaTheme="minorHAnsi"/>
          <w:szCs w:val="24"/>
          <w:lang w:eastAsia="en-US"/>
        </w:rPr>
        <w:t xml:space="preserve">, </w:t>
      </w:r>
      <w:r w:rsidRPr="002704FF">
        <w:rPr>
          <w:rFonts w:eastAsiaTheme="minorHAnsi"/>
          <w:b/>
          <w:bCs/>
          <w:szCs w:val="24"/>
          <w:lang w:eastAsia="en-US"/>
        </w:rPr>
        <w:t>2</w:t>
      </w:r>
      <w:r w:rsidRPr="002704FF">
        <w:rPr>
          <w:rFonts w:eastAsiaTheme="minorHAnsi"/>
          <w:szCs w:val="24"/>
          <w:lang w:eastAsia="en-US"/>
        </w:rPr>
        <w:t xml:space="preserve">(6), 38-41. </w:t>
      </w:r>
    </w:p>
    <w:p w:rsidR="002704FF" w:rsidRP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 xml:space="preserve">Nandeesha, M. C., Devaraj, K. V., &amp; Murthy, C. K. (1984). Incidence of crustacean parasite </w:t>
      </w:r>
      <w:r w:rsidRPr="002704FF">
        <w:rPr>
          <w:rFonts w:eastAsiaTheme="minorHAnsi"/>
          <w:i/>
          <w:iCs/>
          <w:szCs w:val="24"/>
          <w:lang w:eastAsia="en-US"/>
        </w:rPr>
        <w:t>Lernaeabhadraensis</w:t>
      </w:r>
      <w:r w:rsidRPr="002704FF">
        <w:rPr>
          <w:rFonts w:eastAsiaTheme="minorHAnsi"/>
          <w:szCs w:val="24"/>
          <w:lang w:eastAsia="en-US"/>
        </w:rPr>
        <w:t>on fingerlingsof</w:t>
      </w:r>
      <w:r w:rsidRPr="002704FF">
        <w:rPr>
          <w:rFonts w:eastAsiaTheme="minorHAnsi"/>
          <w:i/>
          <w:iCs/>
          <w:szCs w:val="24"/>
          <w:lang w:eastAsia="en-US"/>
        </w:rPr>
        <w:t>Labeofimbriatus</w:t>
      </w:r>
      <w:r w:rsidRPr="002704FF">
        <w:rPr>
          <w:rFonts w:eastAsiaTheme="minorHAnsi"/>
          <w:szCs w:val="24"/>
          <w:lang w:eastAsia="en-US"/>
        </w:rPr>
        <w:t>(Bloch).</w:t>
      </w:r>
      <w:r w:rsidRPr="002704FF">
        <w:rPr>
          <w:rFonts w:eastAsiaTheme="minorHAnsi"/>
          <w:i/>
          <w:iCs/>
          <w:szCs w:val="24"/>
          <w:lang w:eastAsia="en-US"/>
        </w:rPr>
        <w:t>Curr. Res</w:t>
      </w:r>
      <w:r w:rsidRPr="002704FF">
        <w:rPr>
          <w:rFonts w:eastAsiaTheme="minorHAnsi"/>
          <w:szCs w:val="24"/>
          <w:lang w:eastAsia="en-US"/>
        </w:rPr>
        <w:t>,</w:t>
      </w:r>
      <w:r w:rsidRPr="002704FF">
        <w:rPr>
          <w:rFonts w:eastAsiaTheme="minorHAnsi"/>
          <w:b/>
          <w:bCs/>
          <w:szCs w:val="24"/>
          <w:lang w:eastAsia="en-US"/>
        </w:rPr>
        <w:t>13</w:t>
      </w:r>
      <w:r w:rsidRPr="002704FF">
        <w:rPr>
          <w:rFonts w:eastAsiaTheme="minorHAnsi"/>
          <w:szCs w:val="24"/>
          <w:lang w:eastAsia="en-US"/>
        </w:rPr>
        <w:t>, 80-82.</w:t>
      </w:r>
    </w:p>
    <w:p w:rsidR="002704FF" w:rsidRP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 xml:space="preserve">New, M. B. (1999). Global aquaculture: current trends and challenges for the 21st century. WORLD AQUACULTURE-BATON ROUGE-, </w:t>
      </w:r>
      <w:r w:rsidRPr="002704FF">
        <w:rPr>
          <w:rFonts w:eastAsiaTheme="minorHAnsi"/>
          <w:b/>
          <w:bCs/>
          <w:szCs w:val="24"/>
          <w:lang w:eastAsia="en-US"/>
        </w:rPr>
        <w:t>30</w:t>
      </w:r>
      <w:r w:rsidRPr="002704FF">
        <w:rPr>
          <w:rFonts w:eastAsiaTheme="minorHAnsi"/>
          <w:szCs w:val="24"/>
          <w:lang w:eastAsia="en-US"/>
        </w:rPr>
        <w:t xml:space="preserve">, 8-13. </w:t>
      </w:r>
    </w:p>
    <w:p w:rsidR="002704FF" w:rsidRP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 xml:space="preserve">Paray, B. A., &amp; Al-Sadoon, M. K. (2016). Utilization of Organic Manure for Culture of Cladocerans, </w:t>
      </w:r>
      <w:r w:rsidRPr="002704FF">
        <w:rPr>
          <w:rFonts w:eastAsiaTheme="minorHAnsi"/>
          <w:i/>
          <w:iCs/>
          <w:szCs w:val="24"/>
          <w:lang w:eastAsia="en-US"/>
        </w:rPr>
        <w:t>Daphnia carinata</w:t>
      </w:r>
      <w:r w:rsidRPr="002704FF">
        <w:rPr>
          <w:rFonts w:eastAsiaTheme="minorHAnsi"/>
          <w:szCs w:val="24"/>
          <w:lang w:eastAsia="en-US"/>
        </w:rPr>
        <w:t xml:space="preserve">, </w:t>
      </w:r>
      <w:r w:rsidRPr="002704FF">
        <w:rPr>
          <w:rFonts w:eastAsiaTheme="minorHAnsi"/>
          <w:i/>
          <w:iCs/>
          <w:szCs w:val="24"/>
          <w:lang w:eastAsia="en-US"/>
        </w:rPr>
        <w:t>Ceriodaphinacarnuta</w:t>
      </w:r>
      <w:r w:rsidRPr="002704FF">
        <w:rPr>
          <w:rFonts w:eastAsiaTheme="minorHAnsi"/>
          <w:szCs w:val="24"/>
          <w:lang w:eastAsia="en-US"/>
        </w:rPr>
        <w:t xml:space="preserve">and Copepod, </w:t>
      </w:r>
      <w:r w:rsidRPr="002704FF">
        <w:rPr>
          <w:rFonts w:eastAsiaTheme="minorHAnsi"/>
          <w:i/>
          <w:iCs/>
          <w:szCs w:val="24"/>
          <w:lang w:eastAsia="en-US"/>
        </w:rPr>
        <w:t>Thermocyclopsdecipiens</w:t>
      </w:r>
      <w:r w:rsidRPr="002704FF">
        <w:rPr>
          <w:rFonts w:eastAsiaTheme="minorHAnsi"/>
          <w:szCs w:val="24"/>
          <w:lang w:eastAsia="en-US"/>
        </w:rPr>
        <w:t xml:space="preserve">under laboratory conditions. </w:t>
      </w:r>
    </w:p>
    <w:p w:rsidR="002704FF" w:rsidRP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 xml:space="preserve">Sanaye, S. V., Dhaker, H. S., Tibile, R. M., &amp; Mhatre, V. D. (2014). Effect of green water and mixed zooplankton on growth and survival in Neon tetra, </w:t>
      </w:r>
      <w:r w:rsidRPr="002704FF">
        <w:rPr>
          <w:rFonts w:eastAsiaTheme="minorHAnsi"/>
          <w:i/>
          <w:iCs/>
          <w:szCs w:val="24"/>
          <w:lang w:eastAsia="en-US"/>
        </w:rPr>
        <w:t>Paracheirodoninnesi</w:t>
      </w:r>
      <w:r w:rsidRPr="002704FF">
        <w:rPr>
          <w:rFonts w:eastAsiaTheme="minorHAnsi"/>
          <w:szCs w:val="24"/>
          <w:lang w:eastAsia="en-US"/>
        </w:rPr>
        <w:t xml:space="preserve">(Myers, 1936) during larval and early fry rearing. </w:t>
      </w:r>
      <w:r w:rsidRPr="002704FF">
        <w:rPr>
          <w:rFonts w:eastAsiaTheme="minorHAnsi"/>
          <w:i/>
          <w:iCs/>
          <w:szCs w:val="24"/>
          <w:lang w:eastAsia="en-US"/>
        </w:rPr>
        <w:t>International Journal of Bioengineering and Life Sciences</w:t>
      </w:r>
      <w:r w:rsidRPr="002704FF">
        <w:rPr>
          <w:rFonts w:eastAsiaTheme="minorHAnsi"/>
          <w:szCs w:val="24"/>
          <w:lang w:eastAsia="en-US"/>
        </w:rPr>
        <w:t xml:space="preserve">, </w:t>
      </w:r>
      <w:r w:rsidRPr="002704FF">
        <w:rPr>
          <w:rFonts w:eastAsiaTheme="minorHAnsi"/>
          <w:b/>
          <w:bCs/>
          <w:szCs w:val="24"/>
          <w:lang w:eastAsia="en-US"/>
        </w:rPr>
        <w:t>8</w:t>
      </w:r>
      <w:r w:rsidRPr="002704FF">
        <w:rPr>
          <w:rFonts w:eastAsiaTheme="minorHAnsi"/>
          <w:szCs w:val="24"/>
          <w:lang w:eastAsia="en-US"/>
        </w:rPr>
        <w:t xml:space="preserve">(2), 159-163. </w:t>
      </w:r>
    </w:p>
    <w:p w:rsidR="002704FF" w:rsidRP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lastRenderedPageBreak/>
        <w:t xml:space="preserve">Satam, S. B., Sawant, N. H., Ghughuskar, M. M., Sahastrabuddhe, V. D., Naik, V. V., Pagarkar, A. U., ... &amp; Bhattacharyya, T. (2018). Ornamental fisheries: a new avenue to supplement farm income. </w:t>
      </w:r>
      <w:r w:rsidRPr="002704FF">
        <w:rPr>
          <w:rFonts w:eastAsiaTheme="minorHAnsi"/>
          <w:i/>
          <w:iCs/>
          <w:szCs w:val="24"/>
          <w:lang w:eastAsia="en-US"/>
        </w:rPr>
        <w:t>Advanced Agricultural Research &amp; Technology Journal</w:t>
      </w:r>
      <w:r w:rsidRPr="002704FF">
        <w:rPr>
          <w:rFonts w:eastAsiaTheme="minorHAnsi"/>
          <w:szCs w:val="24"/>
          <w:lang w:eastAsia="en-US"/>
        </w:rPr>
        <w:t xml:space="preserve">, </w:t>
      </w:r>
      <w:r w:rsidRPr="002704FF">
        <w:rPr>
          <w:rFonts w:eastAsiaTheme="minorHAnsi"/>
          <w:b/>
          <w:bCs/>
          <w:szCs w:val="24"/>
          <w:lang w:eastAsia="en-US"/>
        </w:rPr>
        <w:t>2</w:t>
      </w:r>
      <w:r w:rsidRPr="002704FF">
        <w:rPr>
          <w:rFonts w:eastAsiaTheme="minorHAnsi"/>
          <w:szCs w:val="24"/>
          <w:lang w:eastAsia="en-US"/>
        </w:rPr>
        <w:t xml:space="preserve">(2), 193-197. </w:t>
      </w:r>
    </w:p>
    <w:p w:rsid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Sivakumar, K. Freshwater fish and prawn larval rearing using indigenous live-feed. Ph. D. thesis, University of Madras, India, 2005.</w:t>
      </w:r>
    </w:p>
    <w:p w:rsidR="00A85C6F" w:rsidRPr="002704FF" w:rsidRDefault="00A85C6F" w:rsidP="002704FF">
      <w:pPr>
        <w:autoSpaceDE w:val="0"/>
        <w:autoSpaceDN w:val="0"/>
        <w:adjustRightInd w:val="0"/>
        <w:spacing w:after="0" w:line="360" w:lineRule="auto"/>
        <w:ind w:left="0" w:hanging="720"/>
        <w:rPr>
          <w:rFonts w:eastAsiaTheme="minorHAnsi"/>
          <w:szCs w:val="24"/>
          <w:lang w:eastAsia="en-US"/>
        </w:rPr>
      </w:pPr>
      <w:r w:rsidRPr="00A85C6F">
        <w:rPr>
          <w:rFonts w:eastAsiaTheme="minorHAnsi"/>
          <w:szCs w:val="24"/>
          <w:lang w:eastAsia="en-US"/>
        </w:rPr>
        <w:t>Sulochana, S., &amp; Gaur, S. R. (2009). Role of an environment friendly organic manure: vermicompost in aquaculture.</w:t>
      </w:r>
    </w:p>
    <w:p w:rsidR="002704FF" w:rsidRP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Suresh kumar, R. Studies on freshwater cladocerans for use as live-feed in aquaculture. Ph.D. thesis, University of Madras, India, 2000.</w:t>
      </w:r>
    </w:p>
    <w:p w:rsidR="002704FF" w:rsidRDefault="002704FF" w:rsidP="002704FF">
      <w:pPr>
        <w:autoSpaceDE w:val="0"/>
        <w:autoSpaceDN w:val="0"/>
        <w:adjustRightInd w:val="0"/>
        <w:spacing w:after="0" w:line="360" w:lineRule="auto"/>
        <w:ind w:left="0" w:hanging="720"/>
        <w:rPr>
          <w:rFonts w:eastAsiaTheme="minorHAnsi"/>
          <w:szCs w:val="24"/>
          <w:lang w:eastAsia="en-US"/>
        </w:rPr>
      </w:pPr>
      <w:r w:rsidRPr="002704FF">
        <w:rPr>
          <w:rFonts w:eastAsiaTheme="minorHAnsi"/>
          <w:szCs w:val="24"/>
          <w:lang w:eastAsia="en-US"/>
        </w:rPr>
        <w:t>Turcihan, G., Isinibilir, M., Zeybek, Y. G., &amp;Eryalçın, K. M. (2022). Effect of different feeds on reproduction performance, nutritional components and fatty acid composition of cladocer water flea (</w:t>
      </w:r>
      <w:r w:rsidRPr="002704FF">
        <w:rPr>
          <w:rFonts w:eastAsiaTheme="minorHAnsi"/>
          <w:i/>
          <w:iCs/>
          <w:szCs w:val="24"/>
          <w:lang w:eastAsia="en-US"/>
        </w:rPr>
        <w:t>Daphnia magna</w:t>
      </w:r>
      <w:r w:rsidRPr="002704FF">
        <w:rPr>
          <w:rFonts w:eastAsiaTheme="minorHAnsi"/>
          <w:szCs w:val="24"/>
          <w:lang w:eastAsia="en-US"/>
        </w:rPr>
        <w:t xml:space="preserve">). </w:t>
      </w:r>
      <w:r w:rsidRPr="002704FF">
        <w:rPr>
          <w:rFonts w:eastAsiaTheme="minorHAnsi"/>
          <w:i/>
          <w:iCs/>
          <w:szCs w:val="24"/>
          <w:lang w:eastAsia="en-US"/>
        </w:rPr>
        <w:t>Aquaculture Research</w:t>
      </w:r>
      <w:r w:rsidRPr="002704FF">
        <w:rPr>
          <w:rFonts w:eastAsiaTheme="minorHAnsi"/>
          <w:szCs w:val="24"/>
          <w:lang w:eastAsia="en-US"/>
        </w:rPr>
        <w:t xml:space="preserve">, </w:t>
      </w:r>
      <w:r w:rsidRPr="002704FF">
        <w:rPr>
          <w:rFonts w:eastAsiaTheme="minorHAnsi"/>
          <w:b/>
          <w:bCs/>
          <w:szCs w:val="24"/>
          <w:lang w:eastAsia="en-US"/>
        </w:rPr>
        <w:t>53</w:t>
      </w:r>
      <w:r w:rsidRPr="002704FF">
        <w:rPr>
          <w:rFonts w:eastAsiaTheme="minorHAnsi"/>
          <w:szCs w:val="24"/>
          <w:lang w:eastAsia="en-US"/>
        </w:rPr>
        <w:t xml:space="preserve">(6), 2420-2430. </w:t>
      </w:r>
    </w:p>
    <w:sectPr w:rsidR="002704FF" w:rsidSect="00CA06B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EDD" w:rsidRDefault="00487EDD" w:rsidP="00AA49B8">
      <w:pPr>
        <w:spacing w:after="0" w:line="240" w:lineRule="auto"/>
      </w:pPr>
      <w:r>
        <w:separator/>
      </w:r>
    </w:p>
  </w:endnote>
  <w:endnote w:type="continuationSeparator" w:id="1">
    <w:p w:rsidR="00487EDD" w:rsidRDefault="00487EDD" w:rsidP="00AA49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48A" w:rsidRDefault="00A364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6596923"/>
      <w:docPartObj>
        <w:docPartGallery w:val="Page Numbers (Bottom of Page)"/>
        <w:docPartUnique/>
      </w:docPartObj>
    </w:sdtPr>
    <w:sdtEndPr>
      <w:rPr>
        <w:noProof/>
      </w:rPr>
    </w:sdtEndPr>
    <w:sdtContent>
      <w:p w:rsidR="0073361E" w:rsidRDefault="00252982">
        <w:pPr>
          <w:pStyle w:val="Footer"/>
          <w:jc w:val="right"/>
        </w:pPr>
        <w:r>
          <w:fldChar w:fldCharType="begin"/>
        </w:r>
        <w:r w:rsidR="0073361E">
          <w:instrText xml:space="preserve"> PAGE   \* MERGEFORMAT </w:instrText>
        </w:r>
        <w:r>
          <w:fldChar w:fldCharType="separate"/>
        </w:r>
        <w:r w:rsidR="00F71BD0">
          <w:rPr>
            <w:noProof/>
          </w:rPr>
          <w:t>1</w:t>
        </w:r>
        <w:r>
          <w:rPr>
            <w:noProof/>
          </w:rPr>
          <w:fldChar w:fldCharType="end"/>
        </w:r>
      </w:p>
    </w:sdtContent>
  </w:sdt>
  <w:p w:rsidR="0073361E" w:rsidRDefault="007336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48A" w:rsidRDefault="00A364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EDD" w:rsidRDefault="00487EDD" w:rsidP="00AA49B8">
      <w:pPr>
        <w:spacing w:after="0" w:line="240" w:lineRule="auto"/>
      </w:pPr>
      <w:r>
        <w:separator/>
      </w:r>
    </w:p>
  </w:footnote>
  <w:footnote w:type="continuationSeparator" w:id="1">
    <w:p w:rsidR="00487EDD" w:rsidRDefault="00487EDD" w:rsidP="00AA49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48A" w:rsidRDefault="00252982">
    <w:pPr>
      <w:pStyle w:val="Header"/>
    </w:pPr>
    <w:r w:rsidRPr="0025298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505626"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48A" w:rsidRDefault="00252982">
    <w:pPr>
      <w:pStyle w:val="Header"/>
    </w:pPr>
    <w:r w:rsidRPr="0025298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505627"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48A" w:rsidRDefault="00252982">
    <w:pPr>
      <w:pStyle w:val="Header"/>
    </w:pPr>
    <w:r w:rsidRPr="0025298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505625"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25D16"/>
    <w:multiLevelType w:val="hybridMultilevel"/>
    <w:tmpl w:val="B7EA0E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8194"/>
    <o:shapelayout v:ext="edit">
      <o:idmap v:ext="edit" data="1"/>
    </o:shapelayout>
  </w:hdrShapeDefaults>
  <w:footnotePr>
    <w:footnote w:id="0"/>
    <w:footnote w:id="1"/>
  </w:footnotePr>
  <w:endnotePr>
    <w:endnote w:id="0"/>
    <w:endnote w:id="1"/>
  </w:endnotePr>
  <w:compat/>
  <w:rsids>
    <w:rsidRoot w:val="00AD3ECF"/>
    <w:rsid w:val="00041F6F"/>
    <w:rsid w:val="00093452"/>
    <w:rsid w:val="002072B9"/>
    <w:rsid w:val="00224DBE"/>
    <w:rsid w:val="00247336"/>
    <w:rsid w:val="00252982"/>
    <w:rsid w:val="002704FF"/>
    <w:rsid w:val="002857C6"/>
    <w:rsid w:val="002A07CF"/>
    <w:rsid w:val="00333A50"/>
    <w:rsid w:val="00347CB8"/>
    <w:rsid w:val="00360353"/>
    <w:rsid w:val="00410A67"/>
    <w:rsid w:val="00442EA2"/>
    <w:rsid w:val="00475A80"/>
    <w:rsid w:val="00487EDD"/>
    <w:rsid w:val="004A0F0B"/>
    <w:rsid w:val="004C5062"/>
    <w:rsid w:val="004D2437"/>
    <w:rsid w:val="00570D31"/>
    <w:rsid w:val="005828F3"/>
    <w:rsid w:val="005B00B3"/>
    <w:rsid w:val="005E2082"/>
    <w:rsid w:val="00663AEF"/>
    <w:rsid w:val="00707DDC"/>
    <w:rsid w:val="007202AD"/>
    <w:rsid w:val="007247A9"/>
    <w:rsid w:val="0073361E"/>
    <w:rsid w:val="007553A1"/>
    <w:rsid w:val="00773AA5"/>
    <w:rsid w:val="007A07E9"/>
    <w:rsid w:val="007B5215"/>
    <w:rsid w:val="007B7FB7"/>
    <w:rsid w:val="007F5679"/>
    <w:rsid w:val="008338DE"/>
    <w:rsid w:val="00880C3D"/>
    <w:rsid w:val="00940D74"/>
    <w:rsid w:val="00955090"/>
    <w:rsid w:val="00956D94"/>
    <w:rsid w:val="00971063"/>
    <w:rsid w:val="009923A7"/>
    <w:rsid w:val="00A3648A"/>
    <w:rsid w:val="00A85C6F"/>
    <w:rsid w:val="00A93635"/>
    <w:rsid w:val="00AA49B8"/>
    <w:rsid w:val="00AB0E21"/>
    <w:rsid w:val="00AD3ECF"/>
    <w:rsid w:val="00B1450F"/>
    <w:rsid w:val="00BD239D"/>
    <w:rsid w:val="00CA06BF"/>
    <w:rsid w:val="00CF3A82"/>
    <w:rsid w:val="00D11ED2"/>
    <w:rsid w:val="00D62E40"/>
    <w:rsid w:val="00D6597B"/>
    <w:rsid w:val="00D94F9F"/>
    <w:rsid w:val="00DB38C5"/>
    <w:rsid w:val="00E70C00"/>
    <w:rsid w:val="00E76697"/>
    <w:rsid w:val="00F220BF"/>
    <w:rsid w:val="00F574C8"/>
    <w:rsid w:val="00F71BD0"/>
    <w:rsid w:val="00FD2B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215"/>
    <w:pPr>
      <w:spacing w:after="381" w:line="356" w:lineRule="auto"/>
      <w:ind w:left="715" w:hanging="730"/>
      <w:jc w:val="both"/>
    </w:pPr>
    <w:rPr>
      <w:rFonts w:ascii="Times New Roman" w:eastAsia="Times New Roman" w:hAnsi="Times New Roman" w:cs="Times New Roman"/>
      <w:color w:val="000000"/>
      <w:kern w:val="0"/>
      <w:sz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B00B3"/>
    <w:pPr>
      <w:spacing w:after="381" w:line="356" w:lineRule="auto"/>
      <w:ind w:left="715" w:hanging="730"/>
      <w:jc w:val="both"/>
    </w:pPr>
    <w:rPr>
      <w:rFonts w:ascii="Times New Roman" w:eastAsia="Times New Roman" w:hAnsi="Times New Roman" w:cs="Times New Roman"/>
      <w:kern w:val="0"/>
      <w:sz w:val="24"/>
      <w:szCs w:val="24"/>
    </w:rPr>
  </w:style>
  <w:style w:type="table" w:styleId="TableGrid">
    <w:name w:val="Table Grid"/>
    <w:basedOn w:val="TableNormal"/>
    <w:uiPriority w:val="39"/>
    <w:rsid w:val="005B0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207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E2082"/>
    <w:rPr>
      <w:color w:val="0563C1" w:themeColor="hyperlink"/>
      <w:u w:val="single"/>
    </w:rPr>
  </w:style>
  <w:style w:type="character" w:customStyle="1" w:styleId="UnresolvedMention">
    <w:name w:val="Unresolved Mention"/>
    <w:basedOn w:val="DefaultParagraphFont"/>
    <w:uiPriority w:val="99"/>
    <w:semiHidden/>
    <w:unhideWhenUsed/>
    <w:rsid w:val="005E2082"/>
    <w:rPr>
      <w:color w:val="605E5C"/>
      <w:shd w:val="clear" w:color="auto" w:fill="E1DFDD"/>
    </w:rPr>
  </w:style>
  <w:style w:type="paragraph" w:styleId="Header">
    <w:name w:val="header"/>
    <w:basedOn w:val="Normal"/>
    <w:link w:val="HeaderChar"/>
    <w:uiPriority w:val="99"/>
    <w:unhideWhenUsed/>
    <w:rsid w:val="00AA4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9B8"/>
    <w:rPr>
      <w:rFonts w:ascii="Times New Roman" w:eastAsia="Times New Roman" w:hAnsi="Times New Roman" w:cs="Times New Roman"/>
      <w:color w:val="000000"/>
      <w:kern w:val="0"/>
      <w:sz w:val="24"/>
      <w:lang w:eastAsia="en-IN"/>
    </w:rPr>
  </w:style>
  <w:style w:type="paragraph" w:styleId="Footer">
    <w:name w:val="footer"/>
    <w:basedOn w:val="Normal"/>
    <w:link w:val="FooterChar"/>
    <w:uiPriority w:val="99"/>
    <w:unhideWhenUsed/>
    <w:rsid w:val="00AA4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9B8"/>
    <w:rPr>
      <w:rFonts w:ascii="Times New Roman" w:eastAsia="Times New Roman" w:hAnsi="Times New Roman" w:cs="Times New Roman"/>
      <w:color w:val="000000"/>
      <w:kern w:val="0"/>
      <w:sz w:val="24"/>
      <w:lang w:eastAsia="en-IN"/>
    </w:rPr>
  </w:style>
  <w:style w:type="character" w:styleId="LineNumber">
    <w:name w:val="line number"/>
    <w:basedOn w:val="DefaultParagraphFont"/>
    <w:uiPriority w:val="99"/>
    <w:semiHidden/>
    <w:unhideWhenUsed/>
    <w:rsid w:val="0073361E"/>
  </w:style>
  <w:style w:type="table" w:customStyle="1" w:styleId="TableGrid11">
    <w:name w:val="Table Grid11"/>
    <w:basedOn w:val="TableNormal"/>
    <w:next w:val="TableGrid"/>
    <w:uiPriority w:val="39"/>
    <w:rsid w:val="00880C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880C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880C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6BF"/>
    <w:pPr>
      <w:ind w:left="720"/>
      <w:contextualSpacing/>
    </w:pPr>
  </w:style>
  <w:style w:type="paragraph" w:styleId="BalloonText">
    <w:name w:val="Balloon Text"/>
    <w:basedOn w:val="Normal"/>
    <w:link w:val="BalloonTextChar"/>
    <w:uiPriority w:val="99"/>
    <w:semiHidden/>
    <w:unhideWhenUsed/>
    <w:rsid w:val="007A0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7E9"/>
    <w:rPr>
      <w:rFonts w:ascii="Tahoma" w:eastAsia="Times New Roman" w:hAnsi="Tahoma" w:cs="Tahoma"/>
      <w:color w:val="000000"/>
      <w:kern w:val="0"/>
      <w:sz w:val="16"/>
      <w:szCs w:val="16"/>
      <w:lang w:eastAsia="en-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91700\Desktop\Crack\LIVE%20FEED%20RESULT(AutoRecover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Sheet4!$J$16</c:f>
              <c:strCache>
                <c:ptCount val="1"/>
                <c:pt idx="0">
                  <c:v>T1</c:v>
                </c:pt>
              </c:strCache>
            </c:strRef>
          </c:tx>
          <c:spPr>
            <a:solidFill>
              <a:schemeClr val="accent1"/>
            </a:solidFill>
            <a:ln>
              <a:noFill/>
            </a:ln>
            <a:effectLst/>
          </c:spPr>
          <c:errBars>
            <c:errBarType val="both"/>
            <c:errValType val="cust"/>
            <c:plus>
              <c:numRef>
                <c:f>Sheet4!$H$10:$H$14</c:f>
                <c:numCache>
                  <c:formatCode>General</c:formatCode>
                  <c:ptCount val="5"/>
                  <c:pt idx="0">
                    <c:v>0</c:v>
                  </c:pt>
                  <c:pt idx="1">
                    <c:v>1.8900000000000001</c:v>
                  </c:pt>
                  <c:pt idx="2">
                    <c:v>1.04</c:v>
                  </c:pt>
                  <c:pt idx="3">
                    <c:v>2.1</c:v>
                  </c:pt>
                  <c:pt idx="4">
                    <c:v>29.22</c:v>
                  </c:pt>
                </c:numCache>
              </c:numRef>
            </c:plus>
            <c:minus>
              <c:numRef>
                <c:f>Sheet4!$H$10:$H$14</c:f>
                <c:numCache>
                  <c:formatCode>General</c:formatCode>
                  <c:ptCount val="5"/>
                  <c:pt idx="0">
                    <c:v>0</c:v>
                  </c:pt>
                  <c:pt idx="1">
                    <c:v>1.8900000000000001</c:v>
                  </c:pt>
                  <c:pt idx="2">
                    <c:v>1.04</c:v>
                  </c:pt>
                  <c:pt idx="3">
                    <c:v>2.1</c:v>
                  </c:pt>
                  <c:pt idx="4">
                    <c:v>29.22</c:v>
                  </c:pt>
                </c:numCache>
              </c:numRef>
            </c:minus>
            <c:spPr>
              <a:noFill/>
              <a:ln w="9525" cap="flat" cmpd="sng" algn="ctr">
                <a:solidFill>
                  <a:schemeClr val="tx1">
                    <a:lumMod val="65000"/>
                    <a:lumOff val="35000"/>
                  </a:schemeClr>
                </a:solidFill>
                <a:round/>
              </a:ln>
              <a:effectLst/>
            </c:spPr>
          </c:errBars>
          <c:cat>
            <c:strRef>
              <c:f>Sheet4!$K$15:$O$15</c:f>
              <c:strCache>
                <c:ptCount val="5"/>
                <c:pt idx="0">
                  <c:v>0th Day</c:v>
                </c:pt>
                <c:pt idx="1">
                  <c:v>7th Day</c:v>
                </c:pt>
                <c:pt idx="2">
                  <c:v>14th Day</c:v>
                </c:pt>
                <c:pt idx="3">
                  <c:v>21st Day</c:v>
                </c:pt>
                <c:pt idx="4">
                  <c:v>28th day</c:v>
                </c:pt>
              </c:strCache>
            </c:strRef>
          </c:cat>
          <c:val>
            <c:numRef>
              <c:f>Sheet4!$K$16:$O$16</c:f>
              <c:numCache>
                <c:formatCode>General</c:formatCode>
                <c:ptCount val="5"/>
                <c:pt idx="0">
                  <c:v>50</c:v>
                </c:pt>
                <c:pt idx="1">
                  <c:v>284</c:v>
                </c:pt>
                <c:pt idx="2">
                  <c:v>841</c:v>
                </c:pt>
                <c:pt idx="3">
                  <c:v>1481</c:v>
                </c:pt>
                <c:pt idx="4">
                  <c:v>1062</c:v>
                </c:pt>
              </c:numCache>
            </c:numRef>
          </c:val>
          <c:extLst xmlns:c16r2="http://schemas.microsoft.com/office/drawing/2015/06/chart">
            <c:ext xmlns:c16="http://schemas.microsoft.com/office/drawing/2014/chart" uri="{C3380CC4-5D6E-409C-BE32-E72D297353CC}">
              <c16:uniqueId val="{00000000-298E-428A-A5A8-01A75A67AB5F}"/>
            </c:ext>
          </c:extLst>
        </c:ser>
        <c:ser>
          <c:idx val="1"/>
          <c:order val="1"/>
          <c:tx>
            <c:strRef>
              <c:f>Sheet4!$J$17</c:f>
              <c:strCache>
                <c:ptCount val="1"/>
                <c:pt idx="0">
                  <c:v>T2</c:v>
                </c:pt>
              </c:strCache>
            </c:strRef>
          </c:tx>
          <c:spPr>
            <a:solidFill>
              <a:schemeClr val="accent2"/>
            </a:solidFill>
            <a:ln>
              <a:noFill/>
            </a:ln>
            <a:effectLst/>
          </c:spPr>
          <c:errBars>
            <c:errBarType val="both"/>
            <c:errValType val="cust"/>
            <c:plus>
              <c:numRef>
                <c:f>Sheet4!$H$16:$H$20</c:f>
                <c:numCache>
                  <c:formatCode>General</c:formatCode>
                  <c:ptCount val="5"/>
                  <c:pt idx="0">
                    <c:v>0</c:v>
                  </c:pt>
                  <c:pt idx="1">
                    <c:v>1.47</c:v>
                  </c:pt>
                  <c:pt idx="2">
                    <c:v>1.3800000000000001</c:v>
                  </c:pt>
                  <c:pt idx="3">
                    <c:v>0.65000000000000091</c:v>
                  </c:pt>
                  <c:pt idx="4">
                    <c:v>27.15000000000002</c:v>
                  </c:pt>
                </c:numCache>
              </c:numRef>
            </c:plus>
            <c:minus>
              <c:numRef>
                <c:f>Sheet4!$H$16:$H$20</c:f>
                <c:numCache>
                  <c:formatCode>General</c:formatCode>
                  <c:ptCount val="5"/>
                  <c:pt idx="0">
                    <c:v>0</c:v>
                  </c:pt>
                  <c:pt idx="1">
                    <c:v>1.47</c:v>
                  </c:pt>
                  <c:pt idx="2">
                    <c:v>1.3800000000000001</c:v>
                  </c:pt>
                  <c:pt idx="3">
                    <c:v>0.65000000000000091</c:v>
                  </c:pt>
                  <c:pt idx="4">
                    <c:v>27.15000000000002</c:v>
                  </c:pt>
                </c:numCache>
              </c:numRef>
            </c:minus>
            <c:spPr>
              <a:noFill/>
              <a:ln w="9525" cap="flat" cmpd="sng" algn="ctr">
                <a:solidFill>
                  <a:schemeClr val="tx1">
                    <a:lumMod val="65000"/>
                    <a:lumOff val="35000"/>
                  </a:schemeClr>
                </a:solidFill>
                <a:round/>
              </a:ln>
              <a:effectLst/>
            </c:spPr>
          </c:errBars>
          <c:cat>
            <c:strRef>
              <c:f>Sheet4!$K$15:$O$15</c:f>
              <c:strCache>
                <c:ptCount val="5"/>
                <c:pt idx="0">
                  <c:v>0th Day</c:v>
                </c:pt>
                <c:pt idx="1">
                  <c:v>7th Day</c:v>
                </c:pt>
                <c:pt idx="2">
                  <c:v>14th Day</c:v>
                </c:pt>
                <c:pt idx="3">
                  <c:v>21st Day</c:v>
                </c:pt>
                <c:pt idx="4">
                  <c:v>28th day</c:v>
                </c:pt>
              </c:strCache>
            </c:strRef>
          </c:cat>
          <c:val>
            <c:numRef>
              <c:f>Sheet4!$K$17:$O$17</c:f>
              <c:numCache>
                <c:formatCode>General</c:formatCode>
                <c:ptCount val="5"/>
                <c:pt idx="0">
                  <c:v>50</c:v>
                </c:pt>
                <c:pt idx="1">
                  <c:v>585</c:v>
                </c:pt>
                <c:pt idx="2">
                  <c:v>1163</c:v>
                </c:pt>
                <c:pt idx="3">
                  <c:v>2203</c:v>
                </c:pt>
                <c:pt idx="4">
                  <c:v>1348</c:v>
                </c:pt>
              </c:numCache>
            </c:numRef>
          </c:val>
          <c:extLst xmlns:c16r2="http://schemas.microsoft.com/office/drawing/2015/06/chart">
            <c:ext xmlns:c16="http://schemas.microsoft.com/office/drawing/2014/chart" uri="{C3380CC4-5D6E-409C-BE32-E72D297353CC}">
              <c16:uniqueId val="{00000001-298E-428A-A5A8-01A75A67AB5F}"/>
            </c:ext>
          </c:extLst>
        </c:ser>
        <c:ser>
          <c:idx val="2"/>
          <c:order val="2"/>
          <c:tx>
            <c:strRef>
              <c:f>Sheet4!$J$18</c:f>
              <c:strCache>
                <c:ptCount val="1"/>
                <c:pt idx="0">
                  <c:v>T3</c:v>
                </c:pt>
              </c:strCache>
            </c:strRef>
          </c:tx>
          <c:spPr>
            <a:solidFill>
              <a:schemeClr val="accent3"/>
            </a:solidFill>
            <a:ln>
              <a:noFill/>
            </a:ln>
            <a:effectLst/>
          </c:spPr>
          <c:errBars>
            <c:errBarType val="both"/>
            <c:errValType val="cust"/>
            <c:plus>
              <c:numRef>
                <c:f>Sheet4!$H$22:$H$26</c:f>
                <c:numCache>
                  <c:formatCode>General</c:formatCode>
                  <c:ptCount val="5"/>
                  <c:pt idx="0">
                    <c:v>0</c:v>
                  </c:pt>
                  <c:pt idx="1">
                    <c:v>1.7500000000000007</c:v>
                  </c:pt>
                  <c:pt idx="2">
                    <c:v>1.5</c:v>
                  </c:pt>
                  <c:pt idx="3">
                    <c:v>3.4299999999999997</c:v>
                  </c:pt>
                  <c:pt idx="4">
                    <c:v>204.86</c:v>
                  </c:pt>
                </c:numCache>
              </c:numRef>
            </c:plus>
            <c:minus>
              <c:numRef>
                <c:f>Sheet4!$H$22:$H$26</c:f>
                <c:numCache>
                  <c:formatCode>General</c:formatCode>
                  <c:ptCount val="5"/>
                  <c:pt idx="0">
                    <c:v>0</c:v>
                  </c:pt>
                  <c:pt idx="1">
                    <c:v>1.7500000000000007</c:v>
                  </c:pt>
                  <c:pt idx="2">
                    <c:v>1.5</c:v>
                  </c:pt>
                  <c:pt idx="3">
                    <c:v>3.4299999999999997</c:v>
                  </c:pt>
                  <c:pt idx="4">
                    <c:v>204.86</c:v>
                  </c:pt>
                </c:numCache>
              </c:numRef>
            </c:minus>
            <c:spPr>
              <a:noFill/>
              <a:ln w="9525" cap="flat" cmpd="sng" algn="ctr">
                <a:solidFill>
                  <a:schemeClr val="tx1">
                    <a:lumMod val="65000"/>
                    <a:lumOff val="35000"/>
                  </a:schemeClr>
                </a:solidFill>
                <a:round/>
              </a:ln>
              <a:effectLst/>
            </c:spPr>
          </c:errBars>
          <c:cat>
            <c:strRef>
              <c:f>Sheet4!$K$15:$O$15</c:f>
              <c:strCache>
                <c:ptCount val="5"/>
                <c:pt idx="0">
                  <c:v>0th Day</c:v>
                </c:pt>
                <c:pt idx="1">
                  <c:v>7th Day</c:v>
                </c:pt>
                <c:pt idx="2">
                  <c:v>14th Day</c:v>
                </c:pt>
                <c:pt idx="3">
                  <c:v>21st Day</c:v>
                </c:pt>
                <c:pt idx="4">
                  <c:v>28th day</c:v>
                </c:pt>
              </c:strCache>
            </c:strRef>
          </c:cat>
          <c:val>
            <c:numRef>
              <c:f>Sheet4!$K$18:$O$18</c:f>
              <c:numCache>
                <c:formatCode>General</c:formatCode>
                <c:ptCount val="5"/>
                <c:pt idx="0">
                  <c:v>50</c:v>
                </c:pt>
                <c:pt idx="1">
                  <c:v>793</c:v>
                </c:pt>
                <c:pt idx="2">
                  <c:v>1683</c:v>
                </c:pt>
                <c:pt idx="3">
                  <c:v>3266</c:v>
                </c:pt>
                <c:pt idx="4">
                  <c:v>1704</c:v>
                </c:pt>
              </c:numCache>
            </c:numRef>
          </c:val>
          <c:extLst xmlns:c16r2="http://schemas.microsoft.com/office/drawing/2015/06/chart">
            <c:ext xmlns:c16="http://schemas.microsoft.com/office/drawing/2014/chart" uri="{C3380CC4-5D6E-409C-BE32-E72D297353CC}">
              <c16:uniqueId val="{00000002-298E-428A-A5A8-01A75A67AB5F}"/>
            </c:ext>
          </c:extLst>
        </c:ser>
        <c:ser>
          <c:idx val="3"/>
          <c:order val="3"/>
          <c:tx>
            <c:strRef>
              <c:f>Sheet4!$J$19</c:f>
              <c:strCache>
                <c:ptCount val="1"/>
                <c:pt idx="0">
                  <c:v>T4</c:v>
                </c:pt>
              </c:strCache>
            </c:strRef>
          </c:tx>
          <c:spPr>
            <a:solidFill>
              <a:schemeClr val="accent4"/>
            </a:solidFill>
            <a:ln>
              <a:noFill/>
            </a:ln>
            <a:effectLst/>
          </c:spPr>
          <c:errBars>
            <c:errBarType val="both"/>
            <c:errValType val="cust"/>
            <c:plus>
              <c:numRef>
                <c:f>Sheet4!$H$28:$H$32</c:f>
                <c:numCache>
                  <c:formatCode>General</c:formatCode>
                  <c:ptCount val="5"/>
                  <c:pt idx="0">
                    <c:v>0</c:v>
                  </c:pt>
                  <c:pt idx="1">
                    <c:v>1.9400000000000006</c:v>
                  </c:pt>
                  <c:pt idx="2">
                    <c:v>2.6</c:v>
                  </c:pt>
                  <c:pt idx="3">
                    <c:v>1.7800000000000007</c:v>
                  </c:pt>
                  <c:pt idx="4">
                    <c:v>455.67</c:v>
                  </c:pt>
                </c:numCache>
              </c:numRef>
            </c:plus>
            <c:minus>
              <c:numRef>
                <c:f>Sheet4!$H$28:$H$32</c:f>
                <c:numCache>
                  <c:formatCode>General</c:formatCode>
                  <c:ptCount val="5"/>
                  <c:pt idx="0">
                    <c:v>0</c:v>
                  </c:pt>
                  <c:pt idx="1">
                    <c:v>1.9400000000000006</c:v>
                  </c:pt>
                  <c:pt idx="2">
                    <c:v>2.6</c:v>
                  </c:pt>
                  <c:pt idx="3">
                    <c:v>1.7800000000000007</c:v>
                  </c:pt>
                  <c:pt idx="4">
                    <c:v>455.67</c:v>
                  </c:pt>
                </c:numCache>
              </c:numRef>
            </c:minus>
            <c:spPr>
              <a:noFill/>
              <a:ln w="9525" cap="flat" cmpd="sng" algn="ctr">
                <a:solidFill>
                  <a:schemeClr val="tx1">
                    <a:lumMod val="65000"/>
                    <a:lumOff val="35000"/>
                  </a:schemeClr>
                </a:solidFill>
                <a:round/>
              </a:ln>
              <a:effectLst/>
            </c:spPr>
          </c:errBars>
          <c:cat>
            <c:strRef>
              <c:f>Sheet4!$K$15:$O$15</c:f>
              <c:strCache>
                <c:ptCount val="5"/>
                <c:pt idx="0">
                  <c:v>0th Day</c:v>
                </c:pt>
                <c:pt idx="1">
                  <c:v>7th Day</c:v>
                </c:pt>
                <c:pt idx="2">
                  <c:v>14th Day</c:v>
                </c:pt>
                <c:pt idx="3">
                  <c:v>21st Day</c:v>
                </c:pt>
                <c:pt idx="4">
                  <c:v>28th day</c:v>
                </c:pt>
              </c:strCache>
            </c:strRef>
          </c:cat>
          <c:val>
            <c:numRef>
              <c:f>Sheet4!$K$19:$O$19</c:f>
              <c:numCache>
                <c:formatCode>General</c:formatCode>
                <c:ptCount val="5"/>
                <c:pt idx="0">
                  <c:v>50</c:v>
                </c:pt>
                <c:pt idx="1">
                  <c:v>238</c:v>
                </c:pt>
                <c:pt idx="2">
                  <c:v>678</c:v>
                </c:pt>
                <c:pt idx="3">
                  <c:v>1110</c:v>
                </c:pt>
                <c:pt idx="4">
                  <c:v>1012</c:v>
                </c:pt>
              </c:numCache>
            </c:numRef>
          </c:val>
          <c:extLst xmlns:c16r2="http://schemas.microsoft.com/office/drawing/2015/06/chart">
            <c:ext xmlns:c16="http://schemas.microsoft.com/office/drawing/2014/chart" uri="{C3380CC4-5D6E-409C-BE32-E72D297353CC}">
              <c16:uniqueId val="{00000003-298E-428A-A5A8-01A75A67AB5F}"/>
            </c:ext>
          </c:extLst>
        </c:ser>
        <c:gapWidth val="219"/>
        <c:overlap val="-27"/>
        <c:axId val="146576896"/>
        <c:axId val="156873088"/>
      </c:barChart>
      <c:catAx>
        <c:axId val="146576896"/>
        <c:scaling>
          <c:orientation val="minMax"/>
        </c:scaling>
        <c:axPos val="b"/>
        <c:numFmt formatCode="General" sourceLinked="1"/>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873088"/>
        <c:crosses val="autoZero"/>
        <c:auto val="1"/>
        <c:lblAlgn val="ctr"/>
        <c:lblOffset val="100"/>
      </c:catAx>
      <c:valAx>
        <c:axId val="156873088"/>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900" b="1">
                    <a:latin typeface="Times New Roman" panose="02020603050405020304" pitchFamily="18" charset="0"/>
                    <a:cs typeface="Times New Roman" panose="02020603050405020304" pitchFamily="18" charset="0"/>
                  </a:rPr>
                  <a:t>No. of individuals/L</a:t>
                </a:r>
              </a:p>
            </c:rich>
          </c:tx>
          <c:spPr>
            <a:noFill/>
            <a:ln>
              <a:noFill/>
            </a:ln>
            <a:effectLst/>
          </c:spPr>
        </c:title>
        <c:numFmt formatCode="General" sourceLinked="1"/>
        <c:minorTickMark val="in"/>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5768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gif"/></Relationships>
</file>

<file path=word/drawings/drawing1.xml><?xml version="1.0" encoding="utf-8"?>
<c:userShapes xmlns:c="http://schemas.openxmlformats.org/drawingml/2006/chart">
  <cdr:relSizeAnchor xmlns:cdr="http://schemas.openxmlformats.org/drawingml/2006/chartDrawing">
    <cdr:from>
      <cdr:x>0</cdr:x>
      <cdr:y>0</cdr:y>
    </cdr:from>
    <cdr:to>
      <cdr:x>0.03125</cdr:x>
      <cdr:y>0.05208</cdr:y>
    </cdr:to>
    <cdr:pic>
      <cdr:nvPicPr>
        <cdr:cNvPr id="3" name="Picture 2"/>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 xmlns:a14="http://schemas.microsoft.com/office/drawing/2010/main" val="0"/>
            </a:ext>
          </a:extLst>
        </a:blip>
        <a:stretch xmlns:a="http://schemas.openxmlformats.org/drawingml/2006/main">
          <a:fillRect/>
        </a:stretch>
      </cdr:blipFill>
      <cdr:spPr>
        <a:xfrm xmlns:a="http://schemas.openxmlformats.org/drawingml/2006/main">
          <a:off x="0" y="0"/>
          <a:ext cx="142875" cy="14287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4970</Words>
  <Characters>28335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 Mehran</dc:creator>
  <cp:lastModifiedBy>Javed</cp:lastModifiedBy>
  <cp:revision>4</cp:revision>
  <dcterms:created xsi:type="dcterms:W3CDTF">2025-05-20T12:26:00Z</dcterms:created>
  <dcterms:modified xsi:type="dcterms:W3CDTF">2025-05-20T17:38:00Z</dcterms:modified>
</cp:coreProperties>
</file>