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0B24" w14:textId="77777777" w:rsidR="0080214F" w:rsidRDefault="0080214F">
      <w:pPr>
        <w:ind w:left="-142"/>
        <w:jc w:val="center"/>
        <w:rPr>
          <w:rFonts w:ascii="Times New Roman" w:hAnsi="Times New Roman" w:cs="Times New Roman"/>
          <w:b/>
          <w:sz w:val="28"/>
          <w:szCs w:val="28"/>
          <w:lang w:val="en-IN"/>
        </w:rPr>
      </w:pPr>
      <w:r w:rsidRPr="0080214F">
        <w:rPr>
          <w:rFonts w:ascii="Times New Roman" w:hAnsi="Times New Roman" w:cs="Times New Roman"/>
          <w:b/>
          <w:sz w:val="28"/>
          <w:szCs w:val="28"/>
          <w:lang w:val="en-IN"/>
        </w:rPr>
        <w:t xml:space="preserve">Case report </w:t>
      </w:r>
    </w:p>
    <w:p w14:paraId="49DC701E" w14:textId="77777777" w:rsidR="0080214F" w:rsidRDefault="0080214F">
      <w:pPr>
        <w:ind w:left="-142"/>
        <w:jc w:val="center"/>
        <w:rPr>
          <w:rFonts w:ascii="Times New Roman" w:hAnsi="Times New Roman" w:cs="Times New Roman"/>
          <w:b/>
          <w:sz w:val="28"/>
          <w:szCs w:val="28"/>
          <w:lang w:val="en-IN"/>
        </w:rPr>
      </w:pPr>
    </w:p>
    <w:p w14:paraId="12774E6E" w14:textId="4FDC19F3" w:rsidR="00AD2D5A" w:rsidRDefault="009D3ABD">
      <w:pPr>
        <w:ind w:left="-142"/>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 A CASE REPORT</w:t>
      </w:r>
      <w:r>
        <w:rPr>
          <w:rFonts w:ascii="Times New Roman" w:hAnsi="Times New Roman" w:cs="Times New Roman"/>
          <w:b/>
          <w:sz w:val="28"/>
          <w:szCs w:val="28"/>
        </w:rPr>
        <w:t xml:space="preserve"> ON </w:t>
      </w:r>
      <w:r>
        <w:rPr>
          <w:rFonts w:ascii="Times New Roman" w:hAnsi="Times New Roman" w:cs="Times New Roman"/>
          <w:b/>
          <w:sz w:val="28"/>
          <w:szCs w:val="28"/>
          <w:lang w:val="en-IN"/>
        </w:rPr>
        <w:t>CLOBETASOL INDUCED PURPURA AND CELLULITIS</w:t>
      </w:r>
    </w:p>
    <w:p w14:paraId="2CBB9AC0" w14:textId="77777777" w:rsidR="00043B16" w:rsidRDefault="00043B16">
      <w:pPr>
        <w:ind w:left="-142"/>
        <w:jc w:val="center"/>
        <w:rPr>
          <w:rFonts w:ascii="Times New Roman" w:hAnsi="Times New Roman" w:cs="Times New Roman"/>
          <w:b/>
          <w:sz w:val="28"/>
          <w:szCs w:val="28"/>
          <w:lang w:val="en-IN"/>
        </w:rPr>
      </w:pPr>
    </w:p>
    <w:p w14:paraId="0F4A52FE" w14:textId="77777777" w:rsidR="00AD2D5A" w:rsidRPr="00E915B9" w:rsidRDefault="009D3ABD">
      <w:pPr>
        <w:jc w:val="both"/>
        <w:rPr>
          <w:rFonts w:ascii="Times New Roman" w:hAnsi="Times New Roman" w:cs="Times New Roman"/>
          <w:b/>
          <w:sz w:val="44"/>
          <w:szCs w:val="44"/>
          <w:lang w:val="en-IN"/>
        </w:rPr>
      </w:pPr>
      <w:r w:rsidRPr="00E915B9">
        <w:rPr>
          <w:rFonts w:ascii="Times New Roman" w:hAnsi="Times New Roman" w:cs="Times New Roman"/>
          <w:b/>
          <w:sz w:val="44"/>
          <w:szCs w:val="44"/>
          <w:lang w:val="en-IN"/>
        </w:rPr>
        <w:t>ABSTRACT</w:t>
      </w:r>
    </w:p>
    <w:p w14:paraId="315E9A43" w14:textId="064792F0" w:rsidR="00AD2D5A" w:rsidRPr="00E915B9" w:rsidRDefault="009D3ABD">
      <w:pPr>
        <w:spacing w:line="360" w:lineRule="auto"/>
        <w:ind w:firstLine="720"/>
        <w:jc w:val="both"/>
        <w:rPr>
          <w:rFonts w:ascii="Times New Roman" w:eastAsia="SimSun" w:hAnsi="Times New Roman" w:cs="Times New Roman"/>
          <w:color w:val="222222"/>
          <w:sz w:val="44"/>
          <w:szCs w:val="44"/>
          <w:shd w:val="clear" w:color="auto" w:fill="FFFFFF"/>
        </w:rPr>
      </w:pPr>
      <w:r w:rsidRPr="00E915B9">
        <w:rPr>
          <w:rFonts w:ascii="Times New Roman" w:eastAsia="SimSun" w:hAnsi="Times New Roman" w:cs="Times New Roman"/>
          <w:color w:val="222222"/>
          <w:sz w:val="44"/>
          <w:szCs w:val="44"/>
          <w:shd w:val="clear" w:color="auto" w:fill="FFFFFF"/>
        </w:rPr>
        <w:t xml:space="preserve">Clobetasol propionate, a </w:t>
      </w:r>
      <w:commentRangeStart w:id="0"/>
      <w:r w:rsidRPr="00E915B9">
        <w:rPr>
          <w:rFonts w:ascii="Times New Roman" w:eastAsia="SimSun" w:hAnsi="Times New Roman" w:cs="Times New Roman"/>
          <w:color w:val="222222"/>
          <w:sz w:val="44"/>
          <w:szCs w:val="44"/>
          <w:highlight w:val="yellow"/>
          <w:shd w:val="clear" w:color="auto" w:fill="FFFFFF"/>
        </w:rPr>
        <w:t>super</w:t>
      </w:r>
      <w:commentRangeEnd w:id="0"/>
      <w:r w:rsidR="00177411">
        <w:rPr>
          <w:rStyle w:val="CommentReference"/>
        </w:rPr>
        <w:commentReference w:id="0"/>
      </w:r>
      <w:r w:rsidR="00E915B9" w:rsidRPr="00E915B9">
        <w:rPr>
          <w:rFonts w:ascii="Times New Roman" w:eastAsia="SimSun" w:hAnsi="Times New Roman" w:cs="Times New Roman"/>
          <w:color w:val="222222"/>
          <w:sz w:val="44"/>
          <w:szCs w:val="44"/>
          <w:highlight w:val="yellow"/>
          <w:shd w:val="clear" w:color="auto" w:fill="FFFFFF"/>
        </w:rPr>
        <w:t>-</w:t>
      </w:r>
      <w:r w:rsidRPr="00E915B9">
        <w:rPr>
          <w:rFonts w:ascii="Times New Roman" w:eastAsia="SimSun" w:hAnsi="Times New Roman" w:cs="Times New Roman"/>
          <w:color w:val="222222"/>
          <w:sz w:val="44"/>
          <w:szCs w:val="44"/>
          <w:highlight w:val="yellow"/>
          <w:shd w:val="clear" w:color="auto" w:fill="FFFFFF"/>
        </w:rPr>
        <w:t>potent</w:t>
      </w:r>
      <w:r w:rsidRPr="00E915B9">
        <w:rPr>
          <w:rFonts w:ascii="Times New Roman" w:eastAsia="SimSun" w:hAnsi="Times New Roman" w:cs="Times New Roman"/>
          <w:color w:val="222222"/>
          <w:sz w:val="44"/>
          <w:szCs w:val="44"/>
          <w:shd w:val="clear" w:color="auto" w:fill="FFFFFF"/>
        </w:rPr>
        <w:t xml:space="preserve"> topical corticosteroid, is commonly prescribed for chronic inflammatory dermatoses. However, prolonged use, especially without medical supervision, may result in severe adverse cutaneous effects such as purpura and secondary infections like cellulitis. We present the case of a 75-year-old female with a history of hypertension, who developed bilateral lower limb edema and cellulitis over the right shoulder due to chronic unsupervised clobetasol application. Dermatology evaluation confirmed clobetasol-induced purpura and cellulitis. Prompt withdrawal of the corticosteroid and appropriate medical management led to full recovery. This case underscores the need for careful monitoring of potent topical corticosteroids and patient education.</w:t>
      </w:r>
    </w:p>
    <w:p w14:paraId="1550DAD4" w14:textId="77777777" w:rsidR="00AD2D5A" w:rsidRPr="00E915B9" w:rsidRDefault="009D3ABD">
      <w:pPr>
        <w:spacing w:line="360" w:lineRule="auto"/>
        <w:jc w:val="both"/>
        <w:rPr>
          <w:rFonts w:ascii="Times New Roman" w:hAnsi="Times New Roman" w:cs="Times New Roman"/>
          <w:sz w:val="44"/>
          <w:szCs w:val="44"/>
        </w:rPr>
      </w:pPr>
      <w:r w:rsidRPr="00E915B9">
        <w:rPr>
          <w:rFonts w:ascii="Times New Roman" w:eastAsia="SimSun" w:hAnsi="Times New Roman" w:cs="Times New Roman"/>
          <w:b/>
          <w:bCs/>
          <w:color w:val="222222"/>
          <w:sz w:val="44"/>
          <w:szCs w:val="44"/>
          <w:shd w:val="clear" w:color="auto" w:fill="FFFFFF"/>
        </w:rPr>
        <w:t xml:space="preserve">KEY WORDS: </w:t>
      </w:r>
      <w:r w:rsidRPr="00E915B9">
        <w:rPr>
          <w:rFonts w:ascii="Times New Roman" w:eastAsia="SimSun" w:hAnsi="Times New Roman" w:cs="Times New Roman"/>
          <w:sz w:val="44"/>
          <w:szCs w:val="44"/>
          <w:lang w:eastAsia="zh-CN" w:bidi="ar"/>
        </w:rPr>
        <w:t>Clobetasol, Purpura, Cellulitis, Topical corticosteroids, Adverse drug reaction</w:t>
      </w:r>
    </w:p>
    <w:p w14:paraId="59E7AC5D" w14:textId="77777777" w:rsidR="00AD2D5A" w:rsidRPr="00E915B9" w:rsidRDefault="00AD2D5A">
      <w:pPr>
        <w:spacing w:line="360" w:lineRule="auto"/>
        <w:jc w:val="both"/>
        <w:rPr>
          <w:rFonts w:ascii="Times New Roman" w:eastAsia="SimSun" w:hAnsi="Times New Roman" w:cs="Times New Roman"/>
          <w:b/>
          <w:bCs/>
          <w:color w:val="222222"/>
          <w:sz w:val="44"/>
          <w:szCs w:val="44"/>
          <w:shd w:val="clear" w:color="auto" w:fill="FFFFFF"/>
        </w:rPr>
      </w:pPr>
    </w:p>
    <w:p w14:paraId="27CC5237" w14:textId="77777777" w:rsidR="00AD2D5A" w:rsidRPr="00E915B9" w:rsidRDefault="009D3ABD">
      <w:pPr>
        <w:jc w:val="both"/>
        <w:rPr>
          <w:rFonts w:ascii="Times New Roman" w:eastAsia="SimSun" w:hAnsi="Times New Roman" w:cs="Times New Roman"/>
          <w:color w:val="222222"/>
          <w:sz w:val="44"/>
          <w:szCs w:val="44"/>
          <w:shd w:val="clear" w:color="auto" w:fill="FFFFFF"/>
          <w:lang w:eastAsia="zh-CN" w:bidi="ar"/>
        </w:rPr>
      </w:pPr>
      <w:r w:rsidRPr="00E915B9">
        <w:rPr>
          <w:rFonts w:ascii="Times New Roman" w:hAnsi="Times New Roman" w:cs="Times New Roman"/>
          <w:b/>
          <w:sz w:val="44"/>
          <w:szCs w:val="44"/>
          <w:lang w:val="en-IN"/>
        </w:rPr>
        <w:t>INTRODUCTION</w:t>
      </w:r>
    </w:p>
    <w:p w14:paraId="647AC711" w14:textId="02DCB1E5" w:rsidR="00AD2D5A" w:rsidRPr="00E915B9" w:rsidRDefault="009D3ABD">
      <w:pPr>
        <w:shd w:val="clear" w:color="auto" w:fill="FFFFFF"/>
        <w:spacing w:line="360" w:lineRule="auto"/>
        <w:ind w:firstLine="720"/>
        <w:jc w:val="both"/>
        <w:rPr>
          <w:rFonts w:ascii="Times New Roman" w:hAnsi="Times New Roman" w:cs="Times New Roman"/>
          <w:color w:val="222222"/>
          <w:sz w:val="44"/>
          <w:szCs w:val="44"/>
        </w:rPr>
      </w:pPr>
      <w:r w:rsidRPr="00E915B9">
        <w:rPr>
          <w:rFonts w:ascii="Times New Roman" w:eastAsia="SimSun" w:hAnsi="Times New Roman" w:cs="Times New Roman"/>
          <w:color w:val="222222"/>
          <w:sz w:val="44"/>
          <w:szCs w:val="44"/>
          <w:shd w:val="clear" w:color="auto" w:fill="FFFFFF"/>
          <w:lang w:eastAsia="zh-CN" w:bidi="ar"/>
        </w:rPr>
        <w:t xml:space="preserve">Topical corticosteroids remain a cornerstone in the management of a wide array of dermatological conditions due to their anti-inflammatory, antiproliferative, and immunosuppressive properties. Clobetasol propionate, classified as a class I </w:t>
      </w:r>
      <w:r w:rsidRPr="00E915B9">
        <w:rPr>
          <w:rFonts w:ascii="Times New Roman" w:eastAsia="SimSun" w:hAnsi="Times New Roman" w:cs="Times New Roman"/>
          <w:color w:val="222222"/>
          <w:sz w:val="44"/>
          <w:szCs w:val="44"/>
          <w:highlight w:val="yellow"/>
          <w:shd w:val="clear" w:color="auto" w:fill="FFFFFF"/>
          <w:lang w:eastAsia="zh-CN" w:bidi="ar"/>
        </w:rPr>
        <w:t>super</w:t>
      </w:r>
      <w:r w:rsidR="00E915B9" w:rsidRPr="00E915B9">
        <w:rPr>
          <w:rFonts w:ascii="Times New Roman" w:eastAsia="SimSun" w:hAnsi="Times New Roman" w:cs="Times New Roman"/>
          <w:color w:val="222222"/>
          <w:sz w:val="44"/>
          <w:szCs w:val="44"/>
          <w:highlight w:val="yellow"/>
          <w:shd w:val="clear" w:color="auto" w:fill="FFFFFF"/>
          <w:lang w:eastAsia="zh-CN" w:bidi="ar"/>
        </w:rPr>
        <w:t>-</w:t>
      </w:r>
      <w:r w:rsidRPr="00E915B9">
        <w:rPr>
          <w:rFonts w:ascii="Times New Roman" w:eastAsia="SimSun" w:hAnsi="Times New Roman" w:cs="Times New Roman"/>
          <w:color w:val="222222"/>
          <w:sz w:val="44"/>
          <w:szCs w:val="44"/>
          <w:highlight w:val="yellow"/>
          <w:shd w:val="clear" w:color="auto" w:fill="FFFFFF"/>
          <w:lang w:eastAsia="zh-CN" w:bidi="ar"/>
        </w:rPr>
        <w:t>potent</w:t>
      </w:r>
      <w:r w:rsidRPr="00E915B9">
        <w:rPr>
          <w:rFonts w:ascii="Times New Roman" w:eastAsia="SimSun" w:hAnsi="Times New Roman" w:cs="Times New Roman"/>
          <w:color w:val="222222"/>
          <w:sz w:val="44"/>
          <w:szCs w:val="44"/>
          <w:shd w:val="clear" w:color="auto" w:fill="FFFFFF"/>
          <w:lang w:eastAsia="zh-CN" w:bidi="ar"/>
        </w:rPr>
        <w:t xml:space="preserve"> corticosteroid, is commonly prescribed for short-term use in chronic inflammatory dermatoses such as psoriasis, lichen planus, and severe eczema. However, long-term or inappropriate use, especially without medical supervision, is associated with a spectrum of local and systemic adverse effects.[1] Among these, cutaneous side effects such as dermal atrophy, telangiectasia, striae, and purpura are frequently reported. Purpura arises due to corticosteroid-induced thinning of the dermis and increased fragility of dermal blood vessels, leading to spontaneous or trauma-induced bleeding into the skin[2].</w:t>
      </w:r>
    </w:p>
    <w:p w14:paraId="5533D521" w14:textId="37B8126C" w:rsidR="00AD2D5A" w:rsidRPr="00E915B9" w:rsidRDefault="009D3ABD">
      <w:pPr>
        <w:shd w:val="clear" w:color="auto" w:fill="FFFFFF"/>
        <w:spacing w:line="360" w:lineRule="auto"/>
        <w:jc w:val="both"/>
        <w:rPr>
          <w:rFonts w:ascii="Times New Roman" w:hAnsi="Times New Roman" w:cs="Times New Roman"/>
          <w:color w:val="222222"/>
          <w:sz w:val="44"/>
          <w:szCs w:val="44"/>
        </w:rPr>
      </w:pPr>
      <w:r w:rsidRPr="00E915B9">
        <w:rPr>
          <w:rFonts w:ascii="Times New Roman" w:eastAsia="SimSun" w:hAnsi="Times New Roman" w:cs="Times New Roman"/>
          <w:color w:val="222222"/>
          <w:sz w:val="44"/>
          <w:szCs w:val="44"/>
          <w:shd w:val="clear" w:color="auto" w:fill="FFFFFF"/>
          <w:lang w:eastAsia="zh-CN" w:bidi="ar"/>
        </w:rPr>
        <w:t xml:space="preserve">Furthermore, the compromised integrity of the skin resulting from prolonged corticosteroid application increases susceptibility to secondary infections, particularly cellulitis. Cellulitis is an acute bacterial infection of the dermis and subcutaneous tissue, most commonly caused by Streptococcus spp. or Staphylococcus aureus. In steroid-compromised skin, even minor trauma or </w:t>
      </w:r>
      <w:r w:rsidRPr="00E915B9">
        <w:rPr>
          <w:rFonts w:ascii="Times New Roman" w:eastAsia="SimSun" w:hAnsi="Times New Roman" w:cs="Times New Roman"/>
          <w:color w:val="222222"/>
          <w:sz w:val="44"/>
          <w:szCs w:val="44"/>
          <w:highlight w:val="yellow"/>
          <w:shd w:val="clear" w:color="auto" w:fill="FFFFFF"/>
          <w:lang w:eastAsia="zh-CN" w:bidi="ar"/>
        </w:rPr>
        <w:t>micro</w:t>
      </w:r>
      <w:r w:rsidR="00E915B9" w:rsidRPr="00E915B9">
        <w:rPr>
          <w:rFonts w:ascii="Times New Roman" w:eastAsia="SimSun" w:hAnsi="Times New Roman" w:cs="Times New Roman"/>
          <w:color w:val="222222"/>
          <w:sz w:val="44"/>
          <w:szCs w:val="44"/>
          <w:highlight w:val="yellow"/>
          <w:shd w:val="clear" w:color="auto" w:fill="FFFFFF"/>
          <w:lang w:eastAsia="zh-CN" w:bidi="ar"/>
        </w:rPr>
        <w:t>-</w:t>
      </w:r>
      <w:r w:rsidRPr="00E915B9">
        <w:rPr>
          <w:rFonts w:ascii="Times New Roman" w:eastAsia="SimSun" w:hAnsi="Times New Roman" w:cs="Times New Roman"/>
          <w:color w:val="222222"/>
          <w:sz w:val="44"/>
          <w:szCs w:val="44"/>
          <w:highlight w:val="yellow"/>
          <w:shd w:val="clear" w:color="auto" w:fill="FFFFFF"/>
          <w:lang w:eastAsia="zh-CN" w:bidi="ar"/>
        </w:rPr>
        <w:t>abrasions</w:t>
      </w:r>
      <w:r w:rsidRPr="00E915B9">
        <w:rPr>
          <w:rFonts w:ascii="Times New Roman" w:eastAsia="SimSun" w:hAnsi="Times New Roman" w:cs="Times New Roman"/>
          <w:color w:val="222222"/>
          <w:sz w:val="44"/>
          <w:szCs w:val="44"/>
          <w:shd w:val="clear" w:color="auto" w:fill="FFFFFF"/>
          <w:lang w:eastAsia="zh-CN" w:bidi="ar"/>
        </w:rPr>
        <w:t xml:space="preserve"> can serve as portals of entry for pathogens, leading to rapidly spreading infections. Elderly patients and those with predisposing conditions such as diabetes or chronic venous insufficiency are at greater risk of developing these complications.[3]</w:t>
      </w:r>
    </w:p>
    <w:p w14:paraId="408439CA" w14:textId="77777777" w:rsidR="00AD2D5A" w:rsidRPr="00E915B9" w:rsidRDefault="00AD2D5A">
      <w:pPr>
        <w:shd w:val="clear" w:color="auto" w:fill="FFFFFF"/>
        <w:spacing w:line="360" w:lineRule="auto"/>
        <w:jc w:val="both"/>
        <w:rPr>
          <w:rFonts w:ascii="Times New Roman" w:hAnsi="Times New Roman" w:cs="Times New Roman"/>
          <w:color w:val="222222"/>
          <w:sz w:val="44"/>
          <w:szCs w:val="44"/>
        </w:rPr>
      </w:pPr>
    </w:p>
    <w:p w14:paraId="2BA9DC51" w14:textId="77777777" w:rsidR="00AD2D5A" w:rsidRPr="00E915B9" w:rsidRDefault="009D3ABD">
      <w:pPr>
        <w:shd w:val="clear" w:color="auto" w:fill="FFFFFF"/>
        <w:spacing w:line="360" w:lineRule="auto"/>
        <w:jc w:val="both"/>
        <w:rPr>
          <w:rFonts w:ascii="Times New Roman" w:eastAsia="SimSun" w:hAnsi="Times New Roman" w:cs="Times New Roman"/>
          <w:color w:val="222222"/>
          <w:sz w:val="44"/>
          <w:szCs w:val="44"/>
          <w:shd w:val="clear" w:color="auto" w:fill="FFFFFF"/>
          <w:lang w:eastAsia="zh-CN" w:bidi="ar"/>
        </w:rPr>
      </w:pPr>
      <w:r w:rsidRPr="00E915B9">
        <w:rPr>
          <w:rFonts w:ascii="Times New Roman" w:eastAsia="SimSun" w:hAnsi="Times New Roman" w:cs="Times New Roman"/>
          <w:color w:val="222222"/>
          <w:sz w:val="44"/>
          <w:szCs w:val="44"/>
          <w:shd w:val="clear" w:color="auto" w:fill="FFFFFF"/>
          <w:lang w:eastAsia="zh-CN" w:bidi="ar"/>
        </w:rPr>
        <w:t>Despite awareness of corticosteroid side effects, the progression from clobetasol-induced purpura to cellulitis remains an underreported clinical phenomenon. Early recognition and prompt management are essential to prevent systemic spread and complications. This article aims to present a clinically relevant case of clobetasol-induced purpura complicated by cellulitis, highlighting the need for judicious use of high-potency topical corticosteroids and reinforcing the importance of patient education regarding duration, dosage, and application sites. Through this case, we emphasize the importance of vigilance in monitoring adverse effects associated with potent topical therapies.[4]</w:t>
      </w:r>
    </w:p>
    <w:p w14:paraId="2E75D26A" w14:textId="77777777" w:rsidR="00AD2D5A" w:rsidRPr="00E915B9" w:rsidRDefault="00AD2D5A">
      <w:pPr>
        <w:shd w:val="clear" w:color="auto" w:fill="FFFFFF"/>
        <w:rPr>
          <w:rFonts w:ascii="Times New Roman" w:eastAsia="SimSun" w:hAnsi="Times New Roman" w:cs="Times New Roman"/>
          <w:color w:val="222222"/>
          <w:sz w:val="44"/>
          <w:szCs w:val="44"/>
          <w:shd w:val="clear" w:color="auto" w:fill="FFFFFF"/>
          <w:lang w:val="en-IN" w:eastAsia="zh-CN" w:bidi="ar"/>
        </w:rPr>
      </w:pPr>
    </w:p>
    <w:p w14:paraId="7915EED1" w14:textId="14142B4F" w:rsidR="00AD2D5A" w:rsidRPr="00E915B9" w:rsidRDefault="009D3ABD">
      <w:pPr>
        <w:jc w:val="both"/>
        <w:rPr>
          <w:rFonts w:ascii="Times New Roman" w:hAnsi="Times New Roman" w:cs="Times New Roman"/>
          <w:b/>
          <w:sz w:val="44"/>
          <w:szCs w:val="44"/>
          <w:lang w:val="en-IN"/>
        </w:rPr>
      </w:pPr>
      <w:r w:rsidRPr="00E915B9">
        <w:rPr>
          <w:rFonts w:ascii="Times New Roman" w:hAnsi="Times New Roman" w:cs="Times New Roman"/>
          <w:b/>
          <w:sz w:val="44"/>
          <w:szCs w:val="44"/>
          <w:lang w:val="en-IN"/>
        </w:rPr>
        <w:t xml:space="preserve">CASE </w:t>
      </w:r>
      <w:r w:rsidR="00450C4C" w:rsidRPr="00E915B9">
        <w:rPr>
          <w:rFonts w:ascii="Times New Roman" w:hAnsi="Times New Roman" w:cs="Times New Roman"/>
          <w:b/>
          <w:sz w:val="44"/>
          <w:szCs w:val="44"/>
          <w:lang w:val="en-IN"/>
        </w:rPr>
        <w:t>PRESENTATION</w:t>
      </w:r>
    </w:p>
    <w:p w14:paraId="5977BE9C" w14:textId="762C9E42" w:rsidR="00AD2D5A" w:rsidRPr="00E915B9" w:rsidRDefault="009D3ABD">
      <w:pPr>
        <w:spacing w:line="360" w:lineRule="auto"/>
        <w:jc w:val="both"/>
        <w:rPr>
          <w:rFonts w:ascii="Times New Roman" w:hAnsi="Times New Roman" w:cs="Times New Roman"/>
          <w:bCs/>
          <w:sz w:val="44"/>
          <w:szCs w:val="44"/>
          <w:lang w:val="en-IN"/>
        </w:rPr>
      </w:pPr>
      <w:r w:rsidRPr="00E915B9">
        <w:rPr>
          <w:rFonts w:ascii="Times New Roman" w:hAnsi="Times New Roman" w:cs="Times New Roman"/>
          <w:b/>
          <w:sz w:val="44"/>
          <w:szCs w:val="44"/>
          <w:lang w:val="en-IN"/>
        </w:rPr>
        <w:tab/>
      </w:r>
      <w:r w:rsidRPr="00E915B9">
        <w:rPr>
          <w:rFonts w:ascii="Times New Roman" w:hAnsi="Times New Roman" w:cs="Times New Roman"/>
          <w:bCs/>
          <w:sz w:val="44"/>
          <w:szCs w:val="44"/>
          <w:lang w:val="en-IN"/>
        </w:rPr>
        <w:t xml:space="preserve">A 75 </w:t>
      </w:r>
      <w:commentRangeStart w:id="1"/>
      <w:r w:rsidRPr="00E915B9">
        <w:rPr>
          <w:rFonts w:ascii="Times New Roman" w:hAnsi="Times New Roman" w:cs="Times New Roman"/>
          <w:bCs/>
          <w:sz w:val="44"/>
          <w:szCs w:val="44"/>
          <w:highlight w:val="yellow"/>
          <w:lang w:val="en-IN"/>
        </w:rPr>
        <w:t>year</w:t>
      </w:r>
      <w:commentRangeEnd w:id="1"/>
      <w:r w:rsidR="00E915B9">
        <w:rPr>
          <w:rStyle w:val="CommentReference"/>
        </w:rPr>
        <w:commentReference w:id="1"/>
      </w:r>
      <w:r w:rsidR="00E915B9">
        <w:rPr>
          <w:rFonts w:ascii="Times New Roman" w:hAnsi="Times New Roman" w:cs="Times New Roman"/>
          <w:bCs/>
          <w:sz w:val="44"/>
          <w:szCs w:val="44"/>
          <w:lang w:val="en-IN"/>
        </w:rPr>
        <w:t xml:space="preserve"> </w:t>
      </w:r>
      <w:r w:rsidRPr="00E915B9">
        <w:rPr>
          <w:rFonts w:ascii="Times New Roman" w:hAnsi="Times New Roman" w:cs="Times New Roman"/>
          <w:bCs/>
          <w:sz w:val="44"/>
          <w:szCs w:val="44"/>
          <w:lang w:val="en-IN"/>
        </w:rPr>
        <w:t xml:space="preserve">old female patient was admitted to General Surgery Department with the complaints of pain, </w:t>
      </w:r>
      <w:commentRangeStart w:id="2"/>
      <w:r w:rsidR="00E915B9" w:rsidRPr="00E915B9">
        <w:rPr>
          <w:rFonts w:ascii="Times New Roman" w:hAnsi="Times New Roman" w:cs="Times New Roman"/>
          <w:bCs/>
          <w:sz w:val="44"/>
          <w:szCs w:val="44"/>
          <w:highlight w:val="yellow"/>
          <w:lang w:val="en-IN"/>
        </w:rPr>
        <w:t>oedema</w:t>
      </w:r>
      <w:commentRangeEnd w:id="2"/>
      <w:r w:rsidR="00E915B9">
        <w:rPr>
          <w:rStyle w:val="CommentReference"/>
        </w:rPr>
        <w:commentReference w:id="2"/>
      </w:r>
      <w:r w:rsidRPr="00E915B9">
        <w:rPr>
          <w:rFonts w:ascii="Times New Roman" w:hAnsi="Times New Roman" w:cs="Times New Roman"/>
          <w:bCs/>
          <w:sz w:val="44"/>
          <w:szCs w:val="44"/>
          <w:lang w:val="en-IN"/>
        </w:rPr>
        <w:t xml:space="preserve"> in </w:t>
      </w:r>
      <w:commentRangeStart w:id="3"/>
      <w:r w:rsidRPr="00E915B9">
        <w:rPr>
          <w:rFonts w:ascii="Times New Roman" w:hAnsi="Times New Roman" w:cs="Times New Roman"/>
          <w:bCs/>
          <w:sz w:val="44"/>
          <w:szCs w:val="44"/>
          <w:highlight w:val="yellow"/>
          <w:lang w:val="en-IN"/>
        </w:rPr>
        <w:t>bilateral</w:t>
      </w:r>
      <w:commentRangeEnd w:id="3"/>
      <w:r w:rsidR="00E915B9">
        <w:rPr>
          <w:rStyle w:val="CommentReference"/>
        </w:rPr>
        <w:commentReference w:id="3"/>
      </w:r>
      <w:r w:rsidRPr="00E915B9">
        <w:rPr>
          <w:rFonts w:ascii="Times New Roman" w:hAnsi="Times New Roman" w:cs="Times New Roman"/>
          <w:bCs/>
          <w:sz w:val="44"/>
          <w:szCs w:val="44"/>
          <w:lang w:val="en-IN"/>
        </w:rPr>
        <w:t xml:space="preserve"> lower limb, redness over the skin at the right shoulder. The patient had past medical history of</w:t>
      </w:r>
      <w:r w:rsidR="00E915B9">
        <w:rPr>
          <w:rFonts w:ascii="Times New Roman" w:hAnsi="Times New Roman" w:cs="Times New Roman"/>
          <w:bCs/>
          <w:sz w:val="44"/>
          <w:szCs w:val="44"/>
          <w:lang w:val="en-IN"/>
        </w:rPr>
        <w:t xml:space="preserve"> h</w:t>
      </w:r>
      <w:r w:rsidRPr="00E915B9">
        <w:rPr>
          <w:rFonts w:ascii="Times New Roman" w:hAnsi="Times New Roman" w:cs="Times New Roman"/>
          <w:bCs/>
          <w:sz w:val="44"/>
          <w:szCs w:val="44"/>
          <w:lang w:val="en-IN"/>
        </w:rPr>
        <w:t>ypertension for 2+ years, and managed with T. AMLO (AMLODIPINE) 2.5mg P/O 1-0-0. Before 1 year, she had an itching all over the body, since then she was applying CLOBETASOL cream locally.</w:t>
      </w:r>
    </w:p>
    <w:p w14:paraId="61D85C15" w14:textId="65629D32" w:rsidR="00AD2D5A" w:rsidRPr="00E915B9" w:rsidRDefault="009D3ABD">
      <w:pPr>
        <w:spacing w:line="360" w:lineRule="auto"/>
        <w:jc w:val="both"/>
        <w:rPr>
          <w:rFonts w:ascii="Times New Roman" w:hAnsi="Times New Roman" w:cs="Times New Roman"/>
          <w:bCs/>
          <w:sz w:val="44"/>
          <w:szCs w:val="44"/>
        </w:rPr>
      </w:pPr>
      <w:r w:rsidRPr="00E915B9">
        <w:rPr>
          <w:rFonts w:ascii="Times New Roman" w:hAnsi="Times New Roman" w:cs="Times New Roman"/>
          <w:bCs/>
          <w:sz w:val="44"/>
          <w:szCs w:val="44"/>
          <w:lang w:val="en-IN"/>
        </w:rPr>
        <w:tab/>
        <w:t>The patient was conscious, oriented, heart sounds were</w:t>
      </w:r>
      <w:commentRangeStart w:id="4"/>
      <w:r w:rsidRPr="00E915B9">
        <w:rPr>
          <w:rFonts w:ascii="Times New Roman" w:hAnsi="Times New Roman" w:cs="Times New Roman"/>
          <w:bCs/>
          <w:sz w:val="44"/>
          <w:szCs w:val="44"/>
          <w:lang w:val="en-IN"/>
        </w:rPr>
        <w:t xml:space="preserve"> </w:t>
      </w:r>
      <w:commentRangeEnd w:id="4"/>
      <w:r w:rsidR="00AF4BB7">
        <w:rPr>
          <w:rStyle w:val="CommentReference"/>
        </w:rPr>
        <w:commentReference w:id="4"/>
      </w:r>
      <w:r w:rsidRPr="00E915B9">
        <w:rPr>
          <w:rFonts w:ascii="Times New Roman" w:hAnsi="Times New Roman" w:cs="Times New Roman"/>
          <w:bCs/>
          <w:sz w:val="44"/>
          <w:szCs w:val="44"/>
          <w:lang w:val="en-IN"/>
        </w:rPr>
        <w:t xml:space="preserve">heard, chest was clear, was able to move all limbs and </w:t>
      </w:r>
      <w:commentRangeStart w:id="5"/>
      <w:r w:rsidRPr="00E915B9">
        <w:rPr>
          <w:rFonts w:ascii="Times New Roman" w:hAnsi="Times New Roman" w:cs="Times New Roman"/>
          <w:bCs/>
          <w:sz w:val="44"/>
          <w:szCs w:val="44"/>
          <w:highlight w:val="yellow"/>
          <w:lang w:val="en-IN"/>
        </w:rPr>
        <w:t>GI</w:t>
      </w:r>
      <w:commentRangeEnd w:id="5"/>
      <w:r w:rsidR="00E915B9">
        <w:rPr>
          <w:rStyle w:val="CommentReference"/>
        </w:rPr>
        <w:commentReference w:id="5"/>
      </w:r>
      <w:r w:rsidRPr="00E915B9">
        <w:rPr>
          <w:rFonts w:ascii="Times New Roman" w:hAnsi="Times New Roman" w:cs="Times New Roman"/>
          <w:bCs/>
          <w:sz w:val="44"/>
          <w:szCs w:val="44"/>
          <w:lang w:val="en-IN"/>
        </w:rPr>
        <w:t xml:space="preserve"> was non-tender. During admission, she had a Pulse Rate of 94 beats/min, Respiratory Rate of 24 breaths/min, Blood Pressure of 140/90mmHg. Her laboratory investigation showed an elevation in CRP (15.8mg/L) and decline in Sodium (129mmol/L). Venous Doppler study showed reactive </w:t>
      </w:r>
      <w:commentRangeStart w:id="6"/>
      <w:proofErr w:type="spellStart"/>
      <w:r w:rsidRPr="00E915B9">
        <w:rPr>
          <w:rFonts w:ascii="Times New Roman" w:hAnsi="Times New Roman" w:cs="Times New Roman"/>
          <w:bCs/>
          <w:sz w:val="44"/>
          <w:szCs w:val="44"/>
          <w:lang w:val="en-IN"/>
        </w:rPr>
        <w:t>l</w:t>
      </w:r>
      <w:r w:rsidRPr="00AF4BB7">
        <w:rPr>
          <w:rFonts w:ascii="Times New Roman" w:hAnsi="Times New Roman" w:cs="Times New Roman"/>
          <w:bCs/>
          <w:sz w:val="44"/>
          <w:szCs w:val="44"/>
          <w:highlight w:val="yellow"/>
          <w:lang w:val="en-IN"/>
        </w:rPr>
        <w:t>inguinal</w:t>
      </w:r>
      <w:commentRangeEnd w:id="6"/>
      <w:proofErr w:type="spellEnd"/>
      <w:r w:rsidR="00AF4BB7">
        <w:rPr>
          <w:rStyle w:val="CommentReference"/>
        </w:rPr>
        <w:commentReference w:id="6"/>
      </w:r>
      <w:r w:rsidRPr="00E915B9">
        <w:rPr>
          <w:rFonts w:ascii="Times New Roman" w:hAnsi="Times New Roman" w:cs="Times New Roman"/>
          <w:bCs/>
          <w:sz w:val="44"/>
          <w:szCs w:val="44"/>
          <w:lang w:val="en-IN"/>
        </w:rPr>
        <w:t xml:space="preserve"> lymphadenitis, mild diffuse subcutaneous </w:t>
      </w:r>
      <w:r w:rsidR="00AF4BB7">
        <w:rPr>
          <w:rFonts w:ascii="Times New Roman" w:hAnsi="Times New Roman" w:cs="Times New Roman"/>
          <w:bCs/>
          <w:sz w:val="44"/>
          <w:szCs w:val="44"/>
          <w:lang w:val="en-IN"/>
        </w:rPr>
        <w:t>o</w:t>
      </w:r>
      <w:r w:rsidRPr="00E915B9">
        <w:rPr>
          <w:rFonts w:ascii="Times New Roman" w:hAnsi="Times New Roman" w:cs="Times New Roman"/>
          <w:bCs/>
          <w:sz w:val="44"/>
          <w:szCs w:val="44"/>
          <w:lang w:val="en-IN"/>
        </w:rPr>
        <w:t>edema in lower leg and foot.</w:t>
      </w:r>
      <w:r w:rsidRPr="00E915B9">
        <w:rPr>
          <w:rFonts w:ascii="Times New Roman" w:hAnsi="Times New Roman" w:cs="Times New Roman"/>
          <w:bCs/>
          <w:sz w:val="44"/>
          <w:szCs w:val="44"/>
        </w:rPr>
        <w:t xml:space="preserve"> (Image 1.1)</w:t>
      </w:r>
    </w:p>
    <w:p w14:paraId="445183AB" w14:textId="790DE5B0" w:rsidR="00AD2D5A" w:rsidRPr="00E915B9" w:rsidRDefault="009D3ABD">
      <w:pPr>
        <w:spacing w:line="360" w:lineRule="auto"/>
        <w:jc w:val="both"/>
        <w:rPr>
          <w:rFonts w:ascii="Times New Roman" w:eastAsia="Arial" w:hAnsi="Times New Roman" w:cs="Times New Roman"/>
          <w:color w:val="000000" w:themeColor="text1"/>
          <w:sz w:val="44"/>
          <w:szCs w:val="44"/>
          <w:lang w:val="en-IN"/>
        </w:rPr>
      </w:pPr>
      <w:r w:rsidRPr="00E915B9">
        <w:rPr>
          <w:rFonts w:ascii="Times New Roman" w:eastAsia="Arial" w:hAnsi="Times New Roman" w:cs="Times New Roman"/>
          <w:color w:val="000000" w:themeColor="text1"/>
          <w:sz w:val="44"/>
          <w:szCs w:val="44"/>
          <w:lang w:val="en-IN"/>
        </w:rPr>
        <w:tab/>
        <w:t>Initially Dermatology consultation was done and withheld the CLOBETSASOL cream, validated the intervention and diagnosed as CLOBETASOL induced Purpura,</w:t>
      </w:r>
      <w:r w:rsidRPr="00E915B9">
        <w:rPr>
          <w:rFonts w:ascii="Times New Roman" w:eastAsia="Arial" w:hAnsi="Times New Roman" w:cs="Times New Roman"/>
          <w:color w:val="000000" w:themeColor="text1"/>
          <w:sz w:val="44"/>
          <w:szCs w:val="44"/>
        </w:rPr>
        <w:t xml:space="preserve"> </w:t>
      </w:r>
      <w:r w:rsidRPr="00E915B9">
        <w:rPr>
          <w:rFonts w:ascii="Times New Roman" w:eastAsia="Arial" w:hAnsi="Times New Roman" w:cs="Times New Roman"/>
          <w:color w:val="000000" w:themeColor="text1"/>
          <w:sz w:val="44"/>
          <w:szCs w:val="44"/>
          <w:lang w:val="en-IN"/>
        </w:rPr>
        <w:t>Cellulitis</w:t>
      </w:r>
      <w:r w:rsidR="00AF4BB7">
        <w:rPr>
          <w:rFonts w:ascii="Times New Roman" w:eastAsia="Arial" w:hAnsi="Times New Roman" w:cs="Times New Roman"/>
          <w:color w:val="000000" w:themeColor="text1"/>
          <w:sz w:val="44"/>
          <w:szCs w:val="44"/>
          <w:lang w:val="en-IN"/>
        </w:rPr>
        <w:t xml:space="preserve"> </w:t>
      </w:r>
      <w:r w:rsidRPr="00E915B9">
        <w:rPr>
          <w:rFonts w:ascii="Times New Roman" w:eastAsia="Arial" w:hAnsi="Times New Roman" w:cs="Times New Roman"/>
          <w:color w:val="000000" w:themeColor="text1"/>
          <w:sz w:val="44"/>
          <w:szCs w:val="44"/>
        </w:rPr>
        <w:t>(Image 1.2)</w:t>
      </w:r>
      <w:r w:rsidRPr="00E915B9">
        <w:rPr>
          <w:rFonts w:ascii="Times New Roman" w:eastAsia="Arial" w:hAnsi="Times New Roman" w:cs="Times New Roman"/>
          <w:color w:val="000000" w:themeColor="text1"/>
          <w:sz w:val="44"/>
          <w:szCs w:val="44"/>
          <w:lang w:val="en-IN"/>
        </w:rPr>
        <w:t xml:space="preserve"> and advised with TAB. DAZACT (DESLORATIDINE) 5mg P/O 0-0-1, FUCIBET CREAM (FUSIDIC ACID + BETAMETHASONE) L/A BD, VENUSIA CREAM L/A BD, MUPIROCIN CREAM L/A BD. Other supportive measures were INJ. CEFTRIAXONE 1g IV BD for treating infection condition, INJ. PANTOPRAZOLE 40mg IV 1-0-0 for prevention of gastric irritation, TAB. AMLO (AMLODIPINE) 2.5mg P/O 1-0-0 for Hypertension, SODIUM CHLORIDE 3% INFUSION for first 3 days and then TAB. NATREMIA (TOLVAPTAN) 15mg P/O 1-0-0 for sodium correction. After 7 days of admission patient got symptomatically better and discharged with TAB. DAZACT (DESLORATIDINE) 5mg P/O 0-0-1, FUCIBET CREAM (FUSIDIC ACID + BETAMETHASONE) L/A BD, VENUSIA CREAM L/A BD, MUPIROCIN CREAM L/A BD, TAB. AMLO (AMLODIPINE0 2.5mg P/O 1-0-0, TAB. CHYMORAL FORTE P/O 1-0-1 for 5 days.</w:t>
      </w:r>
    </w:p>
    <w:p w14:paraId="0635227F" w14:textId="77777777" w:rsidR="00AD2D5A" w:rsidRPr="00E915B9" w:rsidRDefault="00AD2D5A">
      <w:pPr>
        <w:spacing w:line="360" w:lineRule="auto"/>
        <w:jc w:val="both"/>
        <w:rPr>
          <w:rFonts w:ascii="Times New Roman" w:eastAsia="Arial" w:hAnsi="Times New Roman" w:cs="Times New Roman"/>
          <w:color w:val="000000" w:themeColor="text1"/>
          <w:sz w:val="44"/>
          <w:szCs w:val="44"/>
        </w:rPr>
      </w:pPr>
    </w:p>
    <w:p w14:paraId="3F7920C7" w14:textId="100E3F3C" w:rsidR="00AD2D5A" w:rsidRPr="00E915B9" w:rsidRDefault="00AD2D5A">
      <w:pPr>
        <w:spacing w:line="360" w:lineRule="auto"/>
        <w:jc w:val="both"/>
        <w:rPr>
          <w:rFonts w:ascii="Times New Roman" w:eastAsia="Arial" w:hAnsi="Times New Roman" w:cs="Times New Roman"/>
          <w:color w:val="000000" w:themeColor="text1"/>
          <w:sz w:val="44"/>
          <w:szCs w:val="44"/>
        </w:rPr>
      </w:pPr>
    </w:p>
    <w:p w14:paraId="0D9C88BD" w14:textId="49366704"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471AF2AC" w14:textId="6FDC91BD"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7BCFF705" w14:textId="7444624A"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7E7BAB3D" w14:textId="696534D3"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6AA8719E" w14:textId="5B1BBAF9"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51E0D6F8" w14:textId="39A3D33E"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5CEBC19F" w14:textId="5B6FD145"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6BBC1C1B" w14:textId="2A8F220F"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501A62CE" w14:textId="1F4D4C02"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7369B407" w14:textId="392C5F70"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76561EEE" w14:textId="60ED8918"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13B148A5" w14:textId="133C9D23"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17650E3A" w14:textId="1ADF77A0"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09FD0394" w14:textId="4A7EFF0F"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050BC86E" w14:textId="3014DF9B"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2BD30744" w14:textId="59CA79E4"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47B316E4" w14:textId="77777777" w:rsidR="00D92178" w:rsidRPr="00E915B9" w:rsidRDefault="00D92178">
      <w:pPr>
        <w:spacing w:line="360" w:lineRule="auto"/>
        <w:jc w:val="both"/>
        <w:rPr>
          <w:rFonts w:ascii="Times New Roman" w:eastAsia="Arial" w:hAnsi="Times New Roman" w:cs="Times New Roman"/>
          <w:color w:val="000000" w:themeColor="text1"/>
          <w:sz w:val="44"/>
          <w:szCs w:val="44"/>
        </w:rPr>
      </w:pPr>
    </w:p>
    <w:p w14:paraId="24EB4670" w14:textId="77777777" w:rsidR="00AD2D5A" w:rsidRPr="00E915B9" w:rsidRDefault="009D3ABD">
      <w:pPr>
        <w:spacing w:line="360" w:lineRule="auto"/>
        <w:jc w:val="both"/>
        <w:rPr>
          <w:rFonts w:ascii="Times New Roman" w:eastAsia="Arial" w:hAnsi="Times New Roman" w:cs="Times New Roman"/>
          <w:color w:val="000000" w:themeColor="text1"/>
          <w:sz w:val="44"/>
          <w:szCs w:val="44"/>
          <w:lang w:val="en-IN"/>
        </w:rPr>
      </w:pPr>
      <w:r w:rsidRPr="00E915B9">
        <w:rPr>
          <w:rFonts w:ascii="Times New Roman" w:eastAsia="Arial" w:hAnsi="Times New Roman" w:cs="Times New Roman"/>
          <w:noProof/>
          <w:color w:val="000000" w:themeColor="text1"/>
          <w:sz w:val="44"/>
          <w:szCs w:val="44"/>
        </w:rPr>
        <w:drawing>
          <wp:inline distT="0" distB="0" distL="114300" distR="114300" wp14:anchorId="1CDCB6D9" wp14:editId="5A5F587B">
            <wp:extent cx="4324350" cy="2882265"/>
            <wp:effectExtent l="721360" t="0" r="0" b="0"/>
            <wp:docPr id="2" name="Picture 2" descr="20250321_0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321_095051"/>
                    <pic:cNvPicPr>
                      <a:picLocks noChangeAspect="1"/>
                    </pic:cNvPicPr>
                  </pic:nvPicPr>
                  <pic:blipFill>
                    <a:blip r:embed="rId12"/>
                    <a:srcRect t="22368" b="15419"/>
                    <a:stretch>
                      <a:fillRect/>
                    </a:stretch>
                  </pic:blipFill>
                  <pic:spPr>
                    <a:xfrm rot="5400000">
                      <a:off x="0" y="0"/>
                      <a:ext cx="4324350" cy="2882265"/>
                    </a:xfrm>
                    <a:prstGeom prst="rect">
                      <a:avLst/>
                    </a:prstGeom>
                  </pic:spPr>
                </pic:pic>
              </a:graphicData>
            </a:graphic>
          </wp:inline>
        </w:drawing>
      </w:r>
    </w:p>
    <w:p w14:paraId="70FA0FD9" w14:textId="77777777" w:rsidR="00AD2D5A" w:rsidRPr="00E915B9" w:rsidRDefault="00AD2D5A">
      <w:pPr>
        <w:jc w:val="both"/>
        <w:rPr>
          <w:rFonts w:ascii="Times New Roman" w:hAnsi="Times New Roman" w:cs="Times New Roman"/>
          <w:b/>
          <w:sz w:val="44"/>
          <w:szCs w:val="44"/>
          <w:lang w:val="en-IN"/>
        </w:rPr>
      </w:pPr>
    </w:p>
    <w:p w14:paraId="443EFDE1" w14:textId="77777777" w:rsidR="00AD2D5A" w:rsidRPr="00E915B9" w:rsidRDefault="009D3ABD">
      <w:pPr>
        <w:jc w:val="both"/>
        <w:rPr>
          <w:rFonts w:ascii="Times New Roman" w:hAnsi="Times New Roman" w:cs="Times New Roman"/>
          <w:b/>
          <w:sz w:val="44"/>
          <w:szCs w:val="44"/>
          <w:lang w:val="en-IN"/>
        </w:rPr>
      </w:pPr>
      <w:r w:rsidRPr="00E915B9">
        <w:rPr>
          <w:noProof/>
          <w:sz w:val="44"/>
          <w:szCs w:val="40"/>
        </w:rPr>
        <mc:AlternateContent>
          <mc:Choice Requires="wps">
            <w:drawing>
              <wp:anchor distT="0" distB="0" distL="114300" distR="114300" simplePos="0" relativeHeight="251659264" behindDoc="0" locked="0" layoutInCell="1" allowOverlap="1" wp14:anchorId="16D242A0" wp14:editId="1B52A2BC">
                <wp:simplePos x="0" y="0"/>
                <wp:positionH relativeFrom="column">
                  <wp:posOffset>1239520</wp:posOffset>
                </wp:positionH>
                <wp:positionV relativeFrom="paragraph">
                  <wp:posOffset>269875</wp:posOffset>
                </wp:positionV>
                <wp:extent cx="3274695" cy="257810"/>
                <wp:effectExtent l="0" t="0" r="0" b="0"/>
                <wp:wrapNone/>
                <wp:docPr id="30366235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42A0" id="_x0000_t202" coordsize="21600,21600" o:spt="202" path="m,l,21600r21600,l21600,xe">
                <v:stroke joinstyle="miter"/>
                <v:path gradientshapeok="t" o:connecttype="rect"/>
              </v:shapetype>
              <v:shape id=" 2" o:spid="_x0000_s1026" type="#_x0000_t202" style="position:absolute;left:0;text-align:left;margin-left:97.6pt;margin-top:21.25pt;width:257.8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" stroked="f">
                <v:path arrowok="t"/>
                <v:textbo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v:textbox>
              </v:shape>
            </w:pict>
          </mc:Fallback>
        </mc:AlternateContent>
      </w:r>
    </w:p>
    <w:p w14:paraId="3F9E78EE" w14:textId="77777777" w:rsidR="00AD2D5A" w:rsidRPr="00E915B9" w:rsidRDefault="00AD2D5A">
      <w:pPr>
        <w:jc w:val="both"/>
        <w:rPr>
          <w:rFonts w:ascii="Times New Roman" w:hAnsi="Times New Roman" w:cs="Times New Roman"/>
          <w:b/>
          <w:sz w:val="44"/>
          <w:szCs w:val="44"/>
          <w:lang w:val="en-IN"/>
        </w:rPr>
      </w:pPr>
    </w:p>
    <w:p w14:paraId="3D921448" w14:textId="77777777" w:rsidR="00AD2D5A" w:rsidRPr="00E915B9" w:rsidRDefault="00AD2D5A">
      <w:pPr>
        <w:jc w:val="both"/>
        <w:rPr>
          <w:rFonts w:ascii="Times New Roman" w:hAnsi="Times New Roman" w:cs="Times New Roman"/>
          <w:b/>
          <w:sz w:val="44"/>
          <w:szCs w:val="44"/>
          <w:lang w:val="en-IN"/>
        </w:rPr>
      </w:pPr>
    </w:p>
    <w:p w14:paraId="2820F57C" w14:textId="77777777" w:rsidR="00AD2D5A" w:rsidRPr="00E915B9" w:rsidRDefault="009D3ABD">
      <w:pPr>
        <w:jc w:val="both"/>
        <w:rPr>
          <w:rFonts w:ascii="Times New Roman" w:hAnsi="Times New Roman" w:cs="Times New Roman"/>
          <w:b/>
          <w:sz w:val="44"/>
          <w:szCs w:val="44"/>
        </w:rPr>
      </w:pPr>
      <w:r w:rsidRPr="00E915B9">
        <w:rPr>
          <w:noProof/>
          <w:sz w:val="44"/>
          <w:szCs w:val="40"/>
        </w:rPr>
        <mc:AlternateContent>
          <mc:Choice Requires="wps">
            <w:drawing>
              <wp:anchor distT="0" distB="0" distL="114300" distR="114300" simplePos="0" relativeHeight="251660288" behindDoc="0" locked="0" layoutInCell="1" allowOverlap="1" wp14:anchorId="4C39B906" wp14:editId="54A352DE">
                <wp:simplePos x="0" y="0"/>
                <wp:positionH relativeFrom="column">
                  <wp:posOffset>-139547</wp:posOffset>
                </wp:positionH>
                <wp:positionV relativeFrom="paragraph">
                  <wp:posOffset>-536312</wp:posOffset>
                </wp:positionV>
                <wp:extent cx="6001407" cy="5339255"/>
                <wp:effectExtent l="0" t="0" r="18415" b="13970"/>
                <wp:wrapNone/>
                <wp:docPr id="34643098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1407" cy="5339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34FB" w14:textId="77777777" w:rsidR="00AD2D5A" w:rsidRPr="00AF4BB7" w:rsidRDefault="00AD2D5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B906" id=" 4" o:spid="_x0000_s1027" type="#_x0000_t202" style="position:absolute;left:0;text-align:left;margin-left:-11pt;margin-top:-42.25pt;width:472.55pt;height:4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" filled="f">
                <v:path arrowok="t"/>
                <v:textbox>
                  <w:txbxContent>
                    <w:p w14:paraId="4F0234FB" w14:textId="77777777" w:rsidR="00AD2D5A" w:rsidRPr="00AF4BB7" w:rsidRDefault="00AD2D5A">
                      <w:pPr>
                        <w:rPr>
                          <w:sz w:val="28"/>
                          <w:szCs w:val="28"/>
                        </w:rPr>
                      </w:pPr>
                    </w:p>
                  </w:txbxContent>
                </v:textbox>
              </v:shape>
            </w:pict>
          </mc:Fallback>
        </mc:AlternateContent>
      </w:r>
    </w:p>
    <w:p w14:paraId="13765C08" w14:textId="77777777" w:rsidR="00AD2D5A" w:rsidRPr="00E915B9" w:rsidRDefault="009D3ABD">
      <w:pPr>
        <w:jc w:val="both"/>
        <w:rPr>
          <w:rFonts w:ascii="Times New Roman" w:hAnsi="Times New Roman" w:cs="Times New Roman"/>
          <w:b/>
          <w:sz w:val="44"/>
          <w:szCs w:val="44"/>
        </w:rPr>
      </w:pPr>
      <w:r w:rsidRPr="00E915B9">
        <w:rPr>
          <w:rFonts w:ascii="Times New Roman" w:hAnsi="Times New Roman" w:cs="Times New Roman"/>
          <w:b/>
          <w:noProof/>
          <w:sz w:val="44"/>
          <w:szCs w:val="44"/>
        </w:rPr>
        <w:drawing>
          <wp:inline distT="0" distB="0" distL="0" distR="0" wp14:anchorId="7748746D" wp14:editId="31A76A71">
            <wp:extent cx="2942590" cy="2155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590" cy="2155825"/>
                    </a:xfrm>
                    <a:prstGeom prst="rect">
                      <a:avLst/>
                    </a:prstGeom>
                    <a:noFill/>
                    <a:ln>
                      <a:noFill/>
                    </a:ln>
                  </pic:spPr>
                </pic:pic>
              </a:graphicData>
            </a:graphic>
          </wp:inline>
        </w:drawing>
      </w:r>
      <w:r w:rsidRPr="00E915B9">
        <w:rPr>
          <w:rFonts w:ascii="Times New Roman" w:hAnsi="Times New Roman" w:cs="Times New Roman"/>
          <w:b/>
          <w:sz w:val="44"/>
          <w:szCs w:val="44"/>
        </w:rPr>
        <w:t xml:space="preserve"> </w:t>
      </w:r>
      <w:r w:rsidRPr="00E915B9">
        <w:rPr>
          <w:rFonts w:ascii="Times New Roman" w:hAnsi="Times New Roman" w:cs="Times New Roman"/>
          <w:b/>
          <w:noProof/>
          <w:sz w:val="44"/>
          <w:szCs w:val="44"/>
        </w:rPr>
        <w:drawing>
          <wp:inline distT="0" distB="0" distL="114300" distR="114300" wp14:anchorId="7EAB39A7" wp14:editId="09CFBC40">
            <wp:extent cx="2740660" cy="2157095"/>
            <wp:effectExtent l="0" t="0" r="2540" b="146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a:fillRect/>
                    </a:stretch>
                  </pic:blipFill>
                  <pic:spPr>
                    <a:xfrm>
                      <a:off x="0" y="0"/>
                      <a:ext cx="2740660" cy="2157095"/>
                    </a:xfrm>
                    <a:prstGeom prst="rect">
                      <a:avLst/>
                    </a:prstGeom>
                    <a:noFill/>
                    <a:ln>
                      <a:noFill/>
                    </a:ln>
                  </pic:spPr>
                </pic:pic>
              </a:graphicData>
            </a:graphic>
          </wp:inline>
        </w:drawing>
      </w:r>
    </w:p>
    <w:p w14:paraId="3EB56B69" w14:textId="77777777" w:rsidR="00AD2D5A" w:rsidRPr="00E915B9" w:rsidRDefault="009D3ABD">
      <w:pPr>
        <w:jc w:val="both"/>
        <w:rPr>
          <w:rFonts w:ascii="Times New Roman" w:hAnsi="Times New Roman" w:cs="Times New Roman"/>
          <w:b/>
          <w:sz w:val="44"/>
          <w:szCs w:val="44"/>
        </w:rPr>
      </w:pPr>
      <w:r w:rsidRPr="00E915B9">
        <w:rPr>
          <w:rFonts w:ascii="Times New Roman" w:hAnsi="Times New Roman" w:cs="Times New Roman"/>
          <w:b/>
          <w:noProof/>
          <w:sz w:val="44"/>
          <w:szCs w:val="44"/>
        </w:rPr>
        <w:drawing>
          <wp:inline distT="0" distB="0" distL="0" distR="0" wp14:anchorId="01758B0B" wp14:editId="1563C36B">
            <wp:extent cx="2954655" cy="1918335"/>
            <wp:effectExtent l="0" t="0" r="0" b="0"/>
            <wp:docPr id="1136495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4655" cy="1918335"/>
                    </a:xfrm>
                    <a:prstGeom prst="rect">
                      <a:avLst/>
                    </a:prstGeom>
                    <a:noFill/>
                    <a:ln>
                      <a:noFill/>
                    </a:ln>
                  </pic:spPr>
                </pic:pic>
              </a:graphicData>
            </a:graphic>
          </wp:inline>
        </w:drawing>
      </w:r>
      <w:r w:rsidRPr="00E915B9">
        <w:rPr>
          <w:rFonts w:ascii="Times New Roman" w:hAnsi="Times New Roman" w:cs="Times New Roman"/>
          <w:b/>
          <w:sz w:val="44"/>
          <w:szCs w:val="44"/>
        </w:rPr>
        <w:t xml:space="preserve"> </w:t>
      </w:r>
      <w:r w:rsidRPr="00E915B9">
        <w:rPr>
          <w:rFonts w:ascii="Times New Roman" w:hAnsi="Times New Roman" w:cs="Times New Roman"/>
          <w:b/>
          <w:noProof/>
          <w:sz w:val="44"/>
          <w:szCs w:val="44"/>
        </w:rPr>
        <w:drawing>
          <wp:inline distT="0" distB="0" distL="0" distR="0" wp14:anchorId="2F4CAFF9" wp14:editId="4969104C">
            <wp:extent cx="2729230" cy="1928495"/>
            <wp:effectExtent l="0" t="0" r="0" b="0"/>
            <wp:docPr id="85350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9230" cy="1928495"/>
                    </a:xfrm>
                    <a:prstGeom prst="rect">
                      <a:avLst/>
                    </a:prstGeom>
                    <a:noFill/>
                    <a:ln>
                      <a:noFill/>
                    </a:ln>
                  </pic:spPr>
                </pic:pic>
              </a:graphicData>
            </a:graphic>
          </wp:inline>
        </w:drawing>
      </w:r>
    </w:p>
    <w:p w14:paraId="50E66014" w14:textId="77777777" w:rsidR="00AD2D5A" w:rsidRPr="00E915B9" w:rsidRDefault="009D3ABD">
      <w:pPr>
        <w:jc w:val="both"/>
        <w:rPr>
          <w:rFonts w:ascii="Times New Roman" w:hAnsi="Times New Roman" w:cs="Times New Roman"/>
          <w:b/>
          <w:sz w:val="44"/>
          <w:szCs w:val="44"/>
        </w:rPr>
      </w:pPr>
      <w:r w:rsidRPr="00E915B9">
        <w:rPr>
          <w:noProof/>
          <w:sz w:val="44"/>
          <w:szCs w:val="40"/>
        </w:rPr>
        <mc:AlternateContent>
          <mc:Choice Requires="wps">
            <w:drawing>
              <wp:anchor distT="0" distB="0" distL="114300" distR="114300" simplePos="0" relativeHeight="251661312" behindDoc="0" locked="0" layoutInCell="1" allowOverlap="1" wp14:anchorId="3CEF3123" wp14:editId="3F3CD003">
                <wp:simplePos x="0" y="0"/>
                <wp:positionH relativeFrom="column">
                  <wp:posOffset>1322705</wp:posOffset>
                </wp:positionH>
                <wp:positionV relativeFrom="paragraph">
                  <wp:posOffset>54610</wp:posOffset>
                </wp:positionV>
                <wp:extent cx="3274695" cy="328295"/>
                <wp:effectExtent l="0" t="0" r="0" b="0"/>
                <wp:wrapNone/>
                <wp:docPr id="205726537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3123" id=" 5" o:spid="_x0000_s1028" type="#_x0000_t202" style="position:absolute;left:0;text-align:left;margin-left:104.15pt;margin-top:4.3pt;width:257.8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" stroked="f">
                <v:path arrowok="t"/>
                <v:textbo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v:textbox>
              </v:shape>
            </w:pict>
          </mc:Fallback>
        </mc:AlternateContent>
      </w:r>
    </w:p>
    <w:p w14:paraId="3100BD4D" w14:textId="77777777" w:rsidR="00AD2D5A" w:rsidRPr="00E915B9" w:rsidRDefault="00AD2D5A">
      <w:pPr>
        <w:jc w:val="both"/>
        <w:rPr>
          <w:rFonts w:ascii="Times New Roman" w:hAnsi="Times New Roman" w:cs="Times New Roman"/>
          <w:b/>
          <w:sz w:val="44"/>
          <w:szCs w:val="44"/>
          <w:lang w:val="en-IN"/>
        </w:rPr>
      </w:pPr>
    </w:p>
    <w:p w14:paraId="046B0B3E" w14:textId="77777777" w:rsidR="00AD2D5A" w:rsidRPr="00E915B9" w:rsidRDefault="00AD2D5A">
      <w:pPr>
        <w:jc w:val="both"/>
        <w:rPr>
          <w:rFonts w:ascii="Times New Roman" w:hAnsi="Times New Roman" w:cs="Times New Roman"/>
          <w:b/>
          <w:sz w:val="44"/>
          <w:szCs w:val="44"/>
          <w:lang w:val="en-IN"/>
        </w:rPr>
      </w:pPr>
    </w:p>
    <w:p w14:paraId="199AFBF4" w14:textId="77777777" w:rsidR="00AD2D5A" w:rsidRPr="00E915B9" w:rsidRDefault="00AD2D5A">
      <w:pPr>
        <w:jc w:val="both"/>
        <w:rPr>
          <w:rFonts w:ascii="Times New Roman" w:hAnsi="Times New Roman" w:cs="Times New Roman"/>
          <w:b/>
          <w:sz w:val="44"/>
          <w:szCs w:val="44"/>
          <w:lang w:val="en-IN"/>
        </w:rPr>
      </w:pPr>
    </w:p>
    <w:p w14:paraId="69C07C7B" w14:textId="77777777" w:rsidR="00AD2D5A" w:rsidRPr="00E915B9" w:rsidRDefault="009D3ABD">
      <w:pPr>
        <w:jc w:val="both"/>
        <w:rPr>
          <w:rFonts w:ascii="Times New Roman" w:hAnsi="Times New Roman" w:cs="Times New Roman"/>
          <w:b/>
          <w:sz w:val="44"/>
          <w:szCs w:val="44"/>
          <w:lang w:val="en-IN"/>
        </w:rPr>
      </w:pPr>
      <w:r w:rsidRPr="00E915B9">
        <w:rPr>
          <w:rFonts w:ascii="Times New Roman" w:hAnsi="Times New Roman" w:cs="Times New Roman"/>
          <w:b/>
          <w:sz w:val="44"/>
          <w:szCs w:val="44"/>
          <w:lang w:val="en-IN"/>
        </w:rPr>
        <w:t>DISCUSSION</w:t>
      </w:r>
    </w:p>
    <w:p w14:paraId="18746768" w14:textId="18AEE771" w:rsidR="00AD2D5A" w:rsidRPr="00E915B9" w:rsidRDefault="009D3ABD">
      <w:pPr>
        <w:spacing w:line="360" w:lineRule="auto"/>
        <w:ind w:firstLine="720"/>
        <w:jc w:val="both"/>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The widespread use of topical corticosteroids like clobetasol propionate has significantly improved outcomes in inflammatory dermatoses. However, their misuse or unsupervised prolonged application can result in considerable local adverse effects, including purpura, skin atrophy, and secondary infections like cellulitis. In elderly patients, the skin is inherently more fragile, further increasing the risk.</w:t>
      </w:r>
      <w:r w:rsidR="00AF4BB7">
        <w:rPr>
          <w:rFonts w:ascii="Times New Roman" w:eastAsia="SimSun" w:hAnsi="Times New Roman" w:cs="Times New Roman"/>
          <w:sz w:val="44"/>
          <w:szCs w:val="44"/>
          <w:lang w:eastAsia="zh-CN" w:bidi="ar"/>
        </w:rPr>
        <w:t xml:space="preserve"> </w:t>
      </w:r>
      <w:r w:rsidRPr="00E915B9">
        <w:rPr>
          <w:rFonts w:ascii="Times New Roman" w:eastAsia="SimSun" w:hAnsi="Times New Roman" w:cs="Times New Roman"/>
          <w:sz w:val="44"/>
          <w:szCs w:val="44"/>
          <w:lang w:eastAsia="zh-CN" w:bidi="ar"/>
        </w:rPr>
        <w:t>[5,6]</w:t>
      </w:r>
    </w:p>
    <w:p w14:paraId="44AFC9C3" w14:textId="77777777" w:rsidR="00AD2D5A" w:rsidRPr="00E915B9" w:rsidRDefault="00AD2D5A">
      <w:pPr>
        <w:spacing w:line="360" w:lineRule="auto"/>
        <w:ind w:firstLine="720"/>
        <w:jc w:val="both"/>
        <w:rPr>
          <w:rFonts w:ascii="Times New Roman" w:hAnsi="Times New Roman" w:cs="Times New Roman"/>
          <w:sz w:val="44"/>
          <w:szCs w:val="44"/>
        </w:rPr>
      </w:pPr>
    </w:p>
    <w:p w14:paraId="26DC1489" w14:textId="77777777" w:rsidR="00AD2D5A" w:rsidRPr="00E915B9" w:rsidRDefault="009D3ABD">
      <w:pPr>
        <w:spacing w:line="360" w:lineRule="auto"/>
        <w:ind w:firstLine="720"/>
        <w:jc w:val="both"/>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 xml:space="preserve">In this case, chronic clobetasol application led to corticosteroid-induced purpura and cellulitis, consistent with findings reported by Tanei and Saeki in Journal of Dermatology, where the authors observed purpuric eruptions and skin fragility in elderly patients using long-term topical corticosteroids [7]. Likewise, </w:t>
      </w:r>
      <w:proofErr w:type="spellStart"/>
      <w:r w:rsidRPr="00E915B9">
        <w:rPr>
          <w:rFonts w:ascii="Times New Roman" w:eastAsia="SimSun" w:hAnsi="Times New Roman" w:cs="Times New Roman"/>
          <w:sz w:val="44"/>
          <w:szCs w:val="44"/>
          <w:lang w:eastAsia="zh-CN" w:bidi="ar"/>
        </w:rPr>
        <w:t>Coondoo</w:t>
      </w:r>
      <w:proofErr w:type="spellEnd"/>
      <w:r w:rsidRPr="00E915B9">
        <w:rPr>
          <w:rFonts w:ascii="Times New Roman" w:eastAsia="SimSun" w:hAnsi="Times New Roman" w:cs="Times New Roman"/>
          <w:sz w:val="44"/>
          <w:szCs w:val="44"/>
          <w:lang w:eastAsia="zh-CN" w:bidi="ar"/>
        </w:rPr>
        <w:t xml:space="preserve"> et al., in a clinical study published in Indian Journal of Dermatology, emphasized that irrational use of potent topical steroids, including clobetasol, was associated with adverse cutaneous effects such as purpura, striae, and secondary infections [8].</w:t>
      </w:r>
    </w:p>
    <w:p w14:paraId="640C8550" w14:textId="77777777" w:rsidR="00AD2D5A" w:rsidRPr="00E915B9" w:rsidRDefault="00AD2D5A">
      <w:pPr>
        <w:spacing w:line="360" w:lineRule="auto"/>
        <w:ind w:firstLine="720"/>
        <w:jc w:val="both"/>
        <w:rPr>
          <w:rFonts w:ascii="Times New Roman" w:hAnsi="Times New Roman" w:cs="Times New Roman"/>
          <w:sz w:val="44"/>
          <w:szCs w:val="44"/>
        </w:rPr>
      </w:pPr>
    </w:p>
    <w:p w14:paraId="4F633B15" w14:textId="77777777" w:rsidR="00AD2D5A" w:rsidRPr="00E915B9" w:rsidRDefault="009D3ABD">
      <w:pPr>
        <w:spacing w:line="360" w:lineRule="auto"/>
        <w:ind w:firstLine="720"/>
        <w:jc w:val="both"/>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The compromised skin barrier due to chronic steroid use creates a portal of entry for pathogens, commonly leading to cellulitis caused by Staphylococcus aureus or Streptococcus pyogenes. Patel and Nadkarni, in Journal of the American Academy of Dermatology, documented cellulitis cases following inappropriate corticosteroid use, linking immunosuppression and dermal thinning to increased infection risk [9].</w:t>
      </w:r>
    </w:p>
    <w:p w14:paraId="2CDE797C" w14:textId="77777777" w:rsidR="00AD2D5A" w:rsidRPr="00E915B9" w:rsidRDefault="00AD2D5A">
      <w:pPr>
        <w:spacing w:line="360" w:lineRule="auto"/>
        <w:ind w:firstLine="720"/>
        <w:jc w:val="both"/>
        <w:rPr>
          <w:rFonts w:ascii="Times New Roman" w:hAnsi="Times New Roman" w:cs="Times New Roman"/>
          <w:sz w:val="44"/>
          <w:szCs w:val="44"/>
        </w:rPr>
      </w:pPr>
    </w:p>
    <w:p w14:paraId="6DE75041" w14:textId="77777777" w:rsidR="00AD2D5A" w:rsidRPr="00E915B9" w:rsidRDefault="009D3ABD">
      <w:pPr>
        <w:spacing w:line="360" w:lineRule="auto"/>
        <w:ind w:firstLine="720"/>
        <w:jc w:val="both"/>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In this case, the adverse reaction was evaluated using the Naranjo Adverse Drug Reaction Probability Scale, which yielded a score of 7, indicating a “Probable” adverse drug reaction. This score suggests a strong temporal and clinical relationship between the drug and the reaction, especially given the absence of alternative causes and improvement upon withdrawal of the drug.[10]</w:t>
      </w:r>
    </w:p>
    <w:p w14:paraId="5DFEAF05" w14:textId="77777777" w:rsidR="00AD2D5A" w:rsidRPr="00E915B9" w:rsidRDefault="00AD2D5A">
      <w:pPr>
        <w:rPr>
          <w:rFonts w:ascii="Times New Roman" w:hAnsi="Times New Roman" w:cs="Times New Roman"/>
          <w:sz w:val="44"/>
          <w:szCs w:val="44"/>
        </w:rPr>
      </w:pPr>
    </w:p>
    <w:p w14:paraId="0E8D31C1" w14:textId="77777777" w:rsidR="00AD2D5A" w:rsidRPr="00E915B9" w:rsidRDefault="00AD2D5A">
      <w:pPr>
        <w:jc w:val="both"/>
        <w:rPr>
          <w:rFonts w:ascii="Times New Roman" w:hAnsi="Times New Roman" w:cs="Times New Roman"/>
          <w:b/>
          <w:sz w:val="44"/>
          <w:szCs w:val="44"/>
          <w:lang w:val="en-IN"/>
        </w:rPr>
      </w:pPr>
    </w:p>
    <w:p w14:paraId="59BA71E8" w14:textId="77777777" w:rsidR="00AD2D5A" w:rsidRPr="00E915B9" w:rsidRDefault="009D3ABD">
      <w:pPr>
        <w:jc w:val="both"/>
        <w:rPr>
          <w:rFonts w:ascii="Times New Roman" w:hAnsi="Times New Roman" w:cs="Times New Roman"/>
          <w:b/>
          <w:sz w:val="44"/>
          <w:szCs w:val="44"/>
          <w:lang w:val="en-IN"/>
        </w:rPr>
      </w:pPr>
      <w:r w:rsidRPr="00E915B9">
        <w:rPr>
          <w:rFonts w:ascii="Times New Roman" w:hAnsi="Times New Roman" w:cs="Times New Roman"/>
          <w:b/>
          <w:sz w:val="44"/>
          <w:szCs w:val="44"/>
          <w:lang w:val="en-IN"/>
        </w:rPr>
        <w:t>CONCLUSION</w:t>
      </w:r>
    </w:p>
    <w:p w14:paraId="60B0C558" w14:textId="77777777" w:rsidR="00AD2D5A" w:rsidRPr="00E915B9" w:rsidRDefault="009D3ABD">
      <w:pPr>
        <w:spacing w:line="360" w:lineRule="auto"/>
        <w:ind w:firstLine="720"/>
        <w:jc w:val="both"/>
        <w:rPr>
          <w:rFonts w:ascii="Times New Roman" w:hAnsi="Times New Roman" w:cs="Times New Roman"/>
          <w:bCs/>
          <w:sz w:val="44"/>
          <w:szCs w:val="44"/>
          <w:lang w:val="en-IN"/>
        </w:rPr>
      </w:pPr>
      <w:r w:rsidRPr="00E915B9">
        <w:rPr>
          <w:rFonts w:ascii="Times New Roman" w:eastAsia="SimSun" w:hAnsi="Times New Roman" w:cs="Times New Roman"/>
          <w:color w:val="222222"/>
          <w:sz w:val="44"/>
          <w:szCs w:val="44"/>
          <w:shd w:val="clear" w:color="auto" w:fill="FFFFFF"/>
        </w:rPr>
        <w:t>This case highlights a significant but often under-recognized adverse effect of prolonged unsupervised use of high-potency topical corticosteroids like clobetasol. Clobetasol-induced purpura followed by secondary bacterial cellulitis in an elderly patient necessitated medical intervention and cessation of the drug. The application of the Naranjo Scale confirmed a probable ADR. This case underlines the importance of rational prescribing, short-term use, and adequate patient counseling regarding application, duration, and risks of potent corticosteroids.</w:t>
      </w:r>
      <w:r w:rsidRPr="00E915B9">
        <w:rPr>
          <w:rFonts w:ascii="Times New Roman" w:hAnsi="Times New Roman" w:cs="Times New Roman"/>
          <w:b/>
          <w:sz w:val="44"/>
          <w:szCs w:val="44"/>
          <w:lang w:val="en-IN"/>
        </w:rPr>
        <w:tab/>
      </w:r>
    </w:p>
    <w:p w14:paraId="788FA8AB" w14:textId="77777777" w:rsidR="00AD2D5A" w:rsidRPr="00E915B9" w:rsidRDefault="00AD2D5A">
      <w:pPr>
        <w:jc w:val="both"/>
        <w:rPr>
          <w:rFonts w:ascii="Times New Roman" w:hAnsi="Times New Roman" w:cs="Times New Roman"/>
          <w:b/>
          <w:sz w:val="44"/>
          <w:szCs w:val="44"/>
          <w:lang w:val="en-IN"/>
        </w:rPr>
      </w:pPr>
    </w:p>
    <w:p w14:paraId="3A4690F2" w14:textId="77777777" w:rsidR="00AD2D5A" w:rsidRPr="00E915B9" w:rsidRDefault="00AD2D5A">
      <w:pPr>
        <w:jc w:val="both"/>
        <w:rPr>
          <w:rFonts w:ascii="Times New Roman" w:hAnsi="Times New Roman" w:cs="Times New Roman"/>
          <w:b/>
          <w:sz w:val="44"/>
          <w:szCs w:val="44"/>
          <w:lang w:val="en-IN"/>
        </w:rPr>
      </w:pPr>
    </w:p>
    <w:p w14:paraId="202B3C27" w14:textId="77777777" w:rsidR="00615728" w:rsidRPr="00E915B9" w:rsidRDefault="00615728">
      <w:pPr>
        <w:jc w:val="both"/>
        <w:rPr>
          <w:rFonts w:ascii="Times New Roman" w:hAnsi="Times New Roman" w:cs="Times New Roman"/>
          <w:bCs/>
          <w:sz w:val="44"/>
          <w:szCs w:val="44"/>
          <w:lang w:val="en-IN"/>
        </w:rPr>
      </w:pPr>
    </w:p>
    <w:p w14:paraId="3C6FA94F" w14:textId="77777777" w:rsidR="00615728" w:rsidRPr="00E915B9" w:rsidRDefault="00615728" w:rsidP="00615728">
      <w:pPr>
        <w:jc w:val="both"/>
        <w:outlineLvl w:val="0"/>
        <w:rPr>
          <w:rFonts w:ascii="Arial" w:eastAsiaTheme="minorEastAsia" w:hAnsi="Arial" w:cs="Arial"/>
          <w:sz w:val="40"/>
          <w:szCs w:val="40"/>
          <w:lang w:val="en-GB" w:eastAsia="en-GB"/>
        </w:rPr>
      </w:pPr>
      <w:r w:rsidRPr="00E915B9">
        <w:rPr>
          <w:rFonts w:ascii="Arial" w:eastAsiaTheme="minorEastAsia" w:hAnsi="Arial" w:cs="Arial"/>
          <w:b/>
          <w:bCs/>
          <w:sz w:val="40"/>
          <w:szCs w:val="40"/>
          <w:lang w:val="en-GB" w:eastAsia="en-GB"/>
        </w:rPr>
        <w:t>COMPETING INTERESTS DISCLAIMER:</w:t>
      </w:r>
    </w:p>
    <w:p w14:paraId="22BF226E" w14:textId="77777777" w:rsidR="00615728" w:rsidRPr="00E915B9" w:rsidRDefault="00615728" w:rsidP="00615728">
      <w:pPr>
        <w:rPr>
          <w:rFonts w:eastAsiaTheme="minorEastAsia"/>
          <w:sz w:val="40"/>
          <w:szCs w:val="40"/>
          <w:lang w:val="en-GB" w:eastAsia="en-GB"/>
        </w:rPr>
      </w:pPr>
      <w:r w:rsidRPr="00E915B9">
        <w:rPr>
          <w:rFonts w:eastAsiaTheme="minorEastAsia"/>
          <w:sz w:val="40"/>
          <w:szCs w:val="40"/>
          <w:lang w:val="en-GB" w:eastAsia="en-GB"/>
        </w:rPr>
        <w:t>Authors have declared that they have no known competing financial interests OR non-financial interests OR personal relationships that could have appeared to influence the work reported in this paper.</w:t>
      </w:r>
    </w:p>
    <w:p w14:paraId="19988A90" w14:textId="77777777" w:rsidR="00615728" w:rsidRPr="00E915B9" w:rsidRDefault="00615728" w:rsidP="00615728">
      <w:pPr>
        <w:rPr>
          <w:rFonts w:eastAsiaTheme="minorEastAsia"/>
          <w:sz w:val="40"/>
          <w:szCs w:val="40"/>
          <w:lang w:val="en-GB" w:eastAsia="en-GB"/>
        </w:rPr>
      </w:pPr>
    </w:p>
    <w:p w14:paraId="0C087D6C" w14:textId="77777777" w:rsidR="00615728" w:rsidRPr="00E915B9" w:rsidRDefault="00615728" w:rsidP="00615728">
      <w:pPr>
        <w:rPr>
          <w:rFonts w:eastAsiaTheme="minorEastAsia"/>
          <w:sz w:val="40"/>
          <w:szCs w:val="40"/>
          <w:lang w:val="en-GB" w:eastAsia="en-GB"/>
        </w:rPr>
      </w:pPr>
    </w:p>
    <w:p w14:paraId="22BC66E0" w14:textId="77777777" w:rsidR="00615728" w:rsidRPr="00E915B9" w:rsidRDefault="00615728">
      <w:pPr>
        <w:jc w:val="both"/>
        <w:rPr>
          <w:rFonts w:ascii="Times New Roman" w:hAnsi="Times New Roman" w:cs="Times New Roman"/>
          <w:bCs/>
          <w:sz w:val="44"/>
          <w:szCs w:val="44"/>
          <w:lang w:val="en-IN"/>
        </w:rPr>
      </w:pPr>
    </w:p>
    <w:p w14:paraId="6FDC7EAC" w14:textId="77777777" w:rsidR="00AD2D5A" w:rsidRPr="00E915B9" w:rsidRDefault="00AD2D5A">
      <w:pPr>
        <w:jc w:val="both"/>
        <w:rPr>
          <w:rFonts w:ascii="Times New Roman" w:hAnsi="Times New Roman" w:cs="Times New Roman"/>
          <w:b/>
          <w:sz w:val="44"/>
          <w:szCs w:val="44"/>
          <w:lang w:val="en-IN"/>
        </w:rPr>
      </w:pPr>
    </w:p>
    <w:p w14:paraId="78F47070" w14:textId="77777777" w:rsidR="00AD2D5A" w:rsidRPr="00E915B9" w:rsidRDefault="009D3ABD">
      <w:pPr>
        <w:ind w:left="-142"/>
        <w:jc w:val="both"/>
        <w:rPr>
          <w:rFonts w:ascii="Times New Roman" w:hAnsi="Times New Roman" w:cs="Times New Roman"/>
          <w:bCs/>
          <w:sz w:val="44"/>
          <w:szCs w:val="44"/>
          <w:lang w:val="en-IN"/>
        </w:rPr>
      </w:pPr>
      <w:r w:rsidRPr="00E915B9">
        <w:rPr>
          <w:rFonts w:ascii="Times New Roman" w:hAnsi="Times New Roman" w:cs="Times New Roman"/>
          <w:b/>
          <w:sz w:val="44"/>
          <w:szCs w:val="44"/>
          <w:lang w:val="en-IN"/>
        </w:rPr>
        <w:t>REFERNCE</w:t>
      </w:r>
    </w:p>
    <w:p w14:paraId="548A5E5D" w14:textId="6A324323" w:rsidR="00AD2D5A" w:rsidRPr="00E915B9" w:rsidRDefault="009D3ABD">
      <w:pPr>
        <w:numPr>
          <w:ilvl w:val="0"/>
          <w:numId w:val="1"/>
        </w:numPr>
        <w:spacing w:line="360" w:lineRule="auto"/>
        <w:rPr>
          <w:rFonts w:ascii="Times New Roman" w:hAnsi="Times New Roman" w:cs="Times New Roman"/>
          <w:bCs/>
          <w:sz w:val="44"/>
          <w:szCs w:val="44"/>
          <w:lang w:val="en-IN"/>
        </w:rPr>
      </w:pPr>
      <w:proofErr w:type="spellStart"/>
      <w:r w:rsidRPr="00E915B9">
        <w:rPr>
          <w:rFonts w:ascii="Times New Roman" w:eastAsia="SimSun" w:hAnsi="Times New Roman" w:cs="Times New Roman"/>
          <w:color w:val="222222"/>
          <w:sz w:val="44"/>
          <w:szCs w:val="44"/>
          <w:shd w:val="clear" w:color="auto" w:fill="FFFFFF"/>
        </w:rPr>
        <w:t>Hengge</w:t>
      </w:r>
      <w:proofErr w:type="spellEnd"/>
      <w:r w:rsidRPr="00E915B9">
        <w:rPr>
          <w:rFonts w:ascii="Times New Roman" w:eastAsia="SimSun" w:hAnsi="Times New Roman" w:cs="Times New Roman"/>
          <w:color w:val="222222"/>
          <w:sz w:val="44"/>
          <w:szCs w:val="44"/>
          <w:shd w:val="clear" w:color="auto" w:fill="FFFFFF"/>
        </w:rPr>
        <w:t xml:space="preserve"> UR, Ruzicka T, Schwartz RA, Cork MJ. Adverse effects of topical </w:t>
      </w:r>
      <w:proofErr w:type="spellStart"/>
      <w:r w:rsidRPr="00E915B9">
        <w:rPr>
          <w:rFonts w:ascii="Times New Roman" w:eastAsia="SimSun" w:hAnsi="Times New Roman" w:cs="Times New Roman"/>
          <w:color w:val="222222"/>
          <w:sz w:val="44"/>
          <w:szCs w:val="44"/>
          <w:shd w:val="clear" w:color="auto" w:fill="FFFFFF"/>
        </w:rPr>
        <w:t>gluco</w:t>
      </w:r>
      <w:proofErr w:type="spellEnd"/>
      <w:r w:rsidR="00E31C4D">
        <w:rPr>
          <w:rFonts w:ascii="Times New Roman" w:eastAsia="SimSun" w:hAnsi="Times New Roman" w:cs="Times New Roman"/>
          <w:color w:val="222222"/>
          <w:sz w:val="44"/>
          <w:szCs w:val="44"/>
          <w:shd w:val="clear" w:color="auto" w:fill="FFFFFF"/>
        </w:rPr>
        <w:t>-</w:t>
      </w:r>
      <w:r w:rsidRPr="00E915B9">
        <w:rPr>
          <w:rFonts w:ascii="Times New Roman" w:eastAsia="SimSun" w:hAnsi="Times New Roman" w:cs="Times New Roman"/>
          <w:color w:val="222222"/>
          <w:sz w:val="44"/>
          <w:szCs w:val="44"/>
          <w:shd w:val="clear" w:color="auto" w:fill="FFFFFF"/>
        </w:rPr>
        <w:t>corticosteroids. American Journal of Clinical Dermatology. 2006;7(6):367–381.</w:t>
      </w:r>
    </w:p>
    <w:p w14:paraId="5B53025B" w14:textId="77777777" w:rsidR="00AD2D5A" w:rsidRPr="00E915B9" w:rsidRDefault="009D3ABD">
      <w:pPr>
        <w:numPr>
          <w:ilvl w:val="0"/>
          <w:numId w:val="1"/>
        </w:numPr>
        <w:spacing w:line="360" w:lineRule="auto"/>
        <w:rPr>
          <w:rFonts w:ascii="Times New Roman" w:hAnsi="Times New Roman" w:cs="Times New Roman"/>
          <w:sz w:val="44"/>
          <w:szCs w:val="44"/>
        </w:rPr>
      </w:pPr>
      <w:proofErr w:type="spellStart"/>
      <w:r w:rsidRPr="00E915B9">
        <w:rPr>
          <w:rFonts w:ascii="Times New Roman" w:eastAsia="SimSun" w:hAnsi="Times New Roman" w:cs="Times New Roman"/>
          <w:color w:val="222222"/>
          <w:sz w:val="44"/>
          <w:szCs w:val="44"/>
          <w:shd w:val="clear" w:color="auto" w:fill="FFFFFF"/>
        </w:rPr>
        <w:t>Eichenfield</w:t>
      </w:r>
      <w:proofErr w:type="spellEnd"/>
      <w:r w:rsidRPr="00E915B9">
        <w:rPr>
          <w:rFonts w:ascii="Times New Roman" w:eastAsia="SimSun" w:hAnsi="Times New Roman" w:cs="Times New Roman"/>
          <w:color w:val="222222"/>
          <w:sz w:val="44"/>
          <w:szCs w:val="44"/>
          <w:shd w:val="clear" w:color="auto" w:fill="FFFFFF"/>
        </w:rPr>
        <w:t xml:space="preserve"> LF, Tom WL, </w:t>
      </w:r>
      <w:proofErr w:type="spellStart"/>
      <w:r w:rsidRPr="00E915B9">
        <w:rPr>
          <w:rFonts w:ascii="Times New Roman" w:eastAsia="SimSun" w:hAnsi="Times New Roman" w:cs="Times New Roman"/>
          <w:color w:val="222222"/>
          <w:sz w:val="44"/>
          <w:szCs w:val="44"/>
          <w:shd w:val="clear" w:color="auto" w:fill="FFFFFF"/>
        </w:rPr>
        <w:t>Chamlin</w:t>
      </w:r>
      <w:proofErr w:type="spellEnd"/>
      <w:r w:rsidRPr="00E915B9">
        <w:rPr>
          <w:rFonts w:ascii="Times New Roman" w:eastAsia="SimSun" w:hAnsi="Times New Roman" w:cs="Times New Roman"/>
          <w:color w:val="222222"/>
          <w:sz w:val="44"/>
          <w:szCs w:val="44"/>
          <w:shd w:val="clear" w:color="auto" w:fill="FFFFFF"/>
        </w:rPr>
        <w:t xml:space="preserve"> SL, Feldman SR, Hanifin JM, Simpson EL, et al. Guidelines of care for the management of atopic dermatitis. Journal of the American Academy of Dermatology. 2014;71(1):116–132.</w:t>
      </w:r>
    </w:p>
    <w:p w14:paraId="1A8E3E78"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Rapaport MJ, Rapaport V. Long-term topical corticosteroid therapy. Cutis. 1999;64(6):397–402.</w:t>
      </w:r>
    </w:p>
    <w:p w14:paraId="5DFF3A2A"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Callen JP. Complications of topical steroid use. Dermatologic Clinics. 1993;11(1):165–170.</w:t>
      </w:r>
    </w:p>
    <w:p w14:paraId="23673C6B"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color w:val="222222"/>
          <w:sz w:val="44"/>
          <w:szCs w:val="44"/>
          <w:shd w:val="clear" w:color="auto" w:fill="FFFFFF"/>
        </w:rPr>
        <w:t>Narum S, Westergren T, Klemp M. Corticosteroids and risk of skin infections: a review. Clinical Dermatology Research Journal. 2016;1(3):1–6.</w:t>
      </w:r>
    </w:p>
    <w:p w14:paraId="4A85A292"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color w:val="222222"/>
          <w:sz w:val="44"/>
          <w:szCs w:val="44"/>
          <w:shd w:val="clear" w:color="auto" w:fill="FFFFFF"/>
        </w:rPr>
        <w:t>Thakur K, Sood A, Chaudhary R. Adverse cutaneous drug reactions due to topical corticosteroids. International Journal of Dermatology. 2014;53(10):1226–1231.</w:t>
      </w:r>
    </w:p>
    <w:p w14:paraId="03BAA2BE"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sz w:val="44"/>
          <w:szCs w:val="44"/>
          <w:lang w:eastAsia="zh-CN" w:bidi="ar"/>
        </w:rPr>
        <w:t>Tanei R, Saeki H. Drug-induced purpura and skin fragility in elderly patients treated with topical corticosteroids. Journal of Dermatology. 2013;40(3):197–202.</w:t>
      </w:r>
    </w:p>
    <w:p w14:paraId="2A02157D" w14:textId="77777777" w:rsidR="00AD2D5A" w:rsidRPr="00E915B9" w:rsidRDefault="009D3ABD">
      <w:pPr>
        <w:numPr>
          <w:ilvl w:val="0"/>
          <w:numId w:val="1"/>
        </w:numPr>
        <w:spacing w:line="360" w:lineRule="auto"/>
        <w:rPr>
          <w:rFonts w:ascii="Times New Roman" w:hAnsi="Times New Roman" w:cs="Times New Roman"/>
          <w:sz w:val="44"/>
          <w:szCs w:val="44"/>
        </w:rPr>
      </w:pPr>
      <w:proofErr w:type="spellStart"/>
      <w:r w:rsidRPr="00E915B9">
        <w:rPr>
          <w:rFonts w:ascii="Times New Roman" w:eastAsia="SimSun" w:hAnsi="Times New Roman" w:cs="Times New Roman"/>
          <w:sz w:val="44"/>
          <w:szCs w:val="44"/>
          <w:lang w:eastAsia="zh-CN" w:bidi="ar"/>
        </w:rPr>
        <w:t>Coondoo</w:t>
      </w:r>
      <w:proofErr w:type="spellEnd"/>
      <w:r w:rsidRPr="00E915B9">
        <w:rPr>
          <w:rFonts w:ascii="Times New Roman" w:eastAsia="SimSun" w:hAnsi="Times New Roman" w:cs="Times New Roman"/>
          <w:sz w:val="44"/>
          <w:szCs w:val="44"/>
          <w:lang w:eastAsia="zh-CN" w:bidi="ar"/>
        </w:rPr>
        <w:t xml:space="preserve"> A, </w:t>
      </w:r>
      <w:proofErr w:type="spellStart"/>
      <w:r w:rsidRPr="00E915B9">
        <w:rPr>
          <w:rFonts w:ascii="Times New Roman" w:eastAsia="SimSun" w:hAnsi="Times New Roman" w:cs="Times New Roman"/>
          <w:sz w:val="44"/>
          <w:szCs w:val="44"/>
          <w:lang w:eastAsia="zh-CN" w:bidi="ar"/>
        </w:rPr>
        <w:t>Phiske</w:t>
      </w:r>
      <w:proofErr w:type="spellEnd"/>
      <w:r w:rsidRPr="00E915B9">
        <w:rPr>
          <w:rFonts w:ascii="Times New Roman" w:eastAsia="SimSun" w:hAnsi="Times New Roman" w:cs="Times New Roman"/>
          <w:sz w:val="44"/>
          <w:szCs w:val="44"/>
          <w:lang w:eastAsia="zh-CN" w:bidi="ar"/>
        </w:rPr>
        <w:t xml:space="preserve"> M, Verma S, Lahiri K. Side-effects of topical steroids: A long overdue revisit. Indian Journal of Dermatology. 2014;59(5):455–463.</w:t>
      </w:r>
    </w:p>
    <w:p w14:paraId="2CFF144F"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color w:val="222222"/>
          <w:sz w:val="44"/>
          <w:szCs w:val="44"/>
          <w:shd w:val="clear" w:color="auto" w:fill="FFFFFF"/>
        </w:rPr>
        <w:t>Patel GK, Nadkarni NJ. Cellulitis following misuse of topical corticosteroids: a case-based review. Journal of the American Academy of Dermatology. 2017;76(1):e3–e4.</w:t>
      </w:r>
    </w:p>
    <w:p w14:paraId="50BAE181" w14:textId="77777777" w:rsidR="00AD2D5A" w:rsidRPr="00E915B9" w:rsidRDefault="009D3ABD">
      <w:pPr>
        <w:numPr>
          <w:ilvl w:val="0"/>
          <w:numId w:val="1"/>
        </w:numPr>
        <w:spacing w:line="360" w:lineRule="auto"/>
        <w:rPr>
          <w:rFonts w:ascii="Times New Roman" w:hAnsi="Times New Roman" w:cs="Times New Roman"/>
          <w:sz w:val="44"/>
          <w:szCs w:val="44"/>
        </w:rPr>
      </w:pPr>
      <w:r w:rsidRPr="00E915B9">
        <w:rPr>
          <w:rFonts w:ascii="Times New Roman" w:eastAsia="SimSun" w:hAnsi="Times New Roman" w:cs="Times New Roman"/>
          <w:color w:val="222222"/>
          <w:sz w:val="44"/>
          <w:szCs w:val="44"/>
          <w:shd w:val="clear" w:color="auto" w:fill="FFFFFF"/>
        </w:rPr>
        <w:t> Naranjo CA, Busto U, Sellers EM, Sandor P, Ruiz I, Roberts EA, et al. A method for estimating the probability of adverse drug reactions. Clinical Pharmacology &amp; Therapeutics. 1981;30(2):239–245.</w:t>
      </w:r>
    </w:p>
    <w:p w14:paraId="2C6A04A8" w14:textId="77777777" w:rsidR="00AD2D5A" w:rsidRPr="00E915B9" w:rsidRDefault="00AD2D5A">
      <w:pPr>
        <w:jc w:val="both"/>
        <w:rPr>
          <w:sz w:val="40"/>
          <w:szCs w:val="40"/>
        </w:rPr>
      </w:pPr>
    </w:p>
    <w:p w14:paraId="7A415EFE" w14:textId="77777777" w:rsidR="00AD2D5A" w:rsidRPr="00E915B9" w:rsidRDefault="00AD2D5A">
      <w:pPr>
        <w:rPr>
          <w:sz w:val="40"/>
          <w:szCs w:val="40"/>
        </w:rPr>
      </w:pPr>
    </w:p>
    <w:p w14:paraId="38E63ECB" w14:textId="77777777" w:rsidR="00AD2D5A" w:rsidRPr="00E915B9" w:rsidRDefault="00AD2D5A">
      <w:pPr>
        <w:jc w:val="both"/>
        <w:rPr>
          <w:sz w:val="40"/>
          <w:szCs w:val="40"/>
        </w:rPr>
      </w:pPr>
    </w:p>
    <w:p w14:paraId="7403C9A2" w14:textId="77777777" w:rsidR="00AD2D5A" w:rsidRPr="00E915B9" w:rsidRDefault="00AD2D5A">
      <w:pPr>
        <w:jc w:val="both"/>
        <w:rPr>
          <w:sz w:val="40"/>
          <w:szCs w:val="40"/>
        </w:rPr>
      </w:pPr>
    </w:p>
    <w:p w14:paraId="505B4E87" w14:textId="77777777" w:rsidR="00AD2D5A" w:rsidRPr="00E915B9" w:rsidRDefault="00AD2D5A">
      <w:pPr>
        <w:jc w:val="both"/>
        <w:rPr>
          <w:rFonts w:ascii="Times New Roman" w:hAnsi="Times New Roman" w:cs="Times New Roman"/>
          <w:bCs/>
          <w:sz w:val="44"/>
          <w:szCs w:val="44"/>
          <w:lang w:val="en-IN"/>
        </w:rPr>
      </w:pPr>
    </w:p>
    <w:p w14:paraId="59E0627D" w14:textId="77777777" w:rsidR="00AD2D5A" w:rsidRPr="00E915B9" w:rsidRDefault="00AD2D5A">
      <w:pPr>
        <w:jc w:val="both"/>
        <w:rPr>
          <w:rFonts w:ascii="Times New Roman" w:hAnsi="Times New Roman" w:cs="Times New Roman"/>
          <w:bCs/>
          <w:sz w:val="44"/>
          <w:szCs w:val="44"/>
          <w:lang w:val="en-IN"/>
        </w:rPr>
      </w:pPr>
    </w:p>
    <w:p w14:paraId="102F4043" w14:textId="77777777" w:rsidR="00AD2D5A" w:rsidRPr="00E915B9" w:rsidRDefault="00AD2D5A">
      <w:pPr>
        <w:jc w:val="both"/>
        <w:rPr>
          <w:rFonts w:ascii="Times New Roman" w:hAnsi="Times New Roman" w:cs="Times New Roman"/>
          <w:bCs/>
          <w:sz w:val="44"/>
          <w:szCs w:val="44"/>
          <w:lang w:val="en-IN"/>
        </w:rPr>
      </w:pPr>
    </w:p>
    <w:p w14:paraId="7FC0FE90" w14:textId="77777777" w:rsidR="00AD2D5A" w:rsidRPr="00E915B9" w:rsidRDefault="00AD2D5A">
      <w:pPr>
        <w:jc w:val="both"/>
        <w:rPr>
          <w:rFonts w:ascii="Times New Roman" w:hAnsi="Times New Roman" w:cs="Times New Roman"/>
          <w:bCs/>
          <w:sz w:val="44"/>
          <w:szCs w:val="44"/>
          <w:lang w:val="en-IN"/>
        </w:rPr>
      </w:pPr>
    </w:p>
    <w:p w14:paraId="29F2CB4E" w14:textId="77777777" w:rsidR="00AD2D5A" w:rsidRPr="00E915B9" w:rsidRDefault="00AD2D5A">
      <w:pPr>
        <w:jc w:val="both"/>
        <w:rPr>
          <w:rFonts w:ascii="Times New Roman" w:hAnsi="Times New Roman" w:cs="Times New Roman"/>
          <w:bCs/>
          <w:sz w:val="44"/>
          <w:szCs w:val="44"/>
          <w:lang w:val="en-IN"/>
        </w:rPr>
      </w:pPr>
    </w:p>
    <w:p w14:paraId="626E45E0" w14:textId="77777777" w:rsidR="00AD2D5A" w:rsidRPr="00E915B9" w:rsidRDefault="00AD2D5A">
      <w:pPr>
        <w:jc w:val="both"/>
        <w:rPr>
          <w:rFonts w:ascii="Times New Roman" w:hAnsi="Times New Roman" w:cs="Times New Roman"/>
          <w:bCs/>
          <w:sz w:val="44"/>
          <w:szCs w:val="44"/>
          <w:lang w:val="en-IN"/>
        </w:rPr>
      </w:pPr>
    </w:p>
    <w:p w14:paraId="3B7B9AB6" w14:textId="77777777" w:rsidR="00AD2D5A" w:rsidRPr="00E915B9" w:rsidRDefault="00AD2D5A">
      <w:pPr>
        <w:jc w:val="both"/>
        <w:rPr>
          <w:rFonts w:ascii="Times New Roman" w:eastAsia="Arial" w:hAnsi="Times New Roman" w:cs="Times New Roman"/>
          <w:color w:val="000000" w:themeColor="text1"/>
          <w:sz w:val="44"/>
          <w:szCs w:val="44"/>
          <w:lang w:val="en-IN"/>
        </w:rPr>
      </w:pPr>
    </w:p>
    <w:p w14:paraId="0FEB0705" w14:textId="77777777" w:rsidR="00AD2D5A" w:rsidRPr="00E915B9" w:rsidRDefault="00AD2D5A">
      <w:pPr>
        <w:jc w:val="both"/>
        <w:rPr>
          <w:rFonts w:ascii="Times New Roman" w:eastAsia="Arial" w:hAnsi="Times New Roman" w:cs="Times New Roman"/>
          <w:color w:val="000000" w:themeColor="text1"/>
          <w:sz w:val="44"/>
          <w:szCs w:val="44"/>
          <w:lang w:val="en-IN"/>
        </w:rPr>
      </w:pPr>
    </w:p>
    <w:p w14:paraId="4679088F" w14:textId="77777777" w:rsidR="00AD2D5A" w:rsidRPr="00E915B9" w:rsidRDefault="00AD2D5A">
      <w:pPr>
        <w:jc w:val="both"/>
        <w:rPr>
          <w:rFonts w:ascii="Times New Roman" w:eastAsia="Arial" w:hAnsi="Times New Roman" w:cs="Times New Roman"/>
          <w:color w:val="000000" w:themeColor="text1"/>
          <w:sz w:val="44"/>
          <w:szCs w:val="44"/>
          <w:lang w:val="en-IN"/>
        </w:rPr>
      </w:pPr>
    </w:p>
    <w:p w14:paraId="2C4A2334" w14:textId="77777777" w:rsidR="00AD2D5A" w:rsidRPr="00E915B9" w:rsidRDefault="009D3ABD">
      <w:pPr>
        <w:jc w:val="both"/>
        <w:rPr>
          <w:rFonts w:ascii="Times New Roman" w:hAnsi="Times New Roman" w:cs="Times New Roman"/>
          <w:b/>
          <w:sz w:val="44"/>
          <w:szCs w:val="44"/>
          <w:lang w:val="en-IN"/>
        </w:rPr>
      </w:pPr>
      <w:r w:rsidRPr="00E915B9">
        <w:rPr>
          <w:rFonts w:ascii="Times New Roman" w:hAnsi="Times New Roman" w:cs="Times New Roman"/>
          <w:b/>
          <w:sz w:val="44"/>
          <w:szCs w:val="44"/>
          <w:lang w:val="en-IN"/>
        </w:rPr>
        <w:tab/>
      </w:r>
    </w:p>
    <w:p w14:paraId="33353FC8" w14:textId="77777777" w:rsidR="00AD2D5A" w:rsidRPr="00E915B9" w:rsidRDefault="00AD2D5A">
      <w:pPr>
        <w:ind w:firstLine="720"/>
        <w:jc w:val="both"/>
        <w:rPr>
          <w:rFonts w:ascii="Times New Roman" w:hAnsi="Times New Roman" w:cs="Times New Roman"/>
          <w:sz w:val="40"/>
          <w:szCs w:val="40"/>
          <w:lang w:val="en-IN"/>
        </w:rPr>
      </w:pPr>
    </w:p>
    <w:sectPr w:rsidR="00AD2D5A" w:rsidRPr="00E915B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owriravanan@gmail.com" w:date="2025-07-05T14:50:00Z" w:initials="g">
    <w:p w14:paraId="54EE548C" w14:textId="77777777" w:rsidR="00177411" w:rsidRDefault="00177411" w:rsidP="00177411">
      <w:pPr>
        <w:pStyle w:val="CommentText"/>
        <w:ind w:left="300"/>
      </w:pPr>
      <w:r>
        <w:rPr>
          <w:rStyle w:val="CommentReference"/>
        </w:rPr>
        <w:annotationRef/>
      </w:r>
      <w:r>
        <w:t>Following super</w:t>
      </w:r>
    </w:p>
  </w:comment>
  <w:comment w:id="1" w:author="gowriravanan@gmail.com" w:date="2025-07-05T14:37:00Z" w:initials="g">
    <w:p w14:paraId="1EAA24CE" w14:textId="4176DD78" w:rsidR="00E915B9" w:rsidRDefault="00E915B9" w:rsidP="00E915B9">
      <w:pPr>
        <w:pStyle w:val="CommentText"/>
      </w:pPr>
      <w:r>
        <w:rPr>
          <w:rStyle w:val="CommentReference"/>
        </w:rPr>
        <w:annotationRef/>
      </w:r>
      <w:r>
        <w:t>Add s</w:t>
      </w:r>
    </w:p>
  </w:comment>
  <w:comment w:id="2" w:author="gowriravanan@gmail.com" w:date="2025-07-05T14:37:00Z" w:initials="g">
    <w:p w14:paraId="58C3E337" w14:textId="77777777" w:rsidR="00E915B9" w:rsidRDefault="00E915B9" w:rsidP="00E915B9">
      <w:pPr>
        <w:pStyle w:val="CommentText"/>
      </w:pPr>
      <w:r>
        <w:rPr>
          <w:rStyle w:val="CommentReference"/>
        </w:rPr>
        <w:annotationRef/>
      </w:r>
      <w:r>
        <w:t>oedema</w:t>
      </w:r>
    </w:p>
  </w:comment>
  <w:comment w:id="3" w:author="gowriravanan@gmail.com" w:date="2025-07-05T14:38:00Z" w:initials="g">
    <w:p w14:paraId="66D2C651" w14:textId="77777777" w:rsidR="00E915B9" w:rsidRDefault="00E915B9" w:rsidP="00E915B9">
      <w:pPr>
        <w:pStyle w:val="CommentText"/>
      </w:pPr>
      <w:r>
        <w:rPr>
          <w:rStyle w:val="CommentReference"/>
        </w:rPr>
        <w:annotationRef/>
      </w:r>
      <w:r>
        <w:t>both lower limbs</w:t>
      </w:r>
    </w:p>
  </w:comment>
  <w:comment w:id="4" w:author="gowriravanan@gmail.com" w:date="2025-07-05T14:40:00Z" w:initials="g">
    <w:p w14:paraId="67188E4E" w14:textId="77777777" w:rsidR="00AF4BB7" w:rsidRDefault="00AF4BB7" w:rsidP="00AF4BB7">
      <w:pPr>
        <w:pStyle w:val="CommentText"/>
      </w:pPr>
      <w:r>
        <w:rPr>
          <w:rStyle w:val="CommentReference"/>
        </w:rPr>
        <w:annotationRef/>
      </w:r>
      <w:r>
        <w:t>normally</w:t>
      </w:r>
    </w:p>
  </w:comment>
  <w:comment w:id="5" w:author="gowriravanan@gmail.com" w:date="2025-07-05T14:39:00Z" w:initials="g">
    <w:p w14:paraId="28C05100" w14:textId="76CE286A" w:rsidR="00E915B9" w:rsidRDefault="00E915B9" w:rsidP="00E915B9">
      <w:pPr>
        <w:pStyle w:val="CommentText"/>
      </w:pPr>
      <w:r>
        <w:rPr>
          <w:rStyle w:val="CommentReference"/>
        </w:rPr>
        <w:annotationRef/>
      </w:r>
      <w:r>
        <w:t>abdomen</w:t>
      </w:r>
    </w:p>
  </w:comment>
  <w:comment w:id="6" w:author="gowriravanan@gmail.com" w:date="2025-07-05T14:41:00Z" w:initials="g">
    <w:p w14:paraId="5A0D81E6" w14:textId="77777777" w:rsidR="00AF4BB7" w:rsidRDefault="00AF4BB7" w:rsidP="00AF4BB7">
      <w:pPr>
        <w:pStyle w:val="CommentText"/>
      </w:pPr>
      <w:r>
        <w:rPr>
          <w:rStyle w:val="CommentReference"/>
        </w:rPr>
        <w:annotationRef/>
      </w:r>
      <w:r>
        <w:t>Cut l, inguinal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E548C" w15:done="0"/>
  <w15:commentEx w15:paraId="1EAA24CE" w15:done="0"/>
  <w15:commentEx w15:paraId="58C3E337" w15:done="0"/>
  <w15:commentEx w15:paraId="66D2C651" w15:done="0"/>
  <w15:commentEx w15:paraId="67188E4E" w15:done="0"/>
  <w15:commentEx w15:paraId="28C05100" w15:done="0"/>
  <w15:commentEx w15:paraId="5A0D8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FE917E" w16cex:dateUtc="2025-07-05T09:20:00Z"/>
  <w16cex:commentExtensible w16cex:durableId="3A7CDA5E" w16cex:dateUtc="2025-07-05T09:07:00Z"/>
  <w16cex:commentExtensible w16cex:durableId="42512ED3" w16cex:dateUtc="2025-07-05T09:07:00Z"/>
  <w16cex:commentExtensible w16cex:durableId="3742F808" w16cex:dateUtc="2025-07-05T09:08:00Z"/>
  <w16cex:commentExtensible w16cex:durableId="6D6F44DD" w16cex:dateUtc="2025-07-05T09:10:00Z"/>
  <w16cex:commentExtensible w16cex:durableId="7B3C0C7B" w16cex:dateUtc="2025-07-05T09:09:00Z"/>
  <w16cex:commentExtensible w16cex:durableId="405628D8" w16cex:dateUtc="2025-07-05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E548C" w16cid:durableId="6FFE917E"/>
  <w16cid:commentId w16cid:paraId="1EAA24CE" w16cid:durableId="3A7CDA5E"/>
  <w16cid:commentId w16cid:paraId="58C3E337" w16cid:durableId="42512ED3"/>
  <w16cid:commentId w16cid:paraId="66D2C651" w16cid:durableId="3742F808"/>
  <w16cid:commentId w16cid:paraId="67188E4E" w16cid:durableId="6D6F44DD"/>
  <w16cid:commentId w16cid:paraId="28C05100" w16cid:durableId="7B3C0C7B"/>
  <w16cid:commentId w16cid:paraId="5A0D81E6" w16cid:durableId="405628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3099" w14:textId="77777777" w:rsidR="009D22C1" w:rsidRDefault="009D22C1">
      <w:pPr>
        <w:spacing w:line="240" w:lineRule="auto"/>
      </w:pPr>
      <w:r>
        <w:separator/>
      </w:r>
    </w:p>
  </w:endnote>
  <w:endnote w:type="continuationSeparator" w:id="0">
    <w:p w14:paraId="7E83C658" w14:textId="77777777" w:rsidR="009D22C1" w:rsidRDefault="009D2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82F8" w14:textId="77777777" w:rsidR="00D92178" w:rsidRDefault="00D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AD62" w14:textId="77777777" w:rsidR="00D92178" w:rsidRDefault="00D92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55C7" w14:textId="77777777" w:rsidR="00D92178" w:rsidRDefault="00D9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8BBE" w14:textId="77777777" w:rsidR="009D22C1" w:rsidRDefault="009D22C1">
      <w:pPr>
        <w:spacing w:after="0"/>
      </w:pPr>
      <w:r>
        <w:separator/>
      </w:r>
    </w:p>
  </w:footnote>
  <w:footnote w:type="continuationSeparator" w:id="0">
    <w:p w14:paraId="51D8B673" w14:textId="77777777" w:rsidR="009D22C1" w:rsidRDefault="009D22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33F5" w14:textId="49EE5019" w:rsidR="00D92178" w:rsidRDefault="00000000">
    <w:pPr>
      <w:pStyle w:val="Header"/>
    </w:pPr>
    <w:r>
      <w:rPr>
        <w:noProof/>
      </w:rPr>
      <w:pict w14:anchorId="3C34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D287" w14:textId="1706D9FC" w:rsidR="00D92178" w:rsidRDefault="00000000">
    <w:pPr>
      <w:pStyle w:val="Header"/>
    </w:pPr>
    <w:r>
      <w:rPr>
        <w:noProof/>
      </w:rPr>
      <w:pict w14:anchorId="24EC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1425" w14:textId="43DA57D1" w:rsidR="00D92178" w:rsidRDefault="00000000">
    <w:pPr>
      <w:pStyle w:val="Header"/>
    </w:pPr>
    <w:r>
      <w:rPr>
        <w:noProof/>
      </w:rPr>
      <w:pict w14:anchorId="4FA68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EFAE45"/>
    <w:multiLevelType w:val="singleLevel"/>
    <w:tmpl w:val="80EFAE45"/>
    <w:lvl w:ilvl="0">
      <w:start w:val="1"/>
      <w:numFmt w:val="decimal"/>
      <w:lvlText w:val="%1."/>
      <w:lvlJc w:val="left"/>
      <w:pPr>
        <w:tabs>
          <w:tab w:val="left" w:pos="425"/>
        </w:tabs>
        <w:ind w:left="425" w:hanging="425"/>
      </w:pPr>
      <w:rPr>
        <w:rFonts w:hint="default"/>
      </w:rPr>
    </w:lvl>
  </w:abstractNum>
  <w:num w:numId="1" w16cid:durableId="1777485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wriravanan@gmail.com">
    <w15:presenceInfo w15:providerId="Windows Live" w15:userId="c65ea59469fd4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3"/>
  <w:proofState w:spelling="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2D"/>
    <w:rsid w:val="00043B16"/>
    <w:rsid w:val="001723A2"/>
    <w:rsid w:val="00177411"/>
    <w:rsid w:val="00185000"/>
    <w:rsid w:val="001C3876"/>
    <w:rsid w:val="00207951"/>
    <w:rsid w:val="0025793D"/>
    <w:rsid w:val="00282126"/>
    <w:rsid w:val="002A25C8"/>
    <w:rsid w:val="002B095F"/>
    <w:rsid w:val="002B3E25"/>
    <w:rsid w:val="00313175"/>
    <w:rsid w:val="00366D7A"/>
    <w:rsid w:val="00397B46"/>
    <w:rsid w:val="00441E45"/>
    <w:rsid w:val="00450C4C"/>
    <w:rsid w:val="00592C19"/>
    <w:rsid w:val="00615728"/>
    <w:rsid w:val="006B2130"/>
    <w:rsid w:val="0077143C"/>
    <w:rsid w:val="0080214F"/>
    <w:rsid w:val="00865B36"/>
    <w:rsid w:val="00881B07"/>
    <w:rsid w:val="00940077"/>
    <w:rsid w:val="009A10FB"/>
    <w:rsid w:val="009D22C1"/>
    <w:rsid w:val="009D3ABD"/>
    <w:rsid w:val="009E678E"/>
    <w:rsid w:val="009F4AEB"/>
    <w:rsid w:val="00A821AC"/>
    <w:rsid w:val="00AC2997"/>
    <w:rsid w:val="00AD2D5A"/>
    <w:rsid w:val="00AF4BB7"/>
    <w:rsid w:val="00B6458D"/>
    <w:rsid w:val="00B979F9"/>
    <w:rsid w:val="00BF61CE"/>
    <w:rsid w:val="00C35867"/>
    <w:rsid w:val="00C80F6E"/>
    <w:rsid w:val="00C92ACB"/>
    <w:rsid w:val="00CB63DC"/>
    <w:rsid w:val="00CC5A88"/>
    <w:rsid w:val="00CE292D"/>
    <w:rsid w:val="00D22874"/>
    <w:rsid w:val="00D77913"/>
    <w:rsid w:val="00D92178"/>
    <w:rsid w:val="00E31C4D"/>
    <w:rsid w:val="00E70E63"/>
    <w:rsid w:val="00E70FD2"/>
    <w:rsid w:val="00E915B9"/>
    <w:rsid w:val="00ED36A3"/>
    <w:rsid w:val="01F60955"/>
    <w:rsid w:val="03BA528A"/>
    <w:rsid w:val="05AC00CE"/>
    <w:rsid w:val="05DE3D4C"/>
    <w:rsid w:val="08F04EB8"/>
    <w:rsid w:val="094C1F56"/>
    <w:rsid w:val="0F24695F"/>
    <w:rsid w:val="10693D3C"/>
    <w:rsid w:val="163254FA"/>
    <w:rsid w:val="1AB502B0"/>
    <w:rsid w:val="1BFB10D2"/>
    <w:rsid w:val="230577C5"/>
    <w:rsid w:val="286A40B8"/>
    <w:rsid w:val="2A636BFD"/>
    <w:rsid w:val="2B017811"/>
    <w:rsid w:val="2BC438A8"/>
    <w:rsid w:val="312915B6"/>
    <w:rsid w:val="32025B02"/>
    <w:rsid w:val="3C434957"/>
    <w:rsid w:val="3D0D00DF"/>
    <w:rsid w:val="406253AA"/>
    <w:rsid w:val="482A7D9C"/>
    <w:rsid w:val="4A646FC8"/>
    <w:rsid w:val="4D19584E"/>
    <w:rsid w:val="4FC32510"/>
    <w:rsid w:val="546E7A74"/>
    <w:rsid w:val="5851523E"/>
    <w:rsid w:val="602F061E"/>
    <w:rsid w:val="68B004C1"/>
    <w:rsid w:val="757A0E2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78B9"/>
  <w15:docId w15:val="{6D1C04AC-1831-B845-855E-B796C662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UnresolvedMention">
    <w:name w:val="Unresolved Mention"/>
    <w:basedOn w:val="DefaultParagraphFont"/>
    <w:uiPriority w:val="99"/>
    <w:semiHidden/>
    <w:unhideWhenUsed/>
    <w:rsid w:val="00043B16"/>
    <w:rPr>
      <w:color w:val="605E5C"/>
      <w:shd w:val="clear" w:color="auto" w:fill="E1DFDD"/>
    </w:rPr>
  </w:style>
  <w:style w:type="paragraph" w:styleId="Header">
    <w:name w:val="header"/>
    <w:basedOn w:val="Normal"/>
    <w:link w:val="HeaderChar"/>
    <w:uiPriority w:val="99"/>
    <w:unhideWhenUsed/>
    <w:rsid w:val="00D9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7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D9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78"/>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E915B9"/>
    <w:rPr>
      <w:sz w:val="16"/>
      <w:szCs w:val="16"/>
    </w:rPr>
  </w:style>
  <w:style w:type="paragraph" w:styleId="CommentText">
    <w:name w:val="annotation text"/>
    <w:basedOn w:val="Normal"/>
    <w:link w:val="CommentTextChar"/>
    <w:uiPriority w:val="99"/>
    <w:unhideWhenUsed/>
    <w:rsid w:val="00E915B9"/>
    <w:pPr>
      <w:spacing w:line="240" w:lineRule="auto"/>
    </w:pPr>
    <w:rPr>
      <w:sz w:val="20"/>
      <w:szCs w:val="20"/>
    </w:rPr>
  </w:style>
  <w:style w:type="character" w:customStyle="1" w:styleId="CommentTextChar">
    <w:name w:val="Comment Text Char"/>
    <w:basedOn w:val="DefaultParagraphFont"/>
    <w:link w:val="CommentText"/>
    <w:uiPriority w:val="99"/>
    <w:rsid w:val="00E915B9"/>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E915B9"/>
    <w:rPr>
      <w:b/>
      <w:bCs/>
    </w:rPr>
  </w:style>
  <w:style w:type="character" w:customStyle="1" w:styleId="CommentSubjectChar">
    <w:name w:val="Comment Subject Char"/>
    <w:basedOn w:val="CommentTextChar"/>
    <w:link w:val="CommentSubject"/>
    <w:uiPriority w:val="99"/>
    <w:semiHidden/>
    <w:rsid w:val="00E915B9"/>
    <w:rPr>
      <w:rFonts w:asciiTheme="minorHAnsi" w:eastAsia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gowriravanan@gmail.com</cp:lastModifiedBy>
  <cp:revision>14</cp:revision>
  <dcterms:created xsi:type="dcterms:W3CDTF">2025-07-04T07:07:00Z</dcterms:created>
  <dcterms:modified xsi:type="dcterms:W3CDTF">2025-07-05T09:21:00Z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66E3A3A266324714B3090FAECCB4477D_12</vt:lpwstr>
  </property>
</Properties>
</file>