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715BE" w14:textId="4214F1F9" w:rsidR="009B318B" w:rsidRPr="00AF44F8" w:rsidRDefault="003D65B9" w:rsidP="001821CC">
      <w:pPr>
        <w:spacing w:line="240" w:lineRule="auto"/>
        <w:rPr>
          <w:rFonts w:ascii="Times New Roman" w:hAnsi="Times New Roman"/>
          <w:color w:val="000000" w:themeColor="text1"/>
          <w:sz w:val="24"/>
          <w:szCs w:val="24"/>
        </w:rPr>
      </w:pPr>
      <w:commentRangeStart w:id="0"/>
      <w:r w:rsidRPr="00AF44F8">
        <w:rPr>
          <w:rFonts w:ascii="Times New Roman" w:hAnsi="Times New Roman"/>
          <w:b/>
          <w:bCs/>
          <w:color w:val="000000" w:themeColor="text1"/>
          <w:sz w:val="24"/>
          <w:szCs w:val="24"/>
        </w:rPr>
        <w:t>The</w:t>
      </w:r>
      <w:commentRangeEnd w:id="0"/>
      <w:r w:rsidR="0018420F">
        <w:rPr>
          <w:rStyle w:val="CommentReference"/>
        </w:rPr>
        <w:commentReference w:id="0"/>
      </w:r>
      <w:r w:rsidRPr="00AF44F8">
        <w:rPr>
          <w:rFonts w:ascii="Times New Roman" w:hAnsi="Times New Roman"/>
          <w:b/>
          <w:bCs/>
          <w:color w:val="000000" w:themeColor="text1"/>
          <w:sz w:val="24"/>
          <w:szCs w:val="24"/>
        </w:rPr>
        <w:t xml:space="preserve"> </w:t>
      </w:r>
      <w:r w:rsidR="00B129EE" w:rsidRPr="00AF44F8">
        <w:rPr>
          <w:rFonts w:ascii="Times New Roman" w:hAnsi="Times New Roman"/>
          <w:b/>
          <w:bCs/>
          <w:color w:val="000000" w:themeColor="text1"/>
          <w:sz w:val="24"/>
          <w:szCs w:val="24"/>
        </w:rPr>
        <w:t>E</w:t>
      </w:r>
      <w:r w:rsidR="001821CC" w:rsidRPr="00AF44F8">
        <w:rPr>
          <w:rFonts w:ascii="Times New Roman" w:hAnsi="Times New Roman"/>
          <w:b/>
          <w:bCs/>
          <w:color w:val="000000" w:themeColor="text1"/>
          <w:sz w:val="24"/>
          <w:szCs w:val="24"/>
        </w:rPr>
        <w:t>ffect</w:t>
      </w:r>
      <w:r w:rsidR="00B129EE"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of Moisture Content and Density on</w:t>
      </w:r>
      <w:r w:rsidR="00B129EE" w:rsidRPr="00AF44F8">
        <w:rPr>
          <w:rFonts w:ascii="Times New Roman" w:hAnsi="Times New Roman"/>
          <w:b/>
          <w:bCs/>
          <w:color w:val="000000" w:themeColor="text1"/>
          <w:sz w:val="24"/>
          <w:szCs w:val="24"/>
        </w:rPr>
        <w:t xml:space="preserve"> </w:t>
      </w:r>
      <w:r w:rsidR="00D82B0D" w:rsidRPr="00AF44F8">
        <w:rPr>
          <w:rFonts w:ascii="Times New Roman" w:hAnsi="Times New Roman"/>
          <w:b/>
          <w:bCs/>
          <w:color w:val="000000" w:themeColor="text1"/>
          <w:sz w:val="24"/>
          <w:szCs w:val="24"/>
        </w:rPr>
        <w:t>S</w:t>
      </w:r>
      <w:r w:rsidR="001821CC" w:rsidRPr="00AF44F8">
        <w:rPr>
          <w:rFonts w:ascii="Times New Roman" w:hAnsi="Times New Roman"/>
          <w:b/>
          <w:bCs/>
          <w:color w:val="000000" w:themeColor="text1"/>
          <w:sz w:val="24"/>
          <w:szCs w:val="24"/>
        </w:rPr>
        <w:t>team</w:t>
      </w:r>
      <w:r w:rsidR="00D82B0D"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 xml:space="preserve">and </w:t>
      </w:r>
      <w:r w:rsidR="00D82B0D" w:rsidRPr="00AF44F8">
        <w:rPr>
          <w:rFonts w:ascii="Times New Roman" w:hAnsi="Times New Roman"/>
          <w:b/>
          <w:bCs/>
          <w:color w:val="000000" w:themeColor="text1"/>
          <w:sz w:val="24"/>
          <w:szCs w:val="24"/>
        </w:rPr>
        <w:t>C</w:t>
      </w:r>
      <w:r w:rsidR="001821CC" w:rsidRPr="00AF44F8">
        <w:rPr>
          <w:rFonts w:ascii="Times New Roman" w:hAnsi="Times New Roman"/>
          <w:b/>
          <w:bCs/>
          <w:color w:val="000000" w:themeColor="text1"/>
          <w:sz w:val="24"/>
          <w:szCs w:val="24"/>
        </w:rPr>
        <w:t>old</w:t>
      </w:r>
      <w:r w:rsidR="00D82B0D" w:rsidRPr="00AF44F8">
        <w:rPr>
          <w:rFonts w:ascii="Times New Roman" w:hAnsi="Times New Roman"/>
          <w:b/>
          <w:bCs/>
          <w:color w:val="000000" w:themeColor="text1"/>
          <w:sz w:val="24"/>
          <w:szCs w:val="24"/>
        </w:rPr>
        <w:t xml:space="preserve"> B</w:t>
      </w:r>
      <w:r w:rsidR="001821CC" w:rsidRPr="00AF44F8">
        <w:rPr>
          <w:rFonts w:ascii="Times New Roman" w:hAnsi="Times New Roman"/>
          <w:b/>
          <w:bCs/>
          <w:color w:val="000000" w:themeColor="text1"/>
          <w:sz w:val="24"/>
          <w:szCs w:val="24"/>
        </w:rPr>
        <w:t>ending</w:t>
      </w:r>
      <w:r w:rsidR="00D82B0D" w:rsidRPr="00AF44F8">
        <w:rPr>
          <w:rFonts w:ascii="Times New Roman" w:hAnsi="Times New Roman"/>
          <w:b/>
          <w:bCs/>
          <w:color w:val="000000" w:themeColor="text1"/>
          <w:sz w:val="24"/>
          <w:szCs w:val="24"/>
        </w:rPr>
        <w:t xml:space="preserve"> Q</w:t>
      </w:r>
      <w:r w:rsidR="001821CC" w:rsidRPr="00AF44F8">
        <w:rPr>
          <w:rFonts w:ascii="Times New Roman" w:hAnsi="Times New Roman"/>
          <w:b/>
          <w:bCs/>
          <w:color w:val="000000" w:themeColor="text1"/>
          <w:sz w:val="24"/>
          <w:szCs w:val="24"/>
        </w:rPr>
        <w:t>ualities</w:t>
      </w:r>
      <w:r w:rsidR="00D82B0D"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of</w:t>
      </w:r>
      <w:r w:rsidR="00D82B0D"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Two</w:t>
      </w:r>
      <w:r w:rsidR="00B129EE" w:rsidRPr="00AF44F8">
        <w:rPr>
          <w:rFonts w:ascii="Times New Roman" w:hAnsi="Times New Roman"/>
          <w:b/>
          <w:bCs/>
          <w:color w:val="000000" w:themeColor="text1"/>
          <w:sz w:val="24"/>
          <w:szCs w:val="24"/>
        </w:rPr>
        <w:t xml:space="preserve"> </w:t>
      </w:r>
      <w:r w:rsidR="009E5094" w:rsidRPr="00AF44F8">
        <w:rPr>
          <w:rFonts w:ascii="Times New Roman" w:eastAsiaTheme="minorHAnsi" w:hAnsi="Times New Roman"/>
          <w:b/>
          <w:bCs/>
          <w:sz w:val="24"/>
          <w:szCs w:val="24"/>
        </w:rPr>
        <w:t>Underutilized</w:t>
      </w:r>
      <w:r w:rsidR="009E5094" w:rsidRPr="00AF44F8">
        <w:rPr>
          <w:rFonts w:ascii="Times New Roman" w:hAnsi="Times New Roman"/>
          <w:b/>
          <w:bCs/>
          <w:color w:val="000000" w:themeColor="text1"/>
          <w:sz w:val="24"/>
          <w:szCs w:val="24"/>
        </w:rPr>
        <w:t xml:space="preserve"> </w:t>
      </w:r>
      <w:r w:rsidR="00B129EE" w:rsidRPr="00AF44F8">
        <w:rPr>
          <w:rFonts w:ascii="Times New Roman" w:hAnsi="Times New Roman"/>
          <w:b/>
          <w:bCs/>
          <w:color w:val="000000" w:themeColor="text1"/>
          <w:sz w:val="24"/>
          <w:szCs w:val="24"/>
        </w:rPr>
        <w:t>T</w:t>
      </w:r>
      <w:r w:rsidR="001821CC" w:rsidRPr="00AF44F8">
        <w:rPr>
          <w:rFonts w:ascii="Times New Roman" w:hAnsi="Times New Roman"/>
          <w:b/>
          <w:bCs/>
          <w:color w:val="000000" w:themeColor="text1"/>
          <w:sz w:val="24"/>
          <w:szCs w:val="24"/>
        </w:rPr>
        <w:t xml:space="preserve">imber </w:t>
      </w:r>
      <w:r w:rsidR="00B129EE" w:rsidRPr="00AF44F8">
        <w:rPr>
          <w:rFonts w:ascii="Times New Roman" w:hAnsi="Times New Roman"/>
          <w:b/>
          <w:bCs/>
          <w:color w:val="000000" w:themeColor="text1"/>
          <w:sz w:val="24"/>
          <w:szCs w:val="24"/>
        </w:rPr>
        <w:t>S</w:t>
      </w:r>
      <w:r w:rsidR="001821CC" w:rsidRPr="00AF44F8">
        <w:rPr>
          <w:rFonts w:ascii="Times New Roman" w:hAnsi="Times New Roman"/>
          <w:b/>
          <w:bCs/>
          <w:color w:val="000000" w:themeColor="text1"/>
          <w:sz w:val="24"/>
          <w:szCs w:val="24"/>
        </w:rPr>
        <w:t>pecies</w:t>
      </w:r>
    </w:p>
    <w:p w14:paraId="37B79863" w14:textId="77777777" w:rsidR="003F6973" w:rsidRPr="00AF44F8" w:rsidRDefault="003F6973" w:rsidP="00CC490B">
      <w:pPr>
        <w:jc w:val="center"/>
        <w:rPr>
          <w:rFonts w:ascii="Times New Roman" w:hAnsi="Times New Roman"/>
          <w:b/>
          <w:bCs/>
          <w:color w:val="000000" w:themeColor="text1"/>
          <w:sz w:val="24"/>
          <w:szCs w:val="24"/>
        </w:rPr>
      </w:pPr>
    </w:p>
    <w:p w14:paraId="303A5DD4" w14:textId="77777777" w:rsidR="003E4952" w:rsidRPr="00AF44F8" w:rsidRDefault="003E4952" w:rsidP="00CC490B">
      <w:pPr>
        <w:jc w:val="center"/>
        <w:rPr>
          <w:rFonts w:ascii="Times New Roman" w:hAnsi="Times New Roman"/>
          <w:b/>
          <w:bCs/>
          <w:color w:val="000000" w:themeColor="text1"/>
          <w:sz w:val="24"/>
          <w:szCs w:val="24"/>
        </w:rPr>
      </w:pPr>
    </w:p>
    <w:p w14:paraId="754499AC" w14:textId="77777777" w:rsidR="003870C7" w:rsidRPr="00AF44F8" w:rsidRDefault="009B318B" w:rsidP="003870C7">
      <w:pPr>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ABSTRACT</w:t>
      </w:r>
    </w:p>
    <w:p w14:paraId="3896B267" w14:textId="4C18FA3B" w:rsidR="009E5094" w:rsidRPr="00AF44F8" w:rsidRDefault="009B318B" w:rsidP="000C6AB9">
      <w:pPr>
        <w:spacing w:after="0" w:line="240" w:lineRule="auto"/>
        <w:jc w:val="both"/>
        <w:rPr>
          <w:rFonts w:ascii="Times New Roman" w:hAnsi="Times New Roman"/>
          <w:b/>
          <w:bCs/>
          <w:color w:val="000000" w:themeColor="text1"/>
          <w:sz w:val="24"/>
          <w:szCs w:val="24"/>
        </w:rPr>
      </w:pPr>
      <w:r w:rsidRPr="00AF44F8">
        <w:rPr>
          <w:rFonts w:ascii="Times New Roman" w:hAnsi="Times New Roman"/>
          <w:color w:val="000000" w:themeColor="text1"/>
          <w:sz w:val="24"/>
          <w:szCs w:val="24"/>
        </w:rPr>
        <w:br/>
      </w:r>
      <w:r w:rsidR="009E5094" w:rsidRPr="00AF44F8">
        <w:rPr>
          <w:rFonts w:ascii="Times New Roman" w:eastAsiaTheme="minorHAnsi" w:hAnsi="Times New Roman"/>
          <w:sz w:val="24"/>
          <w:szCs w:val="24"/>
        </w:rPr>
        <w:t xml:space="preserve">This study investigated the steam and cold bending properties of sapwood and heartwood from two underutilized timber species, </w:t>
      </w:r>
      <w:r w:rsidR="009E5094" w:rsidRPr="00AF44F8">
        <w:rPr>
          <w:rFonts w:ascii="Times New Roman" w:eastAsiaTheme="minorHAnsi" w:hAnsi="Times New Roman"/>
          <w:i/>
          <w:iCs/>
          <w:sz w:val="24"/>
          <w:szCs w:val="24"/>
        </w:rPr>
        <w:t>Azadirachta indica</w:t>
      </w:r>
      <w:r w:rsidR="009E5094" w:rsidRPr="00AF44F8">
        <w:rPr>
          <w:rFonts w:ascii="Times New Roman" w:eastAsiaTheme="minorHAnsi" w:hAnsi="Times New Roman"/>
          <w:sz w:val="24"/>
          <w:szCs w:val="24"/>
        </w:rPr>
        <w:t xml:space="preserve"> (Neem) and </w:t>
      </w:r>
      <w:r w:rsidR="009E5094" w:rsidRPr="00AF44F8">
        <w:rPr>
          <w:rFonts w:ascii="Times New Roman" w:eastAsiaTheme="minorHAnsi" w:hAnsi="Times New Roman"/>
          <w:i/>
          <w:iCs/>
          <w:sz w:val="24"/>
          <w:szCs w:val="24"/>
        </w:rPr>
        <w:t>Cassia siamea</w:t>
      </w:r>
      <w:r w:rsidR="009E5094" w:rsidRPr="00AF44F8">
        <w:rPr>
          <w:rFonts w:ascii="Times New Roman" w:eastAsiaTheme="minorHAnsi" w:hAnsi="Times New Roman"/>
          <w:sz w:val="24"/>
          <w:szCs w:val="24"/>
        </w:rPr>
        <w:t xml:space="preserve"> (Cassia), with the aim of determining their suitability as substitutes for traditional bending species such as </w:t>
      </w:r>
      <w:r w:rsidR="009E5094" w:rsidRPr="00AF44F8">
        <w:rPr>
          <w:rFonts w:ascii="Times New Roman" w:eastAsiaTheme="minorHAnsi" w:hAnsi="Times New Roman"/>
          <w:i/>
          <w:iCs/>
          <w:sz w:val="24"/>
          <w:szCs w:val="24"/>
        </w:rPr>
        <w:t>Khaya ivorensis</w:t>
      </w:r>
      <w:r w:rsidR="009E5094" w:rsidRPr="00AF44F8">
        <w:rPr>
          <w:rFonts w:ascii="Times New Roman" w:eastAsiaTheme="minorHAnsi" w:hAnsi="Times New Roman"/>
          <w:sz w:val="24"/>
          <w:szCs w:val="24"/>
        </w:rPr>
        <w:t xml:space="preserve"> (African Mahogany) in the furniture and joinery industries. Physical characteristics including moisture content and basic density were determined in accordance with ASTM standards, while bending qualities were assessed using both pegged form and form tool techniques under cold and steam conditions. </w:t>
      </w:r>
      <w:commentRangeStart w:id="1"/>
      <w:r w:rsidR="009E5094" w:rsidRPr="00AF44F8">
        <w:rPr>
          <w:rFonts w:ascii="Times New Roman" w:eastAsiaTheme="minorHAnsi" w:hAnsi="Times New Roman"/>
          <w:sz w:val="24"/>
          <w:szCs w:val="24"/>
        </w:rPr>
        <w:t xml:space="preserve">Descriptive statistics revealed significant variation between species and wood portions. </w:t>
      </w:r>
      <w:commentRangeEnd w:id="1"/>
      <w:r w:rsidR="00AC41D0">
        <w:rPr>
          <w:rStyle w:val="CommentReference"/>
        </w:rPr>
        <w:commentReference w:id="1"/>
      </w:r>
      <w:proofErr w:type="spellStart"/>
      <w:r w:rsidR="009E5094" w:rsidRPr="00AF44F8">
        <w:rPr>
          <w:rFonts w:ascii="Times New Roman" w:eastAsiaTheme="minorHAnsi" w:hAnsi="Times New Roman"/>
          <w:sz w:val="24"/>
          <w:szCs w:val="24"/>
        </w:rPr>
        <w:t>Neem</w:t>
      </w:r>
      <w:proofErr w:type="spellEnd"/>
      <w:r w:rsidR="009E5094" w:rsidRPr="00AF44F8">
        <w:rPr>
          <w:rFonts w:ascii="Times New Roman" w:eastAsiaTheme="minorHAnsi" w:hAnsi="Times New Roman"/>
          <w:sz w:val="24"/>
          <w:szCs w:val="24"/>
        </w:rPr>
        <w:t xml:space="preserve"> sapwood exhibited the highest moisture content (88.15%), whereas Cassia heartwood showed the lowest (47.50%). Density analysis demonstrated that Cassia heartwood possessed the highest basic density (898 kg/m³), with Neem sapwood recording the lowest (674.61 kg/m³). </w:t>
      </w:r>
      <w:commentRangeStart w:id="2"/>
      <w:r w:rsidR="009E5094" w:rsidRPr="00AF44F8">
        <w:rPr>
          <w:rFonts w:ascii="Times New Roman" w:eastAsiaTheme="minorHAnsi" w:hAnsi="Times New Roman"/>
          <w:sz w:val="24"/>
          <w:szCs w:val="24"/>
        </w:rPr>
        <w:t>Mixed ANOVA confirmed statistically significant differences in density and moisture content (F=44.073, p&lt;0.05), and pairwise comparisons highlighted significant differences between most group pairs, except between Neem heartwood and Cassia sapwood.</w:t>
      </w:r>
      <w:commentRangeEnd w:id="2"/>
      <w:r w:rsidR="00AC41D0">
        <w:rPr>
          <w:rStyle w:val="CommentReference"/>
        </w:rPr>
        <w:commentReference w:id="2"/>
      </w:r>
    </w:p>
    <w:p w14:paraId="0846F00A" w14:textId="77777777" w:rsidR="009E5094" w:rsidRPr="00AF44F8" w:rsidRDefault="009E5094" w:rsidP="000C6AB9">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Bending tests showed that Cassia heartwood performed best under both cold and steam bending,</w:t>
      </w:r>
    </w:p>
    <w:p w14:paraId="798B7C64" w14:textId="029BC2A3" w:rsidR="009E5094" w:rsidRPr="00AF44F8" w:rsidRDefault="009E5094" w:rsidP="000C6AB9">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achieving up to 85% unbroken samples under steam bending with the form tool technique,</w:t>
      </w:r>
      <w:r w:rsidR="000C6AB9" w:rsidRPr="00AF44F8">
        <w:rPr>
          <w:rFonts w:ascii="Times New Roman" w:eastAsiaTheme="minorHAnsi" w:hAnsi="Times New Roman"/>
          <w:sz w:val="24"/>
          <w:szCs w:val="24"/>
        </w:rPr>
        <w:t xml:space="preserve"> </w:t>
      </w:r>
      <w:r w:rsidRPr="00AF44F8">
        <w:rPr>
          <w:rFonts w:ascii="Times New Roman" w:eastAsiaTheme="minorHAnsi" w:hAnsi="Times New Roman"/>
          <w:sz w:val="24"/>
          <w:szCs w:val="24"/>
        </w:rPr>
        <w:t>categorizing it in Quality Class I. Neem sapwood, due to its flexible cellular structure and higher</w:t>
      </w:r>
    </w:p>
    <w:p w14:paraId="5B7D6CCF" w14:textId="115B0FEB" w:rsidR="009E5094" w:rsidRPr="00AF44F8" w:rsidRDefault="009E5094" w:rsidP="0047550E">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moisture content, showed superior performance over the heartwood in steam bending, placing it in Quality Class II. Cold bending results indicated generally lower performance of sapwood</w:t>
      </w:r>
      <w:r w:rsidR="000C6AB9" w:rsidRPr="00AF44F8">
        <w:rPr>
          <w:rFonts w:ascii="Times New Roman" w:eastAsiaTheme="minorHAnsi" w:hAnsi="Times New Roman"/>
          <w:sz w:val="24"/>
          <w:szCs w:val="24"/>
        </w:rPr>
        <w:t xml:space="preserve"> </w:t>
      </w:r>
      <w:r w:rsidRPr="00AF44F8">
        <w:rPr>
          <w:rFonts w:ascii="Times New Roman" w:eastAsiaTheme="minorHAnsi" w:hAnsi="Times New Roman"/>
          <w:sz w:val="24"/>
          <w:szCs w:val="24"/>
        </w:rPr>
        <w:t>compared to heartwood, linked to higher moisture content and lower density. The form tool</w:t>
      </w:r>
      <w:r w:rsidR="000C6AB9" w:rsidRPr="00AF44F8">
        <w:rPr>
          <w:rFonts w:ascii="Times New Roman" w:eastAsiaTheme="minorHAnsi" w:hAnsi="Times New Roman"/>
          <w:sz w:val="24"/>
          <w:szCs w:val="24"/>
        </w:rPr>
        <w:t xml:space="preserve"> </w:t>
      </w:r>
      <w:r w:rsidRPr="00AF44F8">
        <w:rPr>
          <w:rFonts w:ascii="Times New Roman" w:eastAsiaTheme="minorHAnsi" w:hAnsi="Times New Roman"/>
          <w:sz w:val="24"/>
          <w:szCs w:val="24"/>
        </w:rPr>
        <w:t>technique consistently outperformed the pegged form, demonstrating reduced bending times and</w:t>
      </w:r>
    </w:p>
    <w:p w14:paraId="6DA33FC2" w14:textId="52D7E434" w:rsidR="003E7E3A" w:rsidRPr="00AF44F8" w:rsidRDefault="009E5094" w:rsidP="0047550E">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higher integrity of bent samples. The study established a positive correlation between wood density and bending quality. This study supports the utilization of Cassia and Neem as sustainable alternatives to traditionally exploited species, contributing to forest conservation efforts in Ghana</w:t>
      </w:r>
    </w:p>
    <w:p w14:paraId="5288F471" w14:textId="77777777" w:rsidR="003E7E3A" w:rsidRPr="00AF44F8" w:rsidRDefault="003E7E3A" w:rsidP="009E5094">
      <w:pPr>
        <w:autoSpaceDE w:val="0"/>
        <w:autoSpaceDN w:val="0"/>
        <w:adjustRightInd w:val="0"/>
        <w:spacing w:after="0" w:line="240" w:lineRule="auto"/>
        <w:jc w:val="both"/>
        <w:rPr>
          <w:rFonts w:ascii="Times New Roman" w:eastAsiaTheme="minorHAnsi" w:hAnsi="Times New Roman"/>
          <w:sz w:val="24"/>
          <w:szCs w:val="24"/>
        </w:rPr>
      </w:pPr>
    </w:p>
    <w:p w14:paraId="01160734" w14:textId="2AD1ED4A" w:rsidR="009B318B" w:rsidRPr="00AF44F8" w:rsidRDefault="009B318B" w:rsidP="009E5094">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hAnsi="Times New Roman"/>
          <w:b/>
          <w:bCs/>
          <w:color w:val="000000" w:themeColor="text1"/>
          <w:sz w:val="24"/>
          <w:szCs w:val="24"/>
        </w:rPr>
        <w:t>Keywords:</w:t>
      </w:r>
      <w:r w:rsidRPr="00AF44F8">
        <w:rPr>
          <w:rFonts w:ascii="Times New Roman" w:hAnsi="Times New Roman"/>
          <w:color w:val="000000" w:themeColor="text1"/>
          <w:sz w:val="24"/>
          <w:szCs w:val="24"/>
        </w:rPr>
        <w:t xml:space="preserve"> </w:t>
      </w:r>
      <w:commentRangeStart w:id="3"/>
      <w:r w:rsidRPr="00AF44F8">
        <w:rPr>
          <w:rFonts w:ascii="Times New Roman" w:hAnsi="Times New Roman"/>
          <w:color w:val="000000" w:themeColor="text1"/>
          <w:sz w:val="24"/>
          <w:szCs w:val="24"/>
        </w:rPr>
        <w:t>Form tool, furniture production, pegged form, curvature, joinery</w:t>
      </w:r>
      <w:r w:rsidR="009E5094" w:rsidRPr="00AF44F8">
        <w:rPr>
          <w:rFonts w:ascii="Times New Roman" w:hAnsi="Times New Roman"/>
          <w:color w:val="000000" w:themeColor="text1"/>
          <w:sz w:val="24"/>
          <w:szCs w:val="24"/>
        </w:rPr>
        <w:t>.</w:t>
      </w:r>
      <w:commentRangeEnd w:id="3"/>
      <w:r w:rsidR="00AC41D0">
        <w:rPr>
          <w:rStyle w:val="CommentReference"/>
        </w:rPr>
        <w:commentReference w:id="3"/>
      </w:r>
    </w:p>
    <w:p w14:paraId="7040A763" w14:textId="77777777" w:rsidR="003F6973" w:rsidRPr="00AF44F8" w:rsidRDefault="003F6973" w:rsidP="00DD2230">
      <w:pPr>
        <w:jc w:val="both"/>
        <w:rPr>
          <w:rFonts w:ascii="Times New Roman" w:hAnsi="Times New Roman"/>
          <w:color w:val="000000" w:themeColor="text1"/>
          <w:sz w:val="24"/>
          <w:szCs w:val="24"/>
        </w:rPr>
      </w:pPr>
    </w:p>
    <w:p w14:paraId="451EFF2D" w14:textId="1F2A8D22"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1. </w:t>
      </w:r>
      <w:r w:rsidR="009B318B" w:rsidRPr="00AF44F8">
        <w:rPr>
          <w:rFonts w:ascii="Times New Roman" w:hAnsi="Times New Roman"/>
          <w:b/>
          <w:bCs/>
          <w:color w:val="000000" w:themeColor="text1"/>
          <w:sz w:val="24"/>
          <w:szCs w:val="24"/>
        </w:rPr>
        <w:t>INTRODUCTION</w:t>
      </w:r>
    </w:p>
    <w:p w14:paraId="51303E69" w14:textId="3A4F752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bending is an ancient technique that remains essential in modern joinery and furniture manufacturing, particularly in the production of window and door frames, glue-laminated beams, construction</w:t>
      </w:r>
      <w:r w:rsidR="00872F7D" w:rsidRPr="00AF44F8">
        <w:rPr>
          <w:rFonts w:ascii="Times New Roman" w:hAnsi="Times New Roman"/>
          <w:color w:val="000000" w:themeColor="text1"/>
          <w:sz w:val="24"/>
          <w:szCs w:val="24"/>
        </w:rPr>
        <w:t xml:space="preserve"> of</w:t>
      </w:r>
      <w:r w:rsidRPr="00AF44F8">
        <w:rPr>
          <w:rFonts w:ascii="Times New Roman" w:hAnsi="Times New Roman"/>
          <w:color w:val="000000" w:themeColor="text1"/>
          <w:sz w:val="24"/>
          <w:szCs w:val="24"/>
        </w:rPr>
        <w:t xml:space="preserve"> doors, and various furniture components (</w:t>
      </w:r>
      <w:proofErr w:type="spellStart"/>
      <w:r w:rsidRPr="00AF44F8">
        <w:rPr>
          <w:rFonts w:ascii="Times New Roman" w:hAnsi="Times New Roman"/>
          <w:color w:val="000000" w:themeColor="text1"/>
          <w:sz w:val="24"/>
          <w:szCs w:val="24"/>
        </w:rPr>
        <w:t>Tenório</w:t>
      </w:r>
      <w:proofErr w:type="spellEnd"/>
      <w:r w:rsidRPr="00AF44F8">
        <w:rPr>
          <w:rFonts w:ascii="Times New Roman" w:hAnsi="Times New Roman"/>
          <w:color w:val="000000" w:themeColor="text1"/>
          <w:sz w:val="24"/>
          <w:szCs w:val="24"/>
        </w:rPr>
        <w:t xml:space="preserve"> et al., 2024). Curved elements such as chair legs and rails can be produced either by sawing or bending. Among the available methods for shaping curved parts, </w:t>
      </w:r>
      <w:r w:rsidR="00A93F49" w:rsidRPr="00AF44F8">
        <w:rPr>
          <w:rFonts w:ascii="Times New Roman" w:hAnsi="Times New Roman"/>
          <w:color w:val="000000" w:themeColor="text1"/>
          <w:sz w:val="24"/>
          <w:szCs w:val="24"/>
        </w:rPr>
        <w:t xml:space="preserve">wood </w:t>
      </w:r>
      <w:r w:rsidRPr="00AF44F8">
        <w:rPr>
          <w:rFonts w:ascii="Times New Roman" w:hAnsi="Times New Roman"/>
          <w:color w:val="000000" w:themeColor="text1"/>
          <w:sz w:val="24"/>
          <w:szCs w:val="24"/>
        </w:rPr>
        <w:t>bending is considered the most cost-effective, productive, and material-efficient technique for producing strong and durable components (</w:t>
      </w:r>
      <w:r w:rsidR="00A93F49" w:rsidRPr="00AF44F8">
        <w:rPr>
          <w:rFonts w:ascii="Times New Roman" w:hAnsi="Times New Roman"/>
          <w:color w:val="000000" w:themeColor="text1"/>
          <w:sz w:val="24"/>
          <w:szCs w:val="24"/>
        </w:rPr>
        <w:t>Ayarkwa et al., 2011</w:t>
      </w:r>
      <w:r w:rsidRPr="00AF44F8">
        <w:rPr>
          <w:rFonts w:ascii="Times New Roman" w:hAnsi="Times New Roman"/>
          <w:color w:val="000000" w:themeColor="text1"/>
          <w:sz w:val="24"/>
          <w:szCs w:val="24"/>
        </w:rPr>
        <w:t xml:space="preserve">). Although wood is naturally straight and rigid, all timber species possess a certain capacity to be bent to a desired radius (Wiedenhoeft, 2010). The bending process involves the simultaneous </w:t>
      </w:r>
      <w:r w:rsidRPr="00AF44F8">
        <w:rPr>
          <w:rFonts w:ascii="Times New Roman" w:hAnsi="Times New Roman"/>
          <w:color w:val="000000" w:themeColor="text1"/>
          <w:sz w:val="24"/>
          <w:szCs w:val="24"/>
        </w:rPr>
        <w:lastRenderedPageBreak/>
        <w:t>stretching of fibres on the convex side and compression on the concave side of the curve (</w:t>
      </w:r>
      <w:proofErr w:type="spellStart"/>
      <w:r w:rsidR="00005D0C" w:rsidRPr="00AF44F8">
        <w:rPr>
          <w:rFonts w:ascii="Times New Roman" w:hAnsi="Times New Roman"/>
          <w:color w:val="222222"/>
          <w:sz w:val="24"/>
          <w:szCs w:val="24"/>
          <w:shd w:val="clear" w:color="auto" w:fill="FFFFFF"/>
        </w:rPr>
        <w:t>Syerko</w:t>
      </w:r>
      <w:proofErr w:type="spellEnd"/>
      <w:r w:rsidR="00005D0C" w:rsidRPr="00AF44F8">
        <w:rPr>
          <w:rFonts w:ascii="Times New Roman" w:hAnsi="Times New Roman"/>
          <w:color w:val="222222"/>
          <w:sz w:val="24"/>
          <w:szCs w:val="24"/>
          <w:shd w:val="clear" w:color="auto" w:fill="FFFFFF"/>
        </w:rPr>
        <w:t xml:space="preserve"> et al 2012</w:t>
      </w:r>
      <w:r w:rsidRPr="00AF44F8">
        <w:rPr>
          <w:rFonts w:ascii="Times New Roman" w:hAnsi="Times New Roman"/>
          <w:color w:val="000000" w:themeColor="text1"/>
          <w:sz w:val="24"/>
          <w:szCs w:val="24"/>
        </w:rPr>
        <w:t>).</w:t>
      </w:r>
    </w:p>
    <w:p w14:paraId="42D71803" w14:textId="20F1B128"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bending can be performed either cold or using heat and moisture treatments, such as steaming or chemical plasticization with ammonia or urea, when gluing is not applied concurrently. These treatments significantly improve the plasticity of wood materials (Hackenberg et al., 2021). Wood plasticization is typically achieved through atmospheric-pressure steaming, hot or boiling water soaking, or microwave heating (Luan et al., 2022). These processes soften the cell walls, allowing sufficient compressive deformation to accommodate the required curvature. Generally, wood in a heated and moist condition demonstrates greater flexibility compared to cold or dry wood (Börcsök and Pásztory, 2021). Steaming</w:t>
      </w:r>
      <w:r w:rsidR="00872F7D" w:rsidRPr="00AF44F8">
        <w:rPr>
          <w:rFonts w:ascii="Times New Roman" w:hAnsi="Times New Roman"/>
          <w:color w:val="000000" w:themeColor="text1"/>
          <w:sz w:val="24"/>
          <w:szCs w:val="24"/>
        </w:rPr>
        <w:t xml:space="preserve"> softens</w:t>
      </w:r>
      <w:r w:rsidRPr="00AF44F8">
        <w:rPr>
          <w:rFonts w:ascii="Times New Roman" w:hAnsi="Times New Roman"/>
          <w:color w:val="000000" w:themeColor="text1"/>
          <w:sz w:val="24"/>
          <w:szCs w:val="24"/>
        </w:rPr>
        <w:t xml:space="preserve"> the natural wood polymers, rendering them thermoplastic-like and susceptible to reshaping under applied stress and heat </w:t>
      </w:r>
      <w:r w:rsidR="00A60F8E" w:rsidRPr="00AF44F8">
        <w:rPr>
          <w:rFonts w:ascii="Times New Roman" w:hAnsi="Times New Roman"/>
          <w:color w:val="222222"/>
          <w:sz w:val="24"/>
          <w:szCs w:val="24"/>
          <w:shd w:val="clear" w:color="auto" w:fill="FFFFFF"/>
        </w:rPr>
        <w:t>Lee et al.</w:t>
      </w:r>
      <w:r w:rsidRPr="00AF44F8">
        <w:rPr>
          <w:rFonts w:ascii="Times New Roman" w:hAnsi="Times New Roman"/>
          <w:color w:val="000000" w:themeColor="text1"/>
          <w:sz w:val="24"/>
          <w:szCs w:val="24"/>
        </w:rPr>
        <w:t>, 20</w:t>
      </w:r>
      <w:r w:rsidR="00A60F8E" w:rsidRPr="00AF44F8">
        <w:rPr>
          <w:rFonts w:ascii="Times New Roman" w:hAnsi="Times New Roman"/>
          <w:color w:val="000000" w:themeColor="text1"/>
          <w:sz w:val="24"/>
          <w:szCs w:val="24"/>
        </w:rPr>
        <w:t>18</w:t>
      </w:r>
      <w:r w:rsidRPr="00AF44F8">
        <w:rPr>
          <w:rFonts w:ascii="Times New Roman" w:hAnsi="Times New Roman"/>
          <w:color w:val="000000" w:themeColor="text1"/>
          <w:sz w:val="24"/>
          <w:szCs w:val="24"/>
        </w:rPr>
        <w:t>). Once shaped and dried while restrained in the desired form, the wood recovers its stiffness and strength, thus permanently retaining the curved configuration.</w:t>
      </w:r>
    </w:p>
    <w:p w14:paraId="50C10B13" w14:textId="746153C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Anatomically, wood comprises longitudinal cellulose fibres aligned along the tree's axis (Schubert et al., 2022). Transverse fibres and other cellular structures confer additional mechanical stability. Heartwood, composed of dead cells, serves functions related to structural support and water storage, whereas sapwood remains physiologically active, conducting water and nutrients (</w:t>
      </w:r>
      <w:r w:rsidR="00582A07" w:rsidRPr="00AF44F8">
        <w:rPr>
          <w:rFonts w:ascii="Times New Roman" w:hAnsi="Times New Roman"/>
          <w:color w:val="222222"/>
          <w:sz w:val="24"/>
          <w:szCs w:val="24"/>
          <w:shd w:val="clear" w:color="auto" w:fill="FFFFFF"/>
        </w:rPr>
        <w:t>Kampe and Magel, 2013</w:t>
      </w:r>
      <w:r w:rsidRPr="00AF44F8">
        <w:rPr>
          <w:rFonts w:ascii="Times New Roman" w:hAnsi="Times New Roman"/>
          <w:color w:val="000000" w:themeColor="text1"/>
          <w:sz w:val="24"/>
          <w:szCs w:val="24"/>
        </w:rPr>
        <w:t>). Annual fibre layers develop beneath the cambium, with thickness determined by environmental conditions such as moisture availability and mechanical stresses (</w:t>
      </w:r>
      <w:r w:rsidR="007E5F02" w:rsidRPr="00AF44F8">
        <w:rPr>
          <w:rFonts w:ascii="Times New Roman" w:hAnsi="Times New Roman"/>
          <w:color w:val="222222"/>
          <w:sz w:val="24"/>
          <w:szCs w:val="24"/>
          <w:shd w:val="clear" w:color="auto" w:fill="FFFFFF"/>
        </w:rPr>
        <w:t>Rathgeber et al.</w:t>
      </w:r>
      <w:r w:rsidRPr="00AF44F8">
        <w:rPr>
          <w:rFonts w:ascii="Times New Roman" w:hAnsi="Times New Roman"/>
          <w:color w:val="000000" w:themeColor="text1"/>
          <w:sz w:val="24"/>
          <w:szCs w:val="24"/>
        </w:rPr>
        <w:t>, 20</w:t>
      </w:r>
      <w:r w:rsidR="007E5F02" w:rsidRPr="00AF44F8">
        <w:rPr>
          <w:rFonts w:ascii="Times New Roman" w:hAnsi="Times New Roman"/>
          <w:color w:val="000000" w:themeColor="text1"/>
          <w:sz w:val="24"/>
          <w:szCs w:val="24"/>
        </w:rPr>
        <w:t>22</w:t>
      </w:r>
      <w:r w:rsidRPr="00AF44F8">
        <w:rPr>
          <w:rFonts w:ascii="Times New Roman" w:hAnsi="Times New Roman"/>
          <w:color w:val="000000" w:themeColor="text1"/>
          <w:sz w:val="24"/>
          <w:szCs w:val="24"/>
        </w:rPr>
        <w:t xml:space="preserve">). Over time, older layers transition into heartwood, characterized by higher density due to lignin deposition and extractives accumulation, whereas the newer sapwood remains less dense and more flexible. Heat treatment causes </w:t>
      </w:r>
      <w:r w:rsidR="0070043B" w:rsidRPr="00AF44F8">
        <w:rPr>
          <w:rFonts w:ascii="Times New Roman" w:hAnsi="Times New Roman"/>
          <w:color w:val="000000" w:themeColor="text1"/>
          <w:sz w:val="24"/>
          <w:szCs w:val="24"/>
        </w:rPr>
        <w:t>intrinsic</w:t>
      </w:r>
      <w:r w:rsidRPr="00AF44F8">
        <w:rPr>
          <w:rFonts w:ascii="Times New Roman" w:hAnsi="Times New Roman"/>
          <w:color w:val="000000" w:themeColor="text1"/>
          <w:sz w:val="24"/>
          <w:szCs w:val="24"/>
        </w:rPr>
        <w:t xml:space="preserve"> moisture within the wood to vaporize, softening the fibre bonds and facilitating their realignment (</w:t>
      </w:r>
      <w:proofErr w:type="spellStart"/>
      <w:r w:rsidR="000665F1" w:rsidRPr="00AF44F8">
        <w:rPr>
          <w:rFonts w:ascii="Times New Roman" w:hAnsi="Times New Roman"/>
          <w:color w:val="222222"/>
          <w:sz w:val="24"/>
          <w:szCs w:val="24"/>
          <w:shd w:val="clear" w:color="auto" w:fill="FFFFFF"/>
        </w:rPr>
        <w:t>Sehlstedt-Persson</w:t>
      </w:r>
      <w:proofErr w:type="spellEnd"/>
      <w:r w:rsidR="000665F1" w:rsidRPr="00AF44F8">
        <w:rPr>
          <w:rFonts w:ascii="Times New Roman" w:hAnsi="Times New Roman"/>
          <w:color w:val="222222"/>
          <w:sz w:val="24"/>
          <w:szCs w:val="24"/>
          <w:shd w:val="clear" w:color="auto" w:fill="FFFFFF"/>
        </w:rPr>
        <w:t>, 2008</w:t>
      </w:r>
      <w:r w:rsidRPr="00AF44F8">
        <w:rPr>
          <w:rFonts w:ascii="Times New Roman" w:hAnsi="Times New Roman"/>
          <w:color w:val="000000" w:themeColor="text1"/>
          <w:sz w:val="24"/>
          <w:szCs w:val="24"/>
        </w:rPr>
        <w:t>). Steam bending exploits this phenomenon to plastically deform and reshape wood fibres, a method commonly employed for hardwood species in the production of furniture and joinery components (Ayarkwa et al., 2011).</w:t>
      </w:r>
    </w:p>
    <w:p w14:paraId="18D2A588" w14:textId="514C05CB"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Critical factors influencing steam and cold bending processes include specimen size, initial moisture content, steaming duration, bend radius, and the type of equipment used (</w:t>
      </w:r>
      <w:proofErr w:type="spellStart"/>
      <w:r w:rsidR="00B9374F" w:rsidRPr="00AF44F8">
        <w:rPr>
          <w:rFonts w:ascii="Times New Roman" w:hAnsi="Times New Roman"/>
          <w:color w:val="222222"/>
          <w:sz w:val="24"/>
          <w:szCs w:val="24"/>
          <w:shd w:val="clear" w:color="auto" w:fill="FFFFFF"/>
        </w:rPr>
        <w:t>Mikšik</w:t>
      </w:r>
      <w:proofErr w:type="spellEnd"/>
      <w:r w:rsidR="00B9374F" w:rsidRPr="00AF44F8">
        <w:rPr>
          <w:rFonts w:ascii="Times New Roman" w:hAnsi="Times New Roman"/>
          <w:color w:val="222222"/>
          <w:sz w:val="24"/>
          <w:szCs w:val="24"/>
          <w:shd w:val="clear" w:color="auto" w:fill="FFFFFF"/>
        </w:rPr>
        <w:t>, et al., 2023</w:t>
      </w:r>
      <w:r w:rsidRPr="00AF44F8">
        <w:rPr>
          <w:rFonts w:ascii="Times New Roman" w:hAnsi="Times New Roman"/>
          <w:color w:val="000000" w:themeColor="text1"/>
          <w:sz w:val="24"/>
          <w:szCs w:val="24"/>
        </w:rPr>
        <w:t>). For example, 25 mm thick samples require 30–40 minutes of steaming, whereas thinner samples (approximately 15 mm) require less time (Ayarkwa et al., 2011). Optimal moisture content for effective steaming ranges between 18% and 25%; lower moisture levels necessitate extended steaming durations to achieve adequate plasticization (</w:t>
      </w:r>
      <w:proofErr w:type="spellStart"/>
      <w:r w:rsidRPr="00AF44F8">
        <w:rPr>
          <w:rFonts w:ascii="Times New Roman" w:hAnsi="Times New Roman"/>
          <w:color w:val="000000" w:themeColor="text1"/>
          <w:sz w:val="24"/>
          <w:szCs w:val="24"/>
        </w:rPr>
        <w:t>Ratnasingam</w:t>
      </w:r>
      <w:proofErr w:type="spellEnd"/>
      <w:r w:rsidRPr="00AF44F8">
        <w:rPr>
          <w:rFonts w:ascii="Times New Roman" w:hAnsi="Times New Roman"/>
          <w:color w:val="000000" w:themeColor="text1"/>
          <w:sz w:val="24"/>
          <w:szCs w:val="24"/>
        </w:rPr>
        <w:t xml:space="preserve">, 2022). </w:t>
      </w:r>
      <w:proofErr w:type="spellStart"/>
      <w:r w:rsidRPr="00AF44F8">
        <w:rPr>
          <w:rFonts w:ascii="Times New Roman" w:hAnsi="Times New Roman"/>
          <w:color w:val="000000" w:themeColor="text1"/>
          <w:sz w:val="24"/>
          <w:szCs w:val="24"/>
        </w:rPr>
        <w:t>Báder</w:t>
      </w:r>
      <w:proofErr w:type="spellEnd"/>
      <w:r w:rsidRPr="00AF44F8">
        <w:rPr>
          <w:rFonts w:ascii="Times New Roman" w:hAnsi="Times New Roman"/>
          <w:color w:val="000000" w:themeColor="text1"/>
          <w:sz w:val="24"/>
          <w:szCs w:val="24"/>
        </w:rPr>
        <w:t xml:space="preserve"> and </w:t>
      </w:r>
      <w:proofErr w:type="spellStart"/>
      <w:r w:rsidRPr="00AF44F8">
        <w:rPr>
          <w:rFonts w:ascii="Times New Roman" w:hAnsi="Times New Roman"/>
          <w:color w:val="000000" w:themeColor="text1"/>
          <w:sz w:val="24"/>
          <w:szCs w:val="24"/>
        </w:rPr>
        <w:t>Németh</w:t>
      </w:r>
      <w:proofErr w:type="spellEnd"/>
      <w:r w:rsidRPr="00AF44F8">
        <w:rPr>
          <w:rFonts w:ascii="Times New Roman" w:hAnsi="Times New Roman"/>
          <w:color w:val="000000" w:themeColor="text1"/>
          <w:sz w:val="24"/>
          <w:szCs w:val="24"/>
        </w:rPr>
        <w:t xml:space="preserve"> (2023) demonstrated that plasticized wood can undergo compressive deformation of 25–30% along the grain but only 1–2% tensile extension, underscoring that bending-induced deformation predominantly occurs via compression rather than stretching to prevent structural failure (</w:t>
      </w:r>
      <w:proofErr w:type="spellStart"/>
      <w:r w:rsidRPr="00AF44F8">
        <w:rPr>
          <w:rFonts w:ascii="Times New Roman" w:hAnsi="Times New Roman"/>
          <w:color w:val="000000" w:themeColor="text1"/>
          <w:sz w:val="24"/>
          <w:szCs w:val="24"/>
        </w:rPr>
        <w:t>Ratnasingam</w:t>
      </w:r>
      <w:proofErr w:type="spellEnd"/>
      <w:r w:rsidRPr="00AF44F8">
        <w:rPr>
          <w:rFonts w:ascii="Times New Roman" w:hAnsi="Times New Roman"/>
          <w:color w:val="000000" w:themeColor="text1"/>
          <w:sz w:val="24"/>
          <w:szCs w:val="24"/>
        </w:rPr>
        <w:t>, 2022). Post-steaming, the wood can be bent into various curvatures using appropriate jigs or form tools</w:t>
      </w:r>
      <w:r w:rsidR="009857FC" w:rsidRPr="00AF44F8">
        <w:rPr>
          <w:rFonts w:ascii="Times New Roman" w:hAnsi="Times New Roman"/>
          <w:color w:val="000000" w:themeColor="text1"/>
          <w:sz w:val="24"/>
          <w:szCs w:val="24"/>
        </w:rPr>
        <w:t>.</w:t>
      </w:r>
    </w:p>
    <w:p w14:paraId="64250CC6" w14:textId="61F0C96B"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species selection for producing components with minor to moderate curvature is typically determined by availability and suitability. However, for applications requiring severe curvature, the wood's intrinsic bending quality becomes the primary selection criterion (</w:t>
      </w:r>
      <w:proofErr w:type="spellStart"/>
      <w:r w:rsidRPr="00AF44F8">
        <w:rPr>
          <w:rFonts w:ascii="Times New Roman" w:hAnsi="Times New Roman"/>
          <w:color w:val="000000" w:themeColor="text1"/>
          <w:sz w:val="24"/>
          <w:szCs w:val="24"/>
        </w:rPr>
        <w:t>Kuljich</w:t>
      </w:r>
      <w:proofErr w:type="spellEnd"/>
      <w:r w:rsidRPr="00AF44F8">
        <w:rPr>
          <w:rFonts w:ascii="Times New Roman" w:hAnsi="Times New Roman"/>
          <w:color w:val="000000" w:themeColor="text1"/>
          <w:sz w:val="24"/>
          <w:szCs w:val="24"/>
        </w:rPr>
        <w:t xml:space="preserve"> et al., 2015). Bending properties vary significantly between species and even within individuals of the same </w:t>
      </w:r>
      <w:r w:rsidRPr="00AF44F8">
        <w:rPr>
          <w:rFonts w:ascii="Times New Roman" w:hAnsi="Times New Roman"/>
          <w:color w:val="000000" w:themeColor="text1"/>
          <w:sz w:val="24"/>
          <w:szCs w:val="24"/>
        </w:rPr>
        <w:lastRenderedPageBreak/>
        <w:t>species</w:t>
      </w:r>
      <w:r w:rsidR="00B62DDA" w:rsidRPr="00AF44F8">
        <w:rPr>
          <w:rFonts w:ascii="Times New Roman" w:hAnsi="Times New Roman"/>
          <w:color w:val="000000" w:themeColor="text1"/>
          <w:sz w:val="24"/>
          <w:szCs w:val="24"/>
        </w:rPr>
        <w:t xml:space="preserve"> (</w:t>
      </w:r>
      <w:r w:rsidR="00B62DDA" w:rsidRPr="00AF44F8">
        <w:rPr>
          <w:rFonts w:ascii="Times New Roman" w:hAnsi="Times New Roman"/>
          <w:color w:val="222222"/>
          <w:sz w:val="24"/>
          <w:szCs w:val="24"/>
          <w:shd w:val="clear" w:color="auto" w:fill="FFFFFF"/>
        </w:rPr>
        <w:t>Bachmann et al., 2012</w:t>
      </w:r>
      <w:r w:rsidR="00B62DD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Thin veneers can be manually bent without prior treatment, whereas bending thicker solid wood sections necessitates softening through heat,</w:t>
      </w:r>
      <w:r w:rsidR="005D28DE"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or chemical methods.</w:t>
      </w:r>
    </w:p>
    <w:p w14:paraId="27AB4197" w14:textId="4B23E7AA" w:rsidR="008B3ED5"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Moisture content </w:t>
      </w:r>
      <w:r w:rsidR="000665F1" w:rsidRPr="00AF44F8">
        <w:rPr>
          <w:rFonts w:ascii="Times New Roman" w:hAnsi="Times New Roman"/>
          <w:color w:val="000000" w:themeColor="text1"/>
          <w:sz w:val="24"/>
          <w:szCs w:val="24"/>
        </w:rPr>
        <w:t>noticeably</w:t>
      </w:r>
      <w:r w:rsidRPr="00AF44F8">
        <w:rPr>
          <w:rFonts w:ascii="Times New Roman" w:hAnsi="Times New Roman"/>
          <w:color w:val="000000" w:themeColor="text1"/>
          <w:sz w:val="24"/>
          <w:szCs w:val="24"/>
        </w:rPr>
        <w:t xml:space="preserve"> affects wood’s mechanical properties. The distribution of moisture within a tree varies according to species, growth conditions, and environmental influences (Tomczak et al., 2021). Even within the same species, logs harvested under similar conditions may exhibit differences in moisture distribution (</w:t>
      </w:r>
      <w:r w:rsidR="000775E5" w:rsidRPr="00AF44F8">
        <w:rPr>
          <w:rFonts w:ascii="Times New Roman" w:hAnsi="Times New Roman"/>
          <w:color w:val="222222"/>
          <w:sz w:val="24"/>
          <w:szCs w:val="24"/>
          <w:shd w:val="clear" w:color="auto" w:fill="FFFFFF"/>
        </w:rPr>
        <w:t>Nilsson</w:t>
      </w:r>
      <w:r w:rsidR="000775E5"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et al., 201</w:t>
      </w:r>
      <w:r w:rsidR="000775E5" w:rsidRPr="00AF44F8">
        <w:rPr>
          <w:rFonts w:ascii="Times New Roman" w:hAnsi="Times New Roman"/>
          <w:color w:val="000000" w:themeColor="text1"/>
          <w:sz w:val="24"/>
          <w:szCs w:val="24"/>
        </w:rPr>
        <w:t>3</w:t>
      </w:r>
      <w:r w:rsidRPr="00AF44F8">
        <w:rPr>
          <w:rFonts w:ascii="Times New Roman" w:hAnsi="Times New Roman"/>
          <w:color w:val="000000" w:themeColor="text1"/>
          <w:sz w:val="24"/>
          <w:szCs w:val="24"/>
        </w:rPr>
        <w:t>). Wood density</w:t>
      </w:r>
      <w:r w:rsidR="005D28DE" w:rsidRPr="00AF44F8">
        <w:rPr>
          <w:rFonts w:ascii="Times New Roman" w:hAnsi="Times New Roman"/>
          <w:color w:val="000000" w:themeColor="text1"/>
          <w:sz w:val="24"/>
          <w:szCs w:val="24"/>
        </w:rPr>
        <w:t xml:space="preserve"> is</w:t>
      </w:r>
      <w:r w:rsidRPr="00AF44F8">
        <w:rPr>
          <w:rFonts w:ascii="Times New Roman" w:hAnsi="Times New Roman"/>
          <w:color w:val="000000" w:themeColor="text1"/>
          <w:sz w:val="24"/>
          <w:szCs w:val="24"/>
        </w:rPr>
        <w:t xml:space="preserve"> another critical factor, influences bending performance, with higher density typically correlating with improved bending </w:t>
      </w:r>
      <w:proofErr w:type="spellStart"/>
      <w:r w:rsidRPr="00AF44F8">
        <w:rPr>
          <w:rFonts w:ascii="Times New Roman" w:hAnsi="Times New Roman"/>
          <w:color w:val="000000" w:themeColor="text1"/>
          <w:sz w:val="24"/>
          <w:szCs w:val="24"/>
        </w:rPr>
        <w:t>behaviour</w:t>
      </w:r>
      <w:proofErr w:type="spellEnd"/>
      <w:r w:rsidRPr="00AF44F8">
        <w:rPr>
          <w:rFonts w:ascii="Times New Roman" w:hAnsi="Times New Roman"/>
          <w:color w:val="000000" w:themeColor="text1"/>
          <w:sz w:val="24"/>
          <w:szCs w:val="24"/>
        </w:rPr>
        <w:t xml:space="preserve"> (</w:t>
      </w:r>
      <w:proofErr w:type="spellStart"/>
      <w:r w:rsidRPr="00AF44F8">
        <w:rPr>
          <w:rFonts w:ascii="Times New Roman" w:hAnsi="Times New Roman"/>
          <w:color w:val="000000" w:themeColor="text1"/>
          <w:sz w:val="24"/>
          <w:szCs w:val="24"/>
        </w:rPr>
        <w:t>Balboni</w:t>
      </w:r>
      <w:proofErr w:type="spellEnd"/>
      <w:r w:rsidRPr="00AF44F8">
        <w:rPr>
          <w:rFonts w:ascii="Times New Roman" w:hAnsi="Times New Roman"/>
          <w:color w:val="000000" w:themeColor="text1"/>
          <w:sz w:val="24"/>
          <w:szCs w:val="24"/>
        </w:rPr>
        <w:t xml:space="preserve"> et al., 2021). Density variations exist between sapwood and heartwood, along the radial and vertical axes of the tree, and between growth rings. Heartwood is denser due to thicker cell walls and reduced lumen size compared to sapwood (Esteban et al., 2024). In some coniferous species, heartwood density can exceed that of sapwood by over 100%, impacting the overall density of the tree (Sillett et al., 2015; </w:t>
      </w:r>
      <w:proofErr w:type="spellStart"/>
      <w:r w:rsidRPr="00AF44F8">
        <w:rPr>
          <w:rFonts w:ascii="Times New Roman" w:hAnsi="Times New Roman"/>
          <w:color w:val="000000" w:themeColor="text1"/>
          <w:sz w:val="24"/>
          <w:szCs w:val="24"/>
        </w:rPr>
        <w:t>Cherelli</w:t>
      </w:r>
      <w:proofErr w:type="spellEnd"/>
      <w:r w:rsidRPr="00AF44F8">
        <w:rPr>
          <w:rFonts w:ascii="Times New Roman" w:hAnsi="Times New Roman"/>
          <w:color w:val="000000" w:themeColor="text1"/>
          <w:sz w:val="24"/>
          <w:szCs w:val="24"/>
        </w:rPr>
        <w:t xml:space="preserve"> et al., 2018). A direct relationship often exists between the densities of sapwood and heartwood within individual trees (Bahmani et al., 20</w:t>
      </w:r>
      <w:r w:rsidR="004A1EEF" w:rsidRPr="00AF44F8">
        <w:rPr>
          <w:rFonts w:ascii="Times New Roman" w:hAnsi="Times New Roman"/>
          <w:color w:val="000000" w:themeColor="text1"/>
          <w:sz w:val="24"/>
          <w:szCs w:val="24"/>
        </w:rPr>
        <w:t>20</w:t>
      </w:r>
      <w:r w:rsidRPr="00AF44F8">
        <w:rPr>
          <w:rFonts w:ascii="Times New Roman" w:hAnsi="Times New Roman"/>
          <w:color w:val="000000" w:themeColor="text1"/>
          <w:sz w:val="24"/>
          <w:szCs w:val="24"/>
        </w:rPr>
        <w:t>).</w:t>
      </w:r>
    </w:p>
    <w:p w14:paraId="32B81E78" w14:textId="33CD49DB" w:rsidR="004B42D2" w:rsidRPr="00AF44F8" w:rsidRDefault="004B42D2"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 optimal steam bending, defect-free, straight-grained wood is required to prevent failures such as rupture, delamination, or surface checking. Structural defects like knots, irregular grain, cracks, resin pockets, and ingrown bark can compromise bending integrity (</w:t>
      </w:r>
      <w:r w:rsidR="00716C6D" w:rsidRPr="00AF44F8">
        <w:rPr>
          <w:rFonts w:ascii="Times New Roman" w:hAnsi="Times New Roman"/>
          <w:color w:val="222222"/>
          <w:sz w:val="24"/>
          <w:szCs w:val="24"/>
          <w:shd w:val="clear" w:color="auto" w:fill="FFFFFF"/>
        </w:rPr>
        <w:t>Rashidi et al., 2021</w:t>
      </w:r>
      <w:r w:rsidRPr="00AF44F8">
        <w:rPr>
          <w:rFonts w:ascii="Times New Roman" w:hAnsi="Times New Roman"/>
          <w:color w:val="000000" w:themeColor="text1"/>
          <w:sz w:val="24"/>
          <w:szCs w:val="24"/>
        </w:rPr>
        <w:t>). In outdoor applications, heartwood is favored for its superior durability (</w:t>
      </w:r>
      <w:r w:rsidR="00EE3CBE" w:rsidRPr="00AF44F8">
        <w:rPr>
          <w:rFonts w:ascii="Times New Roman" w:hAnsi="Times New Roman"/>
          <w:color w:val="222222"/>
          <w:sz w:val="24"/>
          <w:szCs w:val="24"/>
          <w:shd w:val="clear" w:color="auto" w:fill="FFFFFF"/>
        </w:rPr>
        <w:t>Sandberg, 2009</w:t>
      </w:r>
      <w:r w:rsidRPr="00AF44F8">
        <w:rPr>
          <w:rFonts w:ascii="Times New Roman" w:hAnsi="Times New Roman"/>
          <w:color w:val="000000" w:themeColor="text1"/>
          <w:sz w:val="24"/>
          <w:szCs w:val="24"/>
        </w:rPr>
        <w:t>). Other determinants of bending performance include age, growth ring width, cellular structure, resin content, site conditions, and genetic variability among species (</w:t>
      </w:r>
      <w:proofErr w:type="spellStart"/>
      <w:r w:rsidR="00F41EB1" w:rsidRPr="00AF44F8">
        <w:rPr>
          <w:rFonts w:ascii="Times New Roman" w:hAnsi="Times New Roman"/>
          <w:color w:val="222222"/>
          <w:sz w:val="24"/>
          <w:szCs w:val="24"/>
          <w:shd w:val="clear" w:color="auto" w:fill="FFFFFF"/>
        </w:rPr>
        <w:t>Schneeweiß</w:t>
      </w:r>
      <w:proofErr w:type="spellEnd"/>
      <w:r w:rsidR="00F41EB1" w:rsidRPr="00AF44F8">
        <w:rPr>
          <w:rFonts w:ascii="Times New Roman" w:hAnsi="Times New Roman"/>
          <w:color w:val="222222"/>
          <w:sz w:val="24"/>
          <w:szCs w:val="24"/>
          <w:shd w:val="clear" w:color="auto" w:fill="FFFFFF"/>
        </w:rPr>
        <w:t xml:space="preserve"> and </w:t>
      </w:r>
      <w:proofErr w:type="spellStart"/>
      <w:r w:rsidR="00F41EB1" w:rsidRPr="00AF44F8">
        <w:rPr>
          <w:rFonts w:ascii="Times New Roman" w:hAnsi="Times New Roman"/>
          <w:color w:val="222222"/>
          <w:sz w:val="24"/>
          <w:szCs w:val="24"/>
          <w:shd w:val="clear" w:color="auto" w:fill="FFFFFF"/>
        </w:rPr>
        <w:t>Felber</w:t>
      </w:r>
      <w:proofErr w:type="spellEnd"/>
      <w:r w:rsidR="00F41EB1" w:rsidRPr="00AF44F8">
        <w:rPr>
          <w:rFonts w:ascii="Times New Roman" w:hAnsi="Times New Roman"/>
          <w:color w:val="222222"/>
          <w:sz w:val="24"/>
          <w:szCs w:val="24"/>
          <w:shd w:val="clear" w:color="auto" w:fill="FFFFFF"/>
        </w:rPr>
        <w:t>, 2013</w:t>
      </w:r>
      <w:r w:rsidRPr="00AF44F8">
        <w:rPr>
          <w:rFonts w:ascii="Times New Roman" w:hAnsi="Times New Roman"/>
          <w:color w:val="000000" w:themeColor="text1"/>
          <w:sz w:val="24"/>
          <w:szCs w:val="24"/>
        </w:rPr>
        <w:t>). Compared to sawn components, bent elements conserve material, reduce processing waste, and enhance strength due to the preservation of continuous grain orientation, contributing to sustainable forest management practices (Ge et al., 2023). However, excessive bending may lead to mechanical failures categorized as cross-grain tension, splintering, or brashness (Ayarkwa, 2000).</w:t>
      </w:r>
    </w:p>
    <w:p w14:paraId="5C75BDAE" w14:textId="12F2F08D" w:rsidR="004B42D2" w:rsidRPr="00AF44F8" w:rsidRDefault="004B42D2"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Short-term steaming or hot water soaking improves wood flexibility without adversely affecting its mechanical properties (</w:t>
      </w:r>
      <w:r w:rsidR="00D84D62" w:rsidRPr="00AF44F8">
        <w:rPr>
          <w:rFonts w:ascii="Times New Roman" w:hAnsi="Times New Roman"/>
          <w:color w:val="222222"/>
          <w:sz w:val="24"/>
          <w:szCs w:val="24"/>
          <w:shd w:val="clear" w:color="auto" w:fill="FFFFFF"/>
        </w:rPr>
        <w:t>Yin et al 2011</w:t>
      </w:r>
      <w:r w:rsidRPr="00AF44F8">
        <w:rPr>
          <w:rFonts w:ascii="Times New Roman" w:hAnsi="Times New Roman"/>
          <w:color w:val="000000" w:themeColor="text1"/>
          <w:sz w:val="24"/>
          <w:szCs w:val="24"/>
        </w:rPr>
        <w:t xml:space="preserve">). In glulam production, cold bending is often preferred to avoid moisture interference with adhesive curing. Nonetheless, steam bending of laminated members or gluing post-steam bending is </w:t>
      </w:r>
      <w:r w:rsidR="00615741" w:rsidRPr="00AF44F8">
        <w:rPr>
          <w:rFonts w:ascii="Times New Roman" w:hAnsi="Times New Roman"/>
          <w:color w:val="000000" w:themeColor="text1"/>
          <w:sz w:val="24"/>
          <w:szCs w:val="24"/>
        </w:rPr>
        <w:t>possible</w:t>
      </w:r>
      <w:r w:rsidRPr="00AF44F8">
        <w:rPr>
          <w:rFonts w:ascii="Times New Roman" w:hAnsi="Times New Roman"/>
          <w:color w:val="000000" w:themeColor="text1"/>
          <w:sz w:val="24"/>
          <w:szCs w:val="24"/>
        </w:rPr>
        <w:t xml:space="preserve">. Conventional bending involves heating the wood in steam or hot water followed by shaping on a jig or form </w:t>
      </w:r>
      <w:r w:rsidR="00073909" w:rsidRPr="00AF44F8">
        <w:rPr>
          <w:rFonts w:ascii="Times New Roman" w:hAnsi="Times New Roman"/>
          <w:color w:val="000000" w:themeColor="text1"/>
          <w:sz w:val="24"/>
          <w:szCs w:val="24"/>
        </w:rPr>
        <w:t>tool.</w:t>
      </w:r>
      <w:r w:rsidRPr="00AF44F8">
        <w:rPr>
          <w:rFonts w:ascii="Times New Roman" w:hAnsi="Times New Roman"/>
          <w:color w:val="000000" w:themeColor="text1"/>
          <w:sz w:val="24"/>
          <w:szCs w:val="24"/>
        </w:rPr>
        <w:t xml:space="preserve"> Hardwoods generally exhibit superior bending characteristics relative to softwoods (Hassler et al., 2022). In Ghana, limited studies have explored the steam and cold bending behaviors of sapwood and heartwood. This research seeks to evaluate the bending characteristics of Neem</w:t>
      </w:r>
      <w:r w:rsidRPr="00AF44F8">
        <w:rPr>
          <w:rFonts w:ascii="Times New Roman" w:hAnsi="Times New Roman"/>
          <w:i/>
          <w:iCs/>
          <w:color w:val="000000" w:themeColor="text1"/>
          <w:sz w:val="24"/>
          <w:szCs w:val="24"/>
        </w:rPr>
        <w:t xml:space="preserve"> </w:t>
      </w:r>
      <w:r w:rsidRPr="00AF44F8">
        <w:rPr>
          <w:rFonts w:ascii="Times New Roman" w:hAnsi="Times New Roman"/>
          <w:color w:val="000000" w:themeColor="text1"/>
          <w:sz w:val="24"/>
          <w:szCs w:val="24"/>
        </w:rPr>
        <w:t>and Cassia, underutilized Ghanaian timber species, to inform their potential applications in the furniture and joinery industries and support sustainable forest resource management by the Ghana Forestry Commission in efforts to reduce deforestation and the over-exploitation of primary timber species.</w:t>
      </w:r>
    </w:p>
    <w:p w14:paraId="5289D84C" w14:textId="77777777" w:rsidR="00D84D62" w:rsidRPr="00AF44F8" w:rsidRDefault="00D84D62" w:rsidP="00DD2230">
      <w:pPr>
        <w:jc w:val="both"/>
        <w:rPr>
          <w:rFonts w:ascii="Times New Roman" w:hAnsi="Times New Roman"/>
          <w:b/>
          <w:bCs/>
          <w:color w:val="000000" w:themeColor="text1"/>
          <w:sz w:val="24"/>
          <w:szCs w:val="24"/>
        </w:rPr>
      </w:pPr>
    </w:p>
    <w:p w14:paraId="2DD933D4" w14:textId="77777777" w:rsidR="00D12DC7" w:rsidRPr="00AF44F8" w:rsidRDefault="00D12DC7" w:rsidP="00DD2230">
      <w:pPr>
        <w:jc w:val="both"/>
        <w:rPr>
          <w:rFonts w:ascii="Times New Roman" w:hAnsi="Times New Roman"/>
          <w:b/>
          <w:bCs/>
          <w:color w:val="000000" w:themeColor="text1"/>
          <w:sz w:val="24"/>
          <w:szCs w:val="24"/>
        </w:rPr>
      </w:pPr>
    </w:p>
    <w:p w14:paraId="5831BBBE" w14:textId="6F626C14"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2. </w:t>
      </w:r>
      <w:r w:rsidR="009B318B" w:rsidRPr="00AF44F8">
        <w:rPr>
          <w:rFonts w:ascii="Times New Roman" w:hAnsi="Times New Roman"/>
          <w:b/>
          <w:bCs/>
          <w:color w:val="000000" w:themeColor="text1"/>
          <w:sz w:val="24"/>
          <w:szCs w:val="24"/>
        </w:rPr>
        <w:t>MATERIALS AND METHODS</w:t>
      </w:r>
    </w:p>
    <w:p w14:paraId="210D633E" w14:textId="4B1AC8D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Three mature </w:t>
      </w:r>
      <w:r w:rsidR="009D3393" w:rsidRPr="00AF44F8">
        <w:rPr>
          <w:rFonts w:ascii="Times New Roman" w:hAnsi="Times New Roman"/>
          <w:color w:val="000000" w:themeColor="text1"/>
          <w:sz w:val="24"/>
          <w:szCs w:val="24"/>
        </w:rPr>
        <w:t>trees,</w:t>
      </w:r>
      <w:r w:rsidRPr="00AF44F8">
        <w:rPr>
          <w:rFonts w:ascii="Times New Roman" w:hAnsi="Times New Roman"/>
          <w:color w:val="000000" w:themeColor="text1"/>
          <w:sz w:val="24"/>
          <w:szCs w:val="24"/>
        </w:rPr>
        <w:t xml:space="preserve"> each of </w:t>
      </w:r>
      <w:r w:rsidRPr="00AF44F8">
        <w:rPr>
          <w:rFonts w:ascii="Times New Roman" w:hAnsi="Times New Roman"/>
          <w:i/>
          <w:iCs/>
          <w:color w:val="000000" w:themeColor="text1"/>
          <w:sz w:val="24"/>
          <w:szCs w:val="24"/>
        </w:rPr>
        <w:t>Cassia siamea</w:t>
      </w:r>
      <w:r w:rsidR="009D3393" w:rsidRPr="00AF44F8">
        <w:rPr>
          <w:rFonts w:ascii="Times New Roman" w:hAnsi="Times New Roman"/>
          <w:i/>
          <w:iCs/>
          <w:color w:val="000000" w:themeColor="text1"/>
          <w:sz w:val="24"/>
          <w:szCs w:val="24"/>
        </w:rPr>
        <w:t xml:space="preserve"> </w:t>
      </w:r>
      <w:r w:rsidR="009D3393" w:rsidRPr="00AF44F8">
        <w:rPr>
          <w:rFonts w:ascii="Times New Roman" w:hAnsi="Times New Roman"/>
          <w:color w:val="000000" w:themeColor="text1"/>
          <w:sz w:val="24"/>
          <w:szCs w:val="24"/>
        </w:rPr>
        <w:t>(Cassia)</w:t>
      </w:r>
      <w:r w:rsidRPr="00AF44F8">
        <w:rPr>
          <w:rFonts w:ascii="Times New Roman" w:hAnsi="Times New Roman"/>
          <w:color w:val="000000" w:themeColor="text1"/>
          <w:sz w:val="24"/>
          <w:szCs w:val="24"/>
        </w:rPr>
        <w:t xml:space="preserve"> and </w:t>
      </w:r>
      <w:r w:rsidRPr="00AF44F8">
        <w:rPr>
          <w:rFonts w:ascii="Times New Roman" w:hAnsi="Times New Roman"/>
          <w:i/>
          <w:iCs/>
          <w:color w:val="000000" w:themeColor="text1"/>
          <w:sz w:val="24"/>
          <w:szCs w:val="24"/>
        </w:rPr>
        <w:t>Azadirachta indica</w:t>
      </w:r>
      <w:r w:rsidRPr="00AF44F8">
        <w:rPr>
          <w:rFonts w:ascii="Times New Roman" w:hAnsi="Times New Roman"/>
          <w:color w:val="000000" w:themeColor="text1"/>
          <w:sz w:val="24"/>
          <w:szCs w:val="24"/>
        </w:rPr>
        <w:t xml:space="preserve"> (Neem) were selected based on their commercial harvesting diameters, ranging from 360 mm to 520 mm, measured at a height of 250 mm above ground level. Logs were carefully marked and sawn (Figure 1) to distinctly separate the heartwood and sapwood portions of each tree. Subsequently, the logs were processed using a horizontal band saw to produce lumber dimensions of 5</w:t>
      </w:r>
      <w:r w:rsidR="00FB5DCA" w:rsidRPr="00AF44F8">
        <w:rPr>
          <w:rFonts w:ascii="Times New Roman" w:hAnsi="Times New Roman"/>
          <w:color w:val="000000" w:themeColor="text1"/>
          <w:sz w:val="24"/>
          <w:szCs w:val="24"/>
        </w:rPr>
        <w:t>0</w:t>
      </w:r>
      <w:r w:rsidRPr="00AF44F8">
        <w:rPr>
          <w:rFonts w:ascii="Times New Roman" w:hAnsi="Times New Roman"/>
          <w:color w:val="000000" w:themeColor="text1"/>
          <w:sz w:val="24"/>
          <w:szCs w:val="24"/>
        </w:rPr>
        <w:t xml:space="preserve"> mm × 200 mm × 2400 mm.</w:t>
      </w:r>
      <w:r w:rsidR="00191AC2"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 xml:space="preserve">A total of approximately 48 lumber pieces were obtained from the six logs (three per species). From these, test specimens were prepared for the assessment of the various properties described in this study. </w:t>
      </w:r>
      <w:r w:rsidR="00A61690" w:rsidRPr="00AF44F8">
        <w:rPr>
          <w:rFonts w:ascii="Times New Roman" w:eastAsiaTheme="minorHAnsi" w:hAnsi="Times New Roman"/>
          <w:color w:val="000000" w:themeColor="text1"/>
          <w:sz w:val="24"/>
          <w:szCs w:val="24"/>
        </w:rPr>
        <w:t>The moisture content of the specimen before the cold and steam bending test was 1</w:t>
      </w:r>
      <w:r w:rsidR="00EA1F7A" w:rsidRPr="00AF44F8">
        <w:rPr>
          <w:rFonts w:ascii="Times New Roman" w:eastAsiaTheme="minorHAnsi" w:hAnsi="Times New Roman"/>
          <w:color w:val="000000" w:themeColor="text1"/>
          <w:sz w:val="24"/>
          <w:szCs w:val="24"/>
        </w:rPr>
        <w:t>8</w:t>
      </w:r>
      <w:r w:rsidR="00A61690" w:rsidRPr="00AF44F8">
        <w:rPr>
          <w:rFonts w:ascii="Times New Roman" w:eastAsiaTheme="minorHAnsi" w:hAnsi="Times New Roman"/>
          <w:color w:val="000000" w:themeColor="text1"/>
          <w:sz w:val="24"/>
          <w:szCs w:val="24"/>
        </w:rPr>
        <w:t>%</w:t>
      </w:r>
      <w:r w:rsidR="00EA1F7A" w:rsidRPr="00AF44F8">
        <w:rPr>
          <w:rFonts w:ascii="Times New Roman" w:eastAsiaTheme="minorHAnsi" w:hAnsi="Times New Roman"/>
          <w:color w:val="000000" w:themeColor="text1"/>
          <w:sz w:val="24"/>
          <w:szCs w:val="24"/>
        </w:rPr>
        <w:t xml:space="preserve"> as used in research by</w:t>
      </w:r>
      <w:r w:rsidR="00EA1F7A" w:rsidRPr="00AF44F8">
        <w:rPr>
          <w:rFonts w:ascii="Times New Roman" w:hAnsi="Times New Roman"/>
          <w:color w:val="000000" w:themeColor="text1"/>
          <w:sz w:val="24"/>
          <w:szCs w:val="24"/>
        </w:rPr>
        <w:t xml:space="preserve"> Ayarkwa et al. (2011). </w:t>
      </w:r>
      <w:r w:rsidR="00A6169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In total, eighty specimens comprising both sapwood and heartwood samples were prepared and tested for each property at the Timber Testing Laboratory of the Centre for Scientific and Industrial Research – Forestry Research Institute of Ghana (CSIR-FORIG), located at Fumesua, Kumasi, Ghana.</w:t>
      </w:r>
      <w:r w:rsidR="00A61690" w:rsidRPr="00AF44F8">
        <w:rPr>
          <w:rFonts w:ascii="Times New Roman" w:hAnsi="Times New Roman"/>
          <w:color w:val="000000" w:themeColor="text1"/>
          <w:sz w:val="24"/>
          <w:szCs w:val="24"/>
        </w:rPr>
        <w:t xml:space="preserve"> </w:t>
      </w:r>
    </w:p>
    <w:p w14:paraId="0653C235" w14:textId="67B48595"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53A35BAF" wp14:editId="6C0DC7BD">
            <wp:extent cx="3295650" cy="2066925"/>
            <wp:effectExtent l="0" t="0" r="0" b="9525"/>
            <wp:docPr id="1992567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2066925"/>
                    </a:xfrm>
                    <a:prstGeom prst="rect">
                      <a:avLst/>
                    </a:prstGeom>
                    <a:noFill/>
                    <a:ln>
                      <a:noFill/>
                    </a:ln>
                  </pic:spPr>
                </pic:pic>
              </a:graphicData>
            </a:graphic>
          </wp:inline>
        </w:drawing>
      </w:r>
    </w:p>
    <w:p w14:paraId="564E27B8"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Figure 1. The surface of each log was marked for sawing.</w:t>
      </w:r>
    </w:p>
    <w:p w14:paraId="0F56AE17" w14:textId="77777777" w:rsidR="009B318B" w:rsidRPr="00AF44F8" w:rsidRDefault="009B318B" w:rsidP="00DD2230">
      <w:pPr>
        <w:jc w:val="both"/>
        <w:rPr>
          <w:rFonts w:ascii="Times New Roman" w:hAnsi="Times New Roman"/>
          <w:color w:val="000000" w:themeColor="text1"/>
          <w:sz w:val="24"/>
          <w:szCs w:val="24"/>
        </w:rPr>
      </w:pPr>
    </w:p>
    <w:p w14:paraId="0B615F95" w14:textId="387501DD" w:rsidR="009B318B" w:rsidRPr="00AF44F8" w:rsidRDefault="009956EE" w:rsidP="00DD2230">
      <w:pPr>
        <w:jc w:val="both"/>
        <w:rPr>
          <w:rFonts w:ascii="Times New Roman" w:hAnsi="Times New Roman"/>
          <w:b/>
          <w:bCs/>
          <w:color w:val="000000" w:themeColor="text1"/>
          <w:sz w:val="24"/>
          <w:szCs w:val="24"/>
          <w:lang w:val="en-GB"/>
        </w:rPr>
      </w:pPr>
      <w:r w:rsidRPr="00AF44F8">
        <w:rPr>
          <w:rFonts w:ascii="Times New Roman" w:hAnsi="Times New Roman"/>
          <w:b/>
          <w:bCs/>
          <w:color w:val="000000" w:themeColor="text1"/>
          <w:sz w:val="24"/>
          <w:szCs w:val="24"/>
        </w:rPr>
        <w:t xml:space="preserve">2.1 </w:t>
      </w:r>
      <w:r w:rsidR="009B318B" w:rsidRPr="00AF44F8">
        <w:rPr>
          <w:rFonts w:ascii="Times New Roman" w:hAnsi="Times New Roman"/>
          <w:b/>
          <w:bCs/>
          <w:color w:val="000000" w:themeColor="text1"/>
          <w:sz w:val="24"/>
          <w:szCs w:val="24"/>
        </w:rPr>
        <w:t>Determination of Physical Properties</w:t>
      </w:r>
    </w:p>
    <w:p w14:paraId="319C8596"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Moisture Content</w:t>
      </w:r>
    </w:p>
    <w:p w14:paraId="09AD7699" w14:textId="23B8802C" w:rsidR="009B318B" w:rsidRPr="00AF44F8" w:rsidRDefault="009B318B" w:rsidP="00DD2230">
      <w:pPr>
        <w:jc w:val="both"/>
        <w:rPr>
          <w:rFonts w:ascii="Times New Roman" w:eastAsiaTheme="minorHAnsi" w:hAnsi="Times New Roman"/>
          <w:color w:val="000000" w:themeColor="text1"/>
          <w:sz w:val="24"/>
          <w:szCs w:val="24"/>
        </w:rPr>
      </w:pPr>
      <w:r w:rsidRPr="00AF44F8">
        <w:rPr>
          <w:rFonts w:ascii="Times New Roman" w:hAnsi="Times New Roman"/>
          <w:color w:val="000000" w:themeColor="text1"/>
          <w:sz w:val="24"/>
          <w:szCs w:val="24"/>
        </w:rPr>
        <w:t xml:space="preserve">Prior to conducting the cold and steam bending tests, the moisture content of the boards was determined using the oven-dry method in accordance with </w:t>
      </w:r>
      <w:r w:rsidR="00036D27" w:rsidRPr="00AF44F8">
        <w:rPr>
          <w:rFonts w:ascii="Times New Roman" w:eastAsiaTheme="minorHAnsi" w:hAnsi="Times New Roman"/>
          <w:color w:val="000000" w:themeColor="text1"/>
          <w:sz w:val="24"/>
          <w:szCs w:val="24"/>
        </w:rPr>
        <w:t>European standard</w:t>
      </w:r>
      <w:r w:rsidR="00036D27" w:rsidRPr="00AF44F8">
        <w:rPr>
          <w:rFonts w:ascii="Times New Roman" w:hAnsi="Times New Roman"/>
          <w:color w:val="000000" w:themeColor="text1"/>
          <w:sz w:val="24"/>
          <w:szCs w:val="24"/>
        </w:rPr>
        <w:t xml:space="preserve"> </w:t>
      </w:r>
      <w:r w:rsidR="00036D27" w:rsidRPr="00AF44F8">
        <w:rPr>
          <w:rFonts w:ascii="Times New Roman" w:eastAsiaTheme="minorHAnsi" w:hAnsi="Times New Roman"/>
          <w:color w:val="000000" w:themeColor="text1"/>
          <w:sz w:val="24"/>
          <w:szCs w:val="24"/>
        </w:rPr>
        <w:t xml:space="preserve">EN 13183-1 </w:t>
      </w:r>
      <w:r w:rsidR="00652248" w:rsidRPr="00AF44F8">
        <w:rPr>
          <w:rFonts w:ascii="Times New Roman" w:eastAsiaTheme="minorHAnsi" w:hAnsi="Times New Roman"/>
          <w:color w:val="000000" w:themeColor="text1"/>
          <w:sz w:val="24"/>
          <w:szCs w:val="24"/>
        </w:rPr>
        <w:t>(2002).</w:t>
      </w:r>
      <w:r w:rsidR="00036D27" w:rsidRPr="00AF44F8">
        <w:rPr>
          <w:rFonts w:ascii="Times New Roman" w:eastAsiaTheme="minorHAnsi" w:hAnsi="Times New Roman"/>
          <w:color w:val="000000" w:themeColor="text1"/>
          <w:sz w:val="24"/>
          <w:szCs w:val="24"/>
        </w:rPr>
        <w:t xml:space="preserve"> </w:t>
      </w:r>
      <w:r w:rsidR="00652248" w:rsidRPr="00AF44F8">
        <w:rPr>
          <w:rFonts w:ascii="Times New Roman" w:eastAsiaTheme="minorHAnsi" w:hAnsi="Times New Roman"/>
          <w:color w:val="000000" w:themeColor="text1"/>
          <w:sz w:val="24"/>
          <w:szCs w:val="24"/>
        </w:rPr>
        <w:t>Eighty</w:t>
      </w:r>
      <w:r w:rsidR="00036D27" w:rsidRPr="00AF44F8">
        <w:rPr>
          <w:rFonts w:ascii="Times New Roman" w:eastAsiaTheme="minorHAnsi" w:hAnsi="Times New Roman"/>
          <w:color w:val="000000" w:themeColor="text1"/>
          <w:sz w:val="24"/>
          <w:szCs w:val="24"/>
        </w:rPr>
        <w:t xml:space="preserve"> specimens with dimensions of 20 mm x 20 mm x</w:t>
      </w:r>
      <w:r w:rsidR="00036D27" w:rsidRPr="00AF44F8">
        <w:rPr>
          <w:rFonts w:ascii="Times New Roman" w:hAnsi="Times New Roman"/>
          <w:color w:val="000000" w:themeColor="text1"/>
          <w:sz w:val="24"/>
          <w:szCs w:val="24"/>
        </w:rPr>
        <w:t xml:space="preserve"> </w:t>
      </w:r>
      <w:r w:rsidR="00036D27" w:rsidRPr="00AF44F8">
        <w:rPr>
          <w:rFonts w:ascii="Times New Roman" w:eastAsiaTheme="minorHAnsi" w:hAnsi="Times New Roman"/>
          <w:color w:val="000000" w:themeColor="text1"/>
          <w:sz w:val="24"/>
          <w:szCs w:val="24"/>
        </w:rPr>
        <w:t>30 mm were weighed and placed in a laboratory</w:t>
      </w:r>
      <w:r w:rsidR="00036D27" w:rsidRPr="00AF44F8">
        <w:rPr>
          <w:rFonts w:ascii="Times New Roman" w:hAnsi="Times New Roman"/>
          <w:color w:val="000000" w:themeColor="text1"/>
          <w:sz w:val="24"/>
          <w:szCs w:val="24"/>
        </w:rPr>
        <w:t xml:space="preserve"> </w:t>
      </w:r>
      <w:r w:rsidR="00036D27" w:rsidRPr="00AF44F8">
        <w:rPr>
          <w:rFonts w:ascii="Times New Roman" w:eastAsiaTheme="minorHAnsi" w:hAnsi="Times New Roman"/>
          <w:color w:val="000000" w:themeColor="text1"/>
          <w:sz w:val="24"/>
          <w:szCs w:val="24"/>
        </w:rPr>
        <w:t xml:space="preserve">oven at a temperature of 103°C. The samples were dried until the difference in mass between two successive </w:t>
      </w:r>
      <w:r w:rsidR="009B57D8" w:rsidRPr="00AF44F8">
        <w:rPr>
          <w:rFonts w:ascii="Times New Roman" w:eastAsiaTheme="minorHAnsi" w:hAnsi="Times New Roman"/>
          <w:color w:val="000000" w:themeColor="text1"/>
          <w:sz w:val="24"/>
          <w:szCs w:val="24"/>
        </w:rPr>
        <w:t>weightings</w:t>
      </w:r>
      <w:r w:rsidR="00036D27" w:rsidRPr="00AF44F8">
        <w:rPr>
          <w:rFonts w:ascii="Times New Roman" w:eastAsiaTheme="minorHAnsi" w:hAnsi="Times New Roman"/>
          <w:color w:val="000000" w:themeColor="text1"/>
          <w:sz w:val="24"/>
          <w:szCs w:val="24"/>
        </w:rPr>
        <w:t xml:space="preserve"> separated by an interval of two hours was 0.01 g or less</w:t>
      </w:r>
      <w:r w:rsidR="00462ADB" w:rsidRPr="00AF44F8">
        <w:rPr>
          <w:rFonts w:ascii="Times New Roman" w:eastAsiaTheme="minorHAnsi" w:hAnsi="Times New Roman"/>
          <w:color w:val="000000" w:themeColor="text1"/>
          <w:sz w:val="24"/>
          <w:szCs w:val="24"/>
        </w:rPr>
        <w:t xml:space="preserve"> as has been done</w:t>
      </w:r>
      <w:r w:rsidR="009B57D8" w:rsidRPr="00AF44F8">
        <w:rPr>
          <w:rFonts w:ascii="Times New Roman" w:eastAsiaTheme="minorHAnsi" w:hAnsi="Times New Roman"/>
          <w:color w:val="000000" w:themeColor="text1"/>
          <w:sz w:val="24"/>
          <w:szCs w:val="24"/>
        </w:rPr>
        <w:t xml:space="preserve"> in research</w:t>
      </w:r>
      <w:r w:rsidR="00462ADB" w:rsidRPr="00AF44F8">
        <w:rPr>
          <w:rFonts w:ascii="Times New Roman" w:eastAsiaTheme="minorHAnsi" w:hAnsi="Times New Roman"/>
          <w:color w:val="000000" w:themeColor="text1"/>
          <w:sz w:val="24"/>
          <w:szCs w:val="24"/>
        </w:rPr>
        <w:t xml:space="preserve"> by</w:t>
      </w:r>
      <w:r w:rsidR="009B57D8" w:rsidRPr="00AF44F8">
        <w:rPr>
          <w:rFonts w:ascii="Times New Roman" w:hAnsi="Times New Roman"/>
          <w:color w:val="000000" w:themeColor="text1"/>
          <w:sz w:val="24"/>
          <w:szCs w:val="24"/>
          <w:shd w:val="clear" w:color="auto" w:fill="FFFFFF"/>
        </w:rPr>
        <w:t xml:space="preserve"> </w:t>
      </w:r>
      <w:proofErr w:type="spellStart"/>
      <w:r w:rsidR="009B57D8" w:rsidRPr="00AF44F8">
        <w:rPr>
          <w:rFonts w:ascii="Times New Roman" w:hAnsi="Times New Roman"/>
          <w:color w:val="000000" w:themeColor="text1"/>
          <w:sz w:val="24"/>
          <w:szCs w:val="24"/>
          <w:shd w:val="clear" w:color="auto" w:fill="FFFFFF"/>
        </w:rPr>
        <w:t>Mitchual</w:t>
      </w:r>
      <w:proofErr w:type="spellEnd"/>
      <w:r w:rsidR="009B57D8" w:rsidRPr="00AF44F8">
        <w:rPr>
          <w:rFonts w:ascii="Times New Roman" w:hAnsi="Times New Roman"/>
          <w:color w:val="000000" w:themeColor="text1"/>
          <w:sz w:val="24"/>
          <w:szCs w:val="24"/>
          <w:shd w:val="clear" w:color="auto" w:fill="FFFFFF"/>
        </w:rPr>
        <w:t xml:space="preserve"> et al. (201</w:t>
      </w:r>
      <w:r w:rsidR="005A563C" w:rsidRPr="00AF44F8">
        <w:rPr>
          <w:rFonts w:ascii="Times New Roman" w:hAnsi="Times New Roman"/>
          <w:color w:val="000000" w:themeColor="text1"/>
          <w:sz w:val="24"/>
          <w:szCs w:val="24"/>
          <w:shd w:val="clear" w:color="auto" w:fill="FFFFFF"/>
        </w:rPr>
        <w:t>9</w:t>
      </w:r>
      <w:r w:rsidR="009B57D8" w:rsidRPr="00AF44F8">
        <w:rPr>
          <w:rFonts w:ascii="Times New Roman" w:hAnsi="Times New Roman"/>
          <w:color w:val="000000" w:themeColor="text1"/>
          <w:sz w:val="24"/>
          <w:szCs w:val="24"/>
          <w:shd w:val="clear" w:color="auto" w:fill="FFFFFF"/>
        </w:rPr>
        <w:t>)</w:t>
      </w:r>
      <w:r w:rsidR="00036D27"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The moisture content (MC) of each specimen was calculated using the following equation:</w:t>
      </w:r>
      <w:r w:rsidR="00036D27"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The moisture content of the specimens was then computed as follows:</w:t>
      </w:r>
    </w:p>
    <w:p w14:paraId="5EAB77A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Moisture content percentage (%) = </w:t>
      </w:r>
      <w:r w:rsidRPr="00AF44F8">
        <w:rPr>
          <w:rFonts w:ascii="Times New Roman" w:hAnsi="Times New Roman"/>
          <w:color w:val="000000" w:themeColor="text1"/>
          <w:sz w:val="24"/>
          <w:szCs w:val="24"/>
          <w:u w:val="single"/>
        </w:rPr>
        <w:t>M</w:t>
      </w:r>
      <w:r w:rsidRPr="00AF44F8">
        <w:rPr>
          <w:rFonts w:ascii="Times New Roman" w:hAnsi="Times New Roman"/>
          <w:color w:val="000000" w:themeColor="text1"/>
          <w:sz w:val="24"/>
          <w:szCs w:val="24"/>
          <w:u w:val="single"/>
          <w:vertAlign w:val="subscript"/>
        </w:rPr>
        <w:t>1</w:t>
      </w:r>
      <w:r w:rsidRPr="00AF44F8">
        <w:rPr>
          <w:rFonts w:ascii="Times New Roman" w:hAnsi="Times New Roman"/>
          <w:color w:val="000000" w:themeColor="text1"/>
          <w:sz w:val="24"/>
          <w:szCs w:val="24"/>
          <w:u w:val="single"/>
        </w:rPr>
        <w:t xml:space="preserve"> – M</w:t>
      </w:r>
      <w:r w:rsidRPr="00AF44F8">
        <w:rPr>
          <w:rFonts w:ascii="Times New Roman" w:hAnsi="Times New Roman"/>
          <w:color w:val="000000" w:themeColor="text1"/>
          <w:sz w:val="24"/>
          <w:szCs w:val="24"/>
          <w:u w:val="single"/>
          <w:vertAlign w:val="subscript"/>
        </w:rPr>
        <w:t>o</w:t>
      </w:r>
      <w:r w:rsidRPr="00AF44F8">
        <w:rPr>
          <w:rFonts w:ascii="Times New Roman" w:hAnsi="Times New Roman"/>
          <w:color w:val="000000" w:themeColor="text1"/>
          <w:sz w:val="24"/>
          <w:szCs w:val="24"/>
        </w:rPr>
        <w:t xml:space="preserve"> × 100</w:t>
      </w:r>
    </w:p>
    <w:p w14:paraId="7319A0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ab/>
      </w:r>
      <w:r w:rsidRPr="00AF44F8">
        <w:rPr>
          <w:rFonts w:ascii="Times New Roman" w:hAnsi="Times New Roman"/>
          <w:color w:val="000000" w:themeColor="text1"/>
          <w:sz w:val="24"/>
          <w:szCs w:val="24"/>
        </w:rPr>
        <w:tab/>
      </w:r>
      <w:r w:rsidRPr="00AF44F8">
        <w:rPr>
          <w:rFonts w:ascii="Times New Roman" w:hAnsi="Times New Roman"/>
          <w:color w:val="000000" w:themeColor="text1"/>
          <w:sz w:val="24"/>
          <w:szCs w:val="24"/>
        </w:rPr>
        <w:tab/>
      </w:r>
      <w:r w:rsidRPr="00AF44F8">
        <w:rPr>
          <w:rFonts w:ascii="Times New Roman" w:hAnsi="Times New Roman"/>
          <w:color w:val="000000" w:themeColor="text1"/>
          <w:sz w:val="24"/>
          <w:szCs w:val="24"/>
        </w:rPr>
        <w:tab/>
        <w:t>M</w:t>
      </w:r>
      <w:r w:rsidRPr="00AF44F8">
        <w:rPr>
          <w:rFonts w:ascii="Times New Roman" w:hAnsi="Times New Roman"/>
          <w:color w:val="000000" w:themeColor="text1"/>
          <w:sz w:val="24"/>
          <w:szCs w:val="24"/>
          <w:vertAlign w:val="subscript"/>
        </w:rPr>
        <w:t xml:space="preserve">o </w:t>
      </w:r>
      <w:r w:rsidRPr="00AF44F8">
        <w:rPr>
          <w:rFonts w:ascii="Times New Roman" w:hAnsi="Times New Roman"/>
          <w:color w:val="000000" w:themeColor="text1"/>
          <w:sz w:val="24"/>
          <w:szCs w:val="24"/>
        </w:rPr>
        <w:t xml:space="preserve">    </w:t>
      </w:r>
    </w:p>
    <w:p w14:paraId="564592A1" w14:textId="1391265E" w:rsidR="009B57D8"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where M</w:t>
      </w:r>
      <w:r w:rsidRPr="00AF44F8">
        <w:rPr>
          <w:rFonts w:ascii="Times New Roman" w:hAnsi="Times New Roman"/>
          <w:color w:val="000000" w:themeColor="text1"/>
          <w:sz w:val="24"/>
          <w:szCs w:val="24"/>
          <w:vertAlign w:val="subscript"/>
        </w:rPr>
        <w:t>1</w:t>
      </w:r>
      <w:r w:rsidRPr="00AF44F8">
        <w:rPr>
          <w:rFonts w:ascii="Times New Roman" w:hAnsi="Times New Roman"/>
          <w:color w:val="000000" w:themeColor="text1"/>
          <w:sz w:val="24"/>
          <w:szCs w:val="24"/>
        </w:rPr>
        <w:t xml:space="preserve"> and M</w:t>
      </w:r>
      <w:r w:rsidRPr="00AF44F8">
        <w:rPr>
          <w:rFonts w:ascii="Times New Roman" w:hAnsi="Times New Roman"/>
          <w:color w:val="000000" w:themeColor="text1"/>
          <w:sz w:val="24"/>
          <w:szCs w:val="24"/>
          <w:vertAlign w:val="subscript"/>
        </w:rPr>
        <w:t>o</w:t>
      </w:r>
      <w:r w:rsidRPr="00AF44F8">
        <w:rPr>
          <w:rFonts w:ascii="Times New Roman" w:hAnsi="Times New Roman"/>
          <w:color w:val="000000" w:themeColor="text1"/>
          <w:sz w:val="24"/>
          <w:szCs w:val="24"/>
        </w:rPr>
        <w:t xml:space="preserve"> are the masses (g) of the</w:t>
      </w:r>
      <w:r w:rsidR="00652A79"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specimens before oven drying and after oven</w:t>
      </w:r>
      <w:r w:rsidR="00652A79"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drying, respectively.</w:t>
      </w:r>
    </w:p>
    <w:p w14:paraId="4E8F5D3A" w14:textId="77777777" w:rsidR="00652A79" w:rsidRPr="00AF44F8" w:rsidRDefault="00652A79" w:rsidP="00DD2230">
      <w:pPr>
        <w:jc w:val="both"/>
        <w:rPr>
          <w:rFonts w:ascii="Times New Roman" w:hAnsi="Times New Roman"/>
          <w:color w:val="000000" w:themeColor="text1"/>
          <w:sz w:val="24"/>
          <w:szCs w:val="24"/>
        </w:rPr>
      </w:pPr>
    </w:p>
    <w:p w14:paraId="7BA28DEF" w14:textId="022165A8"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Basic Density</w:t>
      </w:r>
    </w:p>
    <w:p w14:paraId="4D30FCAF" w14:textId="3211B13F" w:rsidR="009B318B" w:rsidRPr="00AF44F8" w:rsidRDefault="00F63BD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 determining density, a total of 80 samples of sapwood and heartwood were used</w:t>
      </w:r>
      <w:r w:rsidR="001B027D" w:rsidRPr="00AF44F8">
        <w:rPr>
          <w:rFonts w:ascii="Times New Roman" w:hAnsi="Times New Roman"/>
          <w:color w:val="000000" w:themeColor="text1"/>
          <w:sz w:val="24"/>
          <w:szCs w:val="24"/>
        </w:rPr>
        <w:t xml:space="preserve">. </w:t>
      </w:r>
      <w:r w:rsidR="009B318B" w:rsidRPr="00AF44F8">
        <w:rPr>
          <w:rFonts w:ascii="Times New Roman" w:hAnsi="Times New Roman"/>
          <w:color w:val="000000" w:themeColor="text1"/>
          <w:sz w:val="24"/>
          <w:szCs w:val="24"/>
        </w:rPr>
        <w:t>Each specimen, measuring 50 mm × 50 mm × 300 mm, was saturated by soaking in water for 24 hours or by vacuum impregnation to ensure complete swelling</w:t>
      </w:r>
      <w:r w:rsidR="000B4BB9" w:rsidRPr="00AF44F8">
        <w:rPr>
          <w:rFonts w:ascii="Times New Roman" w:hAnsi="Times New Roman"/>
          <w:color w:val="000000" w:themeColor="text1"/>
          <w:sz w:val="24"/>
          <w:szCs w:val="24"/>
        </w:rPr>
        <w:t xml:space="preserve"> as </w:t>
      </w:r>
      <w:r w:rsidR="000B4BB9" w:rsidRPr="00AF44F8">
        <w:rPr>
          <w:rFonts w:ascii="Times New Roman" w:eastAsiaTheme="minorHAnsi" w:hAnsi="Times New Roman"/>
          <w:color w:val="000000" w:themeColor="text1"/>
          <w:sz w:val="24"/>
          <w:szCs w:val="24"/>
        </w:rPr>
        <w:t>has been done in research by</w:t>
      </w:r>
      <w:r w:rsidR="000B4BB9" w:rsidRPr="00AF44F8">
        <w:rPr>
          <w:rFonts w:ascii="Times New Roman" w:hAnsi="Times New Roman"/>
          <w:color w:val="000000" w:themeColor="text1"/>
          <w:sz w:val="24"/>
          <w:szCs w:val="24"/>
          <w:shd w:val="clear" w:color="auto" w:fill="FFFFFF"/>
        </w:rPr>
        <w:t xml:space="preserve"> Dadzie</w:t>
      </w:r>
      <w:r w:rsidR="000B4BB9" w:rsidRPr="00AF44F8">
        <w:rPr>
          <w:rFonts w:ascii="Times New Roman" w:hAnsi="Times New Roman"/>
          <w:color w:val="000000" w:themeColor="text1"/>
          <w:sz w:val="24"/>
          <w:szCs w:val="24"/>
        </w:rPr>
        <w:t xml:space="preserve"> et al. (2018)</w:t>
      </w:r>
      <w:r w:rsidR="009B318B" w:rsidRPr="00AF44F8">
        <w:rPr>
          <w:rFonts w:ascii="Times New Roman" w:hAnsi="Times New Roman"/>
          <w:color w:val="000000" w:themeColor="text1"/>
          <w:sz w:val="24"/>
          <w:szCs w:val="24"/>
        </w:rPr>
        <w:t xml:space="preserve"> The fully swollen volume of each specimen was determined using the hydrostatic (immersion) method</w:t>
      </w:r>
      <w:r w:rsidR="001B027D" w:rsidRPr="00AF44F8">
        <w:rPr>
          <w:rFonts w:ascii="Times New Roman" w:hAnsi="Times New Roman"/>
          <w:color w:val="000000" w:themeColor="text1"/>
          <w:sz w:val="24"/>
          <w:szCs w:val="24"/>
        </w:rPr>
        <w:t xml:space="preserve"> in accordance with ISO 3131 (1975) standard. </w:t>
      </w:r>
      <w:r w:rsidR="009B318B" w:rsidRPr="00AF44F8">
        <w:rPr>
          <w:rFonts w:ascii="Times New Roman" w:hAnsi="Times New Roman"/>
          <w:color w:val="000000" w:themeColor="text1"/>
          <w:sz w:val="24"/>
          <w:szCs w:val="24"/>
        </w:rPr>
        <w:t xml:space="preserve">In this procedure, the mass of a container filled with water was first recorded. Subsequently, each wood specimen was completely submerged in the container, and the combined mass of the container, water, and submerged specimen was measured. According to Archimedes’ principle, the increase in weight (corresponding to the weight of the displaced water in grams) is numerically equivalent to the volume of water displaced in cubic </w:t>
      </w:r>
      <w:r w:rsidR="00B71247" w:rsidRPr="00AF44F8">
        <w:rPr>
          <w:rFonts w:ascii="Times New Roman" w:hAnsi="Times New Roman"/>
          <w:color w:val="000000" w:themeColor="text1"/>
          <w:sz w:val="24"/>
          <w:szCs w:val="24"/>
        </w:rPr>
        <w:t>millimeters</w:t>
      </w:r>
      <w:r w:rsidR="009B318B" w:rsidRPr="00AF44F8">
        <w:rPr>
          <w:rFonts w:ascii="Times New Roman" w:hAnsi="Times New Roman"/>
          <w:color w:val="000000" w:themeColor="text1"/>
          <w:sz w:val="24"/>
          <w:szCs w:val="24"/>
        </w:rPr>
        <w:t xml:space="preserve"> (mm³), which represents the swollen volume of the specimen.</w:t>
      </w:r>
      <w:r w:rsidR="001B027D" w:rsidRPr="00AF44F8">
        <w:rPr>
          <w:rFonts w:ascii="Times New Roman" w:hAnsi="Times New Roman"/>
          <w:color w:val="000000" w:themeColor="text1"/>
          <w:sz w:val="24"/>
          <w:szCs w:val="24"/>
        </w:rPr>
        <w:t xml:space="preserve"> </w:t>
      </w:r>
      <w:r w:rsidR="009B318B" w:rsidRPr="00AF44F8">
        <w:rPr>
          <w:rFonts w:ascii="Times New Roman" w:hAnsi="Times New Roman"/>
          <w:color w:val="000000" w:themeColor="text1"/>
          <w:sz w:val="24"/>
          <w:szCs w:val="24"/>
        </w:rPr>
        <w:t>Following volume determination, all specimens were oven-dried at a temperature of 103 ± 2°C to a constant weight, after which their oven-dry masses were measured.</w:t>
      </w:r>
    </w:p>
    <w:p w14:paraId="6B5AB4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The basic density (kg/m³) of each specimen was then calculated using the following expression:</w:t>
      </w:r>
    </w:p>
    <w:p w14:paraId="26C6CAA3" w14:textId="77777777" w:rsidR="009B318B" w:rsidRPr="00AF44F8" w:rsidRDefault="009B318B" w:rsidP="00DD2230">
      <w:pPr>
        <w:jc w:val="both"/>
        <w:rPr>
          <w:rFonts w:ascii="Times New Roman" w:hAnsi="Times New Roman"/>
          <w:color w:val="000000" w:themeColor="text1"/>
          <w:sz w:val="24"/>
          <w:szCs w:val="24"/>
        </w:rPr>
      </w:pPr>
      <w:commentRangeStart w:id="4"/>
      <w:r w:rsidRPr="00AF44F8">
        <w:rPr>
          <w:rFonts w:ascii="Times New Roman" w:hAnsi="Times New Roman"/>
          <w:color w:val="000000" w:themeColor="text1"/>
          <w:sz w:val="24"/>
          <w:szCs w:val="24"/>
        </w:rPr>
        <w:t>Basic density = [</w:t>
      </w:r>
      <w:r w:rsidRPr="00AF44F8">
        <w:rPr>
          <w:rFonts w:ascii="Times New Roman" w:hAnsi="Times New Roman"/>
          <w:color w:val="000000" w:themeColor="text1"/>
          <w:sz w:val="24"/>
          <w:szCs w:val="24"/>
          <w:u w:val="single"/>
        </w:rPr>
        <w:t>oven-dry mass kg</w:t>
      </w:r>
      <w:r w:rsidRPr="00AF44F8">
        <w:rPr>
          <w:rFonts w:ascii="Times New Roman" w:hAnsi="Times New Roman"/>
          <w:color w:val="000000" w:themeColor="text1"/>
          <w:sz w:val="24"/>
          <w:szCs w:val="24"/>
        </w:rPr>
        <w:t>]</w:t>
      </w:r>
    </w:p>
    <w:p w14:paraId="0819B5E0" w14:textId="07348916" w:rsidR="00F63BD0" w:rsidRPr="00AF44F8" w:rsidRDefault="009B318B" w:rsidP="00DD2230">
      <w:pPr>
        <w:ind w:left="720" w:firstLine="720"/>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[Mass of water displaced by swollen specimen or volume m</w:t>
      </w:r>
      <w:r w:rsidRPr="00AF44F8">
        <w:rPr>
          <w:rFonts w:ascii="Times New Roman" w:hAnsi="Times New Roman"/>
          <w:color w:val="000000" w:themeColor="text1"/>
          <w:sz w:val="24"/>
          <w:szCs w:val="24"/>
          <w:vertAlign w:val="superscript"/>
        </w:rPr>
        <w:t>3</w:t>
      </w:r>
      <w:r w:rsidRPr="00AF44F8">
        <w:rPr>
          <w:rFonts w:ascii="Times New Roman" w:hAnsi="Times New Roman"/>
          <w:color w:val="000000" w:themeColor="text1"/>
          <w:sz w:val="24"/>
          <w:szCs w:val="24"/>
        </w:rPr>
        <w:t>]</w:t>
      </w:r>
      <w:commentRangeEnd w:id="4"/>
      <w:r w:rsidR="00CE26E7">
        <w:rPr>
          <w:rStyle w:val="CommentReference"/>
        </w:rPr>
        <w:commentReference w:id="4"/>
      </w:r>
    </w:p>
    <w:p w14:paraId="776F49CC" w14:textId="77777777" w:rsidR="00DD4BCC" w:rsidRPr="00AF44F8" w:rsidRDefault="00DD4BCC" w:rsidP="00DD2230">
      <w:pPr>
        <w:ind w:left="720" w:firstLine="720"/>
        <w:jc w:val="both"/>
        <w:rPr>
          <w:rFonts w:ascii="Times New Roman" w:hAnsi="Times New Roman"/>
          <w:color w:val="000000" w:themeColor="text1"/>
          <w:sz w:val="24"/>
          <w:szCs w:val="24"/>
        </w:rPr>
      </w:pPr>
    </w:p>
    <w:p w14:paraId="1120DEE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For determining density, all samples were weighed using </w:t>
      </w:r>
    </w:p>
    <w:p w14:paraId="3513C8D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gramStart"/>
      <w:r w:rsidRPr="00AF44F8">
        <w:rPr>
          <w:rFonts w:ascii="Times New Roman" w:eastAsia="Times New Roman" w:hAnsi="Times New Roman"/>
          <w:color w:val="000000" w:themeColor="text1"/>
          <w:sz w:val="24"/>
          <w:szCs w:val="24"/>
        </w:rPr>
        <w:t>an</w:t>
      </w:r>
      <w:proofErr w:type="gramEnd"/>
      <w:r w:rsidRPr="00AF44F8">
        <w:rPr>
          <w:rFonts w:ascii="Times New Roman" w:eastAsia="Times New Roman" w:hAnsi="Times New Roman"/>
          <w:color w:val="000000" w:themeColor="text1"/>
          <w:sz w:val="24"/>
          <w:szCs w:val="24"/>
        </w:rPr>
        <w:t xml:space="preserve"> electronic balance with accuracy of 0.01g to note their </w:t>
      </w:r>
    </w:p>
    <w:p w14:paraId="530D9FA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masses, whereas their dimensions were also determined </w:t>
      </w:r>
    </w:p>
    <w:p w14:paraId="4CB37E1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with an electronic vernier caliper with accuracy of 0.1mm </w:t>
      </w:r>
    </w:p>
    <w:p w14:paraId="1CF86AA8"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as speciﬁed in ISO 3131 at 12 ± 3% air-dry moisture con-</w:t>
      </w:r>
    </w:p>
    <w:p w14:paraId="01207B0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tent. Volumes and density (measured as </w:t>
      </w:r>
    </w:p>
    <w:p w14:paraId="561BDC9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mass</w:t>
      </w:r>
    </w:p>
    <w:p w14:paraId="05EB2132"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volume</w:t>
      </w:r>
    </w:p>
    <w:p w14:paraId="286535E9"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were deter-</w:t>
      </w:r>
    </w:p>
    <w:p w14:paraId="4DD1EEB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mined in accordance with ISO 3131 (1975). In all, a total of </w:t>
      </w:r>
    </w:p>
    <w:p w14:paraId="09BF5F0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432 samples of stem and branch woods were used for den-</w:t>
      </w:r>
    </w:p>
    <w:p w14:paraId="0DADA87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spellStart"/>
      <w:r w:rsidRPr="00AF44F8">
        <w:rPr>
          <w:rFonts w:ascii="Times New Roman" w:eastAsia="Times New Roman" w:hAnsi="Times New Roman"/>
          <w:color w:val="000000" w:themeColor="text1"/>
          <w:sz w:val="24"/>
          <w:szCs w:val="24"/>
        </w:rPr>
        <w:t>sity</w:t>
      </w:r>
      <w:proofErr w:type="spellEnd"/>
      <w:r w:rsidRPr="00AF44F8">
        <w:rPr>
          <w:rFonts w:ascii="Times New Roman" w:eastAsia="Times New Roman" w:hAnsi="Times New Roman"/>
          <w:color w:val="000000" w:themeColor="text1"/>
          <w:sz w:val="24"/>
          <w:szCs w:val="24"/>
        </w:rPr>
        <w:t xml:space="preserve"> estimations {i.e. (6 samples × 2 stem logs × 3 species </w:t>
      </w:r>
    </w:p>
    <w:p w14:paraId="5A24F96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3 trees × 2 sites = 216) + (6 samples × 2 branch logs × 3 </w:t>
      </w:r>
    </w:p>
    <w:p w14:paraId="577FECC2"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species × 3 trees × 2 sites = 216)}. Moisture contents were </w:t>
      </w:r>
    </w:p>
    <w:p w14:paraId="61AAA53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measured with resistance type moisture meter (MO210 </w:t>
      </w:r>
    </w:p>
    <w:p w14:paraId="6A92226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designed to measure MC of wood up to 44% as speciﬁed by </w:t>
      </w:r>
    </w:p>
    <w:p w14:paraId="033E8BF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manufacturers) and which has been found to have accuracy </w:t>
      </w:r>
    </w:p>
    <w:p w14:paraId="118BF4D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of ±2% upon validation with oven-dry method (Dadzie </w:t>
      </w:r>
    </w:p>
    <w:p w14:paraId="413DD1B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and </w:t>
      </w:r>
      <w:proofErr w:type="spellStart"/>
      <w:r w:rsidRPr="00AF44F8">
        <w:rPr>
          <w:rFonts w:ascii="Times New Roman" w:eastAsia="Times New Roman" w:hAnsi="Times New Roman"/>
          <w:color w:val="000000" w:themeColor="text1"/>
          <w:sz w:val="24"/>
          <w:szCs w:val="24"/>
        </w:rPr>
        <w:t>Amoah</w:t>
      </w:r>
      <w:proofErr w:type="spellEnd"/>
      <w:r w:rsidRPr="00AF44F8">
        <w:rPr>
          <w:rFonts w:ascii="Times New Roman" w:eastAsia="Times New Roman" w:hAnsi="Times New Roman"/>
          <w:color w:val="000000" w:themeColor="text1"/>
          <w:sz w:val="24"/>
          <w:szCs w:val="24"/>
        </w:rPr>
        <w:t xml:space="preserve"> 2015; </w:t>
      </w:r>
      <w:proofErr w:type="spellStart"/>
      <w:r w:rsidRPr="00AF44F8">
        <w:rPr>
          <w:rFonts w:ascii="Times New Roman" w:eastAsia="Times New Roman" w:hAnsi="Times New Roman"/>
          <w:color w:val="000000" w:themeColor="text1"/>
          <w:sz w:val="24"/>
          <w:szCs w:val="24"/>
        </w:rPr>
        <w:t>Dadzie</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2016). The use of moisture </w:t>
      </w:r>
    </w:p>
    <w:p w14:paraId="7BA2A3D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meter, including resistance type, is one of the acceptable </w:t>
      </w:r>
    </w:p>
    <w:p w14:paraId="2973FA1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means to measure MCs in wood properties studies as has </w:t>
      </w:r>
    </w:p>
    <w:p w14:paraId="614F45B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been done by some researchers, including Beaulieu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w:t>
      </w:r>
    </w:p>
    <w:p w14:paraId="393237C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(1987), </w:t>
      </w:r>
      <w:proofErr w:type="spellStart"/>
      <w:r w:rsidRPr="00AF44F8">
        <w:rPr>
          <w:rFonts w:ascii="Times New Roman" w:eastAsia="Times New Roman" w:hAnsi="Times New Roman"/>
          <w:color w:val="000000" w:themeColor="text1"/>
          <w:sz w:val="24"/>
          <w:szCs w:val="24"/>
        </w:rPr>
        <w:t>Ayarkwa</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(2000), and </w:t>
      </w:r>
      <w:proofErr w:type="spellStart"/>
      <w:r w:rsidRPr="00AF44F8">
        <w:rPr>
          <w:rFonts w:ascii="Times New Roman" w:eastAsia="Times New Roman" w:hAnsi="Times New Roman"/>
          <w:color w:val="000000" w:themeColor="text1"/>
          <w:sz w:val="24"/>
          <w:szCs w:val="24"/>
        </w:rPr>
        <w:t>Amoah</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(2012)</w:t>
      </w:r>
    </w:p>
    <w:p w14:paraId="2A5D682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For determining density, all samples were weighed using </w:t>
      </w:r>
    </w:p>
    <w:p w14:paraId="5C71053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gramStart"/>
      <w:r w:rsidRPr="00AF44F8">
        <w:rPr>
          <w:rFonts w:ascii="Times New Roman" w:eastAsia="Times New Roman" w:hAnsi="Times New Roman"/>
          <w:color w:val="000000" w:themeColor="text1"/>
          <w:sz w:val="24"/>
          <w:szCs w:val="24"/>
        </w:rPr>
        <w:t>an</w:t>
      </w:r>
      <w:proofErr w:type="gramEnd"/>
      <w:r w:rsidRPr="00AF44F8">
        <w:rPr>
          <w:rFonts w:ascii="Times New Roman" w:eastAsia="Times New Roman" w:hAnsi="Times New Roman"/>
          <w:color w:val="000000" w:themeColor="text1"/>
          <w:sz w:val="24"/>
          <w:szCs w:val="24"/>
        </w:rPr>
        <w:t xml:space="preserve"> electronic balance with accuracy of 0.01g to note their </w:t>
      </w:r>
    </w:p>
    <w:p w14:paraId="76E11A0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masses, whereas their dimensions were also determined </w:t>
      </w:r>
    </w:p>
    <w:p w14:paraId="34AFF6E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with an electronic vernier caliper with accuracy of 0.1mm </w:t>
      </w:r>
    </w:p>
    <w:p w14:paraId="5D9FC1A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as speciﬁed in ISO 3131 at 12 ± 3% air-dry moisture con-</w:t>
      </w:r>
    </w:p>
    <w:p w14:paraId="54D5E7C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tent. Volumes and density (measured as </w:t>
      </w:r>
    </w:p>
    <w:p w14:paraId="2D2AC17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mass</w:t>
      </w:r>
    </w:p>
    <w:p w14:paraId="5C4E020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volume</w:t>
      </w:r>
    </w:p>
    <w:p w14:paraId="37B1693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were deter-</w:t>
      </w:r>
    </w:p>
    <w:p w14:paraId="2C1D46A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mined in accordance with ISO 3131 (1975). In all, a total of </w:t>
      </w:r>
    </w:p>
    <w:p w14:paraId="7A2D5ECB"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432 samples of stem and branch woods were used for den-</w:t>
      </w:r>
    </w:p>
    <w:p w14:paraId="399A8CE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spellStart"/>
      <w:r w:rsidRPr="00AF44F8">
        <w:rPr>
          <w:rFonts w:ascii="Times New Roman" w:eastAsia="Times New Roman" w:hAnsi="Times New Roman"/>
          <w:color w:val="000000" w:themeColor="text1"/>
          <w:sz w:val="24"/>
          <w:szCs w:val="24"/>
        </w:rPr>
        <w:t>sity</w:t>
      </w:r>
      <w:proofErr w:type="spellEnd"/>
      <w:r w:rsidRPr="00AF44F8">
        <w:rPr>
          <w:rFonts w:ascii="Times New Roman" w:eastAsia="Times New Roman" w:hAnsi="Times New Roman"/>
          <w:color w:val="000000" w:themeColor="text1"/>
          <w:sz w:val="24"/>
          <w:szCs w:val="24"/>
        </w:rPr>
        <w:t xml:space="preserve"> estimations {i.e. (6 samples × 2 stem logs × 3 species </w:t>
      </w:r>
    </w:p>
    <w:p w14:paraId="791D519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3 trees × 2 sites = 216) + (6 samples × 2 branch logs × 3 </w:t>
      </w:r>
    </w:p>
    <w:p w14:paraId="74D0D4F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species × 3 trees × 2 sites = 216)}. Moisture contents were </w:t>
      </w:r>
    </w:p>
    <w:p w14:paraId="0A87EFE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measured with resistance type moisture meter (MO210 </w:t>
      </w:r>
    </w:p>
    <w:p w14:paraId="1C0B9D2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designed to measure MC of wood up to 44% as speciﬁed by </w:t>
      </w:r>
    </w:p>
    <w:p w14:paraId="0499B7E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manufacturers) and which has been found to have accuracy </w:t>
      </w:r>
    </w:p>
    <w:p w14:paraId="183078E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of ±2% upon validation with oven-dry method (Dadzie </w:t>
      </w:r>
    </w:p>
    <w:p w14:paraId="169BE06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and </w:t>
      </w:r>
      <w:proofErr w:type="spellStart"/>
      <w:r w:rsidRPr="00AF44F8">
        <w:rPr>
          <w:rFonts w:ascii="Times New Roman" w:eastAsia="Times New Roman" w:hAnsi="Times New Roman"/>
          <w:color w:val="000000" w:themeColor="text1"/>
          <w:sz w:val="24"/>
          <w:szCs w:val="24"/>
        </w:rPr>
        <w:t>Amoah</w:t>
      </w:r>
      <w:proofErr w:type="spellEnd"/>
      <w:r w:rsidRPr="00AF44F8">
        <w:rPr>
          <w:rFonts w:ascii="Times New Roman" w:eastAsia="Times New Roman" w:hAnsi="Times New Roman"/>
          <w:color w:val="000000" w:themeColor="text1"/>
          <w:sz w:val="24"/>
          <w:szCs w:val="24"/>
        </w:rPr>
        <w:t xml:space="preserve"> 2015; </w:t>
      </w:r>
      <w:proofErr w:type="spellStart"/>
      <w:r w:rsidRPr="00AF44F8">
        <w:rPr>
          <w:rFonts w:ascii="Times New Roman" w:eastAsia="Times New Roman" w:hAnsi="Times New Roman"/>
          <w:color w:val="000000" w:themeColor="text1"/>
          <w:sz w:val="24"/>
          <w:szCs w:val="24"/>
        </w:rPr>
        <w:t>Dadzie</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2016). The use of moisture </w:t>
      </w:r>
    </w:p>
    <w:p w14:paraId="74FDCEF9"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meter, including resistance type, is one of the acceptable </w:t>
      </w:r>
    </w:p>
    <w:p w14:paraId="47FA1FB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means to measure MCs in wood properties studies as has </w:t>
      </w:r>
    </w:p>
    <w:p w14:paraId="619E9F3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been done by some researchers, including Beaulieu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w:t>
      </w:r>
    </w:p>
    <w:p w14:paraId="1D4FF47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(1987), </w:t>
      </w:r>
      <w:proofErr w:type="spellStart"/>
      <w:r w:rsidRPr="00AF44F8">
        <w:rPr>
          <w:rFonts w:ascii="Times New Roman" w:eastAsia="Times New Roman" w:hAnsi="Times New Roman"/>
          <w:color w:val="000000" w:themeColor="text1"/>
          <w:sz w:val="24"/>
          <w:szCs w:val="24"/>
        </w:rPr>
        <w:t>Ayarkwa</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(2000), and </w:t>
      </w:r>
      <w:proofErr w:type="spellStart"/>
      <w:r w:rsidRPr="00AF44F8">
        <w:rPr>
          <w:rFonts w:ascii="Times New Roman" w:eastAsia="Times New Roman" w:hAnsi="Times New Roman"/>
          <w:color w:val="000000" w:themeColor="text1"/>
          <w:sz w:val="24"/>
          <w:szCs w:val="24"/>
        </w:rPr>
        <w:t>Amoah</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(2012)</w:t>
      </w:r>
    </w:p>
    <w:p w14:paraId="7ED5C27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For determining density, all samples were weighed using </w:t>
      </w:r>
    </w:p>
    <w:p w14:paraId="6993408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gramStart"/>
      <w:r w:rsidRPr="00AF44F8">
        <w:rPr>
          <w:rFonts w:ascii="Times New Roman" w:eastAsia="Times New Roman" w:hAnsi="Times New Roman"/>
          <w:color w:val="000000" w:themeColor="text1"/>
          <w:sz w:val="24"/>
          <w:szCs w:val="24"/>
        </w:rPr>
        <w:t>an</w:t>
      </w:r>
      <w:proofErr w:type="gramEnd"/>
      <w:r w:rsidRPr="00AF44F8">
        <w:rPr>
          <w:rFonts w:ascii="Times New Roman" w:eastAsia="Times New Roman" w:hAnsi="Times New Roman"/>
          <w:color w:val="000000" w:themeColor="text1"/>
          <w:sz w:val="24"/>
          <w:szCs w:val="24"/>
        </w:rPr>
        <w:t xml:space="preserve"> electronic balance with accuracy of 0.01g to note their </w:t>
      </w:r>
    </w:p>
    <w:p w14:paraId="512046E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masses, whereas their dimensions were also determined </w:t>
      </w:r>
    </w:p>
    <w:p w14:paraId="5E4CD20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with an electronic vernier caliper with accuracy of 0.1mm </w:t>
      </w:r>
    </w:p>
    <w:p w14:paraId="44231729"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as speciﬁed in ISO 3131 at 12 ± 3% air-dry moisture con-</w:t>
      </w:r>
    </w:p>
    <w:p w14:paraId="113C62F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tent. Volumes and density (measured as </w:t>
      </w:r>
    </w:p>
    <w:p w14:paraId="54ACE310"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mass</w:t>
      </w:r>
    </w:p>
    <w:p w14:paraId="078FAE0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volume</w:t>
      </w:r>
    </w:p>
    <w:p w14:paraId="2E14653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were deter-</w:t>
      </w:r>
    </w:p>
    <w:p w14:paraId="5F7BAF9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mined in accordance with ISO 3131 (1975). In all, a total of </w:t>
      </w:r>
    </w:p>
    <w:p w14:paraId="270B3D8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432 samples of stem and branch woods were used for den-</w:t>
      </w:r>
    </w:p>
    <w:p w14:paraId="7544DE9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spellStart"/>
      <w:r w:rsidRPr="00AF44F8">
        <w:rPr>
          <w:rFonts w:ascii="Times New Roman" w:eastAsia="Times New Roman" w:hAnsi="Times New Roman"/>
          <w:color w:val="000000" w:themeColor="text1"/>
          <w:sz w:val="24"/>
          <w:szCs w:val="24"/>
        </w:rPr>
        <w:t>sity</w:t>
      </w:r>
      <w:proofErr w:type="spellEnd"/>
      <w:r w:rsidRPr="00AF44F8">
        <w:rPr>
          <w:rFonts w:ascii="Times New Roman" w:eastAsia="Times New Roman" w:hAnsi="Times New Roman"/>
          <w:color w:val="000000" w:themeColor="text1"/>
          <w:sz w:val="24"/>
          <w:szCs w:val="24"/>
        </w:rPr>
        <w:t xml:space="preserve"> estimations {i.e. (6 samples × 2 stem logs × 3 species </w:t>
      </w:r>
    </w:p>
    <w:p w14:paraId="6E1CA35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3 trees × 2 sites = 216) + (6 samples × 2 branch logs × 3 </w:t>
      </w:r>
    </w:p>
    <w:p w14:paraId="5BB43CD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species × 3 trees × 2 sites = 216)}. Moisture contents were </w:t>
      </w:r>
    </w:p>
    <w:p w14:paraId="2C8FE3E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measured with resistance type moisture meter (MO210 </w:t>
      </w:r>
    </w:p>
    <w:p w14:paraId="27269A7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designed to measure MC of wood up to 44% as speciﬁed by </w:t>
      </w:r>
    </w:p>
    <w:p w14:paraId="0F008BA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manufacturers) and which has been found to have accuracy </w:t>
      </w:r>
    </w:p>
    <w:p w14:paraId="22F9E63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of ±2% upon validation with oven-dry method (Dadzie </w:t>
      </w:r>
    </w:p>
    <w:p w14:paraId="6801014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and </w:t>
      </w:r>
      <w:proofErr w:type="spellStart"/>
      <w:r w:rsidRPr="00AF44F8">
        <w:rPr>
          <w:rFonts w:ascii="Times New Roman" w:eastAsia="Times New Roman" w:hAnsi="Times New Roman"/>
          <w:color w:val="000000" w:themeColor="text1"/>
          <w:sz w:val="24"/>
          <w:szCs w:val="24"/>
        </w:rPr>
        <w:t>Amoah</w:t>
      </w:r>
      <w:proofErr w:type="spellEnd"/>
      <w:r w:rsidRPr="00AF44F8">
        <w:rPr>
          <w:rFonts w:ascii="Times New Roman" w:eastAsia="Times New Roman" w:hAnsi="Times New Roman"/>
          <w:color w:val="000000" w:themeColor="text1"/>
          <w:sz w:val="24"/>
          <w:szCs w:val="24"/>
        </w:rPr>
        <w:t xml:space="preserve"> 2015; </w:t>
      </w:r>
      <w:proofErr w:type="spellStart"/>
      <w:r w:rsidRPr="00AF44F8">
        <w:rPr>
          <w:rFonts w:ascii="Times New Roman" w:eastAsia="Times New Roman" w:hAnsi="Times New Roman"/>
          <w:color w:val="000000" w:themeColor="text1"/>
          <w:sz w:val="24"/>
          <w:szCs w:val="24"/>
        </w:rPr>
        <w:t>Dadzie</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2016). The use of moisture </w:t>
      </w:r>
    </w:p>
    <w:p w14:paraId="099AD6F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meter, including resistance type, is one of the acceptable </w:t>
      </w:r>
    </w:p>
    <w:p w14:paraId="143570D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means to measure MCs in wood properties studies as has </w:t>
      </w:r>
    </w:p>
    <w:p w14:paraId="61378B6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been done by some researchers, including Beaulieu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w:t>
      </w:r>
    </w:p>
    <w:p w14:paraId="210528E8" w14:textId="60E98A08" w:rsidR="00F63BD0"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(1987), </w:t>
      </w:r>
      <w:proofErr w:type="spellStart"/>
      <w:r w:rsidRPr="00AF44F8">
        <w:rPr>
          <w:rFonts w:ascii="Times New Roman" w:eastAsia="Times New Roman" w:hAnsi="Times New Roman"/>
          <w:color w:val="000000" w:themeColor="text1"/>
          <w:sz w:val="24"/>
          <w:szCs w:val="24"/>
        </w:rPr>
        <w:t>Ayarkwa</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(2000), and </w:t>
      </w:r>
      <w:proofErr w:type="spellStart"/>
      <w:r w:rsidRPr="00AF44F8">
        <w:rPr>
          <w:rFonts w:ascii="Times New Roman" w:eastAsia="Times New Roman" w:hAnsi="Times New Roman"/>
          <w:color w:val="000000" w:themeColor="text1"/>
          <w:sz w:val="24"/>
          <w:szCs w:val="24"/>
        </w:rPr>
        <w:t>Amoah</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(2012</w:t>
      </w:r>
    </w:p>
    <w:p w14:paraId="47D13059" w14:textId="2B3CBF5D"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2.2 </w:t>
      </w:r>
      <w:r w:rsidR="009B318B" w:rsidRPr="00AF44F8">
        <w:rPr>
          <w:rFonts w:ascii="Times New Roman" w:hAnsi="Times New Roman"/>
          <w:b/>
          <w:bCs/>
          <w:color w:val="000000" w:themeColor="text1"/>
          <w:sz w:val="24"/>
          <w:szCs w:val="24"/>
        </w:rPr>
        <w:t>Determination of Steam and Cold Bending Qualities</w:t>
      </w:r>
    </w:p>
    <w:p w14:paraId="3F389395" w14:textId="2E7B1E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Test samples for cold and steam bending tests were prepared from clear, straight-grained wood samples with dimensions of 15 mm × 15 mm × 500 mm comprising sapwood and heartwood portions (Figure 2) in accordance with the procedure described by </w:t>
      </w:r>
      <w:bookmarkStart w:id="5" w:name="_Hlk201508504"/>
      <w:r w:rsidRPr="00AF44F8">
        <w:rPr>
          <w:rFonts w:ascii="Times New Roman" w:hAnsi="Times New Roman"/>
          <w:color w:val="000000" w:themeColor="text1"/>
          <w:sz w:val="24"/>
          <w:szCs w:val="24"/>
        </w:rPr>
        <w:t xml:space="preserve">Ayarkwa et al. (2011). </w:t>
      </w:r>
      <w:bookmarkEnd w:id="5"/>
      <w:r w:rsidRPr="00AF44F8">
        <w:rPr>
          <w:rFonts w:ascii="Times New Roman" w:hAnsi="Times New Roman"/>
          <w:color w:val="000000" w:themeColor="text1"/>
          <w:sz w:val="24"/>
          <w:szCs w:val="24"/>
        </w:rPr>
        <w:t>In this study, two techniques, pegged form or jig and form tool (Figures 3 and 4), were used for both cold and steam bending tests. In the pegged form method, a 19 mm thick plywood board and wooden dowels were used to prepare the jigs as shown in Figure 3. Holes were drilled along a curvature of 660 mm drawn on the board, and dowels of 12 mm diameter were glued and inserted into the holes. The form tool was made from a 19 mm thick plywood board where curvatures of 660 mm were drawn on the board and cut using a jigsaw to form concave and convex shapes (</w:t>
      </w:r>
      <w:r w:rsidR="00DD4BCC" w:rsidRPr="00AF44F8">
        <w:rPr>
          <w:rFonts w:ascii="Times New Roman" w:hAnsi="Times New Roman"/>
          <w:color w:val="000000" w:themeColor="text1"/>
          <w:sz w:val="24"/>
          <w:szCs w:val="24"/>
        </w:rPr>
        <w:t>form tool</w:t>
      </w:r>
      <w:r w:rsidRPr="00AF44F8">
        <w:rPr>
          <w:rFonts w:ascii="Times New Roman" w:hAnsi="Times New Roman"/>
          <w:color w:val="000000" w:themeColor="text1"/>
          <w:sz w:val="24"/>
          <w:szCs w:val="24"/>
        </w:rPr>
        <w:t xml:space="preserve"> </w:t>
      </w:r>
      <w:proofErr w:type="spellStart"/>
      <w:r w:rsidRPr="00AF44F8">
        <w:rPr>
          <w:rFonts w:ascii="Times New Roman" w:hAnsi="Times New Roman"/>
          <w:color w:val="000000" w:themeColor="text1"/>
          <w:sz w:val="24"/>
          <w:szCs w:val="24"/>
        </w:rPr>
        <w:t>mo</w:t>
      </w:r>
      <w:r w:rsidR="00DD4BCC" w:rsidRPr="00AF44F8">
        <w:rPr>
          <w:rFonts w:ascii="Times New Roman" w:hAnsi="Times New Roman"/>
          <w:color w:val="000000" w:themeColor="text1"/>
          <w:sz w:val="24"/>
          <w:szCs w:val="24"/>
        </w:rPr>
        <w:t>u</w:t>
      </w:r>
      <w:r w:rsidRPr="00AF44F8">
        <w:rPr>
          <w:rFonts w:ascii="Times New Roman" w:hAnsi="Times New Roman"/>
          <w:color w:val="000000" w:themeColor="text1"/>
          <w:sz w:val="24"/>
          <w:szCs w:val="24"/>
        </w:rPr>
        <w:t>ld</w:t>
      </w:r>
      <w:proofErr w:type="spellEnd"/>
      <w:r w:rsidRPr="00AF44F8">
        <w:rPr>
          <w:rFonts w:ascii="Times New Roman" w:hAnsi="Times New Roman"/>
          <w:color w:val="000000" w:themeColor="text1"/>
          <w:sz w:val="24"/>
          <w:szCs w:val="24"/>
        </w:rPr>
        <w:t>) as shown in Figure 2. Each tool was loaded with one specimen and clamped tightly using sash clamps (Figure 4).</w:t>
      </w:r>
    </w:p>
    <w:p w14:paraId="78829F6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For each species, the number of failed samples and the type of failure in each sample were recorded. The bending time for each sample was measured using a stopwatch. The percentage of unbroken samples was calculated for each species and the most predominant failure type for each species was also recorded. Mahogany (Khaya ivorensis), Danta, and Cedrela were used as controls since they are widely used by furniture manufacturers and their bending qualities are already well documented by Ayarkwa et al. (2011). The species were then classified into three proposed quality classes. In Class I, described as superior-quality species, more than 85 percent of the samples were unbroken. In Class II, representing good-quality species, 50 to 85 percent of the samples were unbroken. In Class III, classified as poor-quality species, fewer than 50 percent of the samples </w:t>
      </w:r>
      <w:r w:rsidRPr="00AF44F8">
        <w:rPr>
          <w:rFonts w:ascii="Times New Roman" w:hAnsi="Times New Roman"/>
          <w:color w:val="000000" w:themeColor="text1"/>
          <w:sz w:val="24"/>
          <w:szCs w:val="24"/>
        </w:rPr>
        <w:lastRenderedPageBreak/>
        <w:t>were unbroken. The average bending time for each species was also calculated to determine the relative ease of bending.</w:t>
      </w:r>
    </w:p>
    <w:p w14:paraId="7304E582" w14:textId="77777777" w:rsidR="00734A72" w:rsidRPr="00AF44F8" w:rsidRDefault="00734A72" w:rsidP="00DD2230">
      <w:pPr>
        <w:jc w:val="both"/>
        <w:rPr>
          <w:rFonts w:ascii="Times New Roman" w:hAnsi="Times New Roman"/>
          <w:color w:val="000000" w:themeColor="text1"/>
          <w:sz w:val="24"/>
          <w:szCs w:val="24"/>
        </w:rPr>
      </w:pPr>
    </w:p>
    <w:p w14:paraId="46294DCA" w14:textId="21C3B21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3D0137FE" wp14:editId="524AFC73">
            <wp:extent cx="3190875" cy="2667000"/>
            <wp:effectExtent l="0" t="0" r="9525" b="0"/>
            <wp:docPr id="122393556" name="Picture 8" descr="IMG-20231211-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1211-WA0021"/>
                    <pic:cNvPicPr>
                      <a:picLocks noChangeAspect="1" noChangeArrowheads="1"/>
                    </pic:cNvPicPr>
                  </pic:nvPicPr>
                  <pic:blipFill>
                    <a:blip r:embed="rId11">
                      <a:extLst>
                        <a:ext uri="{28A0092B-C50C-407E-A947-70E740481C1C}">
                          <a14:useLocalDpi xmlns:a14="http://schemas.microsoft.com/office/drawing/2010/main" val="0"/>
                        </a:ext>
                      </a:extLst>
                    </a:blip>
                    <a:srcRect l="560" t="21478" r="7436" b="52837"/>
                    <a:stretch>
                      <a:fillRect/>
                    </a:stretch>
                  </pic:blipFill>
                  <pic:spPr bwMode="auto">
                    <a:xfrm>
                      <a:off x="0" y="0"/>
                      <a:ext cx="3190875" cy="2667000"/>
                    </a:xfrm>
                    <a:prstGeom prst="rect">
                      <a:avLst/>
                    </a:prstGeom>
                    <a:noFill/>
                    <a:ln>
                      <a:noFill/>
                    </a:ln>
                  </pic:spPr>
                </pic:pic>
              </a:graphicData>
            </a:graphic>
          </wp:inline>
        </w:drawing>
      </w:r>
    </w:p>
    <w:p w14:paraId="399A1A78" w14:textId="77777777" w:rsidR="009B318B" w:rsidRPr="00AF44F8" w:rsidRDefault="009B318B" w:rsidP="00DD2230">
      <w:pPr>
        <w:jc w:val="both"/>
        <w:rPr>
          <w:rFonts w:ascii="Times New Roman" w:hAnsi="Times New Roman"/>
          <w:color w:val="000000" w:themeColor="text1"/>
          <w:sz w:val="24"/>
          <w:szCs w:val="24"/>
        </w:rPr>
      </w:pPr>
      <w:bookmarkStart w:id="6" w:name="_Toc165513311"/>
      <w:r w:rsidRPr="00AF44F8">
        <w:rPr>
          <w:rFonts w:ascii="Times New Roman" w:hAnsi="Times New Roman"/>
          <w:b/>
          <w:bCs/>
          <w:color w:val="000000" w:themeColor="text1"/>
          <w:sz w:val="24"/>
          <w:szCs w:val="24"/>
        </w:rPr>
        <w:t xml:space="preserve">Figure 2 </w:t>
      </w:r>
      <w:bookmarkEnd w:id="6"/>
      <w:r w:rsidRPr="00AF44F8">
        <w:rPr>
          <w:rFonts w:ascii="Times New Roman" w:hAnsi="Times New Roman"/>
          <w:b/>
          <w:bCs/>
          <w:color w:val="000000" w:themeColor="text1"/>
          <w:sz w:val="24"/>
          <w:szCs w:val="24"/>
        </w:rPr>
        <w:t xml:space="preserve">Test </w:t>
      </w:r>
      <w:bookmarkStart w:id="7" w:name="_Toc178811779"/>
      <w:r w:rsidRPr="00AF44F8">
        <w:rPr>
          <w:rFonts w:ascii="Times New Roman" w:hAnsi="Times New Roman"/>
          <w:b/>
          <w:bCs/>
          <w:color w:val="000000" w:themeColor="text1"/>
          <w:sz w:val="24"/>
          <w:szCs w:val="24"/>
        </w:rPr>
        <w:t>samples for bending quality tests</w:t>
      </w:r>
      <w:r w:rsidRPr="00AF44F8">
        <w:rPr>
          <w:rFonts w:ascii="Times New Roman" w:hAnsi="Times New Roman"/>
          <w:color w:val="000000" w:themeColor="text1"/>
          <w:sz w:val="24"/>
          <w:szCs w:val="24"/>
        </w:rPr>
        <w:t>.</w:t>
      </w:r>
      <w:bookmarkEnd w:id="7"/>
    </w:p>
    <w:p w14:paraId="67F6507F" w14:textId="77777777" w:rsidR="009B318B" w:rsidRPr="00AF44F8" w:rsidRDefault="009B318B" w:rsidP="00DD2230">
      <w:pPr>
        <w:jc w:val="both"/>
        <w:rPr>
          <w:rFonts w:ascii="Times New Roman" w:hAnsi="Times New Roman"/>
          <w:color w:val="000000" w:themeColor="text1"/>
          <w:sz w:val="24"/>
          <w:szCs w:val="24"/>
        </w:rPr>
      </w:pPr>
    </w:p>
    <w:p w14:paraId="6F7B0F58" w14:textId="0DBE217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72CDE8EE" wp14:editId="0EAC9433">
            <wp:extent cx="1428750" cy="3752850"/>
            <wp:effectExtent l="0" t="0" r="0" b="0"/>
            <wp:docPr id="2004812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428750" cy="3752850"/>
                    </a:xfrm>
                    <a:prstGeom prst="rect">
                      <a:avLst/>
                    </a:prstGeom>
                    <a:noFill/>
                    <a:ln>
                      <a:noFill/>
                    </a:ln>
                  </pic:spPr>
                </pic:pic>
              </a:graphicData>
            </a:graphic>
          </wp:inline>
        </w:drawing>
      </w:r>
    </w:p>
    <w:p w14:paraId="5F08A2CB"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Figure 3 Form tool for the bending tests</w:t>
      </w:r>
    </w:p>
    <w:p w14:paraId="63946D76" w14:textId="77777777" w:rsidR="003E02CC" w:rsidRPr="00AF44F8" w:rsidRDefault="003E02CC" w:rsidP="00DD2230">
      <w:pPr>
        <w:jc w:val="both"/>
        <w:rPr>
          <w:rFonts w:ascii="Times New Roman" w:hAnsi="Times New Roman"/>
          <w:color w:val="000000" w:themeColor="text1"/>
          <w:sz w:val="24"/>
          <w:szCs w:val="24"/>
        </w:rPr>
      </w:pPr>
    </w:p>
    <w:p w14:paraId="695A4173" w14:textId="04E86C6E"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Cold Bending Quality</w:t>
      </w:r>
    </w:p>
    <w:p w14:paraId="468DD4B5" w14:textId="11A9ADE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A total of </w:t>
      </w:r>
      <w:r w:rsidR="00BB0BEA" w:rsidRPr="00AF44F8">
        <w:rPr>
          <w:rFonts w:ascii="Times New Roman" w:hAnsi="Times New Roman"/>
          <w:color w:val="000000" w:themeColor="text1"/>
          <w:sz w:val="24"/>
          <w:szCs w:val="24"/>
        </w:rPr>
        <w:t>16</w:t>
      </w:r>
      <w:r w:rsidRPr="00AF44F8">
        <w:rPr>
          <w:rFonts w:ascii="Times New Roman" w:hAnsi="Times New Roman"/>
          <w:color w:val="000000" w:themeColor="text1"/>
          <w:sz w:val="24"/>
          <w:szCs w:val="24"/>
        </w:rPr>
        <w:t xml:space="preserve">0 specimens comprising both sapwood and heartwood of each species were subjected to cold bending tests following the procedure described by </w:t>
      </w:r>
      <w:bookmarkStart w:id="8" w:name="_Hlk201483610"/>
      <w:r w:rsidRPr="00AF44F8">
        <w:rPr>
          <w:rFonts w:ascii="Times New Roman" w:hAnsi="Times New Roman"/>
          <w:color w:val="000000" w:themeColor="text1"/>
          <w:sz w:val="24"/>
          <w:szCs w:val="24"/>
        </w:rPr>
        <w:t xml:space="preserve">Ayarkwa et al. (2011). </w:t>
      </w:r>
      <w:bookmarkEnd w:id="8"/>
      <w:r w:rsidRPr="00AF44F8">
        <w:rPr>
          <w:rFonts w:ascii="Times New Roman" w:hAnsi="Times New Roman"/>
          <w:color w:val="000000" w:themeColor="text1"/>
          <w:sz w:val="24"/>
          <w:szCs w:val="24"/>
        </w:rPr>
        <w:t>The samples were soaked in cold water for a period of 4 hours, after which they were carefully bent by hand using the pegged form and gradually clamped with sash clamps in the form tool designed with a curvature radius of 660 mm (Figures 3 and 4). After bending, the specimens were left to cure for seven days while held in the respective bending apparatus. Upon completion of the curing period, the samples were assessed and classified into the proposed quality classes as previously described.</w:t>
      </w:r>
    </w:p>
    <w:p w14:paraId="4A260E3A" w14:textId="1B48CF57" w:rsidR="009B318B" w:rsidRPr="00AF44F8" w:rsidRDefault="009B318B" w:rsidP="00DD2230">
      <w:pPr>
        <w:jc w:val="both"/>
        <w:rPr>
          <w:rFonts w:ascii="Times New Roman" w:hAnsi="Times New Roman"/>
          <w:color w:val="000000" w:themeColor="text1"/>
          <w:sz w:val="24"/>
          <w:szCs w:val="24"/>
        </w:rPr>
      </w:pPr>
      <w:bookmarkStart w:id="9" w:name="_GoBack"/>
      <w:r w:rsidRPr="00AF44F8">
        <w:rPr>
          <w:rFonts w:ascii="Times New Roman" w:hAnsi="Times New Roman"/>
          <w:noProof/>
          <w:color w:val="000000" w:themeColor="text1"/>
          <w:sz w:val="24"/>
          <w:szCs w:val="24"/>
        </w:rPr>
        <w:lastRenderedPageBreak/>
        <w:drawing>
          <wp:anchor distT="0" distB="0" distL="114300" distR="114300" simplePos="0" relativeHeight="251659264" behindDoc="0" locked="0" layoutInCell="1" allowOverlap="1" wp14:anchorId="0AEB4486" wp14:editId="2BC40D8E">
            <wp:simplePos x="0" y="0"/>
            <wp:positionH relativeFrom="margin">
              <wp:posOffset>63500</wp:posOffset>
            </wp:positionH>
            <wp:positionV relativeFrom="paragraph">
              <wp:posOffset>3694430</wp:posOffset>
            </wp:positionV>
            <wp:extent cx="3631565" cy="2158365"/>
            <wp:effectExtent l="0" t="0" r="6985" b="0"/>
            <wp:wrapSquare wrapText="bothSides"/>
            <wp:docPr id="1099961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5304" t="2048" r="5910" b="23706"/>
                    <a:stretch>
                      <a:fillRect/>
                    </a:stretch>
                  </pic:blipFill>
                  <pic:spPr bwMode="auto">
                    <a:xfrm>
                      <a:off x="0" y="0"/>
                      <a:ext cx="3631565" cy="2158365"/>
                    </a:xfrm>
                    <a:prstGeom prst="rect">
                      <a:avLst/>
                    </a:prstGeom>
                    <a:noFill/>
                  </pic:spPr>
                </pic:pic>
              </a:graphicData>
            </a:graphic>
            <wp14:sizeRelH relativeFrom="margin">
              <wp14:pctWidth>0</wp14:pctWidth>
            </wp14:sizeRelH>
            <wp14:sizeRelV relativeFrom="margin">
              <wp14:pctHeight>0</wp14:pctHeight>
            </wp14:sizeRelV>
          </wp:anchor>
        </w:drawing>
      </w:r>
      <w:bookmarkEnd w:id="9"/>
      <w:r w:rsidRPr="00AF44F8">
        <w:rPr>
          <w:rFonts w:ascii="Times New Roman" w:hAnsi="Times New Roman"/>
          <w:noProof/>
          <w:color w:val="000000" w:themeColor="text1"/>
          <w:sz w:val="24"/>
          <w:szCs w:val="24"/>
        </w:rPr>
        <w:drawing>
          <wp:inline distT="0" distB="0" distL="0" distR="0" wp14:anchorId="606DF49C" wp14:editId="1846CF60">
            <wp:extent cx="3267075" cy="3152775"/>
            <wp:effectExtent l="0" t="0" r="9525" b="9525"/>
            <wp:docPr id="2129329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3267075" cy="3152775"/>
                    </a:xfrm>
                    <a:prstGeom prst="rect">
                      <a:avLst/>
                    </a:prstGeom>
                    <a:noFill/>
                    <a:ln>
                      <a:noFill/>
                    </a:ln>
                  </pic:spPr>
                </pic:pic>
              </a:graphicData>
            </a:graphic>
          </wp:inline>
        </w:drawing>
      </w:r>
    </w:p>
    <w:p w14:paraId="261BAA10" w14:textId="0E57E4BC" w:rsid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4</w:t>
      </w:r>
      <w:r w:rsidRPr="00AF44F8">
        <w:rPr>
          <w:rFonts w:ascii="Times New Roman" w:hAnsi="Times New Roman"/>
          <w:b/>
          <w:bCs/>
          <w:color w:val="000000" w:themeColor="text1"/>
          <w:sz w:val="24"/>
          <w:szCs w:val="24"/>
        </w:rPr>
        <w:t xml:space="preserve"> Pegged form for the cold and steam bending tests</w:t>
      </w:r>
    </w:p>
    <w:p w14:paraId="459065FF" w14:textId="77777777" w:rsidR="00AF44F8" w:rsidRPr="00AF44F8" w:rsidRDefault="00AF44F8" w:rsidP="00DD2230">
      <w:pPr>
        <w:jc w:val="both"/>
        <w:rPr>
          <w:rFonts w:ascii="Times New Roman" w:hAnsi="Times New Roman"/>
          <w:b/>
          <w:bCs/>
          <w:color w:val="000000" w:themeColor="text1"/>
          <w:sz w:val="24"/>
          <w:szCs w:val="24"/>
        </w:rPr>
      </w:pPr>
    </w:p>
    <w:p w14:paraId="6759B4F1" w14:textId="77777777" w:rsidR="009B318B" w:rsidRPr="00AF44F8" w:rsidRDefault="009B318B" w:rsidP="00DD2230">
      <w:pPr>
        <w:jc w:val="both"/>
        <w:rPr>
          <w:rFonts w:ascii="Times New Roman" w:hAnsi="Times New Roman"/>
          <w:color w:val="000000" w:themeColor="text1"/>
          <w:sz w:val="24"/>
          <w:szCs w:val="24"/>
        </w:rPr>
      </w:pPr>
    </w:p>
    <w:p w14:paraId="777F7C94" w14:textId="77777777" w:rsidR="009B318B" w:rsidRPr="00AF44F8" w:rsidRDefault="009B318B" w:rsidP="00DD2230">
      <w:pPr>
        <w:jc w:val="both"/>
        <w:rPr>
          <w:rFonts w:ascii="Times New Roman" w:hAnsi="Times New Roman"/>
          <w:color w:val="000000" w:themeColor="text1"/>
          <w:sz w:val="24"/>
          <w:szCs w:val="24"/>
        </w:rPr>
      </w:pPr>
    </w:p>
    <w:p w14:paraId="70DB43B5" w14:textId="77777777" w:rsidR="009B318B" w:rsidRPr="00AF44F8" w:rsidRDefault="009B318B" w:rsidP="00DD2230">
      <w:pPr>
        <w:jc w:val="both"/>
        <w:rPr>
          <w:rFonts w:ascii="Times New Roman" w:hAnsi="Times New Roman"/>
          <w:color w:val="000000" w:themeColor="text1"/>
          <w:sz w:val="24"/>
          <w:szCs w:val="24"/>
        </w:rPr>
      </w:pPr>
    </w:p>
    <w:p w14:paraId="26C16008" w14:textId="77777777" w:rsidR="009B318B" w:rsidRPr="00AF44F8" w:rsidRDefault="009B318B" w:rsidP="00DD2230">
      <w:pPr>
        <w:jc w:val="both"/>
        <w:rPr>
          <w:rFonts w:ascii="Times New Roman" w:hAnsi="Times New Roman"/>
          <w:color w:val="000000" w:themeColor="text1"/>
          <w:sz w:val="24"/>
          <w:szCs w:val="24"/>
        </w:rPr>
      </w:pPr>
    </w:p>
    <w:p w14:paraId="638DCE53" w14:textId="77777777" w:rsidR="009B318B" w:rsidRPr="00AF44F8" w:rsidRDefault="009B318B" w:rsidP="00DD2230">
      <w:pPr>
        <w:jc w:val="both"/>
        <w:rPr>
          <w:rFonts w:ascii="Times New Roman" w:hAnsi="Times New Roman"/>
          <w:color w:val="000000" w:themeColor="text1"/>
          <w:sz w:val="24"/>
          <w:szCs w:val="24"/>
        </w:rPr>
      </w:pPr>
    </w:p>
    <w:p w14:paraId="52312190" w14:textId="77777777" w:rsidR="009B318B" w:rsidRPr="00AF44F8" w:rsidRDefault="009B318B" w:rsidP="00DD2230">
      <w:pPr>
        <w:jc w:val="both"/>
        <w:rPr>
          <w:rFonts w:ascii="Times New Roman" w:hAnsi="Times New Roman"/>
          <w:color w:val="000000" w:themeColor="text1"/>
          <w:sz w:val="24"/>
          <w:szCs w:val="24"/>
        </w:rPr>
      </w:pPr>
    </w:p>
    <w:p w14:paraId="5DBDDFD1" w14:textId="77777777" w:rsidR="009B318B" w:rsidRPr="00AF44F8" w:rsidRDefault="009B318B" w:rsidP="00DD2230">
      <w:pPr>
        <w:jc w:val="both"/>
        <w:rPr>
          <w:rFonts w:ascii="Times New Roman" w:hAnsi="Times New Roman"/>
          <w:color w:val="000000" w:themeColor="text1"/>
          <w:sz w:val="24"/>
          <w:szCs w:val="24"/>
        </w:rPr>
      </w:pPr>
    </w:p>
    <w:p w14:paraId="584049D1" w14:textId="1822E70E"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5</w:t>
      </w:r>
      <w:r w:rsidRPr="00AF44F8">
        <w:rPr>
          <w:rFonts w:ascii="Times New Roman" w:hAnsi="Times New Roman"/>
          <w:b/>
          <w:bCs/>
          <w:color w:val="000000" w:themeColor="text1"/>
          <w:sz w:val="24"/>
          <w:szCs w:val="24"/>
        </w:rPr>
        <w:t xml:space="preserve"> Form tool technique for cold and steam bending tests</w:t>
      </w:r>
    </w:p>
    <w:p w14:paraId="161DDF26" w14:textId="77777777" w:rsidR="003E02CC" w:rsidRPr="00AF44F8" w:rsidRDefault="003E02CC" w:rsidP="00DD2230">
      <w:pPr>
        <w:jc w:val="both"/>
        <w:rPr>
          <w:rFonts w:ascii="Times New Roman" w:hAnsi="Times New Roman"/>
          <w:b/>
          <w:bCs/>
          <w:color w:val="000000" w:themeColor="text1"/>
          <w:sz w:val="24"/>
          <w:szCs w:val="24"/>
        </w:rPr>
      </w:pPr>
    </w:p>
    <w:p w14:paraId="355CAF31" w14:textId="50382CDC"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Steam Bending Quality</w:t>
      </w:r>
    </w:p>
    <w:p w14:paraId="3FB9C397" w14:textId="5EE43D7C"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A steel barrel was improvised and adapted for use as a steam chamber. The barrel was cut open at the top to create a lid, with the removed cover welded back to the barrel using hinges as shown in Figure </w:t>
      </w:r>
      <w:r w:rsidR="00CF658E">
        <w:rPr>
          <w:rFonts w:ascii="Times New Roman" w:hAnsi="Times New Roman"/>
          <w:color w:val="000000" w:themeColor="text1"/>
          <w:sz w:val="24"/>
          <w:szCs w:val="24"/>
        </w:rPr>
        <w:t>6</w:t>
      </w:r>
      <w:r w:rsidRPr="00AF44F8">
        <w:rPr>
          <w:rFonts w:ascii="Times New Roman" w:hAnsi="Times New Roman"/>
          <w:color w:val="000000" w:themeColor="text1"/>
          <w:sz w:val="24"/>
          <w:szCs w:val="24"/>
        </w:rPr>
        <w:t xml:space="preserve">a. Mild steel rods were welded across the inner circumference of the barrel at a height of 440 mm from the bottom to serve as a platform for holding the wood samples, as illustrated in Figure </w:t>
      </w:r>
      <w:r w:rsidR="00CF658E">
        <w:rPr>
          <w:rFonts w:ascii="Times New Roman" w:hAnsi="Times New Roman"/>
          <w:color w:val="000000" w:themeColor="text1"/>
          <w:sz w:val="24"/>
          <w:szCs w:val="24"/>
        </w:rPr>
        <w:t>6</w:t>
      </w:r>
      <w:r w:rsidRPr="00AF44F8">
        <w:rPr>
          <w:rFonts w:ascii="Times New Roman" w:hAnsi="Times New Roman"/>
          <w:color w:val="000000" w:themeColor="text1"/>
          <w:sz w:val="24"/>
          <w:szCs w:val="24"/>
        </w:rPr>
        <w:t xml:space="preserve">b. The complete steam chamber setup is shown in Figure </w:t>
      </w:r>
      <w:r w:rsidR="00CF658E">
        <w:rPr>
          <w:rFonts w:ascii="Times New Roman" w:hAnsi="Times New Roman"/>
          <w:color w:val="000000" w:themeColor="text1"/>
          <w:sz w:val="24"/>
          <w:szCs w:val="24"/>
        </w:rPr>
        <w:t>6</w:t>
      </w:r>
      <w:r w:rsidRPr="00AF44F8">
        <w:rPr>
          <w:rFonts w:ascii="Times New Roman" w:hAnsi="Times New Roman"/>
          <w:color w:val="000000" w:themeColor="text1"/>
          <w:sz w:val="24"/>
          <w:szCs w:val="24"/>
        </w:rPr>
        <w:t>c. Water was filled into the chamber to a designated minimum level of 280 mm and heated to a temperature of 100°C. The test specimens were initially soaked in water for one hour, after which they were placed onto the platform within the preheated steam chamber in batches and subjected to steaming for 30 minutes.</w:t>
      </w:r>
    </w:p>
    <w:p w14:paraId="54915B0F" w14:textId="0A009D8B"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Upon removal from the steam chamber using an improvised wood clipper, the hot steamed samples were immediately clamped with sash clamps in the form tool and hand bent in the pegged form to a curvature radius of 660 mm while still </w:t>
      </w:r>
      <w:r w:rsidR="006B3857" w:rsidRPr="00AF44F8">
        <w:rPr>
          <w:rFonts w:ascii="Times New Roman" w:hAnsi="Times New Roman"/>
          <w:color w:val="000000" w:themeColor="text1"/>
          <w:sz w:val="24"/>
          <w:szCs w:val="24"/>
        </w:rPr>
        <w:t>hot and</w:t>
      </w:r>
      <w:r w:rsidRPr="00AF44F8">
        <w:rPr>
          <w:rFonts w:ascii="Times New Roman" w:hAnsi="Times New Roman"/>
          <w:color w:val="000000" w:themeColor="text1"/>
          <w:sz w:val="24"/>
          <w:szCs w:val="24"/>
        </w:rPr>
        <w:t xml:space="preserve"> then left to set in the same manner as the cold bending process. The bending time for each specimen was measured using a stopwatch. Following bending, the percentage of unbroken samples was determined for each species, and the predominant type of failure observed for each species was also recorded.</w:t>
      </w:r>
    </w:p>
    <w:p w14:paraId="675F3B2B" w14:textId="3A8AEFF4"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754DF224" wp14:editId="370AF5F8">
            <wp:extent cx="5162550" cy="2028825"/>
            <wp:effectExtent l="0" t="0" r="0" b="9525"/>
            <wp:docPr id="2136118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2028825"/>
                    </a:xfrm>
                    <a:prstGeom prst="rect">
                      <a:avLst/>
                    </a:prstGeom>
                    <a:noFill/>
                    <a:ln>
                      <a:noFill/>
                    </a:ln>
                  </pic:spPr>
                </pic:pic>
              </a:graphicData>
            </a:graphic>
          </wp:inline>
        </w:drawing>
      </w:r>
      <w:bookmarkStart w:id="10" w:name="_Toc178811782"/>
      <w:bookmarkStart w:id="11" w:name="_Toc165513316"/>
    </w:p>
    <w:p w14:paraId="67117F55" w14:textId="5A699F61" w:rsidR="00652248" w:rsidRPr="00AF44F8" w:rsidRDefault="00652248"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Figure 6 Improvised steam chamber</w:t>
      </w:r>
    </w:p>
    <w:p w14:paraId="7FE91AB1" w14:textId="13066583" w:rsidR="00652248" w:rsidRPr="00AF44F8" w:rsidRDefault="006B3857"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t>Source:</w:t>
      </w:r>
      <w:r w:rsidRPr="00AF44F8">
        <w:rPr>
          <w:rFonts w:ascii="Times New Roman" w:hAnsi="Times New Roman"/>
          <w:color w:val="000000" w:themeColor="text1"/>
          <w:sz w:val="24"/>
          <w:szCs w:val="24"/>
        </w:rPr>
        <w:t xml:space="preserve"> Ayarkwa et al. (2011).</w:t>
      </w:r>
      <w:bookmarkEnd w:id="10"/>
      <w:bookmarkEnd w:id="11"/>
    </w:p>
    <w:p w14:paraId="46644773" w14:textId="77777777" w:rsidR="003E02CC" w:rsidRPr="00AF44F8" w:rsidRDefault="003E02CC" w:rsidP="00DD2230">
      <w:pPr>
        <w:jc w:val="both"/>
        <w:rPr>
          <w:rFonts w:ascii="Times New Roman" w:hAnsi="Times New Roman"/>
          <w:color w:val="000000" w:themeColor="text1"/>
          <w:sz w:val="24"/>
          <w:szCs w:val="24"/>
        </w:rPr>
      </w:pPr>
    </w:p>
    <w:p w14:paraId="4ED00D6C" w14:textId="7A844BFA" w:rsidR="009B318B" w:rsidRPr="00AF44F8" w:rsidRDefault="001821CC"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2.3 </w:t>
      </w:r>
      <w:r w:rsidR="009B318B" w:rsidRPr="00AF44F8">
        <w:rPr>
          <w:rFonts w:ascii="Times New Roman" w:hAnsi="Times New Roman"/>
          <w:b/>
          <w:bCs/>
          <w:color w:val="000000" w:themeColor="text1"/>
          <w:sz w:val="24"/>
          <w:szCs w:val="24"/>
        </w:rPr>
        <w:t>Data Analysis</w:t>
      </w:r>
    </w:p>
    <w:p w14:paraId="1E9FC825" w14:textId="1C3E47A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data collected were subjected to statistical evaluation using mixed analysis of variance (mixed ANOVA) </w:t>
      </w:r>
      <w:r w:rsidR="004B42D2" w:rsidRPr="00AF44F8">
        <w:rPr>
          <w:rFonts w:ascii="Times New Roman" w:hAnsi="Times New Roman"/>
          <w:color w:val="000000" w:themeColor="text1"/>
          <w:sz w:val="24"/>
          <w:szCs w:val="24"/>
        </w:rPr>
        <w:t>to</w:t>
      </w:r>
      <w:r w:rsidRPr="00AF44F8">
        <w:rPr>
          <w:rFonts w:ascii="Times New Roman" w:hAnsi="Times New Roman"/>
          <w:color w:val="000000" w:themeColor="text1"/>
          <w:sz w:val="24"/>
          <w:szCs w:val="24"/>
        </w:rPr>
        <w:t xml:space="preserve"> determine whether there were significant differences in the physical properties between the sapwood and heartwood of the species investigated.</w:t>
      </w:r>
    </w:p>
    <w:p w14:paraId="72CDFA19" w14:textId="77777777" w:rsidR="009B318B" w:rsidRPr="00AF44F8" w:rsidRDefault="009B318B" w:rsidP="00DD2230">
      <w:pPr>
        <w:jc w:val="both"/>
        <w:rPr>
          <w:rFonts w:ascii="Times New Roman" w:hAnsi="Times New Roman"/>
          <w:color w:val="000000" w:themeColor="text1"/>
          <w:sz w:val="24"/>
          <w:szCs w:val="24"/>
        </w:rPr>
      </w:pPr>
    </w:p>
    <w:p w14:paraId="630075EF" w14:textId="709846CE"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3. </w:t>
      </w:r>
      <w:r w:rsidR="009B318B" w:rsidRPr="00AF44F8">
        <w:rPr>
          <w:rFonts w:ascii="Times New Roman" w:hAnsi="Times New Roman"/>
          <w:b/>
          <w:bCs/>
          <w:color w:val="000000" w:themeColor="text1"/>
          <w:sz w:val="24"/>
          <w:szCs w:val="24"/>
        </w:rPr>
        <w:t>RESULTS AND DISCUSSION</w:t>
      </w:r>
    </w:p>
    <w:p w14:paraId="23B93E8C" w14:textId="16265822"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3.1 </w:t>
      </w:r>
      <w:r w:rsidR="009B318B" w:rsidRPr="00AF44F8">
        <w:rPr>
          <w:rFonts w:ascii="Times New Roman" w:hAnsi="Times New Roman"/>
          <w:b/>
          <w:bCs/>
          <w:color w:val="000000" w:themeColor="text1"/>
          <w:sz w:val="24"/>
          <w:szCs w:val="24"/>
        </w:rPr>
        <w:t>Moisture Content</w:t>
      </w:r>
    </w:p>
    <w:p w14:paraId="14A149D8" w14:textId="0B2C7F9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Descriptive statistics presented in Table 1 indicate that the sapwood of Neem exhibited the highest mean moisture content of 88.1500, whereas the heartwood of Cassia recorded the lowest mean value of 47.5000. The results from the mixed analysis of variance (F = 126.625, P &lt; 0.05), as shown in Table 2, revealed that there was a statistically significant difference in moisture content between at least two of the examined </w:t>
      </w:r>
      <w:r w:rsidR="006B3857" w:rsidRPr="00AF44F8">
        <w:rPr>
          <w:rFonts w:ascii="Times New Roman" w:hAnsi="Times New Roman"/>
          <w:color w:val="000000" w:themeColor="text1"/>
          <w:sz w:val="24"/>
          <w:szCs w:val="24"/>
        </w:rPr>
        <w:t>wood types</w:t>
      </w:r>
      <w:r w:rsidRPr="00AF44F8">
        <w:rPr>
          <w:rFonts w:ascii="Times New Roman" w:hAnsi="Times New Roman"/>
          <w:color w:val="000000" w:themeColor="text1"/>
          <w:sz w:val="24"/>
          <w:szCs w:val="24"/>
        </w:rPr>
        <w:t>, namely sapwood and heartwood of the timber species Neem and Cassia. Further analysis using pairwise comparisons (Table 3) confirmed that significant differences existed between each pair of groups assessed. For example, the mean difference of 15.2</w:t>
      </w:r>
      <w:r w:rsidR="00BB0BE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xml:space="preserve"> observed between the sapwood (88.</w:t>
      </w:r>
      <w:r w:rsidR="00BB0BEA" w:rsidRPr="00AF44F8">
        <w:rPr>
          <w:rFonts w:ascii="Times New Roman" w:hAnsi="Times New Roman"/>
          <w:color w:val="000000" w:themeColor="text1"/>
          <w:sz w:val="24"/>
          <w:szCs w:val="24"/>
        </w:rPr>
        <w:t>2%</w:t>
      </w:r>
      <w:r w:rsidRPr="00AF44F8">
        <w:rPr>
          <w:rFonts w:ascii="Times New Roman" w:hAnsi="Times New Roman"/>
          <w:color w:val="000000" w:themeColor="text1"/>
          <w:sz w:val="24"/>
          <w:szCs w:val="24"/>
        </w:rPr>
        <w:t>) and heartwood (72.9</w:t>
      </w:r>
      <w:r w:rsidR="00BB0BE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of Neem was statistically significant, indicating that the sapwood of Neem possesses a higher moisture content compared to its heartwood.</w:t>
      </w:r>
      <w:r w:rsidR="00191AC2" w:rsidRPr="00AF44F8">
        <w:rPr>
          <w:rFonts w:ascii="Times New Roman" w:eastAsiaTheme="minorHAnsi" w:hAnsi="Times New Roman"/>
          <w:color w:val="000000" w:themeColor="text1"/>
          <w:sz w:val="24"/>
          <w:szCs w:val="24"/>
        </w:rPr>
        <w:t xml:space="preserve"> </w:t>
      </w: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56"/>
        <w:gridCol w:w="2215"/>
        <w:gridCol w:w="1169"/>
        <w:gridCol w:w="720"/>
        <w:gridCol w:w="900"/>
        <w:gridCol w:w="180"/>
        <w:gridCol w:w="900"/>
        <w:gridCol w:w="900"/>
        <w:gridCol w:w="900"/>
      </w:tblGrid>
      <w:tr w:rsidR="00F63BD0" w:rsidRPr="00AF44F8" w14:paraId="45FBA43B" w14:textId="77777777" w:rsidTr="00E84BE3">
        <w:trPr>
          <w:gridAfter w:val="4"/>
          <w:wAfter w:w="2880" w:type="dxa"/>
          <w:cantSplit/>
        </w:trPr>
        <w:tc>
          <w:tcPr>
            <w:tcW w:w="7560" w:type="dxa"/>
            <w:gridSpan w:val="5"/>
            <w:tcBorders>
              <w:top w:val="nil"/>
              <w:left w:val="nil"/>
              <w:bottom w:val="nil"/>
              <w:right w:val="nil"/>
            </w:tcBorders>
            <w:shd w:val="clear" w:color="auto" w:fill="FFFFFF"/>
            <w:vAlign w:val="center"/>
          </w:tcPr>
          <w:p w14:paraId="0A9A93CD" w14:textId="080F5E82"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Table 1. Descriptive statistics </w:t>
            </w:r>
            <w:r w:rsidR="00B129EE" w:rsidRPr="00AF44F8">
              <w:rPr>
                <w:rFonts w:ascii="Times New Roman" w:hAnsi="Times New Roman"/>
                <w:color w:val="000000" w:themeColor="text1"/>
                <w:sz w:val="24"/>
                <w:szCs w:val="24"/>
              </w:rPr>
              <w:t xml:space="preserve">of moisture content (MC) </w:t>
            </w:r>
            <w:r w:rsidRPr="00AF44F8">
              <w:rPr>
                <w:rFonts w:ascii="Times New Roman" w:hAnsi="Times New Roman"/>
                <w:color w:val="000000" w:themeColor="text1"/>
                <w:sz w:val="24"/>
                <w:szCs w:val="24"/>
              </w:rPr>
              <w:t>of the timber species</w:t>
            </w:r>
          </w:p>
          <w:tbl>
            <w:tblPr>
              <w:tblStyle w:val="PlainTable2"/>
              <w:tblW w:w="10192" w:type="dxa"/>
              <w:tblLayout w:type="fixed"/>
              <w:tblLook w:val="04A0" w:firstRow="1" w:lastRow="0" w:firstColumn="1" w:lastColumn="0" w:noHBand="0" w:noVBand="1"/>
            </w:tblPr>
            <w:tblGrid>
              <w:gridCol w:w="1195"/>
              <w:gridCol w:w="1170"/>
              <w:gridCol w:w="1080"/>
              <w:gridCol w:w="1170"/>
              <w:gridCol w:w="1080"/>
              <w:gridCol w:w="1170"/>
              <w:gridCol w:w="1505"/>
              <w:gridCol w:w="911"/>
              <w:gridCol w:w="911"/>
            </w:tblGrid>
            <w:tr w:rsidR="007E0770" w:rsidRPr="00AF44F8" w14:paraId="51842F1C" w14:textId="73D01E4B" w:rsidTr="007E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7F7F7F" w:themeColor="text1" w:themeTint="80"/>
                    <w:left w:val="nil"/>
                    <w:right w:val="nil"/>
                  </w:tcBorders>
                  <w:hideMark/>
                </w:tcPr>
                <w:p w14:paraId="6724D904"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Wood species</w:t>
                  </w:r>
                </w:p>
              </w:tc>
              <w:tc>
                <w:tcPr>
                  <w:tcW w:w="1170" w:type="dxa"/>
                  <w:tcBorders>
                    <w:top w:val="single" w:sz="4" w:space="0" w:color="7F7F7F" w:themeColor="text1" w:themeTint="80"/>
                    <w:left w:val="nil"/>
                    <w:right w:val="nil"/>
                  </w:tcBorders>
                  <w:hideMark/>
                </w:tcPr>
                <w:p w14:paraId="0BA65B7A"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Wood type</w:t>
                  </w:r>
                </w:p>
              </w:tc>
              <w:tc>
                <w:tcPr>
                  <w:tcW w:w="1080" w:type="dxa"/>
                  <w:tcBorders>
                    <w:top w:val="single" w:sz="4" w:space="0" w:color="7F7F7F" w:themeColor="text1" w:themeTint="80"/>
                    <w:left w:val="nil"/>
                    <w:right w:val="nil"/>
                  </w:tcBorders>
                  <w:hideMark/>
                </w:tcPr>
                <w:p w14:paraId="081015D0"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N</w:t>
                  </w:r>
                </w:p>
              </w:tc>
              <w:tc>
                <w:tcPr>
                  <w:tcW w:w="1170" w:type="dxa"/>
                  <w:tcBorders>
                    <w:top w:val="single" w:sz="4" w:space="0" w:color="7F7F7F" w:themeColor="text1" w:themeTint="80"/>
                    <w:left w:val="nil"/>
                    <w:right w:val="nil"/>
                  </w:tcBorders>
                  <w:hideMark/>
                </w:tcPr>
                <w:p w14:paraId="6C2192C5"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Min %</w:t>
                  </w:r>
                </w:p>
              </w:tc>
              <w:tc>
                <w:tcPr>
                  <w:tcW w:w="1080" w:type="dxa"/>
                  <w:tcBorders>
                    <w:top w:val="single" w:sz="4" w:space="0" w:color="7F7F7F" w:themeColor="text1" w:themeTint="80"/>
                    <w:left w:val="nil"/>
                    <w:right w:val="nil"/>
                  </w:tcBorders>
                  <w:hideMark/>
                </w:tcPr>
                <w:p w14:paraId="5F0870F9"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Max %</w:t>
                  </w:r>
                </w:p>
              </w:tc>
              <w:tc>
                <w:tcPr>
                  <w:tcW w:w="1170" w:type="dxa"/>
                  <w:tcBorders>
                    <w:top w:val="single" w:sz="4" w:space="0" w:color="7F7F7F" w:themeColor="text1" w:themeTint="80"/>
                    <w:left w:val="nil"/>
                    <w:right w:val="nil"/>
                  </w:tcBorders>
                  <w:hideMark/>
                </w:tcPr>
                <w:p w14:paraId="61E2DF64"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w:t>
                  </w:r>
                </w:p>
              </w:tc>
              <w:tc>
                <w:tcPr>
                  <w:tcW w:w="1505" w:type="dxa"/>
                  <w:tcBorders>
                    <w:top w:val="single" w:sz="4" w:space="0" w:color="7F7F7F" w:themeColor="text1" w:themeTint="80"/>
                    <w:left w:val="nil"/>
                    <w:right w:val="nil"/>
                  </w:tcBorders>
                  <w:hideMark/>
                </w:tcPr>
                <w:p w14:paraId="57A0DE7C" w14:textId="43691032"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roofErr w:type="spellStart"/>
                  <w:r w:rsidRPr="00AF44F8">
                    <w:rPr>
                      <w:rFonts w:ascii="Times New Roman" w:hAnsi="Times New Roman"/>
                      <w:b w:val="0"/>
                      <w:bCs w:val="0"/>
                      <w:color w:val="000000" w:themeColor="text1"/>
                      <w:sz w:val="24"/>
                      <w:szCs w:val="24"/>
                    </w:rPr>
                    <w:t>Std.Dv</w:t>
                  </w:r>
                  <w:proofErr w:type="spellEnd"/>
                  <w:r w:rsidRPr="00AF44F8">
                    <w:rPr>
                      <w:rFonts w:ascii="Times New Roman" w:hAnsi="Times New Roman"/>
                      <w:b w:val="0"/>
                      <w:bCs w:val="0"/>
                      <w:color w:val="000000" w:themeColor="text1"/>
                      <w:sz w:val="24"/>
                      <w:szCs w:val="24"/>
                    </w:rPr>
                    <w:t xml:space="preserve"> </w:t>
                  </w:r>
                </w:p>
              </w:tc>
              <w:tc>
                <w:tcPr>
                  <w:tcW w:w="911" w:type="dxa"/>
                  <w:tcBorders>
                    <w:top w:val="single" w:sz="4" w:space="0" w:color="7F7F7F" w:themeColor="text1" w:themeTint="80"/>
                    <w:left w:val="nil"/>
                    <w:right w:val="nil"/>
                  </w:tcBorders>
                </w:tcPr>
                <w:p w14:paraId="5B733F12"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911" w:type="dxa"/>
                  <w:tcBorders>
                    <w:top w:val="single" w:sz="4" w:space="0" w:color="7F7F7F" w:themeColor="text1" w:themeTint="80"/>
                    <w:left w:val="nil"/>
                    <w:right w:val="nil"/>
                  </w:tcBorders>
                </w:tcPr>
                <w:p w14:paraId="122722C7" w14:textId="335192A3"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E0770" w:rsidRPr="00AF44F8" w14:paraId="05AD8863" w14:textId="026DE5C4" w:rsidTr="007E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Borders>
                    <w:left w:val="nil"/>
                    <w:right w:val="nil"/>
                  </w:tcBorders>
                  <w:hideMark/>
                </w:tcPr>
                <w:p w14:paraId="57102CDF"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Neem</w:t>
                  </w:r>
                </w:p>
              </w:tc>
              <w:tc>
                <w:tcPr>
                  <w:tcW w:w="1170" w:type="dxa"/>
                  <w:tcBorders>
                    <w:left w:val="nil"/>
                    <w:right w:val="nil"/>
                  </w:tcBorders>
                  <w:hideMark/>
                </w:tcPr>
                <w:p w14:paraId="22964FD7"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7B81A300"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080" w:type="dxa"/>
                  <w:tcBorders>
                    <w:left w:val="nil"/>
                    <w:right w:val="nil"/>
                  </w:tcBorders>
                  <w:hideMark/>
                </w:tcPr>
                <w:p w14:paraId="3757242C"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2513787D"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170" w:type="dxa"/>
                  <w:tcBorders>
                    <w:left w:val="nil"/>
                    <w:right w:val="nil"/>
                  </w:tcBorders>
                  <w:hideMark/>
                </w:tcPr>
                <w:p w14:paraId="77021857"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73.00</w:t>
                  </w:r>
                </w:p>
                <w:p w14:paraId="266CC601"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57.00</w:t>
                  </w:r>
                </w:p>
              </w:tc>
              <w:tc>
                <w:tcPr>
                  <w:tcW w:w="1080" w:type="dxa"/>
                  <w:tcBorders>
                    <w:left w:val="nil"/>
                    <w:right w:val="nil"/>
                  </w:tcBorders>
                  <w:hideMark/>
                </w:tcPr>
                <w:p w14:paraId="35F4ECB4"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99.00</w:t>
                  </w:r>
                </w:p>
                <w:p w14:paraId="10299527"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88.00</w:t>
                  </w:r>
                </w:p>
              </w:tc>
              <w:tc>
                <w:tcPr>
                  <w:tcW w:w="1170" w:type="dxa"/>
                  <w:tcBorders>
                    <w:left w:val="nil"/>
                    <w:right w:val="nil"/>
                  </w:tcBorders>
                  <w:hideMark/>
                </w:tcPr>
                <w:p w14:paraId="264BB1E4"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w:t>
                  </w:r>
                </w:p>
                <w:p w14:paraId="40F43E90"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w:t>
                  </w:r>
                </w:p>
              </w:tc>
              <w:tc>
                <w:tcPr>
                  <w:tcW w:w="1505" w:type="dxa"/>
                  <w:tcBorders>
                    <w:left w:val="nil"/>
                    <w:right w:val="nil"/>
                  </w:tcBorders>
                  <w:hideMark/>
                </w:tcPr>
                <w:p w14:paraId="7510DFC5"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7.25</w:t>
                  </w:r>
                </w:p>
                <w:p w14:paraId="23657105"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9.04</w:t>
                  </w:r>
                </w:p>
              </w:tc>
              <w:tc>
                <w:tcPr>
                  <w:tcW w:w="911" w:type="dxa"/>
                  <w:tcBorders>
                    <w:left w:val="nil"/>
                    <w:right w:val="nil"/>
                  </w:tcBorders>
                </w:tcPr>
                <w:p w14:paraId="23A5411C"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911" w:type="dxa"/>
                  <w:tcBorders>
                    <w:left w:val="nil"/>
                    <w:right w:val="nil"/>
                  </w:tcBorders>
                </w:tcPr>
                <w:p w14:paraId="4D144FE4" w14:textId="6F4776CB"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E0770" w:rsidRPr="00AF44F8" w14:paraId="44CF50BC" w14:textId="1F49C6CF" w:rsidTr="007E0770">
              <w:tc>
                <w:tcPr>
                  <w:cnfStyle w:val="001000000000" w:firstRow="0" w:lastRow="0" w:firstColumn="1" w:lastColumn="0" w:oddVBand="0" w:evenVBand="0" w:oddHBand="0" w:evenHBand="0" w:firstRowFirstColumn="0" w:firstRowLastColumn="0" w:lastRowFirstColumn="0" w:lastRowLastColumn="0"/>
                  <w:tcW w:w="1195" w:type="dxa"/>
                  <w:tcBorders>
                    <w:top w:val="nil"/>
                    <w:left w:val="nil"/>
                    <w:bottom w:val="nil"/>
                    <w:right w:val="nil"/>
                  </w:tcBorders>
                  <w:hideMark/>
                </w:tcPr>
                <w:p w14:paraId="6D5600F3"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Cassia</w:t>
                  </w:r>
                </w:p>
              </w:tc>
              <w:tc>
                <w:tcPr>
                  <w:tcW w:w="1170" w:type="dxa"/>
                  <w:tcBorders>
                    <w:top w:val="nil"/>
                    <w:left w:val="nil"/>
                    <w:bottom w:val="nil"/>
                    <w:right w:val="nil"/>
                  </w:tcBorders>
                  <w:hideMark/>
                </w:tcPr>
                <w:p w14:paraId="176F52F4"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24CE2B0A"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080" w:type="dxa"/>
                  <w:tcBorders>
                    <w:top w:val="nil"/>
                    <w:left w:val="nil"/>
                    <w:bottom w:val="nil"/>
                    <w:right w:val="nil"/>
                  </w:tcBorders>
                  <w:hideMark/>
                </w:tcPr>
                <w:p w14:paraId="1455F4A7"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4097723A"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170" w:type="dxa"/>
                  <w:tcBorders>
                    <w:top w:val="nil"/>
                    <w:left w:val="nil"/>
                    <w:bottom w:val="nil"/>
                    <w:right w:val="nil"/>
                  </w:tcBorders>
                  <w:hideMark/>
                </w:tcPr>
                <w:p w14:paraId="0D05E075"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49.00</w:t>
                  </w:r>
                </w:p>
                <w:p w14:paraId="3580A3A0"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38.00</w:t>
                  </w:r>
                </w:p>
              </w:tc>
              <w:tc>
                <w:tcPr>
                  <w:tcW w:w="1080" w:type="dxa"/>
                  <w:tcBorders>
                    <w:top w:val="nil"/>
                    <w:left w:val="nil"/>
                    <w:bottom w:val="nil"/>
                    <w:right w:val="nil"/>
                  </w:tcBorders>
                  <w:hideMark/>
                </w:tcPr>
                <w:p w14:paraId="2311F0AB"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71.00</w:t>
                  </w:r>
                </w:p>
                <w:p w14:paraId="024A84CD"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57.00</w:t>
                  </w:r>
                </w:p>
              </w:tc>
              <w:tc>
                <w:tcPr>
                  <w:tcW w:w="1170" w:type="dxa"/>
                  <w:tcBorders>
                    <w:top w:val="nil"/>
                    <w:left w:val="nil"/>
                    <w:bottom w:val="nil"/>
                    <w:right w:val="nil"/>
                  </w:tcBorders>
                  <w:hideMark/>
                </w:tcPr>
                <w:p w14:paraId="7FD5542E"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w:t>
                  </w:r>
                </w:p>
                <w:p w14:paraId="360B7342"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w:t>
                  </w:r>
                </w:p>
              </w:tc>
              <w:tc>
                <w:tcPr>
                  <w:tcW w:w="1505" w:type="dxa"/>
                  <w:tcBorders>
                    <w:top w:val="nil"/>
                    <w:left w:val="nil"/>
                    <w:bottom w:val="nil"/>
                    <w:right w:val="nil"/>
                  </w:tcBorders>
                  <w:hideMark/>
                </w:tcPr>
                <w:p w14:paraId="70516FD5"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6.41</w:t>
                  </w:r>
                </w:p>
                <w:p w14:paraId="7F3C3BCE"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5.91</w:t>
                  </w:r>
                </w:p>
              </w:tc>
              <w:tc>
                <w:tcPr>
                  <w:tcW w:w="911" w:type="dxa"/>
                  <w:tcBorders>
                    <w:top w:val="nil"/>
                    <w:left w:val="nil"/>
                    <w:bottom w:val="nil"/>
                    <w:right w:val="nil"/>
                  </w:tcBorders>
                </w:tcPr>
                <w:p w14:paraId="710F1470"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911" w:type="dxa"/>
                  <w:tcBorders>
                    <w:top w:val="nil"/>
                    <w:left w:val="nil"/>
                    <w:bottom w:val="nil"/>
                    <w:right w:val="nil"/>
                  </w:tcBorders>
                </w:tcPr>
                <w:p w14:paraId="6C5CA9AB" w14:textId="15BF904A"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E0770" w:rsidRPr="00AF44F8" w14:paraId="1CE3E658" w14:textId="39E60759" w:rsidTr="007E077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95" w:type="dxa"/>
                  <w:tcBorders>
                    <w:left w:val="nil"/>
                    <w:right w:val="nil"/>
                  </w:tcBorders>
                  <w:hideMark/>
                </w:tcPr>
                <w:p w14:paraId="605922B9"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Valid N</w:t>
                  </w:r>
                </w:p>
                <w:p w14:paraId="5695F8A9"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(listwise)</w:t>
                  </w:r>
                </w:p>
              </w:tc>
              <w:tc>
                <w:tcPr>
                  <w:tcW w:w="1170" w:type="dxa"/>
                  <w:tcBorders>
                    <w:left w:val="nil"/>
                    <w:right w:val="nil"/>
                  </w:tcBorders>
                </w:tcPr>
                <w:p w14:paraId="527142FC"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080" w:type="dxa"/>
                  <w:tcBorders>
                    <w:left w:val="nil"/>
                    <w:right w:val="nil"/>
                  </w:tcBorders>
                  <w:hideMark/>
                </w:tcPr>
                <w:p w14:paraId="5E23A459"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170" w:type="dxa"/>
                  <w:tcBorders>
                    <w:left w:val="nil"/>
                    <w:right w:val="nil"/>
                  </w:tcBorders>
                </w:tcPr>
                <w:p w14:paraId="1864CC44"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080" w:type="dxa"/>
                  <w:tcBorders>
                    <w:left w:val="nil"/>
                    <w:right w:val="nil"/>
                  </w:tcBorders>
                </w:tcPr>
                <w:p w14:paraId="6DFD0FB0"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170" w:type="dxa"/>
                  <w:tcBorders>
                    <w:left w:val="nil"/>
                    <w:right w:val="nil"/>
                  </w:tcBorders>
                </w:tcPr>
                <w:p w14:paraId="204FBB9D"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05" w:type="dxa"/>
                  <w:tcBorders>
                    <w:left w:val="nil"/>
                    <w:right w:val="nil"/>
                  </w:tcBorders>
                </w:tcPr>
                <w:p w14:paraId="2DDD466F"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911" w:type="dxa"/>
                  <w:tcBorders>
                    <w:left w:val="nil"/>
                    <w:right w:val="nil"/>
                  </w:tcBorders>
                </w:tcPr>
                <w:p w14:paraId="300F7DD2"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911" w:type="dxa"/>
                  <w:tcBorders>
                    <w:left w:val="nil"/>
                    <w:right w:val="nil"/>
                  </w:tcBorders>
                </w:tcPr>
                <w:p w14:paraId="48B4AF7B" w14:textId="6A8FF74F"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bl>
          <w:p w14:paraId="57F7516D"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4D9F5EE0" w14:textId="77777777" w:rsidTr="00521D86">
        <w:trPr>
          <w:cantSplit/>
        </w:trPr>
        <w:tc>
          <w:tcPr>
            <w:tcW w:w="10440" w:type="dxa"/>
            <w:gridSpan w:val="9"/>
            <w:tcBorders>
              <w:top w:val="nil"/>
              <w:left w:val="nil"/>
              <w:bottom w:val="nil"/>
              <w:right w:val="nil"/>
            </w:tcBorders>
            <w:shd w:val="clear" w:color="auto" w:fill="FFFFFF" w:themeFill="background1"/>
            <w:vAlign w:val="center"/>
          </w:tcPr>
          <w:p w14:paraId="2F77601B" w14:textId="77777777" w:rsidR="00FD7E88" w:rsidRPr="00AF44F8" w:rsidRDefault="00FD7E88" w:rsidP="00DD2230">
            <w:pPr>
              <w:jc w:val="both"/>
              <w:rPr>
                <w:rFonts w:ascii="Times New Roman" w:hAnsi="Times New Roman"/>
                <w:b/>
                <w:bCs/>
                <w:color w:val="000000" w:themeColor="text1"/>
                <w:sz w:val="24"/>
                <w:szCs w:val="24"/>
              </w:rPr>
            </w:pPr>
          </w:p>
          <w:p w14:paraId="3F0C1571" w14:textId="56F4EF29"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2. The </w:t>
            </w:r>
            <w:r w:rsidR="00FD7E88" w:rsidRPr="00AF44F8">
              <w:rPr>
                <w:rFonts w:ascii="Times New Roman" w:hAnsi="Times New Roman"/>
                <w:b/>
                <w:bCs/>
                <w:color w:val="000000" w:themeColor="text1"/>
                <w:sz w:val="24"/>
                <w:szCs w:val="24"/>
              </w:rPr>
              <w:t>m</w:t>
            </w:r>
            <w:r w:rsidRPr="00AF44F8">
              <w:rPr>
                <w:rFonts w:ascii="Times New Roman" w:hAnsi="Times New Roman"/>
                <w:b/>
                <w:bCs/>
                <w:color w:val="000000" w:themeColor="text1"/>
                <w:sz w:val="24"/>
                <w:szCs w:val="24"/>
              </w:rPr>
              <w:t xml:space="preserve">ixed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esign ANOVA of </w:t>
            </w:r>
            <w:r w:rsidR="00FD7E88" w:rsidRPr="00AF44F8">
              <w:rPr>
                <w:rFonts w:ascii="Times New Roman" w:hAnsi="Times New Roman"/>
                <w:b/>
                <w:bCs/>
                <w:color w:val="000000" w:themeColor="text1"/>
                <w:sz w:val="24"/>
                <w:szCs w:val="24"/>
              </w:rPr>
              <w:t>the</w:t>
            </w:r>
            <w:r w:rsidRPr="00AF44F8">
              <w:rPr>
                <w:rFonts w:ascii="Times New Roman" w:hAnsi="Times New Roman"/>
                <w:b/>
                <w:bCs/>
                <w:color w:val="000000" w:themeColor="text1"/>
                <w:sz w:val="24"/>
                <w:szCs w:val="24"/>
              </w:rPr>
              <w:t xml:space="preserve"> </w:t>
            </w:r>
            <w:r w:rsidR="00FD7E88" w:rsidRPr="00AF44F8">
              <w:rPr>
                <w:rFonts w:ascii="Times New Roman" w:hAnsi="Times New Roman"/>
                <w:b/>
                <w:bCs/>
                <w:color w:val="000000" w:themeColor="text1"/>
                <w:sz w:val="24"/>
                <w:szCs w:val="24"/>
              </w:rPr>
              <w:t>moisture content</w:t>
            </w:r>
            <w:r w:rsidR="007E0770" w:rsidRPr="00AF44F8">
              <w:rPr>
                <w:rFonts w:ascii="Times New Roman" w:hAnsi="Times New Roman"/>
                <w:b/>
                <w:bCs/>
                <w:color w:val="000000" w:themeColor="text1"/>
                <w:sz w:val="24"/>
                <w:szCs w:val="24"/>
              </w:rPr>
              <w:t xml:space="preserve"> </w:t>
            </w:r>
            <w:r w:rsidRPr="00AF44F8">
              <w:rPr>
                <w:rFonts w:ascii="Times New Roman" w:hAnsi="Times New Roman"/>
                <w:b/>
                <w:bCs/>
                <w:color w:val="000000" w:themeColor="text1"/>
                <w:sz w:val="24"/>
                <w:szCs w:val="24"/>
              </w:rPr>
              <w:t xml:space="preserve">of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FD7E88"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 xml:space="preserve">pecies </w:t>
            </w:r>
          </w:p>
        </w:tc>
      </w:tr>
      <w:tr w:rsidR="00F63BD0" w:rsidRPr="00AF44F8" w14:paraId="0AF18984" w14:textId="77777777" w:rsidTr="00521D86">
        <w:trPr>
          <w:cantSplit/>
        </w:trPr>
        <w:tc>
          <w:tcPr>
            <w:tcW w:w="4771" w:type="dxa"/>
            <w:gridSpan w:val="2"/>
            <w:tcBorders>
              <w:top w:val="nil"/>
              <w:left w:val="nil"/>
              <w:bottom w:val="single" w:sz="8" w:space="0" w:color="152935"/>
              <w:right w:val="nil"/>
            </w:tcBorders>
            <w:shd w:val="clear" w:color="auto" w:fill="FFFFFF" w:themeFill="background1"/>
            <w:vAlign w:val="bottom"/>
            <w:hideMark/>
          </w:tcPr>
          <w:p w14:paraId="771E5F6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Source</w:t>
            </w:r>
          </w:p>
        </w:tc>
        <w:tc>
          <w:tcPr>
            <w:tcW w:w="1169" w:type="dxa"/>
            <w:tcBorders>
              <w:top w:val="nil"/>
              <w:left w:val="nil"/>
              <w:bottom w:val="single" w:sz="8" w:space="0" w:color="152935"/>
              <w:right w:val="single" w:sz="8" w:space="0" w:color="E0E0E0"/>
            </w:tcBorders>
            <w:shd w:val="clear" w:color="auto" w:fill="FFFFFF"/>
            <w:vAlign w:val="bottom"/>
            <w:hideMark/>
          </w:tcPr>
          <w:p w14:paraId="633E925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 III Sum of Squares</w:t>
            </w:r>
          </w:p>
        </w:tc>
        <w:tc>
          <w:tcPr>
            <w:tcW w:w="720" w:type="dxa"/>
            <w:tcBorders>
              <w:top w:val="nil"/>
              <w:left w:val="single" w:sz="8" w:space="0" w:color="E0E0E0"/>
              <w:bottom w:val="single" w:sz="8" w:space="0" w:color="152935"/>
              <w:right w:val="single" w:sz="8" w:space="0" w:color="E0E0E0"/>
            </w:tcBorders>
            <w:shd w:val="clear" w:color="auto" w:fill="FFFFFF"/>
            <w:vAlign w:val="bottom"/>
            <w:hideMark/>
          </w:tcPr>
          <w:p w14:paraId="7280D5C4" w14:textId="77777777" w:rsidR="009B318B" w:rsidRPr="00AF44F8" w:rsidRDefault="009B318B" w:rsidP="00DD2230">
            <w:pPr>
              <w:jc w:val="both"/>
              <w:rPr>
                <w:rFonts w:ascii="Times New Roman" w:hAnsi="Times New Roman"/>
                <w:color w:val="000000" w:themeColor="text1"/>
                <w:sz w:val="24"/>
                <w:szCs w:val="24"/>
              </w:rPr>
            </w:pPr>
            <w:proofErr w:type="spellStart"/>
            <w:r w:rsidRPr="00AF44F8">
              <w:rPr>
                <w:rFonts w:ascii="Times New Roman" w:hAnsi="Times New Roman"/>
                <w:color w:val="000000" w:themeColor="text1"/>
                <w:sz w:val="24"/>
                <w:szCs w:val="24"/>
              </w:rPr>
              <w:t>df</w:t>
            </w:r>
            <w:proofErr w:type="spellEnd"/>
          </w:p>
        </w:tc>
        <w:tc>
          <w:tcPr>
            <w:tcW w:w="1080" w:type="dxa"/>
            <w:gridSpan w:val="2"/>
            <w:tcBorders>
              <w:top w:val="nil"/>
              <w:left w:val="single" w:sz="8" w:space="0" w:color="E0E0E0"/>
              <w:bottom w:val="single" w:sz="8" w:space="0" w:color="152935"/>
              <w:right w:val="single" w:sz="8" w:space="0" w:color="E0E0E0"/>
            </w:tcBorders>
            <w:shd w:val="clear" w:color="auto" w:fill="FFFFFF"/>
            <w:vAlign w:val="bottom"/>
            <w:hideMark/>
          </w:tcPr>
          <w:p w14:paraId="5395A8F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Square</w:t>
            </w:r>
          </w:p>
        </w:tc>
        <w:tc>
          <w:tcPr>
            <w:tcW w:w="900" w:type="dxa"/>
            <w:tcBorders>
              <w:top w:val="nil"/>
              <w:left w:val="single" w:sz="8" w:space="0" w:color="E0E0E0"/>
              <w:bottom w:val="single" w:sz="8" w:space="0" w:color="152935"/>
              <w:right w:val="single" w:sz="8" w:space="0" w:color="E0E0E0"/>
            </w:tcBorders>
            <w:shd w:val="clear" w:color="auto" w:fill="FFFFFF"/>
            <w:vAlign w:val="bottom"/>
            <w:hideMark/>
          </w:tcPr>
          <w:p w14:paraId="2F7F701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w:t>
            </w:r>
          </w:p>
        </w:tc>
        <w:tc>
          <w:tcPr>
            <w:tcW w:w="900" w:type="dxa"/>
            <w:tcBorders>
              <w:top w:val="nil"/>
              <w:left w:val="single" w:sz="8" w:space="0" w:color="E0E0E0"/>
              <w:bottom w:val="single" w:sz="8" w:space="0" w:color="152935"/>
              <w:right w:val="single" w:sz="8" w:space="0" w:color="E0E0E0"/>
            </w:tcBorders>
            <w:shd w:val="clear" w:color="auto" w:fill="FFFFFF"/>
            <w:vAlign w:val="bottom"/>
            <w:hideMark/>
          </w:tcPr>
          <w:p w14:paraId="46FBAE7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Sig.</w:t>
            </w:r>
          </w:p>
        </w:tc>
        <w:tc>
          <w:tcPr>
            <w:tcW w:w="900" w:type="dxa"/>
            <w:tcBorders>
              <w:top w:val="nil"/>
              <w:left w:val="single" w:sz="8" w:space="0" w:color="E0E0E0"/>
              <w:bottom w:val="single" w:sz="8" w:space="0" w:color="152935"/>
              <w:right w:val="nil"/>
            </w:tcBorders>
            <w:shd w:val="clear" w:color="auto" w:fill="FFFFFF"/>
            <w:vAlign w:val="bottom"/>
            <w:hideMark/>
          </w:tcPr>
          <w:p w14:paraId="2D30F7D9" w14:textId="77777777" w:rsidR="00E84BE3"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Partial Eta </w:t>
            </w:r>
          </w:p>
          <w:p w14:paraId="406201F2" w14:textId="03D8BF56"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Squared</w:t>
            </w:r>
          </w:p>
        </w:tc>
      </w:tr>
      <w:tr w:rsidR="00521D86" w:rsidRPr="00AF44F8" w14:paraId="1449D128" w14:textId="77777777" w:rsidTr="00521D86">
        <w:trPr>
          <w:cantSplit/>
        </w:trPr>
        <w:tc>
          <w:tcPr>
            <w:tcW w:w="2556" w:type="dxa"/>
            <w:vMerge w:val="restart"/>
            <w:tcBorders>
              <w:top w:val="single" w:sz="8" w:space="0" w:color="152935"/>
              <w:left w:val="nil"/>
              <w:bottom w:val="nil"/>
              <w:right w:val="nil"/>
            </w:tcBorders>
            <w:shd w:val="clear" w:color="auto" w:fill="FFFFFF" w:themeFill="background1"/>
            <w:hideMark/>
          </w:tcPr>
          <w:p w14:paraId="6F35564E" w14:textId="590F0BD9" w:rsidR="009B318B" w:rsidRPr="00AF44F8" w:rsidRDefault="007E077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Moisture content</w:t>
            </w:r>
          </w:p>
        </w:tc>
        <w:tc>
          <w:tcPr>
            <w:tcW w:w="2215" w:type="dxa"/>
            <w:tcBorders>
              <w:top w:val="single" w:sz="8" w:space="0" w:color="152935"/>
              <w:left w:val="nil"/>
              <w:bottom w:val="single" w:sz="8" w:space="0" w:color="AEAEAE"/>
              <w:right w:val="nil"/>
            </w:tcBorders>
            <w:shd w:val="clear" w:color="auto" w:fill="FFFFFF" w:themeFill="background1"/>
            <w:hideMark/>
          </w:tcPr>
          <w:p w14:paraId="6C3CE7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169" w:type="dxa"/>
            <w:tcBorders>
              <w:top w:val="single" w:sz="8" w:space="0" w:color="152935"/>
              <w:left w:val="nil"/>
              <w:bottom w:val="single" w:sz="8" w:space="0" w:color="AEAEAE"/>
              <w:right w:val="single" w:sz="8" w:space="0" w:color="E0E0E0"/>
            </w:tcBorders>
            <w:shd w:val="clear" w:color="auto" w:fill="FFFFFF" w:themeFill="background1"/>
            <w:hideMark/>
          </w:tcPr>
          <w:p w14:paraId="7798217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2248A8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080" w:type="dxa"/>
            <w:gridSpan w:val="2"/>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87F85F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6041.900</w:t>
            </w:r>
          </w:p>
        </w:tc>
        <w:tc>
          <w:tcPr>
            <w:tcW w:w="90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2F439DB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00548EC" w14:textId="0DF5CBB1" w:rsidR="009B318B" w:rsidRPr="00AF44F8" w:rsidRDefault="009B013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152935"/>
              <w:left w:val="single" w:sz="8" w:space="0" w:color="E0E0E0"/>
              <w:bottom w:val="single" w:sz="8" w:space="0" w:color="AEAEAE"/>
              <w:right w:val="nil"/>
            </w:tcBorders>
            <w:shd w:val="clear" w:color="auto" w:fill="FFFFFF" w:themeFill="background1"/>
            <w:hideMark/>
          </w:tcPr>
          <w:p w14:paraId="75CB535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292F1171" w14:textId="77777777" w:rsidTr="00521D86">
        <w:trPr>
          <w:cantSplit/>
        </w:trPr>
        <w:tc>
          <w:tcPr>
            <w:tcW w:w="2556" w:type="dxa"/>
            <w:vMerge/>
            <w:tcBorders>
              <w:top w:val="single" w:sz="8" w:space="0" w:color="152935"/>
              <w:left w:val="nil"/>
              <w:bottom w:val="nil"/>
              <w:right w:val="nil"/>
            </w:tcBorders>
            <w:shd w:val="clear" w:color="auto" w:fill="FFFFFF" w:themeFill="background1"/>
            <w:vAlign w:val="center"/>
            <w:hideMark/>
          </w:tcPr>
          <w:p w14:paraId="6EE9B230"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1665C04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588EC39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7F2DA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2.535</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AAD1F9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7149.246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EA12A6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7E3E5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6CEBB29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34247502" w14:textId="77777777" w:rsidTr="00521D86">
        <w:trPr>
          <w:cantSplit/>
        </w:trPr>
        <w:tc>
          <w:tcPr>
            <w:tcW w:w="2556" w:type="dxa"/>
            <w:vMerge/>
            <w:tcBorders>
              <w:top w:val="single" w:sz="8" w:space="0" w:color="152935"/>
              <w:left w:val="nil"/>
              <w:bottom w:val="nil"/>
              <w:right w:val="nil"/>
            </w:tcBorders>
            <w:shd w:val="clear" w:color="auto" w:fill="FFFFFF" w:themeFill="background1"/>
            <w:vAlign w:val="center"/>
            <w:hideMark/>
          </w:tcPr>
          <w:p w14:paraId="0DBCD3BA"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2013387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1C6A52C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5F54C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E88299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6041.900</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8AFDBB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D8E051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0C65B02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22299A91" w14:textId="77777777" w:rsidTr="00521D86">
        <w:trPr>
          <w:cantSplit/>
        </w:trPr>
        <w:tc>
          <w:tcPr>
            <w:tcW w:w="2556" w:type="dxa"/>
            <w:vMerge/>
            <w:tcBorders>
              <w:top w:val="single" w:sz="8" w:space="0" w:color="152935"/>
              <w:left w:val="nil"/>
              <w:bottom w:val="nil"/>
              <w:right w:val="nil"/>
            </w:tcBorders>
            <w:shd w:val="clear" w:color="auto" w:fill="FFFFFF" w:themeFill="background1"/>
            <w:vAlign w:val="center"/>
            <w:hideMark/>
          </w:tcPr>
          <w:p w14:paraId="75A98C37"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nil"/>
              <w:right w:val="nil"/>
            </w:tcBorders>
            <w:shd w:val="clear" w:color="auto" w:fill="FFFFFF" w:themeFill="background1"/>
            <w:hideMark/>
          </w:tcPr>
          <w:p w14:paraId="047506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169" w:type="dxa"/>
            <w:tcBorders>
              <w:top w:val="single" w:sz="8" w:space="0" w:color="AEAEAE"/>
              <w:left w:val="nil"/>
              <w:bottom w:val="nil"/>
              <w:right w:val="single" w:sz="8" w:space="0" w:color="E0E0E0"/>
            </w:tcBorders>
            <w:shd w:val="clear" w:color="auto" w:fill="FFFFFF" w:themeFill="background1"/>
            <w:hideMark/>
          </w:tcPr>
          <w:p w14:paraId="188930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AEAEAE"/>
              <w:left w:val="single" w:sz="8" w:space="0" w:color="E0E0E0"/>
              <w:bottom w:val="nil"/>
              <w:right w:val="single" w:sz="8" w:space="0" w:color="E0E0E0"/>
            </w:tcBorders>
            <w:shd w:val="clear" w:color="auto" w:fill="FFFFFF" w:themeFill="background1"/>
            <w:hideMark/>
          </w:tcPr>
          <w:p w14:paraId="621E4F4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08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3FD4CB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61877D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25EA146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900" w:type="dxa"/>
            <w:tcBorders>
              <w:top w:val="single" w:sz="8" w:space="0" w:color="AEAEAE"/>
              <w:left w:val="single" w:sz="8" w:space="0" w:color="E0E0E0"/>
              <w:bottom w:val="nil"/>
              <w:right w:val="nil"/>
            </w:tcBorders>
            <w:shd w:val="clear" w:color="auto" w:fill="FFFFFF" w:themeFill="background1"/>
            <w:hideMark/>
          </w:tcPr>
          <w:p w14:paraId="201D614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6AF7102A" w14:textId="77777777" w:rsidTr="00521D86">
        <w:trPr>
          <w:cantSplit/>
        </w:trPr>
        <w:tc>
          <w:tcPr>
            <w:tcW w:w="2556" w:type="dxa"/>
            <w:vMerge w:val="restart"/>
            <w:tcBorders>
              <w:top w:val="single" w:sz="8" w:space="0" w:color="AEAEAE"/>
              <w:left w:val="nil"/>
              <w:bottom w:val="nil"/>
              <w:right w:val="nil"/>
            </w:tcBorders>
            <w:shd w:val="clear" w:color="auto" w:fill="FFFFFF" w:themeFill="background1"/>
            <w:hideMark/>
          </w:tcPr>
          <w:p w14:paraId="79AAAED6" w14:textId="06455343" w:rsidR="00E84BE3" w:rsidRPr="00AF44F8" w:rsidRDefault="007E077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Moisture</w:t>
            </w:r>
            <w:r w:rsidR="00FD7E88"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content</w:t>
            </w:r>
            <w:r w:rsidR="009B318B" w:rsidRPr="00AF44F8">
              <w:rPr>
                <w:rFonts w:ascii="Times New Roman" w:hAnsi="Times New Roman"/>
                <w:color w:val="000000" w:themeColor="text1"/>
                <w:sz w:val="24"/>
                <w:szCs w:val="24"/>
              </w:rPr>
              <w:t xml:space="preserve"> </w:t>
            </w:r>
            <w:r w:rsidR="00E84BE3" w:rsidRPr="00AF44F8">
              <w:rPr>
                <w:rFonts w:ascii="Times New Roman" w:hAnsi="Times New Roman"/>
                <w:color w:val="000000" w:themeColor="text1"/>
                <w:sz w:val="24"/>
                <w:szCs w:val="24"/>
              </w:rPr>
              <w:t xml:space="preserve">            </w:t>
            </w:r>
            <w:r w:rsidR="009B318B" w:rsidRPr="00AF44F8">
              <w:rPr>
                <w:rFonts w:ascii="Times New Roman" w:hAnsi="Times New Roman"/>
                <w:color w:val="000000" w:themeColor="text1"/>
                <w:sz w:val="24"/>
                <w:szCs w:val="24"/>
              </w:rPr>
              <w:t xml:space="preserve">* </w:t>
            </w:r>
          </w:p>
          <w:p w14:paraId="311B61E0" w14:textId="492A5FD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TIMBER</w:t>
            </w:r>
          </w:p>
        </w:tc>
        <w:tc>
          <w:tcPr>
            <w:tcW w:w="2215" w:type="dxa"/>
            <w:tcBorders>
              <w:top w:val="single" w:sz="8" w:space="0" w:color="AEAEAE"/>
              <w:left w:val="nil"/>
              <w:bottom w:val="single" w:sz="8" w:space="0" w:color="AEAEAE"/>
              <w:right w:val="nil"/>
            </w:tcBorders>
            <w:shd w:val="clear" w:color="auto" w:fill="FFFFFF" w:themeFill="background1"/>
            <w:hideMark/>
          </w:tcPr>
          <w:p w14:paraId="0286A6D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02BC59F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ED4C9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430F00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140.233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474EA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44C236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.041</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77F772A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143D6E41" w14:textId="77777777" w:rsidTr="00521D86">
        <w:trPr>
          <w:cantSplit/>
        </w:trPr>
        <w:tc>
          <w:tcPr>
            <w:tcW w:w="2556" w:type="dxa"/>
            <w:vMerge/>
            <w:tcBorders>
              <w:top w:val="single" w:sz="8" w:space="0" w:color="AEAEAE"/>
              <w:left w:val="nil"/>
              <w:bottom w:val="nil"/>
              <w:right w:val="nil"/>
            </w:tcBorders>
            <w:shd w:val="clear" w:color="auto" w:fill="FFFFFF" w:themeFill="background1"/>
            <w:vAlign w:val="center"/>
            <w:hideMark/>
          </w:tcPr>
          <w:p w14:paraId="233419D0"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20CF127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430400C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B9F7A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2.535</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025021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165.935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6CF20A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325564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.051</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7A6BCA5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4EF32DF6" w14:textId="77777777" w:rsidTr="00521D86">
        <w:trPr>
          <w:cantSplit/>
        </w:trPr>
        <w:tc>
          <w:tcPr>
            <w:tcW w:w="2556" w:type="dxa"/>
            <w:vMerge/>
            <w:tcBorders>
              <w:top w:val="single" w:sz="8" w:space="0" w:color="AEAEAE"/>
              <w:left w:val="nil"/>
              <w:bottom w:val="nil"/>
              <w:right w:val="nil"/>
            </w:tcBorders>
            <w:shd w:val="clear" w:color="auto" w:fill="FFFFFF" w:themeFill="background1"/>
            <w:vAlign w:val="center"/>
            <w:hideMark/>
          </w:tcPr>
          <w:p w14:paraId="13BB6B96"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181B27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64BE4A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338033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6E0339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140.233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228F7C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8B5B2A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.041</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0D92AC9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5E1AEEF2" w14:textId="77777777" w:rsidTr="00521D86">
        <w:trPr>
          <w:cantSplit/>
        </w:trPr>
        <w:tc>
          <w:tcPr>
            <w:tcW w:w="2556" w:type="dxa"/>
            <w:vMerge/>
            <w:tcBorders>
              <w:top w:val="single" w:sz="8" w:space="0" w:color="AEAEAE"/>
              <w:left w:val="nil"/>
              <w:bottom w:val="nil"/>
              <w:right w:val="nil"/>
            </w:tcBorders>
            <w:shd w:val="clear" w:color="auto" w:fill="FFFFFF" w:themeFill="background1"/>
            <w:vAlign w:val="center"/>
            <w:hideMark/>
          </w:tcPr>
          <w:p w14:paraId="623716CC"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nil"/>
              <w:right w:val="nil"/>
            </w:tcBorders>
            <w:shd w:val="clear" w:color="auto" w:fill="FFFFFF" w:themeFill="background1"/>
            <w:hideMark/>
          </w:tcPr>
          <w:p w14:paraId="7672878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169" w:type="dxa"/>
            <w:tcBorders>
              <w:top w:val="single" w:sz="8" w:space="0" w:color="AEAEAE"/>
              <w:left w:val="nil"/>
              <w:bottom w:val="nil"/>
              <w:right w:val="single" w:sz="8" w:space="0" w:color="E0E0E0"/>
            </w:tcBorders>
            <w:shd w:val="clear" w:color="auto" w:fill="FFFFFF" w:themeFill="background1"/>
            <w:hideMark/>
          </w:tcPr>
          <w:p w14:paraId="22C6CD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nil"/>
              <w:right w:val="single" w:sz="8" w:space="0" w:color="E0E0E0"/>
            </w:tcBorders>
            <w:shd w:val="clear" w:color="auto" w:fill="FFFFFF" w:themeFill="background1"/>
            <w:hideMark/>
          </w:tcPr>
          <w:p w14:paraId="3FD486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08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573AC54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04B04BB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7A560B3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.104</w:t>
            </w:r>
          </w:p>
        </w:tc>
        <w:tc>
          <w:tcPr>
            <w:tcW w:w="900" w:type="dxa"/>
            <w:tcBorders>
              <w:top w:val="single" w:sz="8" w:space="0" w:color="AEAEAE"/>
              <w:left w:val="single" w:sz="8" w:space="0" w:color="E0E0E0"/>
              <w:bottom w:val="nil"/>
              <w:right w:val="nil"/>
            </w:tcBorders>
            <w:shd w:val="clear" w:color="auto" w:fill="FFFFFF" w:themeFill="background1"/>
            <w:hideMark/>
          </w:tcPr>
          <w:p w14:paraId="51F9255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6FEC3CA2" w14:textId="77777777" w:rsidTr="00521D86">
        <w:trPr>
          <w:cantSplit/>
        </w:trPr>
        <w:tc>
          <w:tcPr>
            <w:tcW w:w="2556" w:type="dxa"/>
            <w:vMerge w:val="restart"/>
            <w:tcBorders>
              <w:top w:val="single" w:sz="8" w:space="0" w:color="AEAEAE"/>
              <w:left w:val="nil"/>
              <w:bottom w:val="single" w:sz="8" w:space="0" w:color="152935"/>
              <w:right w:val="nil"/>
            </w:tcBorders>
            <w:shd w:val="clear" w:color="auto" w:fill="FFFFFF" w:themeFill="background1"/>
            <w:hideMark/>
          </w:tcPr>
          <w:p w14:paraId="4A4DA06A" w14:textId="540B5D7D"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Error (</w:t>
            </w:r>
            <w:r w:rsidR="007E0770" w:rsidRPr="00AF44F8">
              <w:rPr>
                <w:rFonts w:ascii="Times New Roman" w:hAnsi="Times New Roman"/>
                <w:color w:val="000000" w:themeColor="text1"/>
                <w:sz w:val="24"/>
                <w:szCs w:val="24"/>
              </w:rPr>
              <w:t>Moisture content</w:t>
            </w:r>
            <w:r w:rsidRPr="00AF44F8">
              <w:rPr>
                <w:rFonts w:ascii="Times New Roman" w:hAnsi="Times New Roman"/>
                <w:color w:val="000000" w:themeColor="text1"/>
                <w:sz w:val="24"/>
                <w:szCs w:val="24"/>
              </w:rPr>
              <w:t>)</w:t>
            </w:r>
          </w:p>
        </w:tc>
        <w:tc>
          <w:tcPr>
            <w:tcW w:w="2215" w:type="dxa"/>
            <w:tcBorders>
              <w:top w:val="single" w:sz="8" w:space="0" w:color="AEAEAE"/>
              <w:left w:val="nil"/>
              <w:bottom w:val="single" w:sz="8" w:space="0" w:color="AEAEAE"/>
              <w:right w:val="nil"/>
            </w:tcBorders>
            <w:shd w:val="clear" w:color="auto" w:fill="FFFFFF" w:themeFill="background1"/>
            <w:hideMark/>
          </w:tcPr>
          <w:p w14:paraId="1F0FEEE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414DF3E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693D8A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54</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0EAC3A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47.715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595FA5DE"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456B2032"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nil"/>
            </w:tcBorders>
            <w:shd w:val="clear" w:color="auto" w:fill="FFFFFF" w:themeFill="background1"/>
            <w:vAlign w:val="center"/>
          </w:tcPr>
          <w:p w14:paraId="39BF033E" w14:textId="77777777" w:rsidR="009B318B" w:rsidRPr="00AF44F8" w:rsidRDefault="009B318B" w:rsidP="00DD2230">
            <w:pPr>
              <w:jc w:val="both"/>
              <w:rPr>
                <w:rFonts w:ascii="Times New Roman" w:hAnsi="Times New Roman"/>
                <w:color w:val="000000" w:themeColor="text1"/>
                <w:sz w:val="24"/>
                <w:szCs w:val="24"/>
              </w:rPr>
            </w:pPr>
          </w:p>
        </w:tc>
      </w:tr>
      <w:tr w:rsidR="00521D86" w:rsidRPr="00AF44F8" w14:paraId="0C1DCA18" w14:textId="77777777" w:rsidTr="00521D86">
        <w:trPr>
          <w:cantSplit/>
        </w:trPr>
        <w:tc>
          <w:tcPr>
            <w:tcW w:w="2556" w:type="dxa"/>
            <w:vMerge/>
            <w:tcBorders>
              <w:top w:val="single" w:sz="8" w:space="0" w:color="AEAEAE"/>
              <w:left w:val="nil"/>
              <w:bottom w:val="single" w:sz="8" w:space="0" w:color="152935"/>
              <w:right w:val="nil"/>
            </w:tcBorders>
            <w:shd w:val="clear" w:color="auto" w:fill="FFFFFF" w:themeFill="background1"/>
            <w:vAlign w:val="center"/>
            <w:hideMark/>
          </w:tcPr>
          <w:p w14:paraId="54DF0E42"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0C32DA1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15E63FB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D27E7C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45.636</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EF3F7B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56.460</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3072FE53"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46937DA2"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nil"/>
            </w:tcBorders>
            <w:shd w:val="clear" w:color="auto" w:fill="FFFFFF" w:themeFill="background1"/>
            <w:vAlign w:val="center"/>
          </w:tcPr>
          <w:p w14:paraId="234794A2" w14:textId="77777777" w:rsidR="009B318B" w:rsidRPr="00AF44F8" w:rsidRDefault="009B318B" w:rsidP="00DD2230">
            <w:pPr>
              <w:jc w:val="both"/>
              <w:rPr>
                <w:rFonts w:ascii="Times New Roman" w:hAnsi="Times New Roman"/>
                <w:color w:val="000000" w:themeColor="text1"/>
                <w:sz w:val="24"/>
                <w:szCs w:val="24"/>
              </w:rPr>
            </w:pPr>
          </w:p>
        </w:tc>
      </w:tr>
      <w:tr w:rsidR="00521D86" w:rsidRPr="00AF44F8" w14:paraId="56380AA4" w14:textId="77777777" w:rsidTr="00521D86">
        <w:trPr>
          <w:cantSplit/>
        </w:trPr>
        <w:tc>
          <w:tcPr>
            <w:tcW w:w="2556" w:type="dxa"/>
            <w:vMerge/>
            <w:tcBorders>
              <w:top w:val="single" w:sz="8" w:space="0" w:color="AEAEAE"/>
              <w:left w:val="nil"/>
              <w:bottom w:val="single" w:sz="8" w:space="0" w:color="152935"/>
              <w:right w:val="nil"/>
            </w:tcBorders>
            <w:shd w:val="clear" w:color="auto" w:fill="FFFFFF" w:themeFill="background1"/>
            <w:vAlign w:val="center"/>
            <w:hideMark/>
          </w:tcPr>
          <w:p w14:paraId="6DDEB9E1"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148DF1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247CC33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15A51F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54.000</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106B4D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47.715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5955571A"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39FB71F6"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nil"/>
            </w:tcBorders>
            <w:shd w:val="clear" w:color="auto" w:fill="FFFFFF" w:themeFill="background1"/>
            <w:vAlign w:val="center"/>
          </w:tcPr>
          <w:p w14:paraId="7E4FCB52" w14:textId="77777777" w:rsidR="009B318B" w:rsidRPr="00AF44F8" w:rsidRDefault="009B318B" w:rsidP="00DD2230">
            <w:pPr>
              <w:jc w:val="both"/>
              <w:rPr>
                <w:rFonts w:ascii="Times New Roman" w:hAnsi="Times New Roman"/>
                <w:color w:val="000000" w:themeColor="text1"/>
                <w:sz w:val="24"/>
                <w:szCs w:val="24"/>
              </w:rPr>
            </w:pPr>
          </w:p>
        </w:tc>
      </w:tr>
      <w:tr w:rsidR="00521D86" w:rsidRPr="00AF44F8" w14:paraId="697C00F4" w14:textId="77777777" w:rsidTr="00521D86">
        <w:trPr>
          <w:cantSplit/>
        </w:trPr>
        <w:tc>
          <w:tcPr>
            <w:tcW w:w="2556" w:type="dxa"/>
            <w:vMerge/>
            <w:tcBorders>
              <w:top w:val="single" w:sz="8" w:space="0" w:color="AEAEAE"/>
              <w:left w:val="nil"/>
              <w:bottom w:val="single" w:sz="8" w:space="0" w:color="152935"/>
              <w:right w:val="nil"/>
            </w:tcBorders>
            <w:vAlign w:val="center"/>
            <w:hideMark/>
          </w:tcPr>
          <w:p w14:paraId="3EFD072D"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152935"/>
              <w:right w:val="nil"/>
            </w:tcBorders>
            <w:shd w:val="clear" w:color="auto" w:fill="FFFFFF" w:themeFill="background1"/>
            <w:hideMark/>
          </w:tcPr>
          <w:p w14:paraId="0C091B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169" w:type="dxa"/>
            <w:tcBorders>
              <w:top w:val="single" w:sz="8" w:space="0" w:color="AEAEAE"/>
              <w:left w:val="nil"/>
              <w:bottom w:val="single" w:sz="8" w:space="0" w:color="152935"/>
              <w:right w:val="single" w:sz="8" w:space="0" w:color="E0E0E0"/>
            </w:tcBorders>
            <w:shd w:val="clear" w:color="auto" w:fill="FFFFFF" w:themeFill="background1"/>
            <w:hideMark/>
          </w:tcPr>
          <w:p w14:paraId="547B26E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1390AA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18.000</w:t>
            </w:r>
          </w:p>
        </w:tc>
        <w:tc>
          <w:tcPr>
            <w:tcW w:w="1080" w:type="dxa"/>
            <w:gridSpan w:val="2"/>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2FE5677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143.144</w:t>
            </w:r>
          </w:p>
        </w:tc>
        <w:tc>
          <w:tcPr>
            <w:tcW w:w="900"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0EBF0F5C"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52BCE8B4"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152935"/>
              <w:right w:val="nil"/>
            </w:tcBorders>
            <w:shd w:val="clear" w:color="auto" w:fill="FFFFFF" w:themeFill="background1"/>
            <w:vAlign w:val="center"/>
          </w:tcPr>
          <w:p w14:paraId="343828A5" w14:textId="77777777" w:rsidR="009B318B" w:rsidRPr="00AF44F8" w:rsidRDefault="009B318B" w:rsidP="00DD2230">
            <w:pPr>
              <w:jc w:val="both"/>
              <w:rPr>
                <w:rFonts w:ascii="Times New Roman" w:hAnsi="Times New Roman"/>
                <w:color w:val="000000" w:themeColor="text1"/>
                <w:sz w:val="24"/>
                <w:szCs w:val="24"/>
              </w:rPr>
            </w:pPr>
          </w:p>
        </w:tc>
      </w:tr>
    </w:tbl>
    <w:p w14:paraId="3488F00C" w14:textId="77777777" w:rsidR="009B318B" w:rsidRPr="00AF44F8" w:rsidRDefault="009B318B" w:rsidP="00DD2230">
      <w:pPr>
        <w:jc w:val="both"/>
        <w:rPr>
          <w:rFonts w:ascii="Times New Roman" w:hAnsi="Times New Roman"/>
          <w:color w:val="000000" w:themeColor="text1"/>
          <w:sz w:val="24"/>
          <w:szCs w:val="24"/>
        </w:rPr>
      </w:pPr>
    </w:p>
    <w:p w14:paraId="138D5693" w14:textId="77777777" w:rsidR="009B0130" w:rsidRDefault="009B0130" w:rsidP="00DD2230">
      <w:pPr>
        <w:jc w:val="both"/>
        <w:rPr>
          <w:rFonts w:ascii="Times New Roman" w:hAnsi="Times New Roman"/>
          <w:color w:val="000000" w:themeColor="text1"/>
          <w:sz w:val="24"/>
          <w:szCs w:val="24"/>
        </w:rPr>
      </w:pPr>
    </w:p>
    <w:p w14:paraId="2F2F1360" w14:textId="77777777" w:rsidR="00AF44F8" w:rsidRDefault="00AF44F8" w:rsidP="00DD2230">
      <w:pPr>
        <w:jc w:val="both"/>
        <w:rPr>
          <w:rFonts w:ascii="Times New Roman" w:hAnsi="Times New Roman"/>
          <w:color w:val="000000" w:themeColor="text1"/>
          <w:sz w:val="24"/>
          <w:szCs w:val="24"/>
        </w:rPr>
      </w:pPr>
    </w:p>
    <w:p w14:paraId="7676B1BB" w14:textId="77777777" w:rsidR="00AF44F8" w:rsidRPr="00AF44F8" w:rsidRDefault="00AF44F8" w:rsidP="00DD2230">
      <w:pPr>
        <w:jc w:val="both"/>
        <w:rPr>
          <w:rFonts w:ascii="Times New Roman" w:hAnsi="Times New Roman"/>
          <w:color w:val="000000" w:themeColor="text1"/>
          <w:sz w:val="24"/>
          <w:szCs w:val="24"/>
        </w:rPr>
      </w:pPr>
    </w:p>
    <w:p w14:paraId="6BEEA88C" w14:textId="77777777" w:rsidR="00ED55A7" w:rsidRPr="00AF44F8" w:rsidRDefault="00ED55A7" w:rsidP="00DD2230">
      <w:pPr>
        <w:jc w:val="both"/>
        <w:rPr>
          <w:rFonts w:ascii="Times New Roman" w:hAnsi="Times New Roman"/>
          <w:color w:val="000000" w:themeColor="text1"/>
          <w:sz w:val="24"/>
          <w:szCs w:val="24"/>
        </w:rPr>
      </w:pPr>
    </w:p>
    <w:p w14:paraId="05E746E2" w14:textId="3558A5F3"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lastRenderedPageBreak/>
        <w:t xml:space="preserve">Table 3. Pairwise Comparison of </w:t>
      </w:r>
      <w:r w:rsidR="00FD7E88" w:rsidRPr="00AF44F8">
        <w:rPr>
          <w:rFonts w:ascii="Times New Roman" w:hAnsi="Times New Roman"/>
          <w:b/>
          <w:bCs/>
          <w:color w:val="000000" w:themeColor="text1"/>
          <w:sz w:val="24"/>
          <w:szCs w:val="24"/>
        </w:rPr>
        <w:t xml:space="preserve">moisture content </w:t>
      </w:r>
      <w:r w:rsidRPr="00AF44F8">
        <w:rPr>
          <w:rFonts w:ascii="Times New Roman" w:hAnsi="Times New Roman"/>
          <w:b/>
          <w:bCs/>
          <w:color w:val="000000" w:themeColor="text1"/>
          <w:sz w:val="24"/>
          <w:szCs w:val="24"/>
        </w:rPr>
        <w:t xml:space="preserve">of the Timber Species  </w:t>
      </w:r>
    </w:p>
    <w:tbl>
      <w:tblPr>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320"/>
      </w:tblGrid>
      <w:tr w:rsidR="00F63BD0" w:rsidRPr="00AF44F8" w14:paraId="2FD23D7A" w14:textId="77777777" w:rsidTr="009B318B">
        <w:trPr>
          <w:cantSplit/>
        </w:trPr>
        <w:tc>
          <w:tcPr>
            <w:tcW w:w="10320" w:type="dxa"/>
            <w:tcBorders>
              <w:top w:val="nil"/>
              <w:left w:val="nil"/>
              <w:bottom w:val="nil"/>
              <w:right w:val="nil"/>
            </w:tcBorders>
            <w:shd w:val="clear" w:color="auto" w:fill="FFFFFF"/>
            <w:hideMark/>
          </w:tcPr>
          <w:tbl>
            <w:tblPr>
              <w:tblStyle w:val="PlainTable2"/>
              <w:tblW w:w="10255" w:type="dxa"/>
              <w:tblLayout w:type="fixed"/>
              <w:tblLook w:val="04A0" w:firstRow="1" w:lastRow="0" w:firstColumn="1" w:lastColumn="0" w:noHBand="0" w:noVBand="1"/>
            </w:tblPr>
            <w:tblGrid>
              <w:gridCol w:w="1615"/>
              <w:gridCol w:w="1710"/>
              <w:gridCol w:w="1080"/>
              <w:gridCol w:w="1530"/>
              <w:gridCol w:w="1080"/>
              <w:gridCol w:w="1080"/>
              <w:gridCol w:w="1080"/>
              <w:gridCol w:w="1080"/>
            </w:tblGrid>
            <w:tr w:rsidR="00F63BD0" w:rsidRPr="00AF44F8" w14:paraId="3F102749" w14:textId="77777777" w:rsidTr="006C0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496FCA8"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tcPr>
                <w:p w14:paraId="7F67877A"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080" w:type="dxa"/>
                </w:tcPr>
                <w:p w14:paraId="41C55A57"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530" w:type="dxa"/>
                </w:tcPr>
                <w:p w14:paraId="4B27A1BB"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080" w:type="dxa"/>
                </w:tcPr>
                <w:p w14:paraId="4A7472E0"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080" w:type="dxa"/>
                </w:tcPr>
                <w:p w14:paraId="7067E373"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2160" w:type="dxa"/>
                  <w:gridSpan w:val="2"/>
                  <w:hideMark/>
                </w:tcPr>
                <w:p w14:paraId="5C8D9814"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themeColor="text1"/>
                      <w:sz w:val="24"/>
                      <w:szCs w:val="24"/>
                    </w:rPr>
                  </w:pPr>
                  <w:r w:rsidRPr="00AF44F8">
                    <w:rPr>
                      <w:rFonts w:ascii="Times New Roman" w:hAnsi="Times New Roman"/>
                      <w:b w:val="0"/>
                      <w:bCs w:val="0"/>
                      <w:color w:val="000000" w:themeColor="text1"/>
                      <w:sz w:val="24"/>
                      <w:szCs w:val="24"/>
                    </w:rPr>
                    <w:t>Confidence Interval</w:t>
                  </w:r>
                </w:p>
              </w:tc>
            </w:tr>
            <w:tr w:rsidR="00F63BD0" w:rsidRPr="00AF44F8" w14:paraId="0E9CADC9"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69BFE433"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Timber Species (I)</w:t>
                  </w:r>
                </w:p>
              </w:tc>
              <w:tc>
                <w:tcPr>
                  <w:tcW w:w="1710" w:type="dxa"/>
                  <w:hideMark/>
                </w:tcPr>
                <w:p w14:paraId="01A259B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1080" w:type="dxa"/>
                  <w:hideMark/>
                </w:tcPr>
                <w:p w14:paraId="4C58652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 (J)</w:t>
                  </w:r>
                </w:p>
              </w:tc>
              <w:tc>
                <w:tcPr>
                  <w:tcW w:w="1530" w:type="dxa"/>
                  <w:hideMark/>
                </w:tcPr>
                <w:p w14:paraId="762D27F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w:t>
                  </w:r>
                </w:p>
                <w:p w14:paraId="3D6306C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Dif. (I-J)</w:t>
                  </w:r>
                </w:p>
              </w:tc>
              <w:tc>
                <w:tcPr>
                  <w:tcW w:w="1080" w:type="dxa"/>
                  <w:hideMark/>
                </w:tcPr>
                <w:p w14:paraId="1B079DE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Standard Error</w:t>
                  </w:r>
                </w:p>
              </w:tc>
              <w:tc>
                <w:tcPr>
                  <w:tcW w:w="1080" w:type="dxa"/>
                  <w:hideMark/>
                </w:tcPr>
                <w:p w14:paraId="0E41040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Sig </w:t>
                  </w:r>
                </w:p>
              </w:tc>
              <w:tc>
                <w:tcPr>
                  <w:tcW w:w="1080" w:type="dxa"/>
                  <w:hideMark/>
                </w:tcPr>
                <w:p w14:paraId="6F435B7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Lower</w:t>
                  </w:r>
                </w:p>
              </w:tc>
              <w:tc>
                <w:tcPr>
                  <w:tcW w:w="1080" w:type="dxa"/>
                  <w:hideMark/>
                </w:tcPr>
                <w:p w14:paraId="06192B3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Upper</w:t>
                  </w:r>
                </w:p>
              </w:tc>
            </w:tr>
            <w:tr w:rsidR="00F63BD0" w:rsidRPr="00AF44F8" w14:paraId="5AF3CD04"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val="restart"/>
                </w:tcPr>
                <w:p w14:paraId="2BC3BDB4"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 xml:space="preserve">Neem Sapwood </w:t>
                  </w:r>
                </w:p>
                <w:p w14:paraId="0F517963"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88.1500)</w:t>
                  </w:r>
                </w:p>
                <w:p w14:paraId="43AA7A05"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7E17EE5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HW</w:t>
                  </w:r>
                </w:p>
              </w:tc>
              <w:tc>
                <w:tcPr>
                  <w:tcW w:w="1080" w:type="dxa"/>
                </w:tcPr>
                <w:p w14:paraId="771FD90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72.9500</w:t>
                  </w:r>
                </w:p>
                <w:p w14:paraId="1BD67FF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0EF91D00"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15.200*</w:t>
                  </w:r>
                </w:p>
              </w:tc>
              <w:tc>
                <w:tcPr>
                  <w:tcW w:w="1080" w:type="dxa"/>
                  <w:hideMark/>
                </w:tcPr>
                <w:p w14:paraId="05DA47C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1.870</w:t>
                  </w:r>
                </w:p>
              </w:tc>
              <w:tc>
                <w:tcPr>
                  <w:tcW w:w="1080" w:type="dxa"/>
                  <w:hideMark/>
                </w:tcPr>
                <w:p w14:paraId="2200F27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1962902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11.271</w:t>
                  </w:r>
                </w:p>
              </w:tc>
              <w:tc>
                <w:tcPr>
                  <w:tcW w:w="1080" w:type="dxa"/>
                  <w:hideMark/>
                </w:tcPr>
                <w:p w14:paraId="7541089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19.129</w:t>
                  </w:r>
                </w:p>
              </w:tc>
            </w:tr>
            <w:tr w:rsidR="00F63BD0" w:rsidRPr="00AF44F8" w14:paraId="2418D815" w14:textId="77777777" w:rsidTr="006C078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615" w:type="dxa"/>
                  <w:vMerge/>
                  <w:hideMark/>
                </w:tcPr>
                <w:p w14:paraId="560D00F9"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4BEB273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SW</w:t>
                  </w:r>
                </w:p>
              </w:tc>
              <w:tc>
                <w:tcPr>
                  <w:tcW w:w="1080" w:type="dxa"/>
                </w:tcPr>
                <w:p w14:paraId="174C9C9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60.4000</w:t>
                  </w:r>
                </w:p>
                <w:p w14:paraId="711FE90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703B96C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27.750*</w:t>
                  </w:r>
                </w:p>
              </w:tc>
              <w:tc>
                <w:tcPr>
                  <w:tcW w:w="1080" w:type="dxa"/>
                  <w:hideMark/>
                </w:tcPr>
                <w:p w14:paraId="3913ECB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2.277</w:t>
                  </w:r>
                </w:p>
              </w:tc>
              <w:tc>
                <w:tcPr>
                  <w:tcW w:w="1080" w:type="dxa"/>
                  <w:hideMark/>
                </w:tcPr>
                <w:p w14:paraId="4C6C162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699A6D1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22.966</w:t>
                  </w:r>
                </w:p>
              </w:tc>
              <w:tc>
                <w:tcPr>
                  <w:tcW w:w="1080" w:type="dxa"/>
                  <w:hideMark/>
                </w:tcPr>
                <w:p w14:paraId="645821E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32.534</w:t>
                  </w:r>
                </w:p>
              </w:tc>
            </w:tr>
            <w:tr w:rsidR="00F63BD0" w:rsidRPr="00AF44F8" w14:paraId="25B05491"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68267691"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269F89D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HW</w:t>
                  </w:r>
                </w:p>
              </w:tc>
              <w:tc>
                <w:tcPr>
                  <w:tcW w:w="1080" w:type="dxa"/>
                </w:tcPr>
                <w:p w14:paraId="5176FB6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47.5000</w:t>
                  </w:r>
                </w:p>
                <w:p w14:paraId="5C978E8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3D43073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40.650*</w:t>
                  </w:r>
                </w:p>
              </w:tc>
              <w:tc>
                <w:tcPr>
                  <w:tcW w:w="1080" w:type="dxa"/>
                  <w:hideMark/>
                </w:tcPr>
                <w:p w14:paraId="4F798C3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2.110</w:t>
                  </w:r>
                </w:p>
              </w:tc>
              <w:tc>
                <w:tcPr>
                  <w:tcW w:w="1080" w:type="dxa"/>
                  <w:hideMark/>
                </w:tcPr>
                <w:p w14:paraId="0505311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339E72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36.217</w:t>
                  </w:r>
                </w:p>
              </w:tc>
              <w:tc>
                <w:tcPr>
                  <w:tcW w:w="1080" w:type="dxa"/>
                  <w:hideMark/>
                </w:tcPr>
                <w:p w14:paraId="4F66615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45.083</w:t>
                  </w:r>
                </w:p>
              </w:tc>
            </w:tr>
            <w:tr w:rsidR="00F63BD0" w:rsidRPr="00AF44F8" w14:paraId="67DDC9D9"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78A906FA"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Neem Heartwood</w:t>
                  </w:r>
                </w:p>
                <w:p w14:paraId="077DAFE4"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72.9500)</w:t>
                  </w:r>
                </w:p>
                <w:p w14:paraId="7BD17619"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2DAC86B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SW</w:t>
                  </w:r>
                </w:p>
              </w:tc>
              <w:tc>
                <w:tcPr>
                  <w:tcW w:w="1080" w:type="dxa"/>
                  <w:hideMark/>
                </w:tcPr>
                <w:p w14:paraId="4EB9924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88.1500</w:t>
                  </w:r>
                </w:p>
              </w:tc>
              <w:tc>
                <w:tcPr>
                  <w:tcW w:w="1530" w:type="dxa"/>
                  <w:hideMark/>
                </w:tcPr>
                <w:p w14:paraId="402D2ED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-15.200*</w:t>
                  </w:r>
                </w:p>
              </w:tc>
              <w:tc>
                <w:tcPr>
                  <w:tcW w:w="1080" w:type="dxa"/>
                  <w:hideMark/>
                </w:tcPr>
                <w:p w14:paraId="206ADCC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1.870</w:t>
                  </w:r>
                </w:p>
              </w:tc>
              <w:tc>
                <w:tcPr>
                  <w:tcW w:w="1080" w:type="dxa"/>
                  <w:hideMark/>
                </w:tcPr>
                <w:p w14:paraId="3EA47CA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74E317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-19.129</w:t>
                  </w:r>
                </w:p>
              </w:tc>
              <w:tc>
                <w:tcPr>
                  <w:tcW w:w="1080" w:type="dxa"/>
                  <w:hideMark/>
                </w:tcPr>
                <w:p w14:paraId="1DCD4BB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-11.271</w:t>
                  </w:r>
                </w:p>
              </w:tc>
            </w:tr>
            <w:tr w:rsidR="00F63BD0" w:rsidRPr="00AF44F8" w14:paraId="4C766A69"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42957009"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79F7D9D0"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SW</w:t>
                  </w:r>
                </w:p>
              </w:tc>
              <w:tc>
                <w:tcPr>
                  <w:tcW w:w="1080" w:type="dxa"/>
                </w:tcPr>
                <w:p w14:paraId="346C0AE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60.4000</w:t>
                  </w:r>
                </w:p>
                <w:p w14:paraId="2FEA3F9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489571B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12.550*</w:t>
                  </w:r>
                </w:p>
              </w:tc>
              <w:tc>
                <w:tcPr>
                  <w:tcW w:w="1080" w:type="dxa"/>
                  <w:hideMark/>
                </w:tcPr>
                <w:p w14:paraId="28397E9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2.192</w:t>
                  </w:r>
                </w:p>
              </w:tc>
              <w:tc>
                <w:tcPr>
                  <w:tcW w:w="1080" w:type="dxa"/>
                  <w:hideMark/>
                </w:tcPr>
                <w:p w14:paraId="40B9FDE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A4F919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7.944</w:t>
                  </w:r>
                </w:p>
              </w:tc>
              <w:tc>
                <w:tcPr>
                  <w:tcW w:w="1080" w:type="dxa"/>
                  <w:hideMark/>
                </w:tcPr>
                <w:p w14:paraId="1990360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17.156</w:t>
                  </w:r>
                </w:p>
              </w:tc>
            </w:tr>
            <w:tr w:rsidR="00F63BD0" w:rsidRPr="00AF44F8" w14:paraId="528A6A8E" w14:textId="77777777" w:rsidTr="006C078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75DD283D"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405DB42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HW</w:t>
                  </w:r>
                </w:p>
              </w:tc>
              <w:tc>
                <w:tcPr>
                  <w:tcW w:w="1080" w:type="dxa"/>
                </w:tcPr>
                <w:p w14:paraId="65D5301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47.5000</w:t>
                  </w:r>
                </w:p>
                <w:p w14:paraId="3EA26F6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7898406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25.450*</w:t>
                  </w:r>
                </w:p>
              </w:tc>
              <w:tc>
                <w:tcPr>
                  <w:tcW w:w="1080" w:type="dxa"/>
                  <w:hideMark/>
                </w:tcPr>
                <w:p w14:paraId="03EB403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2.615</w:t>
                  </w:r>
                </w:p>
              </w:tc>
              <w:tc>
                <w:tcPr>
                  <w:tcW w:w="1080" w:type="dxa"/>
                  <w:hideMark/>
                </w:tcPr>
                <w:p w14:paraId="730AD8BD"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0229C04D"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19.957</w:t>
                  </w:r>
                </w:p>
              </w:tc>
              <w:tc>
                <w:tcPr>
                  <w:tcW w:w="1080" w:type="dxa"/>
                  <w:hideMark/>
                </w:tcPr>
                <w:p w14:paraId="16C3045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30.943</w:t>
                  </w:r>
                </w:p>
              </w:tc>
            </w:tr>
            <w:tr w:rsidR="00F63BD0" w:rsidRPr="00AF44F8" w14:paraId="442009C5"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val="restart"/>
                </w:tcPr>
                <w:p w14:paraId="2326981D"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Cassia Sapwood</w:t>
                  </w:r>
                </w:p>
                <w:p w14:paraId="1AA651CD"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60.4000)</w:t>
                  </w:r>
                </w:p>
                <w:p w14:paraId="799CE0F6"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126F461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SW</w:t>
                  </w:r>
                </w:p>
              </w:tc>
              <w:tc>
                <w:tcPr>
                  <w:tcW w:w="1080" w:type="dxa"/>
                  <w:hideMark/>
                </w:tcPr>
                <w:p w14:paraId="51E18D0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88.1500</w:t>
                  </w:r>
                </w:p>
              </w:tc>
              <w:tc>
                <w:tcPr>
                  <w:tcW w:w="1530" w:type="dxa"/>
                  <w:hideMark/>
                </w:tcPr>
                <w:p w14:paraId="54ECB5E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-27.750*</w:t>
                  </w:r>
                </w:p>
              </w:tc>
              <w:tc>
                <w:tcPr>
                  <w:tcW w:w="1080" w:type="dxa"/>
                  <w:hideMark/>
                </w:tcPr>
                <w:p w14:paraId="180BA07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2.277</w:t>
                  </w:r>
                </w:p>
              </w:tc>
              <w:tc>
                <w:tcPr>
                  <w:tcW w:w="1080" w:type="dxa"/>
                  <w:hideMark/>
                </w:tcPr>
                <w:p w14:paraId="1117892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EF5CFD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-32.534</w:t>
                  </w:r>
                </w:p>
              </w:tc>
              <w:tc>
                <w:tcPr>
                  <w:tcW w:w="1080" w:type="dxa"/>
                  <w:hideMark/>
                </w:tcPr>
                <w:p w14:paraId="4734800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-22.966</w:t>
                  </w:r>
                </w:p>
              </w:tc>
            </w:tr>
            <w:tr w:rsidR="00F63BD0" w:rsidRPr="00AF44F8" w14:paraId="30A7220D"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1C23AF1F"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200208F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HW</w:t>
                  </w:r>
                </w:p>
              </w:tc>
              <w:tc>
                <w:tcPr>
                  <w:tcW w:w="1080" w:type="dxa"/>
                </w:tcPr>
                <w:p w14:paraId="091E90E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72.9500</w:t>
                  </w:r>
                </w:p>
                <w:p w14:paraId="74A97EA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256BAD5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-12.550*</w:t>
                  </w:r>
                </w:p>
              </w:tc>
              <w:tc>
                <w:tcPr>
                  <w:tcW w:w="1080" w:type="dxa"/>
                  <w:hideMark/>
                </w:tcPr>
                <w:p w14:paraId="2EE6E90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2.192</w:t>
                  </w:r>
                </w:p>
              </w:tc>
              <w:tc>
                <w:tcPr>
                  <w:tcW w:w="1080" w:type="dxa"/>
                  <w:hideMark/>
                </w:tcPr>
                <w:p w14:paraId="6B87AC3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EE72DB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-17.156</w:t>
                  </w:r>
                </w:p>
              </w:tc>
              <w:tc>
                <w:tcPr>
                  <w:tcW w:w="1080" w:type="dxa"/>
                  <w:hideMark/>
                </w:tcPr>
                <w:p w14:paraId="15D1E76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-7.944</w:t>
                  </w:r>
                </w:p>
              </w:tc>
            </w:tr>
            <w:tr w:rsidR="00F63BD0" w:rsidRPr="00AF44F8" w14:paraId="0744E36B"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16D21914"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1518CB4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HW</w:t>
                  </w:r>
                </w:p>
              </w:tc>
              <w:tc>
                <w:tcPr>
                  <w:tcW w:w="1080" w:type="dxa"/>
                </w:tcPr>
                <w:p w14:paraId="733AAF9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47.5000</w:t>
                  </w:r>
                </w:p>
                <w:p w14:paraId="2D7017E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40524BD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12.900*</w:t>
                  </w:r>
                </w:p>
              </w:tc>
              <w:tc>
                <w:tcPr>
                  <w:tcW w:w="1080" w:type="dxa"/>
                  <w:hideMark/>
                </w:tcPr>
                <w:p w14:paraId="30345D2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1.963</w:t>
                  </w:r>
                </w:p>
              </w:tc>
              <w:tc>
                <w:tcPr>
                  <w:tcW w:w="1080" w:type="dxa"/>
                  <w:hideMark/>
                </w:tcPr>
                <w:p w14:paraId="63E6B08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240E3110"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8.776</w:t>
                  </w:r>
                </w:p>
              </w:tc>
              <w:tc>
                <w:tcPr>
                  <w:tcW w:w="1080" w:type="dxa"/>
                  <w:hideMark/>
                </w:tcPr>
                <w:p w14:paraId="4F7CF16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17.024</w:t>
                  </w:r>
                </w:p>
              </w:tc>
            </w:tr>
            <w:tr w:rsidR="00F63BD0" w:rsidRPr="00AF44F8" w14:paraId="691133CD"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78D536CA"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 xml:space="preserve">Cassia Heartwood </w:t>
                  </w:r>
                </w:p>
                <w:p w14:paraId="26A3E90F"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47.5000)</w:t>
                  </w:r>
                </w:p>
                <w:p w14:paraId="793099B8"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58862DA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SW</w:t>
                  </w:r>
                </w:p>
              </w:tc>
              <w:tc>
                <w:tcPr>
                  <w:tcW w:w="1080" w:type="dxa"/>
                  <w:hideMark/>
                </w:tcPr>
                <w:p w14:paraId="2E92BC7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88.1500</w:t>
                  </w:r>
                </w:p>
              </w:tc>
              <w:tc>
                <w:tcPr>
                  <w:tcW w:w="1530" w:type="dxa"/>
                  <w:hideMark/>
                </w:tcPr>
                <w:p w14:paraId="4E559FD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-40.650*</w:t>
                  </w:r>
                </w:p>
              </w:tc>
              <w:tc>
                <w:tcPr>
                  <w:tcW w:w="1080" w:type="dxa"/>
                  <w:hideMark/>
                </w:tcPr>
                <w:p w14:paraId="45E1B6D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2.110</w:t>
                  </w:r>
                </w:p>
              </w:tc>
              <w:tc>
                <w:tcPr>
                  <w:tcW w:w="1080" w:type="dxa"/>
                  <w:hideMark/>
                </w:tcPr>
                <w:p w14:paraId="7F2F8D9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5E5720D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-45.083</w:t>
                  </w:r>
                </w:p>
              </w:tc>
              <w:tc>
                <w:tcPr>
                  <w:tcW w:w="1080" w:type="dxa"/>
                  <w:hideMark/>
                </w:tcPr>
                <w:p w14:paraId="4F9382E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-36.217</w:t>
                  </w:r>
                </w:p>
              </w:tc>
            </w:tr>
            <w:tr w:rsidR="00F63BD0" w:rsidRPr="00AF44F8" w14:paraId="11AAA5D4"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53FD2A8B"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325605F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HW</w:t>
                  </w:r>
                </w:p>
              </w:tc>
              <w:tc>
                <w:tcPr>
                  <w:tcW w:w="1080" w:type="dxa"/>
                </w:tcPr>
                <w:p w14:paraId="29309F8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72.9500</w:t>
                  </w:r>
                </w:p>
                <w:p w14:paraId="496548C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4DA6A7E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-25.450*</w:t>
                  </w:r>
                </w:p>
              </w:tc>
              <w:tc>
                <w:tcPr>
                  <w:tcW w:w="1080" w:type="dxa"/>
                  <w:hideMark/>
                </w:tcPr>
                <w:p w14:paraId="0D83408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2.615</w:t>
                  </w:r>
                </w:p>
              </w:tc>
              <w:tc>
                <w:tcPr>
                  <w:tcW w:w="1080" w:type="dxa"/>
                  <w:hideMark/>
                </w:tcPr>
                <w:p w14:paraId="7F50249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0984D4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-30.943</w:t>
                  </w:r>
                </w:p>
              </w:tc>
              <w:tc>
                <w:tcPr>
                  <w:tcW w:w="1080" w:type="dxa"/>
                  <w:hideMark/>
                </w:tcPr>
                <w:p w14:paraId="2DD9A56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-19.957</w:t>
                  </w:r>
                </w:p>
              </w:tc>
            </w:tr>
            <w:tr w:rsidR="00F63BD0" w:rsidRPr="00AF44F8" w14:paraId="61CC8D0F"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5AA867D7"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09A49B4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SW</w:t>
                  </w:r>
                </w:p>
              </w:tc>
              <w:tc>
                <w:tcPr>
                  <w:tcW w:w="1080" w:type="dxa"/>
                  <w:hideMark/>
                </w:tcPr>
                <w:p w14:paraId="0AE64D3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60.4000</w:t>
                  </w:r>
                </w:p>
              </w:tc>
              <w:tc>
                <w:tcPr>
                  <w:tcW w:w="1530" w:type="dxa"/>
                  <w:hideMark/>
                </w:tcPr>
                <w:p w14:paraId="402CD69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-12.900*</w:t>
                  </w:r>
                </w:p>
              </w:tc>
              <w:tc>
                <w:tcPr>
                  <w:tcW w:w="1080" w:type="dxa"/>
                  <w:hideMark/>
                </w:tcPr>
                <w:p w14:paraId="13319E7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1.963</w:t>
                  </w:r>
                </w:p>
              </w:tc>
              <w:tc>
                <w:tcPr>
                  <w:tcW w:w="1080" w:type="dxa"/>
                  <w:hideMark/>
                </w:tcPr>
                <w:p w14:paraId="719866B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7EA9322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-17.024</w:t>
                  </w:r>
                </w:p>
              </w:tc>
              <w:tc>
                <w:tcPr>
                  <w:tcW w:w="1080" w:type="dxa"/>
                  <w:hideMark/>
                </w:tcPr>
                <w:p w14:paraId="3BF5DA8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-8.776</w:t>
                  </w:r>
                </w:p>
              </w:tc>
            </w:tr>
          </w:tbl>
          <w:p w14:paraId="7F4C5E7F" w14:textId="77777777" w:rsidR="009B318B" w:rsidRPr="00AF44F8" w:rsidRDefault="009B318B" w:rsidP="00DD2230">
            <w:pPr>
              <w:jc w:val="both"/>
              <w:rPr>
                <w:rFonts w:ascii="Times New Roman" w:hAnsi="Times New Roman"/>
                <w:color w:val="000000" w:themeColor="text1"/>
                <w:sz w:val="24"/>
                <w:szCs w:val="24"/>
                <w:lang w:val="en-GB"/>
              </w:rPr>
            </w:pPr>
          </w:p>
        </w:tc>
      </w:tr>
    </w:tbl>
    <w:p w14:paraId="578C97F7" w14:textId="50BBFBD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The mean difference is significant at the .05 level. </w:t>
      </w:r>
    </w:p>
    <w:p w14:paraId="2D18A099" w14:textId="77777777" w:rsidR="00CE1A44" w:rsidRPr="00AF44F8" w:rsidRDefault="00CE1A44" w:rsidP="00DD2230">
      <w:pPr>
        <w:jc w:val="both"/>
        <w:rPr>
          <w:rFonts w:ascii="Times New Roman" w:hAnsi="Times New Roman"/>
          <w:color w:val="000000" w:themeColor="text1"/>
          <w:sz w:val="24"/>
          <w:szCs w:val="24"/>
        </w:rPr>
      </w:pPr>
    </w:p>
    <w:p w14:paraId="47AECE26" w14:textId="1FC90C26" w:rsidR="009B318B" w:rsidRPr="00AF44F8" w:rsidRDefault="009956EE" w:rsidP="00DD2230">
      <w:pPr>
        <w:jc w:val="both"/>
        <w:rPr>
          <w:rFonts w:ascii="Times New Roman" w:hAnsi="Times New Roman"/>
          <w:b/>
          <w:bCs/>
          <w:color w:val="000000" w:themeColor="text1"/>
          <w:sz w:val="24"/>
          <w:szCs w:val="24"/>
          <w:lang w:val="en-GB"/>
        </w:rPr>
      </w:pPr>
      <w:r w:rsidRPr="00AF44F8">
        <w:rPr>
          <w:rFonts w:ascii="Times New Roman" w:hAnsi="Times New Roman"/>
          <w:b/>
          <w:bCs/>
          <w:color w:val="000000" w:themeColor="text1"/>
          <w:sz w:val="24"/>
          <w:szCs w:val="24"/>
        </w:rPr>
        <w:t xml:space="preserve">3.2 </w:t>
      </w:r>
      <w:r w:rsidR="009B318B" w:rsidRPr="00AF44F8">
        <w:rPr>
          <w:rFonts w:ascii="Times New Roman" w:hAnsi="Times New Roman"/>
          <w:b/>
          <w:bCs/>
          <w:color w:val="000000" w:themeColor="text1"/>
          <w:sz w:val="24"/>
          <w:szCs w:val="24"/>
        </w:rPr>
        <w:t xml:space="preserve">Density </w:t>
      </w:r>
    </w:p>
    <w:p w14:paraId="18276578" w14:textId="4ADD6852"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From the descriptive statistics presented in Table </w:t>
      </w:r>
      <w:r w:rsidR="00DE17FC" w:rsidRPr="00AF44F8">
        <w:rPr>
          <w:rFonts w:ascii="Times New Roman" w:hAnsi="Times New Roman"/>
          <w:color w:val="000000" w:themeColor="text1"/>
          <w:sz w:val="24"/>
          <w:szCs w:val="24"/>
        </w:rPr>
        <w:t>4, sapwood</w:t>
      </w:r>
      <w:r w:rsidRPr="00AF44F8">
        <w:rPr>
          <w:rFonts w:ascii="Times New Roman" w:hAnsi="Times New Roman"/>
          <w:color w:val="000000" w:themeColor="text1"/>
          <w:sz w:val="24"/>
          <w:szCs w:val="24"/>
        </w:rPr>
        <w:t xml:space="preserve"> of Neem recorded the least mean density of 674,61N/mm3 with heartwood of cassia the highest (898.000). Results from the mixed ANOVA analysis (F=44.073, P&lt;.05) as presented</w:t>
      </w:r>
      <w:r w:rsidR="00E478B7" w:rsidRPr="00AF44F8">
        <w:rPr>
          <w:rFonts w:ascii="Times New Roman" w:hAnsi="Times New Roman"/>
          <w:color w:val="000000" w:themeColor="text1"/>
          <w:sz w:val="24"/>
          <w:szCs w:val="24"/>
        </w:rPr>
        <w:t xml:space="preserve"> in</w:t>
      </w:r>
      <w:r w:rsidRPr="00AF44F8">
        <w:rPr>
          <w:rFonts w:ascii="Times New Roman" w:hAnsi="Times New Roman"/>
          <w:color w:val="000000" w:themeColor="text1"/>
          <w:sz w:val="24"/>
          <w:szCs w:val="24"/>
        </w:rPr>
        <w:t xml:space="preserve"> Table</w:t>
      </w:r>
      <w:r w:rsidR="00E478B7" w:rsidRPr="00AF44F8">
        <w:rPr>
          <w:rFonts w:ascii="Times New Roman" w:hAnsi="Times New Roman"/>
          <w:color w:val="000000" w:themeColor="text1"/>
          <w:sz w:val="24"/>
          <w:szCs w:val="24"/>
        </w:rPr>
        <w:t xml:space="preserve"> 5, </w:t>
      </w:r>
      <w:r w:rsidRPr="00AF44F8">
        <w:rPr>
          <w:rFonts w:ascii="Times New Roman" w:hAnsi="Times New Roman"/>
          <w:color w:val="000000" w:themeColor="text1"/>
          <w:sz w:val="24"/>
          <w:szCs w:val="24"/>
        </w:rPr>
        <w:t xml:space="preserve">suggest that there is a statistically significant difference in density between at least two of the properties (sapwood and heartwood) of the timber species (neem and cassia). The pairwise comparison was conducted to test which pair of the groups had their </w:t>
      </w:r>
      <w:r w:rsidR="00AA49EC" w:rsidRPr="00AF44F8">
        <w:rPr>
          <w:rFonts w:ascii="Times New Roman" w:hAnsi="Times New Roman"/>
          <w:color w:val="000000" w:themeColor="text1"/>
          <w:sz w:val="24"/>
          <w:szCs w:val="24"/>
        </w:rPr>
        <w:t>differences</w:t>
      </w:r>
      <w:r w:rsidRPr="00AF44F8">
        <w:rPr>
          <w:rFonts w:ascii="Times New Roman" w:hAnsi="Times New Roman"/>
          <w:color w:val="000000" w:themeColor="text1"/>
          <w:sz w:val="24"/>
          <w:szCs w:val="24"/>
        </w:rPr>
        <w:t xml:space="preserve"> significant, and the results indicate a significant difference between each pair, except for the difference between </w:t>
      </w:r>
      <w:r w:rsidR="0041237E" w:rsidRPr="00AF44F8">
        <w:rPr>
          <w:rFonts w:ascii="Times New Roman" w:hAnsi="Times New Roman"/>
          <w:color w:val="000000" w:themeColor="text1"/>
          <w:sz w:val="24"/>
          <w:szCs w:val="24"/>
        </w:rPr>
        <w:t>the heartwood</w:t>
      </w:r>
      <w:r w:rsidRPr="00AF44F8">
        <w:rPr>
          <w:rFonts w:ascii="Times New Roman" w:hAnsi="Times New Roman"/>
          <w:color w:val="000000" w:themeColor="text1"/>
          <w:sz w:val="24"/>
          <w:szCs w:val="24"/>
        </w:rPr>
        <w:t xml:space="preserve"> of Neem and </w:t>
      </w:r>
      <w:r w:rsidR="0041237E" w:rsidRPr="00AF44F8">
        <w:rPr>
          <w:rFonts w:ascii="Times New Roman" w:hAnsi="Times New Roman"/>
          <w:color w:val="000000" w:themeColor="text1"/>
          <w:sz w:val="24"/>
          <w:szCs w:val="24"/>
        </w:rPr>
        <w:t xml:space="preserve">the </w:t>
      </w:r>
      <w:r w:rsidRPr="00AF44F8">
        <w:rPr>
          <w:rFonts w:ascii="Times New Roman" w:hAnsi="Times New Roman"/>
          <w:color w:val="000000" w:themeColor="text1"/>
          <w:sz w:val="24"/>
          <w:szCs w:val="24"/>
        </w:rPr>
        <w:t xml:space="preserve">sapwood of </w:t>
      </w:r>
      <w:r w:rsidR="00873AE5" w:rsidRPr="00AF44F8">
        <w:rPr>
          <w:rFonts w:ascii="Times New Roman" w:hAnsi="Times New Roman"/>
          <w:color w:val="000000" w:themeColor="text1"/>
          <w:sz w:val="24"/>
          <w:szCs w:val="24"/>
        </w:rPr>
        <w:t>Cassia</w:t>
      </w:r>
      <w:r w:rsidRPr="00AF44F8">
        <w:rPr>
          <w:rFonts w:ascii="Times New Roman" w:hAnsi="Times New Roman"/>
          <w:color w:val="000000" w:themeColor="text1"/>
          <w:sz w:val="24"/>
          <w:szCs w:val="24"/>
        </w:rPr>
        <w:t xml:space="preserve"> (see Table</w:t>
      </w:r>
      <w:r w:rsidR="00F25D2B" w:rsidRPr="00AF44F8">
        <w:rPr>
          <w:rFonts w:ascii="Times New Roman" w:hAnsi="Times New Roman"/>
          <w:color w:val="000000" w:themeColor="text1"/>
          <w:sz w:val="24"/>
          <w:szCs w:val="24"/>
        </w:rPr>
        <w:t xml:space="preserve"> 6</w:t>
      </w:r>
      <w:r w:rsidRPr="00AF44F8">
        <w:rPr>
          <w:rFonts w:ascii="Times New Roman" w:hAnsi="Times New Roman"/>
          <w:color w:val="000000" w:themeColor="text1"/>
          <w:sz w:val="24"/>
          <w:szCs w:val="24"/>
        </w:rPr>
        <w:t>). For instance, the mean difference of -82.129 between the means of sapwood of neem (674.61) and heartwood of Neem (</w:t>
      </w:r>
      <w:bookmarkStart w:id="12" w:name="_Hlk201490903"/>
      <w:r w:rsidRPr="00AF44F8">
        <w:rPr>
          <w:rFonts w:ascii="Times New Roman" w:hAnsi="Times New Roman"/>
          <w:color w:val="000000" w:themeColor="text1"/>
          <w:sz w:val="24"/>
          <w:szCs w:val="24"/>
        </w:rPr>
        <w:t>756</w:t>
      </w:r>
      <w:bookmarkEnd w:id="12"/>
      <w:r w:rsidRPr="00AF44F8">
        <w:rPr>
          <w:rFonts w:ascii="Times New Roman" w:hAnsi="Times New Roman"/>
          <w:color w:val="000000" w:themeColor="text1"/>
          <w:sz w:val="24"/>
          <w:szCs w:val="24"/>
        </w:rPr>
        <w:t xml:space="preserve">.7400 N/mm3) is statistically significant, suggesting that sapwood of neem less in density than its heartwood. </w:t>
      </w:r>
    </w:p>
    <w:p w14:paraId="6AF920D9" w14:textId="415E80AE"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density analysis of the two timber species, Neem and Cassia, revealed notable variations between their sapwood and heartwood portions, as presented in Table 4. The heartwood of Cassia </w:t>
      </w:r>
      <w:r w:rsidRPr="00AF44F8">
        <w:rPr>
          <w:rFonts w:ascii="Times New Roman" w:hAnsi="Times New Roman"/>
          <w:color w:val="000000" w:themeColor="text1"/>
          <w:sz w:val="24"/>
          <w:szCs w:val="24"/>
        </w:rPr>
        <w:lastRenderedPageBreak/>
        <w:t>recorded the highest mean density of 898.00 kg/m³, whereas the sapwood of Neem had the lowest mean density of 674.61 kg/m³. Generally, Cassia exhibited higher density values than Neem for both sapwood and heartwood, which suggests that Cassia possesses superior structural integrity and strength compared to Neem. The differences in density between sapwood and heartwood for both species were substantial, reflecting natural variability in wood formation processes, such as cell wall thickening and deposition of extractives in heartwood (</w:t>
      </w:r>
      <w:proofErr w:type="spellStart"/>
      <w:r w:rsidR="00873AE5" w:rsidRPr="00AF44F8">
        <w:rPr>
          <w:rFonts w:ascii="Times New Roman" w:hAnsi="Times New Roman"/>
          <w:color w:val="222222"/>
          <w:sz w:val="24"/>
          <w:szCs w:val="24"/>
          <w:shd w:val="clear" w:color="auto" w:fill="FFFFFF"/>
        </w:rPr>
        <w:t>Pournou</w:t>
      </w:r>
      <w:proofErr w:type="spellEnd"/>
      <w:r w:rsidR="00873AE5" w:rsidRPr="00AF44F8">
        <w:rPr>
          <w:rFonts w:ascii="Times New Roman" w:hAnsi="Times New Roman"/>
          <w:color w:val="222222"/>
          <w:sz w:val="24"/>
          <w:szCs w:val="24"/>
          <w:shd w:val="clear" w:color="auto" w:fill="FFFFFF"/>
        </w:rPr>
        <w:t xml:space="preserve"> and </w:t>
      </w:r>
      <w:proofErr w:type="spellStart"/>
      <w:r w:rsidR="00873AE5" w:rsidRPr="00AF44F8">
        <w:rPr>
          <w:rFonts w:ascii="Times New Roman" w:hAnsi="Times New Roman"/>
          <w:color w:val="222222"/>
          <w:sz w:val="24"/>
          <w:szCs w:val="24"/>
          <w:shd w:val="clear" w:color="auto" w:fill="FFFFFF"/>
        </w:rPr>
        <w:t>Pournou</w:t>
      </w:r>
      <w:proofErr w:type="spellEnd"/>
      <w:r w:rsidR="00873AE5"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202</w:t>
      </w:r>
      <w:r w:rsidR="00873AE5" w:rsidRPr="00AF44F8">
        <w:rPr>
          <w:rFonts w:ascii="Times New Roman" w:hAnsi="Times New Roman"/>
          <w:color w:val="000000" w:themeColor="text1"/>
          <w:sz w:val="24"/>
          <w:szCs w:val="24"/>
        </w:rPr>
        <w:t>0</w:t>
      </w:r>
      <w:r w:rsidR="00AA49EC" w:rsidRPr="00AF44F8">
        <w:rPr>
          <w:rFonts w:ascii="Times New Roman" w:hAnsi="Times New Roman"/>
          <w:color w:val="000000" w:themeColor="text1"/>
          <w:sz w:val="24"/>
          <w:szCs w:val="24"/>
        </w:rPr>
        <w:t xml:space="preserve">; </w:t>
      </w:r>
      <w:r w:rsidR="00AA49EC" w:rsidRPr="00AF44F8">
        <w:rPr>
          <w:rFonts w:ascii="Times New Roman" w:hAnsi="Times New Roman"/>
          <w:color w:val="000000" w:themeColor="text1"/>
          <w:sz w:val="24"/>
          <w:szCs w:val="24"/>
          <w:shd w:val="clear" w:color="auto" w:fill="FFFFFF"/>
        </w:rPr>
        <w:t>Esteban et al., 2024</w:t>
      </w:r>
      <w:r w:rsidRPr="00AF44F8">
        <w:rPr>
          <w:rFonts w:ascii="Times New Roman" w:hAnsi="Times New Roman"/>
          <w:color w:val="000000" w:themeColor="text1"/>
          <w:sz w:val="24"/>
          <w:szCs w:val="24"/>
        </w:rPr>
        <w:t>).</w:t>
      </w:r>
      <w:r w:rsidR="00D46943"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The results of the mixed ANOVA (Table 5) confirmed that the differences in density among the four groups (Neem sapwood, Neem heartwood, Cassia sapwood, Cassia heartwood) were statistically significant (F=44.073, p&lt;0.05). This indicates that the density variations observed are unlikely to have occurred by chance and reflect true differences between the wood types and species. The effect size (Partial Eta Squared = 0.846) suggests that the factor "timber property" (sapwood vs. heartwood) accounted for a large proportion of the variance in density. However, the interaction effect between density and timber species was not statistically significant (p=0.644), implying that the pattern of density differences between sapwood and heartwood was consistent across both species.</w:t>
      </w:r>
    </w:p>
    <w:p w14:paraId="726E0629" w14:textId="1039620F"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Pairwise comparisons (Table 6) further revealed that most differences in mean density between the wood types were statistically significant at the 0.05 level. Notably, the mean difference between Neem sapwood a</w:t>
      </w:r>
      <w:r w:rsidR="005A49E7" w:rsidRPr="00AF44F8">
        <w:rPr>
          <w:rFonts w:ascii="Times New Roman" w:hAnsi="Times New Roman"/>
          <w:color w:val="000000" w:themeColor="text1"/>
          <w:sz w:val="24"/>
          <w:szCs w:val="24"/>
        </w:rPr>
        <w:t>nd</w:t>
      </w:r>
      <w:r w:rsidRPr="00AF44F8">
        <w:rPr>
          <w:rFonts w:ascii="Times New Roman" w:hAnsi="Times New Roman"/>
          <w:color w:val="000000" w:themeColor="text1"/>
          <w:sz w:val="24"/>
          <w:szCs w:val="24"/>
        </w:rPr>
        <w:t xml:space="preserve"> heartwood was 82.129 kg/m³ (p</w:t>
      </w:r>
      <w:r w:rsidR="00F25D2B"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0.005), indicating that Neem heartwood is significantly denser than its sapwood. Similarly, significant differences were observed between Neem sapwood and Cassia sapwood (mean </w:t>
      </w:r>
      <w:r w:rsidR="00F25D2B" w:rsidRPr="00AF44F8">
        <w:rPr>
          <w:rFonts w:ascii="Times New Roman" w:hAnsi="Times New Roman"/>
          <w:color w:val="000000" w:themeColor="text1"/>
          <w:sz w:val="24"/>
          <w:szCs w:val="24"/>
        </w:rPr>
        <w:t>difference 66.984</w:t>
      </w:r>
      <w:r w:rsidRPr="00AF44F8">
        <w:rPr>
          <w:rFonts w:ascii="Times New Roman" w:hAnsi="Times New Roman"/>
          <w:color w:val="000000" w:themeColor="text1"/>
          <w:sz w:val="24"/>
          <w:szCs w:val="24"/>
        </w:rPr>
        <w:t xml:space="preserve"> kg/m³, p</w:t>
      </w:r>
      <w:r w:rsidR="00F25D2B"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0.013) and between Neem sapwood and Cassia heartwood (mean difference </w:t>
      </w:r>
      <w:r w:rsidR="00F25D2B"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223.389 kg/m³, p&lt;0.001). Cassia heartwood was significantly denser than all other wood types, reinforcing its suitability for applications requiring high density and strength, such as steam bending or load-bearing components in joinery and furniture production.</w:t>
      </w:r>
    </w:p>
    <w:p w14:paraId="7E9F7E44" w14:textId="5743BACE" w:rsidR="003A7FE9"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Interestingly, the density difference between Neem heartwood and Cassia sapwood was not statistically significant (p</w:t>
      </w:r>
      <w:r w:rsidR="00F25D2B"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0.349), suggesting a level of similarity in these specific portions despite being from different species. </w:t>
      </w:r>
      <w:r w:rsidR="00867614" w:rsidRPr="00AF44F8">
        <w:rPr>
          <w:rFonts w:ascii="Times New Roman" w:hAnsi="Times New Roman"/>
          <w:color w:val="000000" w:themeColor="text1"/>
          <w:sz w:val="24"/>
          <w:szCs w:val="24"/>
        </w:rPr>
        <w:t>This overlap,</w:t>
      </w:r>
      <w:r w:rsidRPr="00AF44F8">
        <w:rPr>
          <w:rFonts w:ascii="Times New Roman" w:hAnsi="Times New Roman"/>
          <w:color w:val="000000" w:themeColor="text1"/>
          <w:sz w:val="24"/>
          <w:szCs w:val="24"/>
        </w:rPr>
        <w:t xml:space="preserve"> </w:t>
      </w:r>
      <w:r w:rsidR="00867614" w:rsidRPr="00AF44F8">
        <w:rPr>
          <w:rFonts w:ascii="Times New Roman" w:hAnsi="Times New Roman"/>
          <w:color w:val="000000" w:themeColor="text1"/>
          <w:sz w:val="24"/>
          <w:szCs w:val="24"/>
        </w:rPr>
        <w:t xml:space="preserve">according to </w:t>
      </w:r>
      <w:proofErr w:type="spellStart"/>
      <w:r w:rsidR="00867614" w:rsidRPr="00AF44F8">
        <w:rPr>
          <w:rFonts w:ascii="Times New Roman" w:hAnsi="Times New Roman"/>
          <w:color w:val="222222"/>
          <w:sz w:val="24"/>
          <w:szCs w:val="24"/>
          <w:shd w:val="clear" w:color="auto" w:fill="FFFFFF"/>
        </w:rPr>
        <w:t>Balalau</w:t>
      </w:r>
      <w:proofErr w:type="spellEnd"/>
      <w:r w:rsidR="00867614" w:rsidRPr="00AF44F8">
        <w:rPr>
          <w:rFonts w:ascii="Times New Roman" w:hAnsi="Times New Roman"/>
          <w:color w:val="000000" w:themeColor="text1"/>
          <w:sz w:val="24"/>
          <w:szCs w:val="24"/>
        </w:rPr>
        <w:t xml:space="preserve"> et al. (2015), </w:t>
      </w:r>
      <w:r w:rsidRPr="00AF44F8">
        <w:rPr>
          <w:rFonts w:ascii="Times New Roman" w:hAnsi="Times New Roman"/>
          <w:color w:val="000000" w:themeColor="text1"/>
          <w:sz w:val="24"/>
          <w:szCs w:val="24"/>
        </w:rPr>
        <w:t>may have implications for applications where moderate density is sufficient, and cost or availability considerations make either wood a viable option.</w:t>
      </w:r>
      <w:r w:rsidR="00D46943"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Overall, the density analysis shows that Cassia, particularly its heartwood, offers superior material characteristics compared to Neem. These differences in density could influence mechanical properties such as bending strength and stiffness, as denser woods generally exhibit better performance in these aspects. The results also indicate that wood part selection (sapwood vs. heartwood) is critical when choosing materials for specific engineering and </w:t>
      </w:r>
      <w:r w:rsidR="00AA49EC" w:rsidRPr="00AF44F8">
        <w:rPr>
          <w:rFonts w:ascii="Times New Roman" w:hAnsi="Times New Roman"/>
          <w:color w:val="000000" w:themeColor="text1"/>
          <w:sz w:val="24"/>
          <w:szCs w:val="24"/>
        </w:rPr>
        <w:t>bending characteristics</w:t>
      </w:r>
      <w:r w:rsidRPr="00AF44F8">
        <w:rPr>
          <w:rFonts w:ascii="Times New Roman" w:hAnsi="Times New Roman"/>
          <w:color w:val="000000" w:themeColor="text1"/>
          <w:sz w:val="24"/>
          <w:szCs w:val="24"/>
        </w:rPr>
        <w:t xml:space="preserve"> purposes.</w:t>
      </w:r>
    </w:p>
    <w:p w14:paraId="0DBA5989" w14:textId="77777777" w:rsidR="003A7FE9" w:rsidRDefault="003A7FE9" w:rsidP="00DD2230">
      <w:pPr>
        <w:jc w:val="both"/>
        <w:rPr>
          <w:rFonts w:ascii="Times New Roman" w:hAnsi="Times New Roman"/>
          <w:color w:val="000000" w:themeColor="text1"/>
          <w:sz w:val="24"/>
          <w:szCs w:val="24"/>
        </w:rPr>
      </w:pPr>
    </w:p>
    <w:p w14:paraId="412BA95D" w14:textId="77777777" w:rsidR="00AF44F8" w:rsidRDefault="00AF44F8" w:rsidP="00DD2230">
      <w:pPr>
        <w:jc w:val="both"/>
        <w:rPr>
          <w:rFonts w:ascii="Times New Roman" w:hAnsi="Times New Roman"/>
          <w:color w:val="000000" w:themeColor="text1"/>
          <w:sz w:val="24"/>
          <w:szCs w:val="24"/>
        </w:rPr>
      </w:pPr>
    </w:p>
    <w:p w14:paraId="6B4CA719" w14:textId="77777777" w:rsidR="00AF44F8" w:rsidRDefault="00AF44F8" w:rsidP="00DD2230">
      <w:pPr>
        <w:jc w:val="both"/>
        <w:rPr>
          <w:rFonts w:ascii="Times New Roman" w:hAnsi="Times New Roman"/>
          <w:color w:val="000000" w:themeColor="text1"/>
          <w:sz w:val="24"/>
          <w:szCs w:val="24"/>
        </w:rPr>
      </w:pPr>
    </w:p>
    <w:p w14:paraId="58834C69" w14:textId="77777777" w:rsidR="00AF44F8" w:rsidRDefault="00AF44F8" w:rsidP="00DD2230">
      <w:pPr>
        <w:jc w:val="both"/>
        <w:rPr>
          <w:rFonts w:ascii="Times New Roman" w:hAnsi="Times New Roman"/>
          <w:color w:val="000000" w:themeColor="text1"/>
          <w:sz w:val="24"/>
          <w:szCs w:val="24"/>
        </w:rPr>
      </w:pPr>
    </w:p>
    <w:p w14:paraId="572FC7D6" w14:textId="77777777" w:rsidR="00AF44F8" w:rsidRPr="00AF44F8" w:rsidRDefault="00AF44F8" w:rsidP="00DD2230">
      <w:pPr>
        <w:jc w:val="both"/>
        <w:rPr>
          <w:rFonts w:ascii="Times New Roman" w:hAnsi="Times New Roman"/>
          <w:color w:val="000000" w:themeColor="text1"/>
          <w:sz w:val="24"/>
          <w:szCs w:val="24"/>
        </w:rPr>
      </w:pPr>
    </w:p>
    <w:tbl>
      <w:tblPr>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16"/>
        <w:gridCol w:w="2187"/>
        <w:gridCol w:w="1487"/>
        <w:gridCol w:w="900"/>
        <w:gridCol w:w="1260"/>
        <w:gridCol w:w="195"/>
        <w:gridCol w:w="795"/>
        <w:gridCol w:w="810"/>
        <w:gridCol w:w="810"/>
      </w:tblGrid>
      <w:tr w:rsidR="00F63BD0" w:rsidRPr="00AF44F8" w14:paraId="2E70CCC1" w14:textId="77777777" w:rsidTr="00E84BE3">
        <w:trPr>
          <w:gridAfter w:val="3"/>
          <w:wAfter w:w="2415" w:type="dxa"/>
          <w:cantSplit/>
        </w:trPr>
        <w:tc>
          <w:tcPr>
            <w:tcW w:w="7845" w:type="dxa"/>
            <w:gridSpan w:val="6"/>
            <w:tcBorders>
              <w:top w:val="nil"/>
              <w:left w:val="nil"/>
              <w:bottom w:val="nil"/>
              <w:right w:val="nil"/>
            </w:tcBorders>
            <w:shd w:val="clear" w:color="auto" w:fill="FFFFFF"/>
            <w:vAlign w:val="center"/>
          </w:tcPr>
          <w:p w14:paraId="217F5F1E" w14:textId="4175AAF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lastRenderedPageBreak/>
              <w:t>Table 4.</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 xml:space="preserve">Descriptive </w:t>
            </w:r>
            <w:r w:rsidR="00DE17FC"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 xml:space="preserve">tatistics of the </w:t>
            </w:r>
            <w:r w:rsidR="00DE17FC"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ensity of </w:t>
            </w:r>
            <w:r w:rsidR="00DE17FC"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DE17FC"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DE17FC"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pecies</w:t>
            </w:r>
          </w:p>
        </w:tc>
      </w:tr>
      <w:tr w:rsidR="00F63BD0" w:rsidRPr="00AF44F8" w14:paraId="733E0B99" w14:textId="77777777" w:rsidTr="00E84BE3">
        <w:trPr>
          <w:cantSplit/>
        </w:trPr>
        <w:tc>
          <w:tcPr>
            <w:tcW w:w="10260" w:type="dxa"/>
            <w:gridSpan w:val="9"/>
            <w:tcBorders>
              <w:top w:val="nil"/>
              <w:left w:val="nil"/>
              <w:bottom w:val="nil"/>
              <w:right w:val="nil"/>
            </w:tcBorders>
            <w:shd w:val="clear" w:color="auto" w:fill="FFFFFF"/>
            <w:vAlign w:val="center"/>
            <w:hideMark/>
          </w:tcPr>
          <w:tbl>
            <w:tblPr>
              <w:tblStyle w:val="PlainTable2"/>
              <w:tblW w:w="9805" w:type="dxa"/>
              <w:tblLayout w:type="fixed"/>
              <w:tblLook w:val="04A0" w:firstRow="1" w:lastRow="0" w:firstColumn="1" w:lastColumn="0" w:noHBand="0" w:noVBand="1"/>
            </w:tblPr>
            <w:tblGrid>
              <w:gridCol w:w="2065"/>
              <w:gridCol w:w="1530"/>
              <w:gridCol w:w="1350"/>
              <w:gridCol w:w="1620"/>
              <w:gridCol w:w="1620"/>
              <w:gridCol w:w="1620"/>
            </w:tblGrid>
            <w:tr w:rsidR="00F63BD0" w:rsidRPr="00AF44F8" w14:paraId="305D26CB" w14:textId="77777777" w:rsidTr="00F62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0D3352E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Timber </w:t>
                  </w:r>
                </w:p>
                <w:p w14:paraId="0501427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530" w:type="dxa"/>
                  <w:hideMark/>
                </w:tcPr>
                <w:p w14:paraId="1C5F8615"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1350" w:type="dxa"/>
                  <w:hideMark/>
                </w:tcPr>
                <w:p w14:paraId="17A7859C"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620" w:type="dxa"/>
                  <w:hideMark/>
                </w:tcPr>
                <w:p w14:paraId="10BD6B12"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roofErr w:type="spellStart"/>
                  <w:r w:rsidRPr="00AF44F8">
                    <w:rPr>
                      <w:rFonts w:ascii="Times New Roman" w:hAnsi="Times New Roman"/>
                      <w:color w:val="000000" w:themeColor="text1"/>
                      <w:sz w:val="24"/>
                      <w:szCs w:val="24"/>
                    </w:rPr>
                    <w:t>Mim</w:t>
                  </w:r>
                  <w:proofErr w:type="spellEnd"/>
                </w:p>
                <w:p w14:paraId="4DC14A42"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Kg/m3</w:t>
                  </w:r>
                </w:p>
              </w:tc>
              <w:tc>
                <w:tcPr>
                  <w:tcW w:w="1620" w:type="dxa"/>
                  <w:hideMark/>
                </w:tcPr>
                <w:p w14:paraId="0B4AB313"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Max</w:t>
                  </w:r>
                </w:p>
                <w:p w14:paraId="4BC4A55C"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Kg/m3</w:t>
                  </w:r>
                </w:p>
              </w:tc>
              <w:tc>
                <w:tcPr>
                  <w:tcW w:w="1620" w:type="dxa"/>
                  <w:hideMark/>
                </w:tcPr>
                <w:p w14:paraId="5208A2DF"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Std. Dev.</w:t>
                  </w:r>
                </w:p>
              </w:tc>
            </w:tr>
            <w:tr w:rsidR="00F63BD0" w:rsidRPr="00AF44F8" w14:paraId="3563A281" w14:textId="77777777" w:rsidTr="00F6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00A6152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530" w:type="dxa"/>
                  <w:hideMark/>
                </w:tcPr>
                <w:p w14:paraId="7E86907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0B605B5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350" w:type="dxa"/>
                  <w:hideMark/>
                </w:tcPr>
                <w:p w14:paraId="0A9D6D5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5477FCF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hideMark/>
                </w:tcPr>
                <w:p w14:paraId="1A316F1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630.00</w:t>
                  </w:r>
                </w:p>
                <w:p w14:paraId="757ED45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680.00</w:t>
                  </w:r>
                </w:p>
              </w:tc>
              <w:tc>
                <w:tcPr>
                  <w:tcW w:w="1620" w:type="dxa"/>
                  <w:hideMark/>
                </w:tcPr>
                <w:p w14:paraId="1DA5D0E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674.51</w:t>
                  </w:r>
                </w:p>
                <w:p w14:paraId="7D4CBF2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w:t>
                  </w:r>
                </w:p>
              </w:tc>
              <w:tc>
                <w:tcPr>
                  <w:tcW w:w="1620" w:type="dxa"/>
                  <w:hideMark/>
                </w:tcPr>
                <w:p w14:paraId="044F329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30.77</w:t>
                  </w:r>
                </w:p>
                <w:p w14:paraId="6D5372A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59.76</w:t>
                  </w:r>
                </w:p>
              </w:tc>
            </w:tr>
            <w:tr w:rsidR="00F63BD0" w:rsidRPr="00AF44F8" w14:paraId="7AC5E923" w14:textId="77777777" w:rsidTr="00F62C2D">
              <w:tc>
                <w:tcPr>
                  <w:cnfStyle w:val="001000000000" w:firstRow="0" w:lastRow="0" w:firstColumn="1" w:lastColumn="0" w:oddVBand="0" w:evenVBand="0" w:oddHBand="0" w:evenHBand="0" w:firstRowFirstColumn="0" w:firstRowLastColumn="0" w:lastRowFirstColumn="0" w:lastRowLastColumn="0"/>
                  <w:tcW w:w="2065" w:type="dxa"/>
                  <w:hideMark/>
                </w:tcPr>
                <w:p w14:paraId="4A5DFD5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530" w:type="dxa"/>
                  <w:hideMark/>
                </w:tcPr>
                <w:p w14:paraId="12CBC6B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2E9366D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350" w:type="dxa"/>
                  <w:hideMark/>
                </w:tcPr>
                <w:p w14:paraId="67DC684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0D99F59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hideMark/>
                </w:tcPr>
                <w:p w14:paraId="666E79D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664.17</w:t>
                  </w:r>
                </w:p>
                <w:p w14:paraId="37460A5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759.00</w:t>
                  </w:r>
                </w:p>
              </w:tc>
              <w:tc>
                <w:tcPr>
                  <w:tcW w:w="1620" w:type="dxa"/>
                  <w:hideMark/>
                </w:tcPr>
                <w:p w14:paraId="1507C3D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w:t>
                  </w:r>
                </w:p>
                <w:p w14:paraId="65F1AC5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w:t>
                  </w:r>
                </w:p>
              </w:tc>
              <w:tc>
                <w:tcPr>
                  <w:tcW w:w="1620" w:type="dxa"/>
                  <w:hideMark/>
                </w:tcPr>
                <w:p w14:paraId="036E0C4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50.13</w:t>
                  </w:r>
                </w:p>
                <w:p w14:paraId="2FDADFB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61.92</w:t>
                  </w:r>
                </w:p>
              </w:tc>
            </w:tr>
            <w:tr w:rsidR="00F63BD0" w:rsidRPr="00AF44F8" w14:paraId="69F89D4C" w14:textId="77777777" w:rsidTr="00F6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158DEC9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Valid N (listwise)</w:t>
                  </w:r>
                </w:p>
              </w:tc>
              <w:tc>
                <w:tcPr>
                  <w:tcW w:w="1530" w:type="dxa"/>
                </w:tcPr>
                <w:p w14:paraId="00BAF11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350" w:type="dxa"/>
                  <w:hideMark/>
                </w:tcPr>
                <w:p w14:paraId="1EC0DA9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Pr>
                <w:p w14:paraId="678E089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620" w:type="dxa"/>
                </w:tcPr>
                <w:p w14:paraId="4EECE10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620" w:type="dxa"/>
                </w:tcPr>
                <w:p w14:paraId="7082EE3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bl>
          <w:p w14:paraId="01B7622D" w14:textId="77777777" w:rsidR="009B318B" w:rsidRPr="00AF44F8" w:rsidRDefault="009B318B" w:rsidP="00DD2230">
            <w:pPr>
              <w:jc w:val="both"/>
              <w:rPr>
                <w:rFonts w:ascii="Times New Roman" w:hAnsi="Times New Roman"/>
                <w:color w:val="000000" w:themeColor="text1"/>
                <w:sz w:val="24"/>
                <w:szCs w:val="24"/>
                <w:lang w:val="en-GB"/>
              </w:rPr>
            </w:pPr>
          </w:p>
        </w:tc>
      </w:tr>
      <w:tr w:rsidR="00F63BD0" w:rsidRPr="00AF44F8" w14:paraId="563740E0" w14:textId="77777777" w:rsidTr="00E84BE3">
        <w:trPr>
          <w:cantSplit/>
        </w:trPr>
        <w:tc>
          <w:tcPr>
            <w:tcW w:w="10260" w:type="dxa"/>
            <w:gridSpan w:val="9"/>
            <w:tcBorders>
              <w:top w:val="nil"/>
              <w:left w:val="nil"/>
              <w:bottom w:val="nil"/>
              <w:right w:val="nil"/>
            </w:tcBorders>
            <w:shd w:val="clear" w:color="auto" w:fill="FFFFFF"/>
            <w:vAlign w:val="bottom"/>
          </w:tcPr>
          <w:p w14:paraId="2E4FCFB7" w14:textId="77777777" w:rsidR="009B318B" w:rsidRPr="00AF44F8" w:rsidRDefault="009B318B" w:rsidP="00DD2230">
            <w:pPr>
              <w:jc w:val="both"/>
              <w:rPr>
                <w:rFonts w:ascii="Times New Roman" w:hAnsi="Times New Roman"/>
                <w:color w:val="000000" w:themeColor="text1"/>
                <w:sz w:val="24"/>
                <w:szCs w:val="24"/>
              </w:rPr>
            </w:pPr>
          </w:p>
          <w:p w14:paraId="5931FEE3" w14:textId="77777777" w:rsidR="00AF44F8" w:rsidRDefault="00AF44F8" w:rsidP="00DD2230">
            <w:pPr>
              <w:jc w:val="both"/>
              <w:rPr>
                <w:rFonts w:ascii="Times New Roman" w:hAnsi="Times New Roman"/>
                <w:b/>
                <w:bCs/>
                <w:color w:val="000000" w:themeColor="text1"/>
                <w:sz w:val="24"/>
                <w:szCs w:val="24"/>
              </w:rPr>
            </w:pPr>
          </w:p>
          <w:p w14:paraId="032C514A" w14:textId="5F12396D"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5 The Mixed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esign ANOVA on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ensity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ifference of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FD7E88"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 xml:space="preserve">pecies </w:t>
            </w:r>
          </w:p>
        </w:tc>
      </w:tr>
      <w:tr w:rsidR="00F63BD0" w:rsidRPr="00AF44F8" w14:paraId="3FBDCC71" w14:textId="77777777" w:rsidTr="00521D86">
        <w:trPr>
          <w:cantSplit/>
        </w:trPr>
        <w:tc>
          <w:tcPr>
            <w:tcW w:w="4003" w:type="dxa"/>
            <w:gridSpan w:val="2"/>
            <w:tcBorders>
              <w:top w:val="nil"/>
              <w:left w:val="nil"/>
              <w:bottom w:val="single" w:sz="8" w:space="0" w:color="152935"/>
              <w:right w:val="nil"/>
            </w:tcBorders>
            <w:shd w:val="clear" w:color="auto" w:fill="FFFFFF" w:themeFill="background1"/>
            <w:vAlign w:val="bottom"/>
            <w:hideMark/>
          </w:tcPr>
          <w:p w14:paraId="20C0A5AD"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Source</w:t>
            </w:r>
          </w:p>
        </w:tc>
        <w:tc>
          <w:tcPr>
            <w:tcW w:w="1487" w:type="dxa"/>
            <w:tcBorders>
              <w:top w:val="nil"/>
              <w:left w:val="nil"/>
              <w:bottom w:val="single" w:sz="8" w:space="0" w:color="152935"/>
              <w:right w:val="single" w:sz="8" w:space="0" w:color="E0E0E0"/>
            </w:tcBorders>
            <w:shd w:val="clear" w:color="auto" w:fill="FFFFFF" w:themeFill="background1"/>
            <w:vAlign w:val="bottom"/>
            <w:hideMark/>
          </w:tcPr>
          <w:p w14:paraId="19A08F3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 III Sum of Squares</w:t>
            </w:r>
          </w:p>
        </w:tc>
        <w:tc>
          <w:tcPr>
            <w:tcW w:w="900"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3FA37272" w14:textId="77777777" w:rsidR="009B318B" w:rsidRPr="00AF44F8" w:rsidRDefault="009B318B" w:rsidP="00DD2230">
            <w:pPr>
              <w:jc w:val="both"/>
              <w:rPr>
                <w:rFonts w:ascii="Times New Roman" w:hAnsi="Times New Roman"/>
                <w:color w:val="000000" w:themeColor="text1"/>
                <w:sz w:val="24"/>
                <w:szCs w:val="24"/>
              </w:rPr>
            </w:pPr>
            <w:proofErr w:type="spellStart"/>
            <w:r w:rsidRPr="00AF44F8">
              <w:rPr>
                <w:rFonts w:ascii="Times New Roman" w:hAnsi="Times New Roman"/>
                <w:color w:val="000000" w:themeColor="text1"/>
                <w:sz w:val="24"/>
                <w:szCs w:val="24"/>
              </w:rPr>
              <w:t>df</w:t>
            </w:r>
            <w:proofErr w:type="spellEnd"/>
          </w:p>
        </w:tc>
        <w:tc>
          <w:tcPr>
            <w:tcW w:w="1260"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7C6A591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Square</w:t>
            </w:r>
          </w:p>
        </w:tc>
        <w:tc>
          <w:tcPr>
            <w:tcW w:w="990" w:type="dxa"/>
            <w:gridSpan w:val="2"/>
            <w:tcBorders>
              <w:top w:val="nil"/>
              <w:left w:val="single" w:sz="8" w:space="0" w:color="E0E0E0"/>
              <w:bottom w:val="single" w:sz="8" w:space="0" w:color="152935"/>
              <w:right w:val="single" w:sz="8" w:space="0" w:color="E0E0E0"/>
            </w:tcBorders>
            <w:shd w:val="clear" w:color="auto" w:fill="FFFFFF" w:themeFill="background1"/>
            <w:vAlign w:val="bottom"/>
            <w:hideMark/>
          </w:tcPr>
          <w:p w14:paraId="16E9248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w:t>
            </w:r>
          </w:p>
        </w:tc>
        <w:tc>
          <w:tcPr>
            <w:tcW w:w="810"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92BCA2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Sig.</w:t>
            </w:r>
          </w:p>
        </w:tc>
        <w:tc>
          <w:tcPr>
            <w:tcW w:w="810" w:type="dxa"/>
            <w:tcBorders>
              <w:top w:val="nil"/>
              <w:left w:val="single" w:sz="8" w:space="0" w:color="E0E0E0"/>
              <w:bottom w:val="single" w:sz="8" w:space="0" w:color="152935"/>
              <w:right w:val="nil"/>
            </w:tcBorders>
            <w:shd w:val="clear" w:color="auto" w:fill="FFFFFF" w:themeFill="background1"/>
            <w:vAlign w:val="bottom"/>
            <w:hideMark/>
          </w:tcPr>
          <w:p w14:paraId="6FF6217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Partial Eta </w:t>
            </w:r>
          </w:p>
          <w:p w14:paraId="506EA50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Squared</w:t>
            </w:r>
          </w:p>
        </w:tc>
      </w:tr>
      <w:tr w:rsidR="00F63BD0" w:rsidRPr="00AF44F8" w14:paraId="2A25B225" w14:textId="77777777" w:rsidTr="00521D86">
        <w:trPr>
          <w:cantSplit/>
        </w:trPr>
        <w:tc>
          <w:tcPr>
            <w:tcW w:w="1816" w:type="dxa"/>
            <w:vMerge w:val="restart"/>
            <w:tcBorders>
              <w:top w:val="single" w:sz="8" w:space="0" w:color="152935"/>
              <w:left w:val="nil"/>
              <w:bottom w:val="nil"/>
              <w:right w:val="nil"/>
            </w:tcBorders>
            <w:shd w:val="clear" w:color="auto" w:fill="FFFFFF" w:themeFill="background1"/>
            <w:hideMark/>
          </w:tcPr>
          <w:p w14:paraId="6F58EF27" w14:textId="09B2078A" w:rsidR="009B318B" w:rsidRPr="00AF44F8" w:rsidRDefault="00E84BE3"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D</w:t>
            </w:r>
            <w:r w:rsidR="009B318B" w:rsidRPr="00AF44F8">
              <w:rPr>
                <w:rFonts w:ascii="Times New Roman" w:hAnsi="Times New Roman"/>
                <w:color w:val="000000" w:themeColor="text1"/>
                <w:sz w:val="24"/>
                <w:szCs w:val="24"/>
              </w:rPr>
              <w:t>ensity</w:t>
            </w:r>
          </w:p>
        </w:tc>
        <w:tc>
          <w:tcPr>
            <w:tcW w:w="2187" w:type="dxa"/>
            <w:tcBorders>
              <w:top w:val="single" w:sz="8" w:space="0" w:color="152935"/>
              <w:left w:val="nil"/>
              <w:bottom w:val="single" w:sz="8" w:space="0" w:color="AEAEAE"/>
              <w:right w:val="nil"/>
            </w:tcBorders>
            <w:shd w:val="clear" w:color="auto" w:fill="FFFFFF" w:themeFill="background1"/>
            <w:hideMark/>
          </w:tcPr>
          <w:p w14:paraId="41DB9EC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487" w:type="dxa"/>
            <w:tcBorders>
              <w:top w:val="single" w:sz="8" w:space="0" w:color="152935"/>
              <w:left w:val="nil"/>
              <w:bottom w:val="single" w:sz="8" w:space="0" w:color="AEAEAE"/>
              <w:right w:val="single" w:sz="8" w:space="0" w:color="E0E0E0"/>
            </w:tcBorders>
            <w:shd w:val="clear" w:color="auto" w:fill="FFFFFF" w:themeFill="background1"/>
            <w:hideMark/>
          </w:tcPr>
          <w:p w14:paraId="216742F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11819F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4D8944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88150.797</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73BD6A7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4AA4F0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152935"/>
              <w:left w:val="single" w:sz="8" w:space="0" w:color="E0E0E0"/>
              <w:bottom w:val="single" w:sz="8" w:space="0" w:color="AEAEAE"/>
              <w:right w:val="nil"/>
            </w:tcBorders>
            <w:shd w:val="clear" w:color="auto" w:fill="FFFFFF" w:themeFill="background1"/>
            <w:hideMark/>
          </w:tcPr>
          <w:p w14:paraId="54A71D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4FD49C83" w14:textId="77777777" w:rsidTr="00521D86">
        <w:trPr>
          <w:cantSplit/>
        </w:trPr>
        <w:tc>
          <w:tcPr>
            <w:tcW w:w="1816" w:type="dxa"/>
            <w:vMerge/>
            <w:tcBorders>
              <w:top w:val="single" w:sz="8" w:space="0" w:color="152935"/>
              <w:left w:val="nil"/>
              <w:bottom w:val="nil"/>
              <w:right w:val="nil"/>
            </w:tcBorders>
            <w:shd w:val="clear" w:color="auto" w:fill="FFFFFF" w:themeFill="background1"/>
            <w:vAlign w:val="center"/>
            <w:hideMark/>
          </w:tcPr>
          <w:p w14:paraId="032FFBF4"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62E170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7D99FC9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77D0AB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2.380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3102BA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111118.943</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E67691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037F69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6DFAF6A2" w14:textId="77777777" w:rsidR="009B318B" w:rsidRPr="00AF44F8" w:rsidRDefault="009B318B" w:rsidP="00DD2230">
            <w:pPr>
              <w:ind w:firstLine="91"/>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0B89141E" w14:textId="77777777" w:rsidTr="00521D86">
        <w:trPr>
          <w:cantSplit/>
        </w:trPr>
        <w:tc>
          <w:tcPr>
            <w:tcW w:w="1816" w:type="dxa"/>
            <w:vMerge/>
            <w:tcBorders>
              <w:top w:val="single" w:sz="8" w:space="0" w:color="152935"/>
              <w:left w:val="nil"/>
              <w:bottom w:val="nil"/>
              <w:right w:val="nil"/>
            </w:tcBorders>
            <w:shd w:val="clear" w:color="auto" w:fill="FFFFFF" w:themeFill="background1"/>
            <w:vAlign w:val="center"/>
            <w:hideMark/>
          </w:tcPr>
          <w:p w14:paraId="2A852A94"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51BF333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2F1C17A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3C4194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50A16F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88150.797</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F2137E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86AC87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1399BA3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1B3B126C" w14:textId="77777777" w:rsidTr="00521D86">
        <w:trPr>
          <w:cantSplit/>
        </w:trPr>
        <w:tc>
          <w:tcPr>
            <w:tcW w:w="1816" w:type="dxa"/>
            <w:vMerge/>
            <w:tcBorders>
              <w:top w:val="single" w:sz="8" w:space="0" w:color="152935"/>
              <w:left w:val="nil"/>
              <w:bottom w:val="nil"/>
              <w:right w:val="nil"/>
            </w:tcBorders>
            <w:shd w:val="clear" w:color="auto" w:fill="FFFFFF" w:themeFill="background1"/>
            <w:vAlign w:val="center"/>
            <w:hideMark/>
          </w:tcPr>
          <w:p w14:paraId="24D5715B"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nil"/>
              <w:right w:val="nil"/>
            </w:tcBorders>
            <w:shd w:val="clear" w:color="auto" w:fill="FFFFFF" w:themeFill="background1"/>
            <w:hideMark/>
          </w:tcPr>
          <w:p w14:paraId="2B6A7B3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487" w:type="dxa"/>
            <w:tcBorders>
              <w:top w:val="single" w:sz="8" w:space="0" w:color="AEAEAE"/>
              <w:left w:val="nil"/>
              <w:bottom w:val="nil"/>
              <w:right w:val="single" w:sz="8" w:space="0" w:color="E0E0E0"/>
            </w:tcBorders>
            <w:shd w:val="clear" w:color="auto" w:fill="FFFFFF" w:themeFill="background1"/>
            <w:hideMark/>
          </w:tcPr>
          <w:p w14:paraId="2F05A79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06FA8DE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260" w:type="dxa"/>
            <w:tcBorders>
              <w:top w:val="single" w:sz="8" w:space="0" w:color="AEAEAE"/>
              <w:left w:val="single" w:sz="8" w:space="0" w:color="E0E0E0"/>
              <w:bottom w:val="nil"/>
              <w:right w:val="single" w:sz="8" w:space="0" w:color="E0E0E0"/>
            </w:tcBorders>
            <w:shd w:val="clear" w:color="auto" w:fill="FFFFFF" w:themeFill="background1"/>
            <w:hideMark/>
          </w:tcPr>
          <w:p w14:paraId="552235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9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1C65892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AEAEAE"/>
              <w:left w:val="single" w:sz="8" w:space="0" w:color="E0E0E0"/>
              <w:bottom w:val="nil"/>
              <w:right w:val="single" w:sz="8" w:space="0" w:color="E0E0E0"/>
            </w:tcBorders>
            <w:shd w:val="clear" w:color="auto" w:fill="FFFFFF" w:themeFill="background1"/>
            <w:hideMark/>
          </w:tcPr>
          <w:p w14:paraId="7E4B4D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AEAEAE"/>
              <w:left w:val="single" w:sz="8" w:space="0" w:color="E0E0E0"/>
              <w:bottom w:val="nil"/>
              <w:right w:val="nil"/>
            </w:tcBorders>
            <w:shd w:val="clear" w:color="auto" w:fill="FFFFFF" w:themeFill="background1"/>
            <w:hideMark/>
          </w:tcPr>
          <w:p w14:paraId="29E0416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43F2AB66" w14:textId="77777777" w:rsidTr="00521D86">
        <w:trPr>
          <w:cantSplit/>
        </w:trPr>
        <w:tc>
          <w:tcPr>
            <w:tcW w:w="1816" w:type="dxa"/>
            <w:vMerge w:val="restart"/>
            <w:tcBorders>
              <w:top w:val="single" w:sz="8" w:space="0" w:color="AEAEAE"/>
              <w:left w:val="nil"/>
              <w:bottom w:val="nil"/>
              <w:right w:val="nil"/>
            </w:tcBorders>
            <w:shd w:val="clear" w:color="auto" w:fill="FFFFFF" w:themeFill="background1"/>
            <w:hideMark/>
          </w:tcPr>
          <w:p w14:paraId="443E7D92" w14:textId="2E1E9F8C" w:rsidR="009B318B" w:rsidRPr="00AF44F8" w:rsidRDefault="00E84BE3"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D</w:t>
            </w:r>
            <w:r w:rsidR="009B318B" w:rsidRPr="00AF44F8">
              <w:rPr>
                <w:rFonts w:ascii="Times New Roman" w:hAnsi="Times New Roman"/>
                <w:color w:val="000000" w:themeColor="text1"/>
                <w:sz w:val="24"/>
                <w:szCs w:val="24"/>
              </w:rPr>
              <w:t>ensity TIMBER</w:t>
            </w:r>
          </w:p>
        </w:tc>
        <w:tc>
          <w:tcPr>
            <w:tcW w:w="2187" w:type="dxa"/>
            <w:tcBorders>
              <w:top w:val="single" w:sz="8" w:space="0" w:color="AEAEAE"/>
              <w:left w:val="nil"/>
              <w:bottom w:val="single" w:sz="8" w:space="0" w:color="AEAEAE"/>
              <w:right w:val="nil"/>
            </w:tcBorders>
            <w:shd w:val="clear" w:color="auto" w:fill="FFFFFF" w:themeFill="background1"/>
            <w:hideMark/>
          </w:tcPr>
          <w:p w14:paraId="2C6416B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16C7572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86808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A25934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1128.855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E910F7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E0A68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.644</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30623E0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5CA02C59" w14:textId="77777777" w:rsidTr="00521D86">
        <w:trPr>
          <w:cantSplit/>
        </w:trPr>
        <w:tc>
          <w:tcPr>
            <w:tcW w:w="1816" w:type="dxa"/>
            <w:vMerge/>
            <w:tcBorders>
              <w:top w:val="single" w:sz="8" w:space="0" w:color="AEAEAE"/>
              <w:left w:val="nil"/>
              <w:bottom w:val="nil"/>
              <w:right w:val="nil"/>
            </w:tcBorders>
            <w:shd w:val="clear" w:color="auto" w:fill="FFFFFF" w:themeFill="background1"/>
            <w:vAlign w:val="center"/>
            <w:hideMark/>
          </w:tcPr>
          <w:p w14:paraId="4FA63082"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359FDD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510F640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67DBE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2.380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0F0100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1422.984</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4A47FB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5C463C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.607</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4A348A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15F3EAF8" w14:textId="77777777" w:rsidTr="00521D86">
        <w:trPr>
          <w:cantSplit/>
        </w:trPr>
        <w:tc>
          <w:tcPr>
            <w:tcW w:w="1816" w:type="dxa"/>
            <w:vMerge/>
            <w:tcBorders>
              <w:top w:val="single" w:sz="8" w:space="0" w:color="AEAEAE"/>
              <w:left w:val="nil"/>
              <w:bottom w:val="nil"/>
              <w:right w:val="nil"/>
            </w:tcBorders>
            <w:shd w:val="clear" w:color="auto" w:fill="FFFFFF" w:themeFill="background1"/>
            <w:vAlign w:val="center"/>
            <w:hideMark/>
          </w:tcPr>
          <w:p w14:paraId="07D22B33"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24D007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5BB656D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D2E65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80522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1128.855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815C41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61116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.644</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08934CB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11A6A5DF" w14:textId="77777777" w:rsidTr="00521D86">
        <w:trPr>
          <w:cantSplit/>
        </w:trPr>
        <w:tc>
          <w:tcPr>
            <w:tcW w:w="1816" w:type="dxa"/>
            <w:vMerge/>
            <w:tcBorders>
              <w:top w:val="single" w:sz="8" w:space="0" w:color="AEAEAE"/>
              <w:left w:val="nil"/>
              <w:bottom w:val="nil"/>
              <w:right w:val="nil"/>
            </w:tcBorders>
            <w:shd w:val="clear" w:color="auto" w:fill="FFFFFF" w:themeFill="background1"/>
            <w:vAlign w:val="center"/>
            <w:hideMark/>
          </w:tcPr>
          <w:p w14:paraId="4989ECAF"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nil"/>
              <w:right w:val="nil"/>
            </w:tcBorders>
            <w:shd w:val="clear" w:color="auto" w:fill="FFFFFF" w:themeFill="background1"/>
            <w:hideMark/>
          </w:tcPr>
          <w:p w14:paraId="4B49BF1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487" w:type="dxa"/>
            <w:tcBorders>
              <w:top w:val="single" w:sz="8" w:space="0" w:color="AEAEAE"/>
              <w:left w:val="nil"/>
              <w:bottom w:val="nil"/>
              <w:right w:val="single" w:sz="8" w:space="0" w:color="E0E0E0"/>
            </w:tcBorders>
            <w:shd w:val="clear" w:color="auto" w:fill="FFFFFF" w:themeFill="background1"/>
            <w:hideMark/>
          </w:tcPr>
          <w:p w14:paraId="673443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5B097CE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260" w:type="dxa"/>
            <w:tcBorders>
              <w:top w:val="single" w:sz="8" w:space="0" w:color="AEAEAE"/>
              <w:left w:val="single" w:sz="8" w:space="0" w:color="E0E0E0"/>
              <w:bottom w:val="nil"/>
              <w:right w:val="single" w:sz="8" w:space="0" w:color="E0E0E0"/>
            </w:tcBorders>
            <w:shd w:val="clear" w:color="auto" w:fill="FFFFFF" w:themeFill="background1"/>
            <w:hideMark/>
          </w:tcPr>
          <w:p w14:paraId="160ACC7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9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3752E3C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nil"/>
              <w:right w:val="single" w:sz="8" w:space="0" w:color="E0E0E0"/>
            </w:tcBorders>
            <w:shd w:val="clear" w:color="auto" w:fill="FFFFFF" w:themeFill="background1"/>
            <w:hideMark/>
          </w:tcPr>
          <w:p w14:paraId="01F9D88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.474</w:t>
            </w:r>
          </w:p>
        </w:tc>
        <w:tc>
          <w:tcPr>
            <w:tcW w:w="810" w:type="dxa"/>
            <w:tcBorders>
              <w:top w:val="single" w:sz="8" w:space="0" w:color="AEAEAE"/>
              <w:left w:val="single" w:sz="8" w:space="0" w:color="E0E0E0"/>
              <w:bottom w:val="nil"/>
              <w:right w:val="nil"/>
            </w:tcBorders>
            <w:shd w:val="clear" w:color="auto" w:fill="FFFFFF" w:themeFill="background1"/>
            <w:hideMark/>
          </w:tcPr>
          <w:p w14:paraId="68F4C7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2056E60C" w14:textId="77777777" w:rsidTr="00521D86">
        <w:trPr>
          <w:cantSplit/>
        </w:trPr>
        <w:tc>
          <w:tcPr>
            <w:tcW w:w="1816" w:type="dxa"/>
            <w:vMerge w:val="restart"/>
            <w:tcBorders>
              <w:top w:val="single" w:sz="8" w:space="0" w:color="AEAEAE"/>
              <w:left w:val="nil"/>
              <w:bottom w:val="single" w:sz="8" w:space="0" w:color="152935"/>
              <w:right w:val="nil"/>
            </w:tcBorders>
            <w:shd w:val="clear" w:color="auto" w:fill="FFFFFF" w:themeFill="background1"/>
            <w:hideMark/>
          </w:tcPr>
          <w:p w14:paraId="41360D2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Error(density)</w:t>
            </w:r>
          </w:p>
        </w:tc>
        <w:tc>
          <w:tcPr>
            <w:tcW w:w="2187" w:type="dxa"/>
            <w:tcBorders>
              <w:top w:val="single" w:sz="8" w:space="0" w:color="AEAEAE"/>
              <w:left w:val="nil"/>
              <w:bottom w:val="single" w:sz="8" w:space="0" w:color="AEAEAE"/>
              <w:right w:val="nil"/>
            </w:tcBorders>
            <w:shd w:val="clear" w:color="auto" w:fill="FFFFFF" w:themeFill="background1"/>
            <w:hideMark/>
          </w:tcPr>
          <w:p w14:paraId="51A3E41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17722C6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21E7A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6582A5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2000.125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6F5BFDA0"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371DD6AA"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nil"/>
            </w:tcBorders>
            <w:shd w:val="clear" w:color="auto" w:fill="FFFFFF" w:themeFill="background1"/>
            <w:vAlign w:val="center"/>
          </w:tcPr>
          <w:p w14:paraId="0EC11532"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66421C9F" w14:textId="77777777" w:rsidTr="00521D86">
        <w:trPr>
          <w:cantSplit/>
        </w:trPr>
        <w:tc>
          <w:tcPr>
            <w:tcW w:w="1816" w:type="dxa"/>
            <w:vMerge/>
            <w:tcBorders>
              <w:top w:val="single" w:sz="8" w:space="0" w:color="AEAEAE"/>
              <w:left w:val="nil"/>
              <w:bottom w:val="single" w:sz="8" w:space="0" w:color="152935"/>
              <w:right w:val="nil"/>
            </w:tcBorders>
            <w:shd w:val="clear" w:color="auto" w:fill="FFFFFF" w:themeFill="background1"/>
            <w:vAlign w:val="center"/>
            <w:hideMark/>
          </w:tcPr>
          <w:p w14:paraId="40C42DC1"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411C255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6FD09D5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130272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19.039</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F5B17C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2521.268</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04AB0203"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2F78D7BA"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nil"/>
            </w:tcBorders>
            <w:shd w:val="clear" w:color="auto" w:fill="FFFFFF" w:themeFill="background1"/>
            <w:vAlign w:val="center"/>
          </w:tcPr>
          <w:p w14:paraId="49F8BB9C"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27E81D13" w14:textId="77777777" w:rsidTr="00521D86">
        <w:trPr>
          <w:cantSplit/>
        </w:trPr>
        <w:tc>
          <w:tcPr>
            <w:tcW w:w="1816" w:type="dxa"/>
            <w:vMerge/>
            <w:tcBorders>
              <w:top w:val="single" w:sz="8" w:space="0" w:color="AEAEAE"/>
              <w:left w:val="nil"/>
              <w:bottom w:val="single" w:sz="8" w:space="0" w:color="152935"/>
              <w:right w:val="nil"/>
            </w:tcBorders>
            <w:shd w:val="clear" w:color="auto" w:fill="FFFFFF" w:themeFill="background1"/>
            <w:vAlign w:val="center"/>
            <w:hideMark/>
          </w:tcPr>
          <w:p w14:paraId="1150EE82"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68DAB68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299980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0DB342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24.000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46DA3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2000.125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2D216B79"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7624DEFD"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nil"/>
            </w:tcBorders>
            <w:shd w:val="clear" w:color="auto" w:fill="FFFFFF" w:themeFill="background1"/>
            <w:vAlign w:val="center"/>
          </w:tcPr>
          <w:p w14:paraId="7F8B8E89"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784FF321" w14:textId="77777777" w:rsidTr="00521D86">
        <w:trPr>
          <w:cantSplit/>
        </w:trPr>
        <w:tc>
          <w:tcPr>
            <w:tcW w:w="1816" w:type="dxa"/>
            <w:vMerge/>
            <w:tcBorders>
              <w:top w:val="single" w:sz="8" w:space="0" w:color="AEAEAE"/>
              <w:left w:val="nil"/>
              <w:bottom w:val="single" w:sz="8" w:space="0" w:color="152935"/>
              <w:right w:val="nil"/>
            </w:tcBorders>
            <w:shd w:val="clear" w:color="auto" w:fill="FFFFFF" w:themeFill="background1"/>
            <w:vAlign w:val="center"/>
            <w:hideMark/>
          </w:tcPr>
          <w:p w14:paraId="0EB02CC2"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152935"/>
              <w:right w:val="nil"/>
            </w:tcBorders>
            <w:shd w:val="clear" w:color="auto" w:fill="FFFFFF" w:themeFill="background1"/>
            <w:hideMark/>
          </w:tcPr>
          <w:p w14:paraId="17B1D39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487" w:type="dxa"/>
            <w:tcBorders>
              <w:top w:val="single" w:sz="8" w:space="0" w:color="AEAEAE"/>
              <w:left w:val="nil"/>
              <w:bottom w:val="single" w:sz="8" w:space="0" w:color="152935"/>
              <w:right w:val="single" w:sz="8" w:space="0" w:color="E0E0E0"/>
            </w:tcBorders>
            <w:shd w:val="clear" w:color="auto" w:fill="FFFFFF" w:themeFill="background1"/>
            <w:hideMark/>
          </w:tcPr>
          <w:p w14:paraId="1C0E00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60462D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8.000</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7F56450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6000.375</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2BA2869E"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15131F10"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152935"/>
              <w:right w:val="nil"/>
            </w:tcBorders>
            <w:shd w:val="clear" w:color="auto" w:fill="FFFFFF" w:themeFill="background1"/>
            <w:vAlign w:val="center"/>
          </w:tcPr>
          <w:p w14:paraId="199B5D1D" w14:textId="77777777" w:rsidR="009B318B" w:rsidRPr="00AF44F8" w:rsidRDefault="009B318B" w:rsidP="00DD2230">
            <w:pPr>
              <w:jc w:val="both"/>
              <w:rPr>
                <w:rFonts w:ascii="Times New Roman" w:hAnsi="Times New Roman"/>
                <w:color w:val="000000" w:themeColor="text1"/>
                <w:sz w:val="24"/>
                <w:szCs w:val="24"/>
              </w:rPr>
            </w:pPr>
          </w:p>
        </w:tc>
      </w:tr>
    </w:tbl>
    <w:p w14:paraId="2E2F31C6" w14:textId="77777777" w:rsidR="009B318B" w:rsidRPr="00AF44F8" w:rsidRDefault="009B318B" w:rsidP="00DD2230">
      <w:pPr>
        <w:jc w:val="both"/>
        <w:rPr>
          <w:rFonts w:ascii="Times New Roman" w:hAnsi="Times New Roman"/>
          <w:color w:val="000000" w:themeColor="text1"/>
          <w:sz w:val="24"/>
          <w:szCs w:val="24"/>
        </w:rPr>
      </w:pPr>
    </w:p>
    <w:p w14:paraId="1B516D40" w14:textId="77777777" w:rsidR="009B318B" w:rsidRPr="00AF44F8" w:rsidRDefault="009B318B" w:rsidP="00DD2230">
      <w:pPr>
        <w:jc w:val="both"/>
        <w:rPr>
          <w:rFonts w:ascii="Times New Roman" w:hAnsi="Times New Roman"/>
          <w:color w:val="000000" w:themeColor="text1"/>
          <w:sz w:val="24"/>
          <w:szCs w:val="24"/>
        </w:rPr>
      </w:pPr>
    </w:p>
    <w:p w14:paraId="0247C807" w14:textId="77777777" w:rsidR="00622C91" w:rsidRPr="00AF44F8" w:rsidRDefault="00622C91" w:rsidP="00DD2230">
      <w:pPr>
        <w:jc w:val="both"/>
        <w:rPr>
          <w:rFonts w:ascii="Times New Roman" w:hAnsi="Times New Roman"/>
          <w:color w:val="000000" w:themeColor="text1"/>
          <w:sz w:val="24"/>
          <w:szCs w:val="24"/>
        </w:rPr>
      </w:pPr>
    </w:p>
    <w:p w14:paraId="417C5090" w14:textId="77777777" w:rsidR="00F62C2D" w:rsidRDefault="00F62C2D" w:rsidP="00DD2230">
      <w:pPr>
        <w:jc w:val="both"/>
        <w:rPr>
          <w:rFonts w:ascii="Times New Roman" w:hAnsi="Times New Roman"/>
          <w:color w:val="000000" w:themeColor="text1"/>
          <w:sz w:val="24"/>
          <w:szCs w:val="24"/>
        </w:rPr>
      </w:pPr>
    </w:p>
    <w:p w14:paraId="624F9C37" w14:textId="77777777" w:rsidR="00AF44F8" w:rsidRPr="00AF44F8" w:rsidRDefault="00AF44F8" w:rsidP="00DD2230">
      <w:pPr>
        <w:jc w:val="both"/>
        <w:rPr>
          <w:rFonts w:ascii="Times New Roman" w:hAnsi="Times New Roman"/>
          <w:color w:val="000000" w:themeColor="text1"/>
          <w:sz w:val="24"/>
          <w:szCs w:val="24"/>
        </w:rPr>
      </w:pPr>
    </w:p>
    <w:p w14:paraId="249C88A2" w14:textId="66872215"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lastRenderedPageBreak/>
        <w:t>Table 6</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 xml:space="preserve">Pairwise </w:t>
      </w:r>
      <w:r w:rsidR="00FD7E88" w:rsidRPr="00AF44F8">
        <w:rPr>
          <w:rFonts w:ascii="Times New Roman" w:hAnsi="Times New Roman"/>
          <w:b/>
          <w:bCs/>
          <w:color w:val="000000" w:themeColor="text1"/>
          <w:sz w:val="24"/>
          <w:szCs w:val="24"/>
        </w:rPr>
        <w:t>c</w:t>
      </w:r>
      <w:r w:rsidRPr="00AF44F8">
        <w:rPr>
          <w:rFonts w:ascii="Times New Roman" w:hAnsi="Times New Roman"/>
          <w:b/>
          <w:bCs/>
          <w:color w:val="000000" w:themeColor="text1"/>
          <w:sz w:val="24"/>
          <w:szCs w:val="24"/>
        </w:rPr>
        <w:t xml:space="preserve">omparison of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ensity of the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FD7E88"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pecies</w:t>
      </w:r>
      <w:r w:rsidRPr="00AF44F8">
        <w:rPr>
          <w:rFonts w:ascii="Times New Roman" w:hAnsi="Times New Roman"/>
          <w:color w:val="000000" w:themeColor="text1"/>
          <w:sz w:val="24"/>
          <w:szCs w:val="24"/>
        </w:rPr>
        <w:t xml:space="preserve">  </w:t>
      </w:r>
    </w:p>
    <w:tbl>
      <w:tblPr>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320"/>
      </w:tblGrid>
      <w:tr w:rsidR="00F63BD0" w:rsidRPr="00AF44F8" w14:paraId="5B4430B7" w14:textId="77777777" w:rsidTr="009B318B">
        <w:trPr>
          <w:cantSplit/>
        </w:trPr>
        <w:tc>
          <w:tcPr>
            <w:tcW w:w="10320" w:type="dxa"/>
            <w:tcBorders>
              <w:top w:val="nil"/>
              <w:left w:val="nil"/>
              <w:bottom w:val="nil"/>
              <w:right w:val="nil"/>
            </w:tcBorders>
            <w:shd w:val="clear" w:color="auto" w:fill="FFFFFF"/>
            <w:hideMark/>
          </w:tcPr>
          <w:tbl>
            <w:tblPr>
              <w:tblStyle w:val="PlainTable2"/>
              <w:tblW w:w="10255" w:type="dxa"/>
              <w:tblLayout w:type="fixed"/>
              <w:tblLook w:val="04A0" w:firstRow="1" w:lastRow="0" w:firstColumn="1" w:lastColumn="0" w:noHBand="0" w:noVBand="1"/>
            </w:tblPr>
            <w:tblGrid>
              <w:gridCol w:w="1615"/>
              <w:gridCol w:w="1710"/>
              <w:gridCol w:w="1080"/>
              <w:gridCol w:w="1530"/>
              <w:gridCol w:w="1080"/>
              <w:gridCol w:w="1080"/>
              <w:gridCol w:w="1080"/>
              <w:gridCol w:w="1080"/>
            </w:tblGrid>
            <w:tr w:rsidR="00F63BD0" w:rsidRPr="00AF44F8" w14:paraId="0CB94B2B" w14:textId="77777777" w:rsidTr="00262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4326E3E" w14:textId="77777777" w:rsidR="009B318B" w:rsidRPr="00AF44F8" w:rsidRDefault="009B318B" w:rsidP="00DD2230">
                  <w:pPr>
                    <w:jc w:val="both"/>
                    <w:rPr>
                      <w:rFonts w:ascii="Times New Roman" w:hAnsi="Times New Roman"/>
                      <w:color w:val="000000" w:themeColor="text1"/>
                      <w:sz w:val="24"/>
                      <w:szCs w:val="24"/>
                    </w:rPr>
                  </w:pPr>
                </w:p>
              </w:tc>
              <w:tc>
                <w:tcPr>
                  <w:tcW w:w="1710" w:type="dxa"/>
                </w:tcPr>
                <w:p w14:paraId="3DBC0DA0"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080" w:type="dxa"/>
                </w:tcPr>
                <w:p w14:paraId="72638971"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tcPr>
                <w:p w14:paraId="6F9C977A"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080" w:type="dxa"/>
                </w:tcPr>
                <w:p w14:paraId="656C2505"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080" w:type="dxa"/>
                </w:tcPr>
                <w:p w14:paraId="00D51AD8"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2160" w:type="dxa"/>
                  <w:gridSpan w:val="2"/>
                  <w:hideMark/>
                </w:tcPr>
                <w:p w14:paraId="0A7384C6"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themeColor="text1"/>
                      <w:sz w:val="24"/>
                      <w:szCs w:val="24"/>
                    </w:rPr>
                  </w:pPr>
                  <w:r w:rsidRPr="00AF44F8">
                    <w:rPr>
                      <w:rFonts w:ascii="Times New Roman" w:hAnsi="Times New Roman"/>
                      <w:color w:val="000000" w:themeColor="text1"/>
                      <w:sz w:val="24"/>
                      <w:szCs w:val="24"/>
                    </w:rPr>
                    <w:t>Confidence Interval</w:t>
                  </w:r>
                </w:p>
              </w:tc>
            </w:tr>
            <w:tr w:rsidR="00F63BD0" w:rsidRPr="00AF44F8" w14:paraId="1BE7B0D0"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3B85682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Timber Species (I)</w:t>
                  </w:r>
                </w:p>
              </w:tc>
              <w:tc>
                <w:tcPr>
                  <w:tcW w:w="1710" w:type="dxa"/>
                  <w:hideMark/>
                </w:tcPr>
                <w:p w14:paraId="07FA8DB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Timber section</w:t>
                  </w:r>
                </w:p>
              </w:tc>
              <w:tc>
                <w:tcPr>
                  <w:tcW w:w="1080" w:type="dxa"/>
                  <w:hideMark/>
                </w:tcPr>
                <w:p w14:paraId="321B249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 (J)</w:t>
                  </w:r>
                </w:p>
              </w:tc>
              <w:tc>
                <w:tcPr>
                  <w:tcW w:w="1530" w:type="dxa"/>
                  <w:hideMark/>
                </w:tcPr>
                <w:p w14:paraId="56573B1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w:t>
                  </w:r>
                </w:p>
                <w:p w14:paraId="6B8224A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Difference(I-J)</w:t>
                  </w:r>
                </w:p>
              </w:tc>
              <w:tc>
                <w:tcPr>
                  <w:tcW w:w="1080" w:type="dxa"/>
                  <w:hideMark/>
                </w:tcPr>
                <w:p w14:paraId="7AC562A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Standard Error</w:t>
                  </w:r>
                </w:p>
              </w:tc>
              <w:tc>
                <w:tcPr>
                  <w:tcW w:w="1080" w:type="dxa"/>
                  <w:hideMark/>
                </w:tcPr>
                <w:p w14:paraId="016672D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Sig </w:t>
                  </w:r>
                </w:p>
              </w:tc>
              <w:tc>
                <w:tcPr>
                  <w:tcW w:w="1080" w:type="dxa"/>
                  <w:hideMark/>
                </w:tcPr>
                <w:p w14:paraId="52516C2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Lower</w:t>
                  </w:r>
                </w:p>
              </w:tc>
              <w:tc>
                <w:tcPr>
                  <w:tcW w:w="1080" w:type="dxa"/>
                  <w:hideMark/>
                </w:tcPr>
                <w:p w14:paraId="18AF65F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Upper</w:t>
                  </w:r>
                </w:p>
              </w:tc>
            </w:tr>
            <w:tr w:rsidR="00F63BD0" w:rsidRPr="00AF44F8" w14:paraId="61F3FD0D"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val="restart"/>
                </w:tcPr>
                <w:p w14:paraId="2276ED9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Neem Sapwood </w:t>
                  </w:r>
                </w:p>
                <w:p w14:paraId="47864F8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674.61</w:t>
                  </w:r>
                </w:p>
                <w:p w14:paraId="06A6411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t>
                  </w:r>
                </w:p>
                <w:p w14:paraId="331CE986"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77379A6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Heartwood</w:t>
                  </w:r>
                </w:p>
              </w:tc>
              <w:tc>
                <w:tcPr>
                  <w:tcW w:w="1080" w:type="dxa"/>
                  <w:hideMark/>
                </w:tcPr>
                <w:p w14:paraId="2B2B9B18" w14:textId="5C034C9F"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756.740</w:t>
                  </w:r>
                </w:p>
              </w:tc>
              <w:tc>
                <w:tcPr>
                  <w:tcW w:w="1530" w:type="dxa"/>
                  <w:hideMark/>
                </w:tcPr>
                <w:p w14:paraId="42E99F6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-82.129*</w:t>
                  </w:r>
                </w:p>
              </w:tc>
              <w:tc>
                <w:tcPr>
                  <w:tcW w:w="1080" w:type="dxa"/>
                  <w:hideMark/>
                </w:tcPr>
                <w:p w14:paraId="1794979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21.700</w:t>
                  </w:r>
                </w:p>
              </w:tc>
              <w:tc>
                <w:tcPr>
                  <w:tcW w:w="1080" w:type="dxa"/>
                  <w:hideMark/>
                </w:tcPr>
                <w:p w14:paraId="3A887B0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.005</w:t>
                  </w:r>
                </w:p>
              </w:tc>
              <w:tc>
                <w:tcPr>
                  <w:tcW w:w="1080" w:type="dxa"/>
                  <w:hideMark/>
                </w:tcPr>
                <w:p w14:paraId="20E3DEE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-32.089</w:t>
                  </w:r>
                </w:p>
              </w:tc>
              <w:tc>
                <w:tcPr>
                  <w:tcW w:w="1080" w:type="dxa"/>
                  <w:hideMark/>
                </w:tcPr>
                <w:p w14:paraId="60EC3D2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-32.089</w:t>
                  </w:r>
                </w:p>
              </w:tc>
            </w:tr>
            <w:tr w:rsidR="00F63BD0" w:rsidRPr="00AF44F8" w14:paraId="57F5531C"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683FD8C7"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746C2A3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Sapwood</w:t>
                  </w:r>
                </w:p>
              </w:tc>
              <w:tc>
                <w:tcPr>
                  <w:tcW w:w="1080" w:type="dxa"/>
                  <w:hideMark/>
                </w:tcPr>
                <w:p w14:paraId="749BD38C" w14:textId="059F5BF6"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741.595</w:t>
                  </w:r>
                </w:p>
              </w:tc>
              <w:tc>
                <w:tcPr>
                  <w:tcW w:w="1530" w:type="dxa"/>
                  <w:hideMark/>
                </w:tcPr>
                <w:p w14:paraId="190F86C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-66.984*</w:t>
                  </w:r>
                </w:p>
              </w:tc>
              <w:tc>
                <w:tcPr>
                  <w:tcW w:w="1080" w:type="dxa"/>
                  <w:hideMark/>
                </w:tcPr>
                <w:p w14:paraId="03B2C0A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21.121</w:t>
                  </w:r>
                </w:p>
              </w:tc>
              <w:tc>
                <w:tcPr>
                  <w:tcW w:w="1080" w:type="dxa"/>
                  <w:hideMark/>
                </w:tcPr>
                <w:p w14:paraId="7B94EB1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.013</w:t>
                  </w:r>
                </w:p>
              </w:tc>
              <w:tc>
                <w:tcPr>
                  <w:tcW w:w="1080" w:type="dxa"/>
                  <w:hideMark/>
                </w:tcPr>
                <w:p w14:paraId="1B0C460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-18.278</w:t>
                  </w:r>
                </w:p>
              </w:tc>
              <w:tc>
                <w:tcPr>
                  <w:tcW w:w="1080" w:type="dxa"/>
                  <w:hideMark/>
                </w:tcPr>
                <w:p w14:paraId="40E623B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-18.278</w:t>
                  </w:r>
                </w:p>
              </w:tc>
            </w:tr>
            <w:tr w:rsidR="00F63BD0" w:rsidRPr="00AF44F8" w14:paraId="116BC25F"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79825061"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1752991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Heartwood</w:t>
                  </w:r>
                </w:p>
              </w:tc>
              <w:tc>
                <w:tcPr>
                  <w:tcW w:w="1080" w:type="dxa"/>
                  <w:hideMark/>
                </w:tcPr>
                <w:p w14:paraId="56C6F685" w14:textId="4D97AAEF"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898.000</w:t>
                  </w:r>
                </w:p>
              </w:tc>
              <w:tc>
                <w:tcPr>
                  <w:tcW w:w="1530" w:type="dxa"/>
                  <w:hideMark/>
                </w:tcPr>
                <w:p w14:paraId="29EC21E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-223.389*</w:t>
                  </w:r>
                </w:p>
              </w:tc>
              <w:tc>
                <w:tcPr>
                  <w:tcW w:w="1080" w:type="dxa"/>
                  <w:hideMark/>
                </w:tcPr>
                <w:p w14:paraId="62DCC59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22.577</w:t>
                  </w:r>
                </w:p>
              </w:tc>
              <w:tc>
                <w:tcPr>
                  <w:tcW w:w="1080" w:type="dxa"/>
                  <w:hideMark/>
                </w:tcPr>
                <w:p w14:paraId="4A94768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C935ED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-171.326</w:t>
                  </w:r>
                </w:p>
              </w:tc>
              <w:tc>
                <w:tcPr>
                  <w:tcW w:w="1080" w:type="dxa"/>
                  <w:hideMark/>
                </w:tcPr>
                <w:p w14:paraId="7CA9995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-171.326</w:t>
                  </w:r>
                </w:p>
              </w:tc>
            </w:tr>
            <w:tr w:rsidR="00F63BD0" w:rsidRPr="00AF44F8" w14:paraId="67EF36DE"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6E0C796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 Heartwood</w:t>
                  </w:r>
                </w:p>
                <w:p w14:paraId="6F9B05F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756.7400)</w:t>
                  </w:r>
                </w:p>
                <w:p w14:paraId="293FC2FF"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0E287F6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Sapwood</w:t>
                  </w:r>
                </w:p>
              </w:tc>
              <w:tc>
                <w:tcPr>
                  <w:tcW w:w="1080" w:type="dxa"/>
                  <w:hideMark/>
                </w:tcPr>
                <w:p w14:paraId="42ABCF2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674.61</w:t>
                  </w:r>
                </w:p>
              </w:tc>
              <w:tc>
                <w:tcPr>
                  <w:tcW w:w="1530" w:type="dxa"/>
                  <w:hideMark/>
                </w:tcPr>
                <w:p w14:paraId="543620D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82.129*</w:t>
                  </w:r>
                </w:p>
              </w:tc>
              <w:tc>
                <w:tcPr>
                  <w:tcW w:w="1080" w:type="dxa"/>
                  <w:hideMark/>
                </w:tcPr>
                <w:p w14:paraId="3B96E1F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21.700</w:t>
                  </w:r>
                </w:p>
              </w:tc>
              <w:tc>
                <w:tcPr>
                  <w:tcW w:w="1080" w:type="dxa"/>
                  <w:hideMark/>
                </w:tcPr>
                <w:p w14:paraId="2667EFB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.005</w:t>
                  </w:r>
                </w:p>
              </w:tc>
              <w:tc>
                <w:tcPr>
                  <w:tcW w:w="1080" w:type="dxa"/>
                  <w:hideMark/>
                </w:tcPr>
                <w:p w14:paraId="7C6311C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132.169</w:t>
                  </w:r>
                </w:p>
              </w:tc>
              <w:tc>
                <w:tcPr>
                  <w:tcW w:w="1080" w:type="dxa"/>
                  <w:hideMark/>
                </w:tcPr>
                <w:p w14:paraId="7FAE974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132.169</w:t>
                  </w:r>
                </w:p>
              </w:tc>
            </w:tr>
            <w:tr w:rsidR="00F63BD0" w:rsidRPr="00AF44F8" w14:paraId="5985BBA4"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5F18D104"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561775A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Sapwood</w:t>
                  </w:r>
                </w:p>
              </w:tc>
              <w:tc>
                <w:tcPr>
                  <w:tcW w:w="1080" w:type="dxa"/>
                  <w:hideMark/>
                </w:tcPr>
                <w:p w14:paraId="5D092A0F" w14:textId="4E856000"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741.595</w:t>
                  </w:r>
                </w:p>
              </w:tc>
              <w:tc>
                <w:tcPr>
                  <w:tcW w:w="1530" w:type="dxa"/>
                  <w:hideMark/>
                </w:tcPr>
                <w:p w14:paraId="439F699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15.145</w:t>
                  </w:r>
                </w:p>
              </w:tc>
              <w:tc>
                <w:tcPr>
                  <w:tcW w:w="1080" w:type="dxa"/>
                  <w:hideMark/>
                </w:tcPr>
                <w:p w14:paraId="55A2FED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15.210</w:t>
                  </w:r>
                </w:p>
              </w:tc>
              <w:tc>
                <w:tcPr>
                  <w:tcW w:w="1080" w:type="dxa"/>
                  <w:hideMark/>
                </w:tcPr>
                <w:p w14:paraId="6917DD1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.349</w:t>
                  </w:r>
                </w:p>
              </w:tc>
              <w:tc>
                <w:tcPr>
                  <w:tcW w:w="1080" w:type="dxa"/>
                  <w:hideMark/>
                </w:tcPr>
                <w:p w14:paraId="5389AAC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50.220</w:t>
                  </w:r>
                </w:p>
              </w:tc>
              <w:tc>
                <w:tcPr>
                  <w:tcW w:w="1080" w:type="dxa"/>
                  <w:hideMark/>
                </w:tcPr>
                <w:p w14:paraId="63694B9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50.220</w:t>
                  </w:r>
                </w:p>
              </w:tc>
            </w:tr>
            <w:tr w:rsidR="00F63BD0" w:rsidRPr="00AF44F8" w14:paraId="4F858562"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7A7C6FF8"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12E084C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Heartwood</w:t>
                  </w:r>
                </w:p>
              </w:tc>
              <w:tc>
                <w:tcPr>
                  <w:tcW w:w="1080" w:type="dxa"/>
                  <w:hideMark/>
                </w:tcPr>
                <w:p w14:paraId="4A53116C" w14:textId="6DC0BD49"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898.000</w:t>
                  </w:r>
                </w:p>
              </w:tc>
              <w:tc>
                <w:tcPr>
                  <w:tcW w:w="1530" w:type="dxa"/>
                  <w:hideMark/>
                </w:tcPr>
                <w:p w14:paraId="6FD0467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-141.260*</w:t>
                  </w:r>
                </w:p>
              </w:tc>
              <w:tc>
                <w:tcPr>
                  <w:tcW w:w="1080" w:type="dxa"/>
                  <w:hideMark/>
                </w:tcPr>
                <w:p w14:paraId="242CCC4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14.802</w:t>
                  </w:r>
                </w:p>
              </w:tc>
              <w:tc>
                <w:tcPr>
                  <w:tcW w:w="1080" w:type="dxa"/>
                  <w:hideMark/>
                </w:tcPr>
                <w:p w14:paraId="65A49EE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77719E3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-107.126</w:t>
                  </w:r>
                </w:p>
              </w:tc>
              <w:tc>
                <w:tcPr>
                  <w:tcW w:w="1080" w:type="dxa"/>
                  <w:hideMark/>
                </w:tcPr>
                <w:p w14:paraId="5CD0C0E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-107.126</w:t>
                  </w:r>
                </w:p>
              </w:tc>
            </w:tr>
            <w:tr w:rsidR="00F63BD0" w:rsidRPr="00AF44F8" w14:paraId="61D1835C"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val="restart"/>
                </w:tcPr>
                <w:p w14:paraId="505AD92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 Sapwood</w:t>
                  </w:r>
                </w:p>
                <w:p w14:paraId="484A14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741.5950)</w:t>
                  </w:r>
                </w:p>
                <w:p w14:paraId="5D117474"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01AD745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Sapwood</w:t>
                  </w:r>
                </w:p>
              </w:tc>
              <w:tc>
                <w:tcPr>
                  <w:tcW w:w="1080" w:type="dxa"/>
                  <w:hideMark/>
                </w:tcPr>
                <w:p w14:paraId="7655CEA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674.61</w:t>
                  </w:r>
                </w:p>
              </w:tc>
              <w:tc>
                <w:tcPr>
                  <w:tcW w:w="1530" w:type="dxa"/>
                  <w:hideMark/>
                </w:tcPr>
                <w:p w14:paraId="54E6BA3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66.984*</w:t>
                  </w:r>
                </w:p>
              </w:tc>
              <w:tc>
                <w:tcPr>
                  <w:tcW w:w="1080" w:type="dxa"/>
                  <w:hideMark/>
                </w:tcPr>
                <w:p w14:paraId="328281A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21.121</w:t>
                  </w:r>
                </w:p>
              </w:tc>
              <w:tc>
                <w:tcPr>
                  <w:tcW w:w="1080" w:type="dxa"/>
                  <w:hideMark/>
                </w:tcPr>
                <w:p w14:paraId="53B4F44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.013</w:t>
                  </w:r>
                </w:p>
              </w:tc>
              <w:tc>
                <w:tcPr>
                  <w:tcW w:w="1080" w:type="dxa"/>
                  <w:hideMark/>
                </w:tcPr>
                <w:p w14:paraId="600C375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115.690</w:t>
                  </w:r>
                </w:p>
              </w:tc>
              <w:tc>
                <w:tcPr>
                  <w:tcW w:w="1080" w:type="dxa"/>
                  <w:hideMark/>
                </w:tcPr>
                <w:p w14:paraId="4FB4B00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115.690</w:t>
                  </w:r>
                </w:p>
              </w:tc>
            </w:tr>
            <w:tr w:rsidR="00F63BD0" w:rsidRPr="00AF44F8" w14:paraId="274333C6"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3DA94E91"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2337EAF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Heartwood</w:t>
                  </w:r>
                </w:p>
              </w:tc>
              <w:tc>
                <w:tcPr>
                  <w:tcW w:w="1080" w:type="dxa"/>
                  <w:hideMark/>
                </w:tcPr>
                <w:p w14:paraId="333DDADA" w14:textId="162A78D5"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756.740</w:t>
                  </w:r>
                </w:p>
              </w:tc>
              <w:tc>
                <w:tcPr>
                  <w:tcW w:w="1530" w:type="dxa"/>
                  <w:hideMark/>
                </w:tcPr>
                <w:p w14:paraId="67019DD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-15.145</w:t>
                  </w:r>
                </w:p>
              </w:tc>
              <w:tc>
                <w:tcPr>
                  <w:tcW w:w="1080" w:type="dxa"/>
                  <w:hideMark/>
                </w:tcPr>
                <w:p w14:paraId="4411D16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15.210</w:t>
                  </w:r>
                </w:p>
              </w:tc>
              <w:tc>
                <w:tcPr>
                  <w:tcW w:w="1080" w:type="dxa"/>
                  <w:hideMark/>
                </w:tcPr>
                <w:p w14:paraId="7A9AECAD"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.349</w:t>
                  </w:r>
                </w:p>
              </w:tc>
              <w:tc>
                <w:tcPr>
                  <w:tcW w:w="1080" w:type="dxa"/>
                  <w:hideMark/>
                </w:tcPr>
                <w:p w14:paraId="247692A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19.930</w:t>
                  </w:r>
                </w:p>
              </w:tc>
              <w:tc>
                <w:tcPr>
                  <w:tcW w:w="1080" w:type="dxa"/>
                  <w:hideMark/>
                </w:tcPr>
                <w:p w14:paraId="73E4B00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19.930</w:t>
                  </w:r>
                </w:p>
              </w:tc>
            </w:tr>
            <w:tr w:rsidR="00F63BD0" w:rsidRPr="00AF44F8" w14:paraId="78272EB0"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58260460"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4582C1B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Heartwood</w:t>
                  </w:r>
                </w:p>
              </w:tc>
              <w:tc>
                <w:tcPr>
                  <w:tcW w:w="1080" w:type="dxa"/>
                  <w:hideMark/>
                </w:tcPr>
                <w:p w14:paraId="444EB0CC" w14:textId="766A38A6"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898.000</w:t>
                  </w:r>
                </w:p>
              </w:tc>
              <w:tc>
                <w:tcPr>
                  <w:tcW w:w="1530" w:type="dxa"/>
                  <w:hideMark/>
                </w:tcPr>
                <w:p w14:paraId="19E14CB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-156.405*</w:t>
                  </w:r>
                </w:p>
              </w:tc>
              <w:tc>
                <w:tcPr>
                  <w:tcW w:w="1080" w:type="dxa"/>
                  <w:hideMark/>
                </w:tcPr>
                <w:p w14:paraId="7349C53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22.868</w:t>
                  </w:r>
                </w:p>
              </w:tc>
              <w:tc>
                <w:tcPr>
                  <w:tcW w:w="1080" w:type="dxa"/>
                  <w:hideMark/>
                </w:tcPr>
                <w:p w14:paraId="701F2DD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772F465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-103.671</w:t>
                  </w:r>
                </w:p>
              </w:tc>
              <w:tc>
                <w:tcPr>
                  <w:tcW w:w="1080" w:type="dxa"/>
                  <w:hideMark/>
                </w:tcPr>
                <w:p w14:paraId="6BAA1CF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-103.671</w:t>
                  </w:r>
                </w:p>
              </w:tc>
            </w:tr>
            <w:tr w:rsidR="00F63BD0" w:rsidRPr="00AF44F8" w14:paraId="519A8C84"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1236FD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Cassia Heartwood </w:t>
                  </w:r>
                </w:p>
                <w:p w14:paraId="62B5DEB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898.0000)</w:t>
                  </w:r>
                </w:p>
                <w:p w14:paraId="762E5E6F"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6BE9B27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Sapwood Neem</w:t>
                  </w:r>
                </w:p>
              </w:tc>
              <w:tc>
                <w:tcPr>
                  <w:tcW w:w="1080" w:type="dxa"/>
                  <w:hideMark/>
                </w:tcPr>
                <w:p w14:paraId="7F719AC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674.61</w:t>
                  </w:r>
                </w:p>
              </w:tc>
              <w:tc>
                <w:tcPr>
                  <w:tcW w:w="1530" w:type="dxa"/>
                  <w:hideMark/>
                </w:tcPr>
                <w:p w14:paraId="444CEDF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223.389*</w:t>
                  </w:r>
                </w:p>
              </w:tc>
              <w:tc>
                <w:tcPr>
                  <w:tcW w:w="1080" w:type="dxa"/>
                  <w:hideMark/>
                </w:tcPr>
                <w:p w14:paraId="5651CC7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22.577</w:t>
                  </w:r>
                </w:p>
              </w:tc>
              <w:tc>
                <w:tcPr>
                  <w:tcW w:w="1080" w:type="dxa"/>
                  <w:hideMark/>
                </w:tcPr>
                <w:p w14:paraId="1B1D996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599278F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275.452</w:t>
                  </w:r>
                </w:p>
              </w:tc>
              <w:tc>
                <w:tcPr>
                  <w:tcW w:w="1080" w:type="dxa"/>
                  <w:hideMark/>
                </w:tcPr>
                <w:p w14:paraId="63370A7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275.452</w:t>
                  </w:r>
                </w:p>
              </w:tc>
            </w:tr>
            <w:tr w:rsidR="00F63BD0" w:rsidRPr="00AF44F8" w14:paraId="1ED8C9C2"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310D90C0"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7076E5B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Heartwood Neem</w:t>
                  </w:r>
                </w:p>
              </w:tc>
              <w:tc>
                <w:tcPr>
                  <w:tcW w:w="1080" w:type="dxa"/>
                  <w:hideMark/>
                </w:tcPr>
                <w:p w14:paraId="1C56D69A" w14:textId="640C3E20"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756.740</w:t>
                  </w:r>
                </w:p>
              </w:tc>
              <w:tc>
                <w:tcPr>
                  <w:tcW w:w="1530" w:type="dxa"/>
                  <w:hideMark/>
                </w:tcPr>
                <w:p w14:paraId="4A738C0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141.260*</w:t>
                  </w:r>
                </w:p>
              </w:tc>
              <w:tc>
                <w:tcPr>
                  <w:tcW w:w="1080" w:type="dxa"/>
                  <w:hideMark/>
                </w:tcPr>
                <w:p w14:paraId="4DCF468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14.802</w:t>
                  </w:r>
                </w:p>
              </w:tc>
              <w:tc>
                <w:tcPr>
                  <w:tcW w:w="1080" w:type="dxa"/>
                  <w:hideMark/>
                </w:tcPr>
                <w:p w14:paraId="23D1710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4EAC88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175.394</w:t>
                  </w:r>
                </w:p>
              </w:tc>
              <w:tc>
                <w:tcPr>
                  <w:tcW w:w="1080" w:type="dxa"/>
                  <w:hideMark/>
                </w:tcPr>
                <w:p w14:paraId="2E1CB85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175.394</w:t>
                  </w:r>
                </w:p>
              </w:tc>
            </w:tr>
            <w:tr w:rsidR="00F63BD0" w:rsidRPr="00AF44F8" w14:paraId="6A4DC6F0"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7DC0DD62"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6AF9E47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Sapwood Cassia</w:t>
                  </w:r>
                </w:p>
              </w:tc>
              <w:tc>
                <w:tcPr>
                  <w:tcW w:w="1080" w:type="dxa"/>
                  <w:hideMark/>
                </w:tcPr>
                <w:p w14:paraId="0FBFCB8F" w14:textId="44B83B59"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741.595</w:t>
                  </w:r>
                </w:p>
              </w:tc>
              <w:tc>
                <w:tcPr>
                  <w:tcW w:w="1530" w:type="dxa"/>
                  <w:hideMark/>
                </w:tcPr>
                <w:p w14:paraId="4BF0E45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156.405*</w:t>
                  </w:r>
                </w:p>
              </w:tc>
              <w:tc>
                <w:tcPr>
                  <w:tcW w:w="1080" w:type="dxa"/>
                  <w:hideMark/>
                </w:tcPr>
                <w:p w14:paraId="7374008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22.868</w:t>
                  </w:r>
                </w:p>
              </w:tc>
              <w:tc>
                <w:tcPr>
                  <w:tcW w:w="1080" w:type="dxa"/>
                  <w:hideMark/>
                </w:tcPr>
                <w:p w14:paraId="4445BDC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28E105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209.139</w:t>
                  </w:r>
                </w:p>
              </w:tc>
              <w:tc>
                <w:tcPr>
                  <w:tcW w:w="1080" w:type="dxa"/>
                  <w:hideMark/>
                </w:tcPr>
                <w:p w14:paraId="5F1601B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-32.089</w:t>
                  </w:r>
                </w:p>
              </w:tc>
            </w:tr>
          </w:tbl>
          <w:p w14:paraId="44D5DB20" w14:textId="77777777" w:rsidR="009B318B" w:rsidRPr="00AF44F8" w:rsidRDefault="009B318B" w:rsidP="00DD2230">
            <w:pPr>
              <w:jc w:val="both"/>
              <w:rPr>
                <w:rFonts w:ascii="Times New Roman" w:hAnsi="Times New Roman"/>
                <w:color w:val="000000" w:themeColor="text1"/>
                <w:sz w:val="24"/>
                <w:szCs w:val="24"/>
                <w:lang w:val="en-GB"/>
              </w:rPr>
            </w:pPr>
          </w:p>
        </w:tc>
      </w:tr>
    </w:tbl>
    <w:p w14:paraId="620DD15E" w14:textId="3A68A03F"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The mean difference is significant at the .05 level.</w:t>
      </w:r>
    </w:p>
    <w:p w14:paraId="2F03A89F" w14:textId="77777777" w:rsidR="00377CAF" w:rsidRPr="00AF44F8" w:rsidRDefault="00377CAF" w:rsidP="00DD2230">
      <w:pPr>
        <w:jc w:val="both"/>
        <w:rPr>
          <w:rFonts w:ascii="Times New Roman" w:hAnsi="Times New Roman"/>
          <w:b/>
          <w:bCs/>
          <w:color w:val="000000" w:themeColor="text1"/>
          <w:sz w:val="24"/>
          <w:szCs w:val="24"/>
        </w:rPr>
      </w:pPr>
    </w:p>
    <w:p w14:paraId="4725EAC6" w14:textId="1591C430" w:rsidR="009B318B" w:rsidRPr="00AF44F8" w:rsidRDefault="009956EE" w:rsidP="00DD2230">
      <w:pPr>
        <w:jc w:val="both"/>
        <w:rPr>
          <w:rFonts w:ascii="Times New Roman" w:hAnsi="Times New Roman"/>
          <w:b/>
          <w:bCs/>
          <w:color w:val="000000" w:themeColor="text1"/>
          <w:sz w:val="24"/>
          <w:szCs w:val="24"/>
          <w:lang w:val="en-GB"/>
        </w:rPr>
      </w:pPr>
      <w:r w:rsidRPr="00AF44F8">
        <w:rPr>
          <w:rFonts w:ascii="Times New Roman" w:hAnsi="Times New Roman"/>
          <w:b/>
          <w:bCs/>
          <w:color w:val="000000" w:themeColor="text1"/>
          <w:sz w:val="24"/>
          <w:szCs w:val="24"/>
        </w:rPr>
        <w:t xml:space="preserve">3.3 </w:t>
      </w:r>
      <w:r w:rsidR="009B318B" w:rsidRPr="00AF44F8">
        <w:rPr>
          <w:rFonts w:ascii="Times New Roman" w:hAnsi="Times New Roman"/>
          <w:b/>
          <w:bCs/>
          <w:color w:val="000000" w:themeColor="text1"/>
          <w:sz w:val="24"/>
          <w:szCs w:val="24"/>
        </w:rPr>
        <w:t>Cold Bending Quality</w:t>
      </w:r>
    </w:p>
    <w:p w14:paraId="14AC8FCA" w14:textId="64D8807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of the cold bending tests revealed that 40 percent of the Cassia heartwood samples remained unbroken when subjected to the pegged form technique, as presented in Table </w:t>
      </w:r>
      <w:r w:rsidR="00BC1763" w:rsidRPr="00AF44F8">
        <w:rPr>
          <w:rFonts w:ascii="Times New Roman" w:hAnsi="Times New Roman"/>
          <w:color w:val="000000" w:themeColor="text1"/>
          <w:sz w:val="24"/>
          <w:szCs w:val="24"/>
        </w:rPr>
        <w:t>7</w:t>
      </w:r>
      <w:r w:rsidRPr="00AF44F8">
        <w:rPr>
          <w:rFonts w:ascii="Times New Roman" w:hAnsi="Times New Roman"/>
          <w:color w:val="000000" w:themeColor="text1"/>
          <w:sz w:val="24"/>
          <w:szCs w:val="24"/>
        </w:rPr>
        <w:t xml:space="preserve">, while 60 percent of the samples remained unbroken when the form tool technique was employed, as shown in Table </w:t>
      </w:r>
      <w:r w:rsidR="00BC1763" w:rsidRPr="00AF44F8">
        <w:rPr>
          <w:rFonts w:ascii="Times New Roman" w:hAnsi="Times New Roman"/>
          <w:color w:val="000000" w:themeColor="text1"/>
          <w:sz w:val="24"/>
          <w:szCs w:val="24"/>
        </w:rPr>
        <w:t>8</w:t>
      </w:r>
      <w:r w:rsidRPr="00AF44F8">
        <w:rPr>
          <w:rFonts w:ascii="Times New Roman" w:hAnsi="Times New Roman"/>
          <w:color w:val="000000" w:themeColor="text1"/>
          <w:sz w:val="24"/>
          <w:szCs w:val="24"/>
        </w:rPr>
        <w:t>. In contrast, 25 percent of the Neem heartwood samples remained unbroken using the pegged form technique, whereas 35 percent of the samples were unbroken when bent using the form tool technique.</w:t>
      </w:r>
    </w:p>
    <w:p w14:paraId="2E91EAFA" w14:textId="77777777" w:rsidR="005133BE" w:rsidRPr="00AF44F8" w:rsidRDefault="005133BE" w:rsidP="00DD2230">
      <w:pPr>
        <w:jc w:val="both"/>
        <w:rPr>
          <w:rFonts w:ascii="Times New Roman" w:hAnsi="Times New Roman"/>
          <w:b/>
          <w:bCs/>
          <w:color w:val="000000" w:themeColor="text1"/>
          <w:sz w:val="24"/>
          <w:szCs w:val="24"/>
        </w:rPr>
      </w:pPr>
    </w:p>
    <w:p w14:paraId="3B14F467" w14:textId="79B4F7C3"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lastRenderedPageBreak/>
        <w:t xml:space="preserve">Table </w:t>
      </w:r>
      <w:r w:rsidR="00B50021" w:rsidRPr="00AF44F8">
        <w:rPr>
          <w:rFonts w:ascii="Times New Roman" w:hAnsi="Times New Roman"/>
          <w:b/>
          <w:bCs/>
          <w:color w:val="000000" w:themeColor="text1"/>
          <w:sz w:val="24"/>
          <w:szCs w:val="24"/>
        </w:rPr>
        <w:t>7</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Sapwood and heartwood versus cold bending quality pegged form (jig) technique</w:t>
      </w:r>
    </w:p>
    <w:tbl>
      <w:tblPr>
        <w:tblStyle w:val="TableGrid"/>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1078"/>
        <w:gridCol w:w="701"/>
        <w:gridCol w:w="1674"/>
        <w:gridCol w:w="1675"/>
        <w:gridCol w:w="990"/>
        <w:gridCol w:w="2306"/>
      </w:tblGrid>
      <w:tr w:rsidR="00F63BD0" w:rsidRPr="00AF44F8" w14:paraId="45D1BE96" w14:textId="77777777" w:rsidTr="00521D86">
        <w:tc>
          <w:tcPr>
            <w:tcW w:w="992" w:type="dxa"/>
            <w:tcBorders>
              <w:top w:val="single" w:sz="4" w:space="0" w:color="auto"/>
              <w:left w:val="nil"/>
              <w:bottom w:val="single" w:sz="4" w:space="0" w:color="auto"/>
              <w:right w:val="nil"/>
            </w:tcBorders>
            <w:shd w:val="clear" w:color="auto" w:fill="FFFFFF" w:themeFill="background1"/>
            <w:hideMark/>
          </w:tcPr>
          <w:p w14:paraId="2DF0D9D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078" w:type="dxa"/>
            <w:tcBorders>
              <w:top w:val="single" w:sz="4" w:space="0" w:color="auto"/>
              <w:left w:val="nil"/>
              <w:bottom w:val="single" w:sz="4" w:space="0" w:color="auto"/>
              <w:right w:val="nil"/>
            </w:tcBorders>
            <w:shd w:val="clear" w:color="auto" w:fill="FFFFFF" w:themeFill="background1"/>
            <w:hideMark/>
          </w:tcPr>
          <w:p w14:paraId="0BE2502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w:t>
            </w:r>
          </w:p>
          <w:p w14:paraId="04296E0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w:t>
            </w:r>
          </w:p>
        </w:tc>
        <w:tc>
          <w:tcPr>
            <w:tcW w:w="701" w:type="dxa"/>
            <w:tcBorders>
              <w:top w:val="single" w:sz="4" w:space="0" w:color="auto"/>
              <w:left w:val="nil"/>
              <w:bottom w:val="single" w:sz="4" w:space="0" w:color="auto"/>
              <w:right w:val="nil"/>
            </w:tcBorders>
            <w:shd w:val="clear" w:color="auto" w:fill="FFFFFF" w:themeFill="background1"/>
            <w:hideMark/>
          </w:tcPr>
          <w:p w14:paraId="446E49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674" w:type="dxa"/>
            <w:tcBorders>
              <w:top w:val="single" w:sz="4" w:space="0" w:color="auto"/>
              <w:left w:val="nil"/>
              <w:bottom w:val="single" w:sz="4" w:space="0" w:color="auto"/>
              <w:right w:val="nil"/>
            </w:tcBorders>
            <w:shd w:val="clear" w:color="auto" w:fill="FFFFFF" w:themeFill="background1"/>
            <w:hideMark/>
          </w:tcPr>
          <w:p w14:paraId="5601AB0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190A62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675" w:type="dxa"/>
            <w:tcBorders>
              <w:top w:val="single" w:sz="4" w:space="0" w:color="auto"/>
              <w:left w:val="nil"/>
              <w:bottom w:val="single" w:sz="4" w:space="0" w:color="auto"/>
              <w:right w:val="nil"/>
            </w:tcBorders>
            <w:shd w:val="clear" w:color="auto" w:fill="FFFFFF" w:themeFill="background1"/>
            <w:hideMark/>
          </w:tcPr>
          <w:p w14:paraId="3E6B6BB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Unbroken</w:t>
            </w:r>
          </w:p>
          <w:p w14:paraId="3A0F0EB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990" w:type="dxa"/>
            <w:tcBorders>
              <w:top w:val="single" w:sz="4" w:space="0" w:color="auto"/>
              <w:left w:val="nil"/>
              <w:bottom w:val="single" w:sz="4" w:space="0" w:color="auto"/>
              <w:right w:val="nil"/>
            </w:tcBorders>
            <w:shd w:val="clear" w:color="auto" w:fill="FFFFFF" w:themeFill="background1"/>
            <w:hideMark/>
          </w:tcPr>
          <w:p w14:paraId="6EB52D4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Quality classes</w:t>
            </w:r>
          </w:p>
        </w:tc>
        <w:tc>
          <w:tcPr>
            <w:tcW w:w="2306" w:type="dxa"/>
            <w:tcBorders>
              <w:top w:val="single" w:sz="4" w:space="0" w:color="auto"/>
              <w:left w:val="nil"/>
              <w:bottom w:val="single" w:sz="4" w:space="0" w:color="auto"/>
              <w:right w:val="nil"/>
            </w:tcBorders>
            <w:shd w:val="clear" w:color="auto" w:fill="FFFFFF" w:themeFill="background1"/>
            <w:hideMark/>
          </w:tcPr>
          <w:p w14:paraId="37977E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 failure</w:t>
            </w:r>
          </w:p>
          <w:p w14:paraId="49E734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w:t>
            </w:r>
          </w:p>
        </w:tc>
      </w:tr>
      <w:tr w:rsidR="00F63BD0" w:rsidRPr="00AF44F8" w14:paraId="45A7816E" w14:textId="77777777" w:rsidTr="009B318B">
        <w:trPr>
          <w:trHeight w:val="260"/>
        </w:trPr>
        <w:tc>
          <w:tcPr>
            <w:tcW w:w="992" w:type="dxa"/>
            <w:tcBorders>
              <w:top w:val="single" w:sz="4" w:space="0" w:color="auto"/>
              <w:left w:val="nil"/>
              <w:bottom w:val="nil"/>
              <w:right w:val="nil"/>
            </w:tcBorders>
            <w:hideMark/>
          </w:tcPr>
          <w:p w14:paraId="1A896D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078" w:type="dxa"/>
            <w:tcBorders>
              <w:top w:val="single" w:sz="4" w:space="0" w:color="auto"/>
              <w:left w:val="nil"/>
              <w:bottom w:val="nil"/>
              <w:right w:val="nil"/>
            </w:tcBorders>
            <w:hideMark/>
          </w:tcPr>
          <w:p w14:paraId="2540DF3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701" w:type="dxa"/>
            <w:tcBorders>
              <w:top w:val="single" w:sz="4" w:space="0" w:color="auto"/>
              <w:left w:val="nil"/>
              <w:bottom w:val="nil"/>
              <w:right w:val="nil"/>
            </w:tcBorders>
            <w:hideMark/>
          </w:tcPr>
          <w:p w14:paraId="44BEF26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tcBorders>
              <w:top w:val="single" w:sz="4" w:space="0" w:color="auto"/>
              <w:left w:val="nil"/>
              <w:bottom w:val="nil"/>
              <w:right w:val="nil"/>
            </w:tcBorders>
            <w:hideMark/>
          </w:tcPr>
          <w:p w14:paraId="6C663B9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16</w:t>
            </w:r>
          </w:p>
        </w:tc>
        <w:tc>
          <w:tcPr>
            <w:tcW w:w="1675" w:type="dxa"/>
            <w:tcBorders>
              <w:top w:val="single" w:sz="4" w:space="0" w:color="auto"/>
              <w:left w:val="nil"/>
              <w:bottom w:val="nil"/>
              <w:right w:val="nil"/>
            </w:tcBorders>
            <w:hideMark/>
          </w:tcPr>
          <w:p w14:paraId="29084E4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990" w:type="dxa"/>
            <w:tcBorders>
              <w:top w:val="single" w:sz="4" w:space="0" w:color="auto"/>
              <w:left w:val="nil"/>
              <w:bottom w:val="nil"/>
              <w:right w:val="nil"/>
            </w:tcBorders>
            <w:hideMark/>
          </w:tcPr>
          <w:p w14:paraId="3EB06FA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tcBorders>
              <w:top w:val="single" w:sz="4" w:space="0" w:color="auto"/>
              <w:left w:val="nil"/>
              <w:bottom w:val="nil"/>
              <w:right w:val="nil"/>
            </w:tcBorders>
            <w:hideMark/>
          </w:tcPr>
          <w:p w14:paraId="11B772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3E709CF1" w14:textId="77777777" w:rsidTr="009B318B">
        <w:trPr>
          <w:trHeight w:val="135"/>
        </w:trPr>
        <w:tc>
          <w:tcPr>
            <w:tcW w:w="992" w:type="dxa"/>
          </w:tcPr>
          <w:p w14:paraId="461D33ED" w14:textId="77777777" w:rsidR="009B318B" w:rsidRPr="00AF44F8" w:rsidRDefault="009B318B" w:rsidP="00DD2230">
            <w:pPr>
              <w:jc w:val="both"/>
              <w:rPr>
                <w:rFonts w:ascii="Times New Roman" w:hAnsi="Times New Roman"/>
                <w:color w:val="000000" w:themeColor="text1"/>
                <w:sz w:val="24"/>
                <w:szCs w:val="24"/>
              </w:rPr>
            </w:pPr>
          </w:p>
        </w:tc>
        <w:tc>
          <w:tcPr>
            <w:tcW w:w="1078" w:type="dxa"/>
            <w:hideMark/>
          </w:tcPr>
          <w:p w14:paraId="695DD23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701" w:type="dxa"/>
            <w:hideMark/>
          </w:tcPr>
          <w:p w14:paraId="4F55FD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hideMark/>
          </w:tcPr>
          <w:p w14:paraId="30DF14A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15</w:t>
            </w:r>
          </w:p>
        </w:tc>
        <w:tc>
          <w:tcPr>
            <w:tcW w:w="1675" w:type="dxa"/>
            <w:hideMark/>
          </w:tcPr>
          <w:p w14:paraId="7927E1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w:t>
            </w:r>
          </w:p>
        </w:tc>
        <w:tc>
          <w:tcPr>
            <w:tcW w:w="990" w:type="dxa"/>
            <w:hideMark/>
          </w:tcPr>
          <w:p w14:paraId="0A0674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hideMark/>
          </w:tcPr>
          <w:p w14:paraId="34ABD0A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52351B9F" w14:textId="77777777" w:rsidTr="009B318B">
        <w:tc>
          <w:tcPr>
            <w:tcW w:w="992" w:type="dxa"/>
            <w:hideMark/>
          </w:tcPr>
          <w:p w14:paraId="0141903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078" w:type="dxa"/>
            <w:hideMark/>
          </w:tcPr>
          <w:p w14:paraId="4B46261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701" w:type="dxa"/>
            <w:hideMark/>
          </w:tcPr>
          <w:p w14:paraId="5D30C66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hideMark/>
          </w:tcPr>
          <w:p w14:paraId="3337641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13</w:t>
            </w:r>
          </w:p>
        </w:tc>
        <w:tc>
          <w:tcPr>
            <w:tcW w:w="1675" w:type="dxa"/>
            <w:hideMark/>
          </w:tcPr>
          <w:p w14:paraId="6F085D1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35</w:t>
            </w:r>
          </w:p>
        </w:tc>
        <w:tc>
          <w:tcPr>
            <w:tcW w:w="990" w:type="dxa"/>
            <w:hideMark/>
          </w:tcPr>
          <w:p w14:paraId="2EE809C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hideMark/>
          </w:tcPr>
          <w:p w14:paraId="16CD049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170165E4" w14:textId="77777777" w:rsidTr="009B318B">
        <w:tc>
          <w:tcPr>
            <w:tcW w:w="992" w:type="dxa"/>
            <w:tcBorders>
              <w:top w:val="nil"/>
              <w:left w:val="nil"/>
              <w:bottom w:val="single" w:sz="4" w:space="0" w:color="auto"/>
              <w:right w:val="nil"/>
            </w:tcBorders>
          </w:tcPr>
          <w:p w14:paraId="5A7180A5" w14:textId="77777777" w:rsidR="009B318B" w:rsidRPr="00AF44F8" w:rsidRDefault="009B318B" w:rsidP="00DD2230">
            <w:pPr>
              <w:jc w:val="both"/>
              <w:rPr>
                <w:rFonts w:ascii="Times New Roman" w:hAnsi="Times New Roman"/>
                <w:color w:val="000000" w:themeColor="text1"/>
                <w:sz w:val="24"/>
                <w:szCs w:val="24"/>
              </w:rPr>
            </w:pPr>
          </w:p>
        </w:tc>
        <w:tc>
          <w:tcPr>
            <w:tcW w:w="1078" w:type="dxa"/>
            <w:tcBorders>
              <w:top w:val="nil"/>
              <w:left w:val="nil"/>
              <w:bottom w:val="single" w:sz="4" w:space="0" w:color="auto"/>
              <w:right w:val="nil"/>
            </w:tcBorders>
            <w:hideMark/>
          </w:tcPr>
          <w:p w14:paraId="4F612AA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701" w:type="dxa"/>
            <w:tcBorders>
              <w:top w:val="nil"/>
              <w:left w:val="nil"/>
              <w:bottom w:val="single" w:sz="4" w:space="0" w:color="auto"/>
              <w:right w:val="nil"/>
            </w:tcBorders>
            <w:hideMark/>
          </w:tcPr>
          <w:p w14:paraId="5DAD69E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tcBorders>
              <w:top w:val="nil"/>
              <w:left w:val="nil"/>
              <w:bottom w:val="single" w:sz="4" w:space="0" w:color="auto"/>
              <w:right w:val="nil"/>
            </w:tcBorders>
            <w:hideMark/>
          </w:tcPr>
          <w:p w14:paraId="60C3E5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w:t>
            </w:r>
          </w:p>
        </w:tc>
        <w:tc>
          <w:tcPr>
            <w:tcW w:w="1675" w:type="dxa"/>
            <w:tcBorders>
              <w:top w:val="nil"/>
              <w:left w:val="nil"/>
              <w:bottom w:val="single" w:sz="4" w:space="0" w:color="auto"/>
              <w:right w:val="nil"/>
            </w:tcBorders>
            <w:hideMark/>
          </w:tcPr>
          <w:p w14:paraId="564A6C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40</w:t>
            </w:r>
          </w:p>
        </w:tc>
        <w:tc>
          <w:tcPr>
            <w:tcW w:w="990" w:type="dxa"/>
            <w:tcBorders>
              <w:top w:val="nil"/>
              <w:left w:val="nil"/>
              <w:bottom w:val="single" w:sz="4" w:space="0" w:color="auto"/>
              <w:right w:val="nil"/>
            </w:tcBorders>
            <w:hideMark/>
          </w:tcPr>
          <w:p w14:paraId="002B848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tcBorders>
              <w:top w:val="nil"/>
              <w:left w:val="nil"/>
              <w:bottom w:val="single" w:sz="4" w:space="0" w:color="auto"/>
              <w:right w:val="nil"/>
            </w:tcBorders>
            <w:hideMark/>
          </w:tcPr>
          <w:p w14:paraId="2087DBA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2BAE98BF" w14:textId="77777777" w:rsidR="009B318B" w:rsidRPr="00AF44F8" w:rsidRDefault="009B318B" w:rsidP="00DD2230">
      <w:pPr>
        <w:jc w:val="both"/>
        <w:rPr>
          <w:rFonts w:ascii="Times New Roman" w:hAnsi="Times New Roman"/>
          <w:color w:val="000000" w:themeColor="text1"/>
          <w:sz w:val="24"/>
          <w:szCs w:val="24"/>
          <w:lang w:val="en-GB"/>
        </w:rPr>
      </w:pPr>
      <w:r w:rsidRPr="00AF44F8">
        <w:rPr>
          <w:rFonts w:ascii="Times New Roman" w:hAnsi="Times New Roman"/>
          <w:color w:val="000000" w:themeColor="text1"/>
          <w:sz w:val="24"/>
          <w:szCs w:val="24"/>
        </w:rPr>
        <w:t>Note: N = Number of specimens, SW = Sapwood, HW = Heartwood</w:t>
      </w:r>
    </w:p>
    <w:p w14:paraId="6426A4B6" w14:textId="77777777" w:rsidR="009B318B" w:rsidRPr="00AF44F8" w:rsidRDefault="009B318B" w:rsidP="00DD2230">
      <w:pPr>
        <w:jc w:val="both"/>
        <w:rPr>
          <w:rFonts w:ascii="Times New Roman" w:hAnsi="Times New Roman"/>
          <w:color w:val="000000" w:themeColor="text1"/>
          <w:sz w:val="24"/>
          <w:szCs w:val="24"/>
        </w:rPr>
      </w:pPr>
    </w:p>
    <w:p w14:paraId="3989C557" w14:textId="233D6D0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8</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Sapwood and heartwood versus cold bending quality tool tech</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1182"/>
        <w:gridCol w:w="600"/>
        <w:gridCol w:w="1584"/>
        <w:gridCol w:w="1503"/>
        <w:gridCol w:w="1161"/>
        <w:gridCol w:w="2400"/>
      </w:tblGrid>
      <w:tr w:rsidR="00F63BD0" w:rsidRPr="00AF44F8" w14:paraId="3BFF2F7A" w14:textId="77777777" w:rsidTr="00521D86">
        <w:tc>
          <w:tcPr>
            <w:tcW w:w="1200" w:type="dxa"/>
            <w:tcBorders>
              <w:top w:val="single" w:sz="4" w:space="0" w:color="auto"/>
              <w:left w:val="nil"/>
              <w:bottom w:val="single" w:sz="4" w:space="0" w:color="auto"/>
              <w:right w:val="nil"/>
            </w:tcBorders>
            <w:shd w:val="clear" w:color="auto" w:fill="FFFFFF" w:themeFill="background1"/>
            <w:hideMark/>
          </w:tcPr>
          <w:p w14:paraId="756471A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182" w:type="dxa"/>
            <w:tcBorders>
              <w:top w:val="single" w:sz="4" w:space="0" w:color="auto"/>
              <w:left w:val="nil"/>
              <w:bottom w:val="single" w:sz="4" w:space="0" w:color="auto"/>
              <w:right w:val="nil"/>
            </w:tcBorders>
            <w:shd w:val="clear" w:color="auto" w:fill="FFFFFF" w:themeFill="background1"/>
            <w:hideMark/>
          </w:tcPr>
          <w:p w14:paraId="2969AFD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600" w:type="dxa"/>
            <w:tcBorders>
              <w:top w:val="single" w:sz="4" w:space="0" w:color="auto"/>
              <w:left w:val="nil"/>
              <w:bottom w:val="single" w:sz="4" w:space="0" w:color="auto"/>
              <w:right w:val="nil"/>
            </w:tcBorders>
            <w:shd w:val="clear" w:color="auto" w:fill="FFFFFF" w:themeFill="background1"/>
            <w:hideMark/>
          </w:tcPr>
          <w:p w14:paraId="568CD68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584" w:type="dxa"/>
            <w:tcBorders>
              <w:top w:val="single" w:sz="4" w:space="0" w:color="auto"/>
              <w:left w:val="nil"/>
              <w:bottom w:val="single" w:sz="4" w:space="0" w:color="auto"/>
              <w:right w:val="nil"/>
            </w:tcBorders>
            <w:shd w:val="clear" w:color="auto" w:fill="FFFFFF" w:themeFill="background1"/>
            <w:hideMark/>
          </w:tcPr>
          <w:p w14:paraId="740DDA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5278870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503" w:type="dxa"/>
            <w:tcBorders>
              <w:top w:val="single" w:sz="4" w:space="0" w:color="auto"/>
              <w:left w:val="nil"/>
              <w:bottom w:val="single" w:sz="4" w:space="0" w:color="auto"/>
              <w:right w:val="nil"/>
            </w:tcBorders>
            <w:shd w:val="clear" w:color="auto" w:fill="FFFFFF" w:themeFill="background1"/>
            <w:hideMark/>
          </w:tcPr>
          <w:p w14:paraId="74E01F4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%Unbroken</w:t>
            </w:r>
          </w:p>
          <w:p w14:paraId="551CF8E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161" w:type="dxa"/>
            <w:tcBorders>
              <w:top w:val="single" w:sz="4" w:space="0" w:color="auto"/>
              <w:left w:val="nil"/>
              <w:bottom w:val="single" w:sz="4" w:space="0" w:color="auto"/>
              <w:right w:val="nil"/>
            </w:tcBorders>
            <w:shd w:val="clear" w:color="auto" w:fill="FFFFFF" w:themeFill="background1"/>
            <w:hideMark/>
          </w:tcPr>
          <w:p w14:paraId="5385978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Quality          classes</w:t>
            </w:r>
          </w:p>
        </w:tc>
        <w:tc>
          <w:tcPr>
            <w:tcW w:w="2400" w:type="dxa"/>
            <w:tcBorders>
              <w:top w:val="single" w:sz="4" w:space="0" w:color="auto"/>
              <w:left w:val="nil"/>
              <w:bottom w:val="single" w:sz="4" w:space="0" w:color="auto"/>
              <w:right w:val="nil"/>
            </w:tcBorders>
            <w:shd w:val="clear" w:color="auto" w:fill="FFFFFF" w:themeFill="background1"/>
            <w:hideMark/>
          </w:tcPr>
          <w:p w14:paraId="4713C9B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w:t>
            </w:r>
          </w:p>
          <w:p w14:paraId="5D2DAA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failure Type</w:t>
            </w:r>
          </w:p>
        </w:tc>
      </w:tr>
      <w:tr w:rsidR="00F63BD0" w:rsidRPr="00AF44F8" w14:paraId="1D5EE963" w14:textId="77777777" w:rsidTr="009B318B">
        <w:trPr>
          <w:trHeight w:val="73"/>
        </w:trPr>
        <w:tc>
          <w:tcPr>
            <w:tcW w:w="1200" w:type="dxa"/>
            <w:tcBorders>
              <w:top w:val="single" w:sz="4" w:space="0" w:color="auto"/>
              <w:left w:val="nil"/>
              <w:bottom w:val="nil"/>
              <w:right w:val="nil"/>
            </w:tcBorders>
            <w:hideMark/>
          </w:tcPr>
          <w:p w14:paraId="47CD387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182" w:type="dxa"/>
            <w:tcBorders>
              <w:top w:val="single" w:sz="4" w:space="0" w:color="auto"/>
              <w:left w:val="nil"/>
              <w:bottom w:val="nil"/>
              <w:right w:val="nil"/>
            </w:tcBorders>
            <w:hideMark/>
          </w:tcPr>
          <w:p w14:paraId="26FBB1E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00" w:type="dxa"/>
            <w:tcBorders>
              <w:top w:val="single" w:sz="4" w:space="0" w:color="auto"/>
              <w:left w:val="nil"/>
              <w:bottom w:val="nil"/>
              <w:right w:val="nil"/>
            </w:tcBorders>
            <w:hideMark/>
          </w:tcPr>
          <w:p w14:paraId="20E3C24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tcBorders>
              <w:top w:val="single" w:sz="4" w:space="0" w:color="auto"/>
              <w:left w:val="nil"/>
              <w:bottom w:val="nil"/>
              <w:right w:val="nil"/>
            </w:tcBorders>
            <w:hideMark/>
          </w:tcPr>
          <w:p w14:paraId="5CA0165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14</w:t>
            </w:r>
          </w:p>
        </w:tc>
        <w:tc>
          <w:tcPr>
            <w:tcW w:w="1503" w:type="dxa"/>
            <w:tcBorders>
              <w:top w:val="single" w:sz="4" w:space="0" w:color="auto"/>
              <w:left w:val="nil"/>
              <w:bottom w:val="nil"/>
              <w:right w:val="nil"/>
            </w:tcBorders>
            <w:hideMark/>
          </w:tcPr>
          <w:p w14:paraId="0485386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w:t>
            </w:r>
          </w:p>
        </w:tc>
        <w:tc>
          <w:tcPr>
            <w:tcW w:w="1161" w:type="dxa"/>
            <w:tcBorders>
              <w:top w:val="single" w:sz="4" w:space="0" w:color="auto"/>
              <w:left w:val="nil"/>
              <w:bottom w:val="nil"/>
              <w:right w:val="nil"/>
            </w:tcBorders>
            <w:hideMark/>
          </w:tcPr>
          <w:p w14:paraId="05D1C7D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400" w:type="dxa"/>
            <w:tcBorders>
              <w:top w:val="single" w:sz="4" w:space="0" w:color="auto"/>
              <w:left w:val="nil"/>
              <w:bottom w:val="nil"/>
              <w:right w:val="nil"/>
            </w:tcBorders>
            <w:hideMark/>
          </w:tcPr>
          <w:p w14:paraId="5BEC900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052C2313" w14:textId="77777777" w:rsidTr="009B318B">
        <w:tc>
          <w:tcPr>
            <w:tcW w:w="1200" w:type="dxa"/>
          </w:tcPr>
          <w:p w14:paraId="5D2C4A50" w14:textId="77777777" w:rsidR="009B318B" w:rsidRPr="00AF44F8" w:rsidRDefault="009B318B" w:rsidP="00DD2230">
            <w:pPr>
              <w:jc w:val="both"/>
              <w:rPr>
                <w:rFonts w:ascii="Times New Roman" w:hAnsi="Times New Roman"/>
                <w:color w:val="000000" w:themeColor="text1"/>
                <w:sz w:val="24"/>
                <w:szCs w:val="24"/>
              </w:rPr>
            </w:pPr>
          </w:p>
        </w:tc>
        <w:tc>
          <w:tcPr>
            <w:tcW w:w="1182" w:type="dxa"/>
            <w:hideMark/>
          </w:tcPr>
          <w:p w14:paraId="072BC69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00" w:type="dxa"/>
            <w:hideMark/>
          </w:tcPr>
          <w:p w14:paraId="356F4FE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hideMark/>
          </w:tcPr>
          <w:p w14:paraId="0A59F73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13</w:t>
            </w:r>
          </w:p>
        </w:tc>
        <w:tc>
          <w:tcPr>
            <w:tcW w:w="1503" w:type="dxa"/>
            <w:hideMark/>
          </w:tcPr>
          <w:p w14:paraId="386EA53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35</w:t>
            </w:r>
          </w:p>
        </w:tc>
        <w:tc>
          <w:tcPr>
            <w:tcW w:w="1161" w:type="dxa"/>
            <w:hideMark/>
          </w:tcPr>
          <w:p w14:paraId="07C528D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400" w:type="dxa"/>
            <w:hideMark/>
          </w:tcPr>
          <w:p w14:paraId="31BB9AB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4A64DB86" w14:textId="77777777" w:rsidTr="009B318B">
        <w:tc>
          <w:tcPr>
            <w:tcW w:w="1200" w:type="dxa"/>
            <w:hideMark/>
          </w:tcPr>
          <w:p w14:paraId="094A3E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182" w:type="dxa"/>
            <w:hideMark/>
          </w:tcPr>
          <w:p w14:paraId="00443A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00" w:type="dxa"/>
            <w:hideMark/>
          </w:tcPr>
          <w:p w14:paraId="548CF07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hideMark/>
          </w:tcPr>
          <w:p w14:paraId="3DF206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10</w:t>
            </w:r>
          </w:p>
        </w:tc>
        <w:tc>
          <w:tcPr>
            <w:tcW w:w="1503" w:type="dxa"/>
            <w:hideMark/>
          </w:tcPr>
          <w:p w14:paraId="08F8313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50</w:t>
            </w:r>
          </w:p>
        </w:tc>
        <w:tc>
          <w:tcPr>
            <w:tcW w:w="1161" w:type="dxa"/>
            <w:hideMark/>
          </w:tcPr>
          <w:p w14:paraId="3483B3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400" w:type="dxa"/>
            <w:hideMark/>
          </w:tcPr>
          <w:p w14:paraId="3B83CD3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3A47FCEE" w14:textId="77777777" w:rsidTr="009B318B">
        <w:tc>
          <w:tcPr>
            <w:tcW w:w="1200" w:type="dxa"/>
            <w:tcBorders>
              <w:top w:val="nil"/>
              <w:left w:val="nil"/>
              <w:bottom w:val="single" w:sz="4" w:space="0" w:color="auto"/>
              <w:right w:val="nil"/>
            </w:tcBorders>
          </w:tcPr>
          <w:p w14:paraId="1A467907" w14:textId="77777777" w:rsidR="009B318B" w:rsidRPr="00AF44F8" w:rsidRDefault="009B318B" w:rsidP="00DD2230">
            <w:pPr>
              <w:jc w:val="both"/>
              <w:rPr>
                <w:rFonts w:ascii="Times New Roman" w:hAnsi="Times New Roman"/>
                <w:color w:val="000000" w:themeColor="text1"/>
                <w:sz w:val="24"/>
                <w:szCs w:val="24"/>
              </w:rPr>
            </w:pPr>
          </w:p>
        </w:tc>
        <w:tc>
          <w:tcPr>
            <w:tcW w:w="1182" w:type="dxa"/>
            <w:tcBorders>
              <w:top w:val="nil"/>
              <w:left w:val="nil"/>
              <w:bottom w:val="single" w:sz="4" w:space="0" w:color="auto"/>
              <w:right w:val="nil"/>
            </w:tcBorders>
            <w:hideMark/>
          </w:tcPr>
          <w:p w14:paraId="1C9DB0C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00" w:type="dxa"/>
            <w:tcBorders>
              <w:top w:val="nil"/>
              <w:left w:val="nil"/>
              <w:bottom w:val="single" w:sz="4" w:space="0" w:color="auto"/>
              <w:right w:val="nil"/>
            </w:tcBorders>
            <w:hideMark/>
          </w:tcPr>
          <w:p w14:paraId="689279D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tcBorders>
              <w:top w:val="nil"/>
              <w:left w:val="nil"/>
              <w:bottom w:val="single" w:sz="4" w:space="0" w:color="auto"/>
              <w:right w:val="nil"/>
            </w:tcBorders>
            <w:hideMark/>
          </w:tcPr>
          <w:p w14:paraId="5659CB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8</w:t>
            </w:r>
          </w:p>
        </w:tc>
        <w:tc>
          <w:tcPr>
            <w:tcW w:w="1503" w:type="dxa"/>
            <w:tcBorders>
              <w:top w:val="nil"/>
              <w:left w:val="nil"/>
              <w:bottom w:val="single" w:sz="4" w:space="0" w:color="auto"/>
              <w:right w:val="nil"/>
            </w:tcBorders>
            <w:hideMark/>
          </w:tcPr>
          <w:p w14:paraId="4DCED12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w:t>
            </w:r>
          </w:p>
        </w:tc>
        <w:tc>
          <w:tcPr>
            <w:tcW w:w="1161" w:type="dxa"/>
            <w:tcBorders>
              <w:top w:val="nil"/>
              <w:left w:val="nil"/>
              <w:bottom w:val="single" w:sz="4" w:space="0" w:color="auto"/>
              <w:right w:val="nil"/>
            </w:tcBorders>
            <w:hideMark/>
          </w:tcPr>
          <w:p w14:paraId="123A26C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400" w:type="dxa"/>
            <w:tcBorders>
              <w:top w:val="nil"/>
              <w:left w:val="nil"/>
              <w:bottom w:val="single" w:sz="4" w:space="0" w:color="auto"/>
              <w:right w:val="nil"/>
            </w:tcBorders>
            <w:hideMark/>
          </w:tcPr>
          <w:p w14:paraId="5BED50F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76BF1132" w14:textId="77777777" w:rsidR="009B318B" w:rsidRPr="00AF44F8" w:rsidRDefault="009B318B" w:rsidP="00DD2230">
      <w:pPr>
        <w:jc w:val="both"/>
        <w:rPr>
          <w:rFonts w:ascii="Times New Roman" w:hAnsi="Times New Roman"/>
          <w:color w:val="000000" w:themeColor="text1"/>
          <w:sz w:val="24"/>
          <w:szCs w:val="24"/>
          <w:lang w:val="en-GB"/>
        </w:rPr>
      </w:pPr>
      <w:r w:rsidRPr="00AF44F8">
        <w:rPr>
          <w:rFonts w:ascii="Times New Roman" w:hAnsi="Times New Roman"/>
          <w:color w:val="000000" w:themeColor="text1"/>
          <w:sz w:val="24"/>
          <w:szCs w:val="24"/>
        </w:rPr>
        <w:t>Note: N = Number of specimens, SW = Sapwood, HW = Heartwood</w:t>
      </w:r>
    </w:p>
    <w:p w14:paraId="1E804B36" w14:textId="4D0335AD" w:rsidR="00F4240A"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In terms of cold bending performance, the sapwood of both species exhibited lower bending quality compared to their respective heartwood. Specifically, the sapwood of Neem showed a 30 percent </w:t>
      </w:r>
      <w:r w:rsidR="00762CE7" w:rsidRPr="00AF44F8">
        <w:rPr>
          <w:rFonts w:ascii="Times New Roman" w:hAnsi="Times New Roman"/>
          <w:color w:val="000000" w:themeColor="text1"/>
          <w:sz w:val="24"/>
          <w:szCs w:val="24"/>
        </w:rPr>
        <w:t>unbroken</w:t>
      </w:r>
      <w:r w:rsidRPr="00AF44F8">
        <w:rPr>
          <w:rFonts w:ascii="Times New Roman" w:hAnsi="Times New Roman"/>
          <w:color w:val="000000" w:themeColor="text1"/>
          <w:sz w:val="24"/>
          <w:szCs w:val="24"/>
        </w:rPr>
        <w:t xml:space="preserve"> in bending quality, while the sapwood of Cassia demonstrated </w:t>
      </w:r>
      <w:r w:rsidR="00762CE7" w:rsidRPr="00AF44F8">
        <w:rPr>
          <w:rFonts w:ascii="Times New Roman" w:hAnsi="Times New Roman"/>
          <w:color w:val="000000" w:themeColor="text1"/>
          <w:sz w:val="24"/>
          <w:szCs w:val="24"/>
        </w:rPr>
        <w:t>50 percent unbroken specimens</w:t>
      </w:r>
      <w:r w:rsidRPr="00AF44F8">
        <w:rPr>
          <w:rFonts w:ascii="Times New Roman" w:hAnsi="Times New Roman"/>
          <w:color w:val="000000" w:themeColor="text1"/>
          <w:sz w:val="24"/>
          <w:szCs w:val="24"/>
        </w:rPr>
        <w:t xml:space="preserve">, as indicated in Table </w:t>
      </w:r>
      <w:r w:rsidR="005A49E7" w:rsidRPr="00AF44F8">
        <w:rPr>
          <w:rFonts w:ascii="Times New Roman" w:hAnsi="Times New Roman"/>
          <w:color w:val="000000" w:themeColor="text1"/>
          <w:sz w:val="24"/>
          <w:szCs w:val="24"/>
        </w:rPr>
        <w:t>8</w:t>
      </w:r>
      <w:r w:rsidRPr="00AF44F8">
        <w:rPr>
          <w:rFonts w:ascii="Times New Roman" w:hAnsi="Times New Roman"/>
          <w:color w:val="000000" w:themeColor="text1"/>
          <w:sz w:val="24"/>
          <w:szCs w:val="24"/>
        </w:rPr>
        <w:t>. This performance may be attributed to the lower overall strength and higher moisture content of sapwood, which increases its susceptibility to cracking during the bending process. These characteristics suggest that heartwood is more suitable for manufacturing furniture and joinery components that require curved forms</w:t>
      </w:r>
      <w:r w:rsidR="00D43DC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Generally, sapwood tends to display inferior cold bending quality compared to heartwood, although in some wood species the difference between sapwood and heartwood bending performance is less pronounced (</w:t>
      </w:r>
      <w:r w:rsidR="00E11B38" w:rsidRPr="00AF44F8">
        <w:rPr>
          <w:rFonts w:ascii="Times New Roman" w:hAnsi="Times New Roman"/>
          <w:color w:val="222222"/>
          <w:sz w:val="24"/>
          <w:szCs w:val="24"/>
          <w:shd w:val="clear" w:color="auto" w:fill="FFFFFF"/>
        </w:rPr>
        <w:t>Bektaş et al., 2020</w:t>
      </w:r>
      <w:r w:rsidRPr="00AF44F8">
        <w:rPr>
          <w:rFonts w:ascii="Times New Roman" w:hAnsi="Times New Roman"/>
          <w:color w:val="000000" w:themeColor="text1"/>
          <w:sz w:val="24"/>
          <w:szCs w:val="24"/>
        </w:rPr>
        <w:t xml:space="preserve">). </w:t>
      </w:r>
      <w:r w:rsidR="00F4240A" w:rsidRPr="00AF44F8">
        <w:rPr>
          <w:rFonts w:ascii="Times New Roman" w:hAnsi="Times New Roman"/>
          <w:color w:val="000000" w:themeColor="text1"/>
          <w:sz w:val="24"/>
          <w:szCs w:val="24"/>
        </w:rPr>
        <w:t>To</w:t>
      </w:r>
      <w:r w:rsidRPr="00AF44F8">
        <w:rPr>
          <w:rFonts w:ascii="Times New Roman" w:hAnsi="Times New Roman"/>
          <w:color w:val="000000" w:themeColor="text1"/>
          <w:sz w:val="24"/>
          <w:szCs w:val="24"/>
        </w:rPr>
        <w:t xml:space="preserve"> enhance the flexibility of sapwood and reduce the likelihood of breakage, it is recommended that sapwood specimens of both species be soaked for longer durations prior to bending</w:t>
      </w:r>
      <w:r w:rsidR="00F4240A" w:rsidRPr="00AF44F8">
        <w:rPr>
          <w:rFonts w:ascii="Times New Roman" w:hAnsi="Times New Roman"/>
          <w:color w:val="000000" w:themeColor="text1"/>
          <w:sz w:val="24"/>
          <w:szCs w:val="24"/>
        </w:rPr>
        <w:t xml:space="preserve">. This according to </w:t>
      </w:r>
      <w:r w:rsidR="00F4240A" w:rsidRPr="00AF44F8">
        <w:rPr>
          <w:rFonts w:ascii="Times New Roman" w:hAnsi="Times New Roman"/>
          <w:color w:val="222222"/>
          <w:sz w:val="24"/>
          <w:szCs w:val="24"/>
          <w:shd w:val="clear" w:color="auto" w:fill="FFFFFF"/>
        </w:rPr>
        <w:t>Bektaş</w:t>
      </w:r>
      <w:r w:rsidR="00F4240A" w:rsidRPr="00AF44F8">
        <w:rPr>
          <w:rFonts w:ascii="Times New Roman" w:hAnsi="Times New Roman"/>
          <w:color w:val="000000" w:themeColor="text1"/>
          <w:sz w:val="24"/>
          <w:szCs w:val="24"/>
        </w:rPr>
        <w:t xml:space="preserve"> et al. (2020)</w:t>
      </w:r>
      <w:r w:rsidR="003425AC" w:rsidRPr="00AF44F8">
        <w:rPr>
          <w:rFonts w:ascii="Times New Roman" w:hAnsi="Times New Roman"/>
          <w:color w:val="000000" w:themeColor="text1"/>
          <w:sz w:val="24"/>
          <w:szCs w:val="24"/>
        </w:rPr>
        <w:t>,</w:t>
      </w:r>
      <w:r w:rsidR="003425AC" w:rsidRPr="00AF44F8">
        <w:rPr>
          <w:rFonts w:ascii="Times New Roman" w:hAnsi="Times New Roman"/>
          <w:color w:val="001D35"/>
          <w:sz w:val="24"/>
          <w:szCs w:val="24"/>
          <w:shd w:val="clear" w:color="auto" w:fill="FFFFFF"/>
        </w:rPr>
        <w:t xml:space="preserve"> enhances the sapwood flexibility and reduces breakage because moisture makes the wood more pliable and easier to shape</w:t>
      </w:r>
      <w:r w:rsidR="003425AC" w:rsidRPr="00AF44F8">
        <w:rPr>
          <w:rFonts w:ascii="Times New Roman" w:hAnsi="Times New Roman"/>
          <w:color w:val="000000" w:themeColor="text1"/>
          <w:sz w:val="24"/>
          <w:szCs w:val="24"/>
        </w:rPr>
        <w:t>. The</w:t>
      </w:r>
      <w:r w:rsidRPr="00AF44F8">
        <w:rPr>
          <w:rFonts w:ascii="Times New Roman" w:hAnsi="Times New Roman"/>
          <w:color w:val="000000" w:themeColor="text1"/>
          <w:sz w:val="24"/>
          <w:szCs w:val="24"/>
        </w:rPr>
        <w:t xml:space="preserve"> most common mode of failure observed during cold bending of Neem was cross-grain tension, as illustrated in Figure 6, whereas the typical failure pattern for Cassia is shown in Figure 7.</w:t>
      </w:r>
    </w:p>
    <w:p w14:paraId="1FB53748" w14:textId="1B01BBA5"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4A4F3761" wp14:editId="4D183935">
            <wp:extent cx="1265083" cy="2798733"/>
            <wp:effectExtent l="0" t="4763" r="6668" b="6667"/>
            <wp:docPr id="1499680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287820" cy="2849034"/>
                    </a:xfrm>
                    <a:prstGeom prst="rect">
                      <a:avLst/>
                    </a:prstGeom>
                    <a:noFill/>
                    <a:ln>
                      <a:noFill/>
                    </a:ln>
                  </pic:spPr>
                </pic:pic>
              </a:graphicData>
            </a:graphic>
          </wp:inline>
        </w:drawing>
      </w:r>
    </w:p>
    <w:p w14:paraId="061684ED" w14:textId="60A37858"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7</w:t>
      </w:r>
      <w:r w:rsidRPr="00AF44F8">
        <w:rPr>
          <w:rFonts w:ascii="Times New Roman" w:hAnsi="Times New Roman"/>
          <w:b/>
          <w:bCs/>
          <w:color w:val="000000" w:themeColor="text1"/>
          <w:sz w:val="24"/>
          <w:szCs w:val="24"/>
        </w:rPr>
        <w:t xml:space="preserve"> Cross-grained tensile failure of Neem</w:t>
      </w:r>
    </w:p>
    <w:p w14:paraId="68F3D35A" w14:textId="77777777" w:rsidR="0097600A" w:rsidRPr="00AF44F8" w:rsidRDefault="0097600A" w:rsidP="00DD2230">
      <w:pPr>
        <w:jc w:val="both"/>
        <w:rPr>
          <w:rFonts w:ascii="Times New Roman" w:hAnsi="Times New Roman"/>
          <w:color w:val="000000" w:themeColor="text1"/>
          <w:sz w:val="24"/>
          <w:szCs w:val="24"/>
        </w:rPr>
      </w:pPr>
    </w:p>
    <w:p w14:paraId="28F61B51" w14:textId="68A6AED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5C0C5815" wp14:editId="3A39DCCA">
            <wp:extent cx="2790825" cy="1701208"/>
            <wp:effectExtent l="0" t="0" r="0" b="0"/>
            <wp:docPr id="2091061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2802371" cy="1708246"/>
                    </a:xfrm>
                    <a:prstGeom prst="rect">
                      <a:avLst/>
                    </a:prstGeom>
                    <a:noFill/>
                    <a:ln>
                      <a:noFill/>
                    </a:ln>
                  </pic:spPr>
                </pic:pic>
              </a:graphicData>
            </a:graphic>
          </wp:inline>
        </w:drawing>
      </w:r>
      <w:bookmarkStart w:id="13" w:name="_Toc178811820"/>
      <w:bookmarkStart w:id="14" w:name="_Toc165513370"/>
    </w:p>
    <w:p w14:paraId="0482B424" w14:textId="36EA1D32"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8</w:t>
      </w:r>
      <w:r w:rsidRPr="00AF44F8">
        <w:rPr>
          <w:rFonts w:ascii="Times New Roman" w:hAnsi="Times New Roman"/>
          <w:color w:val="000000" w:themeColor="text1"/>
          <w:sz w:val="24"/>
          <w:szCs w:val="24"/>
        </w:rPr>
        <w:t xml:space="preserve"> </w:t>
      </w:r>
      <w:bookmarkEnd w:id="13"/>
      <w:bookmarkEnd w:id="14"/>
      <w:r w:rsidRPr="00AF44F8">
        <w:rPr>
          <w:rFonts w:ascii="Times New Roman" w:hAnsi="Times New Roman"/>
          <w:b/>
          <w:bCs/>
          <w:color w:val="000000" w:themeColor="text1"/>
          <w:sz w:val="24"/>
          <w:szCs w:val="24"/>
        </w:rPr>
        <w:t>Cross-grained tensile failure in Cassia</w:t>
      </w:r>
    </w:p>
    <w:p w14:paraId="70C21751" w14:textId="77777777" w:rsidR="004206FB" w:rsidRPr="00AF44F8" w:rsidRDefault="004206FB" w:rsidP="00DD2230">
      <w:pPr>
        <w:jc w:val="both"/>
        <w:rPr>
          <w:rFonts w:ascii="Times New Roman" w:hAnsi="Times New Roman"/>
          <w:i/>
          <w:iCs/>
          <w:color w:val="000000" w:themeColor="text1"/>
          <w:sz w:val="24"/>
          <w:szCs w:val="24"/>
        </w:rPr>
      </w:pPr>
    </w:p>
    <w:p w14:paraId="07243B77" w14:textId="70EB8EC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presented in Table </w:t>
      </w:r>
      <w:r w:rsidR="00762CE7" w:rsidRPr="00AF44F8">
        <w:rPr>
          <w:rFonts w:ascii="Times New Roman" w:hAnsi="Times New Roman"/>
          <w:color w:val="000000" w:themeColor="text1"/>
          <w:sz w:val="24"/>
          <w:szCs w:val="24"/>
        </w:rPr>
        <w:t>9</w:t>
      </w:r>
      <w:r w:rsidRPr="00AF44F8">
        <w:rPr>
          <w:rFonts w:ascii="Times New Roman" w:hAnsi="Times New Roman"/>
          <w:color w:val="000000" w:themeColor="text1"/>
          <w:sz w:val="24"/>
          <w:szCs w:val="24"/>
        </w:rPr>
        <w:t xml:space="preserve"> suggest that there is a direct relationship between the bending technique employed and the time required to bend each wood sample using the cold bending method, which reflects the relative ease of bending. For instance, the average bending time recorded for Neem using the form tool technique was 0.58 seconds, whereas the pegged form technique required approximately 1.20 seconds, nearly one and a half times longer than the form tool technique. The superior performance of the form tool technique may be attributed to the presence of the concave </w:t>
      </w:r>
      <w:proofErr w:type="spellStart"/>
      <w:r w:rsidR="00AD4ED1" w:rsidRPr="00AF44F8">
        <w:rPr>
          <w:rFonts w:ascii="Times New Roman" w:hAnsi="Times New Roman"/>
          <w:color w:val="000000" w:themeColor="text1"/>
          <w:sz w:val="24"/>
          <w:szCs w:val="24"/>
        </w:rPr>
        <w:t>mould</w:t>
      </w:r>
      <w:proofErr w:type="spellEnd"/>
      <w:r w:rsidRPr="00AF44F8">
        <w:rPr>
          <w:rFonts w:ascii="Times New Roman" w:hAnsi="Times New Roman"/>
          <w:color w:val="000000" w:themeColor="text1"/>
          <w:sz w:val="24"/>
          <w:szCs w:val="24"/>
        </w:rPr>
        <w:t>, which provides support to the wood fibres under tension during bending. As the wood bends, the fibres on the outer (convex) side are subjected to stretching, and the form tool effectively restrains these fibres, thereby facilitating easier and more efficient bending.</w:t>
      </w:r>
    </w:p>
    <w:p w14:paraId="688E7F10" w14:textId="77777777" w:rsidR="00716381" w:rsidRPr="00AF44F8" w:rsidRDefault="00716381" w:rsidP="00DD2230">
      <w:pPr>
        <w:jc w:val="both"/>
        <w:rPr>
          <w:rFonts w:ascii="Times New Roman" w:hAnsi="Times New Roman"/>
          <w:color w:val="000000" w:themeColor="text1"/>
          <w:sz w:val="24"/>
          <w:szCs w:val="24"/>
        </w:rPr>
      </w:pPr>
    </w:p>
    <w:p w14:paraId="1409F4DD" w14:textId="2A0D09F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9</w:t>
      </w:r>
      <w:r w:rsidRPr="00AF44F8">
        <w:rPr>
          <w:rFonts w:ascii="Times New Roman" w:hAnsi="Times New Roman"/>
          <w:b/>
          <w:bCs/>
          <w:color w:val="000000" w:themeColor="text1"/>
          <w:sz w:val="24"/>
          <w:szCs w:val="24"/>
        </w:rPr>
        <w:t xml:space="preserve"> Cold bending methods and techniques versus average number of cycles (seconds)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780"/>
        <w:gridCol w:w="2780"/>
      </w:tblGrid>
      <w:tr w:rsidR="00F63BD0" w:rsidRPr="00AF44F8" w14:paraId="4C616472" w14:textId="77777777" w:rsidTr="00521D86">
        <w:tc>
          <w:tcPr>
            <w:tcW w:w="2070" w:type="dxa"/>
            <w:tcBorders>
              <w:top w:val="single" w:sz="4" w:space="0" w:color="auto"/>
              <w:left w:val="nil"/>
              <w:bottom w:val="single" w:sz="4" w:space="0" w:color="auto"/>
              <w:right w:val="nil"/>
            </w:tcBorders>
            <w:shd w:val="clear" w:color="auto" w:fill="FFFFFF" w:themeFill="background1"/>
            <w:hideMark/>
          </w:tcPr>
          <w:p w14:paraId="5D0371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3780" w:type="dxa"/>
            <w:tcBorders>
              <w:top w:val="single" w:sz="4" w:space="0" w:color="auto"/>
              <w:left w:val="nil"/>
              <w:bottom w:val="single" w:sz="4" w:space="0" w:color="auto"/>
              <w:right w:val="nil"/>
            </w:tcBorders>
            <w:shd w:val="clear" w:color="auto" w:fill="FFFFFF" w:themeFill="background1"/>
            <w:hideMark/>
          </w:tcPr>
          <w:p w14:paraId="681FF32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Bending technique</w:t>
            </w:r>
          </w:p>
        </w:tc>
        <w:tc>
          <w:tcPr>
            <w:tcW w:w="2780" w:type="dxa"/>
            <w:tcBorders>
              <w:top w:val="single" w:sz="4" w:space="0" w:color="auto"/>
              <w:left w:val="nil"/>
              <w:bottom w:val="single" w:sz="4" w:space="0" w:color="auto"/>
              <w:right w:val="nil"/>
            </w:tcBorders>
            <w:shd w:val="clear" w:color="auto" w:fill="FFFFFF" w:themeFill="background1"/>
            <w:hideMark/>
          </w:tcPr>
          <w:p w14:paraId="2CBF926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Average bending time</w:t>
            </w:r>
          </w:p>
        </w:tc>
      </w:tr>
      <w:tr w:rsidR="00F63BD0" w:rsidRPr="00AF44F8" w14:paraId="5C7328F0" w14:textId="77777777" w:rsidTr="009B318B">
        <w:tc>
          <w:tcPr>
            <w:tcW w:w="2070" w:type="dxa"/>
            <w:vMerge w:val="restart"/>
            <w:tcBorders>
              <w:top w:val="single" w:sz="4" w:space="0" w:color="auto"/>
              <w:left w:val="nil"/>
              <w:bottom w:val="nil"/>
              <w:right w:val="nil"/>
            </w:tcBorders>
            <w:hideMark/>
          </w:tcPr>
          <w:p w14:paraId="4F57452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3780" w:type="dxa"/>
            <w:tcBorders>
              <w:top w:val="single" w:sz="4" w:space="0" w:color="auto"/>
              <w:left w:val="nil"/>
              <w:bottom w:val="nil"/>
              <w:right w:val="nil"/>
            </w:tcBorders>
            <w:hideMark/>
          </w:tcPr>
          <w:p w14:paraId="6203C30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2780" w:type="dxa"/>
            <w:tcBorders>
              <w:top w:val="single" w:sz="4" w:space="0" w:color="auto"/>
              <w:left w:val="nil"/>
              <w:bottom w:val="nil"/>
              <w:right w:val="nil"/>
            </w:tcBorders>
            <w:hideMark/>
          </w:tcPr>
          <w:p w14:paraId="455EAF2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1.20</w:t>
            </w:r>
          </w:p>
        </w:tc>
      </w:tr>
      <w:tr w:rsidR="00F63BD0" w:rsidRPr="00AF44F8" w14:paraId="27E1A3D1" w14:textId="77777777" w:rsidTr="009B318B">
        <w:tc>
          <w:tcPr>
            <w:tcW w:w="0" w:type="auto"/>
            <w:vMerge/>
            <w:tcBorders>
              <w:top w:val="single" w:sz="4" w:space="0" w:color="auto"/>
              <w:left w:val="nil"/>
              <w:bottom w:val="nil"/>
              <w:right w:val="nil"/>
            </w:tcBorders>
            <w:vAlign w:val="center"/>
            <w:hideMark/>
          </w:tcPr>
          <w:p w14:paraId="48F665FD"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3780" w:type="dxa"/>
            <w:hideMark/>
          </w:tcPr>
          <w:p w14:paraId="2FB37CD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2780" w:type="dxa"/>
            <w:hideMark/>
          </w:tcPr>
          <w:p w14:paraId="13C92D7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0.58</w:t>
            </w:r>
          </w:p>
        </w:tc>
      </w:tr>
      <w:tr w:rsidR="00F63BD0" w:rsidRPr="00AF44F8" w14:paraId="37B67FAE" w14:textId="77777777" w:rsidTr="009B318B">
        <w:tc>
          <w:tcPr>
            <w:tcW w:w="2070" w:type="dxa"/>
            <w:vMerge w:val="restart"/>
            <w:tcBorders>
              <w:top w:val="nil"/>
              <w:left w:val="nil"/>
              <w:bottom w:val="single" w:sz="4" w:space="0" w:color="auto"/>
              <w:right w:val="nil"/>
            </w:tcBorders>
            <w:hideMark/>
          </w:tcPr>
          <w:p w14:paraId="1656594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3780" w:type="dxa"/>
            <w:hideMark/>
          </w:tcPr>
          <w:p w14:paraId="09AABB4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2780" w:type="dxa"/>
            <w:hideMark/>
          </w:tcPr>
          <w:p w14:paraId="75E044A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1.10</w:t>
            </w:r>
          </w:p>
        </w:tc>
      </w:tr>
      <w:tr w:rsidR="00F63BD0" w:rsidRPr="00AF44F8" w14:paraId="64064A87" w14:textId="77777777" w:rsidTr="009B318B">
        <w:tc>
          <w:tcPr>
            <w:tcW w:w="0" w:type="auto"/>
            <w:vMerge/>
            <w:tcBorders>
              <w:top w:val="nil"/>
              <w:left w:val="nil"/>
              <w:bottom w:val="single" w:sz="4" w:space="0" w:color="auto"/>
              <w:right w:val="nil"/>
            </w:tcBorders>
            <w:vAlign w:val="center"/>
            <w:hideMark/>
          </w:tcPr>
          <w:p w14:paraId="6F4CF4EC"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3780" w:type="dxa"/>
            <w:tcBorders>
              <w:top w:val="nil"/>
              <w:left w:val="nil"/>
              <w:bottom w:val="single" w:sz="4" w:space="0" w:color="auto"/>
              <w:right w:val="nil"/>
            </w:tcBorders>
            <w:hideMark/>
          </w:tcPr>
          <w:p w14:paraId="765D033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2780" w:type="dxa"/>
            <w:tcBorders>
              <w:top w:val="nil"/>
              <w:left w:val="nil"/>
              <w:bottom w:val="single" w:sz="4" w:space="0" w:color="auto"/>
              <w:right w:val="nil"/>
            </w:tcBorders>
            <w:hideMark/>
          </w:tcPr>
          <w:p w14:paraId="695103A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0.46</w:t>
            </w:r>
          </w:p>
        </w:tc>
      </w:tr>
    </w:tbl>
    <w:p w14:paraId="6065F89B" w14:textId="77777777" w:rsidR="009B318B" w:rsidRPr="00AF44F8" w:rsidRDefault="009B318B" w:rsidP="00DD2230">
      <w:pPr>
        <w:jc w:val="both"/>
        <w:rPr>
          <w:rFonts w:ascii="Times New Roman" w:hAnsi="Times New Roman"/>
          <w:color w:val="000000" w:themeColor="text1"/>
          <w:sz w:val="24"/>
          <w:szCs w:val="24"/>
          <w:lang w:val="en-GB"/>
        </w:rPr>
      </w:pPr>
    </w:p>
    <w:p w14:paraId="2F6B503A" w14:textId="3557814B" w:rsidR="003425AC"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presented in Table </w:t>
      </w:r>
      <w:r w:rsidR="00C5634D" w:rsidRPr="00AF44F8">
        <w:rPr>
          <w:rFonts w:ascii="Times New Roman" w:hAnsi="Times New Roman"/>
          <w:color w:val="000000" w:themeColor="text1"/>
          <w:sz w:val="24"/>
          <w:szCs w:val="24"/>
        </w:rPr>
        <w:t>8</w:t>
      </w:r>
      <w:r w:rsidRPr="00AF44F8">
        <w:rPr>
          <w:rFonts w:ascii="Times New Roman" w:hAnsi="Times New Roman"/>
          <w:color w:val="000000" w:themeColor="text1"/>
          <w:sz w:val="24"/>
          <w:szCs w:val="24"/>
        </w:rPr>
        <w:t xml:space="preserve"> indicate a strong correlation between wood density and cold bending performance. For instance, Cassia, with a density of </w:t>
      </w:r>
      <w:r w:rsidR="005A49E7" w:rsidRPr="00AF44F8">
        <w:rPr>
          <w:rFonts w:ascii="Times New Roman" w:hAnsi="Times New Roman"/>
          <w:color w:val="000000" w:themeColor="text1"/>
          <w:sz w:val="24"/>
          <w:szCs w:val="24"/>
        </w:rPr>
        <w:t>898</w:t>
      </w:r>
      <w:r w:rsidRPr="00AF44F8">
        <w:rPr>
          <w:rFonts w:ascii="Times New Roman" w:hAnsi="Times New Roman"/>
          <w:color w:val="000000" w:themeColor="text1"/>
          <w:sz w:val="24"/>
          <w:szCs w:val="24"/>
        </w:rPr>
        <w:t xml:space="preserve"> kg/m³, yielded 60 percent unbroken samples, whereas Neem, with a lower density of </w:t>
      </w:r>
      <w:r w:rsidR="005A49E7" w:rsidRPr="00AF44F8">
        <w:rPr>
          <w:rFonts w:ascii="Times New Roman" w:hAnsi="Times New Roman"/>
          <w:color w:val="000000" w:themeColor="text1"/>
          <w:sz w:val="24"/>
          <w:szCs w:val="24"/>
        </w:rPr>
        <w:t>756</w:t>
      </w:r>
      <w:r w:rsidRPr="00AF44F8">
        <w:rPr>
          <w:rFonts w:ascii="Times New Roman" w:hAnsi="Times New Roman"/>
          <w:color w:val="000000" w:themeColor="text1"/>
          <w:sz w:val="24"/>
          <w:szCs w:val="24"/>
        </w:rPr>
        <w:t xml:space="preserve"> kg/m³, produced only 35 percent unbroken samples. These findings are consistent with those reported by Ayarkwa et al. (2011</w:t>
      </w:r>
      <w:r w:rsidR="000F32C4"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who stated that wood density significantly influences the bending performance of timber, with high-density woods generally exhibiting superior bending qualities compared to low-density species</w:t>
      </w:r>
      <w:r w:rsidR="00D43DC0" w:rsidRPr="00AF44F8">
        <w:rPr>
          <w:rFonts w:ascii="Times New Roman" w:hAnsi="Times New Roman"/>
          <w:color w:val="000000" w:themeColor="text1"/>
          <w:sz w:val="24"/>
          <w:szCs w:val="24"/>
        </w:rPr>
        <w:t xml:space="preserve"> (</w:t>
      </w:r>
      <w:r w:rsidR="00D43DC0" w:rsidRPr="00AF44F8">
        <w:rPr>
          <w:rFonts w:ascii="Times New Roman" w:hAnsi="Times New Roman"/>
          <w:color w:val="222222"/>
          <w:sz w:val="24"/>
          <w:szCs w:val="24"/>
          <w:shd w:val="clear" w:color="auto" w:fill="FFFFFF"/>
        </w:rPr>
        <w:t>Pham et al., 2021)</w:t>
      </w:r>
      <w:r w:rsidRPr="00AF44F8">
        <w:rPr>
          <w:rFonts w:ascii="Times New Roman" w:hAnsi="Times New Roman"/>
          <w:color w:val="000000" w:themeColor="text1"/>
          <w:sz w:val="24"/>
          <w:szCs w:val="24"/>
        </w:rPr>
        <w:t xml:space="preserve">. However, this result contrasts with the assertion made by </w:t>
      </w:r>
      <w:r w:rsidR="001B3AB0" w:rsidRPr="00AF44F8">
        <w:rPr>
          <w:rFonts w:ascii="Times New Roman" w:hAnsi="Times New Roman"/>
          <w:color w:val="222222"/>
          <w:sz w:val="24"/>
          <w:szCs w:val="24"/>
          <w:shd w:val="clear" w:color="auto" w:fill="FFFFFF"/>
        </w:rPr>
        <w:t>Riesco</w:t>
      </w:r>
      <w:r w:rsidRPr="00AF44F8">
        <w:rPr>
          <w:rFonts w:ascii="Times New Roman" w:hAnsi="Times New Roman"/>
          <w:color w:val="000000" w:themeColor="text1"/>
          <w:sz w:val="24"/>
          <w:szCs w:val="24"/>
        </w:rPr>
        <w:t xml:space="preserve"> </w:t>
      </w:r>
      <w:r w:rsidR="001B3AB0" w:rsidRPr="00AF44F8">
        <w:rPr>
          <w:rFonts w:ascii="Times New Roman" w:hAnsi="Times New Roman"/>
          <w:color w:val="000000" w:themeColor="text1"/>
          <w:sz w:val="24"/>
          <w:szCs w:val="24"/>
        </w:rPr>
        <w:t xml:space="preserve">et al. </w:t>
      </w:r>
      <w:r w:rsidRPr="00AF44F8">
        <w:rPr>
          <w:rFonts w:ascii="Times New Roman" w:hAnsi="Times New Roman"/>
          <w:color w:val="000000" w:themeColor="text1"/>
          <w:sz w:val="24"/>
          <w:szCs w:val="24"/>
        </w:rPr>
        <w:t>(</w:t>
      </w:r>
      <w:r w:rsidR="001B3AB0" w:rsidRPr="00AF44F8">
        <w:rPr>
          <w:rFonts w:ascii="Times New Roman" w:hAnsi="Times New Roman"/>
          <w:color w:val="000000" w:themeColor="text1"/>
          <w:sz w:val="24"/>
          <w:szCs w:val="24"/>
        </w:rPr>
        <w:t>2012</w:t>
      </w:r>
      <w:r w:rsidRPr="00AF44F8">
        <w:rPr>
          <w:rFonts w:ascii="Times New Roman" w:hAnsi="Times New Roman"/>
          <w:color w:val="000000" w:themeColor="text1"/>
          <w:sz w:val="24"/>
          <w:szCs w:val="24"/>
        </w:rPr>
        <w:t xml:space="preserve">), who </w:t>
      </w:r>
      <w:r w:rsidR="001B3AB0" w:rsidRPr="00AF44F8">
        <w:rPr>
          <w:rFonts w:ascii="Times New Roman" w:hAnsi="Times New Roman"/>
          <w:color w:val="000000" w:themeColor="text1"/>
          <w:sz w:val="24"/>
          <w:szCs w:val="24"/>
        </w:rPr>
        <w:t>repor</w:t>
      </w:r>
      <w:r w:rsidRPr="00AF44F8">
        <w:rPr>
          <w:rFonts w:ascii="Times New Roman" w:hAnsi="Times New Roman"/>
          <w:color w:val="000000" w:themeColor="text1"/>
          <w:sz w:val="24"/>
          <w:szCs w:val="24"/>
        </w:rPr>
        <w:t>ted that there is no strong correlation between wood density and bending quality</w:t>
      </w:r>
      <w:r w:rsidR="005A49E7" w:rsidRPr="00AF44F8">
        <w:rPr>
          <w:rFonts w:ascii="Times New Roman" w:hAnsi="Times New Roman"/>
          <w:color w:val="000000" w:themeColor="text1"/>
          <w:sz w:val="24"/>
          <w:szCs w:val="24"/>
        </w:rPr>
        <w:t>.</w:t>
      </w:r>
    </w:p>
    <w:p w14:paraId="795CC451" w14:textId="41510F74"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lastRenderedPageBreak/>
        <w:t xml:space="preserve">3.4 </w:t>
      </w:r>
      <w:r w:rsidR="009B318B" w:rsidRPr="00AF44F8">
        <w:rPr>
          <w:rFonts w:ascii="Times New Roman" w:hAnsi="Times New Roman"/>
          <w:b/>
          <w:bCs/>
          <w:color w:val="000000" w:themeColor="text1"/>
          <w:sz w:val="24"/>
          <w:szCs w:val="24"/>
        </w:rPr>
        <w:t>Steam Bending Quality</w:t>
      </w:r>
    </w:p>
    <w:p w14:paraId="1AC1B0E4" w14:textId="10954F5C" w:rsidR="009B318B" w:rsidRPr="00AF44F8" w:rsidRDefault="009B318B" w:rsidP="005762BB">
      <w:pPr>
        <w:autoSpaceDE w:val="0"/>
        <w:autoSpaceDN w:val="0"/>
        <w:adjustRightInd w:val="0"/>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presented in Tables </w:t>
      </w:r>
      <w:r w:rsidR="00C5634D" w:rsidRPr="00AF44F8">
        <w:rPr>
          <w:rFonts w:ascii="Times New Roman" w:hAnsi="Times New Roman"/>
          <w:color w:val="000000" w:themeColor="text1"/>
          <w:sz w:val="24"/>
          <w:szCs w:val="24"/>
        </w:rPr>
        <w:t>10</w:t>
      </w:r>
      <w:r w:rsidRPr="00AF44F8">
        <w:rPr>
          <w:rFonts w:ascii="Times New Roman" w:hAnsi="Times New Roman"/>
          <w:color w:val="000000" w:themeColor="text1"/>
          <w:sz w:val="24"/>
          <w:szCs w:val="24"/>
        </w:rPr>
        <w:t xml:space="preserve"> and </w:t>
      </w:r>
      <w:r w:rsidR="00C5634D" w:rsidRPr="00AF44F8">
        <w:rPr>
          <w:rFonts w:ascii="Times New Roman" w:hAnsi="Times New Roman"/>
          <w:color w:val="000000" w:themeColor="text1"/>
          <w:sz w:val="24"/>
          <w:szCs w:val="24"/>
        </w:rPr>
        <w:t>11</w:t>
      </w:r>
      <w:r w:rsidRPr="00AF44F8">
        <w:rPr>
          <w:rFonts w:ascii="Times New Roman" w:hAnsi="Times New Roman"/>
          <w:color w:val="000000" w:themeColor="text1"/>
          <w:sz w:val="24"/>
          <w:szCs w:val="24"/>
        </w:rPr>
        <w:t xml:space="preserve"> for steam bending qualities followed trends </w:t>
      </w:r>
      <w:r w:rsidR="00A454AF" w:rsidRPr="00AF44F8">
        <w:rPr>
          <w:rFonts w:ascii="Times New Roman" w:hAnsi="Times New Roman"/>
          <w:color w:val="000000" w:themeColor="text1"/>
          <w:sz w:val="24"/>
          <w:szCs w:val="24"/>
        </w:rPr>
        <w:t>like</w:t>
      </w:r>
      <w:r w:rsidRPr="00AF44F8">
        <w:rPr>
          <w:rFonts w:ascii="Times New Roman" w:hAnsi="Times New Roman"/>
          <w:color w:val="000000" w:themeColor="text1"/>
          <w:sz w:val="24"/>
          <w:szCs w:val="24"/>
        </w:rPr>
        <w:t xml:space="preserve"> those observed in the cold bending tests. Cassia exhibited superior performance, with 85 percent of its heartwood samples remaining unbroken when bent using the form tool technique, compared to 50 percent unbroken samples when the pegged form technique was employed. For Neem, the percentage of unbroken sapwood samples was 40 percent with the pegged form technique and 50 percent with the form tool technique.</w:t>
      </w:r>
      <w:r w:rsidR="005762BB"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 xml:space="preserve">As shown in Table </w:t>
      </w:r>
      <w:r w:rsidR="005762BB" w:rsidRPr="00AF44F8">
        <w:rPr>
          <w:rFonts w:ascii="Times New Roman" w:hAnsi="Times New Roman"/>
          <w:color w:val="000000" w:themeColor="text1"/>
          <w:sz w:val="24"/>
          <w:szCs w:val="24"/>
        </w:rPr>
        <w:t>12</w:t>
      </w:r>
      <w:r w:rsidRPr="00AF44F8">
        <w:rPr>
          <w:rFonts w:ascii="Times New Roman" w:hAnsi="Times New Roman"/>
          <w:color w:val="000000" w:themeColor="text1"/>
          <w:sz w:val="24"/>
          <w:szCs w:val="24"/>
        </w:rPr>
        <w:t xml:space="preserve">, a direct relationship was observed between the bending technique and the time required to bend the samples, reflecting the relative ease of bending using the steam method. For example, Cassia required an average of 0.38 seconds per sample when bent using the form tool, whereas the pegged form technique required 1.05 seconds, approximately two and a half times longer than the form tool technique. However, the ease of bending after steaming can also be influenced by the specific wood species used, as noted </w:t>
      </w:r>
      <w:r w:rsidR="003A5847" w:rsidRPr="00AF44F8">
        <w:rPr>
          <w:rFonts w:ascii="Times New Roman" w:hAnsi="Times New Roman"/>
          <w:color w:val="000000" w:themeColor="text1"/>
          <w:sz w:val="24"/>
          <w:szCs w:val="24"/>
        </w:rPr>
        <w:t xml:space="preserve">by </w:t>
      </w:r>
      <w:proofErr w:type="spellStart"/>
      <w:r w:rsidR="00547C30" w:rsidRPr="00AF44F8">
        <w:rPr>
          <w:rFonts w:ascii="Times New Roman" w:hAnsi="Times New Roman"/>
          <w:color w:val="222222"/>
          <w:sz w:val="24"/>
          <w:szCs w:val="24"/>
          <w:shd w:val="clear" w:color="auto" w:fill="FFFFFF"/>
        </w:rPr>
        <w:t>Ratnasingam</w:t>
      </w:r>
      <w:proofErr w:type="spellEnd"/>
      <w:r w:rsidR="000E3A64" w:rsidRPr="00AF44F8">
        <w:rPr>
          <w:rFonts w:ascii="Times New Roman" w:hAnsi="Times New Roman"/>
          <w:color w:val="222222"/>
          <w:sz w:val="24"/>
          <w:szCs w:val="24"/>
          <w:shd w:val="clear" w:color="auto" w:fill="FFFFFF"/>
        </w:rPr>
        <w:t xml:space="preserve"> et al.</w:t>
      </w:r>
      <w:r w:rsidR="00547C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w:t>
      </w:r>
      <w:r w:rsidR="00547C30" w:rsidRPr="00AF44F8">
        <w:rPr>
          <w:rFonts w:ascii="Times New Roman" w:hAnsi="Times New Roman"/>
          <w:color w:val="222222"/>
          <w:sz w:val="24"/>
          <w:szCs w:val="24"/>
          <w:shd w:val="clear" w:color="auto" w:fill="FFFFFF"/>
        </w:rPr>
        <w:t>2022</w:t>
      </w:r>
      <w:r w:rsidRPr="00AF44F8">
        <w:rPr>
          <w:rFonts w:ascii="Times New Roman" w:hAnsi="Times New Roman"/>
          <w:color w:val="000000" w:themeColor="text1"/>
          <w:sz w:val="24"/>
          <w:szCs w:val="24"/>
        </w:rPr>
        <w:t>)</w:t>
      </w:r>
      <w:r w:rsidR="0097600A" w:rsidRPr="00AF44F8">
        <w:rPr>
          <w:rFonts w:ascii="Times New Roman" w:hAnsi="Times New Roman"/>
          <w:color w:val="000000" w:themeColor="text1"/>
          <w:sz w:val="24"/>
          <w:szCs w:val="24"/>
        </w:rPr>
        <w:t>.</w:t>
      </w:r>
    </w:p>
    <w:p w14:paraId="7B755EC3" w14:textId="77777777" w:rsidR="00547C30" w:rsidRPr="00AF44F8" w:rsidRDefault="00547C30" w:rsidP="005762BB">
      <w:pPr>
        <w:autoSpaceDE w:val="0"/>
        <w:autoSpaceDN w:val="0"/>
        <w:adjustRightInd w:val="0"/>
        <w:spacing w:after="0" w:line="240" w:lineRule="auto"/>
        <w:jc w:val="both"/>
        <w:rPr>
          <w:rFonts w:ascii="Times New Roman" w:eastAsiaTheme="minorHAnsi" w:hAnsi="Times New Roman"/>
          <w:color w:val="000000" w:themeColor="text1"/>
          <w:sz w:val="24"/>
          <w:szCs w:val="24"/>
        </w:rPr>
      </w:pPr>
    </w:p>
    <w:p w14:paraId="13ABE097" w14:textId="2BA77F7E"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1</w:t>
      </w:r>
      <w:r w:rsidR="005A49E7" w:rsidRPr="00AF44F8">
        <w:rPr>
          <w:rFonts w:ascii="Times New Roman" w:hAnsi="Times New Roman"/>
          <w:b/>
          <w:bCs/>
          <w:color w:val="000000" w:themeColor="text1"/>
          <w:sz w:val="24"/>
          <w:szCs w:val="24"/>
        </w:rPr>
        <w:t>0</w:t>
      </w:r>
      <w:r w:rsidR="00B50021" w:rsidRPr="00AF44F8">
        <w:rPr>
          <w:rFonts w:ascii="Times New Roman" w:hAnsi="Times New Roman"/>
          <w:b/>
          <w:bCs/>
          <w:color w:val="000000" w:themeColor="text1"/>
          <w:sz w:val="24"/>
          <w:szCs w:val="24"/>
        </w:rPr>
        <w:t xml:space="preserve"> </w:t>
      </w:r>
      <w:r w:rsidRPr="00AF44F8">
        <w:rPr>
          <w:rFonts w:ascii="Times New Roman" w:hAnsi="Times New Roman"/>
          <w:b/>
          <w:bCs/>
          <w:color w:val="000000" w:themeColor="text1"/>
          <w:sz w:val="24"/>
          <w:szCs w:val="24"/>
        </w:rPr>
        <w:t>Sapwood and heartwood versus steam bending quality pegged form technique</w:t>
      </w:r>
    </w:p>
    <w:tbl>
      <w:tblPr>
        <w:tblStyle w:val="TableGrid"/>
        <w:tblW w:w="9828"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1220"/>
        <w:gridCol w:w="616"/>
        <w:gridCol w:w="1620"/>
        <w:gridCol w:w="1530"/>
        <w:gridCol w:w="1087"/>
        <w:gridCol w:w="2531"/>
      </w:tblGrid>
      <w:tr w:rsidR="00F63BD0" w:rsidRPr="00AF44F8" w14:paraId="6425101C" w14:textId="77777777" w:rsidTr="00521D86">
        <w:tc>
          <w:tcPr>
            <w:tcW w:w="1224" w:type="dxa"/>
            <w:tcBorders>
              <w:top w:val="single" w:sz="4" w:space="0" w:color="auto"/>
              <w:left w:val="nil"/>
              <w:bottom w:val="single" w:sz="4" w:space="0" w:color="auto"/>
              <w:right w:val="nil"/>
            </w:tcBorders>
            <w:shd w:val="clear" w:color="auto" w:fill="FFFFFF" w:themeFill="background1"/>
            <w:hideMark/>
          </w:tcPr>
          <w:p w14:paraId="43D3B87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220" w:type="dxa"/>
            <w:tcBorders>
              <w:top w:val="single" w:sz="4" w:space="0" w:color="auto"/>
              <w:left w:val="nil"/>
              <w:bottom w:val="single" w:sz="4" w:space="0" w:color="auto"/>
              <w:right w:val="nil"/>
            </w:tcBorders>
            <w:shd w:val="clear" w:color="auto" w:fill="FFFFFF" w:themeFill="background1"/>
            <w:hideMark/>
          </w:tcPr>
          <w:p w14:paraId="2C580B7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616" w:type="dxa"/>
            <w:tcBorders>
              <w:top w:val="single" w:sz="4" w:space="0" w:color="auto"/>
              <w:left w:val="nil"/>
              <w:bottom w:val="single" w:sz="4" w:space="0" w:color="auto"/>
              <w:right w:val="nil"/>
            </w:tcBorders>
            <w:shd w:val="clear" w:color="auto" w:fill="FFFFFF" w:themeFill="background1"/>
            <w:hideMark/>
          </w:tcPr>
          <w:p w14:paraId="48BBA49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620" w:type="dxa"/>
            <w:tcBorders>
              <w:top w:val="single" w:sz="4" w:space="0" w:color="auto"/>
              <w:left w:val="nil"/>
              <w:bottom w:val="single" w:sz="4" w:space="0" w:color="auto"/>
              <w:right w:val="nil"/>
            </w:tcBorders>
            <w:shd w:val="clear" w:color="auto" w:fill="FFFFFF" w:themeFill="background1"/>
            <w:hideMark/>
          </w:tcPr>
          <w:p w14:paraId="61A6646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4767006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530" w:type="dxa"/>
            <w:tcBorders>
              <w:top w:val="single" w:sz="4" w:space="0" w:color="auto"/>
              <w:left w:val="nil"/>
              <w:bottom w:val="single" w:sz="4" w:space="0" w:color="auto"/>
              <w:right w:val="nil"/>
            </w:tcBorders>
            <w:shd w:val="clear" w:color="auto" w:fill="FFFFFF" w:themeFill="background1"/>
            <w:hideMark/>
          </w:tcPr>
          <w:p w14:paraId="5586B38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%Unbroken</w:t>
            </w:r>
          </w:p>
          <w:p w14:paraId="2BA2FD0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087" w:type="dxa"/>
            <w:tcBorders>
              <w:top w:val="single" w:sz="4" w:space="0" w:color="auto"/>
              <w:left w:val="nil"/>
              <w:bottom w:val="single" w:sz="4" w:space="0" w:color="auto"/>
              <w:right w:val="nil"/>
            </w:tcBorders>
            <w:shd w:val="clear" w:color="auto" w:fill="FFFFFF" w:themeFill="background1"/>
            <w:hideMark/>
          </w:tcPr>
          <w:p w14:paraId="26D25A2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Quality classes</w:t>
            </w:r>
          </w:p>
        </w:tc>
        <w:tc>
          <w:tcPr>
            <w:tcW w:w="2531" w:type="dxa"/>
            <w:tcBorders>
              <w:top w:val="single" w:sz="4" w:space="0" w:color="auto"/>
              <w:left w:val="nil"/>
              <w:bottom w:val="single" w:sz="4" w:space="0" w:color="auto"/>
              <w:right w:val="nil"/>
            </w:tcBorders>
            <w:shd w:val="clear" w:color="auto" w:fill="FFFFFF" w:themeFill="background1"/>
            <w:hideMark/>
          </w:tcPr>
          <w:p w14:paraId="6ED944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w:t>
            </w:r>
          </w:p>
          <w:p w14:paraId="202FC85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failure type</w:t>
            </w:r>
          </w:p>
        </w:tc>
      </w:tr>
      <w:tr w:rsidR="00F63BD0" w:rsidRPr="00AF44F8" w14:paraId="030A62CE" w14:textId="77777777" w:rsidTr="009B318B">
        <w:trPr>
          <w:trHeight w:val="233"/>
        </w:trPr>
        <w:tc>
          <w:tcPr>
            <w:tcW w:w="1224" w:type="dxa"/>
            <w:tcBorders>
              <w:top w:val="single" w:sz="4" w:space="0" w:color="auto"/>
              <w:left w:val="nil"/>
              <w:bottom w:val="nil"/>
              <w:right w:val="nil"/>
            </w:tcBorders>
            <w:hideMark/>
          </w:tcPr>
          <w:p w14:paraId="7CE7FAF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220" w:type="dxa"/>
            <w:tcBorders>
              <w:top w:val="single" w:sz="4" w:space="0" w:color="auto"/>
              <w:left w:val="nil"/>
              <w:bottom w:val="nil"/>
              <w:right w:val="nil"/>
            </w:tcBorders>
            <w:hideMark/>
          </w:tcPr>
          <w:p w14:paraId="6A935B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16" w:type="dxa"/>
            <w:tcBorders>
              <w:top w:val="single" w:sz="4" w:space="0" w:color="auto"/>
              <w:left w:val="nil"/>
              <w:bottom w:val="nil"/>
              <w:right w:val="nil"/>
            </w:tcBorders>
            <w:hideMark/>
          </w:tcPr>
          <w:p w14:paraId="3224572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single" w:sz="4" w:space="0" w:color="auto"/>
              <w:left w:val="nil"/>
              <w:bottom w:val="nil"/>
              <w:right w:val="nil"/>
            </w:tcBorders>
            <w:hideMark/>
          </w:tcPr>
          <w:p w14:paraId="3730234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13</w:t>
            </w:r>
          </w:p>
        </w:tc>
        <w:tc>
          <w:tcPr>
            <w:tcW w:w="1530" w:type="dxa"/>
            <w:tcBorders>
              <w:top w:val="single" w:sz="4" w:space="0" w:color="auto"/>
              <w:left w:val="nil"/>
              <w:bottom w:val="nil"/>
              <w:right w:val="nil"/>
            </w:tcBorders>
            <w:hideMark/>
          </w:tcPr>
          <w:p w14:paraId="4CC5FF6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40</w:t>
            </w:r>
          </w:p>
        </w:tc>
        <w:tc>
          <w:tcPr>
            <w:tcW w:w="1087" w:type="dxa"/>
            <w:tcBorders>
              <w:top w:val="single" w:sz="4" w:space="0" w:color="auto"/>
              <w:left w:val="nil"/>
              <w:bottom w:val="nil"/>
              <w:right w:val="nil"/>
            </w:tcBorders>
            <w:hideMark/>
          </w:tcPr>
          <w:p w14:paraId="62E5185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531" w:type="dxa"/>
            <w:tcBorders>
              <w:top w:val="single" w:sz="4" w:space="0" w:color="auto"/>
              <w:left w:val="nil"/>
              <w:bottom w:val="nil"/>
              <w:right w:val="nil"/>
            </w:tcBorders>
            <w:hideMark/>
          </w:tcPr>
          <w:p w14:paraId="09E3CBB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538389C8" w14:textId="77777777" w:rsidTr="009B318B">
        <w:tc>
          <w:tcPr>
            <w:tcW w:w="1224" w:type="dxa"/>
            <w:tcBorders>
              <w:top w:val="nil"/>
              <w:left w:val="nil"/>
              <w:bottom w:val="nil"/>
              <w:right w:val="nil"/>
            </w:tcBorders>
          </w:tcPr>
          <w:p w14:paraId="407D24F8" w14:textId="77777777" w:rsidR="009B318B" w:rsidRPr="00AF44F8" w:rsidRDefault="009B318B" w:rsidP="00DD2230">
            <w:pPr>
              <w:jc w:val="both"/>
              <w:rPr>
                <w:rFonts w:ascii="Times New Roman" w:hAnsi="Times New Roman"/>
                <w:color w:val="000000" w:themeColor="text1"/>
                <w:sz w:val="24"/>
                <w:szCs w:val="24"/>
              </w:rPr>
            </w:pPr>
          </w:p>
        </w:tc>
        <w:tc>
          <w:tcPr>
            <w:tcW w:w="1220" w:type="dxa"/>
            <w:tcBorders>
              <w:top w:val="nil"/>
              <w:left w:val="nil"/>
              <w:bottom w:val="nil"/>
              <w:right w:val="nil"/>
            </w:tcBorders>
            <w:hideMark/>
          </w:tcPr>
          <w:p w14:paraId="1C00176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16" w:type="dxa"/>
            <w:tcBorders>
              <w:top w:val="nil"/>
              <w:left w:val="nil"/>
              <w:bottom w:val="nil"/>
              <w:right w:val="nil"/>
            </w:tcBorders>
            <w:hideMark/>
          </w:tcPr>
          <w:p w14:paraId="4A8EF56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nil"/>
              <w:left w:val="nil"/>
              <w:bottom w:val="nil"/>
              <w:right w:val="nil"/>
            </w:tcBorders>
            <w:hideMark/>
          </w:tcPr>
          <w:p w14:paraId="69695D9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14</w:t>
            </w:r>
          </w:p>
        </w:tc>
        <w:tc>
          <w:tcPr>
            <w:tcW w:w="1530" w:type="dxa"/>
            <w:tcBorders>
              <w:top w:val="nil"/>
              <w:left w:val="nil"/>
              <w:bottom w:val="nil"/>
              <w:right w:val="nil"/>
            </w:tcBorders>
            <w:hideMark/>
          </w:tcPr>
          <w:p w14:paraId="0A3836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35</w:t>
            </w:r>
          </w:p>
        </w:tc>
        <w:tc>
          <w:tcPr>
            <w:tcW w:w="1087" w:type="dxa"/>
            <w:tcBorders>
              <w:top w:val="nil"/>
              <w:left w:val="nil"/>
              <w:bottom w:val="nil"/>
              <w:right w:val="nil"/>
            </w:tcBorders>
            <w:hideMark/>
          </w:tcPr>
          <w:p w14:paraId="29874C7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531" w:type="dxa"/>
            <w:tcBorders>
              <w:top w:val="nil"/>
              <w:left w:val="nil"/>
              <w:bottom w:val="nil"/>
              <w:right w:val="nil"/>
            </w:tcBorders>
            <w:hideMark/>
          </w:tcPr>
          <w:p w14:paraId="468E133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67EBC315" w14:textId="77777777" w:rsidTr="009B318B">
        <w:tc>
          <w:tcPr>
            <w:tcW w:w="1224" w:type="dxa"/>
            <w:tcBorders>
              <w:top w:val="nil"/>
              <w:left w:val="nil"/>
              <w:bottom w:val="nil"/>
              <w:right w:val="nil"/>
            </w:tcBorders>
            <w:hideMark/>
          </w:tcPr>
          <w:p w14:paraId="784999F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220" w:type="dxa"/>
            <w:tcBorders>
              <w:top w:val="nil"/>
              <w:left w:val="nil"/>
              <w:bottom w:val="nil"/>
              <w:right w:val="nil"/>
            </w:tcBorders>
            <w:hideMark/>
          </w:tcPr>
          <w:p w14:paraId="3AA4908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16" w:type="dxa"/>
            <w:tcBorders>
              <w:top w:val="nil"/>
              <w:left w:val="nil"/>
              <w:bottom w:val="nil"/>
              <w:right w:val="nil"/>
            </w:tcBorders>
            <w:hideMark/>
          </w:tcPr>
          <w:p w14:paraId="5649E90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nil"/>
              <w:left w:val="nil"/>
              <w:bottom w:val="nil"/>
              <w:right w:val="nil"/>
            </w:tcBorders>
            <w:hideMark/>
          </w:tcPr>
          <w:p w14:paraId="6C7E9FA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10</w:t>
            </w:r>
          </w:p>
        </w:tc>
        <w:tc>
          <w:tcPr>
            <w:tcW w:w="1530" w:type="dxa"/>
            <w:tcBorders>
              <w:top w:val="nil"/>
              <w:left w:val="nil"/>
              <w:bottom w:val="nil"/>
              <w:right w:val="nil"/>
            </w:tcBorders>
            <w:hideMark/>
          </w:tcPr>
          <w:p w14:paraId="50BF437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50</w:t>
            </w:r>
          </w:p>
        </w:tc>
        <w:tc>
          <w:tcPr>
            <w:tcW w:w="1087" w:type="dxa"/>
            <w:tcBorders>
              <w:top w:val="nil"/>
              <w:left w:val="nil"/>
              <w:bottom w:val="nil"/>
              <w:right w:val="nil"/>
            </w:tcBorders>
            <w:hideMark/>
          </w:tcPr>
          <w:p w14:paraId="548B69C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531" w:type="dxa"/>
            <w:tcBorders>
              <w:top w:val="nil"/>
              <w:left w:val="nil"/>
              <w:bottom w:val="nil"/>
              <w:right w:val="nil"/>
            </w:tcBorders>
            <w:hideMark/>
          </w:tcPr>
          <w:p w14:paraId="03657FF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001D9B69" w14:textId="77777777" w:rsidTr="009B318B">
        <w:tc>
          <w:tcPr>
            <w:tcW w:w="1224" w:type="dxa"/>
            <w:tcBorders>
              <w:top w:val="nil"/>
              <w:left w:val="nil"/>
              <w:bottom w:val="single" w:sz="4" w:space="0" w:color="auto"/>
              <w:right w:val="nil"/>
            </w:tcBorders>
          </w:tcPr>
          <w:p w14:paraId="5AA7E2FB" w14:textId="77777777" w:rsidR="009B318B" w:rsidRPr="00AF44F8" w:rsidRDefault="009B318B" w:rsidP="00DD2230">
            <w:pPr>
              <w:jc w:val="both"/>
              <w:rPr>
                <w:rFonts w:ascii="Times New Roman" w:hAnsi="Times New Roman"/>
                <w:color w:val="000000" w:themeColor="text1"/>
                <w:sz w:val="24"/>
                <w:szCs w:val="24"/>
              </w:rPr>
            </w:pPr>
          </w:p>
        </w:tc>
        <w:tc>
          <w:tcPr>
            <w:tcW w:w="1220" w:type="dxa"/>
            <w:tcBorders>
              <w:top w:val="nil"/>
              <w:left w:val="nil"/>
              <w:bottom w:val="single" w:sz="4" w:space="0" w:color="auto"/>
              <w:right w:val="nil"/>
            </w:tcBorders>
            <w:hideMark/>
          </w:tcPr>
          <w:p w14:paraId="75BB95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16" w:type="dxa"/>
            <w:tcBorders>
              <w:top w:val="nil"/>
              <w:left w:val="nil"/>
              <w:bottom w:val="single" w:sz="4" w:space="0" w:color="auto"/>
              <w:right w:val="nil"/>
            </w:tcBorders>
            <w:hideMark/>
          </w:tcPr>
          <w:p w14:paraId="38699CD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nil"/>
              <w:left w:val="nil"/>
              <w:bottom w:val="single" w:sz="4" w:space="0" w:color="auto"/>
              <w:right w:val="nil"/>
            </w:tcBorders>
            <w:hideMark/>
          </w:tcPr>
          <w:p w14:paraId="46B27DC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8</w:t>
            </w:r>
          </w:p>
        </w:tc>
        <w:tc>
          <w:tcPr>
            <w:tcW w:w="1530" w:type="dxa"/>
            <w:tcBorders>
              <w:top w:val="nil"/>
              <w:left w:val="nil"/>
              <w:bottom w:val="single" w:sz="4" w:space="0" w:color="auto"/>
              <w:right w:val="nil"/>
            </w:tcBorders>
            <w:hideMark/>
          </w:tcPr>
          <w:p w14:paraId="48912D4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w:t>
            </w:r>
          </w:p>
        </w:tc>
        <w:tc>
          <w:tcPr>
            <w:tcW w:w="1087" w:type="dxa"/>
            <w:tcBorders>
              <w:top w:val="nil"/>
              <w:left w:val="nil"/>
              <w:bottom w:val="single" w:sz="4" w:space="0" w:color="auto"/>
              <w:right w:val="nil"/>
            </w:tcBorders>
            <w:hideMark/>
          </w:tcPr>
          <w:p w14:paraId="0483477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531" w:type="dxa"/>
            <w:tcBorders>
              <w:top w:val="nil"/>
              <w:left w:val="nil"/>
              <w:bottom w:val="single" w:sz="4" w:space="0" w:color="auto"/>
              <w:right w:val="nil"/>
            </w:tcBorders>
            <w:hideMark/>
          </w:tcPr>
          <w:p w14:paraId="3B59D3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0184667E" w14:textId="7907E851" w:rsidR="00701B3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Note: N = Number of specimens, SW = Sapwood, HW = Heartwood</w:t>
      </w:r>
    </w:p>
    <w:p w14:paraId="25827F64" w14:textId="77777777" w:rsidR="00AF44F8" w:rsidRPr="00AF44F8" w:rsidRDefault="00AF44F8" w:rsidP="00DD2230">
      <w:pPr>
        <w:jc w:val="both"/>
        <w:rPr>
          <w:rFonts w:ascii="Times New Roman" w:hAnsi="Times New Roman"/>
          <w:color w:val="000000" w:themeColor="text1"/>
          <w:sz w:val="24"/>
          <w:szCs w:val="24"/>
          <w:lang w:val="en-GB"/>
        </w:rPr>
      </w:pPr>
    </w:p>
    <w:p w14:paraId="0DCD4876" w14:textId="5C3A18A1"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1</w:t>
      </w:r>
      <w:r w:rsidR="005A49E7" w:rsidRPr="00AF44F8">
        <w:rPr>
          <w:rFonts w:ascii="Times New Roman" w:hAnsi="Times New Roman"/>
          <w:b/>
          <w:bCs/>
          <w:color w:val="000000" w:themeColor="text1"/>
          <w:sz w:val="24"/>
          <w:szCs w:val="24"/>
        </w:rPr>
        <w:t>1</w:t>
      </w:r>
      <w:r w:rsidRPr="00AF44F8">
        <w:rPr>
          <w:rFonts w:ascii="Times New Roman" w:hAnsi="Times New Roman"/>
          <w:b/>
          <w:bCs/>
          <w:color w:val="000000" w:themeColor="text1"/>
          <w:sz w:val="24"/>
          <w:szCs w:val="24"/>
        </w:rPr>
        <w:t xml:space="preserve"> Sapwood and heartwood versus steam bending qualities from the tool technique</w:t>
      </w:r>
    </w:p>
    <w:tbl>
      <w:tblPr>
        <w:tblStyle w:val="TableGrid"/>
        <w:tblW w:w="96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1684"/>
        <w:gridCol w:w="701"/>
        <w:gridCol w:w="1311"/>
        <w:gridCol w:w="1749"/>
        <w:gridCol w:w="990"/>
        <w:gridCol w:w="2273"/>
      </w:tblGrid>
      <w:tr w:rsidR="00F63BD0" w:rsidRPr="00AF44F8" w14:paraId="5727D88E" w14:textId="77777777" w:rsidTr="00521D86">
        <w:trPr>
          <w:trHeight w:val="908"/>
        </w:trPr>
        <w:tc>
          <w:tcPr>
            <w:tcW w:w="963" w:type="dxa"/>
            <w:tcBorders>
              <w:top w:val="single" w:sz="4" w:space="0" w:color="auto"/>
              <w:left w:val="nil"/>
              <w:bottom w:val="single" w:sz="4" w:space="0" w:color="auto"/>
              <w:right w:val="nil"/>
            </w:tcBorders>
            <w:shd w:val="clear" w:color="auto" w:fill="FFFFFF" w:themeFill="background1"/>
            <w:hideMark/>
          </w:tcPr>
          <w:p w14:paraId="176191D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684" w:type="dxa"/>
            <w:tcBorders>
              <w:top w:val="single" w:sz="4" w:space="0" w:color="auto"/>
              <w:left w:val="nil"/>
              <w:bottom w:val="single" w:sz="4" w:space="0" w:color="auto"/>
              <w:right w:val="nil"/>
            </w:tcBorders>
            <w:shd w:val="clear" w:color="auto" w:fill="FFFFFF" w:themeFill="background1"/>
            <w:hideMark/>
          </w:tcPr>
          <w:p w14:paraId="152496B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701" w:type="dxa"/>
            <w:tcBorders>
              <w:top w:val="single" w:sz="4" w:space="0" w:color="auto"/>
              <w:left w:val="nil"/>
              <w:bottom w:val="single" w:sz="4" w:space="0" w:color="auto"/>
              <w:right w:val="nil"/>
            </w:tcBorders>
            <w:shd w:val="clear" w:color="auto" w:fill="FFFFFF" w:themeFill="background1"/>
            <w:hideMark/>
          </w:tcPr>
          <w:p w14:paraId="37B6810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311" w:type="dxa"/>
            <w:tcBorders>
              <w:top w:val="single" w:sz="4" w:space="0" w:color="auto"/>
              <w:left w:val="nil"/>
              <w:bottom w:val="single" w:sz="4" w:space="0" w:color="auto"/>
              <w:right w:val="nil"/>
            </w:tcBorders>
            <w:shd w:val="clear" w:color="auto" w:fill="FFFFFF" w:themeFill="background1"/>
            <w:hideMark/>
          </w:tcPr>
          <w:p w14:paraId="6F8103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4373C97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749" w:type="dxa"/>
            <w:tcBorders>
              <w:top w:val="single" w:sz="4" w:space="0" w:color="auto"/>
              <w:left w:val="nil"/>
              <w:bottom w:val="single" w:sz="4" w:space="0" w:color="auto"/>
              <w:right w:val="nil"/>
            </w:tcBorders>
            <w:shd w:val="clear" w:color="auto" w:fill="FFFFFF" w:themeFill="background1"/>
            <w:hideMark/>
          </w:tcPr>
          <w:p w14:paraId="4C03CB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Unbroken</w:t>
            </w:r>
          </w:p>
          <w:p w14:paraId="4896FA2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990" w:type="dxa"/>
            <w:tcBorders>
              <w:top w:val="single" w:sz="4" w:space="0" w:color="auto"/>
              <w:left w:val="nil"/>
              <w:bottom w:val="single" w:sz="4" w:space="0" w:color="auto"/>
              <w:right w:val="nil"/>
            </w:tcBorders>
            <w:shd w:val="clear" w:color="auto" w:fill="FFFFFF" w:themeFill="background1"/>
            <w:hideMark/>
          </w:tcPr>
          <w:p w14:paraId="6307A4D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Quality classes</w:t>
            </w:r>
          </w:p>
        </w:tc>
        <w:tc>
          <w:tcPr>
            <w:tcW w:w="2273" w:type="dxa"/>
            <w:tcBorders>
              <w:top w:val="single" w:sz="4" w:space="0" w:color="auto"/>
              <w:left w:val="nil"/>
              <w:bottom w:val="single" w:sz="4" w:space="0" w:color="auto"/>
              <w:right w:val="nil"/>
            </w:tcBorders>
            <w:shd w:val="clear" w:color="auto" w:fill="FFFFFF" w:themeFill="background1"/>
            <w:hideMark/>
          </w:tcPr>
          <w:p w14:paraId="374B19C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 failure type</w:t>
            </w:r>
          </w:p>
        </w:tc>
      </w:tr>
      <w:tr w:rsidR="00F63BD0" w:rsidRPr="00AF44F8" w14:paraId="7E109E58" w14:textId="77777777" w:rsidTr="009B318B">
        <w:trPr>
          <w:trHeight w:val="260"/>
        </w:trPr>
        <w:tc>
          <w:tcPr>
            <w:tcW w:w="963" w:type="dxa"/>
            <w:tcBorders>
              <w:top w:val="single" w:sz="4" w:space="0" w:color="auto"/>
              <w:left w:val="nil"/>
              <w:bottom w:val="nil"/>
              <w:right w:val="nil"/>
            </w:tcBorders>
            <w:hideMark/>
          </w:tcPr>
          <w:p w14:paraId="2EAB987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684" w:type="dxa"/>
            <w:tcBorders>
              <w:top w:val="single" w:sz="4" w:space="0" w:color="auto"/>
              <w:left w:val="nil"/>
              <w:bottom w:val="nil"/>
              <w:right w:val="nil"/>
            </w:tcBorders>
            <w:hideMark/>
          </w:tcPr>
          <w:p w14:paraId="08045DF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SW</w:t>
            </w:r>
          </w:p>
        </w:tc>
        <w:tc>
          <w:tcPr>
            <w:tcW w:w="701" w:type="dxa"/>
            <w:tcBorders>
              <w:top w:val="single" w:sz="4" w:space="0" w:color="auto"/>
              <w:left w:val="nil"/>
              <w:bottom w:val="nil"/>
              <w:right w:val="nil"/>
            </w:tcBorders>
            <w:hideMark/>
          </w:tcPr>
          <w:p w14:paraId="2A951BE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tcBorders>
              <w:top w:val="single" w:sz="4" w:space="0" w:color="auto"/>
              <w:left w:val="nil"/>
              <w:bottom w:val="nil"/>
              <w:right w:val="nil"/>
            </w:tcBorders>
            <w:hideMark/>
          </w:tcPr>
          <w:p w14:paraId="355B501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10</w:t>
            </w:r>
          </w:p>
        </w:tc>
        <w:tc>
          <w:tcPr>
            <w:tcW w:w="1749" w:type="dxa"/>
            <w:tcBorders>
              <w:top w:val="single" w:sz="4" w:space="0" w:color="auto"/>
              <w:left w:val="nil"/>
              <w:bottom w:val="nil"/>
              <w:right w:val="nil"/>
            </w:tcBorders>
            <w:hideMark/>
          </w:tcPr>
          <w:p w14:paraId="0B1C7BE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50</w:t>
            </w:r>
          </w:p>
        </w:tc>
        <w:tc>
          <w:tcPr>
            <w:tcW w:w="990" w:type="dxa"/>
            <w:tcBorders>
              <w:top w:val="single" w:sz="4" w:space="0" w:color="auto"/>
              <w:left w:val="nil"/>
              <w:bottom w:val="nil"/>
              <w:right w:val="nil"/>
            </w:tcBorders>
            <w:hideMark/>
          </w:tcPr>
          <w:p w14:paraId="5EC9A52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273" w:type="dxa"/>
            <w:tcBorders>
              <w:top w:val="single" w:sz="4" w:space="0" w:color="auto"/>
              <w:left w:val="nil"/>
              <w:bottom w:val="nil"/>
              <w:right w:val="nil"/>
            </w:tcBorders>
            <w:hideMark/>
          </w:tcPr>
          <w:p w14:paraId="78D0D1E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3BEDF599" w14:textId="77777777" w:rsidTr="009B318B">
        <w:trPr>
          <w:trHeight w:val="360"/>
        </w:trPr>
        <w:tc>
          <w:tcPr>
            <w:tcW w:w="963" w:type="dxa"/>
          </w:tcPr>
          <w:p w14:paraId="5E978EAD" w14:textId="77777777" w:rsidR="009B318B" w:rsidRPr="00AF44F8" w:rsidRDefault="009B318B" w:rsidP="00DD2230">
            <w:pPr>
              <w:jc w:val="both"/>
              <w:rPr>
                <w:rFonts w:ascii="Times New Roman" w:hAnsi="Times New Roman"/>
                <w:color w:val="000000" w:themeColor="text1"/>
                <w:sz w:val="24"/>
                <w:szCs w:val="24"/>
              </w:rPr>
            </w:pPr>
          </w:p>
        </w:tc>
        <w:tc>
          <w:tcPr>
            <w:tcW w:w="1684" w:type="dxa"/>
            <w:hideMark/>
          </w:tcPr>
          <w:p w14:paraId="774974A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HW</w:t>
            </w:r>
          </w:p>
        </w:tc>
        <w:tc>
          <w:tcPr>
            <w:tcW w:w="701" w:type="dxa"/>
            <w:hideMark/>
          </w:tcPr>
          <w:p w14:paraId="580D743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hideMark/>
          </w:tcPr>
          <w:p w14:paraId="1730A03A" w14:textId="272A3C5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11</w:t>
            </w:r>
          </w:p>
        </w:tc>
        <w:tc>
          <w:tcPr>
            <w:tcW w:w="1749" w:type="dxa"/>
            <w:hideMark/>
          </w:tcPr>
          <w:p w14:paraId="3F7F8B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45</w:t>
            </w:r>
          </w:p>
        </w:tc>
        <w:tc>
          <w:tcPr>
            <w:tcW w:w="990" w:type="dxa"/>
            <w:hideMark/>
          </w:tcPr>
          <w:p w14:paraId="1B1DD43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273" w:type="dxa"/>
            <w:hideMark/>
          </w:tcPr>
          <w:p w14:paraId="6264466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6F9460A7" w14:textId="77777777" w:rsidTr="009B318B">
        <w:trPr>
          <w:trHeight w:val="387"/>
        </w:trPr>
        <w:tc>
          <w:tcPr>
            <w:tcW w:w="963" w:type="dxa"/>
            <w:hideMark/>
          </w:tcPr>
          <w:p w14:paraId="32F3C50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684" w:type="dxa"/>
            <w:hideMark/>
          </w:tcPr>
          <w:p w14:paraId="4CDB4EB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SW</w:t>
            </w:r>
          </w:p>
        </w:tc>
        <w:tc>
          <w:tcPr>
            <w:tcW w:w="701" w:type="dxa"/>
            <w:hideMark/>
          </w:tcPr>
          <w:p w14:paraId="146808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hideMark/>
          </w:tcPr>
          <w:p w14:paraId="761E6C95" w14:textId="1BF1CA0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6</w:t>
            </w:r>
          </w:p>
        </w:tc>
        <w:tc>
          <w:tcPr>
            <w:tcW w:w="1749" w:type="dxa"/>
            <w:hideMark/>
          </w:tcPr>
          <w:p w14:paraId="083887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70</w:t>
            </w:r>
          </w:p>
        </w:tc>
        <w:tc>
          <w:tcPr>
            <w:tcW w:w="990" w:type="dxa"/>
            <w:hideMark/>
          </w:tcPr>
          <w:p w14:paraId="7BAA0E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273" w:type="dxa"/>
            <w:hideMark/>
          </w:tcPr>
          <w:p w14:paraId="45F5539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2305DD09" w14:textId="77777777" w:rsidTr="00AF44F8">
        <w:trPr>
          <w:trHeight w:val="288"/>
        </w:trPr>
        <w:tc>
          <w:tcPr>
            <w:tcW w:w="963" w:type="dxa"/>
            <w:tcBorders>
              <w:top w:val="nil"/>
              <w:left w:val="nil"/>
              <w:bottom w:val="single" w:sz="4" w:space="0" w:color="auto"/>
              <w:right w:val="nil"/>
            </w:tcBorders>
          </w:tcPr>
          <w:p w14:paraId="2A4CEB98" w14:textId="77777777" w:rsidR="009B318B" w:rsidRPr="00AF44F8" w:rsidRDefault="009B318B" w:rsidP="00DD2230">
            <w:pPr>
              <w:jc w:val="both"/>
              <w:rPr>
                <w:rFonts w:ascii="Times New Roman" w:hAnsi="Times New Roman"/>
                <w:color w:val="000000" w:themeColor="text1"/>
                <w:sz w:val="24"/>
                <w:szCs w:val="24"/>
              </w:rPr>
            </w:pPr>
          </w:p>
        </w:tc>
        <w:tc>
          <w:tcPr>
            <w:tcW w:w="1684" w:type="dxa"/>
            <w:tcBorders>
              <w:top w:val="nil"/>
              <w:left w:val="nil"/>
              <w:bottom w:val="single" w:sz="4" w:space="0" w:color="auto"/>
              <w:right w:val="nil"/>
            </w:tcBorders>
            <w:hideMark/>
          </w:tcPr>
          <w:p w14:paraId="63F6E2A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HW</w:t>
            </w:r>
          </w:p>
        </w:tc>
        <w:tc>
          <w:tcPr>
            <w:tcW w:w="701" w:type="dxa"/>
            <w:tcBorders>
              <w:top w:val="nil"/>
              <w:left w:val="nil"/>
              <w:bottom w:val="single" w:sz="4" w:space="0" w:color="auto"/>
              <w:right w:val="nil"/>
            </w:tcBorders>
            <w:hideMark/>
          </w:tcPr>
          <w:p w14:paraId="116343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tcBorders>
              <w:top w:val="nil"/>
              <w:left w:val="nil"/>
              <w:bottom w:val="single" w:sz="4" w:space="0" w:color="auto"/>
              <w:right w:val="nil"/>
            </w:tcBorders>
            <w:hideMark/>
          </w:tcPr>
          <w:p w14:paraId="282D8683" w14:textId="451DC1A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3</w:t>
            </w:r>
          </w:p>
        </w:tc>
        <w:tc>
          <w:tcPr>
            <w:tcW w:w="1749" w:type="dxa"/>
            <w:tcBorders>
              <w:top w:val="nil"/>
              <w:left w:val="nil"/>
              <w:bottom w:val="single" w:sz="4" w:space="0" w:color="auto"/>
              <w:right w:val="nil"/>
            </w:tcBorders>
            <w:hideMark/>
          </w:tcPr>
          <w:p w14:paraId="758E246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85</w:t>
            </w:r>
          </w:p>
        </w:tc>
        <w:tc>
          <w:tcPr>
            <w:tcW w:w="990" w:type="dxa"/>
            <w:tcBorders>
              <w:top w:val="nil"/>
              <w:left w:val="nil"/>
              <w:bottom w:val="single" w:sz="4" w:space="0" w:color="auto"/>
              <w:right w:val="nil"/>
            </w:tcBorders>
            <w:hideMark/>
          </w:tcPr>
          <w:p w14:paraId="69179B4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w:t>
            </w:r>
          </w:p>
        </w:tc>
        <w:tc>
          <w:tcPr>
            <w:tcW w:w="2273" w:type="dxa"/>
            <w:tcBorders>
              <w:top w:val="nil"/>
              <w:left w:val="nil"/>
              <w:bottom w:val="single" w:sz="4" w:space="0" w:color="auto"/>
              <w:right w:val="nil"/>
            </w:tcBorders>
            <w:hideMark/>
          </w:tcPr>
          <w:p w14:paraId="49AD93A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3FB1E550" w14:textId="4B12264E" w:rsidR="009B318B" w:rsidRPr="00AF44F8" w:rsidRDefault="009B318B" w:rsidP="00DD2230">
      <w:pPr>
        <w:jc w:val="both"/>
        <w:rPr>
          <w:rFonts w:ascii="Times New Roman" w:hAnsi="Times New Roman"/>
          <w:color w:val="000000" w:themeColor="text1"/>
          <w:sz w:val="24"/>
          <w:szCs w:val="24"/>
          <w:lang w:val="en-GB"/>
        </w:rPr>
      </w:pPr>
      <w:r w:rsidRPr="00AF44F8">
        <w:rPr>
          <w:rFonts w:ascii="Times New Roman" w:hAnsi="Times New Roman"/>
          <w:color w:val="000000" w:themeColor="text1"/>
          <w:sz w:val="24"/>
          <w:szCs w:val="24"/>
        </w:rPr>
        <w:t>Note: N = Number of specimens, WS = Sapwood, HS = Heartwood</w:t>
      </w:r>
    </w:p>
    <w:p w14:paraId="64A01508" w14:textId="77777777" w:rsidR="00701B38" w:rsidRPr="00AF44F8" w:rsidRDefault="00701B38" w:rsidP="00DD2230">
      <w:pPr>
        <w:jc w:val="both"/>
        <w:rPr>
          <w:rFonts w:ascii="Times New Roman" w:hAnsi="Times New Roman"/>
          <w:color w:val="000000" w:themeColor="text1"/>
          <w:sz w:val="24"/>
          <w:szCs w:val="24"/>
        </w:rPr>
      </w:pPr>
    </w:p>
    <w:p w14:paraId="26B70103" w14:textId="6CB486B1"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1</w:t>
      </w:r>
      <w:r w:rsidR="005A49E7" w:rsidRPr="00AF44F8">
        <w:rPr>
          <w:rFonts w:ascii="Times New Roman" w:hAnsi="Times New Roman"/>
          <w:b/>
          <w:bCs/>
          <w:color w:val="000000" w:themeColor="text1"/>
          <w:sz w:val="24"/>
          <w:szCs w:val="24"/>
        </w:rPr>
        <w:t>2</w:t>
      </w:r>
      <w:r w:rsidRPr="00AF44F8">
        <w:rPr>
          <w:rFonts w:ascii="Times New Roman" w:hAnsi="Times New Roman"/>
          <w:b/>
          <w:bCs/>
          <w:color w:val="000000" w:themeColor="text1"/>
          <w:sz w:val="24"/>
          <w:szCs w:val="24"/>
        </w:rPr>
        <w:t xml:space="preserve"> Steam bending method and technique versus average time (seconds)</w:t>
      </w:r>
    </w:p>
    <w:tbl>
      <w:tblPr>
        <w:tblStyle w:val="TableGrid"/>
        <w:tblW w:w="91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03"/>
        <w:gridCol w:w="3420"/>
      </w:tblGrid>
      <w:tr w:rsidR="00F63BD0" w:rsidRPr="00AF44F8" w14:paraId="16824D58" w14:textId="77777777" w:rsidTr="00521D86">
        <w:tc>
          <w:tcPr>
            <w:tcW w:w="2875" w:type="dxa"/>
            <w:tcBorders>
              <w:top w:val="single" w:sz="4" w:space="0" w:color="auto"/>
              <w:left w:val="nil"/>
              <w:bottom w:val="single" w:sz="4" w:space="0" w:color="auto"/>
              <w:right w:val="nil"/>
            </w:tcBorders>
            <w:shd w:val="clear" w:color="auto" w:fill="FFFFFF" w:themeFill="background1"/>
            <w:hideMark/>
          </w:tcPr>
          <w:p w14:paraId="55AE867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2903" w:type="dxa"/>
            <w:tcBorders>
              <w:top w:val="single" w:sz="4" w:space="0" w:color="auto"/>
              <w:left w:val="nil"/>
              <w:bottom w:val="single" w:sz="4" w:space="0" w:color="auto"/>
              <w:right w:val="nil"/>
            </w:tcBorders>
            <w:shd w:val="clear" w:color="auto" w:fill="FFFFFF" w:themeFill="background1"/>
            <w:hideMark/>
          </w:tcPr>
          <w:p w14:paraId="236A3E4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Bending technique</w:t>
            </w:r>
          </w:p>
        </w:tc>
        <w:tc>
          <w:tcPr>
            <w:tcW w:w="3420" w:type="dxa"/>
            <w:tcBorders>
              <w:top w:val="single" w:sz="4" w:space="0" w:color="auto"/>
              <w:left w:val="nil"/>
              <w:bottom w:val="single" w:sz="4" w:space="0" w:color="auto"/>
              <w:right w:val="nil"/>
            </w:tcBorders>
            <w:shd w:val="clear" w:color="auto" w:fill="FFFFFF" w:themeFill="background1"/>
            <w:hideMark/>
          </w:tcPr>
          <w:p w14:paraId="3DE5087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Average bending time</w:t>
            </w:r>
          </w:p>
        </w:tc>
      </w:tr>
      <w:tr w:rsidR="00F63BD0" w:rsidRPr="00AF44F8" w14:paraId="2CBE0F4E" w14:textId="77777777" w:rsidTr="009B318B">
        <w:tc>
          <w:tcPr>
            <w:tcW w:w="2875" w:type="dxa"/>
            <w:vMerge w:val="restart"/>
            <w:tcBorders>
              <w:top w:val="single" w:sz="4" w:space="0" w:color="auto"/>
              <w:left w:val="nil"/>
              <w:bottom w:val="nil"/>
              <w:right w:val="nil"/>
            </w:tcBorders>
            <w:hideMark/>
          </w:tcPr>
          <w:p w14:paraId="1FDDDE78" w14:textId="653C598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r w:rsidR="00521D86" w:rsidRPr="00AF44F8">
              <w:rPr>
                <w:rFonts w:ascii="Times New Roman" w:hAnsi="Times New Roman"/>
                <w:color w:val="000000" w:themeColor="text1"/>
                <w:sz w:val="24"/>
                <w:szCs w:val="24"/>
              </w:rPr>
              <w:t>`</w:t>
            </w:r>
          </w:p>
        </w:tc>
        <w:tc>
          <w:tcPr>
            <w:tcW w:w="2903" w:type="dxa"/>
            <w:tcBorders>
              <w:top w:val="single" w:sz="4" w:space="0" w:color="auto"/>
              <w:left w:val="nil"/>
              <w:bottom w:val="nil"/>
              <w:right w:val="nil"/>
            </w:tcBorders>
            <w:hideMark/>
          </w:tcPr>
          <w:p w14:paraId="1DAC6F9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3420" w:type="dxa"/>
            <w:tcBorders>
              <w:top w:val="single" w:sz="4" w:space="0" w:color="auto"/>
              <w:left w:val="nil"/>
              <w:bottom w:val="nil"/>
              <w:right w:val="nil"/>
            </w:tcBorders>
            <w:hideMark/>
          </w:tcPr>
          <w:p w14:paraId="7B41F76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1.10</w:t>
            </w:r>
          </w:p>
        </w:tc>
      </w:tr>
      <w:tr w:rsidR="00F63BD0" w:rsidRPr="00AF44F8" w14:paraId="571DFDE2" w14:textId="77777777" w:rsidTr="009B318B">
        <w:tc>
          <w:tcPr>
            <w:tcW w:w="0" w:type="auto"/>
            <w:vMerge/>
            <w:tcBorders>
              <w:top w:val="single" w:sz="4" w:space="0" w:color="auto"/>
              <w:left w:val="nil"/>
              <w:bottom w:val="nil"/>
              <w:right w:val="nil"/>
            </w:tcBorders>
            <w:vAlign w:val="center"/>
            <w:hideMark/>
          </w:tcPr>
          <w:p w14:paraId="125DDCCF"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2903" w:type="dxa"/>
            <w:hideMark/>
          </w:tcPr>
          <w:p w14:paraId="35ECB0E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3420" w:type="dxa"/>
            <w:hideMark/>
          </w:tcPr>
          <w:p w14:paraId="544ADD7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0.43</w:t>
            </w:r>
          </w:p>
        </w:tc>
      </w:tr>
      <w:tr w:rsidR="00F63BD0" w:rsidRPr="00AF44F8" w14:paraId="7DD30650" w14:textId="77777777" w:rsidTr="009B318B">
        <w:tc>
          <w:tcPr>
            <w:tcW w:w="2875" w:type="dxa"/>
            <w:vMerge w:val="restart"/>
            <w:tcBorders>
              <w:top w:val="nil"/>
              <w:left w:val="nil"/>
              <w:bottom w:val="single" w:sz="4" w:space="0" w:color="auto"/>
              <w:right w:val="nil"/>
            </w:tcBorders>
            <w:hideMark/>
          </w:tcPr>
          <w:p w14:paraId="34A1AC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2903" w:type="dxa"/>
            <w:hideMark/>
          </w:tcPr>
          <w:p w14:paraId="39517C1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3420" w:type="dxa"/>
            <w:hideMark/>
          </w:tcPr>
          <w:p w14:paraId="06120EE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1.06</w:t>
            </w:r>
          </w:p>
        </w:tc>
      </w:tr>
      <w:tr w:rsidR="00F63BD0" w:rsidRPr="00AF44F8" w14:paraId="70B322AF" w14:textId="77777777" w:rsidTr="009B318B">
        <w:tc>
          <w:tcPr>
            <w:tcW w:w="0" w:type="auto"/>
            <w:vMerge/>
            <w:tcBorders>
              <w:top w:val="nil"/>
              <w:left w:val="nil"/>
              <w:bottom w:val="single" w:sz="4" w:space="0" w:color="auto"/>
              <w:right w:val="nil"/>
            </w:tcBorders>
            <w:vAlign w:val="center"/>
            <w:hideMark/>
          </w:tcPr>
          <w:p w14:paraId="23A62D11"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2903" w:type="dxa"/>
            <w:tcBorders>
              <w:top w:val="nil"/>
              <w:left w:val="nil"/>
              <w:bottom w:val="single" w:sz="4" w:space="0" w:color="auto"/>
              <w:right w:val="nil"/>
            </w:tcBorders>
            <w:hideMark/>
          </w:tcPr>
          <w:p w14:paraId="391B9E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3420" w:type="dxa"/>
            <w:tcBorders>
              <w:top w:val="nil"/>
              <w:left w:val="nil"/>
              <w:bottom w:val="single" w:sz="4" w:space="0" w:color="auto"/>
              <w:right w:val="nil"/>
            </w:tcBorders>
            <w:hideMark/>
          </w:tcPr>
          <w:p w14:paraId="7396868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0.38</w:t>
            </w:r>
          </w:p>
        </w:tc>
      </w:tr>
    </w:tbl>
    <w:p w14:paraId="23467E59" w14:textId="77777777" w:rsidR="009B318B" w:rsidRPr="00AF44F8" w:rsidRDefault="009B318B" w:rsidP="00DD2230">
      <w:pPr>
        <w:jc w:val="both"/>
        <w:rPr>
          <w:rFonts w:ascii="Times New Roman" w:hAnsi="Times New Roman"/>
          <w:color w:val="000000" w:themeColor="text1"/>
          <w:sz w:val="24"/>
          <w:szCs w:val="24"/>
          <w:lang w:val="en-GB"/>
        </w:rPr>
      </w:pPr>
    </w:p>
    <w:p w14:paraId="6269F006" w14:textId="0FC95D2D"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Interestingly, the sapwood of Neem demonstrated superior bending quality compared to its heartwood during the steam bending tests. This observation may be attributed to the inherent flexibility of sapwood’s cellular structure, which tends to be more adaptable to deformation under steam conditions than that of heartwood (</w:t>
      </w:r>
      <w:proofErr w:type="spellStart"/>
      <w:r w:rsidRPr="00AF44F8">
        <w:rPr>
          <w:rFonts w:ascii="Times New Roman" w:hAnsi="Times New Roman"/>
          <w:color w:val="000000" w:themeColor="text1"/>
          <w:sz w:val="24"/>
          <w:szCs w:val="24"/>
        </w:rPr>
        <w:t>Dzurenda</w:t>
      </w:r>
      <w:proofErr w:type="spellEnd"/>
      <w:r w:rsidRPr="00AF44F8">
        <w:rPr>
          <w:rFonts w:ascii="Times New Roman" w:hAnsi="Times New Roman"/>
          <w:color w:val="000000" w:themeColor="text1"/>
          <w:sz w:val="24"/>
          <w:szCs w:val="24"/>
        </w:rPr>
        <w:t xml:space="preserve"> et al. 2023). Additionally, sapwood generally exhibits fewer defects such as cracks, which are known to compromise the structural integrity of wood during bending operations (Richter 2014). These factors collectively may have contributed to the superior steam bending performance of Neem sapwood, suggesting its suitability for furniture and joinery applications where bending and shaping are required. Figure </w:t>
      </w:r>
      <w:r w:rsidR="00CF658E">
        <w:rPr>
          <w:rFonts w:ascii="Times New Roman" w:hAnsi="Times New Roman"/>
          <w:color w:val="000000" w:themeColor="text1"/>
          <w:sz w:val="24"/>
          <w:szCs w:val="24"/>
        </w:rPr>
        <w:t>9</w:t>
      </w:r>
      <w:r w:rsidRPr="00AF44F8">
        <w:rPr>
          <w:rFonts w:ascii="Times New Roman" w:hAnsi="Times New Roman"/>
          <w:color w:val="000000" w:themeColor="text1"/>
          <w:sz w:val="24"/>
          <w:szCs w:val="24"/>
        </w:rPr>
        <w:t xml:space="preserve">(a) illustrates samples of Cassia after bending, while Figure </w:t>
      </w:r>
      <w:r w:rsidR="00CF658E">
        <w:rPr>
          <w:rFonts w:ascii="Times New Roman" w:hAnsi="Times New Roman"/>
          <w:color w:val="000000" w:themeColor="text1"/>
          <w:sz w:val="24"/>
          <w:szCs w:val="24"/>
        </w:rPr>
        <w:t>9</w:t>
      </w:r>
      <w:r w:rsidRPr="00AF44F8">
        <w:rPr>
          <w:rFonts w:ascii="Times New Roman" w:hAnsi="Times New Roman"/>
          <w:color w:val="000000" w:themeColor="text1"/>
          <w:sz w:val="24"/>
          <w:szCs w:val="24"/>
        </w:rPr>
        <w:t>(b) shows the corresponding samples from the Neem wood species.</w:t>
      </w:r>
    </w:p>
    <w:p w14:paraId="0A0B6664" w14:textId="77777777" w:rsidR="009B318B" w:rsidRPr="00AF44F8" w:rsidRDefault="009B318B" w:rsidP="00DD2230">
      <w:pPr>
        <w:jc w:val="both"/>
        <w:rPr>
          <w:rFonts w:ascii="Times New Roman" w:hAnsi="Times New Roman"/>
          <w:color w:val="000000" w:themeColor="text1"/>
          <w:sz w:val="24"/>
          <w:szCs w:val="24"/>
        </w:rPr>
      </w:pPr>
    </w:p>
    <w:p w14:paraId="76DD005C" w14:textId="7AF98D4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anchor distT="0" distB="0" distL="114300" distR="114300" simplePos="0" relativeHeight="251660288" behindDoc="1" locked="0" layoutInCell="1" allowOverlap="1" wp14:anchorId="7EB07C74" wp14:editId="7828D7C5">
            <wp:simplePos x="0" y="0"/>
            <wp:positionH relativeFrom="column">
              <wp:posOffset>2179955</wp:posOffset>
            </wp:positionH>
            <wp:positionV relativeFrom="paragraph">
              <wp:posOffset>17145</wp:posOffset>
            </wp:positionV>
            <wp:extent cx="2224405" cy="2277745"/>
            <wp:effectExtent l="0" t="0" r="4445" b="0"/>
            <wp:wrapTight wrapText="bothSides">
              <wp:wrapPolygon edited="0">
                <wp:start x="0" y="0"/>
                <wp:lineTo x="0" y="20233"/>
                <wp:lineTo x="21458" y="20233"/>
                <wp:lineTo x="21458" y="0"/>
                <wp:lineTo x="0" y="0"/>
              </wp:wrapPolygon>
            </wp:wrapTight>
            <wp:docPr id="2049597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279" t="4890" r="-279" b="-7986"/>
                    <a:stretch>
                      <a:fillRect/>
                    </a:stretch>
                  </pic:blipFill>
                  <pic:spPr bwMode="auto">
                    <a:xfrm>
                      <a:off x="0" y="0"/>
                      <a:ext cx="2224405" cy="2277745"/>
                    </a:xfrm>
                    <a:prstGeom prst="rect">
                      <a:avLst/>
                    </a:prstGeom>
                    <a:noFill/>
                  </pic:spPr>
                </pic:pic>
              </a:graphicData>
            </a:graphic>
            <wp14:sizeRelH relativeFrom="page">
              <wp14:pctWidth>0</wp14:pctWidth>
            </wp14:sizeRelH>
            <wp14:sizeRelV relativeFrom="page">
              <wp14:pctHeight>0</wp14:pctHeight>
            </wp14:sizeRelV>
          </wp:anchor>
        </w:drawing>
      </w:r>
      <w:r w:rsidRPr="00AF44F8">
        <w:rPr>
          <w:rFonts w:ascii="Times New Roman" w:hAnsi="Times New Roman"/>
          <w:noProof/>
          <w:color w:val="000000" w:themeColor="text1"/>
          <w:sz w:val="24"/>
          <w:szCs w:val="24"/>
        </w:rPr>
        <w:drawing>
          <wp:inline distT="0" distB="0" distL="0" distR="0" wp14:anchorId="609C0148" wp14:editId="74FCD9DB">
            <wp:extent cx="2038350" cy="2076450"/>
            <wp:effectExtent l="0" t="0" r="0" b="0"/>
            <wp:docPr id="664528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038350" cy="2076450"/>
                    </a:xfrm>
                    <a:prstGeom prst="rect">
                      <a:avLst/>
                    </a:prstGeom>
                    <a:noFill/>
                    <a:ln>
                      <a:noFill/>
                    </a:ln>
                  </pic:spPr>
                </pic:pic>
              </a:graphicData>
            </a:graphic>
          </wp:inline>
        </w:drawing>
      </w:r>
      <w:r w:rsidRPr="00AF44F8">
        <w:rPr>
          <w:rFonts w:ascii="Times New Roman" w:hAnsi="Times New Roman"/>
          <w:color w:val="000000" w:themeColor="text1"/>
          <w:sz w:val="24"/>
          <w:szCs w:val="24"/>
        </w:rPr>
        <w:tab/>
      </w:r>
    </w:p>
    <w:p w14:paraId="1763BD7D" w14:textId="77777777" w:rsidR="009B318B" w:rsidRPr="00AF44F8" w:rsidRDefault="009B318B" w:rsidP="00DD2230">
      <w:pPr>
        <w:numPr>
          <w:ilvl w:val="0"/>
          <w:numId w:val="7"/>
        </w:numPr>
        <w:jc w:val="both"/>
        <w:rPr>
          <w:rFonts w:ascii="Times New Roman" w:hAnsi="Times New Roman"/>
          <w:color w:val="000000" w:themeColor="text1"/>
          <w:sz w:val="24"/>
          <w:szCs w:val="24"/>
        </w:rPr>
      </w:pPr>
      <w:bookmarkStart w:id="15" w:name="_Toc178811824"/>
      <w:bookmarkStart w:id="16" w:name="_Toc165513374"/>
      <w:r w:rsidRPr="00AF44F8">
        <w:rPr>
          <w:rFonts w:ascii="Times New Roman" w:hAnsi="Times New Roman"/>
          <w:b/>
          <w:bCs/>
          <w:color w:val="000000" w:themeColor="text1"/>
          <w:sz w:val="24"/>
          <w:szCs w:val="24"/>
        </w:rPr>
        <w:t xml:space="preserve">  </w:t>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color w:val="000000" w:themeColor="text1"/>
          <w:sz w:val="24"/>
          <w:szCs w:val="24"/>
        </w:rPr>
        <w:t>(b)</w:t>
      </w:r>
    </w:p>
    <w:p w14:paraId="686925D2" w14:textId="0BFF1D41" w:rsidR="009B318B"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9</w:t>
      </w:r>
      <w:r w:rsidRPr="00AF44F8">
        <w:rPr>
          <w:rFonts w:ascii="Times New Roman" w:hAnsi="Times New Roman"/>
          <w:color w:val="000000" w:themeColor="text1"/>
          <w:sz w:val="24"/>
          <w:szCs w:val="24"/>
        </w:rPr>
        <w:t xml:space="preserve"> </w:t>
      </w:r>
      <w:bookmarkEnd w:id="15"/>
      <w:bookmarkEnd w:id="16"/>
      <w:r w:rsidRPr="00AF44F8">
        <w:rPr>
          <w:rFonts w:ascii="Times New Roman" w:hAnsi="Times New Roman"/>
          <w:b/>
          <w:bCs/>
          <w:color w:val="000000" w:themeColor="text1"/>
          <w:sz w:val="24"/>
          <w:szCs w:val="24"/>
        </w:rPr>
        <w:t>Cassia and Neem</w:t>
      </w:r>
      <w:r w:rsidRPr="00AF44F8">
        <w:rPr>
          <w:rFonts w:ascii="Times New Roman" w:hAnsi="Times New Roman"/>
          <w:b/>
          <w:bCs/>
          <w:i/>
          <w:iCs/>
          <w:color w:val="000000" w:themeColor="text1"/>
          <w:sz w:val="24"/>
          <w:szCs w:val="24"/>
        </w:rPr>
        <w:t xml:space="preserve"> </w:t>
      </w:r>
      <w:r w:rsidRPr="00AF44F8">
        <w:rPr>
          <w:rFonts w:ascii="Times New Roman" w:hAnsi="Times New Roman"/>
          <w:b/>
          <w:bCs/>
          <w:color w:val="000000" w:themeColor="text1"/>
          <w:sz w:val="24"/>
          <w:szCs w:val="24"/>
        </w:rPr>
        <w:t>woods after cold and steam bending</w:t>
      </w:r>
    </w:p>
    <w:p w14:paraId="4C07B567" w14:textId="77777777" w:rsidR="00AF44F8" w:rsidRPr="00AF44F8" w:rsidRDefault="00AF44F8" w:rsidP="00DD2230">
      <w:pPr>
        <w:jc w:val="both"/>
        <w:rPr>
          <w:rFonts w:ascii="Times New Roman" w:hAnsi="Times New Roman"/>
          <w:color w:val="000000" w:themeColor="text1"/>
          <w:sz w:val="24"/>
          <w:szCs w:val="24"/>
        </w:rPr>
      </w:pPr>
    </w:p>
    <w:p w14:paraId="24DCD91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 clearly demonstrated superior performance in terms of steam bending, as evidenced by the high percentage of unbroken samples, and can therefore be classified within the proposed Class I category, indicating excellent steam bending qualities. In contrast, Neem was placed within the proposed Class II category, reflecting good steam bending qualities. The outstanding steam bending performance of Cassia may be attributed to its straight wood grain, minimal presence of knots, and fine texture, all of which contribute to its enhanced flexibility during bending. The bending technique employed was also found to influence bending performance, with the form tool technique consistently yielding better results for both species and bending methods. The superior performance associated with the form tool technique may be due to its concave mold, which provides support to the wood fibres under tension; during bending, the fibres on the outer (convex) side of the wood are stretched, and the concavity of the form tool effectively restrains these fibres, thereby reducing the likelihood of failure.</w:t>
      </w:r>
    </w:p>
    <w:p w14:paraId="2A0E3B1B" w14:textId="67D2D1DD"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The results further highlight the relationship between the bending method and technique, as well as between the technique used and the time required to bend </w:t>
      </w:r>
      <w:r w:rsidR="000824A2" w:rsidRPr="00AF44F8">
        <w:rPr>
          <w:rFonts w:ascii="Times New Roman" w:hAnsi="Times New Roman"/>
          <w:color w:val="000000" w:themeColor="text1"/>
          <w:sz w:val="24"/>
          <w:szCs w:val="24"/>
        </w:rPr>
        <w:t>each</w:t>
      </w:r>
      <w:r w:rsidRPr="00AF44F8">
        <w:rPr>
          <w:rFonts w:ascii="Times New Roman" w:hAnsi="Times New Roman"/>
          <w:color w:val="000000" w:themeColor="text1"/>
          <w:sz w:val="24"/>
          <w:szCs w:val="24"/>
        </w:rPr>
        <w:t xml:space="preserve"> sample, reflecting the relative ease of bending. </w:t>
      </w:r>
      <w:r w:rsidR="00AC1F69" w:rsidRPr="00AF44F8">
        <w:rPr>
          <w:rFonts w:ascii="Times New Roman" w:hAnsi="Times New Roman"/>
          <w:color w:val="000000" w:themeColor="text1"/>
          <w:sz w:val="24"/>
          <w:szCs w:val="24"/>
        </w:rPr>
        <w:t>The data</w:t>
      </w:r>
      <w:r w:rsidRPr="00AF44F8">
        <w:rPr>
          <w:rFonts w:ascii="Times New Roman" w:hAnsi="Times New Roman"/>
          <w:color w:val="000000" w:themeColor="text1"/>
          <w:sz w:val="24"/>
          <w:szCs w:val="24"/>
        </w:rPr>
        <w:t xml:space="preserve"> presented in Table </w:t>
      </w:r>
      <w:r w:rsidR="00AC1F69" w:rsidRPr="00AF44F8">
        <w:rPr>
          <w:rFonts w:ascii="Times New Roman" w:hAnsi="Times New Roman"/>
          <w:color w:val="000000" w:themeColor="text1"/>
          <w:sz w:val="24"/>
          <w:szCs w:val="24"/>
        </w:rPr>
        <w:t>11</w:t>
      </w:r>
      <w:r w:rsidRPr="00AF44F8">
        <w:rPr>
          <w:rFonts w:ascii="Times New Roman" w:hAnsi="Times New Roman"/>
          <w:color w:val="000000" w:themeColor="text1"/>
          <w:sz w:val="24"/>
          <w:szCs w:val="24"/>
        </w:rPr>
        <w:t xml:space="preserve"> suggest that, when comparing very high-density species with medium-density species, there is a direct relationship between wood density and steam bending quality. For example, 85 percent of Cassia samples, with a density of </w:t>
      </w:r>
      <w:r w:rsidR="00AC1F69" w:rsidRPr="00AF44F8">
        <w:rPr>
          <w:rFonts w:ascii="Times New Roman" w:hAnsi="Times New Roman"/>
          <w:color w:val="000000" w:themeColor="text1"/>
          <w:sz w:val="24"/>
          <w:szCs w:val="24"/>
        </w:rPr>
        <w:t>898</w:t>
      </w:r>
      <w:r w:rsidRPr="00AF44F8">
        <w:rPr>
          <w:rFonts w:ascii="Times New Roman" w:hAnsi="Times New Roman"/>
          <w:color w:val="000000" w:themeColor="text1"/>
          <w:sz w:val="24"/>
          <w:szCs w:val="24"/>
        </w:rPr>
        <w:t xml:space="preserve"> kg/m³, remained unbroken, while only 50 percent of Neem samples, with a density of </w:t>
      </w:r>
      <w:r w:rsidR="00AC1F69" w:rsidRPr="00AF44F8">
        <w:rPr>
          <w:rFonts w:ascii="Times New Roman" w:hAnsi="Times New Roman"/>
          <w:color w:val="000000" w:themeColor="text1"/>
          <w:sz w:val="24"/>
          <w:szCs w:val="24"/>
        </w:rPr>
        <w:t>674.61</w:t>
      </w:r>
      <w:r w:rsidRPr="00AF44F8">
        <w:rPr>
          <w:rFonts w:ascii="Times New Roman" w:hAnsi="Times New Roman"/>
          <w:color w:val="000000" w:themeColor="text1"/>
          <w:sz w:val="24"/>
          <w:szCs w:val="24"/>
        </w:rPr>
        <w:t xml:space="preserve"> kg/m³, remained unbroken. This observation is consistent with the findings of </w:t>
      </w:r>
      <w:r w:rsidR="000F32C4" w:rsidRPr="00AF44F8">
        <w:rPr>
          <w:rFonts w:ascii="Times New Roman" w:hAnsi="Times New Roman"/>
          <w:color w:val="000000" w:themeColor="text1"/>
          <w:sz w:val="24"/>
          <w:szCs w:val="24"/>
        </w:rPr>
        <w:t>Ayarkwa et al. (2011)</w:t>
      </w:r>
      <w:r w:rsidRPr="00AF44F8">
        <w:rPr>
          <w:rFonts w:ascii="Times New Roman" w:hAnsi="Times New Roman"/>
          <w:color w:val="000000" w:themeColor="text1"/>
          <w:sz w:val="24"/>
          <w:szCs w:val="24"/>
        </w:rPr>
        <w:t xml:space="preserve">, who reported that wood density significantly influences bending performance, with high-density timbers generally exhibiting superior bending qualities compared to lower-density species. However, this result contradicts the assertion made by </w:t>
      </w:r>
      <w:proofErr w:type="spellStart"/>
      <w:r w:rsidR="00AA0D3B" w:rsidRPr="00AF44F8">
        <w:rPr>
          <w:rFonts w:ascii="Times New Roman" w:hAnsi="Times New Roman"/>
          <w:color w:val="222222"/>
          <w:sz w:val="24"/>
          <w:szCs w:val="24"/>
          <w:shd w:val="clear" w:color="auto" w:fill="FFFFFF"/>
        </w:rPr>
        <w:t>Ratnasingam</w:t>
      </w:r>
      <w:proofErr w:type="spellEnd"/>
      <w:r w:rsidR="00AA0D3B" w:rsidRPr="00AF44F8">
        <w:rPr>
          <w:rFonts w:ascii="Times New Roman" w:hAnsi="Times New Roman"/>
          <w:color w:val="222222"/>
          <w:sz w:val="24"/>
          <w:szCs w:val="24"/>
          <w:shd w:val="clear" w:color="auto" w:fill="FFFFFF"/>
        </w:rPr>
        <w:t xml:space="preserve"> et al.</w:t>
      </w:r>
      <w:r w:rsidRPr="00AF44F8">
        <w:rPr>
          <w:rFonts w:ascii="Times New Roman" w:hAnsi="Times New Roman"/>
          <w:color w:val="000000" w:themeColor="text1"/>
          <w:sz w:val="24"/>
          <w:szCs w:val="24"/>
        </w:rPr>
        <w:t xml:space="preserve"> (</w:t>
      </w:r>
      <w:r w:rsidR="00AA0D3B" w:rsidRPr="00AF44F8">
        <w:rPr>
          <w:rFonts w:ascii="Times New Roman" w:hAnsi="Times New Roman"/>
          <w:color w:val="000000" w:themeColor="text1"/>
          <w:sz w:val="24"/>
          <w:szCs w:val="24"/>
        </w:rPr>
        <w:t>2022</w:t>
      </w:r>
      <w:r w:rsidRPr="00AF44F8">
        <w:rPr>
          <w:rFonts w:ascii="Times New Roman" w:hAnsi="Times New Roman"/>
          <w:color w:val="000000" w:themeColor="text1"/>
          <w:sz w:val="24"/>
          <w:szCs w:val="24"/>
        </w:rPr>
        <w:t>), who argued that there is no strong correlation between wood density and bending quality.</w:t>
      </w:r>
    </w:p>
    <w:p w14:paraId="7EFE48F5" w14:textId="7302582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Although wood is naturally straight and rigid, all wood species are capable of being bent to some extent (Smith 2004). Figure 9 shows that Cassia exhibited superior steam bending qualities compared to all the other species tested, </w:t>
      </w:r>
      <w:r w:rsidR="0097600A" w:rsidRPr="00AF44F8">
        <w:rPr>
          <w:rFonts w:ascii="Times New Roman" w:hAnsi="Times New Roman"/>
          <w:color w:val="000000" w:themeColor="text1"/>
          <w:sz w:val="24"/>
          <w:szCs w:val="24"/>
        </w:rPr>
        <w:t>except for</w:t>
      </w:r>
      <w:r w:rsidRPr="00AF44F8">
        <w:rPr>
          <w:rFonts w:ascii="Times New Roman" w:hAnsi="Times New Roman"/>
          <w:color w:val="000000" w:themeColor="text1"/>
          <w:sz w:val="24"/>
          <w:szCs w:val="24"/>
        </w:rPr>
        <w:t xml:space="preserve"> Mahogany. This superior performance may be attributed to the effectiveness of the form tool technique used during the bending process. The steam bending characteristics of Cassia and Neem are comparable to those reported by </w:t>
      </w:r>
      <w:bookmarkStart w:id="17" w:name="_Hlk201499016"/>
      <w:r w:rsidRPr="00AF44F8">
        <w:rPr>
          <w:rFonts w:ascii="Times New Roman" w:hAnsi="Times New Roman"/>
          <w:color w:val="000000" w:themeColor="text1"/>
          <w:sz w:val="24"/>
          <w:szCs w:val="24"/>
        </w:rPr>
        <w:t>Ayarkwa et al. (2011)</w:t>
      </w:r>
      <w:bookmarkEnd w:id="17"/>
      <w:r w:rsidRPr="00AF44F8">
        <w:rPr>
          <w:rFonts w:ascii="Times New Roman" w:hAnsi="Times New Roman"/>
          <w:color w:val="000000" w:themeColor="text1"/>
          <w:sz w:val="24"/>
          <w:szCs w:val="24"/>
        </w:rPr>
        <w:t xml:space="preserve"> for </w:t>
      </w:r>
      <w:r w:rsidRPr="00AF44F8">
        <w:rPr>
          <w:rFonts w:ascii="Times New Roman" w:hAnsi="Times New Roman"/>
          <w:i/>
          <w:iCs/>
          <w:color w:val="000000" w:themeColor="text1"/>
          <w:sz w:val="24"/>
          <w:szCs w:val="24"/>
        </w:rPr>
        <w:t>Khaya ivorensis</w:t>
      </w:r>
      <w:r w:rsidRPr="00AF44F8">
        <w:rPr>
          <w:rFonts w:ascii="Times New Roman" w:hAnsi="Times New Roman"/>
          <w:color w:val="000000" w:themeColor="text1"/>
          <w:sz w:val="24"/>
          <w:szCs w:val="24"/>
        </w:rPr>
        <w:t xml:space="preserve"> (Mahogany) at 96 percent, </w:t>
      </w:r>
      <w:r w:rsidRPr="00AF44F8">
        <w:rPr>
          <w:rFonts w:ascii="Times New Roman" w:hAnsi="Times New Roman"/>
          <w:i/>
          <w:iCs/>
          <w:color w:val="000000" w:themeColor="text1"/>
          <w:sz w:val="24"/>
          <w:szCs w:val="24"/>
        </w:rPr>
        <w:t xml:space="preserve">Eucalyptus </w:t>
      </w:r>
      <w:proofErr w:type="spellStart"/>
      <w:r w:rsidRPr="00AF44F8">
        <w:rPr>
          <w:rFonts w:ascii="Times New Roman" w:hAnsi="Times New Roman"/>
          <w:i/>
          <w:iCs/>
          <w:color w:val="000000" w:themeColor="text1"/>
          <w:sz w:val="24"/>
          <w:szCs w:val="24"/>
        </w:rPr>
        <w:t>tereticornis</w:t>
      </w:r>
      <w:proofErr w:type="spellEnd"/>
      <w:r w:rsidRPr="00AF44F8">
        <w:rPr>
          <w:rFonts w:ascii="Times New Roman" w:hAnsi="Times New Roman"/>
          <w:color w:val="000000" w:themeColor="text1"/>
          <w:sz w:val="24"/>
          <w:szCs w:val="24"/>
        </w:rPr>
        <w:t xml:space="preserve"> (Eucalyptus) at 56 percent, </w:t>
      </w:r>
      <w:proofErr w:type="spellStart"/>
      <w:r w:rsidRPr="00AF44F8">
        <w:rPr>
          <w:rFonts w:ascii="Times New Roman" w:hAnsi="Times New Roman"/>
          <w:i/>
          <w:iCs/>
          <w:color w:val="000000" w:themeColor="text1"/>
          <w:sz w:val="24"/>
          <w:szCs w:val="24"/>
        </w:rPr>
        <w:t>Nesogordonia</w:t>
      </w:r>
      <w:proofErr w:type="spellEnd"/>
      <w:r w:rsidRPr="00AF44F8">
        <w:rPr>
          <w:rFonts w:ascii="Times New Roman" w:hAnsi="Times New Roman"/>
          <w:i/>
          <w:iCs/>
          <w:color w:val="000000" w:themeColor="text1"/>
          <w:sz w:val="24"/>
          <w:szCs w:val="24"/>
        </w:rPr>
        <w:t xml:space="preserve"> </w:t>
      </w:r>
      <w:proofErr w:type="spellStart"/>
      <w:r w:rsidRPr="00AF44F8">
        <w:rPr>
          <w:rFonts w:ascii="Times New Roman" w:hAnsi="Times New Roman"/>
          <w:i/>
          <w:iCs/>
          <w:color w:val="000000" w:themeColor="text1"/>
          <w:sz w:val="24"/>
          <w:szCs w:val="24"/>
        </w:rPr>
        <w:t>papaverifera</w:t>
      </w:r>
      <w:proofErr w:type="spellEnd"/>
      <w:r w:rsidRPr="00AF44F8">
        <w:rPr>
          <w:rFonts w:ascii="Times New Roman" w:hAnsi="Times New Roman"/>
          <w:color w:val="000000" w:themeColor="text1"/>
          <w:sz w:val="24"/>
          <w:szCs w:val="24"/>
        </w:rPr>
        <w:t xml:space="preserve"> (</w:t>
      </w:r>
      <w:proofErr w:type="spellStart"/>
      <w:r w:rsidRPr="00AF44F8">
        <w:rPr>
          <w:rFonts w:ascii="Times New Roman" w:hAnsi="Times New Roman"/>
          <w:color w:val="000000" w:themeColor="text1"/>
          <w:sz w:val="24"/>
          <w:szCs w:val="24"/>
        </w:rPr>
        <w:t>Danta</w:t>
      </w:r>
      <w:proofErr w:type="spellEnd"/>
      <w:r w:rsidRPr="00AF44F8">
        <w:rPr>
          <w:rFonts w:ascii="Times New Roman" w:hAnsi="Times New Roman"/>
          <w:color w:val="000000" w:themeColor="text1"/>
          <w:sz w:val="24"/>
          <w:szCs w:val="24"/>
        </w:rPr>
        <w:t>) at 68 percent, and Cedrela odorata (Cedrela</w:t>
      </w:r>
      <w:r w:rsidR="0097600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xml:space="preserve"> as presented in Figure </w:t>
      </w:r>
      <w:r w:rsidR="0097600A" w:rsidRPr="00AF44F8">
        <w:rPr>
          <w:rFonts w:ascii="Times New Roman" w:hAnsi="Times New Roman"/>
          <w:color w:val="000000" w:themeColor="text1"/>
          <w:sz w:val="24"/>
          <w:szCs w:val="24"/>
        </w:rPr>
        <w:t>10</w:t>
      </w:r>
      <w:r w:rsidRPr="00AF44F8">
        <w:rPr>
          <w:rFonts w:ascii="Times New Roman" w:hAnsi="Times New Roman"/>
          <w:color w:val="000000" w:themeColor="text1"/>
          <w:sz w:val="24"/>
          <w:szCs w:val="24"/>
        </w:rPr>
        <w:t>. These species are widely recognized for their suitability in furniture production, joinery works, and other wood-based applications.</w:t>
      </w:r>
    </w:p>
    <w:p w14:paraId="34715D6A" w14:textId="54D5C42F" w:rsidR="00F85BFD" w:rsidRPr="00AF44F8" w:rsidRDefault="009B318B" w:rsidP="000D42B3">
      <w:pPr>
        <w:spacing w:after="0" w:line="240" w:lineRule="auto"/>
        <w:ind w:left="-5"/>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findings of this study suggest that Neem and Cassia possess </w:t>
      </w:r>
      <w:r w:rsidR="00F85BFD" w:rsidRPr="00AF44F8">
        <w:rPr>
          <w:rFonts w:ascii="Times New Roman" w:hAnsi="Times New Roman"/>
          <w:color w:val="000000" w:themeColor="text1"/>
          <w:sz w:val="24"/>
          <w:szCs w:val="24"/>
        </w:rPr>
        <w:t>favorable</w:t>
      </w:r>
      <w:r w:rsidRPr="00AF44F8">
        <w:rPr>
          <w:rFonts w:ascii="Times New Roman" w:hAnsi="Times New Roman"/>
          <w:color w:val="000000" w:themeColor="text1"/>
          <w:sz w:val="24"/>
          <w:szCs w:val="24"/>
        </w:rPr>
        <w:t xml:space="preserve"> steam bending properties, making them suitable for use in furniture manufacturing. In Ghana, most furniture manufacturers and joiners typically saw wood to produce curved components, which are often prone to breakage, thereby encouraging the unnecessary felling of more trees from forest reserves and off-reserve areas. By contrast, cold or steam bending methods are employed to create stronger and more durable components. However, when solid wood is used to produce curved </w:t>
      </w:r>
      <w:r w:rsidR="0022768C" w:rsidRPr="00AF44F8">
        <w:rPr>
          <w:rFonts w:ascii="Times New Roman" w:hAnsi="Times New Roman"/>
          <w:color w:val="000000" w:themeColor="text1"/>
          <w:sz w:val="24"/>
          <w:szCs w:val="24"/>
        </w:rPr>
        <w:t xml:space="preserve">components </w:t>
      </w:r>
      <w:r w:rsidRPr="00AF44F8">
        <w:rPr>
          <w:rFonts w:ascii="Times New Roman" w:hAnsi="Times New Roman"/>
          <w:color w:val="000000" w:themeColor="text1"/>
          <w:sz w:val="24"/>
          <w:szCs w:val="24"/>
        </w:rPr>
        <w:t>for furniture and joinery applications, it is commonly subjected to steaming or other treatments such as exposure to ammonia or urea, particularly when gluing is not performed simultaneously, as noted</w:t>
      </w:r>
      <w:r w:rsidR="005C3EDF" w:rsidRPr="00AF44F8">
        <w:rPr>
          <w:rFonts w:ascii="Times New Roman" w:hAnsi="Times New Roman"/>
          <w:color w:val="000000" w:themeColor="text1"/>
          <w:sz w:val="24"/>
          <w:szCs w:val="24"/>
        </w:rPr>
        <w:t xml:space="preserve"> by </w:t>
      </w:r>
      <w:proofErr w:type="spellStart"/>
      <w:r w:rsidR="005C3EDF" w:rsidRPr="00AF44F8">
        <w:rPr>
          <w:rFonts w:ascii="Times New Roman" w:hAnsi="Times New Roman"/>
          <w:color w:val="222222"/>
          <w:sz w:val="24"/>
          <w:szCs w:val="24"/>
          <w:shd w:val="clear" w:color="auto" w:fill="FFFFFF"/>
        </w:rPr>
        <w:t>Tobisch</w:t>
      </w:r>
      <w:proofErr w:type="spellEnd"/>
      <w:r w:rsidR="005C3EDF" w:rsidRPr="00AF44F8">
        <w:rPr>
          <w:rFonts w:ascii="Times New Roman" w:hAnsi="Times New Roman"/>
          <w:color w:val="222222"/>
          <w:sz w:val="24"/>
          <w:szCs w:val="24"/>
          <w:shd w:val="clear" w:color="auto" w:fill="FFFFFF"/>
        </w:rPr>
        <w:t xml:space="preserve"> et al.</w:t>
      </w:r>
      <w:r w:rsidRPr="00AF44F8">
        <w:rPr>
          <w:rFonts w:ascii="Times New Roman" w:hAnsi="Times New Roman"/>
          <w:color w:val="000000" w:themeColor="text1"/>
          <w:sz w:val="24"/>
          <w:szCs w:val="24"/>
        </w:rPr>
        <w:t xml:space="preserve"> (20</w:t>
      </w:r>
      <w:r w:rsidR="005C3EDF" w:rsidRPr="00AF44F8">
        <w:rPr>
          <w:rFonts w:ascii="Times New Roman" w:hAnsi="Times New Roman"/>
          <w:color w:val="000000" w:themeColor="text1"/>
          <w:sz w:val="24"/>
          <w:szCs w:val="24"/>
        </w:rPr>
        <w:t>23</w:t>
      </w:r>
      <w:r w:rsidRPr="00AF44F8">
        <w:rPr>
          <w:rFonts w:ascii="Times New Roman" w:hAnsi="Times New Roman"/>
          <w:color w:val="000000" w:themeColor="text1"/>
          <w:sz w:val="24"/>
          <w:szCs w:val="24"/>
        </w:rPr>
        <w:t xml:space="preserve">). These treatments considerably improve the properties of various wood species, enhancing their suitability for bending applications as described by </w:t>
      </w:r>
      <w:r w:rsidR="00601066" w:rsidRPr="00AF44F8">
        <w:rPr>
          <w:rFonts w:ascii="Times New Roman" w:hAnsi="Times New Roman"/>
          <w:color w:val="222222"/>
          <w:sz w:val="24"/>
          <w:szCs w:val="24"/>
          <w:shd w:val="clear" w:color="auto" w:fill="FFFFFF"/>
        </w:rPr>
        <w:t>Wu et al.</w:t>
      </w:r>
      <w:r w:rsidRPr="00AF44F8">
        <w:rPr>
          <w:rFonts w:ascii="Times New Roman" w:hAnsi="Times New Roman"/>
          <w:color w:val="000000" w:themeColor="text1"/>
          <w:sz w:val="24"/>
          <w:szCs w:val="24"/>
        </w:rPr>
        <w:t xml:space="preserve"> (</w:t>
      </w:r>
      <w:r w:rsidR="00601066" w:rsidRPr="00AF44F8">
        <w:rPr>
          <w:rFonts w:ascii="Times New Roman" w:hAnsi="Times New Roman"/>
          <w:color w:val="000000" w:themeColor="text1"/>
          <w:sz w:val="24"/>
          <w:szCs w:val="24"/>
        </w:rPr>
        <w:t>2022</w:t>
      </w:r>
      <w:r w:rsidRPr="00AF44F8">
        <w:rPr>
          <w:rFonts w:ascii="Times New Roman" w:hAnsi="Times New Roman"/>
          <w:color w:val="000000" w:themeColor="text1"/>
          <w:sz w:val="24"/>
          <w:szCs w:val="24"/>
        </w:rPr>
        <w:t>).</w:t>
      </w:r>
      <w:r w:rsidR="007815AF" w:rsidRPr="00AF44F8">
        <w:rPr>
          <w:rFonts w:ascii="Times New Roman" w:hAnsi="Times New Roman"/>
          <w:sz w:val="24"/>
          <w:szCs w:val="24"/>
        </w:rPr>
        <w:t xml:space="preserve"> The steam bending quality of both the sapwood and heartwood from Neem and Cassia are comparable to</w:t>
      </w:r>
      <w:r w:rsidR="00684380" w:rsidRPr="00AF44F8">
        <w:rPr>
          <w:rFonts w:ascii="Times New Roman" w:hAnsi="Times New Roman"/>
          <w:sz w:val="24"/>
          <w:szCs w:val="24"/>
        </w:rPr>
        <w:t xml:space="preserve"> </w:t>
      </w:r>
      <w:proofErr w:type="spellStart"/>
      <w:r w:rsidR="00003AA8" w:rsidRPr="00AF44F8">
        <w:rPr>
          <w:rFonts w:ascii="Times New Roman" w:eastAsiaTheme="minorHAnsi" w:hAnsi="Times New Roman"/>
          <w:sz w:val="24"/>
          <w:szCs w:val="24"/>
        </w:rPr>
        <w:t>Emire</w:t>
      </w:r>
      <w:proofErr w:type="spellEnd"/>
      <w:r w:rsidR="00003AA8" w:rsidRPr="00AF44F8">
        <w:rPr>
          <w:rFonts w:ascii="Times New Roman" w:eastAsiaTheme="minorHAnsi" w:hAnsi="Times New Roman"/>
          <w:sz w:val="24"/>
          <w:szCs w:val="24"/>
        </w:rPr>
        <w:t xml:space="preserve"> (</w:t>
      </w:r>
      <w:proofErr w:type="spellStart"/>
      <w:r w:rsidR="00003AA8" w:rsidRPr="00AF44F8">
        <w:rPr>
          <w:rFonts w:ascii="Times New Roman" w:eastAsiaTheme="minorHAnsi" w:hAnsi="Times New Roman"/>
          <w:i/>
          <w:iCs/>
          <w:sz w:val="24"/>
          <w:szCs w:val="24"/>
        </w:rPr>
        <w:t>Terminalia</w:t>
      </w:r>
      <w:proofErr w:type="spellEnd"/>
      <w:r w:rsidR="00003AA8" w:rsidRPr="00AF44F8">
        <w:rPr>
          <w:rFonts w:ascii="Times New Roman" w:eastAsiaTheme="minorHAnsi" w:hAnsi="Times New Roman"/>
          <w:i/>
          <w:iCs/>
          <w:sz w:val="24"/>
          <w:szCs w:val="24"/>
        </w:rPr>
        <w:t xml:space="preserve"> </w:t>
      </w:r>
      <w:proofErr w:type="spellStart"/>
      <w:r w:rsidR="00003AA8" w:rsidRPr="00AF44F8">
        <w:rPr>
          <w:rFonts w:ascii="Times New Roman" w:eastAsiaTheme="minorHAnsi" w:hAnsi="Times New Roman"/>
          <w:i/>
          <w:iCs/>
          <w:sz w:val="24"/>
          <w:szCs w:val="24"/>
        </w:rPr>
        <w:t>ivorensis</w:t>
      </w:r>
      <w:proofErr w:type="spellEnd"/>
      <w:r w:rsidR="00003AA8" w:rsidRPr="00AF44F8">
        <w:rPr>
          <w:rFonts w:ascii="Times New Roman" w:eastAsiaTheme="minorHAnsi" w:hAnsi="Times New Roman"/>
          <w:sz w:val="24"/>
          <w:szCs w:val="24"/>
        </w:rPr>
        <w:t xml:space="preserve">), </w:t>
      </w:r>
      <w:proofErr w:type="spellStart"/>
      <w:r w:rsidR="00003AA8" w:rsidRPr="00AF44F8">
        <w:rPr>
          <w:rFonts w:ascii="Times New Roman" w:eastAsiaTheme="minorHAnsi" w:hAnsi="Times New Roman"/>
          <w:sz w:val="24"/>
          <w:szCs w:val="24"/>
        </w:rPr>
        <w:t>Danta</w:t>
      </w:r>
      <w:proofErr w:type="spellEnd"/>
      <w:r w:rsidR="00003AA8" w:rsidRPr="00AF44F8">
        <w:rPr>
          <w:rFonts w:ascii="Times New Roman" w:eastAsiaTheme="minorHAnsi" w:hAnsi="Times New Roman"/>
          <w:sz w:val="24"/>
          <w:szCs w:val="24"/>
        </w:rPr>
        <w:t xml:space="preserve"> (</w:t>
      </w:r>
      <w:proofErr w:type="spellStart"/>
      <w:r w:rsidR="00003AA8" w:rsidRPr="00AF44F8">
        <w:rPr>
          <w:rFonts w:ascii="Times New Roman" w:eastAsiaTheme="minorHAnsi" w:hAnsi="Times New Roman"/>
          <w:i/>
          <w:iCs/>
          <w:sz w:val="24"/>
          <w:szCs w:val="24"/>
        </w:rPr>
        <w:t>Nesogordonia</w:t>
      </w:r>
      <w:proofErr w:type="spellEnd"/>
      <w:r w:rsidR="00003AA8" w:rsidRPr="00AF44F8">
        <w:rPr>
          <w:rFonts w:ascii="Times New Roman" w:eastAsiaTheme="minorHAnsi" w:hAnsi="Times New Roman"/>
          <w:i/>
          <w:iCs/>
          <w:sz w:val="24"/>
          <w:szCs w:val="24"/>
        </w:rPr>
        <w:t xml:space="preserve"> </w:t>
      </w:r>
      <w:proofErr w:type="spellStart"/>
      <w:r w:rsidR="00003AA8" w:rsidRPr="00AF44F8">
        <w:rPr>
          <w:rFonts w:ascii="Times New Roman" w:eastAsiaTheme="minorHAnsi" w:hAnsi="Times New Roman"/>
          <w:i/>
          <w:iCs/>
          <w:sz w:val="24"/>
          <w:szCs w:val="24"/>
        </w:rPr>
        <w:t>papaverifera</w:t>
      </w:r>
      <w:proofErr w:type="spellEnd"/>
      <w:r w:rsidR="00003AA8" w:rsidRPr="00AF44F8">
        <w:rPr>
          <w:rFonts w:ascii="Times New Roman" w:eastAsiaTheme="minorHAnsi" w:hAnsi="Times New Roman"/>
          <w:sz w:val="24"/>
          <w:szCs w:val="24"/>
        </w:rPr>
        <w:t xml:space="preserve">), </w:t>
      </w:r>
      <w:proofErr w:type="spellStart"/>
      <w:r w:rsidR="00003AA8" w:rsidRPr="00AF44F8">
        <w:rPr>
          <w:rFonts w:ascii="Times New Roman" w:eastAsiaTheme="minorHAnsi" w:hAnsi="Times New Roman"/>
          <w:sz w:val="24"/>
          <w:szCs w:val="24"/>
        </w:rPr>
        <w:t>Yorke</w:t>
      </w:r>
      <w:proofErr w:type="spellEnd"/>
      <w:r w:rsidR="00003AA8" w:rsidRPr="00AF44F8">
        <w:rPr>
          <w:rFonts w:ascii="Times New Roman" w:eastAsiaTheme="minorHAnsi" w:hAnsi="Times New Roman"/>
          <w:sz w:val="24"/>
          <w:szCs w:val="24"/>
        </w:rPr>
        <w:t xml:space="preserve"> (</w:t>
      </w:r>
      <w:proofErr w:type="spellStart"/>
      <w:r w:rsidR="00003AA8" w:rsidRPr="00AF44F8">
        <w:rPr>
          <w:rFonts w:ascii="Times New Roman" w:eastAsiaTheme="minorHAnsi" w:hAnsi="Times New Roman"/>
          <w:i/>
          <w:iCs/>
          <w:sz w:val="24"/>
          <w:szCs w:val="24"/>
        </w:rPr>
        <w:t>Broussonatia</w:t>
      </w:r>
      <w:proofErr w:type="spellEnd"/>
      <w:r w:rsidR="00003AA8" w:rsidRPr="00AF44F8">
        <w:rPr>
          <w:rFonts w:ascii="Times New Roman" w:eastAsiaTheme="minorHAnsi" w:hAnsi="Times New Roman"/>
          <w:i/>
          <w:iCs/>
          <w:sz w:val="24"/>
          <w:szCs w:val="24"/>
        </w:rPr>
        <w:t xml:space="preserve"> </w:t>
      </w:r>
      <w:proofErr w:type="spellStart"/>
      <w:r w:rsidR="00003AA8" w:rsidRPr="00AF44F8">
        <w:rPr>
          <w:rFonts w:ascii="Times New Roman" w:eastAsiaTheme="minorHAnsi" w:hAnsi="Times New Roman"/>
          <w:i/>
          <w:iCs/>
          <w:sz w:val="24"/>
          <w:szCs w:val="24"/>
        </w:rPr>
        <w:t>papyrifera</w:t>
      </w:r>
      <w:proofErr w:type="spellEnd"/>
      <w:r w:rsidR="00003AA8" w:rsidRPr="00AF44F8">
        <w:rPr>
          <w:rFonts w:ascii="Times New Roman" w:eastAsiaTheme="minorHAnsi" w:hAnsi="Times New Roman"/>
          <w:sz w:val="24"/>
          <w:szCs w:val="24"/>
        </w:rPr>
        <w:t>), Cedrela (</w:t>
      </w:r>
      <w:r w:rsidR="00003AA8" w:rsidRPr="00AF44F8">
        <w:rPr>
          <w:rFonts w:ascii="Times New Roman" w:eastAsiaTheme="minorHAnsi" w:hAnsi="Times New Roman"/>
          <w:i/>
          <w:iCs/>
          <w:sz w:val="24"/>
          <w:szCs w:val="24"/>
        </w:rPr>
        <w:t>Cedrela odorata</w:t>
      </w:r>
      <w:r w:rsidR="00003AA8" w:rsidRPr="00AF44F8">
        <w:rPr>
          <w:rFonts w:ascii="Times New Roman" w:eastAsiaTheme="minorHAnsi" w:hAnsi="Times New Roman"/>
          <w:sz w:val="24"/>
          <w:szCs w:val="24"/>
        </w:rPr>
        <w:t>) and Mahogany (</w:t>
      </w:r>
      <w:proofErr w:type="spellStart"/>
      <w:r w:rsidR="00003AA8" w:rsidRPr="00AF44F8">
        <w:rPr>
          <w:rFonts w:ascii="Times New Roman" w:eastAsiaTheme="minorHAnsi" w:hAnsi="Times New Roman"/>
          <w:i/>
          <w:iCs/>
          <w:sz w:val="24"/>
          <w:szCs w:val="24"/>
        </w:rPr>
        <w:t>Khaya</w:t>
      </w:r>
      <w:proofErr w:type="spellEnd"/>
      <w:r w:rsidR="00003AA8" w:rsidRPr="00AF44F8">
        <w:rPr>
          <w:rFonts w:ascii="Times New Roman" w:eastAsiaTheme="minorHAnsi" w:hAnsi="Times New Roman"/>
          <w:i/>
          <w:iCs/>
          <w:sz w:val="24"/>
          <w:szCs w:val="24"/>
        </w:rPr>
        <w:t xml:space="preserve"> </w:t>
      </w:r>
      <w:proofErr w:type="spellStart"/>
      <w:r w:rsidR="00003AA8" w:rsidRPr="00AF44F8">
        <w:rPr>
          <w:rFonts w:ascii="Times New Roman" w:eastAsiaTheme="minorHAnsi" w:hAnsi="Times New Roman"/>
          <w:i/>
          <w:iCs/>
          <w:sz w:val="24"/>
          <w:szCs w:val="24"/>
        </w:rPr>
        <w:t>spp</w:t>
      </w:r>
      <w:proofErr w:type="spellEnd"/>
      <w:r w:rsidR="00003AA8" w:rsidRPr="00AF44F8">
        <w:rPr>
          <w:rFonts w:ascii="Times New Roman" w:eastAsiaTheme="minorHAnsi" w:hAnsi="Times New Roman"/>
          <w:i/>
          <w:iCs/>
          <w:sz w:val="24"/>
          <w:szCs w:val="24"/>
        </w:rPr>
        <w:t>)</w:t>
      </w:r>
      <w:r w:rsidR="007815AF" w:rsidRPr="00AF44F8">
        <w:rPr>
          <w:rFonts w:ascii="Times New Roman" w:hAnsi="Times New Roman"/>
          <w:color w:val="000000" w:themeColor="text1"/>
          <w:sz w:val="24"/>
          <w:szCs w:val="24"/>
        </w:rPr>
        <w:t xml:space="preserve"> </w:t>
      </w:r>
      <w:r w:rsidR="00F85BFD" w:rsidRPr="00AF44F8">
        <w:rPr>
          <w:rFonts w:ascii="Times New Roman" w:eastAsiaTheme="minorHAnsi" w:hAnsi="Times New Roman"/>
          <w:sz w:val="24"/>
          <w:szCs w:val="24"/>
        </w:rPr>
        <w:t>Eucalyptus (</w:t>
      </w:r>
      <w:r w:rsidR="00F85BFD" w:rsidRPr="00AF44F8">
        <w:rPr>
          <w:rFonts w:ascii="Times New Roman" w:eastAsiaTheme="minorHAnsi" w:hAnsi="Times New Roman"/>
          <w:i/>
          <w:iCs/>
          <w:sz w:val="24"/>
          <w:szCs w:val="24"/>
        </w:rPr>
        <w:t xml:space="preserve">Eucalyptus </w:t>
      </w:r>
      <w:proofErr w:type="spellStart"/>
      <w:r w:rsidR="00F85BFD" w:rsidRPr="00AF44F8">
        <w:rPr>
          <w:rFonts w:ascii="Times New Roman" w:eastAsiaTheme="minorHAnsi" w:hAnsi="Times New Roman"/>
          <w:i/>
          <w:iCs/>
          <w:sz w:val="24"/>
          <w:szCs w:val="24"/>
        </w:rPr>
        <w:t>tereticornis</w:t>
      </w:r>
      <w:proofErr w:type="spellEnd"/>
      <w:r w:rsidR="00F85BFD" w:rsidRPr="00AF44F8">
        <w:rPr>
          <w:rFonts w:ascii="Times New Roman" w:eastAsiaTheme="minorHAnsi" w:hAnsi="Times New Roman"/>
          <w:sz w:val="24"/>
          <w:szCs w:val="24"/>
        </w:rPr>
        <w:t xml:space="preserve">), </w:t>
      </w:r>
      <w:proofErr w:type="spellStart"/>
      <w:r w:rsidR="00F85BFD" w:rsidRPr="00AF44F8">
        <w:rPr>
          <w:rFonts w:ascii="Times New Roman" w:eastAsiaTheme="minorHAnsi" w:hAnsi="Times New Roman"/>
          <w:sz w:val="24"/>
          <w:szCs w:val="24"/>
        </w:rPr>
        <w:t>Rubberwood</w:t>
      </w:r>
      <w:proofErr w:type="spellEnd"/>
      <w:r w:rsidR="00F85BFD" w:rsidRPr="00AF44F8">
        <w:rPr>
          <w:rFonts w:ascii="Times New Roman" w:eastAsiaTheme="minorHAnsi" w:hAnsi="Times New Roman"/>
          <w:sz w:val="24"/>
          <w:szCs w:val="24"/>
        </w:rPr>
        <w:t xml:space="preserve"> (</w:t>
      </w:r>
      <w:proofErr w:type="spellStart"/>
      <w:r w:rsidR="00F85BFD" w:rsidRPr="00AF44F8">
        <w:rPr>
          <w:rFonts w:ascii="Times New Roman" w:eastAsiaTheme="minorHAnsi" w:hAnsi="Times New Roman"/>
          <w:i/>
          <w:iCs/>
          <w:sz w:val="24"/>
          <w:szCs w:val="24"/>
        </w:rPr>
        <w:t>Hevea</w:t>
      </w:r>
      <w:proofErr w:type="spellEnd"/>
      <w:r w:rsidR="007815AF" w:rsidRPr="00AF44F8">
        <w:rPr>
          <w:rFonts w:ascii="Times New Roman" w:hAnsi="Times New Roman"/>
          <w:color w:val="000000" w:themeColor="text1"/>
          <w:sz w:val="24"/>
          <w:szCs w:val="24"/>
        </w:rPr>
        <w:t xml:space="preserve"> </w:t>
      </w:r>
      <w:proofErr w:type="spellStart"/>
      <w:r w:rsidR="00F85BFD" w:rsidRPr="00AF44F8">
        <w:rPr>
          <w:rFonts w:ascii="Times New Roman" w:eastAsiaTheme="minorHAnsi" w:hAnsi="Times New Roman"/>
          <w:i/>
          <w:iCs/>
          <w:sz w:val="24"/>
          <w:szCs w:val="24"/>
        </w:rPr>
        <w:t>brasiliensis</w:t>
      </w:r>
      <w:proofErr w:type="spellEnd"/>
      <w:r w:rsidR="00F85BFD" w:rsidRPr="00AF44F8">
        <w:rPr>
          <w:rFonts w:ascii="Times New Roman" w:eastAsiaTheme="minorHAnsi" w:hAnsi="Times New Roman"/>
          <w:sz w:val="24"/>
          <w:szCs w:val="24"/>
        </w:rPr>
        <w:t>), Coco</w:t>
      </w:r>
      <w:r w:rsidR="007815AF" w:rsidRPr="00AF44F8">
        <w:rPr>
          <w:rFonts w:ascii="Times New Roman" w:eastAsiaTheme="minorHAnsi" w:hAnsi="Times New Roman"/>
          <w:sz w:val="24"/>
          <w:szCs w:val="24"/>
        </w:rPr>
        <w:t>a-</w:t>
      </w:r>
      <w:r w:rsidR="00F85BFD" w:rsidRPr="00AF44F8">
        <w:rPr>
          <w:rFonts w:ascii="Times New Roman" w:eastAsiaTheme="minorHAnsi" w:hAnsi="Times New Roman"/>
          <w:sz w:val="24"/>
          <w:szCs w:val="24"/>
        </w:rPr>
        <w:t>wood (</w:t>
      </w:r>
      <w:proofErr w:type="spellStart"/>
      <w:r w:rsidR="00F85BFD" w:rsidRPr="00AF44F8">
        <w:rPr>
          <w:rFonts w:ascii="Times New Roman" w:eastAsiaTheme="minorHAnsi" w:hAnsi="Times New Roman"/>
          <w:i/>
          <w:iCs/>
          <w:sz w:val="24"/>
          <w:szCs w:val="24"/>
        </w:rPr>
        <w:t>Cocos</w:t>
      </w:r>
      <w:proofErr w:type="spellEnd"/>
      <w:r w:rsidR="00F85BFD" w:rsidRPr="00AF44F8">
        <w:rPr>
          <w:rFonts w:ascii="Times New Roman" w:eastAsiaTheme="minorHAnsi" w:hAnsi="Times New Roman"/>
          <w:i/>
          <w:iCs/>
          <w:sz w:val="24"/>
          <w:szCs w:val="24"/>
        </w:rPr>
        <w:t xml:space="preserve"> </w:t>
      </w:r>
      <w:proofErr w:type="spellStart"/>
      <w:r w:rsidR="00F85BFD" w:rsidRPr="00AF44F8">
        <w:rPr>
          <w:rFonts w:ascii="Times New Roman" w:eastAsiaTheme="minorHAnsi" w:hAnsi="Times New Roman"/>
          <w:i/>
          <w:iCs/>
          <w:sz w:val="24"/>
          <w:szCs w:val="24"/>
        </w:rPr>
        <w:t>nucifera</w:t>
      </w:r>
      <w:proofErr w:type="spellEnd"/>
      <w:r w:rsidR="00F85BFD" w:rsidRPr="00AF44F8">
        <w:rPr>
          <w:rFonts w:ascii="Times New Roman" w:eastAsiaTheme="minorHAnsi" w:hAnsi="Times New Roman"/>
          <w:sz w:val="24"/>
          <w:szCs w:val="24"/>
        </w:rPr>
        <w:t xml:space="preserve">) and </w:t>
      </w:r>
      <w:proofErr w:type="spellStart"/>
      <w:r w:rsidR="00F85BFD" w:rsidRPr="00AF44F8">
        <w:rPr>
          <w:rFonts w:ascii="Times New Roman" w:eastAsiaTheme="minorHAnsi" w:hAnsi="Times New Roman"/>
          <w:sz w:val="24"/>
          <w:szCs w:val="24"/>
        </w:rPr>
        <w:t>Borassus</w:t>
      </w:r>
      <w:proofErr w:type="spellEnd"/>
      <w:r w:rsidR="00F85BFD" w:rsidRPr="00AF44F8">
        <w:rPr>
          <w:rFonts w:ascii="Times New Roman" w:eastAsiaTheme="minorHAnsi" w:hAnsi="Times New Roman"/>
          <w:sz w:val="24"/>
          <w:szCs w:val="24"/>
        </w:rPr>
        <w:t xml:space="preserve"> palm (</w:t>
      </w:r>
      <w:proofErr w:type="spellStart"/>
      <w:r w:rsidR="00F85BFD" w:rsidRPr="00AF44F8">
        <w:rPr>
          <w:rFonts w:ascii="Times New Roman" w:eastAsiaTheme="minorHAnsi" w:hAnsi="Times New Roman"/>
          <w:i/>
          <w:iCs/>
          <w:sz w:val="24"/>
          <w:szCs w:val="24"/>
        </w:rPr>
        <w:t>Borassus</w:t>
      </w:r>
      <w:proofErr w:type="spellEnd"/>
      <w:r w:rsidR="007815AF" w:rsidRPr="00AF44F8">
        <w:rPr>
          <w:rFonts w:ascii="Times New Roman" w:hAnsi="Times New Roman"/>
          <w:color w:val="000000" w:themeColor="text1"/>
          <w:sz w:val="24"/>
          <w:szCs w:val="24"/>
        </w:rPr>
        <w:t xml:space="preserve"> </w:t>
      </w:r>
      <w:proofErr w:type="spellStart"/>
      <w:r w:rsidR="00F85BFD" w:rsidRPr="00AF44F8">
        <w:rPr>
          <w:rFonts w:ascii="Times New Roman" w:eastAsiaTheme="minorHAnsi" w:hAnsi="Times New Roman"/>
          <w:i/>
          <w:iCs/>
          <w:sz w:val="24"/>
          <w:szCs w:val="24"/>
        </w:rPr>
        <w:t>aethiopum</w:t>
      </w:r>
      <w:proofErr w:type="spellEnd"/>
      <w:r w:rsidR="00F85BFD" w:rsidRPr="00AF44F8">
        <w:rPr>
          <w:rFonts w:ascii="Times New Roman" w:eastAsiaTheme="minorHAnsi" w:hAnsi="Times New Roman"/>
          <w:sz w:val="24"/>
          <w:szCs w:val="24"/>
        </w:rPr>
        <w:t>)</w:t>
      </w:r>
      <w:r w:rsidR="007815AF" w:rsidRPr="00AF44F8">
        <w:rPr>
          <w:rFonts w:ascii="Times New Roman" w:eastAsiaTheme="minorHAnsi" w:hAnsi="Times New Roman"/>
          <w:sz w:val="24"/>
          <w:szCs w:val="24"/>
        </w:rPr>
        <w:t xml:space="preserve"> </w:t>
      </w:r>
      <w:r w:rsidR="00684380" w:rsidRPr="00AF44F8">
        <w:rPr>
          <w:rFonts w:ascii="Times New Roman" w:eastAsiaTheme="minorHAnsi" w:hAnsi="Times New Roman"/>
          <w:sz w:val="24"/>
          <w:szCs w:val="24"/>
        </w:rPr>
        <w:t xml:space="preserve"> (Figure 10) </w:t>
      </w:r>
      <w:r w:rsidR="00E049B1" w:rsidRPr="00AF44F8">
        <w:rPr>
          <w:rFonts w:ascii="Times New Roman" w:eastAsiaTheme="minorHAnsi" w:hAnsi="Times New Roman"/>
          <w:sz w:val="24"/>
          <w:szCs w:val="24"/>
        </w:rPr>
        <w:t>reported</w:t>
      </w:r>
      <w:r w:rsidR="007815AF" w:rsidRPr="00AF44F8">
        <w:rPr>
          <w:rFonts w:ascii="Times New Roman" w:eastAsiaTheme="minorHAnsi" w:hAnsi="Times New Roman"/>
          <w:sz w:val="24"/>
          <w:szCs w:val="24"/>
        </w:rPr>
        <w:t xml:space="preserve"> by </w:t>
      </w:r>
      <w:r w:rsidR="007815AF" w:rsidRPr="00AF44F8">
        <w:rPr>
          <w:rFonts w:ascii="Times New Roman" w:hAnsi="Times New Roman"/>
          <w:color w:val="000000" w:themeColor="text1"/>
          <w:sz w:val="24"/>
          <w:szCs w:val="24"/>
        </w:rPr>
        <w:t>Ayarkwa et al. (2011).</w:t>
      </w:r>
    </w:p>
    <w:p w14:paraId="4B58CE25" w14:textId="77777777" w:rsidR="00634D5B" w:rsidRPr="00AF44F8" w:rsidRDefault="00634D5B" w:rsidP="00634D5B">
      <w:pPr>
        <w:spacing w:after="0" w:line="240" w:lineRule="auto"/>
        <w:jc w:val="both"/>
        <w:rPr>
          <w:rFonts w:ascii="Times New Roman" w:hAnsi="Times New Roman"/>
          <w:color w:val="000000" w:themeColor="text1"/>
          <w:sz w:val="24"/>
          <w:szCs w:val="24"/>
        </w:rPr>
      </w:pPr>
    </w:p>
    <w:p w14:paraId="29A28478" w14:textId="0D2B44AC" w:rsidR="00634D5B" w:rsidRPr="00AF44F8" w:rsidRDefault="00634D5B" w:rsidP="000D42B3">
      <w:pPr>
        <w:spacing w:after="0" w:line="240" w:lineRule="auto"/>
        <w:ind w:left="-5"/>
        <w:jc w:val="both"/>
        <w:rPr>
          <w:rFonts w:ascii="Times New Roman" w:hAnsi="Times New Roman"/>
          <w:color w:val="000000" w:themeColor="text1"/>
          <w:sz w:val="24"/>
          <w:szCs w:val="24"/>
        </w:rPr>
      </w:pPr>
      <w:r w:rsidRPr="00AF44F8">
        <w:rPr>
          <w:rFonts w:ascii="Times New Roman" w:hAnsi="Times New Roman"/>
          <w:noProof/>
          <w:sz w:val="24"/>
          <w:szCs w:val="24"/>
        </w:rPr>
        <w:lastRenderedPageBreak/>
        <w:drawing>
          <wp:inline distT="0" distB="0" distL="0" distR="0" wp14:anchorId="4FF62771" wp14:editId="221D7DAC">
            <wp:extent cx="5876925" cy="3349722"/>
            <wp:effectExtent l="0" t="0" r="0" b="3175"/>
            <wp:docPr id="328182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2003" name=""/>
                    <pic:cNvPicPr/>
                  </pic:nvPicPr>
                  <pic:blipFill>
                    <a:blip r:embed="rId20"/>
                    <a:stretch>
                      <a:fillRect/>
                    </a:stretch>
                  </pic:blipFill>
                  <pic:spPr>
                    <a:xfrm>
                      <a:off x="0" y="0"/>
                      <a:ext cx="5925804" cy="3377582"/>
                    </a:xfrm>
                    <a:prstGeom prst="rect">
                      <a:avLst/>
                    </a:prstGeom>
                  </pic:spPr>
                </pic:pic>
              </a:graphicData>
            </a:graphic>
          </wp:inline>
        </w:drawing>
      </w:r>
    </w:p>
    <w:p w14:paraId="11E11CD6" w14:textId="0184C6A5" w:rsidR="0097600A"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10</w:t>
      </w:r>
      <w:r w:rsidR="00A57A9C" w:rsidRPr="00AF44F8">
        <w:rPr>
          <w:rFonts w:ascii="Times New Roman" w:hAnsi="Times New Roman"/>
          <w:b/>
          <w:bCs/>
          <w:color w:val="000000" w:themeColor="text1"/>
          <w:sz w:val="24"/>
          <w:szCs w:val="24"/>
        </w:rPr>
        <w:t>.</w:t>
      </w:r>
      <w:r w:rsidRPr="00AF44F8">
        <w:rPr>
          <w:rFonts w:ascii="Times New Roman" w:hAnsi="Times New Roman"/>
          <w:b/>
          <w:bCs/>
          <w:color w:val="000000" w:themeColor="text1"/>
          <w:sz w:val="24"/>
          <w:szCs w:val="24"/>
        </w:rPr>
        <w:t xml:space="preserve"> </w:t>
      </w:r>
      <w:r w:rsidR="00876EBB" w:rsidRPr="00AF44F8">
        <w:rPr>
          <w:rFonts w:ascii="Times New Roman" w:hAnsi="Times New Roman"/>
          <w:b/>
          <w:bCs/>
          <w:color w:val="000000" w:themeColor="text1"/>
          <w:sz w:val="24"/>
          <w:szCs w:val="24"/>
        </w:rPr>
        <w:t>C</w:t>
      </w:r>
      <w:r w:rsidRPr="00AF44F8">
        <w:rPr>
          <w:rFonts w:ascii="Times New Roman" w:hAnsi="Times New Roman"/>
          <w:b/>
          <w:bCs/>
          <w:color w:val="000000" w:themeColor="text1"/>
          <w:sz w:val="24"/>
          <w:szCs w:val="24"/>
        </w:rPr>
        <w:t>omparison of the steam bending performance of Neem and Cassia with that of nine other wood species.</w:t>
      </w:r>
    </w:p>
    <w:p w14:paraId="03760D58" w14:textId="77777777" w:rsidR="00601066" w:rsidRPr="00AF44F8" w:rsidRDefault="00601066" w:rsidP="00DD2230">
      <w:pPr>
        <w:jc w:val="both"/>
        <w:rPr>
          <w:rFonts w:ascii="Times New Roman" w:hAnsi="Times New Roman"/>
          <w:b/>
          <w:bCs/>
          <w:color w:val="000000" w:themeColor="text1"/>
          <w:sz w:val="24"/>
          <w:szCs w:val="24"/>
        </w:rPr>
      </w:pPr>
    </w:p>
    <w:p w14:paraId="6C52AA4F" w14:textId="628FBA58"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4. </w:t>
      </w:r>
      <w:r w:rsidR="009B318B" w:rsidRPr="00AF44F8">
        <w:rPr>
          <w:rFonts w:ascii="Times New Roman" w:hAnsi="Times New Roman"/>
          <w:b/>
          <w:bCs/>
          <w:color w:val="000000" w:themeColor="text1"/>
          <w:sz w:val="24"/>
          <w:szCs w:val="24"/>
        </w:rPr>
        <w:t>CONCLUSION</w:t>
      </w:r>
    </w:p>
    <w:p w14:paraId="7FE84514" w14:textId="77777777" w:rsidR="005C4B8F" w:rsidRPr="00AF44F8" w:rsidRDefault="00206945" w:rsidP="00DD2230">
      <w:pPr>
        <w:shd w:val="clear" w:color="auto" w:fill="FFFFFF"/>
        <w:spacing w:after="135"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The study comprehensively evaluated the physical properties and bending qualities of sapwood and heartwood from Neem (Azadirachta indica) and Cassia (Cassia siamea) timber species, focusing on their potential applications in furniture and joinery industries. Significant variations were observed in moisture content, basic density, and cold and steam bending performances between the wood species and wood types.</w:t>
      </w:r>
      <w:r w:rsidR="005C4B8F" w:rsidRPr="00AF44F8">
        <w:rPr>
          <w:rFonts w:ascii="Times New Roman" w:hAnsi="Times New Roman"/>
          <w:color w:val="000000" w:themeColor="text1"/>
          <w:sz w:val="24"/>
          <w:szCs w:val="24"/>
        </w:rPr>
        <w:t xml:space="preserve"> </w:t>
      </w:r>
    </w:p>
    <w:p w14:paraId="0CF2AA1C" w14:textId="3702378F" w:rsidR="00206945" w:rsidRPr="00AF44F8" w:rsidRDefault="00206945" w:rsidP="005C4B8F">
      <w:pPr>
        <w:shd w:val="clear" w:color="auto" w:fill="FFFFFF"/>
        <w:spacing w:after="135"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Moisture content analysis revealed a statistically significant difference among the timber species and wood portions, with Neem sapwood exhibiting the highest mean moisture content (88.15%), and Cassia heartwood recording the lowest (47.50%). Higher moisture content in sapwood, particularly in Neem, contributed to reduced stiffness and increased susceptibility to failure under cold bending stresses.</w:t>
      </w:r>
      <w:r w:rsidR="005C4B8F"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Density measurements indicated that Cassia heartwood exhibited the highest mean basic density</w:t>
      </w:r>
      <w:r w:rsidR="005C4B8F"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(898 kg/m³), while Neem sapwood showed the lowest (674.61 kg/m³). The results of the mixed</w:t>
      </w:r>
      <w:r w:rsidR="005C4B8F"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ANOVA analysis (F = 44.073, p &lt; 0.05) confirmed that density differed significantly among at least two timber properties. Pairwise comparisons further indicated that most density differences between wood types and species were statistically significant at the 0.05 level, </w:t>
      </w:r>
      <w:r w:rsidR="00C458A0" w:rsidRPr="00AF44F8">
        <w:rPr>
          <w:rFonts w:ascii="Times New Roman" w:hAnsi="Times New Roman"/>
          <w:color w:val="000000" w:themeColor="text1"/>
          <w:sz w:val="24"/>
          <w:szCs w:val="24"/>
        </w:rPr>
        <w:t>except for</w:t>
      </w:r>
      <w:r w:rsidRPr="00AF44F8">
        <w:rPr>
          <w:rFonts w:ascii="Times New Roman" w:hAnsi="Times New Roman"/>
          <w:color w:val="000000" w:themeColor="text1"/>
          <w:sz w:val="24"/>
          <w:szCs w:val="24"/>
        </w:rPr>
        <w:t xml:space="preserve"> Neem heartwood and Cassia sapwood. These findings highlight the strong influence of wood species and tissue type on basic density, which directly correlates with the bending behavior of the materials.</w:t>
      </w:r>
    </w:p>
    <w:p w14:paraId="7F830766" w14:textId="77777777" w:rsidR="00BF6E1C" w:rsidRPr="00AF44F8" w:rsidRDefault="00BF6E1C" w:rsidP="00BF6E1C">
      <w:pPr>
        <w:shd w:val="clear" w:color="auto" w:fill="FFFFFF"/>
        <w:spacing w:after="0" w:line="240" w:lineRule="auto"/>
        <w:jc w:val="both"/>
        <w:rPr>
          <w:rFonts w:ascii="Times New Roman" w:hAnsi="Times New Roman"/>
          <w:color w:val="000000" w:themeColor="text1"/>
          <w:sz w:val="24"/>
          <w:szCs w:val="24"/>
        </w:rPr>
      </w:pPr>
    </w:p>
    <w:p w14:paraId="5474B608"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The bending tests demonstrated clear distinctions in the performance of the wood species under</w:t>
      </w:r>
    </w:p>
    <w:p w14:paraId="1C784426"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both cold and steam bending methods. In cold bending, Cassia heartwood achieved the highest</w:t>
      </w:r>
    </w:p>
    <w:p w14:paraId="57F0ABF0" w14:textId="6AEE20A1" w:rsidR="00BF6E1C" w:rsidRPr="00AF44F8" w:rsidRDefault="00206945" w:rsidP="005C4B8F">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proportion of unbroken samples, while Neem sapwood consistently exhibited lower bending quality. These differences are attributed to the superior density and structural integrity of Cassia heartwood, as well as its lower moisture content compared to Neem sapwood. The cold bending results also revealed that sapwood portions of both species generally performed poorly, likely due to their higher moisture content and lower density, which </w:t>
      </w:r>
      <w:r w:rsidR="00DD2230" w:rsidRPr="00AF44F8">
        <w:rPr>
          <w:rFonts w:ascii="Times New Roman" w:hAnsi="Times New Roman"/>
          <w:color w:val="000000" w:themeColor="text1"/>
          <w:sz w:val="24"/>
          <w:szCs w:val="24"/>
        </w:rPr>
        <w:t>reduces</w:t>
      </w:r>
      <w:r w:rsidRPr="00AF44F8">
        <w:rPr>
          <w:rFonts w:ascii="Times New Roman" w:hAnsi="Times New Roman"/>
          <w:color w:val="000000" w:themeColor="text1"/>
          <w:sz w:val="24"/>
          <w:szCs w:val="24"/>
        </w:rPr>
        <w:t xml:space="preserve"> their resistance to mechanical deformation. Steam bending results similarly </w:t>
      </w:r>
      <w:r w:rsidR="00DD2230" w:rsidRPr="00AF44F8">
        <w:rPr>
          <w:rFonts w:ascii="Times New Roman" w:hAnsi="Times New Roman"/>
          <w:color w:val="000000" w:themeColor="text1"/>
          <w:sz w:val="24"/>
          <w:szCs w:val="24"/>
        </w:rPr>
        <w:t>favored</w:t>
      </w:r>
      <w:r w:rsidRPr="00AF44F8">
        <w:rPr>
          <w:rFonts w:ascii="Times New Roman" w:hAnsi="Times New Roman"/>
          <w:color w:val="000000" w:themeColor="text1"/>
          <w:sz w:val="24"/>
          <w:szCs w:val="24"/>
        </w:rPr>
        <w:t xml:space="preserve"> Cassia heartwood, which was classified into the proposed Class I category with superior bending qualities, achieving 85% unbroken samples when bent using the form tool technique. In contrast, Neem was classified into Class II with good, but comparatively lower, steam bending qualities. Interestingly, Neem sapwood outperformed its heartwood in steam bending, likely due to its more flexible and less lignified cellular structure, as suggested by its lower density and higher moisture content. Across both bending methods, the form tool technique demonstrated superior performance relative to the pegged form technique. The form tool reduced bending time and enhanced sample integrity, likely because its concave surface provided better support to tensile fibres, thus mitigating the development of stress concentrations and mechanical failures. This was evident in both cold and steam bending trials, where form tool bending consistently resulted in higher percentages of unbroken samples and reduced bending times compared to the pegged </w:t>
      </w:r>
      <w:r w:rsidR="00BF6E1C" w:rsidRPr="00AF44F8">
        <w:rPr>
          <w:rFonts w:ascii="Times New Roman" w:hAnsi="Times New Roman"/>
          <w:color w:val="000000" w:themeColor="text1"/>
          <w:sz w:val="24"/>
          <w:szCs w:val="24"/>
        </w:rPr>
        <w:t>form. A</w:t>
      </w:r>
      <w:r w:rsidRPr="00AF44F8">
        <w:rPr>
          <w:rFonts w:ascii="Times New Roman" w:hAnsi="Times New Roman"/>
          <w:color w:val="000000" w:themeColor="text1"/>
          <w:sz w:val="24"/>
          <w:szCs w:val="24"/>
        </w:rPr>
        <w:t xml:space="preserve"> direct relationship between wood density and bending quality was observed, as evidenced by</w:t>
      </w:r>
      <w:r w:rsidR="00BF6E1C"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Cassia heartwood's higher density and superior bending performance in both cold and steam</w:t>
      </w:r>
      <w:r w:rsidR="00BF6E1C"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methods. </w:t>
      </w:r>
    </w:p>
    <w:p w14:paraId="193B033F" w14:textId="77777777" w:rsidR="005C4B8F" w:rsidRPr="00AF44F8" w:rsidRDefault="005C4B8F" w:rsidP="005C4B8F">
      <w:pPr>
        <w:shd w:val="clear" w:color="auto" w:fill="FFFFFF"/>
        <w:spacing w:after="0" w:line="240" w:lineRule="auto"/>
        <w:jc w:val="both"/>
        <w:rPr>
          <w:rFonts w:ascii="Times New Roman" w:hAnsi="Times New Roman"/>
          <w:color w:val="000000" w:themeColor="text1"/>
          <w:sz w:val="24"/>
          <w:szCs w:val="24"/>
        </w:rPr>
      </w:pPr>
    </w:p>
    <w:p w14:paraId="3942D1A6"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In conclusion, Cassia heartwood emerges as the most suitable material for both cold and steam</w:t>
      </w:r>
    </w:p>
    <w:p w14:paraId="53719AC8"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bending applications, offering superior mechanical performance and reliability. Neem sapwood,</w:t>
      </w:r>
    </w:p>
    <w:p w14:paraId="3062A944" w14:textId="3BD22929"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while less suited for cold bending, </w:t>
      </w:r>
      <w:r w:rsidR="005C4B8F" w:rsidRPr="00AF44F8">
        <w:rPr>
          <w:rFonts w:ascii="Times New Roman" w:hAnsi="Times New Roman"/>
          <w:color w:val="000000" w:themeColor="text1"/>
          <w:sz w:val="24"/>
          <w:szCs w:val="24"/>
        </w:rPr>
        <w:t>it exhibits</w:t>
      </w:r>
      <w:r w:rsidRPr="00AF44F8">
        <w:rPr>
          <w:rFonts w:ascii="Times New Roman" w:hAnsi="Times New Roman"/>
          <w:color w:val="000000" w:themeColor="text1"/>
          <w:sz w:val="24"/>
          <w:szCs w:val="24"/>
        </w:rPr>
        <w:t xml:space="preserve"> good potential for steam bending due to its </w:t>
      </w:r>
      <w:r w:rsidR="00DD2230" w:rsidRPr="00AF44F8">
        <w:rPr>
          <w:rFonts w:ascii="Times New Roman" w:hAnsi="Times New Roman"/>
          <w:color w:val="000000" w:themeColor="text1"/>
          <w:sz w:val="24"/>
          <w:szCs w:val="24"/>
        </w:rPr>
        <w:t xml:space="preserve">favorable </w:t>
      </w:r>
      <w:r w:rsidRPr="00AF44F8">
        <w:rPr>
          <w:rFonts w:ascii="Times New Roman" w:hAnsi="Times New Roman"/>
          <w:color w:val="000000" w:themeColor="text1"/>
          <w:sz w:val="24"/>
          <w:szCs w:val="24"/>
        </w:rPr>
        <w:t>anatomical properties post-steaming. The study further recommends the form tool technique over</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the pegged form for industrial bending operations, owing to its greater efficiency and material</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conservation benefits. These findings suggest that Cassia and Neem can serve as viable</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alternatives to traditionally preferred species such as Khaya ivorensis, Danta, and Cedrela, thereby</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contributing to sustainable wood utilization and forest conservation efforts in Ghana.</w:t>
      </w:r>
    </w:p>
    <w:p w14:paraId="4A20CEB1" w14:textId="77777777" w:rsidR="00206945" w:rsidRPr="00AF44F8" w:rsidRDefault="00206945" w:rsidP="00DD2230">
      <w:pPr>
        <w:shd w:val="clear" w:color="auto" w:fill="FFFFFF"/>
        <w:spacing w:after="135" w:line="240" w:lineRule="auto"/>
        <w:jc w:val="both"/>
        <w:rPr>
          <w:rFonts w:ascii="Times New Roman" w:hAnsi="Times New Roman"/>
          <w:color w:val="000000" w:themeColor="text1"/>
          <w:sz w:val="24"/>
          <w:szCs w:val="24"/>
        </w:rPr>
      </w:pPr>
    </w:p>
    <w:p w14:paraId="2FB0BBD0" w14:textId="77777777" w:rsidR="00CF658E" w:rsidRPr="00CF658E" w:rsidRDefault="00CF658E" w:rsidP="00CF658E">
      <w:pPr>
        <w:shd w:val="clear" w:color="auto" w:fill="FFFFFF"/>
        <w:spacing w:after="135" w:line="240" w:lineRule="auto"/>
        <w:jc w:val="both"/>
        <w:rPr>
          <w:rFonts w:ascii="Times New Roman" w:eastAsia="Times New Roman" w:hAnsi="Times New Roman"/>
          <w:color w:val="000000" w:themeColor="text1"/>
          <w:sz w:val="24"/>
          <w:szCs w:val="24"/>
        </w:rPr>
      </w:pPr>
      <w:r w:rsidRPr="00CF658E">
        <w:rPr>
          <w:rFonts w:ascii="Times New Roman" w:eastAsia="Times New Roman" w:hAnsi="Times New Roman"/>
          <w:color w:val="000000" w:themeColor="text1"/>
          <w:sz w:val="24"/>
          <w:szCs w:val="24"/>
        </w:rPr>
        <w:t>COMPETING INTERESTS DISCLAIMER:</w:t>
      </w:r>
    </w:p>
    <w:p w14:paraId="397AA13F" w14:textId="2A21E831" w:rsidR="00CF658E" w:rsidRPr="00AF44F8" w:rsidRDefault="00CF658E" w:rsidP="00CF658E">
      <w:pPr>
        <w:shd w:val="clear" w:color="auto" w:fill="FFFFFF"/>
        <w:spacing w:after="135" w:line="240" w:lineRule="auto"/>
        <w:jc w:val="both"/>
        <w:rPr>
          <w:rFonts w:ascii="Times New Roman" w:eastAsia="Times New Roman" w:hAnsi="Times New Roman"/>
          <w:color w:val="000000" w:themeColor="text1"/>
          <w:sz w:val="24"/>
          <w:szCs w:val="24"/>
        </w:rPr>
      </w:pPr>
      <w:r w:rsidRPr="00CF658E">
        <w:rPr>
          <w:rFonts w:ascii="Times New Roman" w:eastAsia="Times New Roman" w:hAnsi="Times New Roman"/>
          <w:color w:val="000000" w:themeColor="text1"/>
          <w:sz w:val="24"/>
          <w:szCs w:val="24"/>
        </w:rPr>
        <w:t>Authors have declared that they have no known competing financial interests OR non-financial interests OR personal relationships that could have appeared to influence the work reported in this paper.</w:t>
      </w:r>
    </w:p>
    <w:p w14:paraId="076267BD" w14:textId="77777777" w:rsidR="00CB4B68" w:rsidRPr="00AF44F8" w:rsidRDefault="00CB4B68" w:rsidP="00DD2230">
      <w:pPr>
        <w:spacing w:after="0" w:line="240" w:lineRule="auto"/>
        <w:jc w:val="both"/>
        <w:rPr>
          <w:rFonts w:ascii="Times New Roman" w:hAnsi="Times New Roman"/>
          <w:b/>
          <w:color w:val="000000" w:themeColor="text1"/>
          <w:sz w:val="24"/>
          <w:szCs w:val="24"/>
        </w:rPr>
      </w:pPr>
    </w:p>
    <w:p w14:paraId="5AAF82F2" w14:textId="78C421C1" w:rsidR="00CB4B68" w:rsidRPr="00AF44F8" w:rsidRDefault="00CB4B68" w:rsidP="00601066">
      <w:pPr>
        <w:spacing w:line="240" w:lineRule="auto"/>
        <w:jc w:val="both"/>
        <w:rPr>
          <w:rFonts w:ascii="Times New Roman" w:hAnsi="Times New Roman"/>
          <w:color w:val="000000" w:themeColor="text1"/>
          <w:sz w:val="24"/>
          <w:szCs w:val="24"/>
        </w:rPr>
      </w:pPr>
      <w:bookmarkStart w:id="18" w:name="_Hlk200456201"/>
      <w:r w:rsidRPr="00AF44F8">
        <w:rPr>
          <w:rFonts w:ascii="Times New Roman" w:hAnsi="Times New Roman"/>
          <w:b/>
          <w:color w:val="000000" w:themeColor="text1"/>
          <w:sz w:val="24"/>
          <w:szCs w:val="24"/>
        </w:rPr>
        <w:t>REFERENCES</w:t>
      </w:r>
      <w:bookmarkEnd w:id="18"/>
    </w:p>
    <w:p w14:paraId="54779380" w14:textId="40217798" w:rsidR="00A03577" w:rsidRPr="00AF44F8" w:rsidRDefault="00CB4B68" w:rsidP="00A03577">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Ayarkwa</w:t>
      </w:r>
      <w:proofErr w:type="spellEnd"/>
      <w:r w:rsidRPr="00AF44F8">
        <w:rPr>
          <w:rFonts w:ascii="Times New Roman" w:hAnsi="Times New Roman"/>
          <w:color w:val="000000" w:themeColor="text1"/>
          <w:sz w:val="24"/>
          <w:szCs w:val="24"/>
          <w:shd w:val="clear" w:color="auto" w:fill="FFFFFF"/>
        </w:rPr>
        <w:t>, J. (2000). Cold and steam bending properties of some lesser-used species of Ghana.</w:t>
      </w:r>
    </w:p>
    <w:p w14:paraId="0B104406" w14:textId="55B5F269" w:rsidR="00CB4B68" w:rsidRPr="00AF44F8" w:rsidRDefault="00CB4B68" w:rsidP="00063735">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i/>
          <w:iCs/>
          <w:color w:val="000000" w:themeColor="text1"/>
          <w:sz w:val="24"/>
          <w:szCs w:val="24"/>
          <w:shd w:val="clear" w:color="auto" w:fill="FFFFFF"/>
        </w:rPr>
        <w:t>Ghana J. Forestry</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9</w:t>
      </w:r>
      <w:r w:rsidRPr="00AF44F8">
        <w:rPr>
          <w:rFonts w:ascii="Times New Roman" w:hAnsi="Times New Roman"/>
          <w:color w:val="000000" w:themeColor="text1"/>
          <w:sz w:val="24"/>
          <w:szCs w:val="24"/>
          <w:shd w:val="clear" w:color="auto" w:fill="FFFFFF"/>
        </w:rPr>
        <w:t xml:space="preserve">, 1-10. </w:t>
      </w:r>
    </w:p>
    <w:p w14:paraId="74732881" w14:textId="0AEC40C6" w:rsidR="00EE43F5" w:rsidRPr="00AF44F8" w:rsidRDefault="00EE43F5" w:rsidP="00063735">
      <w:pPr>
        <w:autoSpaceDE w:val="0"/>
        <w:autoSpaceDN w:val="0"/>
        <w:adjustRightInd w:val="0"/>
        <w:spacing w:after="0" w:line="240" w:lineRule="auto"/>
        <w:ind w:left="720"/>
        <w:jc w:val="both"/>
        <w:rPr>
          <w:rFonts w:ascii="Times New Roman" w:hAnsi="Times New Roman"/>
          <w:bCs/>
          <w:color w:val="000000" w:themeColor="text1"/>
          <w:sz w:val="24"/>
          <w:szCs w:val="24"/>
        </w:rPr>
      </w:pPr>
      <w:r w:rsidRPr="00AF44F8">
        <w:rPr>
          <w:rFonts w:ascii="Times New Roman" w:hAnsi="Times New Roman"/>
          <w:bCs/>
          <w:color w:val="000000" w:themeColor="text1"/>
          <w:sz w:val="24"/>
          <w:szCs w:val="24"/>
        </w:rPr>
        <w:t>https://fornis.net/sites/default/files/documents/cold_stem_bending.pdf</w:t>
      </w:r>
    </w:p>
    <w:p w14:paraId="0A0E5288" w14:textId="77777777" w:rsidR="00CB4B68" w:rsidRPr="00AF44F8" w:rsidRDefault="00CB4B68" w:rsidP="00867614">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Ayarkwa, J., Owusu, F. W., &amp; Appiah, J. K. (2011). Steam Bending Qualities of Eight Timber </w:t>
      </w:r>
    </w:p>
    <w:p w14:paraId="029D70AD" w14:textId="0CD38770" w:rsidR="00CB4B68" w:rsidRPr="00AF44F8" w:rsidRDefault="00CB4B68" w:rsidP="0006373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Species of Ghana. Ghana J. Forestry, 27(2), 11-22. </w:t>
      </w:r>
    </w:p>
    <w:p w14:paraId="2E0796F4" w14:textId="40237C4B" w:rsidR="001F4164" w:rsidRPr="00AF44F8" w:rsidRDefault="001F4164" w:rsidP="0006373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https://fornis.net/sites/default/files/documents/bending_property.pdf</w:t>
      </w:r>
    </w:p>
    <w:p w14:paraId="14DD1CEF" w14:textId="77777777" w:rsidR="00E11B38" w:rsidRPr="00AF44F8" w:rsidRDefault="00E11B38" w:rsidP="00E11B38">
      <w:pPr>
        <w:spacing w:after="0" w:line="240" w:lineRule="auto"/>
        <w:jc w:val="both"/>
        <w:rPr>
          <w:rFonts w:ascii="Times New Roman" w:hAnsi="Times New Roman"/>
          <w:color w:val="222222"/>
          <w:sz w:val="24"/>
          <w:szCs w:val="24"/>
          <w:shd w:val="clear" w:color="auto" w:fill="FFFFFF"/>
        </w:rPr>
      </w:pPr>
      <w:bookmarkStart w:id="19" w:name="_Hlk201605371"/>
      <w:bookmarkStart w:id="20" w:name="_Hlk200376070"/>
      <w:r w:rsidRPr="00AF44F8">
        <w:rPr>
          <w:rFonts w:ascii="Times New Roman" w:hAnsi="Times New Roman"/>
          <w:color w:val="222222"/>
          <w:sz w:val="24"/>
          <w:szCs w:val="24"/>
          <w:shd w:val="clear" w:color="auto" w:fill="FFFFFF"/>
        </w:rPr>
        <w:t>Bachmann</w:t>
      </w:r>
      <w:bookmarkEnd w:id="19"/>
      <w:r w:rsidRPr="00AF44F8">
        <w:rPr>
          <w:rFonts w:ascii="Times New Roman" w:hAnsi="Times New Roman"/>
          <w:color w:val="222222"/>
          <w:sz w:val="24"/>
          <w:szCs w:val="24"/>
          <w:shd w:val="clear" w:color="auto" w:fill="FFFFFF"/>
        </w:rPr>
        <w:t xml:space="preserve">, T., </w:t>
      </w:r>
      <w:proofErr w:type="spellStart"/>
      <w:r w:rsidRPr="00AF44F8">
        <w:rPr>
          <w:rFonts w:ascii="Times New Roman" w:hAnsi="Times New Roman"/>
          <w:color w:val="222222"/>
          <w:sz w:val="24"/>
          <w:szCs w:val="24"/>
          <w:shd w:val="clear" w:color="auto" w:fill="FFFFFF"/>
        </w:rPr>
        <w:t>Emmerlich</w:t>
      </w:r>
      <w:proofErr w:type="spellEnd"/>
      <w:r w:rsidRPr="00AF44F8">
        <w:rPr>
          <w:rFonts w:ascii="Times New Roman" w:hAnsi="Times New Roman"/>
          <w:color w:val="222222"/>
          <w:sz w:val="24"/>
          <w:szCs w:val="24"/>
          <w:shd w:val="clear" w:color="auto" w:fill="FFFFFF"/>
        </w:rPr>
        <w:t xml:space="preserve">, J., Baumgartner, W., Schneider, J. M., &amp; Wagner, H. (2012). Flexural </w:t>
      </w:r>
    </w:p>
    <w:p w14:paraId="60E1E28F" w14:textId="054A77A8" w:rsidR="00E11B38" w:rsidRPr="00AF44F8" w:rsidRDefault="00E11B38" w:rsidP="00E11B38">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stiffness of feather shafts: geometry rules over material properties. </w:t>
      </w:r>
      <w:r w:rsidRPr="00AF44F8">
        <w:rPr>
          <w:rFonts w:ascii="Times New Roman" w:hAnsi="Times New Roman"/>
          <w:i/>
          <w:iCs/>
          <w:color w:val="222222"/>
          <w:sz w:val="24"/>
          <w:szCs w:val="24"/>
          <w:shd w:val="clear" w:color="auto" w:fill="FFFFFF"/>
        </w:rPr>
        <w:t>Journal of Experimental Biology</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215</w:t>
      </w:r>
      <w:r w:rsidRPr="00AF44F8">
        <w:rPr>
          <w:rFonts w:ascii="Times New Roman" w:hAnsi="Times New Roman"/>
          <w:color w:val="222222"/>
          <w:sz w:val="24"/>
          <w:szCs w:val="24"/>
          <w:shd w:val="clear" w:color="auto" w:fill="FFFFFF"/>
        </w:rPr>
        <w:t>(3), 405-415.</w:t>
      </w:r>
    </w:p>
    <w:p w14:paraId="42533FDC" w14:textId="3A6C1EAF" w:rsidR="00CB4B68" w:rsidRPr="00AF44F8" w:rsidRDefault="00CB4B68" w:rsidP="00E11B38">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lastRenderedPageBreak/>
        <w:t>Bahmani,</w:t>
      </w:r>
      <w:bookmarkEnd w:id="20"/>
      <w:r w:rsidRPr="00AF44F8">
        <w:rPr>
          <w:rFonts w:ascii="Times New Roman" w:hAnsi="Times New Roman"/>
          <w:color w:val="000000" w:themeColor="text1"/>
          <w:sz w:val="24"/>
          <w:szCs w:val="24"/>
          <w:shd w:val="clear" w:color="auto" w:fill="FFFFFF"/>
        </w:rPr>
        <w:t xml:space="preserve"> M., Fathi, L., Koch, G., Kool, F., Aghajani, H., &amp; Humar, M. (2020). Heartwood and </w:t>
      </w:r>
    </w:p>
    <w:p w14:paraId="0EC5B2AB" w14:textId="70D0DCEA" w:rsidR="00CB4B68" w:rsidRPr="00AF44F8" w:rsidRDefault="00CB4B68" w:rsidP="00E11B38">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sapwood features of </w:t>
      </w:r>
      <w:proofErr w:type="spellStart"/>
      <w:r w:rsidRPr="00AF44F8">
        <w:rPr>
          <w:rFonts w:ascii="Times New Roman" w:hAnsi="Times New Roman"/>
          <w:color w:val="000000" w:themeColor="text1"/>
          <w:sz w:val="24"/>
          <w:szCs w:val="24"/>
          <w:shd w:val="clear" w:color="auto" w:fill="FFFFFF"/>
        </w:rPr>
        <w:t>Sorbus</w:t>
      </w:r>
      <w:proofErr w:type="spellEnd"/>
      <w:r w:rsidRPr="00AF44F8">
        <w:rPr>
          <w:rFonts w:ascii="Times New Roman" w:hAnsi="Times New Roman"/>
          <w:color w:val="000000" w:themeColor="text1"/>
          <w:sz w:val="24"/>
          <w:szCs w:val="24"/>
          <w:shd w:val="clear" w:color="auto" w:fill="FFFFFF"/>
        </w:rPr>
        <w:t xml:space="preserve"> </w:t>
      </w:r>
      <w:proofErr w:type="spellStart"/>
      <w:r w:rsidRPr="00AF44F8">
        <w:rPr>
          <w:rFonts w:ascii="Times New Roman" w:hAnsi="Times New Roman"/>
          <w:color w:val="000000" w:themeColor="text1"/>
          <w:sz w:val="24"/>
          <w:szCs w:val="24"/>
          <w:shd w:val="clear" w:color="auto" w:fill="FFFFFF"/>
        </w:rPr>
        <w:t>torminalis</w:t>
      </w:r>
      <w:proofErr w:type="spellEnd"/>
      <w:r w:rsidRPr="00AF44F8">
        <w:rPr>
          <w:rFonts w:ascii="Times New Roman" w:hAnsi="Times New Roman"/>
          <w:color w:val="000000" w:themeColor="text1"/>
          <w:sz w:val="24"/>
          <w:szCs w:val="24"/>
          <w:shd w:val="clear" w:color="auto" w:fill="FFFFFF"/>
        </w:rPr>
        <w:t xml:space="preserve"> grown in Iranian forests. </w:t>
      </w:r>
      <w:r w:rsidRPr="00AF44F8">
        <w:rPr>
          <w:rFonts w:ascii="Times New Roman" w:hAnsi="Times New Roman"/>
          <w:i/>
          <w:iCs/>
          <w:color w:val="000000" w:themeColor="text1"/>
          <w:sz w:val="24"/>
          <w:szCs w:val="24"/>
          <w:shd w:val="clear" w:color="auto" w:fill="FFFFFF"/>
        </w:rPr>
        <w:t>Wood Research</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65</w:t>
      </w:r>
      <w:r w:rsidRPr="00AF44F8">
        <w:rPr>
          <w:rFonts w:ascii="Times New Roman" w:hAnsi="Times New Roman"/>
          <w:color w:val="000000" w:themeColor="text1"/>
          <w:sz w:val="24"/>
          <w:szCs w:val="24"/>
          <w:shd w:val="clear" w:color="auto" w:fill="FFFFFF"/>
        </w:rPr>
        <w:t>(2), 195-204.</w:t>
      </w:r>
      <w:r w:rsidR="00063735" w:rsidRPr="00AF44F8">
        <w:rPr>
          <w:rFonts w:ascii="Times New Roman" w:hAnsi="Times New Roman"/>
          <w:color w:val="000000" w:themeColor="text1"/>
          <w:sz w:val="24"/>
          <w:szCs w:val="24"/>
          <w:shd w:val="clear" w:color="auto" w:fill="FFFFFF"/>
        </w:rPr>
        <w:t xml:space="preserve"> </w:t>
      </w:r>
    </w:p>
    <w:p w14:paraId="04D95C11" w14:textId="77777777" w:rsidR="00063735" w:rsidRPr="00AF44F8" w:rsidRDefault="00867614" w:rsidP="00063735">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Balalau</w:t>
      </w:r>
      <w:proofErr w:type="spellEnd"/>
      <w:r w:rsidRPr="00AF44F8">
        <w:rPr>
          <w:rFonts w:ascii="Times New Roman" w:hAnsi="Times New Roman"/>
          <w:color w:val="222222"/>
          <w:sz w:val="24"/>
          <w:szCs w:val="24"/>
          <w:shd w:val="clear" w:color="auto" w:fill="FFFFFF"/>
        </w:rPr>
        <w:t xml:space="preserve">, O. D., </w:t>
      </w:r>
      <w:proofErr w:type="spellStart"/>
      <w:r w:rsidRPr="00AF44F8">
        <w:rPr>
          <w:rFonts w:ascii="Times New Roman" w:hAnsi="Times New Roman"/>
          <w:color w:val="222222"/>
          <w:sz w:val="24"/>
          <w:szCs w:val="24"/>
          <w:shd w:val="clear" w:color="auto" w:fill="FFFFFF"/>
        </w:rPr>
        <w:t>Bonchi</w:t>
      </w:r>
      <w:proofErr w:type="spellEnd"/>
      <w:r w:rsidRPr="00AF44F8">
        <w:rPr>
          <w:rFonts w:ascii="Times New Roman" w:hAnsi="Times New Roman"/>
          <w:color w:val="222222"/>
          <w:sz w:val="24"/>
          <w:szCs w:val="24"/>
          <w:shd w:val="clear" w:color="auto" w:fill="FFFFFF"/>
        </w:rPr>
        <w:t xml:space="preserve">, F., Chan, T. H., Gullo, F., &amp; Sozio, M. (2015, February). Finding </w:t>
      </w:r>
    </w:p>
    <w:p w14:paraId="1DE62BAE" w14:textId="17B7E503" w:rsidR="00867614" w:rsidRPr="00AF44F8" w:rsidRDefault="00867614" w:rsidP="00063735">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subgraphs with maximum total density and limited overlap. In </w:t>
      </w:r>
      <w:r w:rsidRPr="00AF44F8">
        <w:rPr>
          <w:rFonts w:ascii="Times New Roman" w:hAnsi="Times New Roman"/>
          <w:i/>
          <w:iCs/>
          <w:color w:val="222222"/>
          <w:sz w:val="24"/>
          <w:szCs w:val="24"/>
          <w:shd w:val="clear" w:color="auto" w:fill="FFFFFF"/>
        </w:rPr>
        <w:t>Proceedings of the Eighth ACM International Conference on Web Search and Data Mining</w:t>
      </w:r>
      <w:r w:rsidRPr="00AF44F8">
        <w:rPr>
          <w:rFonts w:ascii="Times New Roman" w:hAnsi="Times New Roman"/>
          <w:color w:val="222222"/>
          <w:sz w:val="24"/>
          <w:szCs w:val="24"/>
          <w:shd w:val="clear" w:color="auto" w:fill="FFFFFF"/>
        </w:rPr>
        <w:t> (pp. 379-388).</w:t>
      </w:r>
    </w:p>
    <w:p w14:paraId="5163F222" w14:textId="2CAA575C"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Balboni, B. M., Batista, A. S., &amp; Garcia, J. N. (2021). Evaluating the potential for timber </w:t>
      </w:r>
    </w:p>
    <w:p w14:paraId="024CDC0B" w14:textId="77777777" w:rsidR="00CB4B68" w:rsidRPr="00AF44F8" w:rsidRDefault="00CB4B68"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production of young forests of Eucalyptus spp. clones used for bioenergy: wood density and mechanical properties. </w:t>
      </w:r>
      <w:r w:rsidRPr="00AF44F8">
        <w:rPr>
          <w:rFonts w:ascii="Times New Roman" w:hAnsi="Times New Roman"/>
          <w:i/>
          <w:iCs/>
          <w:color w:val="000000" w:themeColor="text1"/>
          <w:sz w:val="24"/>
          <w:szCs w:val="24"/>
          <w:shd w:val="clear" w:color="auto" w:fill="FFFFFF"/>
        </w:rPr>
        <w:t>Australian Forestry</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84</w:t>
      </w:r>
      <w:r w:rsidRPr="00AF44F8">
        <w:rPr>
          <w:rFonts w:ascii="Times New Roman" w:hAnsi="Times New Roman"/>
          <w:color w:val="000000" w:themeColor="text1"/>
          <w:sz w:val="24"/>
          <w:szCs w:val="24"/>
          <w:shd w:val="clear" w:color="auto" w:fill="FFFFFF"/>
        </w:rPr>
        <w:t>(3), 122-132.</w:t>
      </w:r>
    </w:p>
    <w:p w14:paraId="2E6CE055" w14:textId="77777777" w:rsidR="005B456D" w:rsidRPr="00AF44F8" w:rsidRDefault="003425AC" w:rsidP="005B456D">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Bektaş, İ., </w:t>
      </w:r>
      <w:proofErr w:type="spellStart"/>
      <w:r w:rsidRPr="00AF44F8">
        <w:rPr>
          <w:rFonts w:ascii="Times New Roman" w:hAnsi="Times New Roman"/>
          <w:color w:val="222222"/>
          <w:sz w:val="24"/>
          <w:szCs w:val="24"/>
          <w:shd w:val="clear" w:color="auto" w:fill="FFFFFF"/>
        </w:rPr>
        <w:t>Tutuş</w:t>
      </w:r>
      <w:proofErr w:type="spellEnd"/>
      <w:r w:rsidRPr="00AF44F8">
        <w:rPr>
          <w:rFonts w:ascii="Times New Roman" w:hAnsi="Times New Roman"/>
          <w:color w:val="222222"/>
          <w:sz w:val="24"/>
          <w:szCs w:val="24"/>
          <w:shd w:val="clear" w:color="auto" w:fill="FFFFFF"/>
        </w:rPr>
        <w:t xml:space="preserve">, A., &amp; Gültekin, G. (2020). The Effect of Sapwood and Heartwood Differences </w:t>
      </w:r>
    </w:p>
    <w:p w14:paraId="1EC0299B" w14:textId="26BFFD80" w:rsidR="003425AC" w:rsidRPr="00AF44F8" w:rsidRDefault="003425AC" w:rsidP="005B456D">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on Mechanical Properties of Fast-Growing Tree Species. </w:t>
      </w:r>
      <w:r w:rsidRPr="00AF44F8">
        <w:rPr>
          <w:rFonts w:ascii="Times New Roman" w:hAnsi="Times New Roman"/>
          <w:i/>
          <w:iCs/>
          <w:color w:val="222222"/>
          <w:sz w:val="24"/>
          <w:szCs w:val="24"/>
          <w:shd w:val="clear" w:color="auto" w:fill="FFFFFF"/>
        </w:rPr>
        <w:t>Wood Industry/</w:t>
      </w:r>
      <w:proofErr w:type="spellStart"/>
      <w:r w:rsidRPr="00AF44F8">
        <w:rPr>
          <w:rFonts w:ascii="Times New Roman" w:hAnsi="Times New Roman"/>
          <w:i/>
          <w:iCs/>
          <w:color w:val="222222"/>
          <w:sz w:val="24"/>
          <w:szCs w:val="24"/>
          <w:shd w:val="clear" w:color="auto" w:fill="FFFFFF"/>
        </w:rPr>
        <w:t>Drvna</w:t>
      </w:r>
      <w:proofErr w:type="spellEnd"/>
      <w:r w:rsidRPr="00AF44F8">
        <w:rPr>
          <w:rFonts w:ascii="Times New Roman" w:hAnsi="Times New Roman"/>
          <w:i/>
          <w:iCs/>
          <w:color w:val="222222"/>
          <w:sz w:val="24"/>
          <w:szCs w:val="24"/>
          <w:shd w:val="clear" w:color="auto" w:fill="FFFFFF"/>
        </w:rPr>
        <w:t xml:space="preserve"> </w:t>
      </w:r>
      <w:proofErr w:type="spellStart"/>
      <w:r w:rsidRPr="00AF44F8">
        <w:rPr>
          <w:rFonts w:ascii="Times New Roman" w:hAnsi="Times New Roman"/>
          <w:i/>
          <w:iCs/>
          <w:color w:val="222222"/>
          <w:sz w:val="24"/>
          <w:szCs w:val="24"/>
          <w:shd w:val="clear" w:color="auto" w:fill="FFFFFF"/>
        </w:rPr>
        <w:t>Industrija</w:t>
      </w:r>
      <w:proofErr w:type="spellEnd"/>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71</w:t>
      </w:r>
      <w:r w:rsidRPr="00AF44F8">
        <w:rPr>
          <w:rFonts w:ascii="Times New Roman" w:hAnsi="Times New Roman"/>
          <w:color w:val="222222"/>
          <w:sz w:val="24"/>
          <w:szCs w:val="24"/>
          <w:shd w:val="clear" w:color="auto" w:fill="FFFFFF"/>
        </w:rPr>
        <w:t>(3).</w:t>
      </w:r>
    </w:p>
    <w:p w14:paraId="59A255BB" w14:textId="49D8D715" w:rsidR="00CB4B68" w:rsidRPr="00AF44F8" w:rsidRDefault="00CB4B68" w:rsidP="005B456D">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Börcsök, Z., &amp; Pásztory, Z. (2021). The role of lignin in wood working processes using elevated </w:t>
      </w:r>
    </w:p>
    <w:p w14:paraId="43BFC891" w14:textId="77777777" w:rsidR="00CB4B68" w:rsidRPr="00AF44F8" w:rsidRDefault="00CB4B68" w:rsidP="005B456D">
      <w:pPr>
        <w:spacing w:after="0" w:line="240" w:lineRule="auto"/>
        <w:ind w:left="720"/>
        <w:jc w:val="both"/>
        <w:rPr>
          <w:rFonts w:ascii="Times New Roman" w:hAnsi="Times New Roman"/>
          <w:i/>
          <w:iCs/>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temperatures: an abbreviated literature survey. </w:t>
      </w:r>
      <w:r w:rsidRPr="00AF44F8">
        <w:rPr>
          <w:rFonts w:ascii="Times New Roman" w:hAnsi="Times New Roman"/>
          <w:i/>
          <w:iCs/>
          <w:color w:val="000000" w:themeColor="text1"/>
          <w:sz w:val="24"/>
          <w:szCs w:val="24"/>
          <w:shd w:val="clear" w:color="auto" w:fill="FFFFFF"/>
        </w:rPr>
        <w:t xml:space="preserve">European Journal of Wood and Wood </w:t>
      </w:r>
    </w:p>
    <w:p w14:paraId="1A7C9343" w14:textId="3E1A9208" w:rsidR="00CB4B68" w:rsidRPr="00AF44F8" w:rsidRDefault="00CB4B68" w:rsidP="005B456D">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i/>
          <w:iCs/>
          <w:color w:val="000000" w:themeColor="text1"/>
          <w:sz w:val="24"/>
          <w:szCs w:val="24"/>
          <w:shd w:val="clear" w:color="auto" w:fill="FFFFFF"/>
        </w:rPr>
        <w:t>Products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79</w:t>
      </w:r>
      <w:r w:rsidRPr="00AF44F8">
        <w:rPr>
          <w:rFonts w:ascii="Times New Roman" w:hAnsi="Times New Roman"/>
          <w:color w:val="000000" w:themeColor="text1"/>
          <w:sz w:val="24"/>
          <w:szCs w:val="24"/>
          <w:shd w:val="clear" w:color="auto" w:fill="FFFFFF"/>
        </w:rPr>
        <w:t xml:space="preserve">, 511-526 </w:t>
      </w:r>
    </w:p>
    <w:p w14:paraId="1747ACA4" w14:textId="77777777"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bookmarkStart w:id="21" w:name="_Hlk200375980"/>
      <w:proofErr w:type="spellStart"/>
      <w:r w:rsidRPr="00AF44F8">
        <w:rPr>
          <w:rFonts w:ascii="Times New Roman" w:hAnsi="Times New Roman"/>
          <w:color w:val="000000" w:themeColor="text1"/>
          <w:sz w:val="24"/>
          <w:szCs w:val="24"/>
          <w:shd w:val="clear" w:color="auto" w:fill="FFFFFF"/>
        </w:rPr>
        <w:t>Cherelli</w:t>
      </w:r>
      <w:bookmarkEnd w:id="21"/>
      <w:proofErr w:type="spellEnd"/>
      <w:r w:rsidRPr="00AF44F8">
        <w:rPr>
          <w:rFonts w:ascii="Times New Roman" w:hAnsi="Times New Roman"/>
          <w:color w:val="000000" w:themeColor="text1"/>
          <w:sz w:val="24"/>
          <w:szCs w:val="24"/>
          <w:shd w:val="clear" w:color="auto" w:fill="FFFFFF"/>
        </w:rPr>
        <w:t xml:space="preserve">, S. G., Sartori, M. M. P., Prospero, A. G., &amp; Ballarin, A. W. (2018). Heartwood and </w:t>
      </w:r>
    </w:p>
    <w:p w14:paraId="061DB97C" w14:textId="06EF8299" w:rsidR="00CB4B68" w:rsidRPr="00AF44F8" w:rsidRDefault="00CB4B68"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sapwood in eucalyptus trees: non-conventional approach to wood quality. </w:t>
      </w:r>
      <w:r w:rsidRPr="00AF44F8">
        <w:rPr>
          <w:rFonts w:ascii="Times New Roman" w:hAnsi="Times New Roman"/>
          <w:i/>
          <w:iCs/>
          <w:color w:val="000000" w:themeColor="text1"/>
          <w:sz w:val="24"/>
          <w:szCs w:val="24"/>
          <w:shd w:val="clear" w:color="auto" w:fill="FFFFFF"/>
        </w:rPr>
        <w:t xml:space="preserve">Anais da Academia </w:t>
      </w:r>
      <w:proofErr w:type="spellStart"/>
      <w:r w:rsidRPr="00AF44F8">
        <w:rPr>
          <w:rFonts w:ascii="Times New Roman" w:hAnsi="Times New Roman"/>
          <w:i/>
          <w:iCs/>
          <w:color w:val="000000" w:themeColor="text1"/>
          <w:sz w:val="24"/>
          <w:szCs w:val="24"/>
          <w:shd w:val="clear" w:color="auto" w:fill="FFFFFF"/>
        </w:rPr>
        <w:t>Brasileira</w:t>
      </w:r>
      <w:proofErr w:type="spellEnd"/>
      <w:r w:rsidRPr="00AF44F8">
        <w:rPr>
          <w:rFonts w:ascii="Times New Roman" w:hAnsi="Times New Roman"/>
          <w:i/>
          <w:iCs/>
          <w:color w:val="000000" w:themeColor="text1"/>
          <w:sz w:val="24"/>
          <w:szCs w:val="24"/>
          <w:shd w:val="clear" w:color="auto" w:fill="FFFFFF"/>
        </w:rPr>
        <w:t xml:space="preserve"> de </w:t>
      </w:r>
      <w:proofErr w:type="spellStart"/>
      <w:r w:rsidRPr="00AF44F8">
        <w:rPr>
          <w:rFonts w:ascii="Times New Roman" w:hAnsi="Times New Roman"/>
          <w:i/>
          <w:iCs/>
          <w:color w:val="000000" w:themeColor="text1"/>
          <w:sz w:val="24"/>
          <w:szCs w:val="24"/>
          <w:shd w:val="clear" w:color="auto" w:fill="FFFFFF"/>
        </w:rPr>
        <w:t>Ciências</w:t>
      </w:r>
      <w:proofErr w:type="spellEnd"/>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90</w:t>
      </w:r>
      <w:r w:rsidRPr="00AF44F8">
        <w:rPr>
          <w:rFonts w:ascii="Times New Roman" w:hAnsi="Times New Roman"/>
          <w:color w:val="000000" w:themeColor="text1"/>
          <w:sz w:val="24"/>
          <w:szCs w:val="24"/>
          <w:shd w:val="clear" w:color="auto" w:fill="FFFFFF"/>
        </w:rPr>
        <w:t>, 425-438.</w:t>
      </w:r>
    </w:p>
    <w:p w14:paraId="053B1120" w14:textId="77777777" w:rsidR="00832384" w:rsidRPr="00AF44F8" w:rsidRDefault="00832384"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Dadzie, P. K., Amoah, M., </w:t>
      </w:r>
      <w:proofErr w:type="spellStart"/>
      <w:r w:rsidRPr="00AF44F8">
        <w:rPr>
          <w:rFonts w:ascii="Times New Roman" w:hAnsi="Times New Roman"/>
          <w:color w:val="000000" w:themeColor="text1"/>
          <w:sz w:val="24"/>
          <w:szCs w:val="24"/>
          <w:shd w:val="clear" w:color="auto" w:fill="FFFFFF"/>
        </w:rPr>
        <w:t>Ebanyenle</w:t>
      </w:r>
      <w:proofErr w:type="spellEnd"/>
      <w:r w:rsidRPr="00AF44F8">
        <w:rPr>
          <w:rFonts w:ascii="Times New Roman" w:hAnsi="Times New Roman"/>
          <w:color w:val="000000" w:themeColor="text1"/>
          <w:sz w:val="24"/>
          <w:szCs w:val="24"/>
          <w:shd w:val="clear" w:color="auto" w:fill="FFFFFF"/>
        </w:rPr>
        <w:t xml:space="preserve">, E., &amp; Frimpong-Mensah, K. (2018). Characterization of </w:t>
      </w:r>
    </w:p>
    <w:p w14:paraId="568DC098" w14:textId="2D71E3C0" w:rsidR="00832384" w:rsidRPr="00AF44F8" w:rsidRDefault="00832384"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density and selected anatomical features of </w:t>
      </w:r>
      <w:proofErr w:type="spellStart"/>
      <w:r w:rsidRPr="00AF44F8">
        <w:rPr>
          <w:rFonts w:ascii="Times New Roman" w:hAnsi="Times New Roman"/>
          <w:color w:val="000000" w:themeColor="text1"/>
          <w:sz w:val="24"/>
          <w:szCs w:val="24"/>
          <w:shd w:val="clear" w:color="auto" w:fill="FFFFFF"/>
        </w:rPr>
        <w:t>stemwood</w:t>
      </w:r>
      <w:proofErr w:type="spellEnd"/>
      <w:r w:rsidRPr="00AF44F8">
        <w:rPr>
          <w:rFonts w:ascii="Times New Roman" w:hAnsi="Times New Roman"/>
          <w:color w:val="000000" w:themeColor="text1"/>
          <w:sz w:val="24"/>
          <w:szCs w:val="24"/>
          <w:shd w:val="clear" w:color="auto" w:fill="FFFFFF"/>
        </w:rPr>
        <w:t xml:space="preserve"> and </w:t>
      </w:r>
      <w:proofErr w:type="spellStart"/>
      <w:r w:rsidRPr="00AF44F8">
        <w:rPr>
          <w:rFonts w:ascii="Times New Roman" w:hAnsi="Times New Roman"/>
          <w:color w:val="000000" w:themeColor="text1"/>
          <w:sz w:val="24"/>
          <w:szCs w:val="24"/>
          <w:shd w:val="clear" w:color="auto" w:fill="FFFFFF"/>
        </w:rPr>
        <w:t>branchwood</w:t>
      </w:r>
      <w:proofErr w:type="spellEnd"/>
      <w:r w:rsidRPr="00AF44F8">
        <w:rPr>
          <w:rFonts w:ascii="Times New Roman" w:hAnsi="Times New Roman"/>
          <w:color w:val="000000" w:themeColor="text1"/>
          <w:sz w:val="24"/>
          <w:szCs w:val="24"/>
          <w:shd w:val="clear" w:color="auto" w:fill="FFFFFF"/>
        </w:rPr>
        <w:t xml:space="preserve"> of E. </w:t>
      </w:r>
      <w:proofErr w:type="spellStart"/>
      <w:r w:rsidRPr="00AF44F8">
        <w:rPr>
          <w:rFonts w:ascii="Times New Roman" w:hAnsi="Times New Roman"/>
          <w:color w:val="000000" w:themeColor="text1"/>
          <w:sz w:val="24"/>
          <w:szCs w:val="24"/>
          <w:shd w:val="clear" w:color="auto" w:fill="FFFFFF"/>
        </w:rPr>
        <w:t>cylindricum</w:t>
      </w:r>
      <w:proofErr w:type="spellEnd"/>
      <w:r w:rsidRPr="00AF44F8">
        <w:rPr>
          <w:rFonts w:ascii="Times New Roman" w:hAnsi="Times New Roman"/>
          <w:color w:val="000000" w:themeColor="text1"/>
          <w:sz w:val="24"/>
          <w:szCs w:val="24"/>
          <w:shd w:val="clear" w:color="auto" w:fill="FFFFFF"/>
        </w:rPr>
        <w:t xml:space="preserve">, E. </w:t>
      </w:r>
      <w:proofErr w:type="spellStart"/>
      <w:r w:rsidRPr="00AF44F8">
        <w:rPr>
          <w:rFonts w:ascii="Times New Roman" w:hAnsi="Times New Roman"/>
          <w:color w:val="000000" w:themeColor="text1"/>
          <w:sz w:val="24"/>
          <w:szCs w:val="24"/>
          <w:shd w:val="clear" w:color="auto" w:fill="FFFFFF"/>
        </w:rPr>
        <w:t>angolense</w:t>
      </w:r>
      <w:proofErr w:type="spellEnd"/>
      <w:r w:rsidRPr="00AF44F8">
        <w:rPr>
          <w:rFonts w:ascii="Times New Roman" w:hAnsi="Times New Roman"/>
          <w:color w:val="000000" w:themeColor="text1"/>
          <w:sz w:val="24"/>
          <w:szCs w:val="24"/>
          <w:shd w:val="clear" w:color="auto" w:fill="FFFFFF"/>
        </w:rPr>
        <w:t xml:space="preserve"> and K. ivorensis from natural forests in Ghana. </w:t>
      </w:r>
      <w:r w:rsidRPr="00AF44F8">
        <w:rPr>
          <w:rFonts w:ascii="Times New Roman" w:hAnsi="Times New Roman"/>
          <w:i/>
          <w:iCs/>
          <w:color w:val="000000" w:themeColor="text1"/>
          <w:sz w:val="24"/>
          <w:szCs w:val="24"/>
          <w:shd w:val="clear" w:color="auto" w:fill="FFFFFF"/>
        </w:rPr>
        <w:t>European journal of wood and wood products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76</w:t>
      </w:r>
      <w:r w:rsidRPr="00AF44F8">
        <w:rPr>
          <w:rFonts w:ascii="Times New Roman" w:hAnsi="Times New Roman"/>
          <w:color w:val="000000" w:themeColor="text1"/>
          <w:sz w:val="24"/>
          <w:szCs w:val="24"/>
          <w:shd w:val="clear" w:color="auto" w:fill="FFFFFF"/>
        </w:rPr>
        <w:t>, 655-667.</w:t>
      </w:r>
    </w:p>
    <w:p w14:paraId="3D6181DE" w14:textId="3D7542BA" w:rsidR="00CB4B68" w:rsidRPr="00AF44F8" w:rsidRDefault="00CB4B68" w:rsidP="00867614">
      <w:pPr>
        <w:autoSpaceDE w:val="0"/>
        <w:autoSpaceDN w:val="0"/>
        <w:adjustRightInd w:val="0"/>
        <w:spacing w:after="0" w:line="240" w:lineRule="auto"/>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Dzurenda</w:t>
      </w:r>
      <w:proofErr w:type="spellEnd"/>
      <w:r w:rsidRPr="00AF44F8">
        <w:rPr>
          <w:rFonts w:ascii="Times New Roman" w:hAnsi="Times New Roman"/>
          <w:color w:val="000000" w:themeColor="text1"/>
          <w:sz w:val="24"/>
          <w:szCs w:val="24"/>
          <w:shd w:val="clear" w:color="auto" w:fill="FFFFFF"/>
        </w:rPr>
        <w:t>, L., Dudiak, M., &amp; Kučerová, V. (2023). Differences in Some Physical and</w:t>
      </w:r>
    </w:p>
    <w:p w14:paraId="60C007D9" w14:textId="23472F4F" w:rsidR="00CB4B68" w:rsidRPr="00AF44F8" w:rsidRDefault="00CB4B68" w:rsidP="00867614">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Chemical Properties of Beechwood with False Heartwood, Mature Wood and Sapwood. </w:t>
      </w:r>
      <w:r w:rsidRPr="00AF44F8">
        <w:rPr>
          <w:rFonts w:ascii="Times New Roman" w:hAnsi="Times New Roman"/>
          <w:i/>
          <w:iCs/>
          <w:color w:val="000000" w:themeColor="text1"/>
          <w:sz w:val="24"/>
          <w:szCs w:val="24"/>
          <w:shd w:val="clear" w:color="auto" w:fill="FFFFFF"/>
        </w:rPr>
        <w:t>Forests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14</w:t>
      </w:r>
      <w:r w:rsidRPr="00AF44F8">
        <w:rPr>
          <w:rFonts w:ascii="Times New Roman" w:hAnsi="Times New Roman"/>
          <w:color w:val="000000" w:themeColor="text1"/>
          <w:sz w:val="24"/>
          <w:szCs w:val="24"/>
          <w:shd w:val="clear" w:color="auto" w:fill="FFFFFF"/>
        </w:rPr>
        <w:t xml:space="preserve">(6), 1123 </w:t>
      </w:r>
      <w:bookmarkStart w:id="22" w:name="_Hlk196833328"/>
      <w:r w:rsidR="00C10D62" w:rsidRPr="00AF44F8">
        <w:rPr>
          <w:rFonts w:ascii="Times New Roman" w:hAnsi="Times New Roman"/>
          <w:color w:val="000000" w:themeColor="text1"/>
          <w:sz w:val="24"/>
          <w:szCs w:val="24"/>
          <w:shd w:val="clear" w:color="auto" w:fill="FFFFFF"/>
        </w:rPr>
        <w:t>https://www.mdpi.com/1999-4907/14/6/1123</w:t>
      </w:r>
    </w:p>
    <w:p w14:paraId="41FA06BE" w14:textId="77777777"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Esteban, L. G., de Palacios, P., Gasson, P., </w:t>
      </w:r>
      <w:proofErr w:type="spellStart"/>
      <w:r w:rsidRPr="00AF44F8">
        <w:rPr>
          <w:rFonts w:ascii="Times New Roman" w:hAnsi="Times New Roman"/>
          <w:color w:val="000000" w:themeColor="text1"/>
          <w:sz w:val="24"/>
          <w:szCs w:val="24"/>
          <w:shd w:val="clear" w:color="auto" w:fill="FFFFFF"/>
        </w:rPr>
        <w:t>García-Iruela</w:t>
      </w:r>
      <w:proofErr w:type="spellEnd"/>
      <w:r w:rsidRPr="00AF44F8">
        <w:rPr>
          <w:rFonts w:ascii="Times New Roman" w:hAnsi="Times New Roman"/>
          <w:color w:val="000000" w:themeColor="text1"/>
          <w:sz w:val="24"/>
          <w:szCs w:val="24"/>
          <w:shd w:val="clear" w:color="auto" w:fill="FFFFFF"/>
        </w:rPr>
        <w:t>, A., García-Fernández, F., &amp; García-</w:t>
      </w:r>
    </w:p>
    <w:p w14:paraId="77F10A1F" w14:textId="751E4EE1" w:rsidR="00873AE5" w:rsidRPr="00AF44F8" w:rsidRDefault="00CB4B68" w:rsidP="00873AE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Esteban, L. (2024). Hardwoods: Anatomy and functionality of their elements</w:t>
      </w:r>
      <w:r w:rsidR="00832384" w:rsidRPr="00AF44F8">
        <w:rPr>
          <w:rFonts w:ascii="Times New Roman" w:hAnsi="Times New Roman"/>
          <w:color w:val="000000" w:themeColor="text1"/>
          <w:sz w:val="24"/>
          <w:szCs w:val="24"/>
          <w:shd w:val="clear" w:color="auto" w:fill="FFFFFF"/>
        </w:rPr>
        <w:t xml:space="preserve"> </w:t>
      </w:r>
      <w:r w:rsidRPr="00AF44F8">
        <w:rPr>
          <w:rFonts w:ascii="Times New Roman" w:hAnsi="Times New Roman"/>
          <w:color w:val="000000" w:themeColor="text1"/>
          <w:sz w:val="24"/>
          <w:szCs w:val="24"/>
          <w:shd w:val="clear" w:color="auto" w:fill="FFFFFF"/>
        </w:rPr>
        <w:t>a short review. </w:t>
      </w:r>
      <w:r w:rsidRPr="00AF44F8">
        <w:rPr>
          <w:rFonts w:ascii="Times New Roman" w:hAnsi="Times New Roman"/>
          <w:i/>
          <w:iCs/>
          <w:color w:val="000000" w:themeColor="text1"/>
          <w:sz w:val="24"/>
          <w:szCs w:val="24"/>
          <w:shd w:val="clear" w:color="auto" w:fill="FFFFFF"/>
        </w:rPr>
        <w:t>Forests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15</w:t>
      </w:r>
      <w:r w:rsidRPr="00AF44F8">
        <w:rPr>
          <w:rFonts w:ascii="Times New Roman" w:hAnsi="Times New Roman"/>
          <w:color w:val="000000" w:themeColor="text1"/>
          <w:sz w:val="24"/>
          <w:szCs w:val="24"/>
          <w:shd w:val="clear" w:color="auto" w:fill="FFFFFF"/>
        </w:rPr>
        <w:t>(7), 1162.</w:t>
      </w:r>
    </w:p>
    <w:p w14:paraId="7FCCAB26" w14:textId="77777777" w:rsidR="00652248" w:rsidRPr="00AF44F8" w:rsidRDefault="00CB4B68" w:rsidP="00867614">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AF44F8">
        <w:rPr>
          <w:rFonts w:ascii="Times New Roman" w:eastAsiaTheme="minorHAnsi" w:hAnsi="Times New Roman"/>
          <w:color w:val="000000" w:themeColor="text1"/>
          <w:sz w:val="24"/>
          <w:szCs w:val="24"/>
        </w:rPr>
        <w:t>European standard EN 13183–1</w:t>
      </w:r>
      <w:r w:rsidR="00652248" w:rsidRPr="00AF44F8">
        <w:rPr>
          <w:rFonts w:ascii="Times New Roman" w:eastAsiaTheme="minorHAnsi" w:hAnsi="Times New Roman"/>
          <w:color w:val="000000" w:themeColor="text1"/>
          <w:sz w:val="24"/>
          <w:szCs w:val="24"/>
        </w:rPr>
        <w:t xml:space="preserve"> (2002)</w:t>
      </w:r>
      <w:r w:rsidRPr="00AF44F8">
        <w:rPr>
          <w:rFonts w:ascii="Times New Roman" w:eastAsiaTheme="minorHAnsi" w:hAnsi="Times New Roman"/>
          <w:color w:val="000000" w:themeColor="text1"/>
          <w:sz w:val="24"/>
          <w:szCs w:val="24"/>
        </w:rPr>
        <w:t xml:space="preserve">: Moisture content of a piece of sawn timber. Determination </w:t>
      </w:r>
      <w:r w:rsidR="00652248" w:rsidRPr="00AF44F8">
        <w:rPr>
          <w:rFonts w:ascii="Times New Roman" w:eastAsiaTheme="minorHAnsi" w:hAnsi="Times New Roman"/>
          <w:color w:val="000000" w:themeColor="text1"/>
          <w:sz w:val="24"/>
          <w:szCs w:val="24"/>
        </w:rPr>
        <w:t xml:space="preserve"> </w:t>
      </w:r>
    </w:p>
    <w:p w14:paraId="0FF61A6E" w14:textId="666D07AF" w:rsidR="00CB4B68" w:rsidRPr="00AF44F8" w:rsidRDefault="00CB4B68" w:rsidP="00867614">
      <w:pPr>
        <w:autoSpaceDE w:val="0"/>
        <w:autoSpaceDN w:val="0"/>
        <w:adjustRightInd w:val="0"/>
        <w:spacing w:after="0" w:line="240" w:lineRule="auto"/>
        <w:ind w:firstLine="720"/>
        <w:jc w:val="both"/>
        <w:rPr>
          <w:rFonts w:ascii="Times New Roman" w:eastAsiaTheme="minorHAnsi" w:hAnsi="Times New Roman"/>
          <w:color w:val="000000" w:themeColor="text1"/>
          <w:sz w:val="24"/>
          <w:szCs w:val="24"/>
        </w:rPr>
      </w:pPr>
      <w:r w:rsidRPr="00AF44F8">
        <w:rPr>
          <w:rFonts w:ascii="Times New Roman" w:eastAsiaTheme="minorHAnsi" w:hAnsi="Times New Roman"/>
          <w:color w:val="000000" w:themeColor="text1"/>
          <w:sz w:val="24"/>
          <w:szCs w:val="24"/>
        </w:rPr>
        <w:t xml:space="preserve">by oven-dry method, BSI, London; </w:t>
      </w:r>
    </w:p>
    <w:p w14:paraId="7A9D7E7F" w14:textId="41A91E24" w:rsidR="00CB4B68" w:rsidRPr="00AF44F8" w:rsidRDefault="00CB4B68" w:rsidP="00867614">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Ge,</w:t>
      </w:r>
      <w:bookmarkEnd w:id="22"/>
      <w:r w:rsidRPr="00AF44F8">
        <w:rPr>
          <w:rFonts w:ascii="Times New Roman" w:hAnsi="Times New Roman"/>
          <w:color w:val="000000" w:themeColor="text1"/>
          <w:sz w:val="24"/>
          <w:szCs w:val="24"/>
          <w:shd w:val="clear" w:color="auto" w:fill="FFFFFF"/>
        </w:rPr>
        <w:t xml:space="preserve"> S., Ouyang, H., Ye, H., Shi, Y., Sheng, Y., &amp; Peng, W. (2023). High-performance and </w:t>
      </w:r>
    </w:p>
    <w:p w14:paraId="070ABAA3" w14:textId="386D882D" w:rsidR="00CB4B68" w:rsidRPr="00AF44F8" w:rsidRDefault="00CB4B68" w:rsidP="00867614">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environmentally friendly acrylonitrile butadiene styrene/wood composite for versatile applications in furniture and construction. </w:t>
      </w:r>
      <w:r w:rsidRPr="00AF44F8">
        <w:rPr>
          <w:rFonts w:ascii="Times New Roman" w:hAnsi="Times New Roman"/>
          <w:i/>
          <w:iCs/>
          <w:color w:val="000000" w:themeColor="text1"/>
          <w:sz w:val="24"/>
          <w:szCs w:val="24"/>
          <w:shd w:val="clear" w:color="auto" w:fill="FFFFFF"/>
        </w:rPr>
        <w:t>Advanced Composites and Hybrid Materials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6</w:t>
      </w:r>
      <w:r w:rsidRPr="00AF44F8">
        <w:rPr>
          <w:rFonts w:ascii="Times New Roman" w:hAnsi="Times New Roman"/>
          <w:color w:val="000000" w:themeColor="text1"/>
          <w:sz w:val="24"/>
          <w:szCs w:val="24"/>
          <w:shd w:val="clear" w:color="auto" w:fill="FFFFFF"/>
        </w:rPr>
        <w:t>(1), 44</w:t>
      </w:r>
      <w:r w:rsidR="00C10D62" w:rsidRPr="00AF44F8">
        <w:rPr>
          <w:rFonts w:ascii="Times New Roman" w:hAnsi="Times New Roman"/>
          <w:color w:val="000000" w:themeColor="text1"/>
          <w:sz w:val="24"/>
          <w:szCs w:val="24"/>
          <w:shd w:val="clear" w:color="auto" w:fill="FFFFFF"/>
        </w:rPr>
        <w:t xml:space="preserve"> https://link.springer.com/article/10.1007/s42114-023-00628-1</w:t>
      </w:r>
    </w:p>
    <w:p w14:paraId="41A6B34A" w14:textId="77777777" w:rsidR="00CB4B68" w:rsidRPr="00AF44F8" w:rsidRDefault="00CB4B68" w:rsidP="00867614">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Hackenberg, H., </w:t>
      </w:r>
      <w:proofErr w:type="spellStart"/>
      <w:r w:rsidRPr="00AF44F8">
        <w:rPr>
          <w:rFonts w:ascii="Times New Roman" w:hAnsi="Times New Roman"/>
          <w:color w:val="000000" w:themeColor="text1"/>
          <w:sz w:val="24"/>
          <w:szCs w:val="24"/>
          <w:shd w:val="clear" w:color="auto" w:fill="FFFFFF"/>
        </w:rPr>
        <w:t>Zauer</w:t>
      </w:r>
      <w:proofErr w:type="spellEnd"/>
      <w:r w:rsidRPr="00AF44F8">
        <w:rPr>
          <w:rFonts w:ascii="Times New Roman" w:hAnsi="Times New Roman"/>
          <w:color w:val="000000" w:themeColor="text1"/>
          <w:sz w:val="24"/>
          <w:szCs w:val="24"/>
          <w:shd w:val="clear" w:color="auto" w:fill="FFFFFF"/>
        </w:rPr>
        <w:t xml:space="preserve">, M., Dietrich, T., Hackenberg, K. A., &amp; </w:t>
      </w:r>
      <w:proofErr w:type="spellStart"/>
      <w:r w:rsidRPr="00AF44F8">
        <w:rPr>
          <w:rFonts w:ascii="Times New Roman" w:hAnsi="Times New Roman"/>
          <w:color w:val="000000" w:themeColor="text1"/>
          <w:sz w:val="24"/>
          <w:szCs w:val="24"/>
          <w:shd w:val="clear" w:color="auto" w:fill="FFFFFF"/>
        </w:rPr>
        <w:t>Wagenführ</w:t>
      </w:r>
      <w:proofErr w:type="spellEnd"/>
      <w:r w:rsidRPr="00AF44F8">
        <w:rPr>
          <w:rFonts w:ascii="Times New Roman" w:hAnsi="Times New Roman"/>
          <w:color w:val="000000" w:themeColor="text1"/>
          <w:sz w:val="24"/>
          <w:szCs w:val="24"/>
          <w:shd w:val="clear" w:color="auto" w:fill="FFFFFF"/>
        </w:rPr>
        <w:t xml:space="preserve">, A. (2021). Alteration </w:t>
      </w:r>
    </w:p>
    <w:p w14:paraId="084E82AF" w14:textId="4E293E72" w:rsidR="00CB4B68" w:rsidRPr="00AF44F8" w:rsidRDefault="00CB4B68" w:rsidP="005B456D">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of bending properties of wood due to ammonia treatment and additional densification. </w:t>
      </w:r>
      <w:r w:rsidRPr="00AF44F8">
        <w:rPr>
          <w:rFonts w:ascii="Times New Roman" w:hAnsi="Times New Roman"/>
          <w:i/>
          <w:iCs/>
          <w:color w:val="000000" w:themeColor="text1"/>
          <w:sz w:val="24"/>
          <w:szCs w:val="24"/>
          <w:shd w:val="clear" w:color="auto" w:fill="FFFFFF"/>
        </w:rPr>
        <w:t>Forests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12</w:t>
      </w:r>
      <w:r w:rsidRPr="00AF44F8">
        <w:rPr>
          <w:rFonts w:ascii="Times New Roman" w:hAnsi="Times New Roman"/>
          <w:color w:val="000000" w:themeColor="text1"/>
          <w:sz w:val="24"/>
          <w:szCs w:val="24"/>
          <w:shd w:val="clear" w:color="auto" w:fill="FFFFFF"/>
        </w:rPr>
        <w:t xml:space="preserve">(8), 1110 </w:t>
      </w:r>
    </w:p>
    <w:p w14:paraId="46F82327" w14:textId="77777777" w:rsidR="00CB4B68" w:rsidRPr="00AF44F8" w:rsidRDefault="00CB4B68" w:rsidP="00867614">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Hassler, C., McNeel, J.F., Denes, L., Norris, J., &amp; Bencsik, B. (2022). Challenges facing the </w:t>
      </w:r>
    </w:p>
    <w:p w14:paraId="40E54CC4" w14:textId="764A141A" w:rsidR="00CB4B68" w:rsidRPr="00AF44F8" w:rsidRDefault="00CB4B68" w:rsidP="005B456D">
      <w:pPr>
        <w:autoSpaceDE w:val="0"/>
        <w:autoSpaceDN w:val="0"/>
        <w:adjustRightInd w:val="0"/>
        <w:spacing w:after="0" w:line="240" w:lineRule="auto"/>
        <w:ind w:left="720"/>
        <w:jc w:val="both"/>
        <w:rPr>
          <w:rFonts w:ascii="Times New Roman" w:hAnsi="Times New Roman"/>
          <w:i/>
          <w:iCs/>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development and market introduction of hardwood cross-laminated timbers. </w:t>
      </w:r>
      <w:r w:rsidRPr="00AF44F8">
        <w:rPr>
          <w:rFonts w:ascii="Times New Roman" w:hAnsi="Times New Roman"/>
          <w:i/>
          <w:iCs/>
          <w:color w:val="000000" w:themeColor="text1"/>
          <w:sz w:val="24"/>
          <w:szCs w:val="24"/>
          <w:shd w:val="clear" w:color="auto" w:fill="FFFFFF"/>
        </w:rPr>
        <w:t>Forest Products Journal</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72</w:t>
      </w:r>
      <w:r w:rsidRPr="00AF44F8">
        <w:rPr>
          <w:rFonts w:ascii="Times New Roman" w:hAnsi="Times New Roman"/>
          <w:color w:val="000000" w:themeColor="text1"/>
          <w:sz w:val="24"/>
          <w:szCs w:val="24"/>
          <w:shd w:val="clear" w:color="auto" w:fill="FFFFFF"/>
        </w:rPr>
        <w:t xml:space="preserve">(4), 276-283. </w:t>
      </w:r>
    </w:p>
    <w:p w14:paraId="14A80DF9" w14:textId="77777777" w:rsidR="00571A8E" w:rsidRPr="00AF44F8" w:rsidRDefault="00D279F8" w:rsidP="00571A8E">
      <w:pPr>
        <w:shd w:val="clear" w:color="auto" w:fill="FFFFFF"/>
        <w:spacing w:after="0" w:line="240" w:lineRule="auto"/>
        <w:jc w:val="both"/>
        <w:rPr>
          <w:rFonts w:ascii="Times New Roman" w:eastAsia="Times New Roman" w:hAnsi="Times New Roman"/>
          <w:color w:val="000000"/>
          <w:spacing w:val="7"/>
          <w:sz w:val="24"/>
          <w:szCs w:val="24"/>
        </w:rPr>
      </w:pPr>
      <w:r w:rsidRPr="00AF44F8">
        <w:rPr>
          <w:rFonts w:ascii="Times New Roman" w:eastAsia="Times New Roman" w:hAnsi="Times New Roman"/>
          <w:color w:val="000000"/>
          <w:spacing w:val="7"/>
          <w:sz w:val="24"/>
          <w:szCs w:val="24"/>
        </w:rPr>
        <w:t xml:space="preserve">ISO 3131 (1975) International standard; wood-determination of density for physical and </w:t>
      </w:r>
    </w:p>
    <w:p w14:paraId="16EEE8F6" w14:textId="3C64F834" w:rsidR="00CB4B68" w:rsidRPr="00AF44F8" w:rsidRDefault="00D279F8" w:rsidP="00582A07">
      <w:pPr>
        <w:shd w:val="clear" w:color="auto" w:fill="FFFFFF"/>
        <w:spacing w:after="0" w:line="240" w:lineRule="auto"/>
        <w:ind w:firstLine="720"/>
        <w:jc w:val="both"/>
        <w:rPr>
          <w:rFonts w:ascii="Times New Roman" w:eastAsia="Times New Roman" w:hAnsi="Times New Roman"/>
          <w:color w:val="000000"/>
          <w:spacing w:val="7"/>
          <w:sz w:val="24"/>
          <w:szCs w:val="24"/>
        </w:rPr>
      </w:pPr>
      <w:r w:rsidRPr="00AF44F8">
        <w:rPr>
          <w:rFonts w:ascii="Times New Roman" w:eastAsia="Times New Roman" w:hAnsi="Times New Roman"/>
          <w:color w:val="000000"/>
          <w:spacing w:val="7"/>
          <w:sz w:val="24"/>
          <w:szCs w:val="24"/>
        </w:rPr>
        <w:t xml:space="preserve">mechanical tests, 1st </w:t>
      </w:r>
      <w:proofErr w:type="spellStart"/>
      <w:r w:rsidRPr="00AF44F8">
        <w:rPr>
          <w:rFonts w:ascii="Times New Roman" w:eastAsia="Times New Roman" w:hAnsi="Times New Roman"/>
          <w:color w:val="000000"/>
          <w:spacing w:val="7"/>
          <w:sz w:val="24"/>
          <w:szCs w:val="24"/>
        </w:rPr>
        <w:t>edn</w:t>
      </w:r>
      <w:proofErr w:type="spellEnd"/>
      <w:r w:rsidRPr="00AF44F8">
        <w:rPr>
          <w:rFonts w:ascii="Times New Roman" w:eastAsia="Times New Roman" w:hAnsi="Times New Roman"/>
          <w:color w:val="000000"/>
          <w:spacing w:val="7"/>
          <w:sz w:val="24"/>
          <w:szCs w:val="24"/>
        </w:rPr>
        <w:t xml:space="preserve">. </w:t>
      </w:r>
      <w:proofErr w:type="spellStart"/>
      <w:r w:rsidRPr="00AF44F8">
        <w:rPr>
          <w:rFonts w:ascii="Times New Roman" w:eastAsia="Times New Roman" w:hAnsi="Times New Roman"/>
          <w:color w:val="000000"/>
          <w:spacing w:val="7"/>
          <w:sz w:val="24"/>
          <w:szCs w:val="24"/>
        </w:rPr>
        <w:t>Interna</w:t>
      </w:r>
      <w:r w:rsidRPr="00AF44F8">
        <w:rPr>
          <w:rFonts w:ascii="Times New Roman" w:eastAsia="Times New Roman" w:hAnsi="Times New Roman"/>
          <w:color w:val="000000"/>
          <w:sz w:val="24"/>
          <w:szCs w:val="24"/>
        </w:rPr>
        <w:t>-</w:t>
      </w:r>
      <w:r w:rsidRPr="00AF44F8">
        <w:rPr>
          <w:rFonts w:ascii="Times New Roman" w:eastAsia="Times New Roman" w:hAnsi="Times New Roman"/>
          <w:color w:val="000000"/>
          <w:spacing w:val="7"/>
          <w:sz w:val="24"/>
          <w:szCs w:val="24"/>
        </w:rPr>
        <w:t>tional</w:t>
      </w:r>
      <w:proofErr w:type="spellEnd"/>
      <w:r w:rsidRPr="00AF44F8">
        <w:rPr>
          <w:rFonts w:ascii="Times New Roman" w:eastAsia="Times New Roman" w:hAnsi="Times New Roman"/>
          <w:color w:val="000000"/>
          <w:spacing w:val="7"/>
          <w:sz w:val="24"/>
          <w:szCs w:val="24"/>
        </w:rPr>
        <w:t xml:space="preserve"> </w:t>
      </w:r>
      <w:proofErr w:type="spellStart"/>
      <w:r w:rsidRPr="00AF44F8">
        <w:rPr>
          <w:rFonts w:ascii="Times New Roman" w:eastAsia="Times New Roman" w:hAnsi="Times New Roman"/>
          <w:color w:val="000000"/>
          <w:spacing w:val="7"/>
          <w:sz w:val="24"/>
          <w:szCs w:val="24"/>
        </w:rPr>
        <w:t>organisation</w:t>
      </w:r>
      <w:proofErr w:type="spellEnd"/>
      <w:r w:rsidRPr="00AF44F8">
        <w:rPr>
          <w:rFonts w:ascii="Times New Roman" w:eastAsia="Times New Roman" w:hAnsi="Times New Roman"/>
          <w:color w:val="000000"/>
          <w:spacing w:val="7"/>
          <w:sz w:val="24"/>
          <w:szCs w:val="24"/>
        </w:rPr>
        <w:t xml:space="preserve"> for </w:t>
      </w:r>
      <w:proofErr w:type="spellStart"/>
      <w:r w:rsidRPr="00AF44F8">
        <w:rPr>
          <w:rFonts w:ascii="Times New Roman" w:eastAsia="Times New Roman" w:hAnsi="Times New Roman"/>
          <w:color w:val="000000"/>
          <w:spacing w:val="7"/>
          <w:sz w:val="24"/>
          <w:szCs w:val="24"/>
        </w:rPr>
        <w:t>standardisation</w:t>
      </w:r>
      <w:proofErr w:type="spellEnd"/>
      <w:r w:rsidRPr="00AF44F8">
        <w:rPr>
          <w:rFonts w:ascii="Times New Roman" w:eastAsia="Times New Roman" w:hAnsi="Times New Roman"/>
          <w:color w:val="000000"/>
          <w:spacing w:val="7"/>
          <w:sz w:val="24"/>
          <w:szCs w:val="24"/>
        </w:rPr>
        <w:t xml:space="preserve">, </w:t>
      </w:r>
      <w:proofErr w:type="spellStart"/>
      <w:r w:rsidRPr="00AF44F8">
        <w:rPr>
          <w:rFonts w:ascii="Times New Roman" w:eastAsia="Times New Roman" w:hAnsi="Times New Roman"/>
          <w:color w:val="000000"/>
          <w:spacing w:val="7"/>
          <w:sz w:val="24"/>
          <w:szCs w:val="24"/>
        </w:rPr>
        <w:t>UK</w:t>
      </w:r>
      <w:r w:rsidR="00582A07" w:rsidRPr="00AF44F8">
        <w:rPr>
          <w:rFonts w:ascii="Times New Roman" w:eastAsia="Times New Roman" w:hAnsi="Times New Roman"/>
          <w:color w:val="000000"/>
          <w:spacing w:val="7"/>
          <w:sz w:val="24"/>
          <w:szCs w:val="24"/>
        </w:rPr>
        <w:t>Mar</w:t>
      </w:r>
      <w:proofErr w:type="spellEnd"/>
      <w:r w:rsidR="00CB4B68" w:rsidRPr="00AF44F8">
        <w:rPr>
          <w:rFonts w:ascii="Times New Roman" w:hAnsi="Times New Roman"/>
          <w:color w:val="000000" w:themeColor="text1"/>
          <w:sz w:val="24"/>
          <w:szCs w:val="24"/>
          <w:shd w:val="clear" w:color="auto" w:fill="FFFFFF"/>
        </w:rPr>
        <w:t xml:space="preserve">. </w:t>
      </w:r>
    </w:p>
    <w:p w14:paraId="7A7259F9" w14:textId="0FF29CAC" w:rsidR="00582A07" w:rsidRPr="00AF44F8" w:rsidRDefault="00582A07" w:rsidP="00582A07">
      <w:pPr>
        <w:spacing w:after="0" w:line="240" w:lineRule="auto"/>
        <w:jc w:val="both"/>
        <w:rPr>
          <w:rFonts w:ascii="Times New Roman" w:hAnsi="Times New Roman"/>
          <w:color w:val="222222"/>
          <w:sz w:val="24"/>
          <w:szCs w:val="24"/>
          <w:shd w:val="clear" w:color="auto" w:fill="FFFFFF"/>
        </w:rPr>
      </w:pPr>
      <w:bookmarkStart w:id="23" w:name="_Hlk196830585"/>
      <w:r w:rsidRPr="00AF44F8">
        <w:rPr>
          <w:rFonts w:ascii="Times New Roman" w:hAnsi="Times New Roman"/>
          <w:color w:val="222222"/>
          <w:sz w:val="24"/>
          <w:szCs w:val="24"/>
          <w:shd w:val="clear" w:color="auto" w:fill="FFFFFF"/>
        </w:rPr>
        <w:t>Kampe, A., &amp; Magel, E. (2013). New insights into heartwood and heartwood formation. In </w:t>
      </w:r>
    </w:p>
    <w:p w14:paraId="123D1196" w14:textId="60B77E3A" w:rsidR="00582A07" w:rsidRPr="00AF44F8" w:rsidRDefault="00582A07" w:rsidP="00582A07">
      <w:pPr>
        <w:spacing w:after="0" w:line="240" w:lineRule="auto"/>
        <w:ind w:left="720"/>
        <w:jc w:val="both"/>
        <w:rPr>
          <w:rFonts w:ascii="Times New Roman" w:hAnsi="Times New Roman"/>
          <w:color w:val="000000" w:themeColor="text1"/>
          <w:sz w:val="24"/>
          <w:szCs w:val="24"/>
        </w:rPr>
      </w:pPr>
      <w:r w:rsidRPr="00AF44F8">
        <w:rPr>
          <w:rFonts w:ascii="Times New Roman" w:hAnsi="Times New Roman"/>
          <w:i/>
          <w:iCs/>
          <w:color w:val="222222"/>
          <w:sz w:val="24"/>
          <w:szCs w:val="24"/>
          <w:shd w:val="clear" w:color="auto" w:fill="FFFFFF"/>
        </w:rPr>
        <w:t>Cellular aspects of wood formation</w:t>
      </w:r>
      <w:r w:rsidRPr="00AF44F8">
        <w:rPr>
          <w:rFonts w:ascii="Times New Roman" w:hAnsi="Times New Roman"/>
          <w:color w:val="222222"/>
          <w:sz w:val="24"/>
          <w:szCs w:val="24"/>
          <w:shd w:val="clear" w:color="auto" w:fill="FFFFFF"/>
        </w:rPr>
        <w:t> (pp. 71-95). Berlin, Heidelberg: Springer Berlin Heidelberg.</w:t>
      </w:r>
    </w:p>
    <w:p w14:paraId="62E664BE" w14:textId="06FF7BCD" w:rsidR="00CB4B68" w:rsidRPr="00AF44F8" w:rsidRDefault="00CB4B68" w:rsidP="00582A07">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Kuljich</w:t>
      </w:r>
      <w:proofErr w:type="spellEnd"/>
      <w:r w:rsidRPr="00AF44F8">
        <w:rPr>
          <w:rFonts w:ascii="Times New Roman" w:hAnsi="Times New Roman"/>
          <w:color w:val="000000" w:themeColor="text1"/>
          <w:sz w:val="24"/>
          <w:szCs w:val="24"/>
          <w:shd w:val="clear" w:color="auto" w:fill="FFFFFF"/>
        </w:rPr>
        <w:t xml:space="preserve">, S., Cáceres, C. B., &amp; Hernández, R. E. (2015). Steam-bending properties of seven poplar </w:t>
      </w:r>
    </w:p>
    <w:p w14:paraId="5F87D6EE" w14:textId="77777777" w:rsidR="00C10D62" w:rsidRPr="00AF44F8" w:rsidRDefault="00CB4B68" w:rsidP="00571A8E">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lastRenderedPageBreak/>
        <w:t>hybrid clones. </w:t>
      </w:r>
      <w:r w:rsidRPr="00AF44F8">
        <w:rPr>
          <w:rFonts w:ascii="Times New Roman" w:hAnsi="Times New Roman"/>
          <w:i/>
          <w:iCs/>
          <w:color w:val="000000" w:themeColor="text1"/>
          <w:sz w:val="24"/>
          <w:szCs w:val="24"/>
          <w:shd w:val="clear" w:color="auto" w:fill="FFFFFF"/>
        </w:rPr>
        <w:t>International Journal of Material Forming</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8</w:t>
      </w:r>
      <w:r w:rsidRPr="00AF44F8">
        <w:rPr>
          <w:rFonts w:ascii="Times New Roman" w:hAnsi="Times New Roman"/>
          <w:color w:val="000000" w:themeColor="text1"/>
          <w:sz w:val="24"/>
          <w:szCs w:val="24"/>
          <w:shd w:val="clear" w:color="auto" w:fill="FFFFFF"/>
        </w:rPr>
        <w:t>, 67-72</w:t>
      </w:r>
    </w:p>
    <w:p w14:paraId="3C29A637" w14:textId="4003EA96" w:rsidR="00A60F8E" w:rsidRPr="00AF44F8" w:rsidRDefault="00A60F8E" w:rsidP="00A60F8E">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Lee, S. H., </w:t>
      </w:r>
      <w:proofErr w:type="spellStart"/>
      <w:r w:rsidRPr="00AF44F8">
        <w:rPr>
          <w:rFonts w:ascii="Times New Roman" w:hAnsi="Times New Roman"/>
          <w:color w:val="222222"/>
          <w:sz w:val="24"/>
          <w:szCs w:val="24"/>
          <w:shd w:val="clear" w:color="auto" w:fill="FFFFFF"/>
        </w:rPr>
        <w:t>Ashaari</w:t>
      </w:r>
      <w:proofErr w:type="spellEnd"/>
      <w:r w:rsidRPr="00AF44F8">
        <w:rPr>
          <w:rFonts w:ascii="Times New Roman" w:hAnsi="Times New Roman"/>
          <w:color w:val="222222"/>
          <w:sz w:val="24"/>
          <w:szCs w:val="24"/>
          <w:shd w:val="clear" w:color="auto" w:fill="FFFFFF"/>
        </w:rPr>
        <w:t>, Z., Lum, W. C., Halip, J. A., Ang, A. F., Tan, L. P.,</w:t>
      </w:r>
      <w:r w:rsidR="00B62DDA" w:rsidRPr="00AF44F8">
        <w:rPr>
          <w:rFonts w:ascii="Times New Roman" w:hAnsi="Times New Roman"/>
          <w:color w:val="222222"/>
          <w:sz w:val="24"/>
          <w:szCs w:val="24"/>
          <w:shd w:val="clear" w:color="auto" w:fill="FFFFFF"/>
        </w:rPr>
        <w:t xml:space="preserve"> </w:t>
      </w:r>
      <w:r w:rsidRPr="00AF44F8">
        <w:rPr>
          <w:rFonts w:ascii="Times New Roman" w:hAnsi="Times New Roman"/>
          <w:color w:val="222222"/>
          <w:sz w:val="24"/>
          <w:szCs w:val="24"/>
          <w:shd w:val="clear" w:color="auto" w:fill="FFFFFF"/>
        </w:rPr>
        <w:t xml:space="preserve">&amp; Tahir, P. M. (2018). </w:t>
      </w:r>
    </w:p>
    <w:p w14:paraId="12B8523B" w14:textId="465168AE" w:rsidR="00A60F8E" w:rsidRPr="00AF44F8" w:rsidRDefault="00A60F8E" w:rsidP="00A60F8E">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Thermal treatment of wood using vegetable oils: A review. </w:t>
      </w:r>
      <w:r w:rsidRPr="00AF44F8">
        <w:rPr>
          <w:rFonts w:ascii="Times New Roman" w:hAnsi="Times New Roman"/>
          <w:i/>
          <w:iCs/>
          <w:color w:val="222222"/>
          <w:sz w:val="24"/>
          <w:szCs w:val="24"/>
          <w:shd w:val="clear" w:color="auto" w:fill="FFFFFF"/>
        </w:rPr>
        <w:t>Construction and Building Materials</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181</w:t>
      </w:r>
      <w:r w:rsidRPr="00AF44F8">
        <w:rPr>
          <w:rFonts w:ascii="Times New Roman" w:hAnsi="Times New Roman"/>
          <w:color w:val="222222"/>
          <w:sz w:val="24"/>
          <w:szCs w:val="24"/>
          <w:shd w:val="clear" w:color="auto" w:fill="FFFFFF"/>
        </w:rPr>
        <w:t>, 408-419.</w:t>
      </w:r>
    </w:p>
    <w:p w14:paraId="632426D2" w14:textId="1BA48CC0" w:rsidR="00CB4B68" w:rsidRPr="00AF44F8" w:rsidRDefault="00CB4B68" w:rsidP="00A60F8E">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Luan</w:t>
      </w:r>
      <w:bookmarkEnd w:id="23"/>
      <w:r w:rsidRPr="00AF44F8">
        <w:rPr>
          <w:rFonts w:ascii="Times New Roman" w:hAnsi="Times New Roman"/>
          <w:color w:val="000000" w:themeColor="text1"/>
          <w:sz w:val="24"/>
          <w:szCs w:val="24"/>
          <w:shd w:val="clear" w:color="auto" w:fill="FFFFFF"/>
        </w:rPr>
        <w:t xml:space="preserve">, Y., Fang, C. H., Ma, Y. F., &amp; Fei, B. H. (2022). Wood mechanical densification: a review </w:t>
      </w:r>
    </w:p>
    <w:p w14:paraId="6FD00345" w14:textId="105CCE10" w:rsidR="00CB4B68" w:rsidRPr="00AF44F8" w:rsidRDefault="00CB4B68" w:rsidP="00A60F8E">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on processing. </w:t>
      </w:r>
      <w:r w:rsidRPr="00AF44F8">
        <w:rPr>
          <w:rFonts w:ascii="Times New Roman" w:hAnsi="Times New Roman"/>
          <w:i/>
          <w:iCs/>
          <w:color w:val="000000" w:themeColor="text1"/>
          <w:sz w:val="24"/>
          <w:szCs w:val="24"/>
          <w:shd w:val="clear" w:color="auto" w:fill="FFFFFF"/>
        </w:rPr>
        <w:t>Materials and Manufacturing Processes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37</w:t>
      </w:r>
      <w:r w:rsidRPr="00AF44F8">
        <w:rPr>
          <w:rFonts w:ascii="Times New Roman" w:hAnsi="Times New Roman"/>
          <w:color w:val="000000" w:themeColor="text1"/>
          <w:sz w:val="24"/>
          <w:szCs w:val="24"/>
          <w:shd w:val="clear" w:color="auto" w:fill="FFFFFF"/>
        </w:rPr>
        <w:t xml:space="preserve">(4), 359-371. </w:t>
      </w:r>
      <w:r w:rsidR="00F62D5C" w:rsidRPr="00AF44F8">
        <w:rPr>
          <w:rFonts w:ascii="Times New Roman" w:hAnsi="Times New Roman"/>
          <w:color w:val="000000" w:themeColor="text1"/>
          <w:sz w:val="24"/>
          <w:szCs w:val="24"/>
          <w:shd w:val="clear" w:color="auto" w:fill="FFFFFF"/>
        </w:rPr>
        <w:t xml:space="preserve"> </w:t>
      </w:r>
    </w:p>
    <w:p w14:paraId="3D770D75" w14:textId="3950359E" w:rsidR="00F62D5C" w:rsidRPr="00AF44F8" w:rsidRDefault="0018420F" w:rsidP="00A60F8E">
      <w:pPr>
        <w:spacing w:after="0" w:line="240" w:lineRule="auto"/>
        <w:ind w:left="720"/>
        <w:jc w:val="both"/>
        <w:rPr>
          <w:rFonts w:ascii="Times New Roman" w:hAnsi="Times New Roman"/>
          <w:color w:val="000000" w:themeColor="text1"/>
          <w:sz w:val="24"/>
          <w:szCs w:val="24"/>
          <w:shd w:val="clear" w:color="auto" w:fill="FFFFFF"/>
        </w:rPr>
      </w:pPr>
      <w:hyperlink r:id="rId21" w:history="1">
        <w:r w:rsidR="00F62D5C" w:rsidRPr="00AF44F8">
          <w:rPr>
            <w:rStyle w:val="Hyperlink"/>
            <w:rFonts w:ascii="Times New Roman" w:hAnsi="Times New Roman"/>
            <w:sz w:val="24"/>
            <w:szCs w:val="24"/>
            <w:shd w:val="clear" w:color="auto" w:fill="FFFFFF"/>
          </w:rPr>
          <w:t>https://www.tandfonline.com/doi/abs/10.1080/10426914.2021.2016816</w:t>
        </w:r>
      </w:hyperlink>
      <w:r w:rsidR="00F62D5C" w:rsidRPr="00AF44F8">
        <w:rPr>
          <w:rFonts w:ascii="Times New Roman" w:hAnsi="Times New Roman"/>
          <w:color w:val="000000" w:themeColor="text1"/>
          <w:sz w:val="24"/>
          <w:szCs w:val="24"/>
          <w:shd w:val="clear" w:color="auto" w:fill="FFFFFF"/>
        </w:rPr>
        <w:t xml:space="preserve"> </w:t>
      </w:r>
    </w:p>
    <w:p w14:paraId="4F73547A" w14:textId="77777777" w:rsidR="00B9374F" w:rsidRPr="00AF44F8" w:rsidRDefault="00B9374F" w:rsidP="00B9374F">
      <w:pPr>
        <w:spacing w:after="0" w:line="240" w:lineRule="auto"/>
        <w:jc w:val="both"/>
        <w:rPr>
          <w:rFonts w:ascii="Times New Roman" w:hAnsi="Times New Roman"/>
          <w:color w:val="222222"/>
          <w:sz w:val="24"/>
          <w:szCs w:val="24"/>
          <w:shd w:val="clear" w:color="auto" w:fill="FFFFFF"/>
        </w:rPr>
      </w:pPr>
      <w:bookmarkStart w:id="24" w:name="_Hlk201583832"/>
      <w:bookmarkStart w:id="25" w:name="_Hlk201478814"/>
      <w:proofErr w:type="spellStart"/>
      <w:r w:rsidRPr="00AF44F8">
        <w:rPr>
          <w:rFonts w:ascii="Times New Roman" w:hAnsi="Times New Roman"/>
          <w:color w:val="222222"/>
          <w:sz w:val="24"/>
          <w:szCs w:val="24"/>
          <w:shd w:val="clear" w:color="auto" w:fill="FFFFFF"/>
        </w:rPr>
        <w:t>Mikšik</w:t>
      </w:r>
      <w:proofErr w:type="spellEnd"/>
      <w:r w:rsidRPr="00AF44F8">
        <w:rPr>
          <w:rFonts w:ascii="Times New Roman" w:hAnsi="Times New Roman"/>
          <w:color w:val="222222"/>
          <w:sz w:val="24"/>
          <w:szCs w:val="24"/>
          <w:shd w:val="clear" w:color="auto" w:fill="FFFFFF"/>
        </w:rPr>
        <w:t>,</w:t>
      </w:r>
      <w:bookmarkEnd w:id="24"/>
      <w:r w:rsidRPr="00AF44F8">
        <w:rPr>
          <w:rFonts w:ascii="Times New Roman" w:hAnsi="Times New Roman"/>
          <w:color w:val="222222"/>
          <w:sz w:val="24"/>
          <w:szCs w:val="24"/>
          <w:shd w:val="clear" w:color="auto" w:fill="FFFFFF"/>
        </w:rPr>
        <w:t xml:space="preserve"> M., Pervan, S., Klarić, M., Čavlović, A. O., </w:t>
      </w:r>
      <w:proofErr w:type="spellStart"/>
      <w:r w:rsidRPr="00AF44F8">
        <w:rPr>
          <w:rFonts w:ascii="Times New Roman" w:hAnsi="Times New Roman"/>
          <w:color w:val="222222"/>
          <w:sz w:val="24"/>
          <w:szCs w:val="24"/>
          <w:shd w:val="clear" w:color="auto" w:fill="FFFFFF"/>
        </w:rPr>
        <w:t>Španić</w:t>
      </w:r>
      <w:proofErr w:type="spellEnd"/>
      <w:r w:rsidRPr="00AF44F8">
        <w:rPr>
          <w:rFonts w:ascii="Times New Roman" w:hAnsi="Times New Roman"/>
          <w:color w:val="222222"/>
          <w:sz w:val="24"/>
          <w:szCs w:val="24"/>
          <w:shd w:val="clear" w:color="auto" w:fill="FFFFFF"/>
        </w:rPr>
        <w:t xml:space="preserve">, N., &amp; </w:t>
      </w:r>
      <w:proofErr w:type="spellStart"/>
      <w:r w:rsidRPr="00AF44F8">
        <w:rPr>
          <w:rFonts w:ascii="Times New Roman" w:hAnsi="Times New Roman"/>
          <w:color w:val="222222"/>
          <w:sz w:val="24"/>
          <w:szCs w:val="24"/>
          <w:shd w:val="clear" w:color="auto" w:fill="FFFFFF"/>
        </w:rPr>
        <w:t>Prekrat</w:t>
      </w:r>
      <w:proofErr w:type="spellEnd"/>
      <w:r w:rsidRPr="00AF44F8">
        <w:rPr>
          <w:rFonts w:ascii="Times New Roman" w:hAnsi="Times New Roman"/>
          <w:color w:val="222222"/>
          <w:sz w:val="24"/>
          <w:szCs w:val="24"/>
          <w:shd w:val="clear" w:color="auto" w:fill="FFFFFF"/>
        </w:rPr>
        <w:t xml:space="preserve">, S. (2023). Factors </w:t>
      </w:r>
    </w:p>
    <w:p w14:paraId="53DBD8AD" w14:textId="53E9E7ED" w:rsidR="00B9374F" w:rsidRPr="00AF44F8" w:rsidRDefault="00B9374F" w:rsidP="00B9374F">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 xml:space="preserve">influencing </w:t>
      </w:r>
      <w:proofErr w:type="spellStart"/>
      <w:r w:rsidRPr="00AF44F8">
        <w:rPr>
          <w:rFonts w:ascii="Times New Roman" w:hAnsi="Times New Roman"/>
          <w:color w:val="222222"/>
          <w:sz w:val="24"/>
          <w:szCs w:val="24"/>
          <w:shd w:val="clear" w:color="auto" w:fill="FFFFFF"/>
        </w:rPr>
        <w:t>behaviour</w:t>
      </w:r>
      <w:proofErr w:type="spellEnd"/>
      <w:r w:rsidRPr="00AF44F8">
        <w:rPr>
          <w:rFonts w:ascii="Times New Roman" w:hAnsi="Times New Roman"/>
          <w:color w:val="222222"/>
          <w:sz w:val="24"/>
          <w:szCs w:val="24"/>
          <w:shd w:val="clear" w:color="auto" w:fill="FFFFFF"/>
        </w:rPr>
        <w:t xml:space="preserve"> of solid wood bending process. </w:t>
      </w:r>
      <w:proofErr w:type="spellStart"/>
      <w:r w:rsidRPr="00AF44F8">
        <w:rPr>
          <w:rFonts w:ascii="Times New Roman" w:hAnsi="Times New Roman"/>
          <w:i/>
          <w:iCs/>
          <w:color w:val="222222"/>
          <w:sz w:val="24"/>
          <w:szCs w:val="24"/>
          <w:shd w:val="clear" w:color="auto" w:fill="FFFFFF"/>
        </w:rPr>
        <w:t>Drvna</w:t>
      </w:r>
      <w:proofErr w:type="spellEnd"/>
      <w:r w:rsidRPr="00AF44F8">
        <w:rPr>
          <w:rFonts w:ascii="Times New Roman" w:hAnsi="Times New Roman"/>
          <w:i/>
          <w:iCs/>
          <w:color w:val="222222"/>
          <w:sz w:val="24"/>
          <w:szCs w:val="24"/>
          <w:shd w:val="clear" w:color="auto" w:fill="FFFFFF"/>
        </w:rPr>
        <w:t xml:space="preserve"> </w:t>
      </w:r>
      <w:proofErr w:type="spellStart"/>
      <w:r w:rsidRPr="00AF44F8">
        <w:rPr>
          <w:rFonts w:ascii="Times New Roman" w:hAnsi="Times New Roman"/>
          <w:i/>
          <w:iCs/>
          <w:color w:val="222222"/>
          <w:sz w:val="24"/>
          <w:szCs w:val="24"/>
          <w:shd w:val="clear" w:color="auto" w:fill="FFFFFF"/>
        </w:rPr>
        <w:t>industrija</w:t>
      </w:r>
      <w:proofErr w:type="spellEnd"/>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74</w:t>
      </w:r>
      <w:r w:rsidRPr="00AF44F8">
        <w:rPr>
          <w:rFonts w:ascii="Times New Roman" w:hAnsi="Times New Roman"/>
          <w:color w:val="222222"/>
          <w:sz w:val="24"/>
          <w:szCs w:val="24"/>
          <w:shd w:val="clear" w:color="auto" w:fill="FFFFFF"/>
        </w:rPr>
        <w:t>(1), 105-114.</w:t>
      </w:r>
    </w:p>
    <w:p w14:paraId="2BC04237" w14:textId="3863485D" w:rsidR="00832384" w:rsidRPr="00AF44F8" w:rsidRDefault="00832384" w:rsidP="00B9374F">
      <w:pPr>
        <w:spacing w:after="0" w:line="240" w:lineRule="auto"/>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Mitchual</w:t>
      </w:r>
      <w:proofErr w:type="spellEnd"/>
      <w:r w:rsidRPr="00AF44F8">
        <w:rPr>
          <w:rFonts w:ascii="Times New Roman" w:hAnsi="Times New Roman"/>
          <w:color w:val="000000" w:themeColor="text1"/>
          <w:sz w:val="24"/>
          <w:szCs w:val="24"/>
          <w:shd w:val="clear" w:color="auto" w:fill="FFFFFF"/>
        </w:rPr>
        <w:t>,</w:t>
      </w:r>
      <w:bookmarkEnd w:id="25"/>
      <w:r w:rsidRPr="00AF44F8">
        <w:rPr>
          <w:rFonts w:ascii="Times New Roman" w:hAnsi="Times New Roman"/>
          <w:color w:val="000000" w:themeColor="text1"/>
          <w:sz w:val="24"/>
          <w:szCs w:val="24"/>
          <w:shd w:val="clear" w:color="auto" w:fill="FFFFFF"/>
        </w:rPr>
        <w:t xml:space="preserve"> S. J., Owusu, F. W., &amp; Minkah, M. A. (2019). Sanding and shaping characteristics of </w:t>
      </w:r>
    </w:p>
    <w:p w14:paraId="7070A0B7" w14:textId="1A723DF9" w:rsidR="00832384" w:rsidRPr="00AF44F8" w:rsidRDefault="00832384" w:rsidP="00B9374F">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Gmelina arborea grown in two ecological zones in Ghana. </w:t>
      </w:r>
      <w:r w:rsidRPr="00AF44F8">
        <w:rPr>
          <w:rFonts w:ascii="Times New Roman" w:hAnsi="Times New Roman"/>
          <w:i/>
          <w:iCs/>
          <w:color w:val="000000" w:themeColor="text1"/>
          <w:sz w:val="24"/>
          <w:szCs w:val="24"/>
          <w:shd w:val="clear" w:color="auto" w:fill="FFFFFF"/>
        </w:rPr>
        <w:t>Journal of Engineering Research and Reports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4</w:t>
      </w:r>
      <w:r w:rsidRPr="00AF44F8">
        <w:rPr>
          <w:rFonts w:ascii="Times New Roman" w:hAnsi="Times New Roman"/>
          <w:color w:val="000000" w:themeColor="text1"/>
          <w:sz w:val="24"/>
          <w:szCs w:val="24"/>
          <w:shd w:val="clear" w:color="auto" w:fill="FFFFFF"/>
        </w:rPr>
        <w:t>(3), 1-12.</w:t>
      </w:r>
    </w:p>
    <w:p w14:paraId="60E94897" w14:textId="77777777" w:rsidR="000775E5" w:rsidRPr="00AF44F8" w:rsidRDefault="000775E5" w:rsidP="000775E5">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Nilsson, B., Blom, Å., &amp; </w:t>
      </w:r>
      <w:proofErr w:type="spellStart"/>
      <w:r w:rsidRPr="00AF44F8">
        <w:rPr>
          <w:rFonts w:ascii="Times New Roman" w:hAnsi="Times New Roman"/>
          <w:color w:val="222222"/>
          <w:sz w:val="24"/>
          <w:szCs w:val="24"/>
          <w:shd w:val="clear" w:color="auto" w:fill="FFFFFF"/>
        </w:rPr>
        <w:t>Thörnqvist</w:t>
      </w:r>
      <w:proofErr w:type="spellEnd"/>
      <w:r w:rsidRPr="00AF44F8">
        <w:rPr>
          <w:rFonts w:ascii="Times New Roman" w:hAnsi="Times New Roman"/>
          <w:color w:val="222222"/>
          <w:sz w:val="24"/>
          <w:szCs w:val="24"/>
          <w:shd w:val="clear" w:color="auto" w:fill="FFFFFF"/>
        </w:rPr>
        <w:t xml:space="preserve">, T. (2013). The influence of two different handling methods </w:t>
      </w:r>
    </w:p>
    <w:p w14:paraId="1A478849" w14:textId="2A858FC5" w:rsidR="000775E5" w:rsidRPr="00AF44F8" w:rsidRDefault="000775E5" w:rsidP="000775E5">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on the moisture content and composition of logging residues. </w:t>
      </w:r>
      <w:r w:rsidRPr="00AF44F8">
        <w:rPr>
          <w:rFonts w:ascii="Times New Roman" w:hAnsi="Times New Roman"/>
          <w:i/>
          <w:iCs/>
          <w:color w:val="222222"/>
          <w:sz w:val="24"/>
          <w:szCs w:val="24"/>
          <w:shd w:val="clear" w:color="auto" w:fill="FFFFFF"/>
        </w:rPr>
        <w:t>Biomass and Bioenergy</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52</w:t>
      </w:r>
      <w:r w:rsidRPr="00AF44F8">
        <w:rPr>
          <w:rFonts w:ascii="Times New Roman" w:hAnsi="Times New Roman"/>
          <w:color w:val="222222"/>
          <w:sz w:val="24"/>
          <w:szCs w:val="24"/>
          <w:shd w:val="clear" w:color="auto" w:fill="FFFFFF"/>
        </w:rPr>
        <w:t>, 34-42.</w:t>
      </w:r>
    </w:p>
    <w:p w14:paraId="502E0D36" w14:textId="77777777" w:rsidR="00F00C72" w:rsidRPr="00AF44F8" w:rsidRDefault="00D43DC0" w:rsidP="000775E5">
      <w:pPr>
        <w:spacing w:after="0" w:line="240" w:lineRule="auto"/>
        <w:jc w:val="both"/>
        <w:rPr>
          <w:rFonts w:ascii="Times New Roman" w:hAnsi="Times New Roman"/>
          <w:color w:val="222222"/>
          <w:sz w:val="24"/>
          <w:szCs w:val="24"/>
          <w:shd w:val="clear" w:color="auto" w:fill="FFFFFF"/>
        </w:rPr>
      </w:pPr>
      <w:bookmarkStart w:id="26" w:name="_Hlk201515569"/>
      <w:r w:rsidRPr="00AF44F8">
        <w:rPr>
          <w:rFonts w:ascii="Times New Roman" w:hAnsi="Times New Roman"/>
          <w:color w:val="222222"/>
          <w:sz w:val="24"/>
          <w:szCs w:val="24"/>
          <w:shd w:val="clear" w:color="auto" w:fill="FFFFFF"/>
        </w:rPr>
        <w:t xml:space="preserve">Pham Van, T., </w:t>
      </w:r>
      <w:proofErr w:type="spellStart"/>
      <w:r w:rsidRPr="00AF44F8">
        <w:rPr>
          <w:rFonts w:ascii="Times New Roman" w:hAnsi="Times New Roman"/>
          <w:color w:val="222222"/>
          <w:sz w:val="24"/>
          <w:szCs w:val="24"/>
          <w:shd w:val="clear" w:color="auto" w:fill="FFFFFF"/>
        </w:rPr>
        <w:t>Schöpper</w:t>
      </w:r>
      <w:proofErr w:type="spellEnd"/>
      <w:r w:rsidRPr="00AF44F8">
        <w:rPr>
          <w:rFonts w:ascii="Times New Roman" w:hAnsi="Times New Roman"/>
          <w:color w:val="222222"/>
          <w:sz w:val="24"/>
          <w:szCs w:val="24"/>
          <w:shd w:val="clear" w:color="auto" w:fill="FFFFFF"/>
        </w:rPr>
        <w:t xml:space="preserve">, C., </w:t>
      </w:r>
      <w:proofErr w:type="spellStart"/>
      <w:r w:rsidRPr="00AF44F8">
        <w:rPr>
          <w:rFonts w:ascii="Times New Roman" w:hAnsi="Times New Roman"/>
          <w:color w:val="222222"/>
          <w:sz w:val="24"/>
          <w:szCs w:val="24"/>
          <w:shd w:val="clear" w:color="auto" w:fill="FFFFFF"/>
        </w:rPr>
        <w:t>Klüppel</w:t>
      </w:r>
      <w:proofErr w:type="spellEnd"/>
      <w:r w:rsidRPr="00AF44F8">
        <w:rPr>
          <w:rFonts w:ascii="Times New Roman" w:hAnsi="Times New Roman"/>
          <w:color w:val="222222"/>
          <w:sz w:val="24"/>
          <w:szCs w:val="24"/>
          <w:shd w:val="clear" w:color="auto" w:fill="FFFFFF"/>
        </w:rPr>
        <w:t xml:space="preserve">, A., &amp; Mai, C. (2021). Effect of wood and panel density on </w:t>
      </w:r>
    </w:p>
    <w:p w14:paraId="5A125BB5" w14:textId="0D92B4C8" w:rsidR="00D43DC0" w:rsidRPr="00AF44F8" w:rsidRDefault="00D43DC0" w:rsidP="000775E5">
      <w:pPr>
        <w:spacing w:after="0" w:line="240" w:lineRule="auto"/>
        <w:ind w:left="720"/>
        <w:jc w:val="both"/>
        <w:rPr>
          <w:rFonts w:ascii="Times New Roman" w:hAnsi="Times New Roman"/>
          <w:b/>
          <w:bCs/>
          <w:color w:val="000000" w:themeColor="text1"/>
          <w:sz w:val="24"/>
          <w:szCs w:val="24"/>
        </w:rPr>
      </w:pPr>
      <w:r w:rsidRPr="00AF44F8">
        <w:rPr>
          <w:rFonts w:ascii="Times New Roman" w:hAnsi="Times New Roman"/>
          <w:color w:val="222222"/>
          <w:sz w:val="24"/>
          <w:szCs w:val="24"/>
          <w:shd w:val="clear" w:color="auto" w:fill="FFFFFF"/>
        </w:rPr>
        <w:t>the properties of lightweight strand boards. </w:t>
      </w:r>
      <w:r w:rsidRPr="00AF44F8">
        <w:rPr>
          <w:rFonts w:ascii="Times New Roman" w:hAnsi="Times New Roman"/>
          <w:i/>
          <w:iCs/>
          <w:color w:val="222222"/>
          <w:sz w:val="24"/>
          <w:szCs w:val="24"/>
          <w:shd w:val="clear" w:color="auto" w:fill="FFFFFF"/>
        </w:rPr>
        <w:t>Wood Material Science &amp; Engineering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16</w:t>
      </w:r>
      <w:r w:rsidRPr="00AF44F8">
        <w:rPr>
          <w:rFonts w:ascii="Times New Roman" w:hAnsi="Times New Roman"/>
          <w:color w:val="222222"/>
          <w:sz w:val="24"/>
          <w:szCs w:val="24"/>
          <w:shd w:val="clear" w:color="auto" w:fill="FFFFFF"/>
        </w:rPr>
        <w:t>(4), 237-245.</w:t>
      </w:r>
    </w:p>
    <w:p w14:paraId="16E401BA" w14:textId="4422F464" w:rsidR="00F00C72" w:rsidRPr="00AF44F8" w:rsidRDefault="00873AE5" w:rsidP="00F00C72">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Pournou</w:t>
      </w:r>
      <w:proofErr w:type="spellEnd"/>
      <w:r w:rsidRPr="00AF44F8">
        <w:rPr>
          <w:rFonts w:ascii="Times New Roman" w:hAnsi="Times New Roman"/>
          <w:color w:val="222222"/>
          <w:sz w:val="24"/>
          <w:szCs w:val="24"/>
          <w:shd w:val="clear" w:color="auto" w:fill="FFFFFF"/>
        </w:rPr>
        <w:t xml:space="preserve">, A., &amp; </w:t>
      </w:r>
      <w:proofErr w:type="spellStart"/>
      <w:r w:rsidRPr="00AF44F8">
        <w:rPr>
          <w:rFonts w:ascii="Times New Roman" w:hAnsi="Times New Roman"/>
          <w:color w:val="222222"/>
          <w:sz w:val="24"/>
          <w:szCs w:val="24"/>
          <w:shd w:val="clear" w:color="auto" w:fill="FFFFFF"/>
        </w:rPr>
        <w:t>Pournou</w:t>
      </w:r>
      <w:bookmarkEnd w:id="26"/>
      <w:proofErr w:type="spellEnd"/>
      <w:r w:rsidRPr="00AF44F8">
        <w:rPr>
          <w:rFonts w:ascii="Times New Roman" w:hAnsi="Times New Roman"/>
          <w:color w:val="222222"/>
          <w:sz w:val="24"/>
          <w:szCs w:val="24"/>
          <w:shd w:val="clear" w:color="auto" w:fill="FFFFFF"/>
        </w:rPr>
        <w:t>, A. (2020). Wood anatomy, chemistry and physical properties. </w:t>
      </w:r>
    </w:p>
    <w:p w14:paraId="7CB94749" w14:textId="682F0669" w:rsidR="00716C6D" w:rsidRPr="00AF44F8" w:rsidRDefault="00873AE5" w:rsidP="00716C6D">
      <w:pPr>
        <w:spacing w:after="0" w:line="240" w:lineRule="auto"/>
        <w:ind w:left="720"/>
        <w:jc w:val="both"/>
        <w:rPr>
          <w:rFonts w:ascii="Times New Roman" w:hAnsi="Times New Roman"/>
          <w:color w:val="222222"/>
          <w:sz w:val="24"/>
          <w:szCs w:val="24"/>
          <w:shd w:val="clear" w:color="auto" w:fill="FFFFFF"/>
        </w:rPr>
      </w:pPr>
      <w:r w:rsidRPr="00AF44F8">
        <w:rPr>
          <w:rFonts w:ascii="Times New Roman" w:hAnsi="Times New Roman"/>
          <w:i/>
          <w:iCs/>
          <w:color w:val="222222"/>
          <w:sz w:val="24"/>
          <w:szCs w:val="24"/>
          <w:shd w:val="clear" w:color="auto" w:fill="FFFFFF"/>
        </w:rPr>
        <w:t>Biodeterioration of Wooden Cultural Heritage: Organisms and Decay Mechanisms in Aquatic and Terrestrial Ecosystems</w:t>
      </w:r>
      <w:r w:rsidRPr="00AF44F8">
        <w:rPr>
          <w:rFonts w:ascii="Times New Roman" w:hAnsi="Times New Roman"/>
          <w:color w:val="222222"/>
          <w:sz w:val="24"/>
          <w:szCs w:val="24"/>
          <w:shd w:val="clear" w:color="auto" w:fill="FFFFFF"/>
        </w:rPr>
        <w:t>, 1-41.</w:t>
      </w:r>
      <w:bookmarkStart w:id="27" w:name="_Hlk201582526"/>
    </w:p>
    <w:p w14:paraId="440C7CA2" w14:textId="77777777" w:rsidR="00716C6D" w:rsidRPr="00AF44F8" w:rsidRDefault="00716C6D" w:rsidP="00716C6D">
      <w:pPr>
        <w:spacing w:after="0"/>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Rashidi, M., Hoshyar, A. N., Smith, L., Samali, B., &amp; Siddique, R. (2021). A comprehensive </w:t>
      </w:r>
    </w:p>
    <w:p w14:paraId="2D2E1EAF" w14:textId="733B467F" w:rsidR="00716C6D" w:rsidRPr="00AF44F8" w:rsidRDefault="00716C6D" w:rsidP="00716C6D">
      <w:pPr>
        <w:spacing w:after="0"/>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taxonomy for structure and material deficiencies, preventions and remedies of timber bridges. </w:t>
      </w:r>
      <w:r w:rsidRPr="00AF44F8">
        <w:rPr>
          <w:rFonts w:ascii="Times New Roman" w:hAnsi="Times New Roman"/>
          <w:i/>
          <w:iCs/>
          <w:color w:val="222222"/>
          <w:sz w:val="24"/>
          <w:szCs w:val="24"/>
          <w:shd w:val="clear" w:color="auto" w:fill="FFFFFF"/>
        </w:rPr>
        <w:t>Journal of Building Engineering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34</w:t>
      </w:r>
      <w:r w:rsidRPr="00AF44F8">
        <w:rPr>
          <w:rFonts w:ascii="Times New Roman" w:hAnsi="Times New Roman"/>
          <w:color w:val="222222"/>
          <w:sz w:val="24"/>
          <w:szCs w:val="24"/>
          <w:shd w:val="clear" w:color="auto" w:fill="FFFFFF"/>
        </w:rPr>
        <w:t>, 101624.</w:t>
      </w:r>
    </w:p>
    <w:p w14:paraId="337268F4" w14:textId="6AF0A671" w:rsidR="007E5F02" w:rsidRPr="00AF44F8" w:rsidRDefault="007E5F02" w:rsidP="00716C6D">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Rathgeber</w:t>
      </w:r>
      <w:bookmarkEnd w:id="27"/>
      <w:r w:rsidRPr="00AF44F8">
        <w:rPr>
          <w:rFonts w:ascii="Times New Roman" w:hAnsi="Times New Roman"/>
          <w:color w:val="222222"/>
          <w:sz w:val="24"/>
          <w:szCs w:val="24"/>
          <w:shd w:val="clear" w:color="auto" w:fill="FFFFFF"/>
        </w:rPr>
        <w:t xml:space="preserve">, C. B., Pérez-de-Lis, G., </w:t>
      </w:r>
      <w:proofErr w:type="spellStart"/>
      <w:r w:rsidRPr="00AF44F8">
        <w:rPr>
          <w:rFonts w:ascii="Times New Roman" w:hAnsi="Times New Roman"/>
          <w:color w:val="222222"/>
          <w:sz w:val="24"/>
          <w:szCs w:val="24"/>
          <w:shd w:val="clear" w:color="auto" w:fill="FFFFFF"/>
        </w:rPr>
        <w:t>Fernández</w:t>
      </w:r>
      <w:proofErr w:type="spellEnd"/>
      <w:r w:rsidRPr="00AF44F8">
        <w:rPr>
          <w:rFonts w:ascii="Times New Roman" w:hAnsi="Times New Roman"/>
          <w:color w:val="222222"/>
          <w:sz w:val="24"/>
          <w:szCs w:val="24"/>
          <w:shd w:val="clear" w:color="auto" w:fill="FFFFFF"/>
        </w:rPr>
        <w:t>-de-</w:t>
      </w:r>
      <w:proofErr w:type="spellStart"/>
      <w:r w:rsidRPr="00AF44F8">
        <w:rPr>
          <w:rFonts w:ascii="Times New Roman" w:hAnsi="Times New Roman"/>
          <w:color w:val="222222"/>
          <w:sz w:val="24"/>
          <w:szCs w:val="24"/>
          <w:shd w:val="clear" w:color="auto" w:fill="FFFFFF"/>
        </w:rPr>
        <w:t>Uña</w:t>
      </w:r>
      <w:proofErr w:type="spellEnd"/>
      <w:r w:rsidRPr="00AF44F8">
        <w:rPr>
          <w:rFonts w:ascii="Times New Roman" w:hAnsi="Times New Roman"/>
          <w:color w:val="222222"/>
          <w:sz w:val="24"/>
          <w:szCs w:val="24"/>
          <w:shd w:val="clear" w:color="auto" w:fill="FFFFFF"/>
        </w:rPr>
        <w:t xml:space="preserve">, L., Fonti, P., Rossi, S., </w:t>
      </w:r>
      <w:proofErr w:type="spellStart"/>
      <w:r w:rsidRPr="00AF44F8">
        <w:rPr>
          <w:rFonts w:ascii="Times New Roman" w:hAnsi="Times New Roman"/>
          <w:color w:val="222222"/>
          <w:sz w:val="24"/>
          <w:szCs w:val="24"/>
          <w:shd w:val="clear" w:color="auto" w:fill="FFFFFF"/>
        </w:rPr>
        <w:t>Treydte</w:t>
      </w:r>
      <w:proofErr w:type="spellEnd"/>
      <w:r w:rsidRPr="00AF44F8">
        <w:rPr>
          <w:rFonts w:ascii="Times New Roman" w:hAnsi="Times New Roman"/>
          <w:color w:val="222222"/>
          <w:sz w:val="24"/>
          <w:szCs w:val="24"/>
          <w:shd w:val="clear" w:color="auto" w:fill="FFFFFF"/>
        </w:rPr>
        <w:t xml:space="preserve">, K., ... &amp; </w:t>
      </w:r>
    </w:p>
    <w:p w14:paraId="45E6171E" w14:textId="4731157B" w:rsidR="007E5F02" w:rsidRPr="00AF44F8" w:rsidRDefault="007E5F02" w:rsidP="00E11B38">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Ponton, S. (2022). Anatomical, developmental and physiological bases of tree-ring formation in relation to environmental factors. In </w:t>
      </w:r>
      <w:r w:rsidRPr="00AF44F8">
        <w:rPr>
          <w:rFonts w:ascii="Times New Roman" w:hAnsi="Times New Roman"/>
          <w:i/>
          <w:iCs/>
          <w:color w:val="222222"/>
          <w:sz w:val="24"/>
          <w:szCs w:val="24"/>
          <w:shd w:val="clear" w:color="auto" w:fill="FFFFFF"/>
        </w:rPr>
        <w:t>Stable isotopes in tree rings: Inferring physiological, climatic and environmental responses</w:t>
      </w:r>
      <w:r w:rsidRPr="00AF44F8">
        <w:rPr>
          <w:rFonts w:ascii="Times New Roman" w:hAnsi="Times New Roman"/>
          <w:color w:val="222222"/>
          <w:sz w:val="24"/>
          <w:szCs w:val="24"/>
          <w:shd w:val="clear" w:color="auto" w:fill="FFFFFF"/>
        </w:rPr>
        <w:t> (pp. 61-99). Cham: Springer International Publishing.</w:t>
      </w:r>
    </w:p>
    <w:p w14:paraId="5DE68923" w14:textId="605519B7" w:rsidR="00420985" w:rsidRPr="00AF44F8" w:rsidRDefault="000E3A64" w:rsidP="00420985">
      <w:pPr>
        <w:spacing w:after="0"/>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Ratnasingam</w:t>
      </w:r>
      <w:proofErr w:type="spellEnd"/>
      <w:r w:rsidRPr="00AF44F8">
        <w:rPr>
          <w:rFonts w:ascii="Times New Roman" w:hAnsi="Times New Roman"/>
          <w:color w:val="222222"/>
          <w:sz w:val="24"/>
          <w:szCs w:val="24"/>
          <w:shd w:val="clear" w:color="auto" w:fill="FFFFFF"/>
        </w:rPr>
        <w:t xml:space="preserve">, J., Ab Latib, H., Liat, L. C., &amp; Reza Farrokhpayam, S. (2022). Comparative steam </w:t>
      </w:r>
    </w:p>
    <w:p w14:paraId="539971BE" w14:textId="63DE300F" w:rsidR="00CB4B68" w:rsidRPr="00AF44F8" w:rsidRDefault="000E3A64" w:rsidP="00420985">
      <w:pPr>
        <w:spacing w:after="0"/>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bending characteristics of some planted forest wood species in Malaysia. </w:t>
      </w:r>
      <w:proofErr w:type="spellStart"/>
      <w:r w:rsidRPr="00AF44F8">
        <w:rPr>
          <w:rFonts w:ascii="Times New Roman" w:hAnsi="Times New Roman"/>
          <w:i/>
          <w:iCs/>
          <w:color w:val="222222"/>
          <w:sz w:val="24"/>
          <w:szCs w:val="24"/>
          <w:shd w:val="clear" w:color="auto" w:fill="FFFFFF"/>
        </w:rPr>
        <w:t>BioResources</w:t>
      </w:r>
      <w:proofErr w:type="spellEnd"/>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17</w:t>
      </w:r>
      <w:r w:rsidRPr="00AF44F8">
        <w:rPr>
          <w:rFonts w:ascii="Times New Roman" w:hAnsi="Times New Roman"/>
          <w:color w:val="222222"/>
          <w:sz w:val="24"/>
          <w:szCs w:val="24"/>
          <w:shd w:val="clear" w:color="auto" w:fill="FFFFFF"/>
        </w:rPr>
        <w:t>(3), 4937.</w:t>
      </w:r>
    </w:p>
    <w:p w14:paraId="5D2A124A" w14:textId="50E3E05B"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bookmarkStart w:id="28" w:name="_Hlk189398310"/>
      <w:r w:rsidRPr="00AF44F8">
        <w:rPr>
          <w:rFonts w:ascii="Times New Roman" w:hAnsi="Times New Roman"/>
          <w:color w:val="000000" w:themeColor="text1"/>
          <w:sz w:val="24"/>
          <w:szCs w:val="24"/>
          <w:shd w:val="clear" w:color="auto" w:fill="FFFFFF"/>
        </w:rPr>
        <w:t>Richter,</w:t>
      </w:r>
      <w:bookmarkEnd w:id="28"/>
      <w:r w:rsidRPr="00AF44F8">
        <w:rPr>
          <w:rFonts w:ascii="Times New Roman" w:hAnsi="Times New Roman"/>
          <w:color w:val="000000" w:themeColor="text1"/>
          <w:sz w:val="24"/>
          <w:szCs w:val="24"/>
          <w:shd w:val="clear" w:color="auto" w:fill="FFFFFF"/>
        </w:rPr>
        <w:t xml:space="preserve"> C. (2014). Wood characteristics: description, causes, prevention, impact on use</w:t>
      </w:r>
    </w:p>
    <w:p w14:paraId="24B89247" w14:textId="7F77605D" w:rsidR="00CB4B68" w:rsidRPr="00AF44F8" w:rsidRDefault="00CB4B68" w:rsidP="00420985">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000000" w:themeColor="text1"/>
          <w:sz w:val="24"/>
          <w:szCs w:val="24"/>
          <w:shd w:val="clear" w:color="auto" w:fill="FFFFFF"/>
        </w:rPr>
        <w:t>and technological adaptation. Springer. https://link.springer.com</w:t>
      </w:r>
    </w:p>
    <w:p w14:paraId="318E8115" w14:textId="77777777" w:rsidR="00420985" w:rsidRPr="00AF44F8" w:rsidRDefault="001B3AB0" w:rsidP="00420985">
      <w:pPr>
        <w:spacing w:after="0" w:line="240" w:lineRule="auto"/>
        <w:jc w:val="both"/>
        <w:rPr>
          <w:rFonts w:ascii="Times New Roman" w:hAnsi="Times New Roman"/>
          <w:color w:val="222222"/>
          <w:sz w:val="24"/>
          <w:szCs w:val="24"/>
          <w:shd w:val="clear" w:color="auto" w:fill="FFFFFF"/>
        </w:rPr>
      </w:pPr>
      <w:bookmarkStart w:id="29" w:name="_Hlk201517779"/>
      <w:r w:rsidRPr="00AF44F8">
        <w:rPr>
          <w:rFonts w:ascii="Times New Roman" w:hAnsi="Times New Roman"/>
          <w:color w:val="222222"/>
          <w:sz w:val="24"/>
          <w:szCs w:val="24"/>
          <w:shd w:val="clear" w:color="auto" w:fill="FFFFFF"/>
        </w:rPr>
        <w:t xml:space="preserve">Riesco </w:t>
      </w:r>
      <w:bookmarkEnd w:id="29"/>
      <w:r w:rsidRPr="00AF44F8">
        <w:rPr>
          <w:rFonts w:ascii="Times New Roman" w:hAnsi="Times New Roman"/>
          <w:color w:val="222222"/>
          <w:sz w:val="24"/>
          <w:szCs w:val="24"/>
          <w:shd w:val="clear" w:color="auto" w:fill="FFFFFF"/>
        </w:rPr>
        <w:t xml:space="preserve">Muñoz, G., &amp; </w:t>
      </w:r>
      <w:proofErr w:type="spellStart"/>
      <w:r w:rsidRPr="00AF44F8">
        <w:rPr>
          <w:rFonts w:ascii="Times New Roman" w:hAnsi="Times New Roman"/>
          <w:color w:val="222222"/>
          <w:sz w:val="24"/>
          <w:szCs w:val="24"/>
          <w:shd w:val="clear" w:color="auto" w:fill="FFFFFF"/>
        </w:rPr>
        <w:t>Remacha</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Gete</w:t>
      </w:r>
      <w:proofErr w:type="spellEnd"/>
      <w:r w:rsidRPr="00AF44F8">
        <w:rPr>
          <w:rFonts w:ascii="Times New Roman" w:hAnsi="Times New Roman"/>
          <w:color w:val="222222"/>
          <w:sz w:val="24"/>
          <w:szCs w:val="24"/>
          <w:shd w:val="clear" w:color="auto" w:fill="FFFFFF"/>
        </w:rPr>
        <w:t xml:space="preserve">, A. (2012). Prediction of bending strength in oak beams on </w:t>
      </w:r>
    </w:p>
    <w:p w14:paraId="2802950F" w14:textId="0D9894BB" w:rsidR="001B3AB0" w:rsidRPr="00AF44F8" w:rsidRDefault="001B3AB0" w:rsidP="00420985">
      <w:pPr>
        <w:spacing w:after="0" w:line="240" w:lineRule="auto"/>
        <w:ind w:left="720"/>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the basis of elasticity, density, and wood defects. </w:t>
      </w:r>
      <w:r w:rsidRPr="00AF44F8">
        <w:rPr>
          <w:rFonts w:ascii="Times New Roman" w:hAnsi="Times New Roman"/>
          <w:i/>
          <w:iCs/>
          <w:color w:val="222222"/>
          <w:sz w:val="24"/>
          <w:szCs w:val="24"/>
          <w:shd w:val="clear" w:color="auto" w:fill="FFFFFF"/>
        </w:rPr>
        <w:t>Journal of materials in civil engineering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24</w:t>
      </w:r>
      <w:r w:rsidRPr="00AF44F8">
        <w:rPr>
          <w:rFonts w:ascii="Times New Roman" w:hAnsi="Times New Roman"/>
          <w:color w:val="222222"/>
          <w:sz w:val="24"/>
          <w:szCs w:val="24"/>
          <w:shd w:val="clear" w:color="auto" w:fill="FFFFFF"/>
        </w:rPr>
        <w:t>(6), 629-634.</w:t>
      </w:r>
    </w:p>
    <w:p w14:paraId="5BB9EF0F" w14:textId="77777777" w:rsidR="00EE3CBE" w:rsidRPr="00AF44F8" w:rsidRDefault="00EE3CBE" w:rsidP="00EE3CBE">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Sandberg, K. (2009). Norway spruce heartwood: properties related to outdoor use (Doctoral </w:t>
      </w:r>
    </w:p>
    <w:p w14:paraId="76A6345B" w14:textId="194DE0E8" w:rsidR="00EE3CBE" w:rsidRPr="00AF44F8" w:rsidRDefault="00EE3CBE" w:rsidP="00EE3CBE">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 xml:space="preserve">dissertation, </w:t>
      </w:r>
      <w:proofErr w:type="spellStart"/>
      <w:r w:rsidRPr="00AF44F8">
        <w:rPr>
          <w:rFonts w:ascii="Times New Roman" w:hAnsi="Times New Roman"/>
          <w:color w:val="222222"/>
          <w:sz w:val="24"/>
          <w:szCs w:val="24"/>
          <w:shd w:val="clear" w:color="auto" w:fill="FFFFFF"/>
        </w:rPr>
        <w:t>Luleå</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tekniska</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universitet</w:t>
      </w:r>
      <w:proofErr w:type="spellEnd"/>
      <w:r w:rsidRPr="00AF44F8">
        <w:rPr>
          <w:rFonts w:ascii="Times New Roman" w:hAnsi="Times New Roman"/>
          <w:color w:val="222222"/>
          <w:sz w:val="24"/>
          <w:szCs w:val="24"/>
          <w:shd w:val="clear" w:color="auto" w:fill="FFFFFF"/>
        </w:rPr>
        <w:t>).</w:t>
      </w:r>
    </w:p>
    <w:p w14:paraId="4C68C18B" w14:textId="77777777" w:rsidR="000665F1" w:rsidRPr="00AF44F8" w:rsidRDefault="000665F1" w:rsidP="000665F1">
      <w:pPr>
        <w:spacing w:after="0" w:line="240" w:lineRule="auto"/>
        <w:jc w:val="both"/>
        <w:rPr>
          <w:rFonts w:ascii="Times New Roman" w:hAnsi="Times New Roman"/>
          <w:color w:val="222222"/>
          <w:sz w:val="24"/>
          <w:szCs w:val="24"/>
          <w:shd w:val="clear" w:color="auto" w:fill="FFFFFF"/>
        </w:rPr>
      </w:pPr>
      <w:bookmarkStart w:id="30" w:name="_Hlk201604065"/>
      <w:proofErr w:type="spellStart"/>
      <w:r w:rsidRPr="00AF44F8">
        <w:rPr>
          <w:rFonts w:ascii="Times New Roman" w:hAnsi="Times New Roman"/>
          <w:color w:val="222222"/>
          <w:sz w:val="24"/>
          <w:szCs w:val="24"/>
          <w:shd w:val="clear" w:color="auto" w:fill="FFFFFF"/>
        </w:rPr>
        <w:t>Sehlstedt-Persson</w:t>
      </w:r>
      <w:bookmarkEnd w:id="30"/>
      <w:proofErr w:type="spellEnd"/>
      <w:r w:rsidRPr="00AF44F8">
        <w:rPr>
          <w:rFonts w:ascii="Times New Roman" w:hAnsi="Times New Roman"/>
          <w:color w:val="222222"/>
          <w:sz w:val="24"/>
          <w:szCs w:val="24"/>
          <w:shd w:val="clear" w:color="auto" w:fill="FFFFFF"/>
        </w:rPr>
        <w:t xml:space="preserve">, M. (2008). Impact of drying and heat treatment on physical properties and </w:t>
      </w:r>
    </w:p>
    <w:p w14:paraId="630F612F" w14:textId="0573F41D" w:rsidR="000665F1" w:rsidRPr="00AF44F8" w:rsidRDefault="000665F1" w:rsidP="000665F1">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 xml:space="preserve">durability of solid wood (Doctoral dissertation, </w:t>
      </w:r>
      <w:proofErr w:type="spellStart"/>
      <w:r w:rsidRPr="00AF44F8">
        <w:rPr>
          <w:rFonts w:ascii="Times New Roman" w:hAnsi="Times New Roman"/>
          <w:color w:val="222222"/>
          <w:sz w:val="24"/>
          <w:szCs w:val="24"/>
          <w:shd w:val="clear" w:color="auto" w:fill="FFFFFF"/>
        </w:rPr>
        <w:t>Luleå</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tekniska</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universitet</w:t>
      </w:r>
      <w:proofErr w:type="spellEnd"/>
      <w:r w:rsidRPr="00AF44F8">
        <w:rPr>
          <w:rFonts w:ascii="Times New Roman" w:hAnsi="Times New Roman"/>
          <w:color w:val="222222"/>
          <w:sz w:val="24"/>
          <w:szCs w:val="24"/>
          <w:shd w:val="clear" w:color="auto" w:fill="FFFFFF"/>
        </w:rPr>
        <w:t>).</w:t>
      </w:r>
    </w:p>
    <w:p w14:paraId="0BCF6F5D" w14:textId="7C04E698" w:rsidR="00CB4B68" w:rsidRPr="00AF44F8" w:rsidRDefault="00CB4B68" w:rsidP="000665F1">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Schubert, M., </w:t>
      </w:r>
      <w:proofErr w:type="spellStart"/>
      <w:r w:rsidRPr="00AF44F8">
        <w:rPr>
          <w:rFonts w:ascii="Times New Roman" w:hAnsi="Times New Roman"/>
          <w:color w:val="000000" w:themeColor="text1"/>
          <w:sz w:val="24"/>
          <w:szCs w:val="24"/>
          <w:shd w:val="clear" w:color="auto" w:fill="FFFFFF"/>
        </w:rPr>
        <w:t>Panzarasa</w:t>
      </w:r>
      <w:proofErr w:type="spellEnd"/>
      <w:r w:rsidRPr="00AF44F8">
        <w:rPr>
          <w:rFonts w:ascii="Times New Roman" w:hAnsi="Times New Roman"/>
          <w:color w:val="000000" w:themeColor="text1"/>
          <w:sz w:val="24"/>
          <w:szCs w:val="24"/>
          <w:shd w:val="clear" w:color="auto" w:fill="FFFFFF"/>
        </w:rPr>
        <w:t xml:space="preserve">, G., &amp; Burgert, I. (2022). Sustainability in wood products: a new </w:t>
      </w:r>
    </w:p>
    <w:p w14:paraId="25680743" w14:textId="148363E9" w:rsidR="00CB4B68" w:rsidRPr="00AF44F8" w:rsidRDefault="00CB4B68" w:rsidP="0042098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perspective for handling natural diversity.</w:t>
      </w:r>
      <w:r w:rsidRPr="00AF44F8">
        <w:rPr>
          <w:rFonts w:ascii="Times New Roman" w:hAnsi="Times New Roman"/>
          <w:color w:val="000000" w:themeColor="text1"/>
          <w:sz w:val="24"/>
          <w:szCs w:val="24"/>
        </w:rPr>
        <w:t xml:space="preserve"> </w:t>
      </w:r>
      <w:r w:rsidRPr="00AF44F8">
        <w:rPr>
          <w:rFonts w:ascii="Times New Roman" w:hAnsi="Times New Roman"/>
          <w:i/>
          <w:iCs/>
          <w:color w:val="000000" w:themeColor="text1"/>
          <w:sz w:val="24"/>
          <w:szCs w:val="24"/>
          <w:shd w:val="clear" w:color="auto" w:fill="FFFFFF"/>
        </w:rPr>
        <w:t>Chemical Reviews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123</w:t>
      </w:r>
      <w:r w:rsidRPr="00AF44F8">
        <w:rPr>
          <w:rFonts w:ascii="Times New Roman" w:hAnsi="Times New Roman"/>
          <w:color w:val="000000" w:themeColor="text1"/>
          <w:sz w:val="24"/>
          <w:szCs w:val="24"/>
          <w:shd w:val="clear" w:color="auto" w:fill="FFFFFF"/>
        </w:rPr>
        <w:t xml:space="preserve">(5), 1889-1924. </w:t>
      </w:r>
    </w:p>
    <w:p w14:paraId="518071FF" w14:textId="77777777" w:rsidR="00420985" w:rsidRPr="00AF44F8" w:rsidRDefault="00F41EB1" w:rsidP="00420985">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Schneeweiß</w:t>
      </w:r>
      <w:proofErr w:type="spellEnd"/>
      <w:r w:rsidRPr="00AF44F8">
        <w:rPr>
          <w:rFonts w:ascii="Times New Roman" w:hAnsi="Times New Roman"/>
          <w:color w:val="222222"/>
          <w:sz w:val="24"/>
          <w:szCs w:val="24"/>
          <w:shd w:val="clear" w:color="auto" w:fill="FFFFFF"/>
        </w:rPr>
        <w:t xml:space="preserve">, G., &amp; Felber, S. (2013). Review on the bending strength of wood and influencing </w:t>
      </w:r>
    </w:p>
    <w:p w14:paraId="0376E0D4" w14:textId="66B4DE0C" w:rsidR="00F62D5C" w:rsidRPr="00AF44F8" w:rsidRDefault="00F41EB1" w:rsidP="005C3EDF">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factors. </w:t>
      </w:r>
      <w:r w:rsidRPr="00AF44F8">
        <w:rPr>
          <w:rFonts w:ascii="Times New Roman" w:hAnsi="Times New Roman"/>
          <w:i/>
          <w:iCs/>
          <w:color w:val="222222"/>
          <w:sz w:val="24"/>
          <w:szCs w:val="24"/>
          <w:shd w:val="clear" w:color="auto" w:fill="FFFFFF"/>
        </w:rPr>
        <w:t>American Journal of Materials Science</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3</w:t>
      </w:r>
      <w:r w:rsidRPr="00AF44F8">
        <w:rPr>
          <w:rFonts w:ascii="Times New Roman" w:hAnsi="Times New Roman"/>
          <w:color w:val="222222"/>
          <w:sz w:val="24"/>
          <w:szCs w:val="24"/>
          <w:shd w:val="clear" w:color="auto" w:fill="FFFFFF"/>
        </w:rPr>
        <w:t>(3), 41-</w:t>
      </w:r>
      <w:r w:rsidR="00C8218C" w:rsidRPr="00AF44F8">
        <w:rPr>
          <w:rFonts w:ascii="Times New Roman" w:hAnsi="Times New Roman"/>
          <w:color w:val="222222"/>
          <w:sz w:val="24"/>
          <w:szCs w:val="24"/>
          <w:shd w:val="clear" w:color="auto" w:fill="FFFFFF"/>
        </w:rPr>
        <w:t>45.</w:t>
      </w:r>
      <w:r w:rsidR="00CB4B68" w:rsidRPr="00AF44F8">
        <w:rPr>
          <w:rFonts w:ascii="Times New Roman" w:hAnsi="Times New Roman"/>
          <w:color w:val="000000" w:themeColor="text1"/>
          <w:sz w:val="24"/>
          <w:szCs w:val="24"/>
          <w:shd w:val="clear" w:color="auto" w:fill="FFFFFF"/>
        </w:rPr>
        <w:t xml:space="preserve"> </w:t>
      </w:r>
    </w:p>
    <w:p w14:paraId="424B4CE7" w14:textId="03AC48F0"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Sillett, S. C., Van Pelt, R., Carroll, A. L., Kramer, R. D., Ambrose, A. R., &amp; Trask, D. A. (2015). </w:t>
      </w:r>
    </w:p>
    <w:p w14:paraId="5DD20A77" w14:textId="77777777" w:rsidR="00CB4B68" w:rsidRPr="00AF44F8" w:rsidRDefault="00CB4B68"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lastRenderedPageBreak/>
        <w:t>How do tree structure and old age affect growth potential of California redwoods</w:t>
      </w:r>
      <w:proofErr w:type="gramStart"/>
      <w:r w:rsidRPr="00AF44F8">
        <w:rPr>
          <w:rFonts w:ascii="Times New Roman" w:hAnsi="Times New Roman"/>
          <w:color w:val="000000" w:themeColor="text1"/>
          <w:sz w:val="24"/>
          <w:szCs w:val="24"/>
          <w:shd w:val="clear" w:color="auto" w:fill="FFFFFF"/>
        </w:rPr>
        <w:t>?.</w:t>
      </w:r>
      <w:proofErr w:type="gramEnd"/>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Ecological Monographs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85</w:t>
      </w:r>
      <w:r w:rsidRPr="00AF44F8">
        <w:rPr>
          <w:rFonts w:ascii="Times New Roman" w:hAnsi="Times New Roman"/>
          <w:color w:val="000000" w:themeColor="text1"/>
          <w:sz w:val="24"/>
          <w:szCs w:val="24"/>
          <w:shd w:val="clear" w:color="auto" w:fill="FFFFFF"/>
        </w:rPr>
        <w:t>(2), 181-212.</w:t>
      </w:r>
    </w:p>
    <w:p w14:paraId="1B6F6D90" w14:textId="77777777" w:rsidR="00005D0C" w:rsidRPr="00AF44F8" w:rsidRDefault="00005D0C" w:rsidP="00005D0C">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Syerko</w:t>
      </w:r>
      <w:proofErr w:type="spellEnd"/>
      <w:r w:rsidRPr="00AF44F8">
        <w:rPr>
          <w:rFonts w:ascii="Times New Roman" w:hAnsi="Times New Roman"/>
          <w:color w:val="222222"/>
          <w:sz w:val="24"/>
          <w:szCs w:val="24"/>
          <w:shd w:val="clear" w:color="auto" w:fill="FFFFFF"/>
        </w:rPr>
        <w:t xml:space="preserve">, E., Comas-Cardona, S., &amp; </w:t>
      </w:r>
      <w:proofErr w:type="spellStart"/>
      <w:r w:rsidRPr="00AF44F8">
        <w:rPr>
          <w:rFonts w:ascii="Times New Roman" w:hAnsi="Times New Roman"/>
          <w:color w:val="222222"/>
          <w:sz w:val="24"/>
          <w:szCs w:val="24"/>
          <w:shd w:val="clear" w:color="auto" w:fill="FFFFFF"/>
        </w:rPr>
        <w:t>Binetruy</w:t>
      </w:r>
      <w:proofErr w:type="spellEnd"/>
      <w:r w:rsidRPr="00AF44F8">
        <w:rPr>
          <w:rFonts w:ascii="Times New Roman" w:hAnsi="Times New Roman"/>
          <w:color w:val="222222"/>
          <w:sz w:val="24"/>
          <w:szCs w:val="24"/>
          <w:shd w:val="clear" w:color="auto" w:fill="FFFFFF"/>
        </w:rPr>
        <w:t xml:space="preserve">, C. (2012). Models of mechanical properties/behavior </w:t>
      </w:r>
    </w:p>
    <w:p w14:paraId="7C426291" w14:textId="179071EE" w:rsidR="00005D0C" w:rsidRPr="00AF44F8" w:rsidRDefault="00005D0C" w:rsidP="00005D0C">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of dry fibrous materials at various scales in bending and tension: A review. </w:t>
      </w:r>
      <w:r w:rsidRPr="00AF44F8">
        <w:rPr>
          <w:rFonts w:ascii="Times New Roman" w:hAnsi="Times New Roman"/>
          <w:i/>
          <w:iCs/>
          <w:color w:val="222222"/>
          <w:sz w:val="24"/>
          <w:szCs w:val="24"/>
          <w:shd w:val="clear" w:color="auto" w:fill="FFFFFF"/>
        </w:rPr>
        <w:t>Composites Part A: Applied Science and Manufacturing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43</w:t>
      </w:r>
      <w:r w:rsidRPr="00AF44F8">
        <w:rPr>
          <w:rFonts w:ascii="Times New Roman" w:hAnsi="Times New Roman"/>
          <w:color w:val="222222"/>
          <w:sz w:val="24"/>
          <w:szCs w:val="24"/>
          <w:shd w:val="clear" w:color="auto" w:fill="FFFFFF"/>
        </w:rPr>
        <w:t>(8), 1365-1388.</w:t>
      </w:r>
    </w:p>
    <w:p w14:paraId="643D9FA6" w14:textId="77777777" w:rsidR="005C3EDF" w:rsidRPr="00AF44F8" w:rsidRDefault="005C3EDF" w:rsidP="005C3EDF">
      <w:pPr>
        <w:spacing w:after="0" w:line="240" w:lineRule="auto"/>
        <w:ind w:left="-5"/>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Tobisch</w:t>
      </w:r>
      <w:proofErr w:type="spellEnd"/>
      <w:r w:rsidRPr="00AF44F8">
        <w:rPr>
          <w:rFonts w:ascii="Times New Roman" w:hAnsi="Times New Roman"/>
          <w:color w:val="222222"/>
          <w:sz w:val="24"/>
          <w:szCs w:val="24"/>
          <w:shd w:val="clear" w:color="auto" w:fill="FFFFFF"/>
        </w:rPr>
        <w:t xml:space="preserve">, S., Dunky, M., Hänsel, A., Krug, D., &amp; </w:t>
      </w:r>
      <w:proofErr w:type="spellStart"/>
      <w:r w:rsidRPr="00AF44F8">
        <w:rPr>
          <w:rFonts w:ascii="Times New Roman" w:hAnsi="Times New Roman"/>
          <w:color w:val="222222"/>
          <w:sz w:val="24"/>
          <w:szCs w:val="24"/>
          <w:shd w:val="clear" w:color="auto" w:fill="FFFFFF"/>
        </w:rPr>
        <w:t>Wenderdel</w:t>
      </w:r>
      <w:proofErr w:type="spellEnd"/>
      <w:r w:rsidRPr="00AF44F8">
        <w:rPr>
          <w:rFonts w:ascii="Times New Roman" w:hAnsi="Times New Roman"/>
          <w:color w:val="222222"/>
          <w:sz w:val="24"/>
          <w:szCs w:val="24"/>
          <w:shd w:val="clear" w:color="auto" w:fill="FFFFFF"/>
        </w:rPr>
        <w:t xml:space="preserve">, C. (2023). Survey of wood-based </w:t>
      </w:r>
    </w:p>
    <w:p w14:paraId="277B6044" w14:textId="0BC01DA3" w:rsidR="005C3EDF" w:rsidRPr="00AF44F8" w:rsidRDefault="005C3EDF" w:rsidP="005C3EDF">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materials. In </w:t>
      </w:r>
      <w:r w:rsidRPr="00AF44F8">
        <w:rPr>
          <w:rFonts w:ascii="Times New Roman" w:hAnsi="Times New Roman"/>
          <w:i/>
          <w:iCs/>
          <w:color w:val="222222"/>
          <w:sz w:val="24"/>
          <w:szCs w:val="24"/>
          <w:shd w:val="clear" w:color="auto" w:fill="FFFFFF"/>
        </w:rPr>
        <w:t>Springer Handbook of Wood Science and Technology</w:t>
      </w:r>
      <w:r w:rsidRPr="00AF44F8">
        <w:rPr>
          <w:rFonts w:ascii="Times New Roman" w:hAnsi="Times New Roman"/>
          <w:color w:val="222222"/>
          <w:sz w:val="24"/>
          <w:szCs w:val="24"/>
          <w:shd w:val="clear" w:color="auto" w:fill="FFFFFF"/>
        </w:rPr>
        <w:t> (pp. 1211-1282). Cham: Springer International Publishing.</w:t>
      </w:r>
    </w:p>
    <w:p w14:paraId="49A051BF" w14:textId="106C5812" w:rsidR="00CB4B68" w:rsidRPr="00AF44F8" w:rsidRDefault="00CB4B68" w:rsidP="00005D0C">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Tomczak, K., Arkadiusz, T., </w:t>
      </w:r>
      <w:proofErr w:type="spellStart"/>
      <w:r w:rsidRPr="00AF44F8">
        <w:rPr>
          <w:rFonts w:ascii="Times New Roman" w:hAnsi="Times New Roman"/>
          <w:color w:val="000000" w:themeColor="text1"/>
          <w:sz w:val="24"/>
          <w:szCs w:val="24"/>
          <w:shd w:val="clear" w:color="auto" w:fill="FFFFFF"/>
        </w:rPr>
        <w:t>Naskrent</w:t>
      </w:r>
      <w:proofErr w:type="spellEnd"/>
      <w:r w:rsidRPr="00AF44F8">
        <w:rPr>
          <w:rFonts w:ascii="Times New Roman" w:hAnsi="Times New Roman"/>
          <w:color w:val="000000" w:themeColor="text1"/>
          <w:sz w:val="24"/>
          <w:szCs w:val="24"/>
          <w:shd w:val="clear" w:color="auto" w:fill="FFFFFF"/>
        </w:rPr>
        <w:t xml:space="preserve">, B., &amp; Jelonek, T. (2021). The radial gradient of moisture </w:t>
      </w:r>
    </w:p>
    <w:p w14:paraId="1CDCDDBD" w14:textId="2E9C27F6" w:rsidR="00873AE5" w:rsidRPr="00AF44F8" w:rsidRDefault="00CB4B68" w:rsidP="00005D0C">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000000" w:themeColor="text1"/>
          <w:sz w:val="24"/>
          <w:szCs w:val="24"/>
          <w:shd w:val="clear" w:color="auto" w:fill="FFFFFF"/>
        </w:rPr>
        <w:t>content of silver birch wood in different seasons. </w:t>
      </w:r>
      <w:r w:rsidRPr="00AF44F8">
        <w:rPr>
          <w:rFonts w:ascii="Times New Roman" w:hAnsi="Times New Roman"/>
          <w:i/>
          <w:iCs/>
          <w:color w:val="000000" w:themeColor="text1"/>
          <w:sz w:val="24"/>
          <w:szCs w:val="24"/>
          <w:shd w:val="clear" w:color="auto" w:fill="FFFFFF"/>
        </w:rPr>
        <w:t xml:space="preserve">Silva </w:t>
      </w:r>
      <w:proofErr w:type="spellStart"/>
      <w:r w:rsidRPr="00AF44F8">
        <w:rPr>
          <w:rFonts w:ascii="Times New Roman" w:hAnsi="Times New Roman"/>
          <w:i/>
          <w:iCs/>
          <w:color w:val="000000" w:themeColor="text1"/>
          <w:sz w:val="24"/>
          <w:szCs w:val="24"/>
          <w:shd w:val="clear" w:color="auto" w:fill="FFFFFF"/>
        </w:rPr>
        <w:t>Fennica</w:t>
      </w:r>
      <w:proofErr w:type="spellEnd"/>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55</w:t>
      </w:r>
      <w:r w:rsidRPr="00AF44F8">
        <w:rPr>
          <w:rFonts w:ascii="Times New Roman" w:hAnsi="Times New Roman"/>
          <w:color w:val="000000" w:themeColor="text1"/>
          <w:sz w:val="24"/>
          <w:szCs w:val="24"/>
          <w:shd w:val="clear" w:color="auto" w:fill="FFFFFF"/>
        </w:rPr>
        <w:t>(3).</w:t>
      </w:r>
      <w:bookmarkStart w:id="31" w:name="_Hlk191040207"/>
    </w:p>
    <w:p w14:paraId="2583FF78" w14:textId="77777777" w:rsidR="00CB4B68" w:rsidRPr="00AF44F8" w:rsidRDefault="00CB4B68" w:rsidP="00867614">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Wiedenhoeft</w:t>
      </w:r>
      <w:bookmarkEnd w:id="31"/>
      <w:r w:rsidRPr="00AF44F8">
        <w:rPr>
          <w:rFonts w:ascii="Times New Roman" w:hAnsi="Times New Roman"/>
          <w:color w:val="000000" w:themeColor="text1"/>
          <w:sz w:val="24"/>
          <w:szCs w:val="24"/>
          <w:shd w:val="clear" w:color="auto" w:fill="FFFFFF"/>
        </w:rPr>
        <w:t xml:space="preserve">, A. (2010). Structure and function of wood. Wood handbook: wood as an engineering </w:t>
      </w:r>
    </w:p>
    <w:p w14:paraId="770433BD" w14:textId="698557D2" w:rsidR="00CB4B68" w:rsidRPr="00AF44F8" w:rsidRDefault="00CB4B68" w:rsidP="00605851">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material: chapter 3. Centennial ed. General technical report FPL; GTR-190. Madison, WI: US Dept. of Agriculture, Forest Service, Forest Products Laboratory, 2010: p. 3.1-3.18., 190, 3-1. </w:t>
      </w:r>
    </w:p>
    <w:p w14:paraId="22B73B6A" w14:textId="77777777" w:rsidR="00605851" w:rsidRPr="00AF44F8" w:rsidRDefault="00601066" w:rsidP="007610FB">
      <w:pPr>
        <w:spacing w:after="0" w:line="240" w:lineRule="auto"/>
        <w:jc w:val="both"/>
        <w:rPr>
          <w:rFonts w:ascii="Times New Roman" w:hAnsi="Times New Roman"/>
          <w:color w:val="222222"/>
          <w:sz w:val="24"/>
          <w:szCs w:val="24"/>
          <w:shd w:val="clear" w:color="auto" w:fill="FFFFFF"/>
        </w:rPr>
      </w:pPr>
      <w:bookmarkStart w:id="32" w:name="_Hlk201571197"/>
      <w:r w:rsidRPr="00AF44F8">
        <w:rPr>
          <w:rFonts w:ascii="Times New Roman" w:hAnsi="Times New Roman"/>
          <w:color w:val="222222"/>
          <w:sz w:val="24"/>
          <w:szCs w:val="24"/>
          <w:shd w:val="clear" w:color="auto" w:fill="FFFFFF"/>
        </w:rPr>
        <w:t>Wu,</w:t>
      </w:r>
      <w:bookmarkEnd w:id="32"/>
      <w:r w:rsidRPr="00AF44F8">
        <w:rPr>
          <w:rFonts w:ascii="Times New Roman" w:hAnsi="Times New Roman"/>
          <w:color w:val="222222"/>
          <w:sz w:val="24"/>
          <w:szCs w:val="24"/>
          <w:shd w:val="clear" w:color="auto" w:fill="FFFFFF"/>
        </w:rPr>
        <w:t xml:space="preserve"> Y., Zhu, J. I. A. N. G. A. N. G., Qi, Q., &amp; Cui, L. (2022). Research progress of solid wood </w:t>
      </w:r>
    </w:p>
    <w:p w14:paraId="3D1B4449" w14:textId="413DC4CB" w:rsidR="00694C36" w:rsidRPr="00AF44F8" w:rsidRDefault="00601066" w:rsidP="00D84D62">
      <w:pPr>
        <w:spacing w:after="0" w:line="240" w:lineRule="auto"/>
        <w:ind w:firstLine="720"/>
        <w:jc w:val="both"/>
        <w:rPr>
          <w:rFonts w:ascii="Times New Roman" w:hAnsi="Times New Roman"/>
          <w:b/>
          <w:bCs/>
          <w:color w:val="000000" w:themeColor="text1"/>
          <w:sz w:val="24"/>
          <w:szCs w:val="24"/>
        </w:rPr>
      </w:pPr>
      <w:r w:rsidRPr="00AF44F8">
        <w:rPr>
          <w:rFonts w:ascii="Times New Roman" w:hAnsi="Times New Roman"/>
          <w:color w:val="222222"/>
          <w:sz w:val="24"/>
          <w:szCs w:val="24"/>
          <w:shd w:val="clear" w:color="auto" w:fill="FFFFFF"/>
        </w:rPr>
        <w:t>bending softening technology. Review. </w:t>
      </w:r>
      <w:r w:rsidRPr="00AF44F8">
        <w:rPr>
          <w:rFonts w:ascii="Times New Roman" w:hAnsi="Times New Roman"/>
          <w:i/>
          <w:iCs/>
          <w:color w:val="222222"/>
          <w:sz w:val="24"/>
          <w:szCs w:val="24"/>
          <w:shd w:val="clear" w:color="auto" w:fill="FFFFFF"/>
        </w:rPr>
        <w:t>Wood Res</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67</w:t>
      </w:r>
      <w:r w:rsidRPr="00AF44F8">
        <w:rPr>
          <w:rFonts w:ascii="Times New Roman" w:hAnsi="Times New Roman"/>
          <w:color w:val="222222"/>
          <w:sz w:val="24"/>
          <w:szCs w:val="24"/>
          <w:shd w:val="clear" w:color="auto" w:fill="FFFFFF"/>
        </w:rPr>
        <w:t>(6), 1056-1073.</w:t>
      </w:r>
    </w:p>
    <w:p w14:paraId="770CACFC" w14:textId="77777777" w:rsidR="00D84D62" w:rsidRPr="00AF44F8" w:rsidRDefault="00D84D62" w:rsidP="00D84D62">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Yin, Y., Berglund, L., &amp; </w:t>
      </w:r>
      <w:proofErr w:type="spellStart"/>
      <w:r w:rsidRPr="00AF44F8">
        <w:rPr>
          <w:rFonts w:ascii="Times New Roman" w:hAnsi="Times New Roman"/>
          <w:color w:val="222222"/>
          <w:sz w:val="24"/>
          <w:szCs w:val="24"/>
          <w:shd w:val="clear" w:color="auto" w:fill="FFFFFF"/>
        </w:rPr>
        <w:t>Salmén</w:t>
      </w:r>
      <w:proofErr w:type="spellEnd"/>
      <w:r w:rsidRPr="00AF44F8">
        <w:rPr>
          <w:rFonts w:ascii="Times New Roman" w:hAnsi="Times New Roman"/>
          <w:color w:val="222222"/>
          <w:sz w:val="24"/>
          <w:szCs w:val="24"/>
          <w:shd w:val="clear" w:color="auto" w:fill="FFFFFF"/>
        </w:rPr>
        <w:t xml:space="preserve">, L. (2011). Effect of steam treatment on the properties of wood </w:t>
      </w:r>
    </w:p>
    <w:p w14:paraId="0D3BC4BD" w14:textId="79B38545" w:rsidR="00D84D62" w:rsidRPr="00AF44F8" w:rsidRDefault="00D84D62" w:rsidP="00D84D62">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cell walls. </w:t>
      </w:r>
      <w:r w:rsidRPr="00AF44F8">
        <w:rPr>
          <w:rFonts w:ascii="Times New Roman" w:hAnsi="Times New Roman"/>
          <w:i/>
          <w:iCs/>
          <w:color w:val="222222"/>
          <w:sz w:val="24"/>
          <w:szCs w:val="24"/>
          <w:shd w:val="clear" w:color="auto" w:fill="FFFFFF"/>
        </w:rPr>
        <w:t>Biomacromolecules</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12</w:t>
      </w:r>
      <w:r w:rsidRPr="00AF44F8">
        <w:rPr>
          <w:rFonts w:ascii="Times New Roman" w:hAnsi="Times New Roman"/>
          <w:color w:val="222222"/>
          <w:sz w:val="24"/>
          <w:szCs w:val="24"/>
          <w:shd w:val="clear" w:color="auto" w:fill="FFFFFF"/>
        </w:rPr>
        <w:t>(1), 194-202.</w:t>
      </w:r>
    </w:p>
    <w:p w14:paraId="469A23A5" w14:textId="77777777" w:rsidR="00212E45" w:rsidRPr="00AF44F8" w:rsidRDefault="00212E45" w:rsidP="00D84D62">
      <w:pPr>
        <w:spacing w:after="0" w:line="240" w:lineRule="auto"/>
        <w:jc w:val="both"/>
        <w:rPr>
          <w:rFonts w:ascii="Times New Roman" w:hAnsi="Times New Roman"/>
          <w:color w:val="000000" w:themeColor="text1"/>
          <w:sz w:val="24"/>
          <w:szCs w:val="24"/>
        </w:rPr>
      </w:pPr>
    </w:p>
    <w:sectPr w:rsidR="00212E45" w:rsidRPr="00AF44F8">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5-06-28T02:09:00Z" w:initials="H">
    <w:p w14:paraId="2293A7B9" w14:textId="0B884F1C" w:rsidR="0018420F" w:rsidRDefault="0018420F">
      <w:pPr>
        <w:pStyle w:val="CommentText"/>
      </w:pPr>
      <w:r>
        <w:rPr>
          <w:rStyle w:val="CommentReference"/>
        </w:rPr>
        <w:annotationRef/>
      </w:r>
      <w:r>
        <w:t xml:space="preserve">Re-title as: Comparative Analysis of the Moisture Content and Density on Bending Strength of </w:t>
      </w:r>
      <w:proofErr w:type="spellStart"/>
      <w:r>
        <w:t>Azadirachta</w:t>
      </w:r>
      <w:proofErr w:type="spellEnd"/>
      <w:r>
        <w:t xml:space="preserve"> </w:t>
      </w:r>
      <w:proofErr w:type="spellStart"/>
      <w:r>
        <w:t>Indica</w:t>
      </w:r>
      <w:proofErr w:type="spellEnd"/>
      <w:r>
        <w:t xml:space="preserve"> and Cassia </w:t>
      </w:r>
      <w:proofErr w:type="spellStart"/>
      <w:r>
        <w:t>Siamea</w:t>
      </w:r>
      <w:proofErr w:type="spellEnd"/>
      <w:r>
        <w:t xml:space="preserve"> </w:t>
      </w:r>
      <w:r w:rsidR="00AC41D0">
        <w:t>in steam cold method</w:t>
      </w:r>
    </w:p>
  </w:comment>
  <w:comment w:id="1" w:author="HP" w:date="2025-06-28T02:21:00Z" w:initials="H">
    <w:p w14:paraId="074FA22B" w14:textId="2DCE7D53" w:rsidR="00AC41D0" w:rsidRDefault="00AC41D0">
      <w:pPr>
        <w:pStyle w:val="CommentText"/>
      </w:pPr>
      <w:r>
        <w:rPr>
          <w:rStyle w:val="CommentReference"/>
        </w:rPr>
        <w:annotationRef/>
      </w:r>
      <w:r>
        <w:t>Expunge it.</w:t>
      </w:r>
    </w:p>
  </w:comment>
  <w:comment w:id="2" w:author="HP" w:date="2025-06-28T02:22:00Z" w:initials="H">
    <w:p w14:paraId="65AAB097" w14:textId="71B1D525" w:rsidR="00AC41D0" w:rsidRDefault="00AC41D0">
      <w:pPr>
        <w:pStyle w:val="CommentText"/>
      </w:pPr>
      <w:r>
        <w:rPr>
          <w:rStyle w:val="CommentReference"/>
        </w:rPr>
        <w:annotationRef/>
      </w:r>
      <w:proofErr w:type="spellStart"/>
      <w:r>
        <w:t>Anova</w:t>
      </w:r>
      <w:proofErr w:type="spellEnd"/>
      <w:r>
        <w:t xml:space="preserve"> has no structural properties in put. Expunge </w:t>
      </w:r>
      <w:proofErr w:type="spellStart"/>
      <w:r>
        <w:t>pls</w:t>
      </w:r>
      <w:proofErr w:type="spellEnd"/>
    </w:p>
  </w:comment>
  <w:comment w:id="3" w:author="HP" w:date="2025-06-28T02:23:00Z" w:initials="H">
    <w:p w14:paraId="561FCC81" w14:textId="77777777" w:rsidR="00AC41D0" w:rsidRDefault="00AC41D0">
      <w:pPr>
        <w:pStyle w:val="CommentText"/>
      </w:pPr>
      <w:r>
        <w:rPr>
          <w:rStyle w:val="CommentReference"/>
        </w:rPr>
        <w:annotationRef/>
      </w:r>
      <w:r>
        <w:t xml:space="preserve">These are not the keywords for this research. </w:t>
      </w:r>
    </w:p>
    <w:p w14:paraId="4E4ADE1B" w14:textId="7BE952DE" w:rsidR="00AC41D0" w:rsidRDefault="00AC41D0">
      <w:pPr>
        <w:pStyle w:val="CommentText"/>
      </w:pPr>
      <w:r>
        <w:t>Keywords: Bending, Cold, Density, Moisture, Timber</w:t>
      </w:r>
    </w:p>
  </w:comment>
  <w:comment w:id="4" w:author="HP" w:date="2025-06-28T02:29:00Z" w:initials="H">
    <w:p w14:paraId="1C5F572D" w14:textId="1B1E6AE8" w:rsidR="00CE26E7" w:rsidRDefault="00CE26E7">
      <w:pPr>
        <w:pStyle w:val="CommentText"/>
      </w:pPr>
      <w:r>
        <w:rPr>
          <w:rStyle w:val="CommentReference"/>
        </w:rPr>
        <w:annotationRef/>
      </w:r>
      <w:r>
        <w:t>Add the equation no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93A7B9" w15:done="0"/>
  <w15:commentEx w15:paraId="074FA22B" w15:done="0"/>
  <w15:commentEx w15:paraId="65AAB097" w15:done="0"/>
  <w15:commentEx w15:paraId="4E4ADE1B" w15:done="0"/>
  <w15:commentEx w15:paraId="1C5F57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1E8BA" w14:textId="77777777" w:rsidR="005B6930" w:rsidRDefault="005B6930" w:rsidP="00F23299">
      <w:pPr>
        <w:spacing w:after="0" w:line="240" w:lineRule="auto"/>
      </w:pPr>
      <w:r>
        <w:separator/>
      </w:r>
    </w:p>
  </w:endnote>
  <w:endnote w:type="continuationSeparator" w:id="0">
    <w:p w14:paraId="5F32681E" w14:textId="77777777" w:rsidR="005B6930" w:rsidRDefault="005B6930" w:rsidP="00F23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10A12" w14:textId="77777777" w:rsidR="0018420F" w:rsidRDefault="00184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A4F29" w14:textId="77777777" w:rsidR="0018420F" w:rsidRDefault="001842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EA797" w14:textId="77777777" w:rsidR="0018420F" w:rsidRDefault="00184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95303" w14:textId="77777777" w:rsidR="005B6930" w:rsidRDefault="005B6930" w:rsidP="00F23299">
      <w:pPr>
        <w:spacing w:after="0" w:line="240" w:lineRule="auto"/>
      </w:pPr>
      <w:r>
        <w:separator/>
      </w:r>
    </w:p>
  </w:footnote>
  <w:footnote w:type="continuationSeparator" w:id="0">
    <w:p w14:paraId="16941BB5" w14:textId="77777777" w:rsidR="005B6930" w:rsidRDefault="005B6930" w:rsidP="00F23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7CFE9" w14:textId="452F8DF8" w:rsidR="0018420F" w:rsidRDefault="0018420F">
    <w:pPr>
      <w:pStyle w:val="Header"/>
    </w:pPr>
    <w:r>
      <w:rPr>
        <w:noProof/>
      </w:rPr>
      <w:pict w14:anchorId="64665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514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B24C4" w14:textId="61C61C16" w:rsidR="0018420F" w:rsidRDefault="0018420F">
    <w:pPr>
      <w:pStyle w:val="Header"/>
    </w:pPr>
    <w:r>
      <w:rPr>
        <w:noProof/>
      </w:rPr>
      <w:pict w14:anchorId="6409A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514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99049" w14:textId="36AD8542" w:rsidR="0018420F" w:rsidRDefault="0018420F">
    <w:pPr>
      <w:pStyle w:val="Header"/>
    </w:pPr>
    <w:r>
      <w:rPr>
        <w:noProof/>
      </w:rPr>
      <w:pict w14:anchorId="74C14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514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275F4"/>
    <w:multiLevelType w:val="hybridMultilevel"/>
    <w:tmpl w:val="BC8E1D56"/>
    <w:lvl w:ilvl="0" w:tplc="E4EA6100">
      <w:start w:val="1"/>
      <w:numFmt w:val="upperLetter"/>
      <w:lvlText w:val="%1."/>
      <w:lvlJc w:val="left"/>
      <w:pPr>
        <w:ind w:left="360" w:hanging="360"/>
      </w:pPr>
      <w:rPr>
        <w:rFonts w:hint="default"/>
        <w:i/>
      </w:rPr>
    </w:lvl>
    <w:lvl w:ilvl="1" w:tplc="BB68F312" w:tentative="1">
      <w:start w:val="1"/>
      <w:numFmt w:val="lowerLetter"/>
      <w:lvlText w:val="%2."/>
      <w:lvlJc w:val="left"/>
      <w:pPr>
        <w:ind w:left="1080" w:hanging="360"/>
      </w:pPr>
    </w:lvl>
    <w:lvl w:ilvl="2" w:tplc="9078B77E" w:tentative="1">
      <w:start w:val="1"/>
      <w:numFmt w:val="lowerRoman"/>
      <w:lvlText w:val="%3."/>
      <w:lvlJc w:val="right"/>
      <w:pPr>
        <w:ind w:left="1800" w:hanging="180"/>
      </w:pPr>
    </w:lvl>
    <w:lvl w:ilvl="3" w:tplc="EC646CA6" w:tentative="1">
      <w:start w:val="1"/>
      <w:numFmt w:val="decimal"/>
      <w:lvlText w:val="%4."/>
      <w:lvlJc w:val="left"/>
      <w:pPr>
        <w:ind w:left="2520" w:hanging="360"/>
      </w:pPr>
    </w:lvl>
    <w:lvl w:ilvl="4" w:tplc="AE022218" w:tentative="1">
      <w:start w:val="1"/>
      <w:numFmt w:val="lowerLetter"/>
      <w:lvlText w:val="%5."/>
      <w:lvlJc w:val="left"/>
      <w:pPr>
        <w:ind w:left="3240" w:hanging="360"/>
      </w:pPr>
    </w:lvl>
    <w:lvl w:ilvl="5" w:tplc="4B520400" w:tentative="1">
      <w:start w:val="1"/>
      <w:numFmt w:val="lowerRoman"/>
      <w:lvlText w:val="%6."/>
      <w:lvlJc w:val="right"/>
      <w:pPr>
        <w:ind w:left="3960" w:hanging="180"/>
      </w:pPr>
    </w:lvl>
    <w:lvl w:ilvl="6" w:tplc="C21AD268" w:tentative="1">
      <w:start w:val="1"/>
      <w:numFmt w:val="decimal"/>
      <w:lvlText w:val="%7."/>
      <w:lvlJc w:val="left"/>
      <w:pPr>
        <w:ind w:left="4680" w:hanging="360"/>
      </w:pPr>
    </w:lvl>
    <w:lvl w:ilvl="7" w:tplc="61882A9E" w:tentative="1">
      <w:start w:val="1"/>
      <w:numFmt w:val="lowerLetter"/>
      <w:lvlText w:val="%8."/>
      <w:lvlJc w:val="left"/>
      <w:pPr>
        <w:ind w:left="5400" w:hanging="360"/>
      </w:pPr>
    </w:lvl>
    <w:lvl w:ilvl="8" w:tplc="37C4CC42" w:tentative="1">
      <w:start w:val="1"/>
      <w:numFmt w:val="lowerRoman"/>
      <w:lvlText w:val="%9."/>
      <w:lvlJc w:val="right"/>
      <w:pPr>
        <w:ind w:left="6120" w:hanging="180"/>
      </w:pPr>
    </w:lvl>
  </w:abstractNum>
  <w:abstractNum w:abstractNumId="1">
    <w:nsid w:val="1F012E45"/>
    <w:multiLevelType w:val="hybridMultilevel"/>
    <w:tmpl w:val="64BA9514"/>
    <w:lvl w:ilvl="0" w:tplc="5B262D8E">
      <w:start w:val="1"/>
      <w:numFmt w:val="lowerLetter"/>
      <w:lvlText w:val="(%1)"/>
      <w:lvlJc w:val="left"/>
      <w:pPr>
        <w:ind w:left="1800" w:hanging="360"/>
      </w:pPr>
      <w:rPr>
        <w:rFonts w:hint="default"/>
      </w:rPr>
    </w:lvl>
    <w:lvl w:ilvl="1" w:tplc="283AB762" w:tentative="1">
      <w:start w:val="1"/>
      <w:numFmt w:val="lowerLetter"/>
      <w:lvlText w:val="%2."/>
      <w:lvlJc w:val="left"/>
      <w:pPr>
        <w:ind w:left="2520" w:hanging="360"/>
      </w:pPr>
    </w:lvl>
    <w:lvl w:ilvl="2" w:tplc="A5C4CDFE" w:tentative="1">
      <w:start w:val="1"/>
      <w:numFmt w:val="lowerRoman"/>
      <w:lvlText w:val="%3."/>
      <w:lvlJc w:val="right"/>
      <w:pPr>
        <w:ind w:left="3240" w:hanging="180"/>
      </w:pPr>
    </w:lvl>
    <w:lvl w:ilvl="3" w:tplc="11F68EDE" w:tentative="1">
      <w:start w:val="1"/>
      <w:numFmt w:val="decimal"/>
      <w:lvlText w:val="%4."/>
      <w:lvlJc w:val="left"/>
      <w:pPr>
        <w:ind w:left="3960" w:hanging="360"/>
      </w:pPr>
    </w:lvl>
    <w:lvl w:ilvl="4" w:tplc="5BC06F8C" w:tentative="1">
      <w:start w:val="1"/>
      <w:numFmt w:val="lowerLetter"/>
      <w:lvlText w:val="%5."/>
      <w:lvlJc w:val="left"/>
      <w:pPr>
        <w:ind w:left="4680" w:hanging="360"/>
      </w:pPr>
    </w:lvl>
    <w:lvl w:ilvl="5" w:tplc="DD86199A" w:tentative="1">
      <w:start w:val="1"/>
      <w:numFmt w:val="lowerRoman"/>
      <w:lvlText w:val="%6."/>
      <w:lvlJc w:val="right"/>
      <w:pPr>
        <w:ind w:left="5400" w:hanging="180"/>
      </w:pPr>
    </w:lvl>
    <w:lvl w:ilvl="6" w:tplc="A568F314" w:tentative="1">
      <w:start w:val="1"/>
      <w:numFmt w:val="decimal"/>
      <w:lvlText w:val="%7."/>
      <w:lvlJc w:val="left"/>
      <w:pPr>
        <w:ind w:left="6120" w:hanging="360"/>
      </w:pPr>
    </w:lvl>
    <w:lvl w:ilvl="7" w:tplc="08BEC530" w:tentative="1">
      <w:start w:val="1"/>
      <w:numFmt w:val="lowerLetter"/>
      <w:lvlText w:val="%8."/>
      <w:lvlJc w:val="left"/>
      <w:pPr>
        <w:ind w:left="6840" w:hanging="360"/>
      </w:pPr>
    </w:lvl>
    <w:lvl w:ilvl="8" w:tplc="6368FBAE" w:tentative="1">
      <w:start w:val="1"/>
      <w:numFmt w:val="lowerRoman"/>
      <w:lvlText w:val="%9."/>
      <w:lvlJc w:val="right"/>
      <w:pPr>
        <w:ind w:left="7560" w:hanging="180"/>
      </w:pPr>
    </w:lvl>
  </w:abstractNum>
  <w:abstractNum w:abstractNumId="2">
    <w:nsid w:val="28173C6F"/>
    <w:multiLevelType w:val="hybridMultilevel"/>
    <w:tmpl w:val="54B4CE26"/>
    <w:lvl w:ilvl="0" w:tplc="1EAADF0E">
      <w:start w:val="2"/>
      <w:numFmt w:val="decimal"/>
      <w:lvlText w:val="%1"/>
      <w:lvlJc w:val="left"/>
      <w:pPr>
        <w:ind w:left="465" w:hanging="360"/>
      </w:pPr>
    </w:lvl>
    <w:lvl w:ilvl="1" w:tplc="BBDC8750">
      <w:start w:val="1"/>
      <w:numFmt w:val="lowerLetter"/>
      <w:lvlText w:val="%2."/>
      <w:lvlJc w:val="left"/>
      <w:pPr>
        <w:ind w:left="1185" w:hanging="360"/>
      </w:pPr>
    </w:lvl>
    <w:lvl w:ilvl="2" w:tplc="8D8A764C">
      <w:start w:val="1"/>
      <w:numFmt w:val="lowerRoman"/>
      <w:lvlText w:val="%3."/>
      <w:lvlJc w:val="right"/>
      <w:pPr>
        <w:ind w:left="1905" w:hanging="180"/>
      </w:pPr>
    </w:lvl>
    <w:lvl w:ilvl="3" w:tplc="A76A3250">
      <w:start w:val="1"/>
      <w:numFmt w:val="decimal"/>
      <w:lvlText w:val="%4."/>
      <w:lvlJc w:val="left"/>
      <w:pPr>
        <w:ind w:left="2625" w:hanging="360"/>
      </w:pPr>
    </w:lvl>
    <w:lvl w:ilvl="4" w:tplc="AF40CCB6">
      <w:start w:val="1"/>
      <w:numFmt w:val="lowerLetter"/>
      <w:lvlText w:val="%5."/>
      <w:lvlJc w:val="left"/>
      <w:pPr>
        <w:ind w:left="3345" w:hanging="360"/>
      </w:pPr>
    </w:lvl>
    <w:lvl w:ilvl="5" w:tplc="1FCE9210">
      <w:start w:val="1"/>
      <w:numFmt w:val="lowerRoman"/>
      <w:lvlText w:val="%6."/>
      <w:lvlJc w:val="right"/>
      <w:pPr>
        <w:ind w:left="4065" w:hanging="180"/>
      </w:pPr>
    </w:lvl>
    <w:lvl w:ilvl="6" w:tplc="F50A4A9E">
      <w:start w:val="1"/>
      <w:numFmt w:val="decimal"/>
      <w:lvlText w:val="%7."/>
      <w:lvlJc w:val="left"/>
      <w:pPr>
        <w:ind w:left="4785" w:hanging="360"/>
      </w:pPr>
    </w:lvl>
    <w:lvl w:ilvl="7" w:tplc="EE32A3A6">
      <w:start w:val="1"/>
      <w:numFmt w:val="lowerLetter"/>
      <w:lvlText w:val="%8."/>
      <w:lvlJc w:val="left"/>
      <w:pPr>
        <w:ind w:left="5505" w:hanging="360"/>
      </w:pPr>
    </w:lvl>
    <w:lvl w:ilvl="8" w:tplc="94305A0E">
      <w:start w:val="1"/>
      <w:numFmt w:val="lowerRoman"/>
      <w:lvlText w:val="%9."/>
      <w:lvlJc w:val="right"/>
      <w:pPr>
        <w:ind w:left="6225" w:hanging="180"/>
      </w:pPr>
    </w:lvl>
  </w:abstractNum>
  <w:abstractNum w:abstractNumId="3">
    <w:nsid w:val="3BB37EC0"/>
    <w:multiLevelType w:val="hybridMultilevel"/>
    <w:tmpl w:val="6CFCA012"/>
    <w:lvl w:ilvl="0" w:tplc="E4C05BEA">
      <w:start w:val="8"/>
      <w:numFmt w:val="decimal"/>
      <w:lvlText w:val="%1."/>
      <w:lvlJc w:val="left"/>
      <w:pPr>
        <w:ind w:left="927" w:hanging="360"/>
      </w:pPr>
      <w:rPr>
        <w:rFonts w:hint="default"/>
      </w:rPr>
    </w:lvl>
    <w:lvl w:ilvl="1" w:tplc="B62413FA" w:tentative="1">
      <w:start w:val="1"/>
      <w:numFmt w:val="lowerLetter"/>
      <w:lvlText w:val="%2."/>
      <w:lvlJc w:val="left"/>
      <w:pPr>
        <w:ind w:left="1647" w:hanging="360"/>
      </w:pPr>
    </w:lvl>
    <w:lvl w:ilvl="2" w:tplc="9E5817B2" w:tentative="1">
      <w:start w:val="1"/>
      <w:numFmt w:val="lowerRoman"/>
      <w:lvlText w:val="%3."/>
      <w:lvlJc w:val="right"/>
      <w:pPr>
        <w:ind w:left="2367" w:hanging="180"/>
      </w:pPr>
    </w:lvl>
    <w:lvl w:ilvl="3" w:tplc="723A84CC" w:tentative="1">
      <w:start w:val="1"/>
      <w:numFmt w:val="decimal"/>
      <w:lvlText w:val="%4."/>
      <w:lvlJc w:val="left"/>
      <w:pPr>
        <w:ind w:left="3087" w:hanging="360"/>
      </w:pPr>
    </w:lvl>
    <w:lvl w:ilvl="4" w:tplc="271236B2" w:tentative="1">
      <w:start w:val="1"/>
      <w:numFmt w:val="lowerLetter"/>
      <w:lvlText w:val="%5."/>
      <w:lvlJc w:val="left"/>
      <w:pPr>
        <w:ind w:left="3807" w:hanging="360"/>
      </w:pPr>
    </w:lvl>
    <w:lvl w:ilvl="5" w:tplc="A03ED94A" w:tentative="1">
      <w:start w:val="1"/>
      <w:numFmt w:val="lowerRoman"/>
      <w:lvlText w:val="%6."/>
      <w:lvlJc w:val="right"/>
      <w:pPr>
        <w:ind w:left="4527" w:hanging="180"/>
      </w:pPr>
    </w:lvl>
    <w:lvl w:ilvl="6" w:tplc="AC4C6112" w:tentative="1">
      <w:start w:val="1"/>
      <w:numFmt w:val="decimal"/>
      <w:lvlText w:val="%7."/>
      <w:lvlJc w:val="left"/>
      <w:pPr>
        <w:ind w:left="5247" w:hanging="360"/>
      </w:pPr>
    </w:lvl>
    <w:lvl w:ilvl="7" w:tplc="7D9C6DB6" w:tentative="1">
      <w:start w:val="1"/>
      <w:numFmt w:val="lowerLetter"/>
      <w:lvlText w:val="%8."/>
      <w:lvlJc w:val="left"/>
      <w:pPr>
        <w:ind w:left="5967" w:hanging="360"/>
      </w:pPr>
    </w:lvl>
    <w:lvl w:ilvl="8" w:tplc="532ACFBA" w:tentative="1">
      <w:start w:val="1"/>
      <w:numFmt w:val="lowerRoman"/>
      <w:lvlText w:val="%9."/>
      <w:lvlJc w:val="right"/>
      <w:pPr>
        <w:ind w:left="6687" w:hanging="180"/>
      </w:pPr>
    </w:lvl>
  </w:abstractNum>
  <w:abstractNum w:abstractNumId="4">
    <w:nsid w:val="3F2372D5"/>
    <w:multiLevelType w:val="hybridMultilevel"/>
    <w:tmpl w:val="3F249662"/>
    <w:lvl w:ilvl="0" w:tplc="9BA6DFD2">
      <w:start w:val="1"/>
      <w:numFmt w:val="lowerLetter"/>
      <w:lvlText w:val="(%1)"/>
      <w:lvlJc w:val="left"/>
      <w:pPr>
        <w:ind w:left="1800" w:hanging="360"/>
      </w:pPr>
      <w:rPr>
        <w:b w:val="0"/>
        <w:bCs w:val="0"/>
      </w:rPr>
    </w:lvl>
    <w:lvl w:ilvl="1" w:tplc="9BC0A38E">
      <w:start w:val="1"/>
      <w:numFmt w:val="lowerLetter"/>
      <w:lvlText w:val="%2."/>
      <w:lvlJc w:val="left"/>
      <w:pPr>
        <w:ind w:left="2520" w:hanging="360"/>
      </w:pPr>
    </w:lvl>
    <w:lvl w:ilvl="2" w:tplc="04AEFF7A">
      <w:start w:val="1"/>
      <w:numFmt w:val="lowerRoman"/>
      <w:lvlText w:val="%3."/>
      <w:lvlJc w:val="right"/>
      <w:pPr>
        <w:ind w:left="3240" w:hanging="180"/>
      </w:pPr>
    </w:lvl>
    <w:lvl w:ilvl="3" w:tplc="83E093B2">
      <w:start w:val="1"/>
      <w:numFmt w:val="decimal"/>
      <w:lvlText w:val="%4."/>
      <w:lvlJc w:val="left"/>
      <w:pPr>
        <w:ind w:left="3960" w:hanging="360"/>
      </w:pPr>
    </w:lvl>
    <w:lvl w:ilvl="4" w:tplc="8DE02E8C">
      <w:start w:val="1"/>
      <w:numFmt w:val="lowerLetter"/>
      <w:lvlText w:val="%5."/>
      <w:lvlJc w:val="left"/>
      <w:pPr>
        <w:ind w:left="4680" w:hanging="360"/>
      </w:pPr>
    </w:lvl>
    <w:lvl w:ilvl="5" w:tplc="31B421DC">
      <w:start w:val="1"/>
      <w:numFmt w:val="lowerRoman"/>
      <w:lvlText w:val="%6."/>
      <w:lvlJc w:val="right"/>
      <w:pPr>
        <w:ind w:left="5400" w:hanging="180"/>
      </w:pPr>
    </w:lvl>
    <w:lvl w:ilvl="6" w:tplc="5538B34A">
      <w:start w:val="1"/>
      <w:numFmt w:val="decimal"/>
      <w:lvlText w:val="%7."/>
      <w:lvlJc w:val="left"/>
      <w:pPr>
        <w:ind w:left="6120" w:hanging="360"/>
      </w:pPr>
    </w:lvl>
    <w:lvl w:ilvl="7" w:tplc="BDEA41D6">
      <w:start w:val="1"/>
      <w:numFmt w:val="lowerLetter"/>
      <w:lvlText w:val="%8."/>
      <w:lvlJc w:val="left"/>
      <w:pPr>
        <w:ind w:left="6840" w:hanging="360"/>
      </w:pPr>
    </w:lvl>
    <w:lvl w:ilvl="8" w:tplc="28441208">
      <w:start w:val="1"/>
      <w:numFmt w:val="lowerRoman"/>
      <w:lvlText w:val="%9."/>
      <w:lvlJc w:val="right"/>
      <w:pPr>
        <w:ind w:left="7560" w:hanging="180"/>
      </w:pPr>
    </w:lvl>
  </w:abstractNum>
  <w:abstractNum w:abstractNumId="5">
    <w:nsid w:val="46E463CE"/>
    <w:multiLevelType w:val="hybridMultilevel"/>
    <w:tmpl w:val="BC8E1D56"/>
    <w:lvl w:ilvl="0" w:tplc="F14EE206">
      <w:start w:val="1"/>
      <w:numFmt w:val="upperLetter"/>
      <w:lvlText w:val="%1."/>
      <w:lvlJc w:val="left"/>
      <w:pPr>
        <w:ind w:left="360" w:hanging="360"/>
      </w:pPr>
      <w:rPr>
        <w:rFonts w:hint="default"/>
        <w:i/>
      </w:rPr>
    </w:lvl>
    <w:lvl w:ilvl="1" w:tplc="8E6AE1C2" w:tentative="1">
      <w:start w:val="1"/>
      <w:numFmt w:val="lowerLetter"/>
      <w:lvlText w:val="%2."/>
      <w:lvlJc w:val="left"/>
      <w:pPr>
        <w:ind w:left="1080" w:hanging="360"/>
      </w:pPr>
    </w:lvl>
    <w:lvl w:ilvl="2" w:tplc="795C6138" w:tentative="1">
      <w:start w:val="1"/>
      <w:numFmt w:val="lowerRoman"/>
      <w:lvlText w:val="%3."/>
      <w:lvlJc w:val="right"/>
      <w:pPr>
        <w:ind w:left="1800" w:hanging="180"/>
      </w:pPr>
    </w:lvl>
    <w:lvl w:ilvl="3" w:tplc="276E2CE6" w:tentative="1">
      <w:start w:val="1"/>
      <w:numFmt w:val="decimal"/>
      <w:lvlText w:val="%4."/>
      <w:lvlJc w:val="left"/>
      <w:pPr>
        <w:ind w:left="2520" w:hanging="360"/>
      </w:pPr>
    </w:lvl>
    <w:lvl w:ilvl="4" w:tplc="DF7E775C" w:tentative="1">
      <w:start w:val="1"/>
      <w:numFmt w:val="lowerLetter"/>
      <w:lvlText w:val="%5."/>
      <w:lvlJc w:val="left"/>
      <w:pPr>
        <w:ind w:left="3240" w:hanging="360"/>
      </w:pPr>
    </w:lvl>
    <w:lvl w:ilvl="5" w:tplc="8CE23762" w:tentative="1">
      <w:start w:val="1"/>
      <w:numFmt w:val="lowerRoman"/>
      <w:lvlText w:val="%6."/>
      <w:lvlJc w:val="right"/>
      <w:pPr>
        <w:ind w:left="3960" w:hanging="180"/>
      </w:pPr>
    </w:lvl>
    <w:lvl w:ilvl="6" w:tplc="0C5A4576" w:tentative="1">
      <w:start w:val="1"/>
      <w:numFmt w:val="decimal"/>
      <w:lvlText w:val="%7."/>
      <w:lvlJc w:val="left"/>
      <w:pPr>
        <w:ind w:left="4680" w:hanging="360"/>
      </w:pPr>
    </w:lvl>
    <w:lvl w:ilvl="7" w:tplc="427A9D0E" w:tentative="1">
      <w:start w:val="1"/>
      <w:numFmt w:val="lowerLetter"/>
      <w:lvlText w:val="%8."/>
      <w:lvlJc w:val="left"/>
      <w:pPr>
        <w:ind w:left="5400" w:hanging="360"/>
      </w:pPr>
    </w:lvl>
    <w:lvl w:ilvl="8" w:tplc="877C47D2" w:tentative="1">
      <w:start w:val="1"/>
      <w:numFmt w:val="lowerRoman"/>
      <w:lvlText w:val="%9."/>
      <w:lvlJc w:val="right"/>
      <w:pPr>
        <w:ind w:left="6120" w:hanging="18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0"/>
  </w:num>
  <w:num w:numId="5">
    <w:abstractNumId w:val="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725"/>
    <w:rsid w:val="00001664"/>
    <w:rsid w:val="00003AA8"/>
    <w:rsid w:val="00004ACE"/>
    <w:rsid w:val="00005D0C"/>
    <w:rsid w:val="00007681"/>
    <w:rsid w:val="0001233F"/>
    <w:rsid w:val="00015509"/>
    <w:rsid w:val="00021AA1"/>
    <w:rsid w:val="00022B1E"/>
    <w:rsid w:val="00026063"/>
    <w:rsid w:val="000271F7"/>
    <w:rsid w:val="00027CCF"/>
    <w:rsid w:val="0003497D"/>
    <w:rsid w:val="000363D0"/>
    <w:rsid w:val="00036D27"/>
    <w:rsid w:val="00043699"/>
    <w:rsid w:val="00043B0A"/>
    <w:rsid w:val="00045158"/>
    <w:rsid w:val="00055904"/>
    <w:rsid w:val="00055E33"/>
    <w:rsid w:val="000568C3"/>
    <w:rsid w:val="00061429"/>
    <w:rsid w:val="00062181"/>
    <w:rsid w:val="00063735"/>
    <w:rsid w:val="000658F3"/>
    <w:rsid w:val="0006615F"/>
    <w:rsid w:val="000665F1"/>
    <w:rsid w:val="0007100D"/>
    <w:rsid w:val="0007157F"/>
    <w:rsid w:val="00073909"/>
    <w:rsid w:val="00075B93"/>
    <w:rsid w:val="000775E5"/>
    <w:rsid w:val="00080495"/>
    <w:rsid w:val="0008207C"/>
    <w:rsid w:val="000824A2"/>
    <w:rsid w:val="00083817"/>
    <w:rsid w:val="00086D5C"/>
    <w:rsid w:val="000902BC"/>
    <w:rsid w:val="0009167E"/>
    <w:rsid w:val="00093088"/>
    <w:rsid w:val="00095437"/>
    <w:rsid w:val="000954F8"/>
    <w:rsid w:val="000A3EFE"/>
    <w:rsid w:val="000A6F8E"/>
    <w:rsid w:val="000A7E15"/>
    <w:rsid w:val="000B005E"/>
    <w:rsid w:val="000B1122"/>
    <w:rsid w:val="000B283F"/>
    <w:rsid w:val="000B32B1"/>
    <w:rsid w:val="000B39C4"/>
    <w:rsid w:val="000B4643"/>
    <w:rsid w:val="000B4BB9"/>
    <w:rsid w:val="000C161D"/>
    <w:rsid w:val="000C1EE2"/>
    <w:rsid w:val="000C2ED8"/>
    <w:rsid w:val="000C34D3"/>
    <w:rsid w:val="000C3FBF"/>
    <w:rsid w:val="000C5D4E"/>
    <w:rsid w:val="000C6AB9"/>
    <w:rsid w:val="000D072B"/>
    <w:rsid w:val="000D0C4F"/>
    <w:rsid w:val="000D25D4"/>
    <w:rsid w:val="000D26B1"/>
    <w:rsid w:val="000D2BAD"/>
    <w:rsid w:val="000D42B3"/>
    <w:rsid w:val="000D6111"/>
    <w:rsid w:val="000D6E76"/>
    <w:rsid w:val="000D70B3"/>
    <w:rsid w:val="000E3A64"/>
    <w:rsid w:val="000F1FA9"/>
    <w:rsid w:val="000F32C4"/>
    <w:rsid w:val="000F6B4E"/>
    <w:rsid w:val="000F7B1D"/>
    <w:rsid w:val="001039FB"/>
    <w:rsid w:val="00104FD3"/>
    <w:rsid w:val="00117C7C"/>
    <w:rsid w:val="00120D81"/>
    <w:rsid w:val="00127946"/>
    <w:rsid w:val="001279CB"/>
    <w:rsid w:val="001362CD"/>
    <w:rsid w:val="001407C3"/>
    <w:rsid w:val="00144AE5"/>
    <w:rsid w:val="00146EE3"/>
    <w:rsid w:val="00147C1B"/>
    <w:rsid w:val="0015182C"/>
    <w:rsid w:val="00155510"/>
    <w:rsid w:val="00165C85"/>
    <w:rsid w:val="00166B16"/>
    <w:rsid w:val="00171794"/>
    <w:rsid w:val="001727AF"/>
    <w:rsid w:val="00173737"/>
    <w:rsid w:val="001739E3"/>
    <w:rsid w:val="00174D5E"/>
    <w:rsid w:val="0017574C"/>
    <w:rsid w:val="00181B88"/>
    <w:rsid w:val="001821CC"/>
    <w:rsid w:val="00182437"/>
    <w:rsid w:val="0018420F"/>
    <w:rsid w:val="001874CD"/>
    <w:rsid w:val="001919AC"/>
    <w:rsid w:val="00191AC2"/>
    <w:rsid w:val="00193DD7"/>
    <w:rsid w:val="001940F5"/>
    <w:rsid w:val="001967FF"/>
    <w:rsid w:val="001A4777"/>
    <w:rsid w:val="001A5B2E"/>
    <w:rsid w:val="001A6177"/>
    <w:rsid w:val="001B006E"/>
    <w:rsid w:val="001B027D"/>
    <w:rsid w:val="001B06BE"/>
    <w:rsid w:val="001B3AB0"/>
    <w:rsid w:val="001B523B"/>
    <w:rsid w:val="001B5643"/>
    <w:rsid w:val="001C36BF"/>
    <w:rsid w:val="001C5CB0"/>
    <w:rsid w:val="001C723B"/>
    <w:rsid w:val="001C74CB"/>
    <w:rsid w:val="001D0C3D"/>
    <w:rsid w:val="001D2B70"/>
    <w:rsid w:val="001D4DF6"/>
    <w:rsid w:val="001E1CE8"/>
    <w:rsid w:val="001E2121"/>
    <w:rsid w:val="001E4F50"/>
    <w:rsid w:val="001E56D5"/>
    <w:rsid w:val="001E70B3"/>
    <w:rsid w:val="001F3153"/>
    <w:rsid w:val="001F4164"/>
    <w:rsid w:val="001F71D2"/>
    <w:rsid w:val="001F76DD"/>
    <w:rsid w:val="00202280"/>
    <w:rsid w:val="00203D32"/>
    <w:rsid w:val="00206945"/>
    <w:rsid w:val="0021289E"/>
    <w:rsid w:val="00212E45"/>
    <w:rsid w:val="0021472E"/>
    <w:rsid w:val="00223268"/>
    <w:rsid w:val="0022768C"/>
    <w:rsid w:val="00227B2C"/>
    <w:rsid w:val="00231D5C"/>
    <w:rsid w:val="00232C99"/>
    <w:rsid w:val="0023510A"/>
    <w:rsid w:val="00236EBF"/>
    <w:rsid w:val="00243FD7"/>
    <w:rsid w:val="00246642"/>
    <w:rsid w:val="00247482"/>
    <w:rsid w:val="002528F5"/>
    <w:rsid w:val="002560BE"/>
    <w:rsid w:val="002613DC"/>
    <w:rsid w:val="00262866"/>
    <w:rsid w:val="002676A0"/>
    <w:rsid w:val="00272F37"/>
    <w:rsid w:val="00273BFF"/>
    <w:rsid w:val="00275746"/>
    <w:rsid w:val="00277089"/>
    <w:rsid w:val="0028344B"/>
    <w:rsid w:val="002865D4"/>
    <w:rsid w:val="00286E1D"/>
    <w:rsid w:val="002910EC"/>
    <w:rsid w:val="00291183"/>
    <w:rsid w:val="00296392"/>
    <w:rsid w:val="002A3354"/>
    <w:rsid w:val="002A4CA0"/>
    <w:rsid w:val="002B1C26"/>
    <w:rsid w:val="002B1D51"/>
    <w:rsid w:val="002B1E2E"/>
    <w:rsid w:val="002B40F1"/>
    <w:rsid w:val="002B46DD"/>
    <w:rsid w:val="002B64A2"/>
    <w:rsid w:val="002C2E8B"/>
    <w:rsid w:val="002D20D9"/>
    <w:rsid w:val="002D3098"/>
    <w:rsid w:val="002D41C4"/>
    <w:rsid w:val="002D502A"/>
    <w:rsid w:val="002D6A0B"/>
    <w:rsid w:val="002E66CD"/>
    <w:rsid w:val="002E7C7A"/>
    <w:rsid w:val="002F2B54"/>
    <w:rsid w:val="002F3760"/>
    <w:rsid w:val="002F412B"/>
    <w:rsid w:val="002F42DB"/>
    <w:rsid w:val="002F6DAB"/>
    <w:rsid w:val="00301E76"/>
    <w:rsid w:val="00303088"/>
    <w:rsid w:val="003049E7"/>
    <w:rsid w:val="00306304"/>
    <w:rsid w:val="003075CD"/>
    <w:rsid w:val="00312301"/>
    <w:rsid w:val="003175E9"/>
    <w:rsid w:val="00323589"/>
    <w:rsid w:val="00324650"/>
    <w:rsid w:val="003273DA"/>
    <w:rsid w:val="0033052A"/>
    <w:rsid w:val="00331353"/>
    <w:rsid w:val="00335EE9"/>
    <w:rsid w:val="003425AC"/>
    <w:rsid w:val="003430AD"/>
    <w:rsid w:val="00343D2B"/>
    <w:rsid w:val="00343DC5"/>
    <w:rsid w:val="00353182"/>
    <w:rsid w:val="00355956"/>
    <w:rsid w:val="00361DF1"/>
    <w:rsid w:val="00362617"/>
    <w:rsid w:val="003635AF"/>
    <w:rsid w:val="00363B4C"/>
    <w:rsid w:val="003644A1"/>
    <w:rsid w:val="003670A0"/>
    <w:rsid w:val="003708C3"/>
    <w:rsid w:val="003709F6"/>
    <w:rsid w:val="003724D0"/>
    <w:rsid w:val="003726F3"/>
    <w:rsid w:val="0037302B"/>
    <w:rsid w:val="00377C24"/>
    <w:rsid w:val="00377CAF"/>
    <w:rsid w:val="00380E49"/>
    <w:rsid w:val="00382B04"/>
    <w:rsid w:val="00384C73"/>
    <w:rsid w:val="00386309"/>
    <w:rsid w:val="0038636B"/>
    <w:rsid w:val="003865C4"/>
    <w:rsid w:val="003870C7"/>
    <w:rsid w:val="00391C3A"/>
    <w:rsid w:val="00391E19"/>
    <w:rsid w:val="00395E4E"/>
    <w:rsid w:val="00396DEB"/>
    <w:rsid w:val="00397208"/>
    <w:rsid w:val="003A0A3D"/>
    <w:rsid w:val="003A0C4F"/>
    <w:rsid w:val="003A0E25"/>
    <w:rsid w:val="003A3365"/>
    <w:rsid w:val="003A48B5"/>
    <w:rsid w:val="003A5847"/>
    <w:rsid w:val="003A7FE9"/>
    <w:rsid w:val="003B2C60"/>
    <w:rsid w:val="003B4DD0"/>
    <w:rsid w:val="003B5BCA"/>
    <w:rsid w:val="003C187F"/>
    <w:rsid w:val="003C2654"/>
    <w:rsid w:val="003C4543"/>
    <w:rsid w:val="003C77B4"/>
    <w:rsid w:val="003C79C4"/>
    <w:rsid w:val="003D191D"/>
    <w:rsid w:val="003D1FDE"/>
    <w:rsid w:val="003D3300"/>
    <w:rsid w:val="003D4304"/>
    <w:rsid w:val="003D65B9"/>
    <w:rsid w:val="003E02CC"/>
    <w:rsid w:val="003E4952"/>
    <w:rsid w:val="003E59EC"/>
    <w:rsid w:val="003E6068"/>
    <w:rsid w:val="003E7E3A"/>
    <w:rsid w:val="003F100B"/>
    <w:rsid w:val="003F1746"/>
    <w:rsid w:val="003F307F"/>
    <w:rsid w:val="003F4530"/>
    <w:rsid w:val="003F6973"/>
    <w:rsid w:val="00400014"/>
    <w:rsid w:val="004005D6"/>
    <w:rsid w:val="00401069"/>
    <w:rsid w:val="004011E7"/>
    <w:rsid w:val="004012D1"/>
    <w:rsid w:val="00403002"/>
    <w:rsid w:val="004042F0"/>
    <w:rsid w:val="004057B0"/>
    <w:rsid w:val="0041237E"/>
    <w:rsid w:val="0041284E"/>
    <w:rsid w:val="004206FB"/>
    <w:rsid w:val="00420985"/>
    <w:rsid w:val="00420D5B"/>
    <w:rsid w:val="00420EA1"/>
    <w:rsid w:val="004253FC"/>
    <w:rsid w:val="00427728"/>
    <w:rsid w:val="00431F62"/>
    <w:rsid w:val="00433B10"/>
    <w:rsid w:val="00434C14"/>
    <w:rsid w:val="00440ECC"/>
    <w:rsid w:val="00443C86"/>
    <w:rsid w:val="004478E9"/>
    <w:rsid w:val="00453A74"/>
    <w:rsid w:val="00457D2A"/>
    <w:rsid w:val="00462ADB"/>
    <w:rsid w:val="0047550E"/>
    <w:rsid w:val="004840AC"/>
    <w:rsid w:val="00484B7C"/>
    <w:rsid w:val="0049086D"/>
    <w:rsid w:val="00491BFC"/>
    <w:rsid w:val="004940F0"/>
    <w:rsid w:val="0049437D"/>
    <w:rsid w:val="004A1634"/>
    <w:rsid w:val="004A1D76"/>
    <w:rsid w:val="004A1EEF"/>
    <w:rsid w:val="004A23F1"/>
    <w:rsid w:val="004A43E2"/>
    <w:rsid w:val="004A52F7"/>
    <w:rsid w:val="004B0D45"/>
    <w:rsid w:val="004B42D2"/>
    <w:rsid w:val="004B4FD6"/>
    <w:rsid w:val="004B7F57"/>
    <w:rsid w:val="004C17E6"/>
    <w:rsid w:val="004D4085"/>
    <w:rsid w:val="004D5D66"/>
    <w:rsid w:val="00500D03"/>
    <w:rsid w:val="00501A19"/>
    <w:rsid w:val="005035EA"/>
    <w:rsid w:val="00506081"/>
    <w:rsid w:val="005133BE"/>
    <w:rsid w:val="00513F45"/>
    <w:rsid w:val="00516217"/>
    <w:rsid w:val="00521D86"/>
    <w:rsid w:val="005269C2"/>
    <w:rsid w:val="00526B3F"/>
    <w:rsid w:val="00536B1E"/>
    <w:rsid w:val="00537084"/>
    <w:rsid w:val="00547C30"/>
    <w:rsid w:val="00547D29"/>
    <w:rsid w:val="00551283"/>
    <w:rsid w:val="00551574"/>
    <w:rsid w:val="00551C39"/>
    <w:rsid w:val="00554002"/>
    <w:rsid w:val="00555EA4"/>
    <w:rsid w:val="00557A2C"/>
    <w:rsid w:val="005642FF"/>
    <w:rsid w:val="005650C6"/>
    <w:rsid w:val="00565778"/>
    <w:rsid w:val="00571A8E"/>
    <w:rsid w:val="00571B2A"/>
    <w:rsid w:val="005756B8"/>
    <w:rsid w:val="005762BB"/>
    <w:rsid w:val="005770F2"/>
    <w:rsid w:val="00577852"/>
    <w:rsid w:val="00582A07"/>
    <w:rsid w:val="00585524"/>
    <w:rsid w:val="005933B3"/>
    <w:rsid w:val="0059478C"/>
    <w:rsid w:val="005A3708"/>
    <w:rsid w:val="005A3A54"/>
    <w:rsid w:val="005A49E7"/>
    <w:rsid w:val="005A507E"/>
    <w:rsid w:val="005A563C"/>
    <w:rsid w:val="005A587C"/>
    <w:rsid w:val="005B10AB"/>
    <w:rsid w:val="005B1405"/>
    <w:rsid w:val="005B3537"/>
    <w:rsid w:val="005B456D"/>
    <w:rsid w:val="005B6930"/>
    <w:rsid w:val="005C3EDF"/>
    <w:rsid w:val="005C4B8F"/>
    <w:rsid w:val="005C63BF"/>
    <w:rsid w:val="005C6735"/>
    <w:rsid w:val="005C7485"/>
    <w:rsid w:val="005D0621"/>
    <w:rsid w:val="005D1603"/>
    <w:rsid w:val="005D28DE"/>
    <w:rsid w:val="005D4DA9"/>
    <w:rsid w:val="005E14A2"/>
    <w:rsid w:val="005E27C1"/>
    <w:rsid w:val="005E3564"/>
    <w:rsid w:val="005E6470"/>
    <w:rsid w:val="00600F24"/>
    <w:rsid w:val="00601066"/>
    <w:rsid w:val="00601515"/>
    <w:rsid w:val="006036B5"/>
    <w:rsid w:val="00605851"/>
    <w:rsid w:val="00606806"/>
    <w:rsid w:val="00610A10"/>
    <w:rsid w:val="00613672"/>
    <w:rsid w:val="00615741"/>
    <w:rsid w:val="00622C79"/>
    <w:rsid w:val="00622C91"/>
    <w:rsid w:val="00623B52"/>
    <w:rsid w:val="00631333"/>
    <w:rsid w:val="00631867"/>
    <w:rsid w:val="00634A7F"/>
    <w:rsid w:val="00634D5B"/>
    <w:rsid w:val="00635CBD"/>
    <w:rsid w:val="00644A9F"/>
    <w:rsid w:val="00651944"/>
    <w:rsid w:val="00651B02"/>
    <w:rsid w:val="00652248"/>
    <w:rsid w:val="00652A79"/>
    <w:rsid w:val="00654AA3"/>
    <w:rsid w:val="006622A1"/>
    <w:rsid w:val="00667403"/>
    <w:rsid w:val="006677FB"/>
    <w:rsid w:val="006726E8"/>
    <w:rsid w:val="006729EB"/>
    <w:rsid w:val="00674920"/>
    <w:rsid w:val="00681229"/>
    <w:rsid w:val="00683293"/>
    <w:rsid w:val="00684380"/>
    <w:rsid w:val="006874E3"/>
    <w:rsid w:val="00693C16"/>
    <w:rsid w:val="00693F61"/>
    <w:rsid w:val="00694C36"/>
    <w:rsid w:val="006968D7"/>
    <w:rsid w:val="006A0FA0"/>
    <w:rsid w:val="006B3857"/>
    <w:rsid w:val="006B38A1"/>
    <w:rsid w:val="006B4D2A"/>
    <w:rsid w:val="006B7BEC"/>
    <w:rsid w:val="006C04C7"/>
    <w:rsid w:val="006C0782"/>
    <w:rsid w:val="006C1C93"/>
    <w:rsid w:val="006C41AD"/>
    <w:rsid w:val="006C5769"/>
    <w:rsid w:val="006C6916"/>
    <w:rsid w:val="006D11C7"/>
    <w:rsid w:val="006D365B"/>
    <w:rsid w:val="006D4592"/>
    <w:rsid w:val="006D7567"/>
    <w:rsid w:val="006E0835"/>
    <w:rsid w:val="006E1CAA"/>
    <w:rsid w:val="006E22AB"/>
    <w:rsid w:val="006E47FA"/>
    <w:rsid w:val="006E501C"/>
    <w:rsid w:val="006E5914"/>
    <w:rsid w:val="006F379C"/>
    <w:rsid w:val="006F3BCD"/>
    <w:rsid w:val="006F5FBA"/>
    <w:rsid w:val="0070043B"/>
    <w:rsid w:val="00701B38"/>
    <w:rsid w:val="00704DFA"/>
    <w:rsid w:val="007052E5"/>
    <w:rsid w:val="00706885"/>
    <w:rsid w:val="00710CC4"/>
    <w:rsid w:val="007128F9"/>
    <w:rsid w:val="00712B79"/>
    <w:rsid w:val="00716381"/>
    <w:rsid w:val="00716C6D"/>
    <w:rsid w:val="00716FE9"/>
    <w:rsid w:val="00721B74"/>
    <w:rsid w:val="00723BF9"/>
    <w:rsid w:val="0072571C"/>
    <w:rsid w:val="00734A72"/>
    <w:rsid w:val="007364A9"/>
    <w:rsid w:val="00737DB3"/>
    <w:rsid w:val="00757F85"/>
    <w:rsid w:val="007610FB"/>
    <w:rsid w:val="00761A2A"/>
    <w:rsid w:val="00762CE7"/>
    <w:rsid w:val="00764B72"/>
    <w:rsid w:val="00767773"/>
    <w:rsid w:val="00772174"/>
    <w:rsid w:val="00773C4F"/>
    <w:rsid w:val="00774BCB"/>
    <w:rsid w:val="00775A48"/>
    <w:rsid w:val="00776178"/>
    <w:rsid w:val="00776C13"/>
    <w:rsid w:val="00777016"/>
    <w:rsid w:val="007778AB"/>
    <w:rsid w:val="007815AF"/>
    <w:rsid w:val="00782CE5"/>
    <w:rsid w:val="007830BD"/>
    <w:rsid w:val="007908F8"/>
    <w:rsid w:val="00790FFA"/>
    <w:rsid w:val="00794002"/>
    <w:rsid w:val="00796A42"/>
    <w:rsid w:val="007979BF"/>
    <w:rsid w:val="007A3412"/>
    <w:rsid w:val="007A3939"/>
    <w:rsid w:val="007B0707"/>
    <w:rsid w:val="007B0C7A"/>
    <w:rsid w:val="007B2734"/>
    <w:rsid w:val="007B2C55"/>
    <w:rsid w:val="007B4A49"/>
    <w:rsid w:val="007B6115"/>
    <w:rsid w:val="007C3D89"/>
    <w:rsid w:val="007C5482"/>
    <w:rsid w:val="007C72E6"/>
    <w:rsid w:val="007E0770"/>
    <w:rsid w:val="007E123D"/>
    <w:rsid w:val="007E1C15"/>
    <w:rsid w:val="007E310F"/>
    <w:rsid w:val="007E5F02"/>
    <w:rsid w:val="007F7551"/>
    <w:rsid w:val="008041CD"/>
    <w:rsid w:val="0080604D"/>
    <w:rsid w:val="00806A4D"/>
    <w:rsid w:val="008074DC"/>
    <w:rsid w:val="00810F5F"/>
    <w:rsid w:val="008120F9"/>
    <w:rsid w:val="00815F35"/>
    <w:rsid w:val="00817672"/>
    <w:rsid w:val="00820082"/>
    <w:rsid w:val="0082476E"/>
    <w:rsid w:val="00827BCE"/>
    <w:rsid w:val="00827DEF"/>
    <w:rsid w:val="00830F22"/>
    <w:rsid w:val="00831568"/>
    <w:rsid w:val="00832159"/>
    <w:rsid w:val="00832384"/>
    <w:rsid w:val="008341B0"/>
    <w:rsid w:val="008357DF"/>
    <w:rsid w:val="00837D3B"/>
    <w:rsid w:val="0084491F"/>
    <w:rsid w:val="00846F43"/>
    <w:rsid w:val="008531A0"/>
    <w:rsid w:val="008538D8"/>
    <w:rsid w:val="00853AF6"/>
    <w:rsid w:val="008573A8"/>
    <w:rsid w:val="00857767"/>
    <w:rsid w:val="00860196"/>
    <w:rsid w:val="008636D8"/>
    <w:rsid w:val="008640FF"/>
    <w:rsid w:val="008643DF"/>
    <w:rsid w:val="00867614"/>
    <w:rsid w:val="00867859"/>
    <w:rsid w:val="00872033"/>
    <w:rsid w:val="00872F7D"/>
    <w:rsid w:val="008730F2"/>
    <w:rsid w:val="00873AE5"/>
    <w:rsid w:val="00876EBB"/>
    <w:rsid w:val="0088749D"/>
    <w:rsid w:val="00887D08"/>
    <w:rsid w:val="00892257"/>
    <w:rsid w:val="0089756A"/>
    <w:rsid w:val="008A3030"/>
    <w:rsid w:val="008A3C75"/>
    <w:rsid w:val="008A64CF"/>
    <w:rsid w:val="008A68EF"/>
    <w:rsid w:val="008B3ED5"/>
    <w:rsid w:val="008B5B76"/>
    <w:rsid w:val="008C0C7B"/>
    <w:rsid w:val="008C1B51"/>
    <w:rsid w:val="008C216F"/>
    <w:rsid w:val="008C4194"/>
    <w:rsid w:val="008C420D"/>
    <w:rsid w:val="008C5B2D"/>
    <w:rsid w:val="008C629C"/>
    <w:rsid w:val="008C7F20"/>
    <w:rsid w:val="008D04BB"/>
    <w:rsid w:val="008D0D9C"/>
    <w:rsid w:val="008D1960"/>
    <w:rsid w:val="008D30FD"/>
    <w:rsid w:val="008D329D"/>
    <w:rsid w:val="008D3AC1"/>
    <w:rsid w:val="008D5CB7"/>
    <w:rsid w:val="008E2912"/>
    <w:rsid w:val="008E3696"/>
    <w:rsid w:val="008E516E"/>
    <w:rsid w:val="008E7D5A"/>
    <w:rsid w:val="008F2EF7"/>
    <w:rsid w:val="008F796F"/>
    <w:rsid w:val="0090478B"/>
    <w:rsid w:val="00905133"/>
    <w:rsid w:val="00905ADF"/>
    <w:rsid w:val="0091339A"/>
    <w:rsid w:val="00923131"/>
    <w:rsid w:val="00925E58"/>
    <w:rsid w:val="00925FD4"/>
    <w:rsid w:val="0092784F"/>
    <w:rsid w:val="009350A3"/>
    <w:rsid w:val="00936B57"/>
    <w:rsid w:val="00941465"/>
    <w:rsid w:val="0094199C"/>
    <w:rsid w:val="00944CEF"/>
    <w:rsid w:val="009462D6"/>
    <w:rsid w:val="00950EDD"/>
    <w:rsid w:val="00953C1C"/>
    <w:rsid w:val="009541BD"/>
    <w:rsid w:val="00955EAF"/>
    <w:rsid w:val="00956286"/>
    <w:rsid w:val="0095771E"/>
    <w:rsid w:val="0096366D"/>
    <w:rsid w:val="00964056"/>
    <w:rsid w:val="00967122"/>
    <w:rsid w:val="0097600A"/>
    <w:rsid w:val="00977011"/>
    <w:rsid w:val="009813D7"/>
    <w:rsid w:val="00983BF0"/>
    <w:rsid w:val="009857FC"/>
    <w:rsid w:val="00985D39"/>
    <w:rsid w:val="00987BFF"/>
    <w:rsid w:val="00990725"/>
    <w:rsid w:val="009946F4"/>
    <w:rsid w:val="00994B0B"/>
    <w:rsid w:val="00994B6F"/>
    <w:rsid w:val="009956EE"/>
    <w:rsid w:val="009962FD"/>
    <w:rsid w:val="009A258C"/>
    <w:rsid w:val="009A30BD"/>
    <w:rsid w:val="009A4074"/>
    <w:rsid w:val="009A6CD8"/>
    <w:rsid w:val="009B0130"/>
    <w:rsid w:val="009B2132"/>
    <w:rsid w:val="009B318B"/>
    <w:rsid w:val="009B3B7F"/>
    <w:rsid w:val="009B57D8"/>
    <w:rsid w:val="009B7C69"/>
    <w:rsid w:val="009B7DF1"/>
    <w:rsid w:val="009C00E6"/>
    <w:rsid w:val="009C043E"/>
    <w:rsid w:val="009C0A0F"/>
    <w:rsid w:val="009C40F9"/>
    <w:rsid w:val="009C5E4D"/>
    <w:rsid w:val="009D0BB9"/>
    <w:rsid w:val="009D3393"/>
    <w:rsid w:val="009D4C2E"/>
    <w:rsid w:val="009D5928"/>
    <w:rsid w:val="009E2335"/>
    <w:rsid w:val="009E30B8"/>
    <w:rsid w:val="009E37C0"/>
    <w:rsid w:val="009E5094"/>
    <w:rsid w:val="009F2969"/>
    <w:rsid w:val="009F3C09"/>
    <w:rsid w:val="009F51CA"/>
    <w:rsid w:val="009F7BC4"/>
    <w:rsid w:val="00A00FDC"/>
    <w:rsid w:val="00A0250D"/>
    <w:rsid w:val="00A0312B"/>
    <w:rsid w:val="00A03577"/>
    <w:rsid w:val="00A03A51"/>
    <w:rsid w:val="00A04D10"/>
    <w:rsid w:val="00A06035"/>
    <w:rsid w:val="00A061A3"/>
    <w:rsid w:val="00A06DF9"/>
    <w:rsid w:val="00A07D7B"/>
    <w:rsid w:val="00A11730"/>
    <w:rsid w:val="00A13068"/>
    <w:rsid w:val="00A13B28"/>
    <w:rsid w:val="00A1441A"/>
    <w:rsid w:val="00A220BE"/>
    <w:rsid w:val="00A23213"/>
    <w:rsid w:val="00A25460"/>
    <w:rsid w:val="00A26076"/>
    <w:rsid w:val="00A36B79"/>
    <w:rsid w:val="00A422ED"/>
    <w:rsid w:val="00A424F4"/>
    <w:rsid w:val="00A42AD7"/>
    <w:rsid w:val="00A454AF"/>
    <w:rsid w:val="00A467AA"/>
    <w:rsid w:val="00A5238D"/>
    <w:rsid w:val="00A57A9C"/>
    <w:rsid w:val="00A57B0C"/>
    <w:rsid w:val="00A60F8E"/>
    <w:rsid w:val="00A61690"/>
    <w:rsid w:val="00A641B8"/>
    <w:rsid w:val="00A641FC"/>
    <w:rsid w:val="00A650C0"/>
    <w:rsid w:val="00A65398"/>
    <w:rsid w:val="00A73F24"/>
    <w:rsid w:val="00A81C92"/>
    <w:rsid w:val="00A8223E"/>
    <w:rsid w:val="00A827E9"/>
    <w:rsid w:val="00A82AB2"/>
    <w:rsid w:val="00A8427A"/>
    <w:rsid w:val="00A8748D"/>
    <w:rsid w:val="00A93F49"/>
    <w:rsid w:val="00A94A4C"/>
    <w:rsid w:val="00A95054"/>
    <w:rsid w:val="00A95A40"/>
    <w:rsid w:val="00AA05E0"/>
    <w:rsid w:val="00AA0800"/>
    <w:rsid w:val="00AA0D3B"/>
    <w:rsid w:val="00AA1494"/>
    <w:rsid w:val="00AA1AC5"/>
    <w:rsid w:val="00AA25A9"/>
    <w:rsid w:val="00AA49EC"/>
    <w:rsid w:val="00AA7615"/>
    <w:rsid w:val="00AB08F9"/>
    <w:rsid w:val="00AB53C7"/>
    <w:rsid w:val="00AB5A0D"/>
    <w:rsid w:val="00AB6D73"/>
    <w:rsid w:val="00AB7BF7"/>
    <w:rsid w:val="00AC01A2"/>
    <w:rsid w:val="00AC1D96"/>
    <w:rsid w:val="00AC1F69"/>
    <w:rsid w:val="00AC2C1C"/>
    <w:rsid w:val="00AC41D0"/>
    <w:rsid w:val="00AD0CD8"/>
    <w:rsid w:val="00AD1816"/>
    <w:rsid w:val="00AD2EC7"/>
    <w:rsid w:val="00AD4ED1"/>
    <w:rsid w:val="00AD56BF"/>
    <w:rsid w:val="00AD780A"/>
    <w:rsid w:val="00AD7F30"/>
    <w:rsid w:val="00AE1A4C"/>
    <w:rsid w:val="00AE559C"/>
    <w:rsid w:val="00AE5AD9"/>
    <w:rsid w:val="00AF22F6"/>
    <w:rsid w:val="00AF44F8"/>
    <w:rsid w:val="00AF4B2D"/>
    <w:rsid w:val="00AF4D2F"/>
    <w:rsid w:val="00AF7ED4"/>
    <w:rsid w:val="00B0768D"/>
    <w:rsid w:val="00B116CE"/>
    <w:rsid w:val="00B129EE"/>
    <w:rsid w:val="00B136A0"/>
    <w:rsid w:val="00B145F4"/>
    <w:rsid w:val="00B154B6"/>
    <w:rsid w:val="00B205E1"/>
    <w:rsid w:val="00B21CD8"/>
    <w:rsid w:val="00B2416A"/>
    <w:rsid w:val="00B3319E"/>
    <w:rsid w:val="00B33CD6"/>
    <w:rsid w:val="00B3655F"/>
    <w:rsid w:val="00B36A50"/>
    <w:rsid w:val="00B36F83"/>
    <w:rsid w:val="00B43199"/>
    <w:rsid w:val="00B50021"/>
    <w:rsid w:val="00B53E0A"/>
    <w:rsid w:val="00B55705"/>
    <w:rsid w:val="00B573CC"/>
    <w:rsid w:val="00B6139B"/>
    <w:rsid w:val="00B62DDA"/>
    <w:rsid w:val="00B71247"/>
    <w:rsid w:val="00B71CFE"/>
    <w:rsid w:val="00B75772"/>
    <w:rsid w:val="00B822E5"/>
    <w:rsid w:val="00B83F1B"/>
    <w:rsid w:val="00B92F85"/>
    <w:rsid w:val="00B9374F"/>
    <w:rsid w:val="00B978CB"/>
    <w:rsid w:val="00BA1B60"/>
    <w:rsid w:val="00BA1BCF"/>
    <w:rsid w:val="00BA43CA"/>
    <w:rsid w:val="00BA7D3D"/>
    <w:rsid w:val="00BB0BEA"/>
    <w:rsid w:val="00BB54C3"/>
    <w:rsid w:val="00BB5B74"/>
    <w:rsid w:val="00BB6643"/>
    <w:rsid w:val="00BC00EF"/>
    <w:rsid w:val="00BC08B8"/>
    <w:rsid w:val="00BC1763"/>
    <w:rsid w:val="00BC1C8B"/>
    <w:rsid w:val="00BC2E3E"/>
    <w:rsid w:val="00BC2F6E"/>
    <w:rsid w:val="00BC50E0"/>
    <w:rsid w:val="00BC5260"/>
    <w:rsid w:val="00BD1167"/>
    <w:rsid w:val="00BD28E4"/>
    <w:rsid w:val="00BE6131"/>
    <w:rsid w:val="00BF3A40"/>
    <w:rsid w:val="00BF3DB9"/>
    <w:rsid w:val="00BF656A"/>
    <w:rsid w:val="00BF6E1C"/>
    <w:rsid w:val="00C04812"/>
    <w:rsid w:val="00C05E85"/>
    <w:rsid w:val="00C06597"/>
    <w:rsid w:val="00C07ED6"/>
    <w:rsid w:val="00C10901"/>
    <w:rsid w:val="00C10D62"/>
    <w:rsid w:val="00C10DFB"/>
    <w:rsid w:val="00C1364D"/>
    <w:rsid w:val="00C1606A"/>
    <w:rsid w:val="00C20E58"/>
    <w:rsid w:val="00C244DE"/>
    <w:rsid w:val="00C278B9"/>
    <w:rsid w:val="00C32C9E"/>
    <w:rsid w:val="00C340E8"/>
    <w:rsid w:val="00C37780"/>
    <w:rsid w:val="00C41A94"/>
    <w:rsid w:val="00C43411"/>
    <w:rsid w:val="00C43B1E"/>
    <w:rsid w:val="00C458A0"/>
    <w:rsid w:val="00C45D2D"/>
    <w:rsid w:val="00C45DBF"/>
    <w:rsid w:val="00C46055"/>
    <w:rsid w:val="00C4630A"/>
    <w:rsid w:val="00C46535"/>
    <w:rsid w:val="00C513E8"/>
    <w:rsid w:val="00C54D94"/>
    <w:rsid w:val="00C5634D"/>
    <w:rsid w:val="00C574A0"/>
    <w:rsid w:val="00C576C0"/>
    <w:rsid w:val="00C625BF"/>
    <w:rsid w:val="00C6763C"/>
    <w:rsid w:val="00C71B70"/>
    <w:rsid w:val="00C71BEF"/>
    <w:rsid w:val="00C7306A"/>
    <w:rsid w:val="00C73F70"/>
    <w:rsid w:val="00C742A5"/>
    <w:rsid w:val="00C77B2E"/>
    <w:rsid w:val="00C80744"/>
    <w:rsid w:val="00C8218C"/>
    <w:rsid w:val="00C850BE"/>
    <w:rsid w:val="00C85943"/>
    <w:rsid w:val="00C876ED"/>
    <w:rsid w:val="00C91432"/>
    <w:rsid w:val="00C9154F"/>
    <w:rsid w:val="00C92269"/>
    <w:rsid w:val="00C9227F"/>
    <w:rsid w:val="00C95739"/>
    <w:rsid w:val="00C96BED"/>
    <w:rsid w:val="00CA7CC0"/>
    <w:rsid w:val="00CB1C0C"/>
    <w:rsid w:val="00CB3E81"/>
    <w:rsid w:val="00CB4B68"/>
    <w:rsid w:val="00CB60ED"/>
    <w:rsid w:val="00CC0AD8"/>
    <w:rsid w:val="00CC3F7A"/>
    <w:rsid w:val="00CC490B"/>
    <w:rsid w:val="00CC5B41"/>
    <w:rsid w:val="00CC5FB6"/>
    <w:rsid w:val="00CC6FE5"/>
    <w:rsid w:val="00CC73FF"/>
    <w:rsid w:val="00CC781F"/>
    <w:rsid w:val="00CC7C26"/>
    <w:rsid w:val="00CD2434"/>
    <w:rsid w:val="00CD5D44"/>
    <w:rsid w:val="00CE1A44"/>
    <w:rsid w:val="00CE26E7"/>
    <w:rsid w:val="00CE2D34"/>
    <w:rsid w:val="00CF1B92"/>
    <w:rsid w:val="00CF3DA7"/>
    <w:rsid w:val="00CF3E31"/>
    <w:rsid w:val="00CF42DF"/>
    <w:rsid w:val="00CF658E"/>
    <w:rsid w:val="00D01F54"/>
    <w:rsid w:val="00D0343E"/>
    <w:rsid w:val="00D06453"/>
    <w:rsid w:val="00D10025"/>
    <w:rsid w:val="00D10A8B"/>
    <w:rsid w:val="00D116B5"/>
    <w:rsid w:val="00D12DC7"/>
    <w:rsid w:val="00D13644"/>
    <w:rsid w:val="00D148A1"/>
    <w:rsid w:val="00D20E91"/>
    <w:rsid w:val="00D22132"/>
    <w:rsid w:val="00D279F8"/>
    <w:rsid w:val="00D27B29"/>
    <w:rsid w:val="00D3030E"/>
    <w:rsid w:val="00D316EC"/>
    <w:rsid w:val="00D3473E"/>
    <w:rsid w:val="00D35335"/>
    <w:rsid w:val="00D362D4"/>
    <w:rsid w:val="00D40A4D"/>
    <w:rsid w:val="00D40B8F"/>
    <w:rsid w:val="00D42557"/>
    <w:rsid w:val="00D43DC0"/>
    <w:rsid w:val="00D46943"/>
    <w:rsid w:val="00D46B50"/>
    <w:rsid w:val="00D47B38"/>
    <w:rsid w:val="00D53226"/>
    <w:rsid w:val="00D56885"/>
    <w:rsid w:val="00D65DED"/>
    <w:rsid w:val="00D66005"/>
    <w:rsid w:val="00D67D72"/>
    <w:rsid w:val="00D728F8"/>
    <w:rsid w:val="00D815B4"/>
    <w:rsid w:val="00D82426"/>
    <w:rsid w:val="00D82B0D"/>
    <w:rsid w:val="00D84882"/>
    <w:rsid w:val="00D84D62"/>
    <w:rsid w:val="00D859AB"/>
    <w:rsid w:val="00D90413"/>
    <w:rsid w:val="00D9127A"/>
    <w:rsid w:val="00D962F2"/>
    <w:rsid w:val="00D97E7A"/>
    <w:rsid w:val="00DA2DB7"/>
    <w:rsid w:val="00DA40F1"/>
    <w:rsid w:val="00DA53B8"/>
    <w:rsid w:val="00DA606E"/>
    <w:rsid w:val="00DA6925"/>
    <w:rsid w:val="00DB15C0"/>
    <w:rsid w:val="00DB219A"/>
    <w:rsid w:val="00DB323C"/>
    <w:rsid w:val="00DB4526"/>
    <w:rsid w:val="00DB6BA8"/>
    <w:rsid w:val="00DC2F34"/>
    <w:rsid w:val="00DC41FC"/>
    <w:rsid w:val="00DC43F3"/>
    <w:rsid w:val="00DC4BF1"/>
    <w:rsid w:val="00DC4FA4"/>
    <w:rsid w:val="00DC5422"/>
    <w:rsid w:val="00DC6F00"/>
    <w:rsid w:val="00DD2230"/>
    <w:rsid w:val="00DD24D0"/>
    <w:rsid w:val="00DD485A"/>
    <w:rsid w:val="00DD4BCC"/>
    <w:rsid w:val="00DD5200"/>
    <w:rsid w:val="00DE1523"/>
    <w:rsid w:val="00DE17FC"/>
    <w:rsid w:val="00DE1BE7"/>
    <w:rsid w:val="00DE7017"/>
    <w:rsid w:val="00DE7853"/>
    <w:rsid w:val="00DE7D62"/>
    <w:rsid w:val="00DF3BBA"/>
    <w:rsid w:val="00DF72D6"/>
    <w:rsid w:val="00E024F5"/>
    <w:rsid w:val="00E049B1"/>
    <w:rsid w:val="00E067CF"/>
    <w:rsid w:val="00E06B90"/>
    <w:rsid w:val="00E0792A"/>
    <w:rsid w:val="00E11915"/>
    <w:rsid w:val="00E11B38"/>
    <w:rsid w:val="00E171C8"/>
    <w:rsid w:val="00E1739E"/>
    <w:rsid w:val="00E210DA"/>
    <w:rsid w:val="00E21B38"/>
    <w:rsid w:val="00E24AF7"/>
    <w:rsid w:val="00E301C6"/>
    <w:rsid w:val="00E33EAF"/>
    <w:rsid w:val="00E34CFB"/>
    <w:rsid w:val="00E415C8"/>
    <w:rsid w:val="00E42DD7"/>
    <w:rsid w:val="00E4540E"/>
    <w:rsid w:val="00E459A8"/>
    <w:rsid w:val="00E478B7"/>
    <w:rsid w:val="00E508AE"/>
    <w:rsid w:val="00E52390"/>
    <w:rsid w:val="00E56CC8"/>
    <w:rsid w:val="00E57A5D"/>
    <w:rsid w:val="00E57A94"/>
    <w:rsid w:val="00E607E8"/>
    <w:rsid w:val="00E63A99"/>
    <w:rsid w:val="00E64CC6"/>
    <w:rsid w:val="00E65C65"/>
    <w:rsid w:val="00E721E5"/>
    <w:rsid w:val="00E76925"/>
    <w:rsid w:val="00E810B1"/>
    <w:rsid w:val="00E84BE3"/>
    <w:rsid w:val="00E860AE"/>
    <w:rsid w:val="00E86E51"/>
    <w:rsid w:val="00E964C0"/>
    <w:rsid w:val="00EA004C"/>
    <w:rsid w:val="00EA1A27"/>
    <w:rsid w:val="00EA1F7A"/>
    <w:rsid w:val="00EA76D7"/>
    <w:rsid w:val="00EB0027"/>
    <w:rsid w:val="00EB268C"/>
    <w:rsid w:val="00EB2D7C"/>
    <w:rsid w:val="00EB2EB1"/>
    <w:rsid w:val="00EB4466"/>
    <w:rsid w:val="00EB78F8"/>
    <w:rsid w:val="00EC2B05"/>
    <w:rsid w:val="00EC3399"/>
    <w:rsid w:val="00EC3458"/>
    <w:rsid w:val="00EC7234"/>
    <w:rsid w:val="00ED0E1D"/>
    <w:rsid w:val="00ED55A7"/>
    <w:rsid w:val="00ED5F34"/>
    <w:rsid w:val="00ED6F19"/>
    <w:rsid w:val="00ED7CCF"/>
    <w:rsid w:val="00EE2F43"/>
    <w:rsid w:val="00EE30F6"/>
    <w:rsid w:val="00EE3CBE"/>
    <w:rsid w:val="00EE43F5"/>
    <w:rsid w:val="00EE4759"/>
    <w:rsid w:val="00EE53E3"/>
    <w:rsid w:val="00EF3D3C"/>
    <w:rsid w:val="00EF71CB"/>
    <w:rsid w:val="00F00C72"/>
    <w:rsid w:val="00F07A63"/>
    <w:rsid w:val="00F13F0E"/>
    <w:rsid w:val="00F170FC"/>
    <w:rsid w:val="00F2005C"/>
    <w:rsid w:val="00F23299"/>
    <w:rsid w:val="00F23425"/>
    <w:rsid w:val="00F241E7"/>
    <w:rsid w:val="00F25D2B"/>
    <w:rsid w:val="00F27E57"/>
    <w:rsid w:val="00F354B0"/>
    <w:rsid w:val="00F36DF8"/>
    <w:rsid w:val="00F4090F"/>
    <w:rsid w:val="00F41935"/>
    <w:rsid w:val="00F41EB1"/>
    <w:rsid w:val="00F4240A"/>
    <w:rsid w:val="00F4264A"/>
    <w:rsid w:val="00F43AC6"/>
    <w:rsid w:val="00F575EF"/>
    <w:rsid w:val="00F578C7"/>
    <w:rsid w:val="00F60479"/>
    <w:rsid w:val="00F618C8"/>
    <w:rsid w:val="00F62C2D"/>
    <w:rsid w:val="00F62D5C"/>
    <w:rsid w:val="00F63BD0"/>
    <w:rsid w:val="00F674BE"/>
    <w:rsid w:val="00F70D9B"/>
    <w:rsid w:val="00F76674"/>
    <w:rsid w:val="00F801BC"/>
    <w:rsid w:val="00F82345"/>
    <w:rsid w:val="00F85BFD"/>
    <w:rsid w:val="00F9048A"/>
    <w:rsid w:val="00F912A5"/>
    <w:rsid w:val="00F956D3"/>
    <w:rsid w:val="00F95D9B"/>
    <w:rsid w:val="00F96E03"/>
    <w:rsid w:val="00FA03D4"/>
    <w:rsid w:val="00FA30CF"/>
    <w:rsid w:val="00FA3B70"/>
    <w:rsid w:val="00FA4638"/>
    <w:rsid w:val="00FA7909"/>
    <w:rsid w:val="00FA7C1E"/>
    <w:rsid w:val="00FB0E5E"/>
    <w:rsid w:val="00FB1CC1"/>
    <w:rsid w:val="00FB1D47"/>
    <w:rsid w:val="00FB270F"/>
    <w:rsid w:val="00FB423F"/>
    <w:rsid w:val="00FB5DCA"/>
    <w:rsid w:val="00FC1AD5"/>
    <w:rsid w:val="00FC1E47"/>
    <w:rsid w:val="00FC2048"/>
    <w:rsid w:val="00FD092B"/>
    <w:rsid w:val="00FD2293"/>
    <w:rsid w:val="00FD4BE5"/>
    <w:rsid w:val="00FD5242"/>
    <w:rsid w:val="00FD7E88"/>
    <w:rsid w:val="00FE0149"/>
    <w:rsid w:val="00FE0D58"/>
    <w:rsid w:val="00FE1621"/>
    <w:rsid w:val="00FE2F61"/>
    <w:rsid w:val="00FE3878"/>
    <w:rsid w:val="00FF12A2"/>
    <w:rsid w:val="00FF1663"/>
    <w:rsid w:val="00FF5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65CD39"/>
  <w15:chartTrackingRefBased/>
  <w15:docId w15:val="{797A5889-93E1-405F-B6EC-48093028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F50"/>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9B318B"/>
    <w:pPr>
      <w:keepNext/>
      <w:keepLines/>
      <w:spacing w:before="360" w:after="80"/>
      <w:outlineLvl w:val="0"/>
    </w:pPr>
    <w:rPr>
      <w:rFonts w:asciiTheme="majorHAnsi" w:eastAsiaTheme="majorEastAsia" w:hAnsiTheme="majorHAnsi" w:cstheme="majorBidi"/>
      <w:color w:val="2E74B5" w:themeColor="accent1" w:themeShade="BF"/>
      <w:sz w:val="40"/>
      <w:szCs w:val="40"/>
      <w:lang w:val="en-GB"/>
    </w:rPr>
  </w:style>
  <w:style w:type="paragraph" w:styleId="Heading2">
    <w:name w:val="heading 2"/>
    <w:basedOn w:val="Normal"/>
    <w:next w:val="Normal"/>
    <w:link w:val="Heading2Char"/>
    <w:uiPriority w:val="9"/>
    <w:semiHidden/>
    <w:unhideWhenUsed/>
    <w:qFormat/>
    <w:rsid w:val="009B318B"/>
    <w:pPr>
      <w:keepNext/>
      <w:keepLines/>
      <w:spacing w:before="160" w:after="80"/>
      <w:outlineLvl w:val="1"/>
    </w:pPr>
    <w:rPr>
      <w:rFonts w:asciiTheme="majorHAnsi" w:eastAsiaTheme="majorEastAsia" w:hAnsiTheme="majorHAnsi" w:cstheme="majorBidi"/>
      <w:color w:val="2E74B5" w:themeColor="accent1" w:themeShade="BF"/>
      <w:sz w:val="32"/>
      <w:szCs w:val="32"/>
      <w:lang w:val="en-GB"/>
    </w:rPr>
  </w:style>
  <w:style w:type="paragraph" w:styleId="Heading3">
    <w:name w:val="heading 3"/>
    <w:basedOn w:val="Normal"/>
    <w:next w:val="Normal"/>
    <w:link w:val="Heading3Char"/>
    <w:uiPriority w:val="9"/>
    <w:semiHidden/>
    <w:unhideWhenUsed/>
    <w:qFormat/>
    <w:rsid w:val="009B318B"/>
    <w:pPr>
      <w:keepNext/>
      <w:keepLines/>
      <w:spacing w:before="160" w:after="80"/>
      <w:outlineLvl w:val="2"/>
    </w:pPr>
    <w:rPr>
      <w:rFonts w:asciiTheme="minorHAnsi" w:eastAsiaTheme="majorEastAsia" w:hAnsiTheme="minorHAnsi" w:cstheme="majorBidi"/>
      <w:color w:val="2E74B5" w:themeColor="accent1" w:themeShade="BF"/>
      <w:sz w:val="28"/>
      <w:szCs w:val="28"/>
      <w:lang w:val="en-GB"/>
    </w:rPr>
  </w:style>
  <w:style w:type="paragraph" w:styleId="Heading4">
    <w:name w:val="heading 4"/>
    <w:basedOn w:val="Normal"/>
    <w:next w:val="Normal"/>
    <w:link w:val="Heading4Char"/>
    <w:uiPriority w:val="9"/>
    <w:semiHidden/>
    <w:unhideWhenUsed/>
    <w:qFormat/>
    <w:rsid w:val="009B318B"/>
    <w:pPr>
      <w:keepNext/>
      <w:keepLines/>
      <w:spacing w:before="80" w:after="40"/>
      <w:outlineLvl w:val="3"/>
    </w:pPr>
    <w:rPr>
      <w:rFonts w:asciiTheme="minorHAnsi" w:eastAsiaTheme="majorEastAsia" w:hAnsiTheme="minorHAnsi" w:cstheme="majorBidi"/>
      <w:i/>
      <w:iCs/>
      <w:color w:val="2E74B5" w:themeColor="accent1" w:themeShade="BF"/>
      <w:lang w:val="en-GB"/>
    </w:rPr>
  </w:style>
  <w:style w:type="paragraph" w:styleId="Heading5">
    <w:name w:val="heading 5"/>
    <w:basedOn w:val="Normal"/>
    <w:next w:val="Normal"/>
    <w:link w:val="Heading5Char"/>
    <w:uiPriority w:val="9"/>
    <w:semiHidden/>
    <w:unhideWhenUsed/>
    <w:qFormat/>
    <w:rsid w:val="009B318B"/>
    <w:pPr>
      <w:keepNext/>
      <w:keepLines/>
      <w:spacing w:before="80" w:after="40"/>
      <w:outlineLvl w:val="4"/>
    </w:pPr>
    <w:rPr>
      <w:rFonts w:asciiTheme="minorHAnsi" w:eastAsiaTheme="majorEastAsia" w:hAnsiTheme="minorHAnsi" w:cstheme="majorBidi"/>
      <w:color w:val="2E74B5" w:themeColor="accent1" w:themeShade="BF"/>
      <w:lang w:val="en-GB"/>
    </w:rPr>
  </w:style>
  <w:style w:type="paragraph" w:styleId="Heading6">
    <w:name w:val="heading 6"/>
    <w:basedOn w:val="Normal"/>
    <w:next w:val="Normal"/>
    <w:link w:val="Heading6Char"/>
    <w:uiPriority w:val="9"/>
    <w:semiHidden/>
    <w:unhideWhenUsed/>
    <w:qFormat/>
    <w:rsid w:val="009B318B"/>
    <w:pPr>
      <w:keepNext/>
      <w:keepLines/>
      <w:spacing w:before="40" w:after="0"/>
      <w:outlineLvl w:val="5"/>
    </w:pPr>
    <w:rPr>
      <w:rFonts w:asciiTheme="minorHAnsi" w:eastAsiaTheme="majorEastAsia" w:hAnsiTheme="minorHAnsi" w:cstheme="majorBidi"/>
      <w:i/>
      <w:iCs/>
      <w:color w:val="595959" w:themeColor="text1" w:themeTint="A6"/>
      <w:lang w:val="en-GB"/>
    </w:rPr>
  </w:style>
  <w:style w:type="paragraph" w:styleId="Heading7">
    <w:name w:val="heading 7"/>
    <w:basedOn w:val="Normal"/>
    <w:next w:val="Normal"/>
    <w:link w:val="Heading7Char"/>
    <w:uiPriority w:val="9"/>
    <w:semiHidden/>
    <w:unhideWhenUsed/>
    <w:qFormat/>
    <w:rsid w:val="009B318B"/>
    <w:pPr>
      <w:keepNext/>
      <w:keepLines/>
      <w:spacing w:before="40" w:after="0"/>
      <w:outlineLvl w:val="6"/>
    </w:pPr>
    <w:rPr>
      <w:rFonts w:asciiTheme="minorHAnsi" w:eastAsiaTheme="majorEastAsia" w:hAnsiTheme="minorHAnsi" w:cstheme="majorBidi"/>
      <w:color w:val="595959" w:themeColor="text1" w:themeTint="A6"/>
      <w:lang w:val="en-GB"/>
    </w:rPr>
  </w:style>
  <w:style w:type="paragraph" w:styleId="Heading8">
    <w:name w:val="heading 8"/>
    <w:basedOn w:val="Normal"/>
    <w:next w:val="Normal"/>
    <w:link w:val="Heading8Char"/>
    <w:uiPriority w:val="9"/>
    <w:semiHidden/>
    <w:unhideWhenUsed/>
    <w:qFormat/>
    <w:rsid w:val="009B318B"/>
    <w:pPr>
      <w:keepNext/>
      <w:keepLines/>
      <w:spacing w:after="0"/>
      <w:outlineLvl w:val="7"/>
    </w:pPr>
    <w:rPr>
      <w:rFonts w:asciiTheme="minorHAnsi" w:eastAsiaTheme="majorEastAsia" w:hAnsiTheme="minorHAnsi" w:cstheme="majorBidi"/>
      <w:i/>
      <w:iCs/>
      <w:color w:val="272727" w:themeColor="text1" w:themeTint="D8"/>
      <w:lang w:val="en-GB"/>
    </w:rPr>
  </w:style>
  <w:style w:type="paragraph" w:styleId="Heading9">
    <w:name w:val="heading 9"/>
    <w:basedOn w:val="Normal"/>
    <w:next w:val="Normal"/>
    <w:link w:val="Heading9Char"/>
    <w:uiPriority w:val="9"/>
    <w:semiHidden/>
    <w:unhideWhenUsed/>
    <w:qFormat/>
    <w:rsid w:val="009B318B"/>
    <w:pPr>
      <w:keepNext/>
      <w:keepLines/>
      <w:spacing w:after="0"/>
      <w:outlineLvl w:val="8"/>
    </w:pPr>
    <w:rPr>
      <w:rFonts w:asciiTheme="minorHAnsi" w:eastAsiaTheme="majorEastAsia" w:hAnsiTheme="minorHAnsi" w:cstheme="majorBidi"/>
      <w:color w:val="272727" w:themeColor="text1" w:themeTint="D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725"/>
    <w:pPr>
      <w:ind w:left="720"/>
      <w:contextualSpacing/>
    </w:pPr>
  </w:style>
  <w:style w:type="paragraph" w:customStyle="1" w:styleId="Default">
    <w:name w:val="Default"/>
    <w:rsid w:val="0099072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990725"/>
    <w:rPr>
      <w:i/>
      <w:iCs/>
    </w:rPr>
  </w:style>
  <w:style w:type="character" w:styleId="FootnoteReference">
    <w:name w:val="footnote reference"/>
    <w:aliases w:val="16 Point,Ciae niinee 1,Ciae niinee-FN,FZ,Referencia nota al pie,SUPERS,Superscript 6 Point,Used by Word for Help footnote symbols,fr,ftref,Çíàê ñíîñêè 1,Знак сноски 1,Знак сноски Н,Знак сноски-FN,сноска4,‚Õÿ¬ ÐÕÓÐ¬Ú 1,‚Õÿ¬ ÐÕÓÐ¬Ú-FN"/>
    <w:uiPriority w:val="99"/>
    <w:semiHidden/>
    <w:unhideWhenUsed/>
    <w:qFormat/>
    <w:rsid w:val="00A827E9"/>
    <w:rPr>
      <w:vertAlign w:val="superscript"/>
    </w:rPr>
  </w:style>
  <w:style w:type="paragraph" w:styleId="NoSpacing">
    <w:name w:val="No Spacing"/>
    <w:uiPriority w:val="1"/>
    <w:qFormat/>
    <w:rsid w:val="00B53E0A"/>
    <w:pPr>
      <w:spacing w:after="0" w:line="240" w:lineRule="auto"/>
    </w:pPr>
    <w:rPr>
      <w:rFonts w:ascii="Calibri" w:eastAsia="Calibri" w:hAnsi="Calibri" w:cs="Times New Roman"/>
    </w:rPr>
  </w:style>
  <w:style w:type="character" w:customStyle="1" w:styleId="topic-highlight">
    <w:name w:val="topic-highlight"/>
    <w:basedOn w:val="DefaultParagraphFont"/>
    <w:rsid w:val="000902BC"/>
  </w:style>
  <w:style w:type="paragraph" w:styleId="NormalWeb">
    <w:name w:val="Normal (Web)"/>
    <w:basedOn w:val="Normal"/>
    <w:uiPriority w:val="99"/>
    <w:unhideWhenUsed/>
    <w:rsid w:val="00146EE3"/>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777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4">
    <w:name w:val="Plain Table 4"/>
    <w:basedOn w:val="TableNormal"/>
    <w:uiPriority w:val="44"/>
    <w:rsid w:val="00A94A4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BC08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next w:val="PlainTable4"/>
    <w:uiPriority w:val="44"/>
    <w:rsid w:val="00BC08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3">
    <w:name w:val="Plain Table 43"/>
    <w:basedOn w:val="TableNormal"/>
    <w:next w:val="PlainTable4"/>
    <w:uiPriority w:val="44"/>
    <w:rsid w:val="00BC08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31">
    <w:name w:val="Plain Table 431"/>
    <w:basedOn w:val="TableNormal"/>
    <w:next w:val="PlainTable4"/>
    <w:uiPriority w:val="44"/>
    <w:rsid w:val="00BC08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D32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D329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84491F"/>
    <w:rPr>
      <w:color w:val="0563C1" w:themeColor="hyperlink"/>
      <w:u w:val="single"/>
    </w:rPr>
  </w:style>
  <w:style w:type="character" w:customStyle="1" w:styleId="UnresolvedMention">
    <w:name w:val="Unresolved Mention"/>
    <w:basedOn w:val="DefaultParagraphFont"/>
    <w:uiPriority w:val="99"/>
    <w:semiHidden/>
    <w:unhideWhenUsed/>
    <w:rsid w:val="0084491F"/>
    <w:rPr>
      <w:color w:val="605E5C"/>
      <w:shd w:val="clear" w:color="auto" w:fill="E1DFDD"/>
    </w:rPr>
  </w:style>
  <w:style w:type="character" w:customStyle="1" w:styleId="A4">
    <w:name w:val="A4"/>
    <w:uiPriority w:val="99"/>
    <w:rsid w:val="00A8748D"/>
    <w:rPr>
      <w:color w:val="000000"/>
      <w:sz w:val="20"/>
      <w:szCs w:val="20"/>
    </w:rPr>
  </w:style>
  <w:style w:type="character" w:customStyle="1" w:styleId="A5">
    <w:name w:val="A5"/>
    <w:uiPriority w:val="99"/>
    <w:rsid w:val="00A8748D"/>
    <w:rPr>
      <w:color w:val="000000"/>
      <w:sz w:val="11"/>
      <w:szCs w:val="11"/>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customStyle="1" w:styleId="Heading1Char">
    <w:name w:val="Heading 1 Char"/>
    <w:basedOn w:val="DefaultParagraphFont"/>
    <w:link w:val="Heading1"/>
    <w:uiPriority w:val="9"/>
    <w:rsid w:val="009B318B"/>
    <w:rPr>
      <w:rFonts w:asciiTheme="majorHAnsi" w:eastAsiaTheme="majorEastAsia" w:hAnsiTheme="majorHAnsi" w:cstheme="majorBidi"/>
      <w:color w:val="2E74B5" w:themeColor="accent1" w:themeShade="BF"/>
      <w:sz w:val="40"/>
      <w:szCs w:val="40"/>
      <w:lang w:val="en-GB"/>
    </w:rPr>
  </w:style>
  <w:style w:type="character" w:customStyle="1" w:styleId="Heading2Char">
    <w:name w:val="Heading 2 Char"/>
    <w:basedOn w:val="DefaultParagraphFont"/>
    <w:link w:val="Heading2"/>
    <w:uiPriority w:val="9"/>
    <w:semiHidden/>
    <w:rsid w:val="009B318B"/>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semiHidden/>
    <w:rsid w:val="009B318B"/>
    <w:rPr>
      <w:rFonts w:eastAsiaTheme="majorEastAsia" w:cstheme="majorBidi"/>
      <w:color w:val="2E74B5" w:themeColor="accent1" w:themeShade="BF"/>
      <w:sz w:val="28"/>
      <w:szCs w:val="28"/>
      <w:lang w:val="en-GB"/>
    </w:rPr>
  </w:style>
  <w:style w:type="character" w:customStyle="1" w:styleId="Heading4Char">
    <w:name w:val="Heading 4 Char"/>
    <w:basedOn w:val="DefaultParagraphFont"/>
    <w:link w:val="Heading4"/>
    <w:uiPriority w:val="9"/>
    <w:semiHidden/>
    <w:rsid w:val="009B318B"/>
    <w:rPr>
      <w:rFonts w:eastAsiaTheme="majorEastAsia"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9B318B"/>
    <w:rPr>
      <w:rFonts w:eastAsiaTheme="majorEastAsia" w:cstheme="majorBidi"/>
      <w:color w:val="2E74B5" w:themeColor="accent1" w:themeShade="BF"/>
      <w:lang w:val="en-GB"/>
    </w:rPr>
  </w:style>
  <w:style w:type="character" w:customStyle="1" w:styleId="Heading6Char">
    <w:name w:val="Heading 6 Char"/>
    <w:basedOn w:val="DefaultParagraphFont"/>
    <w:link w:val="Heading6"/>
    <w:uiPriority w:val="9"/>
    <w:semiHidden/>
    <w:rsid w:val="009B318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B318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B318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B318B"/>
    <w:rPr>
      <w:rFonts w:eastAsiaTheme="majorEastAsia" w:cstheme="majorBidi"/>
      <w:color w:val="272727" w:themeColor="text1" w:themeTint="D8"/>
      <w:lang w:val="en-GB"/>
    </w:rPr>
  </w:style>
  <w:style w:type="paragraph" w:customStyle="1" w:styleId="msonormal0">
    <w:name w:val="msonormal"/>
    <w:basedOn w:val="Normal"/>
    <w:rsid w:val="009B318B"/>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9B318B"/>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9B318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B318B"/>
    <w:rPr>
      <w:rFonts w:asciiTheme="minorHAnsi" w:eastAsiaTheme="majorEastAsia" w:hAnsiTheme="minorHAnsi" w:cstheme="majorBidi"/>
      <w:color w:val="595959" w:themeColor="text1" w:themeTint="A6"/>
      <w:spacing w:val="15"/>
      <w:sz w:val="28"/>
      <w:szCs w:val="28"/>
      <w:lang w:val="en-GB"/>
    </w:rPr>
  </w:style>
  <w:style w:type="character" w:customStyle="1" w:styleId="SubtitleChar">
    <w:name w:val="Subtitle Char"/>
    <w:basedOn w:val="DefaultParagraphFont"/>
    <w:link w:val="Subtitle"/>
    <w:uiPriority w:val="11"/>
    <w:rsid w:val="009B318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B318B"/>
    <w:pPr>
      <w:spacing w:before="160"/>
      <w:jc w:val="center"/>
    </w:pPr>
    <w:rPr>
      <w:rFonts w:asciiTheme="minorHAnsi" w:eastAsiaTheme="minorHAnsi" w:hAnsiTheme="minorHAnsi" w:cstheme="minorBidi"/>
      <w:i/>
      <w:iCs/>
      <w:color w:val="404040" w:themeColor="text1" w:themeTint="BF"/>
      <w:lang w:val="en-GB"/>
    </w:rPr>
  </w:style>
  <w:style w:type="character" w:customStyle="1" w:styleId="QuoteChar">
    <w:name w:val="Quote Char"/>
    <w:basedOn w:val="DefaultParagraphFont"/>
    <w:link w:val="Quote"/>
    <w:uiPriority w:val="29"/>
    <w:rsid w:val="009B318B"/>
    <w:rPr>
      <w:i/>
      <w:iCs/>
      <w:color w:val="404040" w:themeColor="text1" w:themeTint="BF"/>
      <w:lang w:val="en-GB"/>
    </w:rPr>
  </w:style>
  <w:style w:type="paragraph" w:styleId="IntenseQuote">
    <w:name w:val="Intense Quote"/>
    <w:basedOn w:val="Normal"/>
    <w:next w:val="Normal"/>
    <w:link w:val="IntenseQuoteChar"/>
    <w:uiPriority w:val="30"/>
    <w:qFormat/>
    <w:rsid w:val="009B318B"/>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lang w:val="en-GB"/>
    </w:rPr>
  </w:style>
  <w:style w:type="character" w:customStyle="1" w:styleId="IntenseQuoteChar">
    <w:name w:val="Intense Quote Char"/>
    <w:basedOn w:val="DefaultParagraphFont"/>
    <w:link w:val="IntenseQuote"/>
    <w:uiPriority w:val="30"/>
    <w:rsid w:val="009B318B"/>
    <w:rPr>
      <w:i/>
      <w:iCs/>
      <w:color w:val="2E74B5" w:themeColor="accent1" w:themeShade="BF"/>
      <w:lang w:val="en-GB"/>
    </w:rPr>
  </w:style>
  <w:style w:type="character" w:styleId="IntenseEmphasis">
    <w:name w:val="Intense Emphasis"/>
    <w:basedOn w:val="DefaultParagraphFont"/>
    <w:uiPriority w:val="21"/>
    <w:qFormat/>
    <w:rsid w:val="009B318B"/>
    <w:rPr>
      <w:i/>
      <w:iCs/>
      <w:color w:val="2E74B5" w:themeColor="accent1" w:themeShade="BF"/>
    </w:rPr>
  </w:style>
  <w:style w:type="character" w:styleId="IntenseReference">
    <w:name w:val="Intense Reference"/>
    <w:basedOn w:val="DefaultParagraphFont"/>
    <w:uiPriority w:val="32"/>
    <w:qFormat/>
    <w:rsid w:val="009B318B"/>
    <w:rPr>
      <w:b/>
      <w:bCs/>
      <w:smallCaps/>
      <w:color w:val="2E74B5" w:themeColor="accent1" w:themeShade="BF"/>
      <w:spacing w:val="5"/>
    </w:rPr>
  </w:style>
  <w:style w:type="paragraph" w:styleId="Header">
    <w:name w:val="header"/>
    <w:basedOn w:val="Normal"/>
    <w:link w:val="HeaderChar"/>
    <w:uiPriority w:val="99"/>
    <w:unhideWhenUsed/>
    <w:rsid w:val="00F23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299"/>
    <w:rPr>
      <w:rFonts w:ascii="Calibri" w:eastAsia="Calibri" w:hAnsi="Calibri" w:cs="Times New Roman"/>
    </w:rPr>
  </w:style>
  <w:style w:type="paragraph" w:styleId="Footer">
    <w:name w:val="footer"/>
    <w:basedOn w:val="Normal"/>
    <w:link w:val="FooterChar"/>
    <w:uiPriority w:val="99"/>
    <w:unhideWhenUsed/>
    <w:rsid w:val="00F23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299"/>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18420F"/>
    <w:rPr>
      <w:b/>
      <w:bCs/>
    </w:rPr>
  </w:style>
  <w:style w:type="character" w:customStyle="1" w:styleId="CommentSubjectChar">
    <w:name w:val="Comment Subject Char"/>
    <w:basedOn w:val="CommentTextChar"/>
    <w:link w:val="CommentSubject"/>
    <w:uiPriority w:val="99"/>
    <w:semiHidden/>
    <w:rsid w:val="0018420F"/>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1842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20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833325">
      <w:bodyDiv w:val="1"/>
      <w:marLeft w:val="0"/>
      <w:marRight w:val="0"/>
      <w:marTop w:val="0"/>
      <w:marBottom w:val="0"/>
      <w:divBdr>
        <w:top w:val="none" w:sz="0" w:space="0" w:color="auto"/>
        <w:left w:val="none" w:sz="0" w:space="0" w:color="auto"/>
        <w:bottom w:val="none" w:sz="0" w:space="0" w:color="auto"/>
        <w:right w:val="none" w:sz="0" w:space="0" w:color="auto"/>
      </w:divBdr>
      <w:divsChild>
        <w:div w:id="1443648597">
          <w:marLeft w:val="0"/>
          <w:marRight w:val="0"/>
          <w:marTop w:val="0"/>
          <w:marBottom w:val="0"/>
          <w:divBdr>
            <w:top w:val="none" w:sz="0" w:space="0" w:color="auto"/>
            <w:left w:val="none" w:sz="0" w:space="0" w:color="auto"/>
            <w:bottom w:val="none" w:sz="0" w:space="0" w:color="auto"/>
            <w:right w:val="none" w:sz="0" w:space="0" w:color="auto"/>
          </w:divBdr>
        </w:div>
        <w:div w:id="1963341101">
          <w:marLeft w:val="0"/>
          <w:marRight w:val="0"/>
          <w:marTop w:val="0"/>
          <w:marBottom w:val="0"/>
          <w:divBdr>
            <w:top w:val="none" w:sz="0" w:space="0" w:color="auto"/>
            <w:left w:val="none" w:sz="0" w:space="0" w:color="auto"/>
            <w:bottom w:val="none" w:sz="0" w:space="0" w:color="auto"/>
            <w:right w:val="none" w:sz="0" w:space="0" w:color="auto"/>
          </w:divBdr>
        </w:div>
      </w:divsChild>
    </w:div>
    <w:div w:id="726100900">
      <w:bodyDiv w:val="1"/>
      <w:marLeft w:val="0"/>
      <w:marRight w:val="0"/>
      <w:marTop w:val="0"/>
      <w:marBottom w:val="0"/>
      <w:divBdr>
        <w:top w:val="none" w:sz="0" w:space="0" w:color="auto"/>
        <w:left w:val="none" w:sz="0" w:space="0" w:color="auto"/>
        <w:bottom w:val="none" w:sz="0" w:space="0" w:color="auto"/>
        <w:right w:val="none" w:sz="0" w:space="0" w:color="auto"/>
      </w:divBdr>
      <w:divsChild>
        <w:div w:id="1033075688">
          <w:marLeft w:val="0"/>
          <w:marRight w:val="0"/>
          <w:marTop w:val="0"/>
          <w:marBottom w:val="0"/>
          <w:divBdr>
            <w:top w:val="none" w:sz="0" w:space="0" w:color="auto"/>
            <w:left w:val="none" w:sz="0" w:space="0" w:color="auto"/>
            <w:bottom w:val="none" w:sz="0" w:space="0" w:color="auto"/>
            <w:right w:val="none" w:sz="0" w:space="0" w:color="auto"/>
          </w:divBdr>
        </w:div>
        <w:div w:id="562369765">
          <w:marLeft w:val="0"/>
          <w:marRight w:val="0"/>
          <w:marTop w:val="0"/>
          <w:marBottom w:val="0"/>
          <w:divBdr>
            <w:top w:val="none" w:sz="0" w:space="0" w:color="auto"/>
            <w:left w:val="none" w:sz="0" w:space="0" w:color="auto"/>
            <w:bottom w:val="none" w:sz="0" w:space="0" w:color="auto"/>
            <w:right w:val="none" w:sz="0" w:space="0" w:color="auto"/>
          </w:divBdr>
        </w:div>
      </w:divsChild>
    </w:div>
    <w:div w:id="845175419">
      <w:bodyDiv w:val="1"/>
      <w:marLeft w:val="0"/>
      <w:marRight w:val="0"/>
      <w:marTop w:val="0"/>
      <w:marBottom w:val="0"/>
      <w:divBdr>
        <w:top w:val="none" w:sz="0" w:space="0" w:color="auto"/>
        <w:left w:val="none" w:sz="0" w:space="0" w:color="auto"/>
        <w:bottom w:val="none" w:sz="0" w:space="0" w:color="auto"/>
        <w:right w:val="none" w:sz="0" w:space="0" w:color="auto"/>
      </w:divBdr>
    </w:div>
    <w:div w:id="923537906">
      <w:bodyDiv w:val="1"/>
      <w:marLeft w:val="0"/>
      <w:marRight w:val="0"/>
      <w:marTop w:val="0"/>
      <w:marBottom w:val="0"/>
      <w:divBdr>
        <w:top w:val="none" w:sz="0" w:space="0" w:color="auto"/>
        <w:left w:val="none" w:sz="0" w:space="0" w:color="auto"/>
        <w:bottom w:val="none" w:sz="0" w:space="0" w:color="auto"/>
        <w:right w:val="none" w:sz="0" w:space="0" w:color="auto"/>
      </w:divBdr>
      <w:divsChild>
        <w:div w:id="897472981">
          <w:marLeft w:val="0"/>
          <w:marRight w:val="0"/>
          <w:marTop w:val="0"/>
          <w:marBottom w:val="0"/>
          <w:divBdr>
            <w:top w:val="none" w:sz="0" w:space="0" w:color="auto"/>
            <w:left w:val="none" w:sz="0" w:space="0" w:color="auto"/>
            <w:bottom w:val="none" w:sz="0" w:space="0" w:color="auto"/>
            <w:right w:val="none" w:sz="0" w:space="0" w:color="auto"/>
          </w:divBdr>
        </w:div>
        <w:div w:id="1559130405">
          <w:marLeft w:val="0"/>
          <w:marRight w:val="0"/>
          <w:marTop w:val="0"/>
          <w:marBottom w:val="0"/>
          <w:divBdr>
            <w:top w:val="none" w:sz="0" w:space="0" w:color="auto"/>
            <w:left w:val="none" w:sz="0" w:space="0" w:color="auto"/>
            <w:bottom w:val="none" w:sz="0" w:space="0" w:color="auto"/>
            <w:right w:val="none" w:sz="0" w:space="0" w:color="auto"/>
          </w:divBdr>
        </w:div>
      </w:divsChild>
    </w:div>
    <w:div w:id="1062365131">
      <w:bodyDiv w:val="1"/>
      <w:marLeft w:val="0"/>
      <w:marRight w:val="0"/>
      <w:marTop w:val="0"/>
      <w:marBottom w:val="0"/>
      <w:divBdr>
        <w:top w:val="none" w:sz="0" w:space="0" w:color="auto"/>
        <w:left w:val="none" w:sz="0" w:space="0" w:color="auto"/>
        <w:bottom w:val="none" w:sz="0" w:space="0" w:color="auto"/>
        <w:right w:val="none" w:sz="0" w:space="0" w:color="auto"/>
      </w:divBdr>
    </w:div>
    <w:div w:id="175905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andfonline.com/doi/abs/10.1080/10426914.2021.201681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391BA-37F0-4EE5-84D6-B0B0FC18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8438</Words>
  <Characters>48103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2025-06-28T09:47:00Z</dcterms:created>
  <dcterms:modified xsi:type="dcterms:W3CDTF">2025-06-28T09:47:00Z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2025-03-25T13:05:05Z</vt:filetime>
  </property>
</Properties>
</file>