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5212" w14:textId="77777777" w:rsidR="00754C9A" w:rsidRDefault="00754C9A" w:rsidP="00441B6F">
      <w:pPr>
        <w:pStyle w:val="Title"/>
        <w:spacing w:after="0"/>
        <w:jc w:val="both"/>
        <w:rPr>
          <w:rFonts w:ascii="Arial" w:hAnsi="Arial" w:cs="Arial"/>
        </w:rPr>
      </w:pPr>
    </w:p>
    <w:p w14:paraId="0547A38E" w14:textId="77777777" w:rsidR="002F58F0" w:rsidRPr="002F58F0" w:rsidRDefault="002F58F0" w:rsidP="002F58F0">
      <w:pPr>
        <w:shd w:val="clear" w:color="auto" w:fill="FFFFFF"/>
        <w:spacing w:before="100" w:beforeAutospacing="1" w:after="100" w:afterAutospacing="1" w:line="480" w:lineRule="auto"/>
        <w:jc w:val="center"/>
        <w:outlineLvl w:val="0"/>
        <w:rPr>
          <w:rFonts w:ascii="Arial" w:hAnsi="Arial" w:cs="Arial"/>
          <w:b/>
          <w:bCs/>
          <w:i/>
          <w:iCs/>
          <w:sz w:val="24"/>
          <w:szCs w:val="24"/>
          <w:u w:val="single"/>
        </w:rPr>
      </w:pPr>
      <w:r w:rsidRPr="002F58F0">
        <w:rPr>
          <w:rFonts w:ascii="Arial" w:hAnsi="Arial" w:cs="Arial"/>
          <w:b/>
          <w:bCs/>
          <w:i/>
          <w:iCs/>
          <w:sz w:val="24"/>
          <w:szCs w:val="24"/>
          <w:u w:val="single"/>
        </w:rPr>
        <w:t>Original Research Article</w:t>
      </w:r>
    </w:p>
    <w:p w14:paraId="5FC8DC45" w14:textId="0A832E86" w:rsidR="00A258C3" w:rsidRPr="00CE4D53" w:rsidRDefault="00A63DE1" w:rsidP="00CE4D53">
      <w:pPr>
        <w:shd w:val="clear" w:color="auto" w:fill="FFFFFF"/>
        <w:spacing w:before="100" w:beforeAutospacing="1" w:after="100" w:afterAutospacing="1" w:line="480" w:lineRule="auto"/>
        <w:jc w:val="center"/>
        <w:outlineLvl w:val="0"/>
        <w:rPr>
          <w:rFonts w:ascii="Arial" w:hAnsi="Arial" w:cs="Arial"/>
          <w:b/>
          <w:bCs/>
          <w:kern w:val="36"/>
          <w:sz w:val="24"/>
          <w:szCs w:val="24"/>
        </w:rPr>
      </w:pPr>
      <w:r>
        <w:rPr>
          <w:rFonts w:ascii="Arial" w:hAnsi="Arial" w:cs="Arial"/>
          <w:b/>
          <w:bCs/>
          <w:sz w:val="24"/>
          <w:szCs w:val="24"/>
        </w:rPr>
        <w:t xml:space="preserve">Identification of </w:t>
      </w:r>
      <w:r w:rsidRPr="00A63DE1">
        <w:rPr>
          <w:rFonts w:ascii="Arial" w:hAnsi="Arial" w:cs="Arial"/>
          <w:b/>
          <w:bCs/>
          <w:sz w:val="24"/>
          <w:szCs w:val="24"/>
        </w:rPr>
        <w:t>high</w:t>
      </w:r>
      <w:r w:rsidR="00195AB5" w:rsidRPr="00A63DE1">
        <w:rPr>
          <w:rFonts w:ascii="Arial" w:hAnsi="Arial" w:cs="Arial"/>
          <w:b/>
          <w:bCs/>
          <w:sz w:val="24"/>
          <w:szCs w:val="24"/>
        </w:rPr>
        <w:t>-yielding genotypes through multivariate analysis in Small Cardamom</w:t>
      </w:r>
      <w:r w:rsidR="00195AB5" w:rsidRPr="00A63DE1">
        <w:rPr>
          <w:rFonts w:ascii="Arial" w:hAnsi="Arial" w:cs="Arial"/>
          <w:b/>
          <w:bCs/>
          <w:kern w:val="36"/>
          <w:sz w:val="24"/>
          <w:szCs w:val="24"/>
        </w:rPr>
        <w:t xml:space="preserve"> [</w:t>
      </w:r>
      <w:proofErr w:type="spellStart"/>
      <w:r w:rsidR="00195AB5" w:rsidRPr="00A63DE1">
        <w:rPr>
          <w:rFonts w:ascii="Arial" w:hAnsi="Arial" w:cs="Arial"/>
          <w:b/>
          <w:bCs/>
          <w:i/>
          <w:iCs/>
          <w:kern w:val="36"/>
          <w:sz w:val="24"/>
          <w:szCs w:val="24"/>
        </w:rPr>
        <w:t>Elattaria</w:t>
      </w:r>
      <w:proofErr w:type="spellEnd"/>
      <w:r w:rsidR="00195AB5" w:rsidRPr="00A63DE1">
        <w:rPr>
          <w:rFonts w:ascii="Arial" w:hAnsi="Arial" w:cs="Arial"/>
          <w:b/>
          <w:bCs/>
          <w:i/>
          <w:iCs/>
          <w:kern w:val="36"/>
          <w:sz w:val="24"/>
          <w:szCs w:val="24"/>
        </w:rPr>
        <w:t xml:space="preserve"> cardamomum</w:t>
      </w:r>
      <w:r w:rsidR="00195AB5" w:rsidRPr="00A63DE1">
        <w:rPr>
          <w:rFonts w:ascii="Arial" w:hAnsi="Arial" w:cs="Arial"/>
          <w:b/>
          <w:bCs/>
          <w:kern w:val="36"/>
          <w:sz w:val="24"/>
          <w:szCs w:val="24"/>
        </w:rPr>
        <w:t xml:space="preserve"> (L.) Maton]</w:t>
      </w:r>
    </w:p>
    <w:p w14:paraId="575D26B9" w14:textId="263201A5" w:rsidR="00577C04" w:rsidRDefault="00577C04" w:rsidP="00B35847">
      <w:pPr>
        <w:rPr>
          <w:rFonts w:ascii="Arial" w:hAnsi="Arial" w:cs="Arial"/>
          <w:bCs/>
        </w:rPr>
      </w:pPr>
    </w:p>
    <w:p w14:paraId="6775EA42" w14:textId="31A8E595" w:rsidR="00500E69" w:rsidRDefault="00500E69" w:rsidP="00B35847">
      <w:pPr>
        <w:rPr>
          <w:rFonts w:ascii="Arial" w:hAnsi="Arial" w:cs="Arial"/>
          <w:bCs/>
        </w:rPr>
      </w:pPr>
    </w:p>
    <w:p w14:paraId="377C456B" w14:textId="77777777" w:rsidR="00500E69" w:rsidRDefault="00500E69" w:rsidP="00B35847">
      <w:pPr>
        <w:rPr>
          <w:rFonts w:ascii="Arial" w:hAnsi="Arial" w:cs="Arial"/>
          <w:bCs/>
        </w:rPr>
      </w:pPr>
    </w:p>
    <w:p w14:paraId="5F5238F5" w14:textId="61C67C9F" w:rsidR="00577C04" w:rsidRPr="00014452" w:rsidRDefault="00577C04" w:rsidP="00B35847">
      <w:r w:rsidRPr="00FB3A86">
        <w:rPr>
          <w:rFonts w:ascii="Arial" w:hAnsi="Arial" w:cs="Arial"/>
        </w:rPr>
        <w:t>ABSTRACT</w:t>
      </w:r>
      <w:r>
        <w:rPr>
          <w:rFonts w:ascii="Arial" w:hAnsi="Arial" w:cs="Arial"/>
          <w:bCs/>
        </w:rPr>
        <w:t xml:space="preserve">: </w:t>
      </w:r>
    </w:p>
    <w:p w14:paraId="5265156B" w14:textId="3997C8E8" w:rsidR="00B35847" w:rsidRPr="0095482F" w:rsidRDefault="00B35847" w:rsidP="0095482F">
      <w:pPr>
        <w:spacing w:line="480" w:lineRule="auto"/>
        <w:jc w:val="center"/>
        <w:rPr>
          <w:rFonts w:ascii="Times New Roman" w:hAnsi="Times New Roman"/>
          <w:sz w:val="24"/>
          <w:szCs w:val="24"/>
        </w:rPr>
        <w:sectPr w:rsidR="00B35847" w:rsidRPr="0095482F" w:rsidSect="00500E69">
          <w:headerReference w:type="even" r:id="rId8"/>
          <w:headerReference w:type="default" r:id="rId9"/>
          <w:footerReference w:type="even" r:id="rId10"/>
          <w:footerReference w:type="default" r:id="rId11"/>
          <w:headerReference w:type="first" r:id="rId12"/>
          <w:footerReference w:type="first" r:id="rId13"/>
          <w:pgSz w:w="12240" w:h="15840" w:code="1"/>
          <w:pgMar w:top="1440" w:right="2880" w:bottom="1440" w:left="2880" w:header="720" w:footer="1296" w:gutter="0"/>
          <w:cols w:space="720"/>
          <w:docGrid w:linePitch="272"/>
        </w:sectPr>
      </w:pPr>
    </w:p>
    <w:tbl>
      <w:tblPr>
        <w:tblpPr w:leftFromText="180" w:rightFromText="180" w:vertAnchor="text" w:horzAnchor="margin" w:tblpY="5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95482F" w:rsidRPr="001E44FE" w14:paraId="06A69A2B" w14:textId="77777777" w:rsidTr="0095482F">
        <w:tc>
          <w:tcPr>
            <w:tcW w:w="8198" w:type="dxa"/>
            <w:shd w:val="clear" w:color="auto" w:fill="F2F2F2"/>
          </w:tcPr>
          <w:p w14:paraId="164F98D3" w14:textId="77777777" w:rsidR="0095482F" w:rsidRPr="00A63DE1" w:rsidRDefault="0095482F" w:rsidP="0095482F">
            <w:pPr>
              <w:pStyle w:val="NormalWeb"/>
              <w:jc w:val="both"/>
              <w:rPr>
                <w:rFonts w:ascii="Arial" w:hAnsi="Arial" w:cs="Arial"/>
                <w:sz w:val="20"/>
                <w:szCs w:val="20"/>
              </w:rPr>
            </w:pPr>
            <w:r w:rsidRPr="00A63DE1">
              <w:rPr>
                <w:rFonts w:ascii="Arial" w:hAnsi="Arial" w:cs="Arial"/>
                <w:sz w:val="20"/>
                <w:szCs w:val="20"/>
              </w:rPr>
              <w:t xml:space="preserve">A field experiment was conducted to evaluate the variability among 20 high-yielding small cardamom accessions, including the widely recognized "Green Gold" variety. </w:t>
            </w:r>
            <w:commentRangeStart w:id="0"/>
            <w:r w:rsidRPr="00A63DE1">
              <w:rPr>
                <w:rFonts w:ascii="Arial" w:hAnsi="Arial" w:cs="Arial"/>
                <w:sz w:val="20"/>
                <w:szCs w:val="20"/>
              </w:rPr>
              <w:t>The study comprised hybrids, breeding lines, and seedling selections, all chosen for their exceptional yield potential.</w:t>
            </w:r>
            <w:commentRangeEnd w:id="0"/>
            <w:r w:rsidR="00B60FEF">
              <w:rPr>
                <w:rStyle w:val="CommentReference"/>
                <w:lang w:val="nb-NO" w:eastAsia="nb-NO"/>
              </w:rPr>
              <w:commentReference w:id="0"/>
            </w:r>
            <w:r w:rsidRPr="00A63DE1">
              <w:rPr>
                <w:rFonts w:ascii="Arial" w:hAnsi="Arial" w:cs="Arial"/>
                <w:sz w:val="20"/>
                <w:szCs w:val="20"/>
              </w:rPr>
              <w:t xml:space="preserve"> The trial was carried out over four years at the Cardamom Research Station of Kerala Agricultural University, using a randomized block design (RBD). Analysis of ten yield-contributing traits revealed significant genetic diversity among the accessions at the 1% probability level. Among the genotypes, PS 27 recorded the highest fresh weight, whereas Pl. No. 14 registered the highest dry weight, indicating an excellent dry recovery percentage. PS 27 also showed superior performance in capsule volume, with Pl. No. 19 and HY 9 exhibit comparable results. HY 9 recorded the highest weight for 100 capsules, further highlighting the bold capsule characteristics of PS 27. PS 3 had the maximum seed count, followed by PS 27, while Pl. No. 14 showed superior performance in most traits, except for the 100-capsule weight. The results highlighted PS 27 and </w:t>
            </w:r>
            <w:proofErr w:type="spellStart"/>
            <w:r w:rsidRPr="00A63DE1">
              <w:rPr>
                <w:rFonts w:ascii="Arial" w:hAnsi="Arial" w:cs="Arial"/>
                <w:sz w:val="20"/>
                <w:szCs w:val="20"/>
              </w:rPr>
              <w:t>Pl.No</w:t>
            </w:r>
            <w:proofErr w:type="spellEnd"/>
            <w:r w:rsidRPr="00A63DE1">
              <w:rPr>
                <w:rFonts w:ascii="Arial" w:hAnsi="Arial" w:cs="Arial"/>
                <w:sz w:val="20"/>
                <w:szCs w:val="20"/>
              </w:rPr>
              <w:t xml:space="preserve">. 14 as promising candidates for breeding programs targeting yield improvement in cardamom. Cluster analysis grouped the accessions into three clusters based on 75% genetic similarity, with Cluster II comprising the majority of genotypes, whereas PS 27 was uniquely placed in Cluster III. </w:t>
            </w:r>
            <w:proofErr w:type="spellStart"/>
            <w:r w:rsidRPr="00A63DE1">
              <w:rPr>
                <w:rFonts w:ascii="Arial" w:hAnsi="Arial" w:cs="Arial"/>
                <w:sz w:val="20"/>
                <w:szCs w:val="20"/>
              </w:rPr>
              <w:t>Pl.No</w:t>
            </w:r>
            <w:proofErr w:type="spellEnd"/>
            <w:r w:rsidRPr="00A63DE1">
              <w:rPr>
                <w:rFonts w:ascii="Arial" w:hAnsi="Arial" w:cs="Arial"/>
                <w:sz w:val="20"/>
                <w:szCs w:val="20"/>
              </w:rPr>
              <w:t>. 14 and Green Gold were grouped in Cluster I, reflecting their superior yield and morphological traits. The first four principal components explained 82.5% of the total variation, underscoring the potential of morphologically diverse genotypes to strengthen breeding strategies for small cardamom.</w:t>
            </w:r>
          </w:p>
        </w:tc>
      </w:tr>
    </w:tbl>
    <w:p w14:paraId="0AF3953F" w14:textId="1C97160A" w:rsidR="00B01FCD" w:rsidRDefault="00B01FCD" w:rsidP="0095482F">
      <w:pPr>
        <w:pStyle w:val="AbstHead"/>
        <w:spacing w:after="0"/>
        <w:jc w:val="both"/>
        <w:rPr>
          <w:rFonts w:ascii="Arial" w:hAnsi="Arial" w:cs="Arial"/>
        </w:rPr>
      </w:pPr>
    </w:p>
    <w:p w14:paraId="3DB15087" w14:textId="77777777" w:rsidR="00790ADA" w:rsidRDefault="00790ADA" w:rsidP="0095482F">
      <w:pPr>
        <w:pStyle w:val="AbstHead"/>
        <w:spacing w:after="0"/>
        <w:jc w:val="both"/>
        <w:rPr>
          <w:rFonts w:ascii="Arial" w:hAnsi="Arial" w:cs="Arial"/>
        </w:rPr>
      </w:pPr>
    </w:p>
    <w:p w14:paraId="734930D9" w14:textId="77777777" w:rsidR="00AB7291" w:rsidRDefault="00AB7291" w:rsidP="00441B6F">
      <w:pPr>
        <w:pStyle w:val="Body"/>
        <w:spacing w:after="0"/>
        <w:rPr>
          <w:rFonts w:ascii="Arial" w:hAnsi="Arial" w:cs="Arial"/>
          <w:i/>
        </w:rPr>
      </w:pPr>
    </w:p>
    <w:p w14:paraId="4886D1DB" w14:textId="77777777" w:rsidR="00AB7291" w:rsidRDefault="00AB7291" w:rsidP="00441B6F">
      <w:pPr>
        <w:pStyle w:val="Body"/>
        <w:spacing w:after="0"/>
        <w:rPr>
          <w:rFonts w:ascii="Arial" w:hAnsi="Arial" w:cs="Arial"/>
          <w:i/>
        </w:rPr>
      </w:pPr>
    </w:p>
    <w:p w14:paraId="2AF98A9E" w14:textId="1813BEAE" w:rsidR="00A24E7E" w:rsidRDefault="00A94E6D" w:rsidP="00AB7291">
      <w:pPr>
        <w:pStyle w:val="Body"/>
        <w:spacing w:after="0"/>
        <w:ind w:firstLine="720"/>
        <w:rPr>
          <w:rFonts w:ascii="Arial" w:hAnsi="Arial" w:cs="Arial"/>
          <w:i/>
        </w:rPr>
      </w:pPr>
      <w:r w:rsidRPr="00A94E6D">
        <w:rPr>
          <w:rFonts w:ascii="Arial" w:hAnsi="Arial" w:cs="Arial"/>
          <w:i/>
        </w:rPr>
        <w:t>Keywords</w:t>
      </w:r>
      <w:proofErr w:type="gramStart"/>
      <w:r w:rsidRPr="00A94E6D">
        <w:rPr>
          <w:rFonts w:ascii="Arial" w:hAnsi="Arial" w:cs="Arial"/>
          <w:i/>
        </w:rPr>
        <w:t xml:space="preserve">: </w:t>
      </w:r>
      <w:r w:rsidRPr="00A94E6D">
        <w:rPr>
          <w:rFonts w:ascii="Arial" w:hAnsi="Arial" w:cs="Arial"/>
        </w:rPr>
        <w:t>:</w:t>
      </w:r>
      <w:proofErr w:type="gramEnd"/>
      <w:r w:rsidRPr="00A94E6D">
        <w:rPr>
          <w:rFonts w:ascii="Arial" w:hAnsi="Arial" w:cs="Arial"/>
        </w:rPr>
        <w:t xml:space="preserve"> Small cardamom, genetic diversity, cluster analysis, </w:t>
      </w:r>
      <w:r>
        <w:rPr>
          <w:rFonts w:ascii="Arial" w:hAnsi="Arial" w:cs="Arial"/>
        </w:rPr>
        <w:t xml:space="preserve">yield traits, </w:t>
      </w:r>
      <w:r w:rsidR="00D67303">
        <w:rPr>
          <w:rFonts w:ascii="Arial" w:hAnsi="Arial" w:cs="Arial"/>
        </w:rPr>
        <w:t>Principal Component Analysis</w:t>
      </w:r>
    </w:p>
    <w:p w14:paraId="461F533F" w14:textId="77777777" w:rsidR="0095482F" w:rsidRDefault="0095482F" w:rsidP="0095482F">
      <w:pPr>
        <w:pStyle w:val="AbstHead"/>
        <w:spacing w:after="0"/>
        <w:jc w:val="both"/>
        <w:rPr>
          <w:rFonts w:ascii="Arial" w:hAnsi="Arial" w:cs="Arial"/>
        </w:rPr>
      </w:pPr>
    </w:p>
    <w:p w14:paraId="6AABEEAC" w14:textId="52B2FCAF" w:rsidR="007F7B32" w:rsidRDefault="00B01FCD" w:rsidP="0095482F">
      <w:pPr>
        <w:pStyle w:val="AbstHead"/>
        <w:numPr>
          <w:ilvl w:val="0"/>
          <w:numId w:val="33"/>
        </w:numPr>
        <w:spacing w:after="0"/>
        <w:jc w:val="both"/>
        <w:rPr>
          <w:rFonts w:ascii="Arial" w:hAnsi="Arial" w:cs="Arial"/>
        </w:rPr>
      </w:pPr>
      <w:commentRangeStart w:id="1"/>
      <w:r w:rsidRPr="00FB3A86">
        <w:rPr>
          <w:rFonts w:ascii="Arial" w:hAnsi="Arial" w:cs="Arial"/>
        </w:rPr>
        <w:t>INTRODUCTION</w:t>
      </w:r>
      <w:r w:rsidR="007F7B32">
        <w:rPr>
          <w:rFonts w:ascii="Arial" w:hAnsi="Arial" w:cs="Arial"/>
        </w:rPr>
        <w:t xml:space="preserve"> </w:t>
      </w:r>
      <w:commentRangeEnd w:id="1"/>
      <w:r w:rsidR="00ED1816">
        <w:rPr>
          <w:rStyle w:val="CommentReference"/>
          <w:rFonts w:ascii="Times New Roman" w:hAnsi="Times New Roman"/>
          <w:b w:val="0"/>
          <w:caps w:val="0"/>
          <w:lang w:val="nb-NO" w:eastAsia="nb-NO"/>
        </w:rPr>
        <w:commentReference w:id="1"/>
      </w:r>
    </w:p>
    <w:p w14:paraId="63DAE058" w14:textId="13DCDB7E" w:rsidR="0024367D" w:rsidRPr="00A63DE1" w:rsidRDefault="0024367D" w:rsidP="0024367D">
      <w:pPr>
        <w:pStyle w:val="NormalWeb"/>
        <w:jc w:val="both"/>
        <w:rPr>
          <w:rFonts w:ascii="Arial" w:hAnsi="Arial" w:cs="Arial"/>
          <w:sz w:val="20"/>
          <w:szCs w:val="20"/>
        </w:rPr>
      </w:pPr>
      <w:r w:rsidRPr="00F00715">
        <w:rPr>
          <w:rFonts w:ascii="Arial" w:hAnsi="Arial" w:cs="Arial"/>
          <w:sz w:val="20"/>
          <w:szCs w:val="20"/>
        </w:rPr>
        <w:t>Small cardamom (</w:t>
      </w:r>
      <w:r w:rsidRPr="00F00715">
        <w:rPr>
          <w:rStyle w:val="Emphasis"/>
          <w:rFonts w:ascii="Arial" w:hAnsi="Arial" w:cs="Arial"/>
          <w:sz w:val="20"/>
          <w:szCs w:val="20"/>
        </w:rPr>
        <w:t>Elettaria cardamomum</w:t>
      </w:r>
      <w:r w:rsidRPr="00F00715">
        <w:rPr>
          <w:rFonts w:ascii="Arial" w:hAnsi="Arial" w:cs="Arial"/>
          <w:sz w:val="20"/>
          <w:szCs w:val="20"/>
        </w:rPr>
        <w:t xml:space="preserve"> [L.] Maton), a species within the </w:t>
      </w:r>
      <w:proofErr w:type="spellStart"/>
      <w:r w:rsidRPr="00F00715">
        <w:rPr>
          <w:rFonts w:ascii="Arial" w:hAnsi="Arial" w:cs="Arial"/>
          <w:sz w:val="20"/>
          <w:szCs w:val="20"/>
        </w:rPr>
        <w:t>Zingiberaceae</w:t>
      </w:r>
      <w:proofErr w:type="spellEnd"/>
      <w:r w:rsidRPr="00F00715">
        <w:rPr>
          <w:rFonts w:ascii="Arial" w:hAnsi="Arial" w:cs="Arial"/>
          <w:sz w:val="20"/>
          <w:szCs w:val="20"/>
        </w:rPr>
        <w:t xml:space="preserve"> family, stands out as one of the most valuable spice crops in India. The state of Kerala, often termed the "Spice Bowl of India," holds a prominent position in the cultivation of spices, particularly cardamom and black pepper, both of which significantly bolster the country's export revenues. Cardamom is indigenous to the lush evergreen forests of the southern Western Ghats and grows best in the Cardamom Hill Reserves (CHR), located in southern India. It thrives at altitudes ranging from 800 to 1300 meters above sea level, where it is grown as an understory crop beneath the shade of forest trees (</w:t>
      </w:r>
      <w:proofErr w:type="spellStart"/>
      <w:r w:rsidRPr="00F00715">
        <w:rPr>
          <w:rFonts w:ascii="Arial" w:hAnsi="Arial" w:cs="Arial"/>
          <w:sz w:val="20"/>
          <w:szCs w:val="20"/>
        </w:rPr>
        <w:t>Hrideek</w:t>
      </w:r>
      <w:proofErr w:type="spellEnd"/>
      <w:r w:rsidRPr="00F00715">
        <w:rPr>
          <w:rFonts w:ascii="Arial" w:hAnsi="Arial" w:cs="Arial"/>
          <w:sz w:val="20"/>
          <w:szCs w:val="20"/>
        </w:rPr>
        <w:t xml:space="preserve"> </w:t>
      </w:r>
      <w:r w:rsidRPr="00F00715">
        <w:rPr>
          <w:rFonts w:ascii="Arial" w:hAnsi="Arial" w:cs="Arial"/>
          <w:i/>
          <w:iCs/>
          <w:sz w:val="20"/>
          <w:szCs w:val="20"/>
        </w:rPr>
        <w:t>et al</w:t>
      </w:r>
      <w:r w:rsidRPr="00F00715">
        <w:rPr>
          <w:rFonts w:ascii="Arial" w:hAnsi="Arial" w:cs="Arial"/>
          <w:sz w:val="20"/>
          <w:szCs w:val="20"/>
        </w:rPr>
        <w:t>., 2015).</w:t>
      </w:r>
    </w:p>
    <w:p w14:paraId="22D491F4" w14:textId="31AA9EF4" w:rsidR="000B2F0E" w:rsidRDefault="007E3678" w:rsidP="0014072B">
      <w:pPr>
        <w:pStyle w:val="NormalWeb"/>
        <w:jc w:val="both"/>
        <w:rPr>
          <w:rFonts w:ascii="Arial" w:hAnsi="Arial" w:cs="Arial"/>
          <w:sz w:val="20"/>
          <w:szCs w:val="20"/>
        </w:rPr>
      </w:pPr>
      <w:r w:rsidRPr="00F00715">
        <w:rPr>
          <w:rFonts w:ascii="Arial" w:hAnsi="Arial" w:cs="Arial"/>
          <w:sz w:val="20"/>
          <w:szCs w:val="20"/>
        </w:rPr>
        <w:lastRenderedPageBreak/>
        <w:t xml:space="preserve">Being a cross-pollinated crop propagated through both seeds and vegetative suckers, cardamom displays a high degree of genetic diversity. However, evolving environmental conditions in the Cardamom Hill Reserves (CHR) highlight the need for the development of robust and adaptable varieties. To address these challenges, it is essential to identify genotypes that possess </w:t>
      </w:r>
      <w:proofErr w:type="spellStart"/>
      <w:r w:rsidRPr="00F00715">
        <w:rPr>
          <w:rFonts w:ascii="Arial" w:hAnsi="Arial" w:cs="Arial"/>
          <w:sz w:val="20"/>
          <w:szCs w:val="20"/>
        </w:rPr>
        <w:t>favorable</w:t>
      </w:r>
      <w:proofErr w:type="spellEnd"/>
      <w:r w:rsidRPr="00F00715">
        <w:rPr>
          <w:rFonts w:ascii="Arial" w:hAnsi="Arial" w:cs="Arial"/>
          <w:sz w:val="20"/>
          <w:szCs w:val="20"/>
        </w:rPr>
        <w:t xml:space="preserve"> traits, supported by adequate variability in key economic attributes, to ensure their effective integration into breeding efforts (Prasath &amp; Venugopal, 2004). The morphological traits of cardamom germplasm exhibit a wide range of variability (Abraham &amp; </w:t>
      </w:r>
      <w:proofErr w:type="spellStart"/>
      <w:r w:rsidRPr="00F00715">
        <w:rPr>
          <w:rFonts w:ascii="Arial" w:hAnsi="Arial" w:cs="Arial"/>
          <w:sz w:val="20"/>
          <w:szCs w:val="20"/>
        </w:rPr>
        <w:t>Tulasidas</w:t>
      </w:r>
      <w:proofErr w:type="spellEnd"/>
      <w:r w:rsidRPr="00F00715">
        <w:rPr>
          <w:rFonts w:ascii="Arial" w:hAnsi="Arial" w:cs="Arial"/>
          <w:sz w:val="20"/>
          <w:szCs w:val="20"/>
        </w:rPr>
        <w:t>, 1958).</w:t>
      </w:r>
      <w:r w:rsidR="0014072B" w:rsidRPr="00A63DE1">
        <w:rPr>
          <w:rFonts w:ascii="Arial" w:hAnsi="Arial" w:cs="Arial"/>
          <w:sz w:val="20"/>
          <w:szCs w:val="20"/>
        </w:rPr>
        <w:t xml:space="preserve"> </w:t>
      </w:r>
    </w:p>
    <w:p w14:paraId="2C3A6162" w14:textId="109798FB" w:rsidR="0014072B" w:rsidRPr="00A63DE1" w:rsidRDefault="00700F5C" w:rsidP="0014072B">
      <w:pPr>
        <w:pStyle w:val="NormalWeb"/>
        <w:jc w:val="both"/>
        <w:rPr>
          <w:rFonts w:ascii="Arial" w:hAnsi="Arial" w:cs="Arial"/>
          <w:sz w:val="20"/>
          <w:szCs w:val="20"/>
        </w:rPr>
      </w:pPr>
      <w:r w:rsidRPr="00F00715">
        <w:rPr>
          <w:rFonts w:ascii="Arial" w:hAnsi="Arial" w:cs="Arial"/>
          <w:sz w:val="20"/>
          <w:szCs w:val="20"/>
        </w:rPr>
        <w:t xml:space="preserve">A repository of 195 distinct cardamom accessions has been maintained at the Cardamom Research Station in </w:t>
      </w:r>
      <w:proofErr w:type="spellStart"/>
      <w:r w:rsidRPr="00F00715">
        <w:rPr>
          <w:rFonts w:ascii="Arial" w:hAnsi="Arial" w:cs="Arial"/>
          <w:sz w:val="20"/>
          <w:szCs w:val="20"/>
        </w:rPr>
        <w:t>Pampadumpara</w:t>
      </w:r>
      <w:proofErr w:type="spellEnd"/>
      <w:r w:rsidRPr="00F00715">
        <w:rPr>
          <w:rFonts w:ascii="Arial" w:hAnsi="Arial" w:cs="Arial"/>
          <w:sz w:val="20"/>
          <w:szCs w:val="20"/>
        </w:rPr>
        <w:t xml:space="preserve"> to enable </w:t>
      </w:r>
      <w:r w:rsidR="0014072B" w:rsidRPr="00F00715">
        <w:rPr>
          <w:rFonts w:ascii="Arial" w:hAnsi="Arial" w:cs="Arial"/>
          <w:sz w:val="20"/>
          <w:szCs w:val="20"/>
        </w:rPr>
        <w:t>significant</w:t>
      </w:r>
      <w:r w:rsidRPr="00F00715">
        <w:rPr>
          <w:rFonts w:ascii="Arial" w:hAnsi="Arial" w:cs="Arial"/>
          <w:sz w:val="20"/>
          <w:szCs w:val="20"/>
        </w:rPr>
        <w:t xml:space="preserve"> research. Exploring the genetic diversity within this superior germplasm is crucial for identifying promising lines that possess specific desirable traits (Ali </w:t>
      </w:r>
      <w:r w:rsidRPr="00F00715">
        <w:rPr>
          <w:rFonts w:ascii="Arial" w:hAnsi="Arial" w:cs="Arial"/>
          <w:i/>
          <w:iCs/>
          <w:sz w:val="20"/>
          <w:szCs w:val="20"/>
        </w:rPr>
        <w:t>et al</w:t>
      </w:r>
      <w:r w:rsidRPr="00F00715">
        <w:rPr>
          <w:rFonts w:ascii="Arial" w:hAnsi="Arial" w:cs="Arial"/>
          <w:sz w:val="20"/>
          <w:szCs w:val="20"/>
        </w:rPr>
        <w:t>., 2008) and for selecting genetically distinct parents.</w:t>
      </w:r>
      <w:r w:rsidR="0014072B" w:rsidRPr="00F00715">
        <w:rPr>
          <w:rFonts w:ascii="Arial" w:hAnsi="Arial" w:cs="Arial"/>
          <w:sz w:val="20"/>
          <w:szCs w:val="20"/>
        </w:rPr>
        <w:t xml:space="preserve"> Genetic variation among parental lines plays a vital role in exploiting transgressive segregation in breeding efforts and deriving heterosis in progeny (Joshi </w:t>
      </w:r>
      <w:r w:rsidR="0014072B" w:rsidRPr="00F00715">
        <w:rPr>
          <w:rFonts w:ascii="Arial" w:hAnsi="Arial" w:cs="Arial"/>
          <w:i/>
          <w:iCs/>
          <w:sz w:val="20"/>
          <w:szCs w:val="20"/>
        </w:rPr>
        <w:t>et al</w:t>
      </w:r>
      <w:r w:rsidR="0014072B" w:rsidRPr="00F00715">
        <w:rPr>
          <w:rFonts w:ascii="Arial" w:hAnsi="Arial" w:cs="Arial"/>
          <w:sz w:val="20"/>
          <w:szCs w:val="20"/>
        </w:rPr>
        <w:t>., 2004).</w:t>
      </w:r>
    </w:p>
    <w:p w14:paraId="60F02921" w14:textId="05BA09FE" w:rsidR="00790ADA" w:rsidRPr="00A63DE1" w:rsidRDefault="004F4D66" w:rsidP="00A63DE1">
      <w:pPr>
        <w:pStyle w:val="NormalWeb"/>
        <w:jc w:val="both"/>
        <w:rPr>
          <w:rFonts w:ascii="Arial" w:hAnsi="Arial" w:cs="Arial"/>
          <w:sz w:val="20"/>
          <w:szCs w:val="20"/>
        </w:rPr>
      </w:pPr>
      <w:r w:rsidRPr="00A63DE1">
        <w:rPr>
          <w:rFonts w:ascii="Arial" w:hAnsi="Arial" w:cs="Arial"/>
          <w:sz w:val="20"/>
          <w:szCs w:val="20"/>
        </w:rPr>
        <w:t xml:space="preserve">Cluster analysis and Principal Component Analysis (PCA) are commonly employed techniques for assessing genetic diversity, as they provide valuable information on genetic relationships and variability. These approaches have </w:t>
      </w:r>
      <w:r w:rsidRPr="00F00715">
        <w:rPr>
          <w:rFonts w:ascii="Arial" w:hAnsi="Arial" w:cs="Arial"/>
          <w:sz w:val="20"/>
          <w:szCs w:val="20"/>
        </w:rPr>
        <w:t xml:space="preserve">proven essential in </w:t>
      </w:r>
      <w:proofErr w:type="spellStart"/>
      <w:r w:rsidRPr="00F00715">
        <w:rPr>
          <w:rFonts w:ascii="Arial" w:hAnsi="Arial" w:cs="Arial"/>
          <w:sz w:val="20"/>
          <w:szCs w:val="20"/>
        </w:rPr>
        <w:t>analyzing</w:t>
      </w:r>
      <w:proofErr w:type="spellEnd"/>
      <w:r w:rsidRPr="00F00715">
        <w:rPr>
          <w:rFonts w:ascii="Arial" w:hAnsi="Arial" w:cs="Arial"/>
          <w:sz w:val="20"/>
          <w:szCs w:val="20"/>
        </w:rPr>
        <w:t xml:space="preserve"> family linkages and distinguishing distinct clusters among various accessions (Rogers, 1972).</w:t>
      </w:r>
      <w:r w:rsidR="00BF61B6" w:rsidRPr="00A63DE1">
        <w:rPr>
          <w:rFonts w:ascii="Arial" w:hAnsi="Arial" w:cs="Arial"/>
          <w:sz w:val="20"/>
          <w:szCs w:val="20"/>
        </w:rPr>
        <w:t xml:space="preserve"> The current study aimed to evaluate and quantify the variability among high-yielding cardamom accessions, identify superior genotypes with enhanced yield potential, and examine character associations to support targeted breeding efforts.</w:t>
      </w:r>
    </w:p>
    <w:p w14:paraId="1FE00D1F" w14:textId="1EBD0C21" w:rsidR="00790ADA" w:rsidRDefault="00F96568" w:rsidP="00F96568">
      <w:pPr>
        <w:pStyle w:val="AbstHead"/>
        <w:spacing w:after="0"/>
        <w:jc w:val="both"/>
        <w:rPr>
          <w:rFonts w:ascii="Arial" w:hAnsi="Arial" w:cs="Arial"/>
        </w:rPr>
      </w:pPr>
      <w:r>
        <w:rPr>
          <w:rFonts w:ascii="Arial" w:hAnsi="Arial" w:cs="Arial"/>
        </w:rPr>
        <w:t>2.</w:t>
      </w:r>
      <w:r w:rsidR="00902823">
        <w:rPr>
          <w:rFonts w:ascii="Arial" w:hAnsi="Arial" w:cs="Arial"/>
        </w:rPr>
        <w:t>material</w:t>
      </w:r>
      <w:r>
        <w:rPr>
          <w:rFonts w:ascii="Arial" w:hAnsi="Arial" w:cs="Arial"/>
        </w:rPr>
        <w:t>s</w:t>
      </w:r>
      <w:r w:rsidR="00902823">
        <w:rPr>
          <w:rFonts w:ascii="Arial" w:hAnsi="Arial" w:cs="Arial"/>
        </w:rPr>
        <w:t xml:space="preserve"> and method</w:t>
      </w:r>
      <w:r w:rsidR="00000F8F">
        <w:rPr>
          <w:rFonts w:ascii="Arial" w:hAnsi="Arial" w:cs="Arial"/>
        </w:rPr>
        <w:t xml:space="preserve">s </w:t>
      </w:r>
    </w:p>
    <w:p w14:paraId="255F936F" w14:textId="77777777" w:rsidR="001F5A93" w:rsidRDefault="001F5A93" w:rsidP="001F5A93">
      <w:pPr>
        <w:pStyle w:val="NormalWeb"/>
        <w:spacing w:line="480" w:lineRule="auto"/>
        <w:jc w:val="both"/>
        <w:rPr>
          <w:rFonts w:ascii="Arial" w:hAnsi="Arial" w:cs="Arial"/>
          <w:b/>
          <w:bCs/>
          <w:sz w:val="22"/>
          <w:szCs w:val="22"/>
        </w:rPr>
      </w:pPr>
      <w:r w:rsidRPr="001F5A93">
        <w:rPr>
          <w:rFonts w:ascii="Arial" w:hAnsi="Arial" w:cs="Arial"/>
          <w:b/>
          <w:bCs/>
          <w:sz w:val="22"/>
          <w:szCs w:val="22"/>
        </w:rPr>
        <w:t>2.1 Experimental genetic accession</w:t>
      </w:r>
      <w:r>
        <w:rPr>
          <w:rFonts w:ascii="Arial" w:hAnsi="Arial" w:cs="Arial"/>
          <w:b/>
          <w:bCs/>
          <w:sz w:val="22"/>
          <w:szCs w:val="22"/>
        </w:rPr>
        <w:t>s</w:t>
      </w:r>
    </w:p>
    <w:p w14:paraId="49A83B82" w14:textId="570F67BB" w:rsidR="000B2F0E" w:rsidRPr="000B2F0E" w:rsidRDefault="00A63DE1" w:rsidP="001F5A93">
      <w:pPr>
        <w:pStyle w:val="NormalWeb"/>
        <w:jc w:val="both"/>
      </w:pPr>
      <w:r w:rsidRPr="00A63DE1">
        <w:rPr>
          <w:rFonts w:ascii="Arial" w:hAnsi="Arial" w:cs="Arial"/>
          <w:sz w:val="20"/>
          <w:szCs w:val="20"/>
        </w:rPr>
        <w:t xml:space="preserve">A total of 21 cardamom accessions, including hybrids, advanced breeding lines, plant selections, nursery seedling selections, and farmer varieties, were used in the study. These accessions were obtained from an ex-situ field gene bank maintained at the Cardamom Research Station of Kerala Agricultural University, </w:t>
      </w:r>
      <w:proofErr w:type="spellStart"/>
      <w:r w:rsidRPr="00A63DE1">
        <w:rPr>
          <w:rFonts w:ascii="Arial" w:hAnsi="Arial" w:cs="Arial"/>
          <w:sz w:val="20"/>
          <w:szCs w:val="20"/>
        </w:rPr>
        <w:t>Pampadumpara</w:t>
      </w:r>
      <w:proofErr w:type="spellEnd"/>
      <w:r w:rsidRPr="00A63DE1">
        <w:rPr>
          <w:rFonts w:ascii="Arial" w:hAnsi="Arial" w:cs="Arial"/>
          <w:sz w:val="20"/>
          <w:szCs w:val="20"/>
        </w:rPr>
        <w:t>. The selection was based on the observed seedling vigour. Comprehensive details of the accessions are presented in Table 1.</w:t>
      </w:r>
      <w:r w:rsidR="00CE4D53" w:rsidRPr="00CE4D53">
        <w:t xml:space="preserve"> </w:t>
      </w:r>
    </w:p>
    <w:p w14:paraId="475156BA" w14:textId="22EABCC6" w:rsidR="00817B5A" w:rsidRDefault="00817B5A" w:rsidP="00A63DE1">
      <w:pPr>
        <w:pStyle w:val="NormalWeb"/>
        <w:jc w:val="both"/>
        <w:rPr>
          <w:rFonts w:ascii="Arial" w:hAnsi="Arial" w:cs="Arial"/>
          <w:sz w:val="22"/>
          <w:szCs w:val="22"/>
        </w:rPr>
      </w:pPr>
      <w:r w:rsidRPr="001F5A93">
        <w:rPr>
          <w:rFonts w:ascii="Arial" w:hAnsi="Arial" w:cs="Arial"/>
          <w:b/>
          <w:bCs/>
          <w:sz w:val="22"/>
          <w:szCs w:val="22"/>
        </w:rPr>
        <w:t xml:space="preserve">Table 1. </w:t>
      </w:r>
      <w:r w:rsidRPr="001F5A93">
        <w:rPr>
          <w:rFonts w:ascii="Arial" w:hAnsi="Arial" w:cs="Arial"/>
          <w:sz w:val="22"/>
          <w:szCs w:val="22"/>
        </w:rPr>
        <w:t>List of cardamom [</w:t>
      </w:r>
      <w:r w:rsidRPr="001F5A93">
        <w:rPr>
          <w:rFonts w:ascii="Arial" w:hAnsi="Arial" w:cs="Arial"/>
          <w:i/>
          <w:iCs/>
          <w:sz w:val="22"/>
          <w:szCs w:val="22"/>
        </w:rPr>
        <w:t xml:space="preserve">E. </w:t>
      </w:r>
      <w:proofErr w:type="spellStart"/>
      <w:r w:rsidRPr="001F5A93">
        <w:rPr>
          <w:rFonts w:ascii="Arial" w:hAnsi="Arial" w:cs="Arial"/>
          <w:i/>
          <w:iCs/>
          <w:sz w:val="22"/>
          <w:szCs w:val="22"/>
        </w:rPr>
        <w:t>cardamamom</w:t>
      </w:r>
      <w:proofErr w:type="spellEnd"/>
      <w:r w:rsidRPr="001F5A93">
        <w:rPr>
          <w:rFonts w:ascii="Arial" w:hAnsi="Arial" w:cs="Arial"/>
          <w:i/>
          <w:iCs/>
          <w:sz w:val="22"/>
          <w:szCs w:val="22"/>
        </w:rPr>
        <w:t xml:space="preserve"> </w:t>
      </w:r>
      <w:r w:rsidRPr="001F5A93">
        <w:rPr>
          <w:rFonts w:ascii="Arial" w:hAnsi="Arial" w:cs="Arial"/>
          <w:sz w:val="22"/>
          <w:szCs w:val="22"/>
        </w:rPr>
        <w:t>(L.)</w:t>
      </w:r>
      <w:r w:rsidRPr="001F5A93">
        <w:rPr>
          <w:rFonts w:ascii="Arial" w:hAnsi="Arial" w:cs="Arial"/>
          <w:i/>
          <w:iCs/>
          <w:sz w:val="22"/>
          <w:szCs w:val="22"/>
        </w:rPr>
        <w:t xml:space="preserve"> </w:t>
      </w:r>
      <w:r w:rsidRPr="001F5A93">
        <w:rPr>
          <w:rFonts w:ascii="Arial" w:hAnsi="Arial" w:cs="Arial"/>
          <w:iCs/>
          <w:sz w:val="22"/>
          <w:szCs w:val="22"/>
        </w:rPr>
        <w:t>Maton]</w:t>
      </w:r>
      <w:r w:rsidRPr="001F5A93">
        <w:rPr>
          <w:rFonts w:ascii="Arial" w:hAnsi="Arial" w:cs="Arial"/>
          <w:sz w:val="22"/>
          <w:szCs w:val="22"/>
        </w:rPr>
        <w:t xml:space="preserve"> germplasm accessions</w:t>
      </w:r>
    </w:p>
    <w:tbl>
      <w:tblPr>
        <w:tblpPr w:leftFromText="180" w:rightFromText="180" w:vertAnchor="text" w:horzAnchor="margin" w:tblpXSpec="center" w:tblpY="1208"/>
        <w:tblW w:w="4927" w:type="pct"/>
        <w:tblLayout w:type="fixed"/>
        <w:tblCellMar>
          <w:left w:w="0" w:type="dxa"/>
          <w:right w:w="0" w:type="dxa"/>
        </w:tblCellMar>
        <w:tblLook w:val="04A0" w:firstRow="1" w:lastRow="0" w:firstColumn="1" w:lastColumn="0" w:noHBand="0" w:noVBand="1"/>
      </w:tblPr>
      <w:tblGrid>
        <w:gridCol w:w="557"/>
        <w:gridCol w:w="1276"/>
        <w:gridCol w:w="6856"/>
      </w:tblGrid>
      <w:tr w:rsidR="000B2F0E" w:rsidRPr="00AB436E" w14:paraId="16C550B4" w14:textId="77777777" w:rsidTr="0095482F">
        <w:trPr>
          <w:trHeight w:val="35"/>
        </w:trPr>
        <w:tc>
          <w:tcPr>
            <w:tcW w:w="321" w:type="pct"/>
            <w:tcBorders>
              <w:top w:val="single" w:sz="8" w:space="0" w:color="000000"/>
              <w:left w:val="single" w:sz="8" w:space="0" w:color="000000"/>
              <w:bottom w:val="single" w:sz="8" w:space="0" w:color="000000"/>
              <w:right w:val="single" w:sz="8" w:space="0" w:color="000000"/>
            </w:tcBorders>
          </w:tcPr>
          <w:p w14:paraId="08AE1215" w14:textId="77777777" w:rsidR="000B2F0E" w:rsidRPr="001F5A93" w:rsidRDefault="000B2F0E" w:rsidP="009D452F">
            <w:pPr>
              <w:spacing w:line="480" w:lineRule="auto"/>
              <w:jc w:val="center"/>
              <w:rPr>
                <w:rFonts w:ascii="Arial" w:hAnsi="Arial" w:cs="Arial"/>
                <w:b/>
                <w:bCs/>
              </w:rPr>
            </w:pPr>
            <w:proofErr w:type="spellStart"/>
            <w:proofErr w:type="gramStart"/>
            <w:r w:rsidRPr="001F5A93">
              <w:rPr>
                <w:rFonts w:ascii="Arial" w:hAnsi="Arial" w:cs="Arial"/>
                <w:b/>
                <w:bCs/>
              </w:rPr>
              <w:t>Sl.No</w:t>
            </w:r>
            <w:proofErr w:type="spellEnd"/>
            <w:proofErr w:type="gramEnd"/>
          </w:p>
        </w:tc>
        <w:tc>
          <w:tcPr>
            <w:tcW w:w="734" w:type="pct"/>
            <w:tcBorders>
              <w:top w:val="single" w:sz="8" w:space="0" w:color="000000"/>
              <w:left w:val="single" w:sz="8" w:space="0" w:color="000000"/>
              <w:bottom w:val="single" w:sz="8" w:space="0" w:color="000000"/>
              <w:right w:val="single" w:sz="8" w:space="0" w:color="000000"/>
            </w:tcBorders>
            <w:vAlign w:val="center"/>
          </w:tcPr>
          <w:p w14:paraId="18F86AE6" w14:textId="77777777" w:rsidR="000B2F0E" w:rsidRPr="001F5A93" w:rsidRDefault="000B2F0E" w:rsidP="009D452F">
            <w:pPr>
              <w:spacing w:line="480" w:lineRule="auto"/>
              <w:rPr>
                <w:rFonts w:ascii="Arial" w:hAnsi="Arial" w:cs="Arial"/>
                <w:b/>
              </w:rPr>
            </w:pPr>
            <w:r w:rsidRPr="001F5A93">
              <w:rPr>
                <w:rFonts w:ascii="Arial" w:hAnsi="Arial" w:cs="Arial"/>
                <w:b/>
                <w:bCs/>
              </w:rPr>
              <w:t>Accession</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0D29C709" w14:textId="77777777" w:rsidR="000B2F0E" w:rsidRPr="001F5A93" w:rsidRDefault="000B2F0E" w:rsidP="009D452F">
            <w:pPr>
              <w:spacing w:line="480" w:lineRule="auto"/>
              <w:jc w:val="center"/>
              <w:rPr>
                <w:rFonts w:ascii="Arial" w:hAnsi="Arial" w:cs="Arial"/>
                <w:b/>
                <w:bCs/>
              </w:rPr>
            </w:pPr>
            <w:r w:rsidRPr="001F5A93">
              <w:rPr>
                <w:rFonts w:ascii="Arial" w:hAnsi="Arial" w:cs="Arial"/>
                <w:b/>
                <w:bCs/>
              </w:rPr>
              <w:t>Remarks</w:t>
            </w:r>
          </w:p>
        </w:tc>
      </w:tr>
      <w:tr w:rsidR="000B2F0E" w:rsidRPr="00AB436E" w14:paraId="6E0FB5F1"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2AB5D838" w14:textId="77777777" w:rsidR="000B2F0E" w:rsidRPr="001F5A93" w:rsidRDefault="000B2F0E" w:rsidP="009D452F">
            <w:pPr>
              <w:spacing w:line="480" w:lineRule="auto"/>
              <w:jc w:val="both"/>
              <w:rPr>
                <w:rFonts w:ascii="Arial" w:hAnsi="Arial" w:cs="Arial"/>
              </w:rPr>
            </w:pPr>
            <w:r w:rsidRPr="001F5A93">
              <w:rPr>
                <w:rFonts w:ascii="Arial" w:hAnsi="Arial" w:cs="Arial"/>
              </w:rPr>
              <w:t>1.</w:t>
            </w:r>
          </w:p>
        </w:tc>
        <w:tc>
          <w:tcPr>
            <w:tcW w:w="734" w:type="pct"/>
            <w:tcBorders>
              <w:top w:val="single" w:sz="8" w:space="0" w:color="000000"/>
              <w:left w:val="single" w:sz="8" w:space="0" w:color="000000"/>
              <w:bottom w:val="single" w:sz="8" w:space="0" w:color="000000"/>
              <w:right w:val="single" w:sz="8" w:space="0" w:color="000000"/>
            </w:tcBorders>
            <w:vAlign w:val="center"/>
          </w:tcPr>
          <w:p w14:paraId="1D34931E"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Pl. No. 10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04FCB746"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Plant selection from commercial plantation of CRS, </w:t>
            </w:r>
            <w:proofErr w:type="spellStart"/>
            <w:r w:rsidRPr="001F5A93">
              <w:rPr>
                <w:rFonts w:ascii="Arial" w:hAnsi="Arial" w:cs="Arial"/>
              </w:rPr>
              <w:t>Pampadumpara</w:t>
            </w:r>
            <w:proofErr w:type="spellEnd"/>
          </w:p>
        </w:tc>
      </w:tr>
      <w:tr w:rsidR="000B2F0E" w:rsidRPr="00AB436E" w14:paraId="727D9A6B"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6BC3E39F" w14:textId="77777777" w:rsidR="000B2F0E" w:rsidRPr="001F5A93" w:rsidRDefault="000B2F0E" w:rsidP="009D452F">
            <w:pPr>
              <w:spacing w:line="480" w:lineRule="auto"/>
              <w:jc w:val="both"/>
              <w:rPr>
                <w:rFonts w:ascii="Arial" w:hAnsi="Arial" w:cs="Arial"/>
              </w:rPr>
            </w:pPr>
            <w:r w:rsidRPr="001F5A93">
              <w:rPr>
                <w:rFonts w:ascii="Arial" w:hAnsi="Arial" w:cs="Arial"/>
              </w:rPr>
              <w:t>2.</w:t>
            </w:r>
          </w:p>
        </w:tc>
        <w:tc>
          <w:tcPr>
            <w:tcW w:w="734" w:type="pct"/>
            <w:tcBorders>
              <w:top w:val="single" w:sz="8" w:space="0" w:color="000000"/>
              <w:left w:val="single" w:sz="8" w:space="0" w:color="000000"/>
              <w:bottom w:val="single" w:sz="8" w:space="0" w:color="000000"/>
              <w:right w:val="single" w:sz="8" w:space="0" w:color="000000"/>
            </w:tcBorders>
            <w:vAlign w:val="center"/>
          </w:tcPr>
          <w:p w14:paraId="55003B61"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rPr>
              <w:t>Pl.No</w:t>
            </w:r>
            <w:proofErr w:type="spellEnd"/>
            <w:r w:rsidRPr="001F5A93">
              <w:rPr>
                <w:rFonts w:ascii="Arial" w:hAnsi="Arial" w:cs="Arial"/>
              </w:rPr>
              <w:t xml:space="preserve">. 19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04F2D262"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Plant selection from commercial plantation of CRS, </w:t>
            </w:r>
            <w:proofErr w:type="spellStart"/>
            <w:r w:rsidRPr="001F5A93">
              <w:rPr>
                <w:rFonts w:ascii="Arial" w:hAnsi="Arial" w:cs="Arial"/>
              </w:rPr>
              <w:t>Pampadumpara</w:t>
            </w:r>
            <w:proofErr w:type="spellEnd"/>
          </w:p>
        </w:tc>
      </w:tr>
      <w:tr w:rsidR="000B2F0E" w:rsidRPr="00AB436E" w14:paraId="31E6970A"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5799EA23" w14:textId="77777777" w:rsidR="000B2F0E" w:rsidRPr="001F5A93" w:rsidRDefault="000B2F0E" w:rsidP="009D452F">
            <w:pPr>
              <w:spacing w:line="480" w:lineRule="auto"/>
              <w:jc w:val="both"/>
              <w:rPr>
                <w:rFonts w:ascii="Arial" w:hAnsi="Arial" w:cs="Arial"/>
              </w:rPr>
            </w:pPr>
            <w:r w:rsidRPr="001F5A93">
              <w:rPr>
                <w:rFonts w:ascii="Arial" w:hAnsi="Arial" w:cs="Arial"/>
              </w:rPr>
              <w:t>3.</w:t>
            </w:r>
          </w:p>
        </w:tc>
        <w:tc>
          <w:tcPr>
            <w:tcW w:w="734" w:type="pct"/>
            <w:tcBorders>
              <w:top w:val="single" w:sz="8" w:space="0" w:color="000000"/>
              <w:left w:val="single" w:sz="8" w:space="0" w:color="000000"/>
              <w:bottom w:val="single" w:sz="8" w:space="0" w:color="000000"/>
              <w:right w:val="single" w:sz="8" w:space="0" w:color="000000"/>
            </w:tcBorders>
            <w:vAlign w:val="center"/>
          </w:tcPr>
          <w:p w14:paraId="46B836E0"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PPK 2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241E1A60"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selection form green gold. Extra-long panicle but small capsules, land races identified from farmer’s field</w:t>
            </w:r>
          </w:p>
        </w:tc>
      </w:tr>
      <w:tr w:rsidR="000B2F0E" w:rsidRPr="00AB436E" w14:paraId="59CD9A5E"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763D1D04" w14:textId="77777777" w:rsidR="000B2F0E" w:rsidRPr="001F5A93" w:rsidRDefault="000B2F0E" w:rsidP="009D452F">
            <w:pPr>
              <w:spacing w:line="480" w:lineRule="auto"/>
              <w:jc w:val="both"/>
              <w:rPr>
                <w:rFonts w:ascii="Arial" w:hAnsi="Arial" w:cs="Arial"/>
              </w:rPr>
            </w:pPr>
            <w:r w:rsidRPr="001F5A93">
              <w:rPr>
                <w:rFonts w:ascii="Arial" w:hAnsi="Arial" w:cs="Arial"/>
              </w:rPr>
              <w:t>4.</w:t>
            </w:r>
          </w:p>
        </w:tc>
        <w:tc>
          <w:tcPr>
            <w:tcW w:w="734" w:type="pct"/>
            <w:tcBorders>
              <w:top w:val="single" w:sz="8" w:space="0" w:color="000000"/>
              <w:left w:val="single" w:sz="8" w:space="0" w:color="000000"/>
              <w:bottom w:val="single" w:sz="8" w:space="0" w:color="000000"/>
              <w:right w:val="single" w:sz="8" w:space="0" w:color="000000"/>
            </w:tcBorders>
            <w:vAlign w:val="center"/>
          </w:tcPr>
          <w:p w14:paraId="218F201C"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BEP 1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0ACF9D2E"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close internodes, land races identified from farmer’s field</w:t>
            </w:r>
          </w:p>
        </w:tc>
      </w:tr>
      <w:tr w:rsidR="000B2F0E" w:rsidRPr="00AB436E" w14:paraId="0FE2A84F" w14:textId="77777777" w:rsidTr="0095482F">
        <w:trPr>
          <w:trHeight w:val="38"/>
        </w:trPr>
        <w:tc>
          <w:tcPr>
            <w:tcW w:w="321" w:type="pct"/>
            <w:tcBorders>
              <w:top w:val="single" w:sz="8" w:space="0" w:color="000000"/>
              <w:left w:val="single" w:sz="8" w:space="0" w:color="000000"/>
              <w:bottom w:val="single" w:sz="8" w:space="0" w:color="000000"/>
              <w:right w:val="single" w:sz="8" w:space="0" w:color="000000"/>
            </w:tcBorders>
            <w:shd w:val="clear" w:color="auto" w:fill="FFFFFF"/>
          </w:tcPr>
          <w:p w14:paraId="3FA7EBE1" w14:textId="77777777" w:rsidR="000B2F0E" w:rsidRPr="001F5A93" w:rsidRDefault="000B2F0E" w:rsidP="009D452F">
            <w:pPr>
              <w:spacing w:line="480" w:lineRule="auto"/>
              <w:jc w:val="both"/>
              <w:rPr>
                <w:rFonts w:ascii="Arial" w:hAnsi="Arial" w:cs="Arial"/>
              </w:rPr>
            </w:pPr>
            <w:r w:rsidRPr="001F5A93">
              <w:rPr>
                <w:rFonts w:ascii="Arial" w:hAnsi="Arial" w:cs="Arial"/>
              </w:rPr>
              <w:t>5.</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810E783"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PS 27 </w:t>
            </w:r>
          </w:p>
        </w:tc>
        <w:tc>
          <w:tcPr>
            <w:tcW w:w="3945" w:type="pct"/>
            <w:tcBorders>
              <w:top w:val="single" w:sz="8" w:space="0" w:color="000000"/>
              <w:left w:val="single" w:sz="8" w:space="0" w:color="000000"/>
              <w:bottom w:val="single" w:sz="8" w:space="0" w:color="000000"/>
              <w:right w:val="single" w:sz="8" w:space="0" w:color="000000"/>
            </w:tcBorders>
            <w:shd w:val="clear" w:color="auto" w:fill="FFFFFF"/>
            <w:tcMar>
              <w:top w:w="13" w:type="dxa"/>
              <w:left w:w="92" w:type="dxa"/>
              <w:bottom w:w="0" w:type="dxa"/>
              <w:right w:w="92" w:type="dxa"/>
            </w:tcMar>
            <w:vAlign w:val="center"/>
          </w:tcPr>
          <w:p w14:paraId="2B8E5F16" w14:textId="77777777" w:rsidR="000B2F0E" w:rsidRPr="001F5A93" w:rsidRDefault="000B2F0E" w:rsidP="009D452F">
            <w:pPr>
              <w:spacing w:line="480" w:lineRule="auto"/>
              <w:jc w:val="both"/>
              <w:rPr>
                <w:rFonts w:ascii="Arial" w:hAnsi="Arial" w:cs="Arial"/>
              </w:rPr>
            </w:pPr>
            <w:r w:rsidRPr="001F5A93">
              <w:rPr>
                <w:rFonts w:ascii="Arial" w:hAnsi="Arial" w:cs="Arial"/>
                <w:i/>
              </w:rPr>
              <w:t>Malabar</w:t>
            </w:r>
            <w:r w:rsidRPr="001F5A93">
              <w:rPr>
                <w:rFonts w:ascii="Arial" w:hAnsi="Arial" w:cs="Arial"/>
              </w:rPr>
              <w:t>, pale green-</w:t>
            </w:r>
            <w:proofErr w:type="spellStart"/>
            <w:r w:rsidRPr="001F5A93">
              <w:rPr>
                <w:rFonts w:ascii="Arial" w:hAnsi="Arial" w:cs="Arial"/>
              </w:rPr>
              <w:t>coloured</w:t>
            </w:r>
            <w:proofErr w:type="spellEnd"/>
            <w:r w:rsidRPr="001F5A93">
              <w:rPr>
                <w:rFonts w:ascii="Arial" w:hAnsi="Arial" w:cs="Arial"/>
              </w:rPr>
              <w:t xml:space="preserve"> capsules, plant selection from commercial plantation of CRS, </w:t>
            </w:r>
            <w:proofErr w:type="spellStart"/>
            <w:r w:rsidRPr="001F5A93">
              <w:rPr>
                <w:rFonts w:ascii="Arial" w:hAnsi="Arial" w:cs="Arial"/>
              </w:rPr>
              <w:t>Pampadumpara</w:t>
            </w:r>
            <w:proofErr w:type="spellEnd"/>
          </w:p>
        </w:tc>
      </w:tr>
      <w:tr w:rsidR="000B2F0E" w:rsidRPr="00AB436E" w14:paraId="1907F403"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055FA5F6" w14:textId="77777777" w:rsidR="000B2F0E" w:rsidRPr="001F5A93" w:rsidRDefault="000B2F0E" w:rsidP="009D452F">
            <w:pPr>
              <w:spacing w:line="480" w:lineRule="auto"/>
              <w:jc w:val="both"/>
              <w:rPr>
                <w:rFonts w:ascii="Arial" w:hAnsi="Arial" w:cs="Arial"/>
              </w:rPr>
            </w:pPr>
            <w:r w:rsidRPr="001F5A93">
              <w:rPr>
                <w:rFonts w:ascii="Arial" w:hAnsi="Arial" w:cs="Arial"/>
              </w:rPr>
              <w:t>6.</w:t>
            </w:r>
          </w:p>
        </w:tc>
        <w:tc>
          <w:tcPr>
            <w:tcW w:w="734" w:type="pct"/>
            <w:tcBorders>
              <w:top w:val="single" w:sz="8" w:space="0" w:color="000000"/>
              <w:left w:val="single" w:sz="8" w:space="0" w:color="000000"/>
              <w:bottom w:val="single" w:sz="8" w:space="0" w:color="000000"/>
              <w:right w:val="single" w:sz="8" w:space="0" w:color="000000"/>
            </w:tcBorders>
            <w:vAlign w:val="center"/>
          </w:tcPr>
          <w:p w14:paraId="416E77E1"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BEP 2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45F9BE57"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light green-</w:t>
            </w:r>
            <w:proofErr w:type="spellStart"/>
            <w:r w:rsidRPr="001F5A93">
              <w:rPr>
                <w:rFonts w:ascii="Arial" w:hAnsi="Arial" w:cs="Arial"/>
              </w:rPr>
              <w:t>coloured</w:t>
            </w:r>
            <w:proofErr w:type="spellEnd"/>
            <w:r w:rsidRPr="001F5A93">
              <w:rPr>
                <w:rFonts w:ascii="Arial" w:hAnsi="Arial" w:cs="Arial"/>
              </w:rPr>
              <w:t xml:space="preserve"> capsules, four panicles per tiller, selection from farmer’s field</w:t>
            </w:r>
          </w:p>
        </w:tc>
      </w:tr>
      <w:tr w:rsidR="000B2F0E" w:rsidRPr="00AB436E" w14:paraId="7C8D61DE"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6128D9D9" w14:textId="77777777" w:rsidR="000B2F0E" w:rsidRPr="001F5A93" w:rsidRDefault="000B2F0E" w:rsidP="009D452F">
            <w:pPr>
              <w:spacing w:line="480" w:lineRule="auto"/>
              <w:jc w:val="both"/>
              <w:rPr>
                <w:rFonts w:ascii="Arial" w:hAnsi="Arial" w:cs="Arial"/>
              </w:rPr>
            </w:pPr>
            <w:r w:rsidRPr="001F5A93">
              <w:rPr>
                <w:rFonts w:ascii="Arial" w:hAnsi="Arial" w:cs="Arial"/>
              </w:rPr>
              <w:t>7.</w:t>
            </w:r>
          </w:p>
        </w:tc>
        <w:tc>
          <w:tcPr>
            <w:tcW w:w="734" w:type="pct"/>
            <w:tcBorders>
              <w:top w:val="single" w:sz="8" w:space="0" w:color="000000"/>
              <w:left w:val="single" w:sz="8" w:space="0" w:color="000000"/>
              <w:bottom w:val="single" w:sz="8" w:space="0" w:color="000000"/>
              <w:right w:val="single" w:sz="8" w:space="0" w:color="000000"/>
            </w:tcBorders>
            <w:vAlign w:val="center"/>
          </w:tcPr>
          <w:p w14:paraId="773A53F6"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rPr>
              <w:t>PL.No</w:t>
            </w:r>
            <w:proofErr w:type="spellEnd"/>
            <w:r w:rsidRPr="001F5A93">
              <w:rPr>
                <w:rFonts w:ascii="Arial" w:hAnsi="Arial" w:cs="Arial"/>
              </w:rPr>
              <w:t xml:space="preserve">. 1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13B4076B"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xml:space="preserve">, plant selection from commercial plantation of CRS, </w:t>
            </w:r>
            <w:proofErr w:type="spellStart"/>
            <w:r w:rsidRPr="001F5A93">
              <w:rPr>
                <w:rFonts w:ascii="Arial" w:hAnsi="Arial" w:cs="Arial"/>
              </w:rPr>
              <w:t>Pampadumpara</w:t>
            </w:r>
            <w:proofErr w:type="spellEnd"/>
          </w:p>
        </w:tc>
      </w:tr>
      <w:tr w:rsidR="000B2F0E" w:rsidRPr="00AB436E" w14:paraId="416A2DFC"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56F08539" w14:textId="77777777" w:rsidR="000B2F0E" w:rsidRPr="001F5A93" w:rsidRDefault="000B2F0E" w:rsidP="009D452F">
            <w:pPr>
              <w:spacing w:line="480" w:lineRule="auto"/>
              <w:jc w:val="both"/>
              <w:rPr>
                <w:rFonts w:ascii="Arial" w:hAnsi="Arial" w:cs="Arial"/>
              </w:rPr>
            </w:pPr>
            <w:r w:rsidRPr="001F5A93">
              <w:rPr>
                <w:rFonts w:ascii="Arial" w:hAnsi="Arial" w:cs="Arial"/>
              </w:rPr>
              <w:t>8.</w:t>
            </w:r>
          </w:p>
        </w:tc>
        <w:tc>
          <w:tcPr>
            <w:tcW w:w="734" w:type="pct"/>
            <w:tcBorders>
              <w:top w:val="single" w:sz="8" w:space="0" w:color="000000"/>
              <w:left w:val="single" w:sz="8" w:space="0" w:color="000000"/>
              <w:bottom w:val="single" w:sz="8" w:space="0" w:color="000000"/>
              <w:right w:val="single" w:sz="8" w:space="0" w:color="000000"/>
            </w:tcBorders>
            <w:vAlign w:val="center"/>
          </w:tcPr>
          <w:p w14:paraId="6433B40C"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25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2E8F101E" w14:textId="77777777" w:rsidR="000B2F0E" w:rsidRPr="001F5A93" w:rsidRDefault="000B2F0E" w:rsidP="009D452F">
            <w:pPr>
              <w:spacing w:line="480" w:lineRule="auto"/>
              <w:jc w:val="both"/>
              <w:rPr>
                <w:rFonts w:ascii="Arial" w:hAnsi="Arial" w:cs="Arial"/>
              </w:rPr>
            </w:pPr>
            <w:r w:rsidRPr="001F5A93">
              <w:rPr>
                <w:rFonts w:ascii="Arial" w:hAnsi="Arial" w:cs="Arial"/>
                <w:i/>
                <w:iCs/>
              </w:rPr>
              <w:t>Malabar</w:t>
            </w:r>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3C7E7FD4"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2172E348" w14:textId="77777777" w:rsidR="000B2F0E" w:rsidRPr="001F5A93" w:rsidRDefault="000B2F0E" w:rsidP="009D452F">
            <w:pPr>
              <w:spacing w:line="480" w:lineRule="auto"/>
              <w:jc w:val="both"/>
              <w:rPr>
                <w:rFonts w:ascii="Arial" w:hAnsi="Arial" w:cs="Arial"/>
              </w:rPr>
            </w:pPr>
            <w:r w:rsidRPr="001F5A93">
              <w:rPr>
                <w:rFonts w:ascii="Arial" w:hAnsi="Arial" w:cs="Arial"/>
              </w:rPr>
              <w:t>9.</w:t>
            </w:r>
          </w:p>
        </w:tc>
        <w:tc>
          <w:tcPr>
            <w:tcW w:w="734" w:type="pct"/>
            <w:tcBorders>
              <w:top w:val="single" w:sz="8" w:space="0" w:color="000000"/>
              <w:left w:val="single" w:sz="8" w:space="0" w:color="000000"/>
              <w:bottom w:val="single" w:sz="8" w:space="0" w:color="000000"/>
              <w:right w:val="single" w:sz="8" w:space="0" w:color="000000"/>
            </w:tcBorders>
            <w:vAlign w:val="center"/>
          </w:tcPr>
          <w:p w14:paraId="4F86069D"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HY 9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63B89D7C" w14:textId="77777777" w:rsidR="000B2F0E" w:rsidRPr="001F5A93" w:rsidRDefault="000B2F0E" w:rsidP="009D452F">
            <w:pPr>
              <w:spacing w:line="480" w:lineRule="auto"/>
              <w:jc w:val="both"/>
              <w:rPr>
                <w:rFonts w:ascii="Arial" w:hAnsi="Arial" w:cs="Arial"/>
              </w:rPr>
            </w:pPr>
            <w:r w:rsidRPr="001F5A93">
              <w:rPr>
                <w:rFonts w:ascii="Arial" w:hAnsi="Arial" w:cs="Arial"/>
                <w:i/>
                <w:iCs/>
              </w:rPr>
              <w:t>Malabar</w:t>
            </w:r>
            <w:r w:rsidRPr="001F5A93">
              <w:rPr>
                <w:rFonts w:ascii="Arial" w:hAnsi="Arial" w:cs="Arial"/>
              </w:rPr>
              <w:t>, selection from F1s of cross between PV1&amp;Clone 57</w:t>
            </w:r>
          </w:p>
        </w:tc>
      </w:tr>
      <w:tr w:rsidR="000B2F0E" w:rsidRPr="00AB436E" w14:paraId="5A49B122" w14:textId="77777777" w:rsidTr="0095482F">
        <w:trPr>
          <w:trHeight w:val="184"/>
        </w:trPr>
        <w:tc>
          <w:tcPr>
            <w:tcW w:w="321" w:type="pct"/>
            <w:tcBorders>
              <w:top w:val="single" w:sz="8" w:space="0" w:color="000000"/>
              <w:left w:val="single" w:sz="8" w:space="0" w:color="000000"/>
              <w:bottom w:val="single" w:sz="8" w:space="0" w:color="000000"/>
              <w:right w:val="single" w:sz="8" w:space="0" w:color="000000"/>
            </w:tcBorders>
          </w:tcPr>
          <w:p w14:paraId="5BFAC36D" w14:textId="77777777" w:rsidR="000B2F0E" w:rsidRPr="001F5A93" w:rsidRDefault="000B2F0E" w:rsidP="009D452F">
            <w:pPr>
              <w:spacing w:line="480" w:lineRule="auto"/>
              <w:jc w:val="both"/>
              <w:rPr>
                <w:rFonts w:ascii="Arial" w:hAnsi="Arial" w:cs="Arial"/>
              </w:rPr>
            </w:pPr>
            <w:r w:rsidRPr="001F5A93">
              <w:rPr>
                <w:rFonts w:ascii="Arial" w:hAnsi="Arial" w:cs="Arial"/>
              </w:rPr>
              <w:t>10.</w:t>
            </w:r>
          </w:p>
        </w:tc>
        <w:tc>
          <w:tcPr>
            <w:tcW w:w="734" w:type="pct"/>
            <w:tcBorders>
              <w:top w:val="single" w:sz="8" w:space="0" w:color="000000"/>
              <w:left w:val="single" w:sz="8" w:space="0" w:color="000000"/>
              <w:bottom w:val="single" w:sz="8" w:space="0" w:color="000000"/>
              <w:right w:val="single" w:sz="8" w:space="0" w:color="000000"/>
            </w:tcBorders>
            <w:vAlign w:val="center"/>
          </w:tcPr>
          <w:p w14:paraId="3E281D84"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18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24012087"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nursery seedling selection</w:t>
            </w:r>
          </w:p>
        </w:tc>
      </w:tr>
      <w:tr w:rsidR="000B2F0E" w:rsidRPr="00AB436E" w14:paraId="701DD8E7"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581D5A3D" w14:textId="77777777" w:rsidR="000B2F0E" w:rsidRPr="001F5A93" w:rsidRDefault="000B2F0E" w:rsidP="009D452F">
            <w:pPr>
              <w:spacing w:line="480" w:lineRule="auto"/>
              <w:jc w:val="both"/>
              <w:rPr>
                <w:rFonts w:ascii="Arial" w:hAnsi="Arial" w:cs="Arial"/>
              </w:rPr>
            </w:pPr>
            <w:r w:rsidRPr="001F5A93">
              <w:rPr>
                <w:rFonts w:ascii="Arial" w:hAnsi="Arial" w:cs="Arial"/>
              </w:rPr>
              <w:t>11.</w:t>
            </w:r>
          </w:p>
        </w:tc>
        <w:tc>
          <w:tcPr>
            <w:tcW w:w="734" w:type="pct"/>
            <w:tcBorders>
              <w:top w:val="single" w:sz="8" w:space="0" w:color="000000"/>
              <w:left w:val="single" w:sz="8" w:space="0" w:color="000000"/>
              <w:bottom w:val="single" w:sz="8" w:space="0" w:color="000000"/>
              <w:right w:val="single" w:sz="8" w:space="0" w:color="000000"/>
            </w:tcBorders>
            <w:vAlign w:val="center"/>
          </w:tcPr>
          <w:p w14:paraId="791BBDC8"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HY 6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384CA9E0" w14:textId="77777777" w:rsidR="000B2F0E" w:rsidRPr="001F5A93" w:rsidRDefault="000B2F0E" w:rsidP="009D452F">
            <w:pPr>
              <w:spacing w:line="480" w:lineRule="auto"/>
              <w:jc w:val="both"/>
              <w:rPr>
                <w:rFonts w:ascii="Arial" w:hAnsi="Arial" w:cs="Arial"/>
              </w:rPr>
            </w:pPr>
            <w:r w:rsidRPr="001F5A93">
              <w:rPr>
                <w:rFonts w:ascii="Arial" w:hAnsi="Arial" w:cs="Arial"/>
                <w:i/>
                <w:iCs/>
              </w:rPr>
              <w:t>Malabar</w:t>
            </w:r>
            <w:r w:rsidRPr="001F5A93">
              <w:rPr>
                <w:rFonts w:ascii="Arial" w:hAnsi="Arial" w:cs="Arial"/>
              </w:rPr>
              <w:t>, long panicle, more internodal distance, selection from F1s of cross between PV1&amp;Clone 57</w:t>
            </w:r>
          </w:p>
        </w:tc>
      </w:tr>
      <w:tr w:rsidR="000B2F0E" w:rsidRPr="00AB436E" w14:paraId="4F3FD72F"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441710A7" w14:textId="77777777" w:rsidR="000B2F0E" w:rsidRPr="001F5A93" w:rsidRDefault="000B2F0E" w:rsidP="009D452F">
            <w:pPr>
              <w:spacing w:line="480" w:lineRule="auto"/>
              <w:jc w:val="both"/>
              <w:rPr>
                <w:rFonts w:ascii="Arial" w:hAnsi="Arial" w:cs="Arial"/>
              </w:rPr>
            </w:pPr>
            <w:r w:rsidRPr="001F5A93">
              <w:rPr>
                <w:rFonts w:ascii="Arial" w:hAnsi="Arial" w:cs="Arial"/>
              </w:rPr>
              <w:t>12.</w:t>
            </w:r>
          </w:p>
        </w:tc>
        <w:tc>
          <w:tcPr>
            <w:tcW w:w="734" w:type="pct"/>
            <w:tcBorders>
              <w:top w:val="single" w:sz="8" w:space="0" w:color="000000"/>
              <w:left w:val="single" w:sz="8" w:space="0" w:color="000000"/>
              <w:bottom w:val="single" w:sz="8" w:space="0" w:color="000000"/>
              <w:right w:val="single" w:sz="8" w:space="0" w:color="000000"/>
            </w:tcBorders>
            <w:vAlign w:val="center"/>
          </w:tcPr>
          <w:p w14:paraId="43E69E86"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PS 3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015C5BF1" w14:textId="77777777" w:rsidR="000B2F0E" w:rsidRPr="001F5A93" w:rsidRDefault="000B2F0E" w:rsidP="009D452F">
            <w:pPr>
              <w:spacing w:line="480" w:lineRule="auto"/>
              <w:jc w:val="both"/>
              <w:rPr>
                <w:rFonts w:ascii="Arial" w:hAnsi="Arial" w:cs="Arial"/>
              </w:rPr>
            </w:pPr>
            <w:r w:rsidRPr="001F5A93">
              <w:rPr>
                <w:rFonts w:ascii="Arial" w:hAnsi="Arial" w:cs="Arial"/>
                <w:i/>
                <w:iCs/>
              </w:rPr>
              <w:t>Malabar</w:t>
            </w:r>
            <w:r w:rsidRPr="001F5A93">
              <w:rPr>
                <w:rFonts w:ascii="Arial" w:hAnsi="Arial" w:cs="Arial"/>
              </w:rPr>
              <w:t>, green-</w:t>
            </w:r>
            <w:proofErr w:type="spellStart"/>
            <w:r w:rsidRPr="001F5A93">
              <w:rPr>
                <w:rFonts w:ascii="Arial" w:hAnsi="Arial" w:cs="Arial"/>
              </w:rPr>
              <w:t>coloured</w:t>
            </w:r>
            <w:proofErr w:type="spellEnd"/>
            <w:r w:rsidRPr="001F5A93">
              <w:rPr>
                <w:rFonts w:ascii="Arial" w:hAnsi="Arial" w:cs="Arial"/>
              </w:rPr>
              <w:t xml:space="preserve"> large round capsules, plant selection from commercial plantation of CRS, </w:t>
            </w:r>
            <w:proofErr w:type="spellStart"/>
            <w:r w:rsidRPr="001F5A93">
              <w:rPr>
                <w:rFonts w:ascii="Arial" w:hAnsi="Arial" w:cs="Arial"/>
              </w:rPr>
              <w:t>Pampadumpara</w:t>
            </w:r>
            <w:proofErr w:type="spellEnd"/>
          </w:p>
        </w:tc>
      </w:tr>
      <w:tr w:rsidR="000B2F0E" w:rsidRPr="00AB436E" w14:paraId="0CEF0925"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5F2F0D7A" w14:textId="77777777" w:rsidR="000B2F0E" w:rsidRPr="001F5A93" w:rsidRDefault="000B2F0E" w:rsidP="009D452F">
            <w:pPr>
              <w:spacing w:line="480" w:lineRule="auto"/>
              <w:jc w:val="both"/>
              <w:rPr>
                <w:rFonts w:ascii="Arial" w:hAnsi="Arial" w:cs="Arial"/>
              </w:rPr>
            </w:pPr>
            <w:r w:rsidRPr="001F5A93">
              <w:rPr>
                <w:rFonts w:ascii="Arial" w:hAnsi="Arial" w:cs="Arial"/>
              </w:rPr>
              <w:t>13.</w:t>
            </w:r>
          </w:p>
        </w:tc>
        <w:tc>
          <w:tcPr>
            <w:tcW w:w="734" w:type="pct"/>
            <w:tcBorders>
              <w:top w:val="single" w:sz="8" w:space="0" w:color="000000"/>
              <w:left w:val="single" w:sz="8" w:space="0" w:color="000000"/>
              <w:bottom w:val="single" w:sz="8" w:space="0" w:color="000000"/>
              <w:right w:val="single" w:sz="8" w:space="0" w:color="000000"/>
            </w:tcBorders>
            <w:vAlign w:val="center"/>
          </w:tcPr>
          <w:p w14:paraId="2B24D9BD"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PS  34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3FC1E806"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Plant selection from commercial plantation of CRS, </w:t>
            </w:r>
            <w:proofErr w:type="spellStart"/>
            <w:r w:rsidRPr="001F5A93">
              <w:rPr>
                <w:rFonts w:ascii="Arial" w:hAnsi="Arial" w:cs="Arial"/>
              </w:rPr>
              <w:t>Pampadumpara</w:t>
            </w:r>
            <w:proofErr w:type="spellEnd"/>
          </w:p>
        </w:tc>
      </w:tr>
      <w:tr w:rsidR="000B2F0E" w:rsidRPr="00AB436E" w14:paraId="3A407C51"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493E978C" w14:textId="77777777" w:rsidR="000B2F0E" w:rsidRPr="001F5A93" w:rsidRDefault="000B2F0E" w:rsidP="009D452F">
            <w:pPr>
              <w:spacing w:line="480" w:lineRule="auto"/>
              <w:jc w:val="both"/>
              <w:rPr>
                <w:rFonts w:ascii="Arial" w:hAnsi="Arial" w:cs="Arial"/>
              </w:rPr>
            </w:pPr>
            <w:r w:rsidRPr="001F5A93">
              <w:rPr>
                <w:rFonts w:ascii="Arial" w:hAnsi="Arial" w:cs="Arial"/>
              </w:rPr>
              <w:t>14.</w:t>
            </w:r>
          </w:p>
        </w:tc>
        <w:tc>
          <w:tcPr>
            <w:tcW w:w="734" w:type="pct"/>
            <w:tcBorders>
              <w:top w:val="single" w:sz="8" w:space="0" w:color="000000"/>
              <w:left w:val="single" w:sz="8" w:space="0" w:color="000000"/>
              <w:bottom w:val="single" w:sz="8" w:space="0" w:color="000000"/>
              <w:right w:val="single" w:sz="8" w:space="0" w:color="000000"/>
            </w:tcBorders>
            <w:vAlign w:val="center"/>
          </w:tcPr>
          <w:p w14:paraId="0148BE2A"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rPr>
              <w:t>PL.No</w:t>
            </w:r>
            <w:proofErr w:type="spellEnd"/>
            <w:r w:rsidRPr="001F5A93">
              <w:rPr>
                <w:rFonts w:ascii="Arial" w:hAnsi="Arial" w:cs="Arial"/>
              </w:rPr>
              <w:t xml:space="preserve">. 4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5EB3FEBD"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xml:space="preserve">, plant selection from commercial plantation of CRS, </w:t>
            </w:r>
            <w:proofErr w:type="spellStart"/>
            <w:r w:rsidRPr="001F5A93">
              <w:rPr>
                <w:rFonts w:ascii="Arial" w:hAnsi="Arial" w:cs="Arial"/>
              </w:rPr>
              <w:t>Pampadumpara</w:t>
            </w:r>
            <w:proofErr w:type="spellEnd"/>
          </w:p>
        </w:tc>
      </w:tr>
      <w:tr w:rsidR="000B2F0E" w:rsidRPr="00AB436E" w14:paraId="09ED6D90"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56EE04B1" w14:textId="77777777" w:rsidR="000B2F0E" w:rsidRPr="001F5A93" w:rsidRDefault="000B2F0E" w:rsidP="009D452F">
            <w:pPr>
              <w:spacing w:line="480" w:lineRule="auto"/>
              <w:jc w:val="both"/>
              <w:rPr>
                <w:rFonts w:ascii="Arial" w:hAnsi="Arial" w:cs="Arial"/>
              </w:rPr>
            </w:pPr>
            <w:r w:rsidRPr="001F5A93">
              <w:rPr>
                <w:rFonts w:ascii="Arial" w:hAnsi="Arial" w:cs="Arial"/>
              </w:rPr>
              <w:t>15.</w:t>
            </w:r>
          </w:p>
        </w:tc>
        <w:tc>
          <w:tcPr>
            <w:tcW w:w="734" w:type="pct"/>
            <w:tcBorders>
              <w:top w:val="single" w:sz="8" w:space="0" w:color="000000"/>
              <w:left w:val="single" w:sz="8" w:space="0" w:color="000000"/>
              <w:bottom w:val="single" w:sz="8" w:space="0" w:color="000000"/>
              <w:right w:val="single" w:sz="8" w:space="0" w:color="000000"/>
            </w:tcBorders>
            <w:vAlign w:val="center"/>
          </w:tcPr>
          <w:p w14:paraId="0436EF45"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50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4A85CBEF"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iCs/>
              </w:rPr>
              <w:t>Vazhukka</w:t>
            </w:r>
            <w:proofErr w:type="spellEnd"/>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139997A0"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7490E9B4" w14:textId="77777777" w:rsidR="000B2F0E" w:rsidRPr="001F5A93" w:rsidRDefault="000B2F0E" w:rsidP="009D452F">
            <w:pPr>
              <w:spacing w:line="480" w:lineRule="auto"/>
              <w:jc w:val="both"/>
              <w:rPr>
                <w:rFonts w:ascii="Arial" w:hAnsi="Arial" w:cs="Arial"/>
              </w:rPr>
            </w:pPr>
            <w:r w:rsidRPr="001F5A93">
              <w:rPr>
                <w:rFonts w:ascii="Arial" w:hAnsi="Arial" w:cs="Arial"/>
              </w:rPr>
              <w:t>16.</w:t>
            </w:r>
          </w:p>
        </w:tc>
        <w:tc>
          <w:tcPr>
            <w:tcW w:w="734"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66287A9"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rPr>
              <w:t>Pl.No</w:t>
            </w:r>
            <w:proofErr w:type="spellEnd"/>
            <w:r w:rsidRPr="001F5A93">
              <w:rPr>
                <w:rFonts w:ascii="Arial" w:hAnsi="Arial" w:cs="Arial"/>
              </w:rPr>
              <w:t xml:space="preserve">. 14 </w:t>
            </w:r>
          </w:p>
        </w:tc>
        <w:tc>
          <w:tcPr>
            <w:tcW w:w="394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tcPr>
          <w:p w14:paraId="3CFB668A"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rPr>
              <w:t>Vazhukka</w:t>
            </w:r>
            <w:proofErr w:type="spellEnd"/>
            <w:r w:rsidRPr="001F5A93">
              <w:rPr>
                <w:rFonts w:ascii="Arial" w:hAnsi="Arial" w:cs="Arial"/>
              </w:rPr>
              <w:t xml:space="preserve">, round bold capsules, plant selection from commercial plantation of CRS, </w:t>
            </w:r>
            <w:proofErr w:type="spellStart"/>
            <w:r w:rsidRPr="001F5A93">
              <w:rPr>
                <w:rFonts w:ascii="Arial" w:hAnsi="Arial" w:cs="Arial"/>
              </w:rPr>
              <w:t>Pampadumpara</w:t>
            </w:r>
            <w:proofErr w:type="spellEnd"/>
          </w:p>
        </w:tc>
      </w:tr>
      <w:tr w:rsidR="000B2F0E" w:rsidRPr="00AB436E" w14:paraId="1181701B"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065A804A" w14:textId="77777777" w:rsidR="000B2F0E" w:rsidRPr="001F5A93" w:rsidRDefault="000B2F0E" w:rsidP="009D452F">
            <w:pPr>
              <w:spacing w:line="480" w:lineRule="auto"/>
              <w:jc w:val="both"/>
              <w:rPr>
                <w:rFonts w:ascii="Arial" w:hAnsi="Arial" w:cs="Arial"/>
              </w:rPr>
            </w:pPr>
            <w:r w:rsidRPr="001F5A93">
              <w:rPr>
                <w:rFonts w:ascii="Arial" w:hAnsi="Arial" w:cs="Arial"/>
              </w:rPr>
              <w:t>17.</w:t>
            </w:r>
          </w:p>
        </w:tc>
        <w:tc>
          <w:tcPr>
            <w:tcW w:w="734" w:type="pct"/>
            <w:tcBorders>
              <w:top w:val="single" w:sz="8" w:space="0" w:color="000000"/>
              <w:left w:val="single" w:sz="8" w:space="0" w:color="000000"/>
              <w:bottom w:val="single" w:sz="8" w:space="0" w:color="000000"/>
              <w:right w:val="single" w:sz="8" w:space="0" w:color="000000"/>
            </w:tcBorders>
            <w:vAlign w:val="center"/>
          </w:tcPr>
          <w:p w14:paraId="58F83BF9"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20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462195ED" w14:textId="77777777" w:rsidR="000B2F0E" w:rsidRPr="001F5A93" w:rsidRDefault="000B2F0E" w:rsidP="009D452F">
            <w:pPr>
              <w:spacing w:line="480" w:lineRule="auto"/>
              <w:jc w:val="both"/>
              <w:rPr>
                <w:rFonts w:ascii="Arial" w:hAnsi="Arial" w:cs="Arial"/>
              </w:rPr>
            </w:pPr>
            <w:r w:rsidRPr="001F5A93">
              <w:rPr>
                <w:rFonts w:ascii="Arial" w:hAnsi="Arial" w:cs="Arial"/>
                <w:i/>
                <w:iCs/>
              </w:rPr>
              <w:t>Malabar</w:t>
            </w:r>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3AB8ED93"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2DB66878" w14:textId="77777777" w:rsidR="000B2F0E" w:rsidRPr="001F5A93" w:rsidRDefault="000B2F0E" w:rsidP="009D452F">
            <w:pPr>
              <w:spacing w:line="480" w:lineRule="auto"/>
              <w:jc w:val="both"/>
              <w:rPr>
                <w:rFonts w:ascii="Arial" w:hAnsi="Arial" w:cs="Arial"/>
              </w:rPr>
            </w:pPr>
            <w:r w:rsidRPr="001F5A93">
              <w:rPr>
                <w:rFonts w:ascii="Arial" w:hAnsi="Arial" w:cs="Arial"/>
              </w:rPr>
              <w:t>18.</w:t>
            </w:r>
          </w:p>
        </w:tc>
        <w:tc>
          <w:tcPr>
            <w:tcW w:w="734" w:type="pct"/>
            <w:tcBorders>
              <w:top w:val="single" w:sz="8" w:space="0" w:color="000000"/>
              <w:left w:val="single" w:sz="8" w:space="0" w:color="000000"/>
              <w:bottom w:val="single" w:sz="8" w:space="0" w:color="000000"/>
              <w:right w:val="single" w:sz="8" w:space="0" w:color="000000"/>
            </w:tcBorders>
            <w:vAlign w:val="center"/>
          </w:tcPr>
          <w:p w14:paraId="49D280F6"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34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2BAA2E24"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rPr>
              <w:t>Vazhukka</w:t>
            </w:r>
            <w:proofErr w:type="spellEnd"/>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0D2C5D65"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637EF9B7" w14:textId="77777777" w:rsidR="000B2F0E" w:rsidRPr="001F5A93" w:rsidRDefault="000B2F0E" w:rsidP="009D452F">
            <w:pPr>
              <w:spacing w:line="480" w:lineRule="auto"/>
              <w:jc w:val="both"/>
              <w:rPr>
                <w:rFonts w:ascii="Arial" w:hAnsi="Arial" w:cs="Arial"/>
              </w:rPr>
            </w:pPr>
            <w:r w:rsidRPr="001F5A93">
              <w:rPr>
                <w:rFonts w:ascii="Arial" w:hAnsi="Arial" w:cs="Arial"/>
              </w:rPr>
              <w:t>19.</w:t>
            </w:r>
          </w:p>
        </w:tc>
        <w:tc>
          <w:tcPr>
            <w:tcW w:w="734" w:type="pct"/>
            <w:tcBorders>
              <w:top w:val="single" w:sz="8" w:space="0" w:color="000000"/>
              <w:left w:val="single" w:sz="8" w:space="0" w:color="000000"/>
              <w:bottom w:val="single" w:sz="8" w:space="0" w:color="000000"/>
              <w:right w:val="single" w:sz="8" w:space="0" w:color="000000"/>
            </w:tcBorders>
            <w:vAlign w:val="center"/>
          </w:tcPr>
          <w:p w14:paraId="193ECF1A"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29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199BE852"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rPr>
              <w:t>Vazhukka</w:t>
            </w:r>
            <w:proofErr w:type="spellEnd"/>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3228FBE7"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tcPr>
          <w:p w14:paraId="7A07A9BB" w14:textId="77777777" w:rsidR="000B2F0E" w:rsidRPr="001F5A93" w:rsidRDefault="000B2F0E" w:rsidP="009D452F">
            <w:pPr>
              <w:spacing w:line="480" w:lineRule="auto"/>
              <w:jc w:val="both"/>
              <w:rPr>
                <w:rFonts w:ascii="Arial" w:hAnsi="Arial" w:cs="Arial"/>
              </w:rPr>
            </w:pPr>
            <w:r w:rsidRPr="001F5A93">
              <w:rPr>
                <w:rFonts w:ascii="Arial" w:hAnsi="Arial" w:cs="Arial"/>
              </w:rPr>
              <w:t>20.</w:t>
            </w:r>
          </w:p>
        </w:tc>
        <w:tc>
          <w:tcPr>
            <w:tcW w:w="734" w:type="pct"/>
            <w:tcBorders>
              <w:top w:val="single" w:sz="8" w:space="0" w:color="000000"/>
              <w:left w:val="single" w:sz="8" w:space="0" w:color="000000"/>
              <w:bottom w:val="single" w:sz="8" w:space="0" w:color="000000"/>
              <w:right w:val="single" w:sz="8" w:space="0" w:color="000000"/>
            </w:tcBorders>
            <w:vAlign w:val="center"/>
          </w:tcPr>
          <w:p w14:paraId="13075410"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NS 24 </w:t>
            </w:r>
          </w:p>
        </w:tc>
        <w:tc>
          <w:tcPr>
            <w:tcW w:w="3945" w:type="pct"/>
            <w:tcBorders>
              <w:top w:val="single" w:sz="8" w:space="0" w:color="000000"/>
              <w:left w:val="single" w:sz="8" w:space="0" w:color="000000"/>
              <w:bottom w:val="single" w:sz="8" w:space="0" w:color="000000"/>
              <w:right w:val="single" w:sz="8" w:space="0" w:color="000000"/>
            </w:tcBorders>
            <w:shd w:val="clear" w:color="auto" w:fill="auto"/>
            <w:tcMar>
              <w:top w:w="13" w:type="dxa"/>
              <w:left w:w="92" w:type="dxa"/>
              <w:bottom w:w="0" w:type="dxa"/>
              <w:right w:w="92" w:type="dxa"/>
            </w:tcMar>
            <w:vAlign w:val="center"/>
          </w:tcPr>
          <w:p w14:paraId="1B30974C"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rPr>
              <w:t>Vazhukka</w:t>
            </w:r>
            <w:proofErr w:type="spellEnd"/>
            <w:r w:rsidRPr="001F5A93">
              <w:rPr>
                <w:rFonts w:ascii="Arial" w:hAnsi="Arial" w:cs="Arial"/>
              </w:rPr>
              <w:t xml:space="preserve">, nursery seedling selection based on </w:t>
            </w:r>
            <w:proofErr w:type="spellStart"/>
            <w:r w:rsidRPr="001F5A93">
              <w:rPr>
                <w:rFonts w:ascii="Arial" w:hAnsi="Arial" w:cs="Arial"/>
              </w:rPr>
              <w:t>vigour</w:t>
            </w:r>
            <w:proofErr w:type="spellEnd"/>
          </w:p>
        </w:tc>
      </w:tr>
      <w:tr w:rsidR="000B2F0E" w:rsidRPr="00AB436E" w14:paraId="4F370212" w14:textId="77777777" w:rsidTr="0095482F">
        <w:trPr>
          <w:trHeight w:val="398"/>
        </w:trPr>
        <w:tc>
          <w:tcPr>
            <w:tcW w:w="321"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695496B8" w14:textId="77777777" w:rsidR="000B2F0E" w:rsidRPr="001F5A93" w:rsidRDefault="000B2F0E" w:rsidP="009D452F">
            <w:pPr>
              <w:spacing w:line="480" w:lineRule="auto"/>
              <w:jc w:val="both"/>
              <w:rPr>
                <w:rFonts w:ascii="Arial" w:hAnsi="Arial" w:cs="Arial"/>
              </w:rPr>
            </w:pPr>
            <w:r w:rsidRPr="001F5A93">
              <w:rPr>
                <w:rFonts w:ascii="Arial" w:hAnsi="Arial" w:cs="Arial"/>
              </w:rPr>
              <w:t>21.</w:t>
            </w:r>
          </w:p>
        </w:tc>
        <w:tc>
          <w:tcPr>
            <w:tcW w:w="734"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D270DD2" w14:textId="77777777" w:rsidR="000B2F0E" w:rsidRPr="001F5A93" w:rsidRDefault="000B2F0E" w:rsidP="009D452F">
            <w:pPr>
              <w:spacing w:line="480" w:lineRule="auto"/>
              <w:jc w:val="both"/>
              <w:rPr>
                <w:rFonts w:ascii="Arial" w:hAnsi="Arial" w:cs="Arial"/>
              </w:rPr>
            </w:pPr>
            <w:r w:rsidRPr="001F5A93">
              <w:rPr>
                <w:rFonts w:ascii="Arial" w:hAnsi="Arial" w:cs="Arial"/>
              </w:rPr>
              <w:t xml:space="preserve">GG </w:t>
            </w:r>
          </w:p>
        </w:tc>
        <w:tc>
          <w:tcPr>
            <w:tcW w:w="394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2" w:type="dxa"/>
              <w:bottom w:w="0" w:type="dxa"/>
              <w:right w:w="92" w:type="dxa"/>
            </w:tcMar>
            <w:vAlign w:val="center"/>
          </w:tcPr>
          <w:p w14:paraId="0E4A3098" w14:textId="77777777" w:rsidR="000B2F0E" w:rsidRPr="001F5A93" w:rsidRDefault="000B2F0E" w:rsidP="009D452F">
            <w:pPr>
              <w:spacing w:line="480" w:lineRule="auto"/>
              <w:jc w:val="both"/>
              <w:rPr>
                <w:rFonts w:ascii="Arial" w:hAnsi="Arial" w:cs="Arial"/>
              </w:rPr>
            </w:pPr>
            <w:proofErr w:type="spellStart"/>
            <w:r w:rsidRPr="001F5A93">
              <w:rPr>
                <w:rFonts w:ascii="Arial" w:hAnsi="Arial" w:cs="Arial"/>
                <w:i/>
              </w:rPr>
              <w:t>Vazhukka</w:t>
            </w:r>
            <w:proofErr w:type="spellEnd"/>
            <w:r w:rsidRPr="001F5A93">
              <w:rPr>
                <w:rFonts w:ascii="Arial" w:hAnsi="Arial" w:cs="Arial"/>
              </w:rPr>
              <w:t xml:space="preserve">, fertilizer responsive high yielding variety, popular farmer variety known as </w:t>
            </w:r>
            <w:r w:rsidRPr="001F5A93">
              <w:rPr>
                <w:rFonts w:ascii="Arial" w:hAnsi="Arial" w:cs="Arial"/>
                <w:iCs/>
              </w:rPr>
              <w:t>green gold</w:t>
            </w:r>
          </w:p>
        </w:tc>
      </w:tr>
    </w:tbl>
    <w:p w14:paraId="5DA1655A" w14:textId="77777777" w:rsidR="000B2F0E" w:rsidRDefault="000B2F0E" w:rsidP="00A63DE1">
      <w:pPr>
        <w:pStyle w:val="NormalWeb"/>
        <w:jc w:val="both"/>
        <w:rPr>
          <w:rFonts w:ascii="Arial" w:hAnsi="Arial" w:cs="Arial"/>
          <w:sz w:val="22"/>
          <w:szCs w:val="22"/>
        </w:rPr>
      </w:pPr>
    </w:p>
    <w:p w14:paraId="3C6FAA2C" w14:textId="77777777" w:rsidR="00ED1816" w:rsidRPr="001F5A93" w:rsidRDefault="00ED1816" w:rsidP="00A63DE1">
      <w:pPr>
        <w:pStyle w:val="NormalWeb"/>
        <w:jc w:val="both"/>
        <w:rPr>
          <w:rFonts w:ascii="Arial" w:hAnsi="Arial" w:cs="Arial"/>
          <w:sz w:val="22"/>
          <w:szCs w:val="22"/>
        </w:rPr>
      </w:pPr>
    </w:p>
    <w:p w14:paraId="5153A433" w14:textId="77777777" w:rsidR="00CE4D53" w:rsidRDefault="00CE4D53" w:rsidP="00CE4D53">
      <w:pPr>
        <w:pStyle w:val="NormalWeb"/>
        <w:numPr>
          <w:ilvl w:val="1"/>
          <w:numId w:val="31"/>
        </w:numPr>
        <w:spacing w:line="480" w:lineRule="auto"/>
        <w:jc w:val="both"/>
        <w:rPr>
          <w:rFonts w:ascii="Arial" w:hAnsi="Arial" w:cs="Arial"/>
          <w:b/>
          <w:sz w:val="22"/>
          <w:szCs w:val="22"/>
        </w:rPr>
      </w:pPr>
      <w:commentRangeStart w:id="2"/>
      <w:r w:rsidRPr="00CE4D53">
        <w:rPr>
          <w:rFonts w:ascii="Arial" w:hAnsi="Arial" w:cs="Arial"/>
          <w:b/>
          <w:sz w:val="22"/>
          <w:szCs w:val="22"/>
        </w:rPr>
        <w:t>Germplasm characterization</w:t>
      </w:r>
      <w:commentRangeEnd w:id="2"/>
      <w:r w:rsidR="00ED1816">
        <w:rPr>
          <w:rStyle w:val="CommentReference"/>
          <w:lang w:val="nb-NO" w:eastAsia="nb-NO"/>
        </w:rPr>
        <w:commentReference w:id="2"/>
      </w:r>
    </w:p>
    <w:p w14:paraId="672E2EAA" w14:textId="4B387E57" w:rsidR="00CE4D53" w:rsidRPr="00CE4D53" w:rsidRDefault="00CE4D53" w:rsidP="00CE4D53">
      <w:pPr>
        <w:pStyle w:val="NormalWeb"/>
        <w:jc w:val="both"/>
        <w:rPr>
          <w:rFonts w:ascii="Arial" w:hAnsi="Arial" w:cs="Arial"/>
          <w:b/>
          <w:sz w:val="22"/>
          <w:szCs w:val="22"/>
        </w:rPr>
      </w:pPr>
      <w:r w:rsidRPr="00CE4D53">
        <w:rPr>
          <w:rFonts w:ascii="Arial" w:hAnsi="Arial" w:cs="Arial"/>
          <w:sz w:val="20"/>
          <w:szCs w:val="20"/>
        </w:rPr>
        <w:t xml:space="preserve">The research was carried out at the experimental farm of the Cardamom Research Station in </w:t>
      </w:r>
      <w:proofErr w:type="spellStart"/>
      <w:r w:rsidRPr="00CE4D53">
        <w:rPr>
          <w:rFonts w:ascii="Arial" w:hAnsi="Arial" w:cs="Arial"/>
          <w:sz w:val="20"/>
          <w:szCs w:val="20"/>
        </w:rPr>
        <w:t>Pampadumpara</w:t>
      </w:r>
      <w:proofErr w:type="spellEnd"/>
      <w:r w:rsidRPr="00CE4D53">
        <w:rPr>
          <w:rFonts w:ascii="Arial" w:hAnsi="Arial" w:cs="Arial"/>
          <w:sz w:val="20"/>
          <w:szCs w:val="20"/>
        </w:rPr>
        <w:t>, located in Idukki district, Kerala. This site lies at an elevation of 1100 meters above mean sea level, positioned at 9°51′0″ N latitude and 76°56′24″ E longitude. The soil in the area is categorized as forest loam, with a pH ranging between 5 and 6.</w:t>
      </w:r>
    </w:p>
    <w:p w14:paraId="38562F45" w14:textId="77777777" w:rsidR="00CE4D53" w:rsidRPr="00CE4D53" w:rsidRDefault="00CE4D53" w:rsidP="00CE4D53">
      <w:pPr>
        <w:pStyle w:val="NormalWeb"/>
        <w:jc w:val="both"/>
        <w:rPr>
          <w:rFonts w:ascii="Arial" w:hAnsi="Arial" w:cs="Arial"/>
          <w:sz w:val="20"/>
          <w:szCs w:val="20"/>
        </w:rPr>
      </w:pPr>
      <w:r w:rsidRPr="00CE4D53">
        <w:rPr>
          <w:rFonts w:ascii="Arial" w:hAnsi="Arial" w:cs="Arial"/>
          <w:sz w:val="20"/>
          <w:szCs w:val="20"/>
        </w:rPr>
        <w:t xml:space="preserve">The experiment was laid out in a randomized block design (RBD) with three replications. Each plot contained 12 plants, planted at a spacing of 3 x 3 m. The variety "Green Gold" served as the check. All recommended agronomic practices prescribed by Kerala Agricultural University were followed consistently during the study. The germplasm accessions were evaluated based on ten traits related to yield and yield components. The characterization was carried out following the IPGRI descriptor guidelines for </w:t>
      </w:r>
      <w:r w:rsidRPr="00B46792">
        <w:rPr>
          <w:rFonts w:ascii="Arial" w:hAnsi="Arial" w:cs="Arial"/>
          <w:i/>
          <w:iCs/>
          <w:sz w:val="20"/>
          <w:szCs w:val="20"/>
        </w:rPr>
        <w:t>E. cardamomum</w:t>
      </w:r>
      <w:r w:rsidRPr="00CE4D53">
        <w:rPr>
          <w:rFonts w:ascii="Arial" w:hAnsi="Arial" w:cs="Arial"/>
          <w:sz w:val="20"/>
          <w:szCs w:val="20"/>
        </w:rPr>
        <w:t>.</w:t>
      </w:r>
    </w:p>
    <w:p w14:paraId="2587020E" w14:textId="4B21546A" w:rsidR="00817B5A" w:rsidRPr="00CE4D53" w:rsidRDefault="00CE4D53" w:rsidP="00CE4D53">
      <w:pPr>
        <w:pStyle w:val="NormalWeb"/>
        <w:jc w:val="both"/>
        <w:rPr>
          <w:rFonts w:ascii="Arial" w:hAnsi="Arial" w:cs="Arial"/>
          <w:sz w:val="20"/>
          <w:szCs w:val="20"/>
        </w:rPr>
      </w:pPr>
      <w:r w:rsidRPr="00AB436E">
        <w:rPr>
          <w:noProof/>
          <w:lang w:bidi="ml-IN"/>
        </w:rPr>
        <w:drawing>
          <wp:inline distT="0" distB="0" distL="114300" distR="114300" wp14:anchorId="148A61C1" wp14:editId="039A7BA4">
            <wp:extent cx="2087880" cy="1606428"/>
            <wp:effectExtent l="38100" t="38100" r="45720" b="51435"/>
            <wp:docPr id="6" name="Picture 2" descr="C:\Users\user\Pictures\100_1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user\Pictures\100_1450.JPG"/>
                    <pic:cNvPicPr>
                      <a:picLocks noChangeAspect="1" noChangeArrowheads="1"/>
                    </pic:cNvPicPr>
                  </pic:nvPicPr>
                  <pic:blipFill>
                    <a:blip r:embed="rId18">
                      <a:lum bright="-6000" contrast="-12000"/>
                    </a:blip>
                    <a:srcRect l="6329" r="11392" b="9842"/>
                    <a:stretch>
                      <a:fillRect/>
                    </a:stretch>
                  </pic:blipFill>
                  <pic:spPr>
                    <a:xfrm>
                      <a:off x="0" y="0"/>
                      <a:ext cx="2092537" cy="1610011"/>
                    </a:xfrm>
                    <a:prstGeom prst="ellipse">
                      <a:avLst/>
                    </a:prstGeom>
                    <a:noFill/>
                    <a:ln w="9525">
                      <a:noFill/>
                      <a:miter lim="800000"/>
                      <a:headEnd/>
                      <a:tailEnd/>
                    </a:ln>
                    <a:effectLst>
                      <a:softEdge rad="127000"/>
                    </a:effectLst>
                    <a:scene3d>
                      <a:camera prst="orthographicFront">
                        <a:rot lat="0" lon="0" rev="0"/>
                      </a:camera>
                      <a:lightRig rig="balanced" dir="t">
                        <a:rot lat="0" lon="0" rev="8700000"/>
                      </a:lightRig>
                    </a:scene3d>
                    <a:sp3d>
                      <a:bevelT w="190500" h="38100"/>
                    </a:sp3d>
                  </pic:spPr>
                </pic:pic>
              </a:graphicData>
            </a:graphic>
          </wp:inline>
        </w:drawing>
      </w:r>
      <w:r w:rsidR="00B46792">
        <w:rPr>
          <w:rFonts w:ascii="Arial" w:hAnsi="Arial" w:cs="Arial"/>
          <w:sz w:val="20"/>
          <w:szCs w:val="20"/>
        </w:rPr>
        <w:t xml:space="preserve">                          </w:t>
      </w:r>
      <w:r w:rsidR="00B46792" w:rsidRPr="00AB436E">
        <w:rPr>
          <w:i/>
          <w:noProof/>
          <w:lang w:bidi="ml-IN"/>
        </w:rPr>
        <w:drawing>
          <wp:inline distT="0" distB="0" distL="114300" distR="114300" wp14:anchorId="58B04DFC" wp14:editId="7EAC9077">
            <wp:extent cx="1974719" cy="1588383"/>
            <wp:effectExtent l="0" t="0" r="6985" b="0"/>
            <wp:docPr id="1" name="Picture 1" descr="IMG2022092814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20220928143303"/>
                    <pic:cNvPicPr>
                      <a:picLocks noChangeAspect="1"/>
                    </pic:cNvPicPr>
                  </pic:nvPicPr>
                  <pic:blipFill>
                    <a:blip r:embed="rId19"/>
                    <a:srcRect l="6278" r="8564"/>
                    <a:stretch>
                      <a:fillRect/>
                    </a:stretch>
                  </pic:blipFill>
                  <pic:spPr>
                    <a:xfrm>
                      <a:off x="0" y="0"/>
                      <a:ext cx="2033817" cy="1635919"/>
                    </a:xfrm>
                    <a:prstGeom prst="ellipse">
                      <a:avLst/>
                    </a:prstGeom>
                  </pic:spPr>
                </pic:pic>
              </a:graphicData>
            </a:graphic>
          </wp:inline>
        </w:drawing>
      </w:r>
    </w:p>
    <w:p w14:paraId="175545C9" w14:textId="77777777" w:rsidR="00B46792" w:rsidRPr="00AB436E" w:rsidRDefault="00B46792" w:rsidP="00B46792">
      <w:pPr>
        <w:autoSpaceDE w:val="0"/>
        <w:autoSpaceDN w:val="0"/>
        <w:adjustRightInd w:val="0"/>
        <w:spacing w:line="480" w:lineRule="auto"/>
        <w:jc w:val="both"/>
        <w:rPr>
          <w:rFonts w:ascii="Times New Roman" w:hAnsi="Times New Roman"/>
          <w:iCs/>
          <w:sz w:val="24"/>
          <w:szCs w:val="24"/>
        </w:rPr>
      </w:pPr>
      <w:r w:rsidRPr="00AB436E">
        <w:rPr>
          <w:rFonts w:ascii="Times New Roman" w:hAnsi="Times New Roman"/>
          <w:b/>
          <w:bCs/>
          <w:iCs/>
          <w:sz w:val="24"/>
          <w:szCs w:val="24"/>
        </w:rPr>
        <w:t>Fig.1.</w:t>
      </w:r>
      <w:r w:rsidRPr="00AB436E">
        <w:rPr>
          <w:rFonts w:ascii="Times New Roman" w:hAnsi="Times New Roman"/>
          <w:iCs/>
          <w:sz w:val="24"/>
          <w:szCs w:val="24"/>
        </w:rPr>
        <w:t xml:space="preserve">  Capsules of PS 27 and PPK 2</w:t>
      </w:r>
    </w:p>
    <w:p w14:paraId="0C2A1CCD" w14:textId="77777777" w:rsidR="00817B5A" w:rsidRPr="00CE4D53" w:rsidRDefault="00817B5A" w:rsidP="00CE4D53">
      <w:pPr>
        <w:pStyle w:val="Head1"/>
        <w:spacing w:after="0"/>
        <w:jc w:val="both"/>
        <w:rPr>
          <w:rFonts w:ascii="Arial" w:hAnsi="Arial" w:cs="Arial"/>
          <w:sz w:val="20"/>
        </w:rPr>
      </w:pPr>
    </w:p>
    <w:p w14:paraId="7DEC75E4" w14:textId="0F5D420F" w:rsidR="004D0923" w:rsidRPr="004D0923" w:rsidRDefault="004D0923" w:rsidP="004D0923">
      <w:pPr>
        <w:pStyle w:val="NormalWeb"/>
        <w:spacing w:line="480" w:lineRule="auto"/>
        <w:jc w:val="both"/>
        <w:rPr>
          <w:rFonts w:ascii="Arial" w:hAnsi="Arial" w:cs="Arial"/>
          <w:sz w:val="22"/>
          <w:szCs w:val="22"/>
        </w:rPr>
      </w:pPr>
      <w:r w:rsidRPr="004D0923">
        <w:rPr>
          <w:rStyle w:val="Strong"/>
          <w:rFonts w:ascii="Arial" w:hAnsi="Arial" w:cs="Arial"/>
          <w:sz w:val="22"/>
          <w:szCs w:val="22"/>
        </w:rPr>
        <w:t>2.3 Data analysis</w:t>
      </w:r>
    </w:p>
    <w:p w14:paraId="5537ABBE" w14:textId="54CE0E98" w:rsidR="00790ADA" w:rsidRPr="0082513B" w:rsidRDefault="004D0923" w:rsidP="0095482F">
      <w:pPr>
        <w:pStyle w:val="NormalWeb"/>
        <w:jc w:val="both"/>
        <w:rPr>
          <w:rFonts w:ascii="Arial" w:hAnsi="Arial" w:cs="Arial"/>
          <w:sz w:val="20"/>
          <w:szCs w:val="20"/>
        </w:rPr>
      </w:pPr>
      <w:r w:rsidRPr="0082513B">
        <w:rPr>
          <w:rFonts w:ascii="Arial" w:hAnsi="Arial" w:cs="Arial"/>
          <w:sz w:val="20"/>
          <w:szCs w:val="20"/>
        </w:rPr>
        <w:t xml:space="preserve">A pooled analysis of yield and its contributing traits was carried out using data collected over four-year period. The recorded trait data were </w:t>
      </w:r>
      <w:proofErr w:type="spellStart"/>
      <w:r w:rsidRPr="0082513B">
        <w:rPr>
          <w:rFonts w:ascii="Arial" w:hAnsi="Arial" w:cs="Arial"/>
          <w:sz w:val="20"/>
          <w:szCs w:val="20"/>
        </w:rPr>
        <w:t>analyzed</w:t>
      </w:r>
      <w:proofErr w:type="spellEnd"/>
      <w:r w:rsidRPr="0082513B">
        <w:rPr>
          <w:rFonts w:ascii="Arial" w:hAnsi="Arial" w:cs="Arial"/>
          <w:sz w:val="20"/>
          <w:szCs w:val="20"/>
        </w:rPr>
        <w:t xml:space="preserve"> using multivariate statistical techniques. To determine the extent of variability among the landraces and varieties, analysis of variance (ANOVA) was performed with the help of the statistical software GRAPES. Cluster analysis and principal component analysis (PCA) were utilized to examine the grouping patterns and interrelationships among the cardamom genotypes. For cluster analysis, a distance matrix was created using Euclidean dissimilarity coefficients calculated for each pair of genotypes. PCA was conducted using a correlation matrix derived from the quantitative traits to identify the principal components responsible for the observed variation. Both cluster analysis and PCA were carried out using Minitab 18 software. Additionally, correlation coefficients were calculated to determine associations among different traits</w:t>
      </w:r>
      <w:r w:rsidR="00EB21B4" w:rsidRPr="0082513B">
        <w:rPr>
          <w:rFonts w:ascii="Arial" w:hAnsi="Arial" w:cs="Arial"/>
          <w:sz w:val="20"/>
          <w:szCs w:val="20"/>
        </w:rPr>
        <w:t>.</w:t>
      </w:r>
    </w:p>
    <w:p w14:paraId="7A375571" w14:textId="32ADC7D3" w:rsidR="00B01FCD" w:rsidRPr="0082513B" w:rsidRDefault="00F96568" w:rsidP="00441B6F">
      <w:pPr>
        <w:pStyle w:val="ConcHead"/>
        <w:spacing w:after="0"/>
        <w:jc w:val="both"/>
        <w:rPr>
          <w:rFonts w:ascii="Arial" w:hAnsi="Arial" w:cs="Arial"/>
          <w:szCs w:val="22"/>
        </w:rPr>
      </w:pPr>
      <w:r w:rsidRPr="0082513B">
        <w:rPr>
          <w:rFonts w:ascii="Arial" w:hAnsi="Arial" w:cs="Arial"/>
          <w:sz w:val="20"/>
        </w:rPr>
        <w:t>3</w:t>
      </w:r>
      <w:r w:rsidR="00000F8F" w:rsidRPr="0082513B">
        <w:rPr>
          <w:rFonts w:ascii="Arial" w:hAnsi="Arial" w:cs="Arial"/>
          <w:szCs w:val="22"/>
        </w:rPr>
        <w:t xml:space="preserve">. </w:t>
      </w:r>
      <w:r w:rsidR="00EB21B4" w:rsidRPr="0082513B">
        <w:rPr>
          <w:rFonts w:ascii="Arial" w:hAnsi="Arial" w:cs="Arial"/>
          <w:szCs w:val="22"/>
        </w:rPr>
        <w:t>ReSULTS AND DISCUSSION</w:t>
      </w:r>
    </w:p>
    <w:p w14:paraId="37D5D68C" w14:textId="77777777" w:rsidR="00790ADA" w:rsidRPr="0082513B" w:rsidRDefault="00790ADA" w:rsidP="00441B6F">
      <w:pPr>
        <w:pStyle w:val="ConcHead"/>
        <w:spacing w:after="0"/>
        <w:jc w:val="both"/>
        <w:rPr>
          <w:rFonts w:ascii="Arial" w:hAnsi="Arial" w:cs="Arial"/>
          <w:sz w:val="20"/>
        </w:rPr>
      </w:pPr>
    </w:p>
    <w:p w14:paraId="04E3612A" w14:textId="77777777" w:rsidR="000A1E40" w:rsidRPr="0082513B" w:rsidRDefault="000A1E40" w:rsidP="000A1E40">
      <w:pPr>
        <w:pStyle w:val="NormalWeb"/>
        <w:jc w:val="both"/>
        <w:rPr>
          <w:rFonts w:ascii="Arial" w:hAnsi="Arial" w:cs="Arial"/>
          <w:sz w:val="20"/>
          <w:szCs w:val="20"/>
        </w:rPr>
      </w:pPr>
      <w:r w:rsidRPr="0082513B">
        <w:rPr>
          <w:rFonts w:ascii="Arial" w:hAnsi="Arial" w:cs="Arial"/>
          <w:sz w:val="20"/>
          <w:szCs w:val="20"/>
        </w:rPr>
        <w:t xml:space="preserve">Significant differences (at the 1% probability level) were found among the genotypes for all ten yield attributing traits. Among the evaluated accessions, PS 27 exhibited the highest fresh capsule weight (5185 g per plant), with </w:t>
      </w:r>
      <w:proofErr w:type="spellStart"/>
      <w:r w:rsidRPr="0082513B">
        <w:rPr>
          <w:rFonts w:ascii="Arial" w:hAnsi="Arial" w:cs="Arial"/>
          <w:sz w:val="20"/>
          <w:szCs w:val="20"/>
        </w:rPr>
        <w:t>Pl.No</w:t>
      </w:r>
      <w:proofErr w:type="spellEnd"/>
      <w:r w:rsidRPr="0082513B">
        <w:rPr>
          <w:rFonts w:ascii="Arial" w:hAnsi="Arial" w:cs="Arial"/>
          <w:sz w:val="20"/>
          <w:szCs w:val="20"/>
        </w:rPr>
        <w:t xml:space="preserve">. 14 following closely; both were statistically on par. Notably, the trend was reversed for dry capsule weight, as </w:t>
      </w:r>
      <w:proofErr w:type="spellStart"/>
      <w:r w:rsidRPr="0082513B">
        <w:rPr>
          <w:rFonts w:ascii="Arial" w:hAnsi="Arial" w:cs="Arial"/>
          <w:sz w:val="20"/>
          <w:szCs w:val="20"/>
        </w:rPr>
        <w:t>Pl.No</w:t>
      </w:r>
      <w:proofErr w:type="spellEnd"/>
      <w:r w:rsidRPr="0082513B">
        <w:rPr>
          <w:rFonts w:ascii="Arial" w:hAnsi="Arial" w:cs="Arial"/>
          <w:sz w:val="20"/>
          <w:szCs w:val="20"/>
        </w:rPr>
        <w:t>. 14 showed a superior dry recovery percentage.</w:t>
      </w:r>
    </w:p>
    <w:p w14:paraId="66467C4B" w14:textId="77777777" w:rsidR="000A1E40" w:rsidRDefault="000A1E40" w:rsidP="000A1E40">
      <w:pPr>
        <w:pStyle w:val="NormalWeb"/>
        <w:jc w:val="both"/>
        <w:rPr>
          <w:rFonts w:ascii="Arial" w:hAnsi="Arial" w:cs="Arial"/>
          <w:sz w:val="20"/>
          <w:szCs w:val="20"/>
        </w:rPr>
      </w:pPr>
      <w:r w:rsidRPr="000A1E40">
        <w:rPr>
          <w:rFonts w:ascii="Arial" w:hAnsi="Arial" w:cs="Arial"/>
          <w:sz w:val="20"/>
          <w:szCs w:val="20"/>
        </w:rPr>
        <w:t xml:space="preserve">PS 27 (Fig. 1) exhibited the highest 100-capsule volume, and was statistically on par with </w:t>
      </w:r>
      <w:proofErr w:type="spellStart"/>
      <w:r w:rsidRPr="000A1E40">
        <w:rPr>
          <w:rFonts w:ascii="Arial" w:hAnsi="Arial" w:cs="Arial"/>
          <w:sz w:val="20"/>
          <w:szCs w:val="20"/>
        </w:rPr>
        <w:t>Pl.No</w:t>
      </w:r>
      <w:proofErr w:type="spellEnd"/>
      <w:r w:rsidRPr="000A1E40">
        <w:rPr>
          <w:rFonts w:ascii="Arial" w:hAnsi="Arial" w:cs="Arial"/>
          <w:sz w:val="20"/>
          <w:szCs w:val="20"/>
        </w:rPr>
        <w:t xml:space="preserve">. 19, BEP 1, HY 9, NS 18, HY 6, NS 20, </w:t>
      </w:r>
      <w:proofErr w:type="spellStart"/>
      <w:r w:rsidRPr="000A1E40">
        <w:rPr>
          <w:rFonts w:ascii="Arial" w:hAnsi="Arial" w:cs="Arial"/>
          <w:sz w:val="20"/>
          <w:szCs w:val="20"/>
        </w:rPr>
        <w:t>Pl.No</w:t>
      </w:r>
      <w:proofErr w:type="spellEnd"/>
      <w:r w:rsidRPr="000A1E40">
        <w:rPr>
          <w:rFonts w:ascii="Arial" w:hAnsi="Arial" w:cs="Arial"/>
          <w:sz w:val="20"/>
          <w:szCs w:val="20"/>
        </w:rPr>
        <w:t>. 14, and NS 24. The maximum 100-capsule weight was recorded in HY 9, with PS 27 ranking next, highlighting the notable capsule boldness of PS 27 in comparison to the other genotypes.</w:t>
      </w:r>
    </w:p>
    <w:p w14:paraId="08D658BA" w14:textId="59D20643" w:rsidR="00F96568" w:rsidRDefault="00F96568" w:rsidP="00F96568">
      <w:pPr>
        <w:pStyle w:val="NormalWeb"/>
        <w:jc w:val="both"/>
        <w:rPr>
          <w:rFonts w:ascii="Arial" w:hAnsi="Arial" w:cs="Arial"/>
          <w:sz w:val="20"/>
          <w:szCs w:val="20"/>
        </w:rPr>
      </w:pPr>
      <w:r w:rsidRPr="00F96568">
        <w:rPr>
          <w:rFonts w:ascii="Arial" w:hAnsi="Arial" w:cs="Arial"/>
          <w:sz w:val="20"/>
          <w:szCs w:val="20"/>
        </w:rPr>
        <w:t xml:space="preserve">PS 3 recorded the highest seed count per capsule (22.5), with PS 27 ranking next. NS 50 showed the maximum number of panicles per clump, a value statistically similar to that of </w:t>
      </w:r>
      <w:proofErr w:type="spellStart"/>
      <w:r w:rsidRPr="00F96568">
        <w:rPr>
          <w:rFonts w:ascii="Arial" w:hAnsi="Arial" w:cs="Arial"/>
          <w:sz w:val="20"/>
          <w:szCs w:val="20"/>
        </w:rPr>
        <w:t>Pl.No</w:t>
      </w:r>
      <w:proofErr w:type="spellEnd"/>
      <w:r w:rsidRPr="00F96568">
        <w:rPr>
          <w:rFonts w:ascii="Arial" w:hAnsi="Arial" w:cs="Arial"/>
          <w:sz w:val="20"/>
          <w:szCs w:val="20"/>
        </w:rPr>
        <w:t xml:space="preserve">. 14. The longest panicle length was noted in </w:t>
      </w:r>
      <w:proofErr w:type="spellStart"/>
      <w:r w:rsidRPr="00F96568">
        <w:rPr>
          <w:rFonts w:ascii="Arial" w:hAnsi="Arial" w:cs="Arial"/>
          <w:sz w:val="20"/>
          <w:szCs w:val="20"/>
        </w:rPr>
        <w:t>Pl.No</w:t>
      </w:r>
      <w:proofErr w:type="spellEnd"/>
      <w:r w:rsidRPr="00F96568">
        <w:rPr>
          <w:rFonts w:ascii="Arial" w:hAnsi="Arial" w:cs="Arial"/>
          <w:sz w:val="20"/>
          <w:szCs w:val="20"/>
        </w:rPr>
        <w:t xml:space="preserve">. 14 (87.33 cm), followed by </w:t>
      </w:r>
      <w:proofErr w:type="spellStart"/>
      <w:r w:rsidRPr="00F96568">
        <w:rPr>
          <w:rFonts w:ascii="Arial" w:hAnsi="Arial" w:cs="Arial"/>
          <w:sz w:val="20"/>
          <w:szCs w:val="20"/>
        </w:rPr>
        <w:t>Pl.No</w:t>
      </w:r>
      <w:proofErr w:type="spellEnd"/>
      <w:r w:rsidRPr="00F96568">
        <w:rPr>
          <w:rFonts w:ascii="Arial" w:hAnsi="Arial" w:cs="Arial"/>
          <w:sz w:val="20"/>
          <w:szCs w:val="20"/>
        </w:rPr>
        <w:t xml:space="preserve">. 4, BEP 2, </w:t>
      </w:r>
      <w:proofErr w:type="spellStart"/>
      <w:r w:rsidRPr="00F96568">
        <w:rPr>
          <w:rFonts w:ascii="Arial" w:hAnsi="Arial" w:cs="Arial"/>
          <w:sz w:val="20"/>
          <w:szCs w:val="20"/>
        </w:rPr>
        <w:t>Pl.No</w:t>
      </w:r>
      <w:proofErr w:type="spellEnd"/>
      <w:r w:rsidRPr="00F96568">
        <w:rPr>
          <w:rFonts w:ascii="Arial" w:hAnsi="Arial" w:cs="Arial"/>
          <w:sz w:val="20"/>
          <w:szCs w:val="20"/>
        </w:rPr>
        <w:t xml:space="preserve">. 1, and PS 3, all of which exhibited </w:t>
      </w:r>
      <w:r>
        <w:rPr>
          <w:rFonts w:ascii="Arial" w:hAnsi="Arial" w:cs="Arial"/>
          <w:sz w:val="20"/>
          <w:szCs w:val="20"/>
        </w:rPr>
        <w:t>statistically on par values.</w:t>
      </w:r>
    </w:p>
    <w:p w14:paraId="645BC57A" w14:textId="77777777" w:rsidR="00B473BA" w:rsidRPr="00B473BA" w:rsidRDefault="00B473BA" w:rsidP="00B473BA">
      <w:pPr>
        <w:pStyle w:val="NormalWeb"/>
        <w:jc w:val="both"/>
        <w:rPr>
          <w:rFonts w:ascii="Arial" w:hAnsi="Arial" w:cs="Arial"/>
          <w:sz w:val="20"/>
          <w:szCs w:val="20"/>
        </w:rPr>
      </w:pPr>
      <w:r w:rsidRPr="00B473BA">
        <w:rPr>
          <w:rFonts w:ascii="Arial" w:hAnsi="Arial" w:cs="Arial"/>
          <w:sz w:val="20"/>
          <w:szCs w:val="20"/>
        </w:rPr>
        <w:t xml:space="preserve">Except for 100-capsule weight, </w:t>
      </w:r>
      <w:proofErr w:type="spellStart"/>
      <w:r w:rsidRPr="00B473BA">
        <w:rPr>
          <w:rFonts w:ascii="Arial" w:hAnsi="Arial" w:cs="Arial"/>
          <w:sz w:val="20"/>
          <w:szCs w:val="20"/>
        </w:rPr>
        <w:t>Pl.No</w:t>
      </w:r>
      <w:proofErr w:type="spellEnd"/>
      <w:r w:rsidRPr="00B473BA">
        <w:rPr>
          <w:rFonts w:ascii="Arial" w:hAnsi="Arial" w:cs="Arial"/>
          <w:sz w:val="20"/>
          <w:szCs w:val="20"/>
        </w:rPr>
        <w:t xml:space="preserve">. 14 excelled in the majority of evaluated traits, with PS 27 closely trailing. The results highlight </w:t>
      </w:r>
      <w:proofErr w:type="spellStart"/>
      <w:r w:rsidRPr="00B473BA">
        <w:rPr>
          <w:rFonts w:ascii="Arial" w:hAnsi="Arial" w:cs="Arial"/>
          <w:sz w:val="20"/>
          <w:szCs w:val="20"/>
        </w:rPr>
        <w:t>Pl.No</w:t>
      </w:r>
      <w:proofErr w:type="spellEnd"/>
      <w:r w:rsidRPr="00B473BA">
        <w:rPr>
          <w:rFonts w:ascii="Arial" w:hAnsi="Arial" w:cs="Arial"/>
          <w:sz w:val="20"/>
          <w:szCs w:val="20"/>
        </w:rPr>
        <w:t>. 14 and PS 27 (Fig. 2) as superior genotypes, making them suitable for inclusion in future breeding initiatives focused on enhancing yield potential.</w:t>
      </w:r>
    </w:p>
    <w:p w14:paraId="2BD6D4AB" w14:textId="6EE4A128" w:rsidR="00B473BA" w:rsidRDefault="00B473BA" w:rsidP="00F96568">
      <w:pPr>
        <w:pStyle w:val="NormalWeb"/>
        <w:jc w:val="both"/>
      </w:pPr>
      <w:r w:rsidRPr="00AB436E">
        <w:rPr>
          <w:noProof/>
          <w:lang w:bidi="ml-IN"/>
        </w:rPr>
        <w:drawing>
          <wp:inline distT="0" distB="0" distL="0" distR="0" wp14:anchorId="551CA8E4" wp14:editId="17C3E455">
            <wp:extent cx="2034540" cy="1584071"/>
            <wp:effectExtent l="0" t="0" r="3810" b="0"/>
            <wp:docPr id="30722" name="Picture 2" descr="PL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Picture 2" descr="PL 14"/>
                    <pic:cNvPicPr>
                      <a:picLocks noChangeAspect="1" noChangeArrowheads="1"/>
                    </pic:cNvPicPr>
                  </pic:nvPicPr>
                  <pic:blipFill>
                    <a:blip r:embed="rId20">
                      <a:lum bright="-10000" contrast="20000"/>
                    </a:blip>
                    <a:srcRect b="4597"/>
                    <a:stretch>
                      <a:fillRect/>
                    </a:stretch>
                  </pic:blipFill>
                  <pic:spPr>
                    <a:xfrm>
                      <a:off x="0" y="0"/>
                      <a:ext cx="2046242" cy="1593182"/>
                    </a:xfrm>
                    <a:prstGeom prst="rect">
                      <a:avLst/>
                    </a:prstGeom>
                    <a:ln w="38100" cap="sq">
                      <a:noFill/>
                      <a:prstDash val="solid"/>
                      <a:miter lim="800000"/>
                      <a:headEnd/>
                      <a:tailEnd/>
                    </a:ln>
                    <a:effectLst/>
                  </pic:spPr>
                </pic:pic>
              </a:graphicData>
            </a:graphic>
          </wp:inline>
        </w:drawing>
      </w:r>
      <w:r>
        <w:t xml:space="preserve">  </w:t>
      </w:r>
      <w:r>
        <w:rPr>
          <w:noProof/>
          <w:lang w:bidi="ml-IN"/>
        </w:rPr>
        <w:t xml:space="preserve">             </w:t>
      </w:r>
      <w:r w:rsidRPr="00AB436E">
        <w:rPr>
          <w:noProof/>
          <w:lang w:bidi="ml-IN"/>
        </w:rPr>
        <w:drawing>
          <wp:inline distT="0" distB="0" distL="114300" distR="114300" wp14:anchorId="40126EAD" wp14:editId="1E2CC20C">
            <wp:extent cx="2171700" cy="1596244"/>
            <wp:effectExtent l="0" t="0" r="0" b="4445"/>
            <wp:docPr id="317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7" name="Picture 3"/>
                    <pic:cNvPicPr>
                      <a:picLocks noChangeAspect="1" noChangeArrowheads="1"/>
                    </pic:cNvPicPr>
                  </pic:nvPicPr>
                  <pic:blipFill>
                    <a:blip r:embed="rId21"/>
                    <a:srcRect/>
                    <a:stretch>
                      <a:fillRect/>
                    </a:stretch>
                  </pic:blipFill>
                  <pic:spPr>
                    <a:xfrm>
                      <a:off x="0" y="0"/>
                      <a:ext cx="2174938" cy="1598624"/>
                    </a:xfrm>
                    <a:prstGeom prst="rect">
                      <a:avLst/>
                    </a:prstGeom>
                    <a:noFill/>
                    <a:ln w="9525">
                      <a:noFill/>
                      <a:miter lim="800000"/>
                      <a:headEnd/>
                      <a:tailEnd/>
                    </a:ln>
                    <a:effectLst/>
                  </pic:spPr>
                </pic:pic>
              </a:graphicData>
            </a:graphic>
          </wp:inline>
        </w:drawing>
      </w:r>
    </w:p>
    <w:p w14:paraId="30A8A350" w14:textId="5F951E76" w:rsidR="00B473BA" w:rsidRPr="00B473BA" w:rsidRDefault="00B473BA" w:rsidP="00B473BA">
      <w:pPr>
        <w:autoSpaceDE w:val="0"/>
        <w:autoSpaceDN w:val="0"/>
        <w:adjustRightInd w:val="0"/>
        <w:spacing w:line="480" w:lineRule="auto"/>
        <w:jc w:val="both"/>
        <w:rPr>
          <w:rFonts w:ascii="Arial" w:hAnsi="Arial" w:cs="Arial"/>
        </w:rPr>
      </w:pPr>
      <w:r w:rsidRPr="00B473BA">
        <w:rPr>
          <w:rFonts w:ascii="Arial" w:hAnsi="Arial" w:cs="Arial"/>
          <w:b/>
          <w:bCs/>
        </w:rPr>
        <w:t>Fig. 2.</w:t>
      </w:r>
      <w:r w:rsidRPr="00B473BA">
        <w:rPr>
          <w:rFonts w:ascii="Arial" w:hAnsi="Arial" w:cs="Arial"/>
        </w:rPr>
        <w:t xml:space="preserve"> Basal region of plants showing the panicles and orientation in </w:t>
      </w:r>
      <w:proofErr w:type="spellStart"/>
      <w:r w:rsidRPr="00B473BA">
        <w:rPr>
          <w:rFonts w:ascii="Arial" w:hAnsi="Arial" w:cs="Arial"/>
        </w:rPr>
        <w:t>Pl.No</w:t>
      </w:r>
      <w:proofErr w:type="spellEnd"/>
      <w:r w:rsidRPr="00B473BA">
        <w:rPr>
          <w:rFonts w:ascii="Arial" w:hAnsi="Arial" w:cs="Arial"/>
        </w:rPr>
        <w:t>. 14 and PS 27</w:t>
      </w:r>
    </w:p>
    <w:p w14:paraId="28AFC675" w14:textId="762EE0DA" w:rsidR="00D375BA" w:rsidRPr="00D375BA" w:rsidRDefault="00076178" w:rsidP="00D375BA">
      <w:pPr>
        <w:pStyle w:val="NormalWeb"/>
        <w:spacing w:line="480" w:lineRule="auto"/>
        <w:jc w:val="both"/>
      </w:pPr>
      <w:r>
        <w:rPr>
          <w:rStyle w:val="Strong"/>
        </w:rPr>
        <w:t>3.1</w:t>
      </w:r>
      <w:r w:rsidR="000C6F66">
        <w:rPr>
          <w:rStyle w:val="Strong"/>
        </w:rPr>
        <w:t>.</w:t>
      </w:r>
      <w:r>
        <w:rPr>
          <w:rStyle w:val="Strong"/>
        </w:rPr>
        <w:t xml:space="preserve"> </w:t>
      </w:r>
      <w:r w:rsidR="00D375BA" w:rsidRPr="00AB436E">
        <w:rPr>
          <w:rStyle w:val="Strong"/>
        </w:rPr>
        <w:t>Principal component analysis</w:t>
      </w:r>
    </w:p>
    <w:p w14:paraId="3A73DC0F" w14:textId="62FBFA07" w:rsidR="00D375BA" w:rsidRPr="00D375BA" w:rsidRDefault="00D375BA" w:rsidP="00D375BA">
      <w:pPr>
        <w:pStyle w:val="NormalWeb"/>
        <w:jc w:val="both"/>
        <w:rPr>
          <w:rFonts w:ascii="Arial" w:hAnsi="Arial" w:cs="Arial"/>
          <w:sz w:val="20"/>
          <w:szCs w:val="20"/>
        </w:rPr>
      </w:pPr>
      <w:r w:rsidRPr="00D375BA">
        <w:rPr>
          <w:rFonts w:ascii="Arial" w:hAnsi="Arial" w:cs="Arial"/>
          <w:sz w:val="20"/>
          <w:szCs w:val="20"/>
        </w:rPr>
        <w:t xml:space="preserve">Principal component analysis (PCA) and cluster analysis serve as </w:t>
      </w:r>
      <w:r w:rsidRPr="00F00715">
        <w:rPr>
          <w:rFonts w:ascii="Arial" w:hAnsi="Arial" w:cs="Arial"/>
          <w:sz w:val="20"/>
          <w:szCs w:val="20"/>
        </w:rPr>
        <w:t>essential</w:t>
      </w:r>
      <w:r w:rsidRPr="00D375BA">
        <w:rPr>
          <w:rFonts w:ascii="Arial" w:hAnsi="Arial" w:cs="Arial"/>
          <w:sz w:val="20"/>
          <w:szCs w:val="20"/>
        </w:rPr>
        <w:t xml:space="preserve"> methodologies for assessing genetic diversity, enabling the identification of relative differences among accessions </w:t>
      </w:r>
      <w:r w:rsidRPr="00F00715">
        <w:rPr>
          <w:rFonts w:ascii="Arial" w:hAnsi="Arial" w:cs="Arial"/>
          <w:sz w:val="20"/>
          <w:szCs w:val="20"/>
        </w:rPr>
        <w:t>(Shajitha et al., 2015).</w:t>
      </w:r>
      <w:r w:rsidRPr="00D375BA">
        <w:rPr>
          <w:rFonts w:ascii="Arial" w:hAnsi="Arial" w:cs="Arial"/>
          <w:sz w:val="20"/>
          <w:szCs w:val="20"/>
        </w:rPr>
        <w:t xml:space="preserve"> </w:t>
      </w:r>
      <w:r w:rsidRPr="00F00715">
        <w:rPr>
          <w:rFonts w:ascii="Arial" w:hAnsi="Arial" w:cs="Arial"/>
          <w:sz w:val="20"/>
          <w:szCs w:val="20"/>
        </w:rPr>
        <w:t>In</w:t>
      </w:r>
      <w:r w:rsidRPr="00D375BA">
        <w:rPr>
          <w:rFonts w:ascii="Arial" w:hAnsi="Arial" w:cs="Arial"/>
          <w:sz w:val="20"/>
          <w:szCs w:val="20"/>
        </w:rPr>
        <w:t xml:space="preserve"> this study, PCA was employed to examine the extent of variation and distribution trends among small cardamom accessions. The principal factor analysis was performed using the principal component (PC) method for factor extraction, emphasizing key morphological traits that played a major role in phenotypic diversity. The selection of parental lines was primarily based on the contribution of specific traits to overall divergence</w:t>
      </w:r>
      <w:r>
        <w:rPr>
          <w:rFonts w:ascii="Arial" w:hAnsi="Arial" w:cs="Arial"/>
          <w:sz w:val="20"/>
          <w:szCs w:val="20"/>
        </w:rPr>
        <w:t>.</w:t>
      </w:r>
    </w:p>
    <w:p w14:paraId="2E7B6114" w14:textId="77777777" w:rsidR="00D375BA" w:rsidRPr="00D375BA" w:rsidRDefault="00D375BA" w:rsidP="00D375BA">
      <w:pPr>
        <w:pStyle w:val="NormalWeb"/>
        <w:jc w:val="both"/>
        <w:rPr>
          <w:rFonts w:ascii="Arial" w:hAnsi="Arial" w:cs="Arial"/>
          <w:sz w:val="20"/>
          <w:szCs w:val="20"/>
        </w:rPr>
      </w:pPr>
      <w:r w:rsidRPr="00D375BA">
        <w:rPr>
          <w:rFonts w:ascii="Arial" w:hAnsi="Arial" w:cs="Arial"/>
          <w:sz w:val="20"/>
          <w:szCs w:val="20"/>
        </w:rPr>
        <w:t>PCA revealed the primary contributors to total variation at distinct points. Eigenvalues were utilized to determine the number of major principal components explaining variability. Differentiation among populations was observed across various axes of divergence, accounting for the overall variation. The first principal component (PC1) explained the highest proportion of variability (35.0%), followed by PC2 (23.4%), PC3 (14.2%), and PC4 (9.9%). Together, the first four principal components accounted for 82.5% of the total variation among the studied accessions.</w:t>
      </w:r>
    </w:p>
    <w:p w14:paraId="7DD58F82" w14:textId="2BF7DA5B" w:rsidR="00EB4762" w:rsidRPr="00EB4762" w:rsidRDefault="00EB4762" w:rsidP="00EB4762">
      <w:pPr>
        <w:pStyle w:val="NormalWeb"/>
        <w:jc w:val="both"/>
        <w:rPr>
          <w:rFonts w:ascii="Arial" w:hAnsi="Arial" w:cs="Arial"/>
          <w:sz w:val="20"/>
          <w:szCs w:val="20"/>
        </w:rPr>
      </w:pPr>
      <w:r w:rsidRPr="00EB4762">
        <w:rPr>
          <w:rFonts w:ascii="Arial" w:hAnsi="Arial" w:cs="Arial"/>
          <w:sz w:val="20"/>
          <w:szCs w:val="20"/>
        </w:rPr>
        <w:t xml:space="preserve">All evaluated traits showed a positive influence on </w:t>
      </w:r>
      <w:r>
        <w:rPr>
          <w:rFonts w:ascii="Arial" w:hAnsi="Arial" w:cs="Arial"/>
          <w:sz w:val="20"/>
          <w:szCs w:val="20"/>
        </w:rPr>
        <w:t>PC</w:t>
      </w:r>
      <w:r w:rsidRPr="00EB4762">
        <w:rPr>
          <w:rFonts w:ascii="Arial" w:hAnsi="Arial" w:cs="Arial"/>
          <w:sz w:val="20"/>
          <w:szCs w:val="20"/>
        </w:rPr>
        <w:t>1. In contrast, fresh weight, dry weight, 100-capsule volume, 100-capsule weight, and seed number demonstrated negative contributions to PC2</w:t>
      </w:r>
      <w:r>
        <w:rPr>
          <w:rFonts w:ascii="Arial" w:hAnsi="Arial" w:cs="Arial"/>
          <w:sz w:val="20"/>
          <w:szCs w:val="20"/>
        </w:rPr>
        <w:t>,</w:t>
      </w:r>
      <w:r w:rsidRPr="00EB4762">
        <w:rPr>
          <w:rFonts w:ascii="Arial" w:hAnsi="Arial" w:cs="Arial"/>
          <w:sz w:val="20"/>
          <w:szCs w:val="20"/>
        </w:rPr>
        <w:t xml:space="preserve"> underscoring the complex contributions of these traits to the phenotypic variability observed among the accessions.</w:t>
      </w:r>
    </w:p>
    <w:p w14:paraId="4BE427C9" w14:textId="0ABD2F92" w:rsidR="00F96568" w:rsidRPr="00D375BA" w:rsidRDefault="00EB4762" w:rsidP="00D375BA">
      <w:pPr>
        <w:pStyle w:val="NormalWeb"/>
        <w:jc w:val="both"/>
        <w:rPr>
          <w:rFonts w:ascii="Arial" w:hAnsi="Arial" w:cs="Arial"/>
          <w:sz w:val="20"/>
          <w:szCs w:val="20"/>
        </w:rPr>
      </w:pPr>
      <w:r w:rsidRPr="00AB436E">
        <w:rPr>
          <w:b/>
          <w:noProof/>
          <w:lang w:bidi="ml-IN"/>
        </w:rPr>
        <w:drawing>
          <wp:inline distT="0" distB="0" distL="0" distR="0" wp14:anchorId="16D6A964" wp14:editId="0B4FC824">
            <wp:extent cx="5212080" cy="3141726"/>
            <wp:effectExtent l="0" t="0" r="7620"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2"/>
                    <a:srcRect t="9583"/>
                    <a:stretch>
                      <a:fillRect/>
                    </a:stretch>
                  </pic:blipFill>
                  <pic:spPr>
                    <a:xfrm>
                      <a:off x="0" y="0"/>
                      <a:ext cx="5212080" cy="3141726"/>
                    </a:xfrm>
                    <a:prstGeom prst="rect">
                      <a:avLst/>
                    </a:prstGeom>
                    <a:noFill/>
                    <a:ln w="9525">
                      <a:noFill/>
                      <a:miter lim="800000"/>
                      <a:headEnd/>
                      <a:tailEnd/>
                    </a:ln>
                  </pic:spPr>
                </pic:pic>
              </a:graphicData>
            </a:graphic>
          </wp:inline>
        </w:drawing>
      </w:r>
    </w:p>
    <w:p w14:paraId="1D82E591" w14:textId="77777777" w:rsidR="00EB4762" w:rsidRPr="00EB4762" w:rsidRDefault="00EB4762" w:rsidP="00EB4762">
      <w:pPr>
        <w:pStyle w:val="NormalWeb"/>
        <w:spacing w:line="480" w:lineRule="auto"/>
        <w:jc w:val="both"/>
        <w:rPr>
          <w:rFonts w:ascii="Arial" w:hAnsi="Arial" w:cs="Arial"/>
          <w:sz w:val="20"/>
          <w:szCs w:val="20"/>
        </w:rPr>
      </w:pPr>
      <w:r w:rsidRPr="00EB4762">
        <w:rPr>
          <w:rFonts w:ascii="Arial" w:hAnsi="Arial" w:cs="Arial"/>
          <w:b/>
          <w:bCs/>
          <w:sz w:val="20"/>
          <w:szCs w:val="20"/>
        </w:rPr>
        <w:t>Fig. 3.</w:t>
      </w:r>
      <w:r w:rsidRPr="00EB4762">
        <w:rPr>
          <w:rFonts w:ascii="Arial" w:hAnsi="Arial" w:cs="Arial"/>
          <w:sz w:val="20"/>
          <w:szCs w:val="20"/>
        </w:rPr>
        <w:t xml:space="preserve">  PCA scatter plot showing distribution pattern of the cardamom genotypes assayed</w:t>
      </w:r>
    </w:p>
    <w:p w14:paraId="5719FC9D" w14:textId="77777777" w:rsidR="00EB4762" w:rsidRPr="00EB4762" w:rsidRDefault="00EB4762" w:rsidP="00EB4762">
      <w:pPr>
        <w:pStyle w:val="NormalWeb"/>
        <w:jc w:val="both"/>
        <w:rPr>
          <w:rFonts w:ascii="Arial" w:hAnsi="Arial" w:cs="Arial"/>
          <w:sz w:val="20"/>
          <w:szCs w:val="20"/>
        </w:rPr>
      </w:pPr>
      <w:r w:rsidRPr="00EB4762">
        <w:rPr>
          <w:rFonts w:ascii="Arial" w:hAnsi="Arial" w:cs="Arial"/>
          <w:sz w:val="20"/>
          <w:szCs w:val="20"/>
        </w:rPr>
        <w:t xml:space="preserve">To visualize the distribution of cardamom accessions, the first two principal components were plotted on a scatter plot (Fig. 3), providing an informative representation of the genotypes. Genotypes PS 27, </w:t>
      </w:r>
      <w:proofErr w:type="spellStart"/>
      <w:r w:rsidRPr="00EB4762">
        <w:rPr>
          <w:rFonts w:ascii="Arial" w:hAnsi="Arial" w:cs="Arial"/>
          <w:sz w:val="20"/>
          <w:szCs w:val="20"/>
        </w:rPr>
        <w:t>Pl.No</w:t>
      </w:r>
      <w:proofErr w:type="spellEnd"/>
      <w:r w:rsidRPr="00EB4762">
        <w:rPr>
          <w:rFonts w:ascii="Arial" w:hAnsi="Arial" w:cs="Arial"/>
          <w:sz w:val="20"/>
          <w:szCs w:val="20"/>
        </w:rPr>
        <w:t xml:space="preserve">. 4, </w:t>
      </w:r>
      <w:proofErr w:type="spellStart"/>
      <w:r w:rsidRPr="00EB4762">
        <w:rPr>
          <w:rFonts w:ascii="Arial" w:hAnsi="Arial" w:cs="Arial"/>
          <w:sz w:val="20"/>
          <w:szCs w:val="20"/>
        </w:rPr>
        <w:t>Pl.No</w:t>
      </w:r>
      <w:proofErr w:type="spellEnd"/>
      <w:r w:rsidRPr="00EB4762">
        <w:rPr>
          <w:rFonts w:ascii="Arial" w:hAnsi="Arial" w:cs="Arial"/>
          <w:sz w:val="20"/>
          <w:szCs w:val="20"/>
        </w:rPr>
        <w:t>. 14, and NS 25 exhibited the greatest divergence based on the scatter plot. These genotypes, with their significant variability, are ideal candidates for hybridization programs and are expected to produce highly heterogenic crosses. Morphologically diverse genotypes identified through this analysis can serve as valuable resources for future breeding programs aimed at enhancing yield and other desirable traits.</w:t>
      </w:r>
    </w:p>
    <w:p w14:paraId="5A5BD7B7" w14:textId="08A6FD17" w:rsidR="00076178" w:rsidRPr="000B2F0E" w:rsidRDefault="000C6F66" w:rsidP="000B2F0E">
      <w:pPr>
        <w:pStyle w:val="NormalWeb"/>
        <w:spacing w:line="480" w:lineRule="auto"/>
        <w:jc w:val="both"/>
      </w:pPr>
      <w:r w:rsidRPr="00F00715">
        <w:rPr>
          <w:rStyle w:val="Strong"/>
        </w:rPr>
        <w:t xml:space="preserve">3.2. </w:t>
      </w:r>
      <w:r w:rsidR="00076178" w:rsidRPr="00F00715">
        <w:rPr>
          <w:rStyle w:val="Strong"/>
        </w:rPr>
        <w:t>Cluster analysis</w:t>
      </w:r>
    </w:p>
    <w:p w14:paraId="1806C1D6" w14:textId="206F6D41" w:rsidR="00076178" w:rsidRPr="00076178" w:rsidRDefault="00076178" w:rsidP="00076178">
      <w:pPr>
        <w:pStyle w:val="NormalWeb"/>
        <w:jc w:val="both"/>
        <w:rPr>
          <w:rFonts w:ascii="Arial" w:hAnsi="Arial" w:cs="Arial"/>
          <w:sz w:val="20"/>
          <w:szCs w:val="20"/>
        </w:rPr>
      </w:pPr>
      <w:r w:rsidRPr="00F00715">
        <w:rPr>
          <w:rFonts w:ascii="Arial" w:hAnsi="Arial" w:cs="Arial"/>
          <w:sz w:val="20"/>
          <w:szCs w:val="20"/>
          <w:lang w:bidi="ml-IN"/>
        </w:rPr>
        <w:t xml:space="preserve">Cluster analysis is an effective approach for assessing family relationships among genotypes </w:t>
      </w:r>
      <w:r w:rsidRPr="00F00715">
        <w:rPr>
          <w:rFonts w:ascii="Arial" w:hAnsi="Arial" w:cs="Arial"/>
          <w:sz w:val="20"/>
          <w:szCs w:val="20"/>
        </w:rPr>
        <w:t>(</w:t>
      </w:r>
      <w:proofErr w:type="spellStart"/>
      <w:r w:rsidRPr="00F00715">
        <w:rPr>
          <w:rFonts w:ascii="Arial" w:hAnsi="Arial" w:cs="Arial"/>
          <w:sz w:val="20"/>
          <w:szCs w:val="20"/>
        </w:rPr>
        <w:t>Mellingers</w:t>
      </w:r>
      <w:proofErr w:type="spellEnd"/>
      <w:r w:rsidRPr="00F00715">
        <w:rPr>
          <w:rFonts w:ascii="Arial" w:hAnsi="Arial" w:cs="Arial"/>
          <w:sz w:val="20"/>
          <w:szCs w:val="20"/>
        </w:rPr>
        <w:t>, 1972). Unlike cluster analysis, which assigns each germplasm line to a single cluster, principal component analysis (PCA) offers the advantage of accounting variability across multiple components</w:t>
      </w:r>
      <w:r w:rsidR="00F00715" w:rsidRPr="00F00715">
        <w:rPr>
          <w:rFonts w:ascii="Arial" w:hAnsi="Arial" w:cs="Arial"/>
          <w:sz w:val="20"/>
          <w:szCs w:val="20"/>
        </w:rPr>
        <w:t>.</w:t>
      </w:r>
      <w:r w:rsidRPr="00F00715">
        <w:rPr>
          <w:rFonts w:ascii="Arial" w:hAnsi="Arial" w:cs="Arial"/>
          <w:sz w:val="20"/>
          <w:szCs w:val="20"/>
        </w:rPr>
        <w:t xml:space="preserve"> In the present study, the gene bank accessions were classified into three distinct clusters at a 75% genetic similarity, reflecting the extent of variability among the accessions and their phenotypic performance</w:t>
      </w:r>
    </w:p>
    <w:p w14:paraId="17C1854A" w14:textId="77777777" w:rsidR="000C6F66" w:rsidRPr="000C6F66" w:rsidRDefault="000C6F66" w:rsidP="000C6F66">
      <w:pPr>
        <w:pStyle w:val="NormalWeb"/>
        <w:jc w:val="both"/>
        <w:rPr>
          <w:rFonts w:ascii="Arial" w:hAnsi="Arial" w:cs="Arial"/>
          <w:sz w:val="20"/>
          <w:szCs w:val="20"/>
        </w:rPr>
      </w:pPr>
      <w:r w:rsidRPr="000C6F66">
        <w:rPr>
          <w:rFonts w:ascii="Arial" w:hAnsi="Arial" w:cs="Arial"/>
          <w:sz w:val="20"/>
          <w:szCs w:val="20"/>
        </w:rPr>
        <w:t xml:space="preserve">Cluster I comprised </w:t>
      </w:r>
      <w:proofErr w:type="spellStart"/>
      <w:r w:rsidRPr="000C6F66">
        <w:rPr>
          <w:rFonts w:ascii="Arial" w:hAnsi="Arial" w:cs="Arial"/>
          <w:sz w:val="20"/>
          <w:szCs w:val="20"/>
        </w:rPr>
        <w:t>Pl.No</w:t>
      </w:r>
      <w:proofErr w:type="spellEnd"/>
      <w:r w:rsidRPr="000C6F66">
        <w:rPr>
          <w:rFonts w:ascii="Arial" w:hAnsi="Arial" w:cs="Arial"/>
          <w:sz w:val="20"/>
          <w:szCs w:val="20"/>
        </w:rPr>
        <w:t xml:space="preserve">. 10, HY 9, HY 6, </w:t>
      </w:r>
      <w:proofErr w:type="spellStart"/>
      <w:r w:rsidRPr="000C6F66">
        <w:rPr>
          <w:rFonts w:ascii="Arial" w:hAnsi="Arial" w:cs="Arial"/>
          <w:sz w:val="20"/>
          <w:szCs w:val="20"/>
        </w:rPr>
        <w:t>Pl.No</w:t>
      </w:r>
      <w:proofErr w:type="spellEnd"/>
      <w:r w:rsidRPr="000C6F66">
        <w:rPr>
          <w:rFonts w:ascii="Arial" w:hAnsi="Arial" w:cs="Arial"/>
          <w:sz w:val="20"/>
          <w:szCs w:val="20"/>
        </w:rPr>
        <w:t xml:space="preserve">. 1, PPK 2, NS 34, </w:t>
      </w:r>
      <w:proofErr w:type="spellStart"/>
      <w:r w:rsidRPr="000C6F66">
        <w:rPr>
          <w:rFonts w:ascii="Arial" w:hAnsi="Arial" w:cs="Arial"/>
          <w:sz w:val="20"/>
          <w:szCs w:val="20"/>
        </w:rPr>
        <w:t>Pl.No</w:t>
      </w:r>
      <w:proofErr w:type="spellEnd"/>
      <w:r w:rsidRPr="000C6F66">
        <w:rPr>
          <w:rFonts w:ascii="Arial" w:hAnsi="Arial" w:cs="Arial"/>
          <w:sz w:val="20"/>
          <w:szCs w:val="20"/>
        </w:rPr>
        <w:t xml:space="preserve">. 14, and Green Gold (GG). Cluster II included the largest number of genotypes, while PS 27 uniquely formed Cluster III. </w:t>
      </w:r>
      <w:proofErr w:type="spellStart"/>
      <w:r w:rsidRPr="000C6F66">
        <w:rPr>
          <w:rFonts w:ascii="Arial" w:hAnsi="Arial" w:cs="Arial"/>
          <w:sz w:val="20"/>
          <w:szCs w:val="20"/>
        </w:rPr>
        <w:t>Pl.No</w:t>
      </w:r>
      <w:proofErr w:type="spellEnd"/>
      <w:r w:rsidRPr="000C6F66">
        <w:rPr>
          <w:rFonts w:ascii="Arial" w:hAnsi="Arial" w:cs="Arial"/>
          <w:sz w:val="20"/>
          <w:szCs w:val="20"/>
        </w:rPr>
        <w:t>. 14 and Green Gold, included in Cluster I, demonstrated their superiority in yield and morphological similarity. The maximum inter-cluster distance was observed between Clusters II and III, indicating significant genetic diversity.</w:t>
      </w:r>
    </w:p>
    <w:p w14:paraId="6A737028" w14:textId="77777777" w:rsidR="00164181" w:rsidRPr="00164181" w:rsidRDefault="00164181" w:rsidP="00164181">
      <w:pPr>
        <w:pStyle w:val="NormalWeb"/>
        <w:jc w:val="both"/>
        <w:rPr>
          <w:rFonts w:ascii="Arial" w:hAnsi="Arial" w:cs="Arial"/>
          <w:sz w:val="20"/>
          <w:szCs w:val="20"/>
        </w:rPr>
      </w:pPr>
      <w:r w:rsidRPr="00164181">
        <w:rPr>
          <w:rFonts w:ascii="Arial" w:hAnsi="Arial" w:cs="Arial"/>
          <w:sz w:val="20"/>
          <w:szCs w:val="20"/>
        </w:rPr>
        <w:t>The mean cluster values indicated substantial variation among the traits studied. Cluster III recorded the highest values for fresh yield, dry yield, 100-capsule volume, 100-capsule weight, seed count, and tiller number per clump. Meanwhile, Cluster I showed high mean values for traits such as plant height, panicle length, and the number of racemes per panicle.</w:t>
      </w:r>
    </w:p>
    <w:p w14:paraId="36CA943B" w14:textId="04856F35" w:rsidR="00076178" w:rsidRDefault="00164181" w:rsidP="00076178">
      <w:pPr>
        <w:pStyle w:val="NormalWeb"/>
      </w:pPr>
      <w:r w:rsidRPr="00AB436E">
        <w:rPr>
          <w:noProof/>
          <w:lang w:bidi="ml-IN"/>
        </w:rPr>
        <w:drawing>
          <wp:inline distT="0" distB="0" distL="0" distR="0" wp14:anchorId="0E07FF87" wp14:editId="3335C36F">
            <wp:extent cx="5212080" cy="3474720"/>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212080" cy="3474720"/>
                    </a:xfrm>
                    <a:prstGeom prst="rect">
                      <a:avLst/>
                    </a:prstGeom>
                    <a:noFill/>
                    <a:ln>
                      <a:noFill/>
                    </a:ln>
                  </pic:spPr>
                </pic:pic>
              </a:graphicData>
            </a:graphic>
          </wp:inline>
        </w:drawing>
      </w:r>
    </w:p>
    <w:p w14:paraId="4695D08F" w14:textId="77777777" w:rsidR="00164181" w:rsidRPr="00164181" w:rsidRDefault="00164181" w:rsidP="00164181">
      <w:pPr>
        <w:pStyle w:val="NormalWeb"/>
        <w:jc w:val="both"/>
        <w:rPr>
          <w:rFonts w:ascii="Arial" w:hAnsi="Arial" w:cs="Arial"/>
          <w:sz w:val="20"/>
          <w:szCs w:val="20"/>
        </w:rPr>
      </w:pPr>
      <w:r w:rsidRPr="00164181">
        <w:rPr>
          <w:rFonts w:ascii="Arial" w:hAnsi="Arial" w:cs="Arial"/>
          <w:b/>
          <w:bCs/>
          <w:sz w:val="20"/>
          <w:szCs w:val="20"/>
        </w:rPr>
        <w:t>Fig. 4.</w:t>
      </w:r>
      <w:r w:rsidRPr="00164181">
        <w:rPr>
          <w:rFonts w:ascii="Arial" w:hAnsi="Arial" w:cs="Arial"/>
          <w:sz w:val="20"/>
          <w:szCs w:val="20"/>
        </w:rPr>
        <w:t xml:space="preserve"> Phenogram illustrating the clustering pattern of cardamom [</w:t>
      </w:r>
      <w:r w:rsidRPr="00164181">
        <w:rPr>
          <w:rStyle w:val="Emphasis"/>
          <w:rFonts w:ascii="Arial" w:hAnsi="Arial" w:cs="Arial"/>
          <w:sz w:val="20"/>
          <w:szCs w:val="20"/>
        </w:rPr>
        <w:t>Elettaria cardamomum</w:t>
      </w:r>
      <w:r w:rsidRPr="00164181">
        <w:rPr>
          <w:rFonts w:ascii="Arial" w:hAnsi="Arial" w:cs="Arial"/>
          <w:sz w:val="20"/>
          <w:szCs w:val="20"/>
        </w:rPr>
        <w:t xml:space="preserve"> (L.) Maton] accessions based on morphological traits.</w:t>
      </w:r>
    </w:p>
    <w:p w14:paraId="2EA88ED1" w14:textId="76171BE9" w:rsidR="00164181" w:rsidRPr="00164181" w:rsidRDefault="00164181" w:rsidP="00164181">
      <w:pPr>
        <w:pStyle w:val="NormalWeb"/>
        <w:jc w:val="both"/>
        <w:rPr>
          <w:rFonts w:ascii="Arial" w:hAnsi="Arial" w:cs="Arial"/>
          <w:sz w:val="20"/>
          <w:szCs w:val="20"/>
        </w:rPr>
      </w:pPr>
      <w:r w:rsidRPr="00164181">
        <w:rPr>
          <w:rFonts w:ascii="Arial" w:hAnsi="Arial" w:cs="Arial"/>
          <w:sz w:val="20"/>
          <w:szCs w:val="20"/>
        </w:rPr>
        <w:t>No clear relationship between the collection source and the clustering pattern was observed. Instead, the clustering primarily reflected groupings based on quantitative traits, a pattern that was further supported by the PCA results. The distinct clustering of genotypes indicates a high degree of genetic diversity among the germplasm accessions e</w:t>
      </w:r>
      <w:r>
        <w:rPr>
          <w:rFonts w:ascii="Arial" w:hAnsi="Arial" w:cs="Arial"/>
          <w:sz w:val="20"/>
          <w:szCs w:val="20"/>
        </w:rPr>
        <w:t>xamined</w:t>
      </w:r>
      <w:r w:rsidRPr="00164181">
        <w:rPr>
          <w:rFonts w:ascii="Arial" w:hAnsi="Arial" w:cs="Arial"/>
          <w:sz w:val="20"/>
          <w:szCs w:val="20"/>
        </w:rPr>
        <w:t>.</w:t>
      </w:r>
    </w:p>
    <w:p w14:paraId="188DB418" w14:textId="47D44A63" w:rsidR="00A36B5A" w:rsidRPr="00A36B5A" w:rsidRDefault="00A36B5A" w:rsidP="00A36B5A">
      <w:pPr>
        <w:pStyle w:val="NormalWeb"/>
        <w:spacing w:line="480" w:lineRule="auto"/>
        <w:jc w:val="both"/>
      </w:pPr>
      <w:r>
        <w:rPr>
          <w:rStyle w:val="Strong"/>
        </w:rPr>
        <w:t xml:space="preserve">3.3. </w:t>
      </w:r>
      <w:r w:rsidRPr="00AB436E">
        <w:rPr>
          <w:rStyle w:val="Strong"/>
        </w:rPr>
        <w:t>Association of different yield and yield attributing characters</w:t>
      </w:r>
    </w:p>
    <w:p w14:paraId="2D07F139" w14:textId="10D646CB" w:rsidR="00A36B5A" w:rsidRPr="0082513B" w:rsidRDefault="00A36B5A" w:rsidP="00A36B5A">
      <w:pPr>
        <w:pStyle w:val="NormalWeb"/>
        <w:jc w:val="both"/>
        <w:rPr>
          <w:rFonts w:ascii="Arial" w:hAnsi="Arial" w:cs="Arial"/>
          <w:sz w:val="20"/>
          <w:szCs w:val="20"/>
        </w:rPr>
      </w:pPr>
      <w:r w:rsidRPr="0082513B">
        <w:rPr>
          <w:rFonts w:ascii="Arial" w:hAnsi="Arial" w:cs="Arial"/>
          <w:sz w:val="20"/>
          <w:szCs w:val="20"/>
        </w:rPr>
        <w:t>The small cardamom genotypes analysed in this study demonstrated significant positive correlations among various quantitative traits</w:t>
      </w:r>
      <w:commentRangeStart w:id="3"/>
      <w:r w:rsidRPr="0082513B">
        <w:rPr>
          <w:rFonts w:ascii="Arial" w:hAnsi="Arial" w:cs="Arial"/>
          <w:sz w:val="20"/>
          <w:szCs w:val="20"/>
        </w:rPr>
        <w:t xml:space="preserve">. Fresh yield showed a strong positive correlation with dry yield, while traits such as 100-capsule volume, 100-capsule weight, and seed number were also significantly and positively interrelated. </w:t>
      </w:r>
      <w:commentRangeEnd w:id="3"/>
      <w:r w:rsidR="00E33D93">
        <w:rPr>
          <w:rStyle w:val="CommentReference"/>
          <w:lang w:val="nb-NO" w:eastAsia="nb-NO"/>
        </w:rPr>
        <w:commentReference w:id="3"/>
      </w:r>
      <w:r w:rsidRPr="0082513B">
        <w:rPr>
          <w:rFonts w:ascii="Arial" w:hAnsi="Arial" w:cs="Arial"/>
          <w:sz w:val="20"/>
          <w:szCs w:val="20"/>
        </w:rPr>
        <w:t xml:space="preserve">Moreover, seed number exhibited a positive correlation with the number of tillers per clump. These results indicate that selecting for these traits concurrently may enhance the development of high-yielding varieties. Similar findings were reported by </w:t>
      </w:r>
      <w:proofErr w:type="spellStart"/>
      <w:r w:rsidRPr="0082513B">
        <w:rPr>
          <w:rFonts w:ascii="Arial" w:hAnsi="Arial" w:cs="Arial"/>
          <w:sz w:val="20"/>
          <w:szCs w:val="20"/>
        </w:rPr>
        <w:t>Backiyarani</w:t>
      </w:r>
      <w:proofErr w:type="spellEnd"/>
      <w:r w:rsidRPr="0082513B">
        <w:rPr>
          <w:rFonts w:ascii="Arial" w:hAnsi="Arial" w:cs="Arial"/>
          <w:sz w:val="20"/>
          <w:szCs w:val="20"/>
        </w:rPr>
        <w:t xml:space="preserve"> et al. (2002), who noted that most traits, except 100-capsule weight, were significantly correlated with yield per clump.</w:t>
      </w:r>
    </w:p>
    <w:p w14:paraId="1DF3997E" w14:textId="7A131BD1" w:rsidR="00A36B5A" w:rsidRPr="0082513B" w:rsidRDefault="00A36B5A" w:rsidP="00A36B5A">
      <w:pPr>
        <w:pStyle w:val="NormalWeb"/>
        <w:jc w:val="both"/>
        <w:rPr>
          <w:rFonts w:ascii="Arial" w:hAnsi="Arial" w:cs="Arial"/>
          <w:sz w:val="20"/>
          <w:szCs w:val="20"/>
        </w:rPr>
      </w:pPr>
      <w:r w:rsidRPr="0082513B">
        <w:rPr>
          <w:rFonts w:ascii="Arial" w:hAnsi="Arial" w:cs="Arial"/>
          <w:sz w:val="20"/>
          <w:szCs w:val="20"/>
        </w:rPr>
        <w:t xml:space="preserve">A significant positive correlation was observed among plant height, panicle length, and the number of racemes per panicle, suggesting that taller plants are likely to produce more panicles. This relationship implies that increased plant height may lead to greater accumulation of photosynthates, thereby enhancing overall yield. Comparable results were documented by </w:t>
      </w:r>
      <w:proofErr w:type="spellStart"/>
      <w:r w:rsidRPr="0082513B">
        <w:rPr>
          <w:rFonts w:ascii="Arial" w:hAnsi="Arial" w:cs="Arial"/>
          <w:sz w:val="20"/>
          <w:szCs w:val="20"/>
        </w:rPr>
        <w:t>Backiyarani</w:t>
      </w:r>
      <w:proofErr w:type="spellEnd"/>
      <w:r w:rsidRPr="0082513B">
        <w:rPr>
          <w:rFonts w:ascii="Arial" w:hAnsi="Arial" w:cs="Arial"/>
          <w:sz w:val="20"/>
          <w:szCs w:val="20"/>
        </w:rPr>
        <w:t xml:space="preserve"> et al. (2000). These correlated traits offer valuable insights for focusing on crop improvement in cardamom.</w:t>
      </w:r>
    </w:p>
    <w:p w14:paraId="505E0D1F" w14:textId="336F4681" w:rsidR="000A1E40" w:rsidRPr="0082513B" w:rsidRDefault="002253BA" w:rsidP="002253BA">
      <w:pPr>
        <w:spacing w:before="100" w:beforeAutospacing="1" w:after="100" w:afterAutospacing="1"/>
        <w:jc w:val="both"/>
        <w:rPr>
          <w:rFonts w:ascii="Arial" w:hAnsi="Arial" w:cs="Arial"/>
        </w:rPr>
      </w:pPr>
      <w:r w:rsidRPr="0082513B">
        <w:rPr>
          <w:rFonts w:ascii="Arial" w:hAnsi="Arial" w:cs="Arial"/>
        </w:rPr>
        <w:t>According to Jagadev et al. (1991), traits that make the greatest contribution to genetic divergence should be given priority when selecting cluster type for further evaluation and identifying suitable parent lines for hybridization.</w:t>
      </w:r>
    </w:p>
    <w:p w14:paraId="12D09D9C" w14:textId="158FB66D" w:rsidR="002253BA" w:rsidRPr="0082513B" w:rsidRDefault="00423386" w:rsidP="002253BA">
      <w:pPr>
        <w:spacing w:before="100" w:beforeAutospacing="1" w:after="100" w:afterAutospacing="1"/>
        <w:jc w:val="both"/>
        <w:rPr>
          <w:rFonts w:ascii="Arial" w:hAnsi="Arial" w:cs="Arial"/>
          <w:b/>
          <w:bCs/>
          <w:sz w:val="22"/>
          <w:szCs w:val="22"/>
        </w:rPr>
      </w:pPr>
      <w:r w:rsidRPr="0082513B">
        <w:rPr>
          <w:rFonts w:ascii="Arial" w:hAnsi="Arial" w:cs="Arial"/>
          <w:b/>
          <w:bCs/>
          <w:sz w:val="22"/>
          <w:szCs w:val="22"/>
        </w:rPr>
        <w:t xml:space="preserve">4. </w:t>
      </w:r>
      <w:r w:rsidR="002253BA" w:rsidRPr="0082513B">
        <w:rPr>
          <w:rFonts w:ascii="Arial" w:hAnsi="Arial" w:cs="Arial"/>
          <w:b/>
          <w:bCs/>
          <w:sz w:val="22"/>
          <w:szCs w:val="22"/>
        </w:rPr>
        <w:t>C</w:t>
      </w:r>
      <w:r w:rsidR="0082513B">
        <w:rPr>
          <w:rFonts w:ascii="Arial" w:hAnsi="Arial" w:cs="Arial"/>
          <w:b/>
          <w:bCs/>
          <w:sz w:val="22"/>
          <w:szCs w:val="22"/>
        </w:rPr>
        <w:t>ONCLUSION</w:t>
      </w:r>
    </w:p>
    <w:p w14:paraId="5C11AB98" w14:textId="58CD6380" w:rsidR="00790ADA" w:rsidRPr="0082513B" w:rsidRDefault="002253BA" w:rsidP="00423386">
      <w:pPr>
        <w:pStyle w:val="NormalWeb"/>
        <w:jc w:val="both"/>
        <w:rPr>
          <w:rFonts w:ascii="Arial" w:hAnsi="Arial" w:cs="Arial"/>
          <w:sz w:val="20"/>
          <w:szCs w:val="20"/>
        </w:rPr>
      </w:pPr>
      <w:r w:rsidRPr="0082513B">
        <w:rPr>
          <w:rFonts w:ascii="Arial" w:hAnsi="Arial" w:cs="Arial"/>
          <w:sz w:val="20"/>
          <w:szCs w:val="20"/>
        </w:rPr>
        <w:t xml:space="preserve">This research investigated intra-specific variation in cardamom with an emphasis on yield and yield-associated traits, uncovering considerable genetic diversity among the studied germplasm accessions. PS 27 and Plant No. 14 emerged as superior genotypes compared to the commonly cultivated </w:t>
      </w:r>
      <w:proofErr w:type="spellStart"/>
      <w:r w:rsidRPr="0082513B">
        <w:rPr>
          <w:rFonts w:ascii="Arial" w:hAnsi="Arial" w:cs="Arial"/>
          <w:sz w:val="20"/>
          <w:szCs w:val="20"/>
        </w:rPr>
        <w:t>Njallani</w:t>
      </w:r>
      <w:proofErr w:type="spellEnd"/>
      <w:r w:rsidRPr="0082513B">
        <w:rPr>
          <w:rFonts w:ascii="Arial" w:hAnsi="Arial" w:cs="Arial"/>
          <w:sz w:val="20"/>
          <w:szCs w:val="20"/>
        </w:rPr>
        <w:t xml:space="preserve"> Green Gold. It is concluded that traits associated with both vegetative and reproductive stages provide valuable insights for analysing phenotypic diversity in cardamom. Among the accessions </w:t>
      </w:r>
      <w:proofErr w:type="spellStart"/>
      <w:r w:rsidRPr="0082513B">
        <w:rPr>
          <w:rFonts w:ascii="Arial" w:hAnsi="Arial" w:cs="Arial"/>
          <w:sz w:val="20"/>
          <w:szCs w:val="20"/>
        </w:rPr>
        <w:t>analyzed</w:t>
      </w:r>
      <w:proofErr w:type="spellEnd"/>
      <w:r w:rsidRPr="0082513B">
        <w:rPr>
          <w:rFonts w:ascii="Arial" w:hAnsi="Arial" w:cs="Arial"/>
          <w:sz w:val="20"/>
          <w:szCs w:val="20"/>
        </w:rPr>
        <w:t>, PS 27, Plant No. 14, Plant No. 4, and NS 25 stood out as genetically distinct. Additionally, most yield-related traits showed positive correlations with both fresh and dry yields. The genetic diversity insights from this study are valuable for identifying diverse parental lines and strengthening cardamom breeding efforts in India</w:t>
      </w:r>
      <w:r w:rsidR="00423386" w:rsidRPr="0082513B">
        <w:rPr>
          <w:rFonts w:ascii="Arial" w:hAnsi="Arial" w:cs="Arial"/>
          <w:sz w:val="20"/>
          <w:szCs w:val="20"/>
        </w:rPr>
        <w:t>n cardamom.</w:t>
      </w:r>
    </w:p>
    <w:p w14:paraId="07D528E1" w14:textId="77777777" w:rsidR="00500E69" w:rsidRDefault="00500E69" w:rsidP="00441B6F">
      <w:pPr>
        <w:pStyle w:val="ReferHead"/>
        <w:spacing w:after="0"/>
        <w:jc w:val="both"/>
        <w:rPr>
          <w:rFonts w:ascii="Arial" w:hAnsi="Arial" w:cs="Arial"/>
        </w:rPr>
      </w:pPr>
    </w:p>
    <w:p w14:paraId="7F0B5210" w14:textId="357FEDDE" w:rsidR="00B01FCD" w:rsidRDefault="00B01FCD" w:rsidP="00441B6F">
      <w:pPr>
        <w:pStyle w:val="ReferHead"/>
        <w:spacing w:after="0"/>
        <w:jc w:val="both"/>
        <w:rPr>
          <w:rFonts w:ascii="Arial" w:hAnsi="Arial" w:cs="Arial"/>
        </w:rPr>
      </w:pPr>
      <w:commentRangeStart w:id="4"/>
      <w:r w:rsidRPr="00FB3A86">
        <w:rPr>
          <w:rFonts w:ascii="Arial" w:hAnsi="Arial" w:cs="Arial"/>
        </w:rPr>
        <w:t>References</w:t>
      </w:r>
      <w:commentRangeEnd w:id="4"/>
      <w:r w:rsidR="00044E24">
        <w:rPr>
          <w:rStyle w:val="CommentReference"/>
          <w:rFonts w:ascii="Times New Roman" w:hAnsi="Times New Roman"/>
          <w:b w:val="0"/>
          <w:caps w:val="0"/>
          <w:lang w:val="nb-NO" w:eastAsia="nb-NO"/>
        </w:rPr>
        <w:commentReference w:id="4"/>
      </w:r>
    </w:p>
    <w:p w14:paraId="70581F14" w14:textId="77777777" w:rsidR="00790ADA" w:rsidRPr="00FB3A86" w:rsidRDefault="00790ADA" w:rsidP="00441B6F">
      <w:pPr>
        <w:pStyle w:val="ReferHead"/>
        <w:spacing w:after="0"/>
        <w:jc w:val="both"/>
        <w:rPr>
          <w:rFonts w:ascii="Arial" w:hAnsi="Arial" w:cs="Arial"/>
        </w:rPr>
      </w:pPr>
    </w:p>
    <w:p w14:paraId="60927F8C" w14:textId="77777777" w:rsidR="000B2F0E" w:rsidRPr="000B2F0E" w:rsidRDefault="000B2F0E" w:rsidP="000B2F0E">
      <w:pPr>
        <w:autoSpaceDE w:val="0"/>
        <w:autoSpaceDN w:val="0"/>
        <w:adjustRightInd w:val="0"/>
        <w:spacing w:line="480" w:lineRule="auto"/>
        <w:rPr>
          <w:rFonts w:ascii="Arial" w:hAnsi="Arial" w:cs="Arial"/>
        </w:rPr>
      </w:pPr>
      <w:r w:rsidRPr="000B2F0E">
        <w:rPr>
          <w:rFonts w:ascii="Arial" w:hAnsi="Arial" w:cs="Arial"/>
        </w:rPr>
        <w:t xml:space="preserve">Abraham P &amp; </w:t>
      </w:r>
      <w:proofErr w:type="spellStart"/>
      <w:r w:rsidRPr="000B2F0E">
        <w:rPr>
          <w:rFonts w:ascii="Arial" w:hAnsi="Arial" w:cs="Arial"/>
        </w:rPr>
        <w:t>Tulasidas</w:t>
      </w:r>
      <w:proofErr w:type="spellEnd"/>
      <w:r w:rsidRPr="000B2F0E">
        <w:rPr>
          <w:rFonts w:ascii="Arial" w:hAnsi="Arial" w:cs="Arial"/>
        </w:rPr>
        <w:t xml:space="preserve"> G, 1958.  South </w:t>
      </w:r>
      <w:proofErr w:type="spellStart"/>
      <w:r w:rsidRPr="000B2F0E">
        <w:rPr>
          <w:rFonts w:ascii="Arial" w:hAnsi="Arial" w:cs="Arial"/>
        </w:rPr>
        <w:t>lndian</w:t>
      </w:r>
      <w:proofErr w:type="spellEnd"/>
      <w:r w:rsidRPr="000B2F0E">
        <w:rPr>
          <w:rFonts w:ascii="Arial" w:hAnsi="Arial" w:cs="Arial"/>
        </w:rPr>
        <w:t xml:space="preserve"> cardamom and their agricultural value. </w:t>
      </w:r>
      <w:proofErr w:type="spellStart"/>
      <w:r w:rsidRPr="000B2F0E">
        <w:rPr>
          <w:rFonts w:ascii="Arial" w:hAnsi="Arial" w:cs="Arial"/>
        </w:rPr>
        <w:t>lCAR</w:t>
      </w:r>
      <w:proofErr w:type="spellEnd"/>
      <w:r w:rsidRPr="000B2F0E">
        <w:rPr>
          <w:rFonts w:ascii="Arial" w:hAnsi="Arial" w:cs="Arial"/>
        </w:rPr>
        <w:t xml:space="preserve"> Tech. Bull. 79: 1-27.</w:t>
      </w:r>
    </w:p>
    <w:p w14:paraId="6F340DF3" w14:textId="14C3CDF6" w:rsidR="000B2F0E" w:rsidRPr="000B2F0E" w:rsidRDefault="000B2F0E" w:rsidP="000B2F0E">
      <w:pPr>
        <w:autoSpaceDE w:val="0"/>
        <w:autoSpaceDN w:val="0"/>
        <w:adjustRightInd w:val="0"/>
        <w:spacing w:line="480" w:lineRule="auto"/>
        <w:jc w:val="both"/>
        <w:rPr>
          <w:rFonts w:ascii="Arial" w:hAnsi="Arial" w:cs="Arial"/>
          <w:shd w:val="clear" w:color="auto" w:fill="FFFFFF"/>
        </w:rPr>
      </w:pPr>
      <w:r w:rsidRPr="000B2F0E">
        <w:rPr>
          <w:rFonts w:ascii="Arial" w:hAnsi="Arial" w:cs="Arial"/>
          <w:shd w:val="clear" w:color="auto" w:fill="FFFFFF"/>
        </w:rPr>
        <w:t xml:space="preserve">Ali Y, Atta BM, Akhter J, </w:t>
      </w:r>
      <w:proofErr w:type="spellStart"/>
      <w:r w:rsidRPr="000B2F0E">
        <w:rPr>
          <w:rFonts w:ascii="Arial" w:hAnsi="Arial" w:cs="Arial"/>
          <w:shd w:val="clear" w:color="auto" w:fill="FFFFFF"/>
        </w:rPr>
        <w:t>Monneveux</w:t>
      </w:r>
      <w:proofErr w:type="spellEnd"/>
      <w:r w:rsidRPr="000B2F0E">
        <w:rPr>
          <w:rFonts w:ascii="Arial" w:hAnsi="Arial" w:cs="Arial"/>
          <w:shd w:val="clear" w:color="auto" w:fill="FFFFFF"/>
        </w:rPr>
        <w:t xml:space="preserve"> P &amp; Lateef Z, 2008. </w:t>
      </w:r>
      <w:bookmarkStart w:id="5" w:name="607254_ja"/>
      <w:bookmarkEnd w:id="5"/>
      <w:r w:rsidRPr="000B2F0E">
        <w:rPr>
          <w:rFonts w:ascii="Arial" w:hAnsi="Arial" w:cs="Arial"/>
          <w:shd w:val="clear" w:color="auto" w:fill="FFFFFF"/>
        </w:rPr>
        <w:t>Genetic variability, association and diversity studies in wheat (</w:t>
      </w:r>
      <w:r w:rsidRPr="000B2F0E">
        <w:rPr>
          <w:rFonts w:ascii="Arial" w:hAnsi="Arial" w:cs="Arial"/>
          <w:i/>
          <w:iCs/>
          <w:shd w:val="clear" w:color="auto" w:fill="FFFFFF"/>
        </w:rPr>
        <w:t>Triticum aestivum</w:t>
      </w:r>
      <w:r w:rsidRPr="000B2F0E">
        <w:rPr>
          <w:rFonts w:ascii="Arial" w:hAnsi="Arial" w:cs="Arial"/>
          <w:shd w:val="clear" w:color="auto" w:fill="FFFFFF"/>
        </w:rPr>
        <w:t> L.) germplasm. Pak. J. Bot. 40</w:t>
      </w:r>
      <w:r w:rsidR="001C2402">
        <w:rPr>
          <w:rFonts w:ascii="Arial" w:hAnsi="Arial" w:cs="Arial"/>
          <w:shd w:val="clear" w:color="auto" w:fill="FFFFFF"/>
        </w:rPr>
        <w:t xml:space="preserve"> (5)</w:t>
      </w:r>
      <w:r w:rsidRPr="000B2F0E">
        <w:rPr>
          <w:rFonts w:ascii="Arial" w:hAnsi="Arial" w:cs="Arial"/>
          <w:shd w:val="clear" w:color="auto" w:fill="FFFFFF"/>
        </w:rPr>
        <w:t>: 2087-2097.</w:t>
      </w:r>
    </w:p>
    <w:p w14:paraId="3B0824C1" w14:textId="77777777" w:rsidR="000B2F0E" w:rsidRPr="000B2F0E" w:rsidRDefault="000B2F0E" w:rsidP="000B2F0E">
      <w:pPr>
        <w:shd w:val="clear" w:color="auto" w:fill="FFFFFF"/>
        <w:spacing w:line="480" w:lineRule="auto"/>
        <w:jc w:val="both"/>
        <w:rPr>
          <w:rFonts w:ascii="Arial" w:hAnsi="Arial" w:cs="Arial"/>
          <w:spacing w:val="1"/>
        </w:rPr>
      </w:pPr>
      <w:r w:rsidRPr="000B2F0E">
        <w:rPr>
          <w:rFonts w:ascii="Arial" w:hAnsi="Arial" w:cs="Arial"/>
          <w:spacing w:val="1"/>
        </w:rPr>
        <w:t>Al-</w:t>
      </w:r>
      <w:proofErr w:type="spellStart"/>
      <w:r w:rsidRPr="000B2F0E">
        <w:rPr>
          <w:rFonts w:ascii="Arial" w:hAnsi="Arial" w:cs="Arial"/>
          <w:spacing w:val="1"/>
        </w:rPr>
        <w:t>jibouri</w:t>
      </w:r>
      <w:proofErr w:type="spellEnd"/>
      <w:r w:rsidRPr="000B2F0E">
        <w:rPr>
          <w:rFonts w:ascii="Arial" w:hAnsi="Arial" w:cs="Arial"/>
          <w:spacing w:val="1"/>
        </w:rPr>
        <w:t xml:space="preserve"> H</w:t>
      </w:r>
      <w:r w:rsidRPr="000B2F0E">
        <w:rPr>
          <w:rFonts w:ascii="Arial" w:hAnsi="Arial" w:cs="Arial"/>
          <w:spacing w:val="22"/>
        </w:rPr>
        <w:t xml:space="preserve">A, </w:t>
      </w:r>
      <w:r w:rsidRPr="000B2F0E">
        <w:rPr>
          <w:rFonts w:ascii="Arial" w:hAnsi="Arial" w:cs="Arial"/>
          <w:spacing w:val="4"/>
        </w:rPr>
        <w:t>Miller P</w:t>
      </w:r>
      <w:r w:rsidRPr="000B2F0E">
        <w:rPr>
          <w:rFonts w:ascii="Arial" w:hAnsi="Arial" w:cs="Arial"/>
        </w:rPr>
        <w:t>A &amp; Robinson</w:t>
      </w:r>
      <w:r w:rsidRPr="000B2F0E">
        <w:rPr>
          <w:rFonts w:ascii="Arial" w:hAnsi="Arial" w:cs="Arial"/>
          <w:spacing w:val="5"/>
        </w:rPr>
        <w:t xml:space="preserve"> HF</w:t>
      </w:r>
      <w:r w:rsidRPr="000B2F0E">
        <w:rPr>
          <w:rFonts w:ascii="Arial" w:hAnsi="Arial" w:cs="Arial"/>
        </w:rPr>
        <w:t xml:space="preserve">, </w:t>
      </w:r>
      <w:r w:rsidRPr="000B2F0E">
        <w:rPr>
          <w:rFonts w:ascii="Arial" w:hAnsi="Arial" w:cs="Arial"/>
          <w:spacing w:val="-16"/>
        </w:rPr>
        <w:t xml:space="preserve">1958. </w:t>
      </w:r>
      <w:r w:rsidRPr="000B2F0E">
        <w:rPr>
          <w:rFonts w:ascii="Arial" w:hAnsi="Arial" w:cs="Arial"/>
          <w:spacing w:val="6"/>
        </w:rPr>
        <w:t>Genotypic environmental</w:t>
      </w:r>
      <w:r w:rsidRPr="000B2F0E">
        <w:rPr>
          <w:rFonts w:ascii="Arial" w:hAnsi="Arial" w:cs="Arial"/>
          <w:spacing w:val="13"/>
        </w:rPr>
        <w:t xml:space="preserve"> variances</w:t>
      </w:r>
      <w:r w:rsidRPr="000B2F0E">
        <w:rPr>
          <w:rFonts w:ascii="Arial" w:hAnsi="Arial" w:cs="Arial"/>
          <w:spacing w:val="6"/>
        </w:rPr>
        <w:t xml:space="preserve"> and</w:t>
      </w:r>
      <w:r w:rsidRPr="000B2F0E">
        <w:rPr>
          <w:rFonts w:ascii="Arial" w:hAnsi="Arial" w:cs="Arial"/>
          <w:spacing w:val="20"/>
        </w:rPr>
        <w:t xml:space="preserve"> </w:t>
      </w:r>
      <w:r w:rsidRPr="000B2F0E">
        <w:rPr>
          <w:rFonts w:ascii="Arial" w:hAnsi="Arial" w:cs="Arial"/>
          <w:spacing w:val="-1"/>
        </w:rPr>
        <w:t>co-</w:t>
      </w:r>
      <w:r w:rsidRPr="000B2F0E">
        <w:rPr>
          <w:rFonts w:ascii="Arial" w:hAnsi="Arial" w:cs="Arial"/>
          <w:spacing w:val="5"/>
        </w:rPr>
        <w:t xml:space="preserve">variances </w:t>
      </w:r>
      <w:r w:rsidRPr="000B2F0E">
        <w:rPr>
          <w:rFonts w:ascii="Arial" w:hAnsi="Arial" w:cs="Arial"/>
          <w:spacing w:val="22"/>
        </w:rPr>
        <w:t xml:space="preserve">in </w:t>
      </w:r>
      <w:r w:rsidRPr="000B2F0E">
        <w:rPr>
          <w:rFonts w:ascii="Arial" w:hAnsi="Arial" w:cs="Arial"/>
          <w:spacing w:val="23"/>
        </w:rPr>
        <w:t>upland cotton</w:t>
      </w:r>
      <w:r w:rsidRPr="000B2F0E">
        <w:rPr>
          <w:rFonts w:ascii="Arial" w:hAnsi="Arial" w:cs="Arial"/>
          <w:spacing w:val="10"/>
        </w:rPr>
        <w:t xml:space="preserve"> cross</w:t>
      </w:r>
      <w:r w:rsidRPr="000B2F0E">
        <w:rPr>
          <w:rFonts w:ascii="Arial" w:hAnsi="Arial" w:cs="Arial"/>
          <w:spacing w:val="4"/>
        </w:rPr>
        <w:t xml:space="preserve"> of</w:t>
      </w:r>
      <w:r w:rsidRPr="000B2F0E">
        <w:rPr>
          <w:rFonts w:ascii="Arial" w:hAnsi="Arial" w:cs="Arial"/>
          <w:spacing w:val="11"/>
        </w:rPr>
        <w:t xml:space="preserve"> inter</w:t>
      </w:r>
      <w:r w:rsidRPr="000B2F0E">
        <w:rPr>
          <w:rFonts w:ascii="Arial" w:hAnsi="Arial" w:cs="Arial"/>
          <w:spacing w:val="14"/>
        </w:rPr>
        <w:t xml:space="preserve"> </w:t>
      </w:r>
      <w:r w:rsidRPr="000B2F0E">
        <w:rPr>
          <w:rFonts w:ascii="Arial" w:hAnsi="Arial" w:cs="Arial"/>
          <w:spacing w:val="-2"/>
        </w:rPr>
        <w:t xml:space="preserve">specific </w:t>
      </w:r>
      <w:r w:rsidRPr="000B2F0E">
        <w:rPr>
          <w:rFonts w:ascii="Arial" w:hAnsi="Arial" w:cs="Arial"/>
          <w:spacing w:val="2"/>
        </w:rPr>
        <w:t xml:space="preserve">origin.  </w:t>
      </w:r>
      <w:r w:rsidRPr="000B2F0E">
        <w:rPr>
          <w:rFonts w:ascii="Arial" w:hAnsi="Arial" w:cs="Arial"/>
          <w:spacing w:val="6"/>
        </w:rPr>
        <w:t xml:space="preserve">Agron. </w:t>
      </w:r>
      <w:r w:rsidRPr="000B2F0E">
        <w:rPr>
          <w:rFonts w:ascii="Arial" w:hAnsi="Arial" w:cs="Arial"/>
          <w:spacing w:val="-16"/>
        </w:rPr>
        <w:t>J. 50:</w:t>
      </w:r>
      <w:r w:rsidRPr="000B2F0E">
        <w:rPr>
          <w:rFonts w:ascii="Arial" w:hAnsi="Arial" w:cs="Arial"/>
        </w:rPr>
        <w:t xml:space="preserve"> </w:t>
      </w:r>
      <w:r w:rsidRPr="000B2F0E">
        <w:rPr>
          <w:rFonts w:ascii="Arial" w:hAnsi="Arial" w:cs="Arial"/>
          <w:spacing w:val="-16"/>
        </w:rPr>
        <w:t xml:space="preserve">633-636. </w:t>
      </w:r>
    </w:p>
    <w:p w14:paraId="4276D528" w14:textId="77777777" w:rsidR="000B2F0E" w:rsidRPr="000B2F0E" w:rsidRDefault="000B2F0E" w:rsidP="000B2F0E">
      <w:pPr>
        <w:shd w:val="clear" w:color="auto" w:fill="FFFFFF"/>
        <w:spacing w:line="480" w:lineRule="auto"/>
        <w:jc w:val="both"/>
        <w:rPr>
          <w:rFonts w:ascii="Arial" w:hAnsi="Arial" w:cs="Arial"/>
          <w:spacing w:val="-16"/>
        </w:rPr>
      </w:pPr>
      <w:proofErr w:type="spellStart"/>
      <w:r w:rsidRPr="00021630">
        <w:rPr>
          <w:rFonts w:ascii="Arial" w:hAnsi="Arial" w:cs="Arial"/>
          <w:spacing w:val="15"/>
        </w:rPr>
        <w:t>Avadhani</w:t>
      </w:r>
      <w:proofErr w:type="spellEnd"/>
      <w:r w:rsidRPr="00021630">
        <w:rPr>
          <w:rFonts w:ascii="Arial" w:hAnsi="Arial" w:cs="Arial"/>
          <w:spacing w:val="15"/>
        </w:rPr>
        <w:t xml:space="preserve"> </w:t>
      </w:r>
      <w:r w:rsidRPr="00021630">
        <w:rPr>
          <w:rFonts w:ascii="Arial" w:hAnsi="Arial" w:cs="Arial"/>
        </w:rPr>
        <w:t>K</w:t>
      </w:r>
      <w:r w:rsidRPr="00021630">
        <w:rPr>
          <w:rFonts w:ascii="Arial" w:hAnsi="Arial" w:cs="Arial"/>
          <w:spacing w:val="-16"/>
        </w:rPr>
        <w:t>K, Venkatesh</w:t>
      </w:r>
      <w:r w:rsidRPr="00021630">
        <w:rPr>
          <w:rFonts w:ascii="Arial" w:hAnsi="Arial" w:cs="Arial"/>
          <w:spacing w:val="6"/>
        </w:rPr>
        <w:t xml:space="preserve"> </w:t>
      </w:r>
      <w:r w:rsidRPr="00021630">
        <w:rPr>
          <w:rFonts w:ascii="Arial" w:hAnsi="Arial" w:cs="Arial"/>
        </w:rPr>
        <w:t xml:space="preserve">J &amp; </w:t>
      </w:r>
      <w:r w:rsidRPr="00021630">
        <w:rPr>
          <w:rFonts w:ascii="Arial" w:hAnsi="Arial" w:cs="Arial"/>
          <w:spacing w:val="6"/>
        </w:rPr>
        <w:t xml:space="preserve">Khan </w:t>
      </w:r>
      <w:r w:rsidRPr="00021630">
        <w:rPr>
          <w:rFonts w:ascii="Arial" w:hAnsi="Arial" w:cs="Arial"/>
        </w:rPr>
        <w:t xml:space="preserve">MM, </w:t>
      </w:r>
      <w:r w:rsidRPr="00021630">
        <w:rPr>
          <w:rFonts w:ascii="Arial" w:hAnsi="Arial" w:cs="Arial"/>
          <w:spacing w:val="-16"/>
        </w:rPr>
        <w:t xml:space="preserve">1993. </w:t>
      </w:r>
      <w:r w:rsidRPr="00021630">
        <w:rPr>
          <w:rFonts w:ascii="Arial" w:hAnsi="Arial" w:cs="Arial"/>
          <w:spacing w:val="9"/>
        </w:rPr>
        <w:t xml:space="preserve">Studies </w:t>
      </w:r>
      <w:r w:rsidRPr="00021630">
        <w:rPr>
          <w:rFonts w:ascii="Arial" w:hAnsi="Arial" w:cs="Arial"/>
          <w:spacing w:val="21"/>
        </w:rPr>
        <w:t xml:space="preserve">on </w:t>
      </w:r>
      <w:r w:rsidRPr="00021630">
        <w:rPr>
          <w:rFonts w:ascii="Arial" w:hAnsi="Arial" w:cs="Arial"/>
          <w:spacing w:val="9"/>
        </w:rPr>
        <w:t xml:space="preserve">character </w:t>
      </w:r>
      <w:r w:rsidRPr="00021630">
        <w:rPr>
          <w:rFonts w:ascii="Arial" w:hAnsi="Arial" w:cs="Arial"/>
          <w:spacing w:val="3"/>
        </w:rPr>
        <w:t xml:space="preserve">association </w:t>
      </w:r>
      <w:r w:rsidRPr="00021630">
        <w:rPr>
          <w:rFonts w:ascii="Arial" w:hAnsi="Arial" w:cs="Arial"/>
          <w:spacing w:val="17"/>
        </w:rPr>
        <w:t xml:space="preserve">in </w:t>
      </w:r>
      <w:r w:rsidRPr="00021630">
        <w:rPr>
          <w:rFonts w:ascii="Arial" w:hAnsi="Arial" w:cs="Arial"/>
          <w:spacing w:val="12"/>
        </w:rPr>
        <w:t xml:space="preserve">cardamom. </w:t>
      </w:r>
      <w:r w:rsidRPr="00021630">
        <w:rPr>
          <w:rFonts w:ascii="Arial" w:hAnsi="Arial" w:cs="Arial"/>
          <w:spacing w:val="17"/>
        </w:rPr>
        <w:t xml:space="preserve">Current </w:t>
      </w:r>
      <w:r w:rsidRPr="00021630">
        <w:rPr>
          <w:rFonts w:ascii="Arial" w:hAnsi="Arial" w:cs="Arial"/>
        </w:rPr>
        <w:t xml:space="preserve">Research. </w:t>
      </w:r>
      <w:r w:rsidRPr="00021630">
        <w:rPr>
          <w:rFonts w:ascii="Arial" w:hAnsi="Arial" w:cs="Arial"/>
          <w:spacing w:val="-16"/>
        </w:rPr>
        <w:t>22</w:t>
      </w:r>
      <w:r w:rsidRPr="000B2F0E">
        <w:rPr>
          <w:rFonts w:ascii="Arial" w:hAnsi="Arial" w:cs="Arial"/>
          <w:spacing w:val="-16"/>
        </w:rPr>
        <w:t xml:space="preserve"> (618) </w:t>
      </w:r>
      <w:r w:rsidRPr="000B2F0E">
        <w:rPr>
          <w:rFonts w:ascii="Arial" w:hAnsi="Arial" w:cs="Arial"/>
        </w:rPr>
        <w:t>:</w:t>
      </w:r>
      <w:r w:rsidRPr="000B2F0E">
        <w:rPr>
          <w:rFonts w:ascii="Arial" w:hAnsi="Arial" w:cs="Arial"/>
          <w:spacing w:val="-16"/>
        </w:rPr>
        <w:t>91-92.</w:t>
      </w:r>
    </w:p>
    <w:p w14:paraId="296C9435" w14:textId="77777777" w:rsidR="000B2F0E" w:rsidRPr="000B2F0E" w:rsidRDefault="000B2F0E" w:rsidP="000B2F0E">
      <w:pPr>
        <w:shd w:val="clear" w:color="auto" w:fill="FFFFFF"/>
        <w:spacing w:line="480" w:lineRule="auto"/>
        <w:jc w:val="both"/>
        <w:rPr>
          <w:rFonts w:ascii="Arial" w:hAnsi="Arial" w:cs="Arial"/>
          <w:spacing w:val="-16"/>
        </w:rPr>
      </w:pPr>
      <w:r w:rsidRPr="000B2F0E">
        <w:rPr>
          <w:rFonts w:ascii="Arial" w:hAnsi="Arial" w:cs="Arial"/>
          <w:spacing w:val="1"/>
        </w:rPr>
        <w:t xml:space="preserve">Backiyarani </w:t>
      </w:r>
      <w:r w:rsidRPr="000B2F0E">
        <w:rPr>
          <w:rFonts w:ascii="Arial" w:hAnsi="Arial" w:cs="Arial"/>
          <w:spacing w:val="-15"/>
        </w:rPr>
        <w:t>S, Murugan</w:t>
      </w:r>
      <w:r w:rsidRPr="000B2F0E">
        <w:rPr>
          <w:rFonts w:ascii="Arial" w:hAnsi="Arial" w:cs="Arial"/>
          <w:spacing w:val="18"/>
        </w:rPr>
        <w:t xml:space="preserve"> </w:t>
      </w:r>
      <w:r w:rsidRPr="000B2F0E">
        <w:rPr>
          <w:rFonts w:ascii="Arial" w:hAnsi="Arial" w:cs="Arial"/>
          <w:spacing w:val="-16"/>
        </w:rPr>
        <w:t xml:space="preserve">M, </w:t>
      </w:r>
      <w:proofErr w:type="spellStart"/>
      <w:r w:rsidRPr="000B2F0E">
        <w:rPr>
          <w:rFonts w:ascii="Arial" w:hAnsi="Arial" w:cs="Arial"/>
          <w:spacing w:val="-16"/>
        </w:rPr>
        <w:t>Josephrajkumar</w:t>
      </w:r>
      <w:proofErr w:type="spellEnd"/>
      <w:r w:rsidRPr="000B2F0E">
        <w:rPr>
          <w:rFonts w:ascii="Arial" w:hAnsi="Arial" w:cs="Arial"/>
          <w:spacing w:val="11"/>
        </w:rPr>
        <w:t xml:space="preserve"> A</w:t>
      </w:r>
      <w:r w:rsidRPr="000B2F0E">
        <w:rPr>
          <w:rFonts w:ascii="Arial" w:hAnsi="Arial" w:cs="Arial"/>
        </w:rPr>
        <w:t xml:space="preserve"> &amp; </w:t>
      </w:r>
      <w:proofErr w:type="spellStart"/>
      <w:r w:rsidRPr="000B2F0E">
        <w:rPr>
          <w:rFonts w:ascii="Arial" w:hAnsi="Arial" w:cs="Arial"/>
          <w:spacing w:val="6"/>
        </w:rPr>
        <w:t>Sainamole</w:t>
      </w:r>
      <w:proofErr w:type="spellEnd"/>
      <w:r w:rsidRPr="000B2F0E">
        <w:rPr>
          <w:rFonts w:ascii="Arial" w:hAnsi="Arial" w:cs="Arial"/>
          <w:spacing w:val="6"/>
        </w:rPr>
        <w:t xml:space="preserve"> </w:t>
      </w:r>
      <w:r w:rsidRPr="000B2F0E">
        <w:rPr>
          <w:rFonts w:ascii="Arial" w:hAnsi="Arial" w:cs="Arial"/>
          <w:spacing w:val="9"/>
        </w:rPr>
        <w:t xml:space="preserve">Kurian </w:t>
      </w:r>
      <w:r w:rsidRPr="000B2F0E">
        <w:rPr>
          <w:rFonts w:ascii="Arial" w:hAnsi="Arial" w:cs="Arial"/>
        </w:rPr>
        <w:t>P, 2000</w:t>
      </w:r>
      <w:r w:rsidRPr="000B2F0E">
        <w:rPr>
          <w:rFonts w:ascii="Arial" w:hAnsi="Arial" w:cs="Arial"/>
          <w:spacing w:val="-16"/>
        </w:rPr>
        <w:t xml:space="preserve">. </w:t>
      </w:r>
      <w:r w:rsidRPr="000B2F0E">
        <w:rPr>
          <w:rFonts w:ascii="Arial" w:hAnsi="Arial" w:cs="Arial"/>
          <w:spacing w:val="4"/>
        </w:rPr>
        <w:t xml:space="preserve">Association </w:t>
      </w:r>
      <w:r w:rsidRPr="000B2F0E">
        <w:rPr>
          <w:rFonts w:ascii="Arial" w:hAnsi="Arial" w:cs="Arial"/>
          <w:spacing w:val="19"/>
        </w:rPr>
        <w:t xml:space="preserve">of </w:t>
      </w:r>
      <w:r w:rsidRPr="000B2F0E">
        <w:rPr>
          <w:rFonts w:ascii="Arial" w:hAnsi="Arial" w:cs="Arial"/>
          <w:spacing w:val="9"/>
        </w:rPr>
        <w:t xml:space="preserve">yield </w:t>
      </w:r>
      <w:r w:rsidRPr="000B2F0E">
        <w:rPr>
          <w:rFonts w:ascii="Arial" w:hAnsi="Arial" w:cs="Arial"/>
          <w:spacing w:val="16"/>
        </w:rPr>
        <w:t>and yield</w:t>
      </w:r>
      <w:r w:rsidRPr="000B2F0E">
        <w:rPr>
          <w:rFonts w:ascii="Arial" w:hAnsi="Arial" w:cs="Arial"/>
          <w:spacing w:val="4"/>
        </w:rPr>
        <w:t xml:space="preserve"> components</w:t>
      </w:r>
      <w:r w:rsidRPr="000B2F0E">
        <w:rPr>
          <w:rFonts w:ascii="Arial" w:hAnsi="Arial" w:cs="Arial"/>
          <w:spacing w:val="10"/>
        </w:rPr>
        <w:t xml:space="preserve"> in</w:t>
      </w:r>
      <w:r w:rsidRPr="000B2F0E">
        <w:rPr>
          <w:rFonts w:ascii="Arial" w:hAnsi="Arial" w:cs="Arial"/>
          <w:spacing w:val="17"/>
        </w:rPr>
        <w:t xml:space="preserve"> small</w:t>
      </w:r>
      <w:r w:rsidRPr="000B2F0E">
        <w:rPr>
          <w:rFonts w:ascii="Arial" w:hAnsi="Arial" w:cs="Arial"/>
          <w:spacing w:val="10"/>
        </w:rPr>
        <w:t xml:space="preserve"> </w:t>
      </w:r>
      <w:r w:rsidRPr="000B2F0E">
        <w:rPr>
          <w:rFonts w:ascii="Arial" w:hAnsi="Arial" w:cs="Arial"/>
          <w:spacing w:val="-12"/>
        </w:rPr>
        <w:t xml:space="preserve">cardamom. </w:t>
      </w:r>
      <w:r w:rsidRPr="000B2F0E">
        <w:rPr>
          <w:rFonts w:ascii="Arial" w:hAnsi="Arial" w:cs="Arial"/>
          <w:spacing w:val="7"/>
        </w:rPr>
        <w:t>Proceedings of</w:t>
      </w:r>
      <w:r w:rsidRPr="000B2F0E">
        <w:rPr>
          <w:rFonts w:ascii="Arial" w:hAnsi="Arial" w:cs="Arial"/>
          <w:spacing w:val="2"/>
        </w:rPr>
        <w:t xml:space="preserve"> </w:t>
      </w:r>
      <w:r w:rsidRPr="000B2F0E">
        <w:rPr>
          <w:rFonts w:ascii="Arial" w:hAnsi="Arial" w:cs="Arial"/>
          <w:spacing w:val="-1"/>
        </w:rPr>
        <w:t xml:space="preserve">the </w:t>
      </w:r>
      <w:r w:rsidRPr="000B2F0E">
        <w:rPr>
          <w:rFonts w:ascii="Arial" w:hAnsi="Arial" w:cs="Arial"/>
          <w:spacing w:val="-15"/>
        </w:rPr>
        <w:t xml:space="preserve">12th </w:t>
      </w:r>
      <w:r w:rsidRPr="000B2F0E">
        <w:rPr>
          <w:rFonts w:ascii="Arial" w:hAnsi="Arial" w:cs="Arial"/>
          <w:spacing w:val="2"/>
        </w:rPr>
        <w:t>Kerala Science</w:t>
      </w:r>
      <w:r w:rsidRPr="000B2F0E">
        <w:rPr>
          <w:rFonts w:ascii="Arial" w:hAnsi="Arial" w:cs="Arial"/>
          <w:spacing w:val="-4"/>
        </w:rPr>
        <w:t xml:space="preserve"> Con</w:t>
      </w:r>
      <w:r w:rsidRPr="000B2F0E">
        <w:rPr>
          <w:rFonts w:ascii="Arial" w:hAnsi="Arial" w:cs="Arial"/>
          <w:spacing w:val="3"/>
        </w:rPr>
        <w:t xml:space="preserve">gress, </w:t>
      </w:r>
      <w:r w:rsidRPr="000B2F0E">
        <w:rPr>
          <w:rFonts w:ascii="Arial" w:hAnsi="Arial" w:cs="Arial"/>
          <w:spacing w:val="-16"/>
        </w:rPr>
        <w:t>27-29 January 2000, Idukki (</w:t>
      </w:r>
      <w:r w:rsidRPr="000B2F0E">
        <w:rPr>
          <w:rFonts w:ascii="Arial" w:hAnsi="Arial" w:cs="Arial"/>
          <w:spacing w:val="14"/>
        </w:rPr>
        <w:t>pp.</w:t>
      </w:r>
      <w:r w:rsidRPr="000B2F0E">
        <w:rPr>
          <w:rFonts w:ascii="Arial" w:hAnsi="Arial" w:cs="Arial"/>
          <w:spacing w:val="-16"/>
        </w:rPr>
        <w:t>494 - 496).</w:t>
      </w:r>
    </w:p>
    <w:p w14:paraId="47B2501D" w14:textId="012D1F2D" w:rsidR="00021630" w:rsidRPr="00021630" w:rsidRDefault="00021630" w:rsidP="00021630">
      <w:pPr>
        <w:shd w:val="clear" w:color="auto" w:fill="FFFFFF"/>
        <w:spacing w:line="480" w:lineRule="auto"/>
        <w:jc w:val="both"/>
        <w:rPr>
          <w:rFonts w:ascii="Arial" w:hAnsi="Arial" w:cs="Arial"/>
          <w:spacing w:val="32"/>
        </w:rPr>
      </w:pPr>
      <w:r w:rsidRPr="00021630">
        <w:rPr>
          <w:rStyle w:val="ls0"/>
          <w:rFonts w:ascii="Arial" w:hAnsi="Arial" w:cs="Arial"/>
          <w:spacing w:val="9"/>
          <w:shd w:val="clear" w:color="auto" w:fill="FFFFFF"/>
        </w:rPr>
        <w:t xml:space="preserve">Backiyarani S, </w:t>
      </w:r>
      <w:proofErr w:type="spellStart"/>
      <w:r w:rsidRPr="00021630">
        <w:rPr>
          <w:rStyle w:val="ls93"/>
          <w:rFonts w:ascii="Arial" w:hAnsi="Arial" w:cs="Arial"/>
          <w:spacing w:val="-17"/>
          <w:shd w:val="clear" w:color="auto" w:fill="FFFFFF"/>
        </w:rPr>
        <w:t>SainamoIe</w:t>
      </w:r>
      <w:proofErr w:type="spellEnd"/>
      <w:r w:rsidRPr="00021630">
        <w:rPr>
          <w:rStyle w:val="ls1"/>
          <w:rFonts w:ascii="Arial" w:hAnsi="Arial" w:cs="Arial"/>
          <w:spacing w:val="12"/>
          <w:shd w:val="clear" w:color="auto" w:fill="FFFFFF"/>
        </w:rPr>
        <w:t xml:space="preserve"> </w:t>
      </w:r>
      <w:r w:rsidRPr="00021630">
        <w:rPr>
          <w:rStyle w:val="ls2"/>
          <w:rFonts w:ascii="Arial" w:hAnsi="Arial" w:cs="Arial"/>
          <w:spacing w:val="13"/>
          <w:shd w:val="clear" w:color="auto" w:fill="FFFFFF"/>
        </w:rPr>
        <w:t xml:space="preserve">Kurian P, </w:t>
      </w:r>
      <w:proofErr w:type="spellStart"/>
      <w:r w:rsidRPr="00021630">
        <w:rPr>
          <w:rStyle w:val="fs5"/>
          <w:rFonts w:ascii="Arial" w:hAnsi="Arial" w:cs="Arial"/>
          <w:shd w:val="clear" w:color="auto" w:fill="FFFFFF"/>
        </w:rPr>
        <w:t>Joseph</w:t>
      </w:r>
      <w:r w:rsidRPr="00021630">
        <w:rPr>
          <w:rStyle w:val="fs4"/>
          <w:rFonts w:ascii="Arial" w:hAnsi="Arial" w:cs="Arial"/>
          <w:spacing w:val="17"/>
          <w:shd w:val="clear" w:color="auto" w:fill="FFFFFF"/>
        </w:rPr>
        <w:t>rajkumar</w:t>
      </w:r>
      <w:proofErr w:type="spellEnd"/>
      <w:r w:rsidRPr="00021630">
        <w:rPr>
          <w:rStyle w:val="fs4"/>
          <w:rFonts w:ascii="Arial" w:hAnsi="Arial" w:cs="Arial"/>
          <w:spacing w:val="17"/>
          <w:shd w:val="clear" w:color="auto" w:fill="FFFFFF"/>
        </w:rPr>
        <w:t xml:space="preserve"> A </w:t>
      </w:r>
      <w:r w:rsidRPr="00021630">
        <w:rPr>
          <w:rStyle w:val="ff3"/>
          <w:rFonts w:ascii="Arial" w:hAnsi="Arial" w:cs="Arial"/>
          <w:shd w:val="clear" w:color="auto" w:fill="FFFFFF"/>
        </w:rPr>
        <w:t xml:space="preserve">&amp; </w:t>
      </w:r>
      <w:r w:rsidRPr="00021630">
        <w:rPr>
          <w:rStyle w:val="ls17"/>
          <w:rFonts w:ascii="Arial" w:hAnsi="Arial" w:cs="Arial"/>
          <w:spacing w:val="25"/>
          <w:shd w:val="clear" w:color="auto" w:fill="FFFFFF"/>
        </w:rPr>
        <w:t>Murugan M.</w:t>
      </w:r>
      <w:r w:rsidR="00F00715">
        <w:rPr>
          <w:rStyle w:val="ls17"/>
          <w:rFonts w:ascii="Arial" w:hAnsi="Arial" w:cs="Arial"/>
          <w:spacing w:val="25"/>
          <w:shd w:val="clear" w:color="auto" w:fill="FFFFFF"/>
        </w:rPr>
        <w:t>2002.</w:t>
      </w:r>
      <w:r w:rsidRPr="00021630">
        <w:rPr>
          <w:rStyle w:val="ls17"/>
          <w:rFonts w:ascii="Arial" w:hAnsi="Arial" w:cs="Arial"/>
          <w:spacing w:val="25"/>
          <w:shd w:val="clear" w:color="auto" w:fill="FFFFFF"/>
        </w:rPr>
        <w:t xml:space="preserve"> </w:t>
      </w:r>
      <w:r w:rsidRPr="00021630">
        <w:rPr>
          <w:rFonts w:ascii="Arial" w:hAnsi="Arial" w:cs="Arial"/>
          <w:spacing w:val="32"/>
        </w:rPr>
        <w:t xml:space="preserve">Evaluation of high yielding accessions of small cardamom </w:t>
      </w:r>
      <w:r w:rsidRPr="00021630">
        <w:rPr>
          <w:rFonts w:ascii="Arial" w:hAnsi="Arial" w:cs="Arial"/>
          <w:bCs/>
        </w:rPr>
        <w:t>(</w:t>
      </w:r>
      <w:r w:rsidRPr="00021630">
        <w:rPr>
          <w:rFonts w:ascii="Arial" w:hAnsi="Arial" w:cs="Arial"/>
          <w:bCs/>
          <w:i/>
        </w:rPr>
        <w:t xml:space="preserve">Elettaria cardamomum </w:t>
      </w:r>
      <w:r w:rsidRPr="00021630">
        <w:rPr>
          <w:rFonts w:ascii="Arial" w:hAnsi="Arial" w:cs="Arial"/>
          <w:bCs/>
          <w:iCs/>
        </w:rPr>
        <w:t>(L.) Maton</w:t>
      </w:r>
      <w:r w:rsidRPr="00021630">
        <w:rPr>
          <w:rFonts w:ascii="Arial" w:hAnsi="Arial" w:cs="Arial"/>
          <w:bCs/>
        </w:rPr>
        <w:t xml:space="preserve">). </w:t>
      </w:r>
      <w:r w:rsidRPr="00021630">
        <w:rPr>
          <w:rFonts w:ascii="Arial" w:hAnsi="Arial" w:cs="Arial"/>
          <w:spacing w:val="32"/>
        </w:rPr>
        <w:t>for suitability in the high ranges of Idukki District.</w:t>
      </w:r>
      <w:r w:rsidRPr="00021630">
        <w:rPr>
          <w:rFonts w:ascii="Arial" w:hAnsi="Arial" w:cs="Arial"/>
          <w:shd w:val="clear" w:color="auto" w:fill="FFFFFF"/>
        </w:rPr>
        <w:t xml:space="preserve"> J. </w:t>
      </w:r>
      <w:r w:rsidR="00902A9E" w:rsidRPr="00021630">
        <w:rPr>
          <w:rFonts w:ascii="Arial" w:hAnsi="Arial" w:cs="Arial"/>
          <w:shd w:val="clear" w:color="auto" w:fill="FFFFFF"/>
        </w:rPr>
        <w:t xml:space="preserve">Spices </w:t>
      </w:r>
      <w:proofErr w:type="spellStart"/>
      <w:r w:rsidR="00902A9E" w:rsidRPr="00021630">
        <w:rPr>
          <w:rFonts w:ascii="Arial" w:hAnsi="Arial" w:cs="Arial"/>
          <w:shd w:val="clear" w:color="auto" w:fill="FFFFFF"/>
        </w:rPr>
        <w:t>Aromat</w:t>
      </w:r>
      <w:proofErr w:type="spellEnd"/>
      <w:r w:rsidRPr="00021630">
        <w:rPr>
          <w:rFonts w:ascii="Arial" w:hAnsi="Arial" w:cs="Arial"/>
          <w:shd w:val="clear" w:color="auto" w:fill="FFFFFF"/>
        </w:rPr>
        <w:t xml:space="preserve">. Crops. </w:t>
      </w:r>
      <w:r w:rsidRPr="00021630">
        <w:rPr>
          <w:rFonts w:ascii="Arial" w:hAnsi="Arial" w:cs="Arial"/>
          <w:spacing w:val="-16"/>
        </w:rPr>
        <w:t xml:space="preserve">11 (2):  </w:t>
      </w:r>
      <w:r w:rsidRPr="00021630">
        <w:rPr>
          <w:rFonts w:ascii="Arial" w:hAnsi="Arial" w:cs="Arial"/>
        </w:rPr>
        <w:t>93-96.</w:t>
      </w:r>
    </w:p>
    <w:p w14:paraId="0992C2A1" w14:textId="77777777" w:rsidR="00021630" w:rsidRPr="00021630" w:rsidRDefault="00021630" w:rsidP="00021630">
      <w:pPr>
        <w:pStyle w:val="Default"/>
        <w:spacing w:line="480" w:lineRule="auto"/>
        <w:jc w:val="both"/>
        <w:rPr>
          <w:rFonts w:ascii="Arial" w:hAnsi="Arial" w:cs="Arial"/>
          <w:iCs/>
          <w:color w:val="auto"/>
          <w:sz w:val="20"/>
          <w:szCs w:val="20"/>
        </w:rPr>
      </w:pPr>
      <w:proofErr w:type="spellStart"/>
      <w:r w:rsidRPr="00021630">
        <w:rPr>
          <w:rFonts w:ascii="Arial" w:hAnsi="Arial" w:cs="Arial"/>
          <w:bCs/>
          <w:color w:val="auto"/>
          <w:sz w:val="20"/>
          <w:szCs w:val="20"/>
        </w:rPr>
        <w:t>Hrideek</w:t>
      </w:r>
      <w:proofErr w:type="spellEnd"/>
      <w:r w:rsidRPr="00021630">
        <w:rPr>
          <w:rFonts w:ascii="Arial" w:hAnsi="Arial" w:cs="Arial"/>
          <w:bCs/>
          <w:color w:val="auto"/>
          <w:sz w:val="20"/>
          <w:szCs w:val="20"/>
        </w:rPr>
        <w:t xml:space="preserve"> TK, Radhakrishnan VV, Kuruvilla KM &amp; Mohanan KV, 2015.  A study on variability of elite landraces of small cardamom (</w:t>
      </w:r>
      <w:r w:rsidRPr="00021630">
        <w:rPr>
          <w:rFonts w:ascii="Arial" w:hAnsi="Arial" w:cs="Arial"/>
          <w:bCs/>
          <w:i/>
          <w:color w:val="auto"/>
          <w:sz w:val="20"/>
          <w:szCs w:val="20"/>
        </w:rPr>
        <w:t xml:space="preserve">Elettaria cardamomum </w:t>
      </w:r>
      <w:r w:rsidRPr="00021630">
        <w:rPr>
          <w:rFonts w:ascii="Arial" w:hAnsi="Arial" w:cs="Arial"/>
          <w:bCs/>
          <w:iCs/>
          <w:color w:val="auto"/>
          <w:sz w:val="20"/>
          <w:szCs w:val="20"/>
        </w:rPr>
        <w:t>(L.) Maton</w:t>
      </w:r>
      <w:r w:rsidRPr="00021630">
        <w:rPr>
          <w:rFonts w:ascii="Arial" w:hAnsi="Arial" w:cs="Arial"/>
          <w:bCs/>
          <w:color w:val="auto"/>
          <w:sz w:val="20"/>
          <w:szCs w:val="20"/>
        </w:rPr>
        <w:t xml:space="preserve">). </w:t>
      </w:r>
      <w:r w:rsidRPr="00021630">
        <w:rPr>
          <w:rFonts w:ascii="Arial" w:hAnsi="Arial" w:cs="Arial"/>
          <w:iCs/>
          <w:color w:val="auto"/>
          <w:sz w:val="20"/>
          <w:szCs w:val="20"/>
        </w:rPr>
        <w:t xml:space="preserve">Indian J. Plant Genet. </w:t>
      </w:r>
      <w:proofErr w:type="spellStart"/>
      <w:r w:rsidRPr="00021630">
        <w:rPr>
          <w:rFonts w:ascii="Arial" w:hAnsi="Arial" w:cs="Arial"/>
          <w:iCs/>
          <w:color w:val="auto"/>
          <w:sz w:val="20"/>
          <w:szCs w:val="20"/>
        </w:rPr>
        <w:t>Resour</w:t>
      </w:r>
      <w:proofErr w:type="spellEnd"/>
      <w:r w:rsidRPr="00021630">
        <w:rPr>
          <w:rFonts w:ascii="Arial" w:hAnsi="Arial" w:cs="Arial"/>
          <w:iCs/>
          <w:color w:val="auto"/>
          <w:sz w:val="20"/>
          <w:szCs w:val="20"/>
        </w:rPr>
        <w:t>. 28(3): 311–316.</w:t>
      </w:r>
    </w:p>
    <w:p w14:paraId="0ED45B75" w14:textId="77777777" w:rsidR="00021630" w:rsidRPr="00AB436E" w:rsidRDefault="00021630" w:rsidP="00021630">
      <w:pPr>
        <w:autoSpaceDE w:val="0"/>
        <w:autoSpaceDN w:val="0"/>
        <w:adjustRightInd w:val="0"/>
        <w:spacing w:line="480" w:lineRule="auto"/>
        <w:rPr>
          <w:rFonts w:ascii="Times New Roman" w:hAnsi="Times New Roman"/>
          <w:sz w:val="24"/>
          <w:szCs w:val="24"/>
        </w:rPr>
      </w:pPr>
      <w:r w:rsidRPr="00AB436E">
        <w:rPr>
          <w:rFonts w:ascii="Times New Roman" w:hAnsi="Times New Roman"/>
          <w:sz w:val="24"/>
          <w:szCs w:val="24"/>
        </w:rPr>
        <w:t>Jagadev PN, Shamal KM &amp; Lenka L, 1991. Genetic divergence in rape mustard. Indian j. Genet. Plant breed.</w:t>
      </w:r>
      <w:r w:rsidRPr="00AB436E">
        <w:rPr>
          <w:rFonts w:ascii="Times New Roman" w:hAnsi="Times New Roman"/>
          <w:i/>
          <w:iCs/>
          <w:sz w:val="24"/>
          <w:szCs w:val="24"/>
        </w:rPr>
        <w:t xml:space="preserve"> </w:t>
      </w:r>
      <w:r w:rsidRPr="00AB436E">
        <w:rPr>
          <w:rFonts w:ascii="Times New Roman" w:hAnsi="Times New Roman"/>
          <w:sz w:val="24"/>
          <w:szCs w:val="24"/>
        </w:rPr>
        <w:t>51:465-466.</w:t>
      </w:r>
    </w:p>
    <w:p w14:paraId="03C54584" w14:textId="77777777" w:rsidR="00021630" w:rsidRPr="00AB436E" w:rsidRDefault="00021630" w:rsidP="00021630">
      <w:pPr>
        <w:autoSpaceDE w:val="0"/>
        <w:autoSpaceDN w:val="0"/>
        <w:adjustRightInd w:val="0"/>
        <w:spacing w:line="480" w:lineRule="auto"/>
        <w:rPr>
          <w:rFonts w:ascii="Times New Roman" w:hAnsi="Times New Roman"/>
          <w:sz w:val="24"/>
          <w:szCs w:val="24"/>
          <w:shd w:val="clear" w:color="auto" w:fill="FFFFFF"/>
        </w:rPr>
      </w:pPr>
      <w:r w:rsidRPr="00AB436E">
        <w:rPr>
          <w:rFonts w:ascii="Times New Roman" w:hAnsi="Times New Roman"/>
          <w:sz w:val="24"/>
          <w:szCs w:val="24"/>
          <w:shd w:val="clear" w:color="auto" w:fill="FFFFFF"/>
        </w:rPr>
        <w:t xml:space="preserve">Joshi BK, </w:t>
      </w:r>
      <w:proofErr w:type="spellStart"/>
      <w:r w:rsidRPr="00AB436E">
        <w:rPr>
          <w:rFonts w:ascii="Times New Roman" w:hAnsi="Times New Roman"/>
          <w:sz w:val="24"/>
          <w:szCs w:val="24"/>
          <w:shd w:val="clear" w:color="auto" w:fill="FFFFFF"/>
        </w:rPr>
        <w:t>Mudwari</w:t>
      </w:r>
      <w:proofErr w:type="spellEnd"/>
      <w:r w:rsidRPr="00AB436E">
        <w:rPr>
          <w:rFonts w:ascii="Times New Roman" w:hAnsi="Times New Roman"/>
          <w:sz w:val="24"/>
          <w:szCs w:val="24"/>
          <w:shd w:val="clear" w:color="auto" w:fill="FFFFFF"/>
        </w:rPr>
        <w:t xml:space="preserve"> A, Bhatta MR &amp; Ferrara GO, 2004. </w:t>
      </w:r>
      <w:bookmarkStart w:id="6" w:name="853182_ja"/>
      <w:bookmarkEnd w:id="6"/>
      <w:r w:rsidRPr="00AB436E">
        <w:rPr>
          <w:rFonts w:ascii="Times New Roman" w:hAnsi="Times New Roman"/>
          <w:sz w:val="24"/>
          <w:szCs w:val="24"/>
          <w:shd w:val="clear" w:color="auto" w:fill="FFFFFF"/>
        </w:rPr>
        <w:t xml:space="preserve">Genetic diversity in Nepalese wheat cultivars based on </w:t>
      </w:r>
      <w:proofErr w:type="spellStart"/>
      <w:r w:rsidRPr="00AB436E">
        <w:rPr>
          <w:rFonts w:ascii="Times New Roman" w:hAnsi="Times New Roman"/>
          <w:sz w:val="24"/>
          <w:szCs w:val="24"/>
          <w:shd w:val="clear" w:color="auto" w:fill="FFFFFF"/>
        </w:rPr>
        <w:t>agro</w:t>
      </w:r>
      <w:proofErr w:type="spellEnd"/>
      <w:r w:rsidRPr="00AB436E">
        <w:rPr>
          <w:rFonts w:ascii="Times New Roman" w:hAnsi="Times New Roman"/>
          <w:sz w:val="24"/>
          <w:szCs w:val="24"/>
          <w:shd w:val="clear" w:color="auto" w:fill="FFFFFF"/>
        </w:rPr>
        <w:t>-morphological traits and coefficients of parentage. Nepal Agric. Res. J. 5: 7-17.</w:t>
      </w:r>
    </w:p>
    <w:p w14:paraId="42087A4C" w14:textId="77777777" w:rsidR="00021630" w:rsidRPr="00AB436E" w:rsidRDefault="00021630" w:rsidP="00021630">
      <w:pPr>
        <w:autoSpaceDE w:val="0"/>
        <w:autoSpaceDN w:val="0"/>
        <w:adjustRightInd w:val="0"/>
        <w:spacing w:line="480" w:lineRule="auto"/>
        <w:rPr>
          <w:rFonts w:ascii="Times New Roman" w:hAnsi="Times New Roman"/>
          <w:sz w:val="24"/>
          <w:szCs w:val="24"/>
        </w:rPr>
      </w:pPr>
      <w:proofErr w:type="spellStart"/>
      <w:r w:rsidRPr="00AB436E">
        <w:rPr>
          <w:rFonts w:ascii="Times New Roman" w:hAnsi="Times New Roman"/>
          <w:sz w:val="24"/>
          <w:szCs w:val="24"/>
        </w:rPr>
        <w:t>Mellingers</w:t>
      </w:r>
      <w:proofErr w:type="spellEnd"/>
      <w:r w:rsidRPr="00AB436E">
        <w:rPr>
          <w:rFonts w:ascii="Times New Roman" w:hAnsi="Times New Roman"/>
          <w:sz w:val="24"/>
          <w:szCs w:val="24"/>
        </w:rPr>
        <w:t xml:space="preserve"> JS, 1972. Measures of genetic similarity and genetic distance studies in genetics. VII </w:t>
      </w:r>
      <w:proofErr w:type="spellStart"/>
      <w:r w:rsidRPr="00AB436E">
        <w:rPr>
          <w:rFonts w:ascii="Times New Roman" w:hAnsi="Times New Roman"/>
          <w:sz w:val="24"/>
          <w:szCs w:val="24"/>
        </w:rPr>
        <w:t>univ.Tex</w:t>
      </w:r>
      <w:proofErr w:type="spellEnd"/>
      <w:r w:rsidRPr="00AB436E">
        <w:rPr>
          <w:rFonts w:ascii="Times New Roman" w:hAnsi="Times New Roman"/>
          <w:sz w:val="24"/>
          <w:szCs w:val="24"/>
        </w:rPr>
        <w:t>. Publ.</w:t>
      </w:r>
      <w:r w:rsidRPr="00AB436E">
        <w:rPr>
          <w:rFonts w:ascii="Times New Roman" w:hAnsi="Times New Roman"/>
          <w:i/>
          <w:iCs/>
          <w:sz w:val="24"/>
          <w:szCs w:val="24"/>
        </w:rPr>
        <w:t xml:space="preserve"> </w:t>
      </w:r>
      <w:r w:rsidRPr="00AB436E">
        <w:rPr>
          <w:rFonts w:ascii="Times New Roman" w:hAnsi="Times New Roman"/>
          <w:sz w:val="24"/>
          <w:szCs w:val="24"/>
        </w:rPr>
        <w:t>27: 145- 153.</w:t>
      </w:r>
    </w:p>
    <w:p w14:paraId="5A4888EE" w14:textId="77777777" w:rsidR="00021630" w:rsidRPr="00AB436E" w:rsidRDefault="00021630" w:rsidP="00021630">
      <w:pPr>
        <w:shd w:val="clear" w:color="auto" w:fill="FFFFFF"/>
        <w:spacing w:line="480" w:lineRule="auto"/>
        <w:jc w:val="both"/>
        <w:rPr>
          <w:rFonts w:ascii="Times New Roman" w:hAnsi="Times New Roman"/>
          <w:sz w:val="24"/>
          <w:szCs w:val="24"/>
        </w:rPr>
      </w:pPr>
      <w:r w:rsidRPr="00AB436E">
        <w:rPr>
          <w:rFonts w:ascii="Times New Roman" w:hAnsi="Times New Roman"/>
          <w:sz w:val="24"/>
          <w:szCs w:val="24"/>
        </w:rPr>
        <w:t>Mukhtar MS, Rahman M &amp; Zafar Y, 2002.  Assessment of genetic diversity among wheat (</w:t>
      </w:r>
      <w:r w:rsidRPr="00AB436E">
        <w:rPr>
          <w:rFonts w:ascii="Times New Roman" w:hAnsi="Times New Roman"/>
          <w:i/>
          <w:iCs/>
          <w:sz w:val="24"/>
          <w:szCs w:val="24"/>
        </w:rPr>
        <w:t>Triticum aestivum</w:t>
      </w:r>
      <w:r w:rsidRPr="00AB436E">
        <w:rPr>
          <w:rFonts w:ascii="Times New Roman" w:hAnsi="Times New Roman"/>
          <w:sz w:val="24"/>
          <w:szCs w:val="24"/>
        </w:rPr>
        <w:t xml:space="preserve"> L.) cultivars from a range of localities across Pakistan using random amplified polymorphic DNA (RAPD) analysis. </w:t>
      </w:r>
      <w:proofErr w:type="spellStart"/>
      <w:r w:rsidRPr="00AB436E">
        <w:rPr>
          <w:rFonts w:ascii="Times New Roman" w:hAnsi="Times New Roman"/>
          <w:sz w:val="24"/>
          <w:szCs w:val="24"/>
        </w:rPr>
        <w:t>Euphytica</w:t>
      </w:r>
      <w:proofErr w:type="spellEnd"/>
      <w:r w:rsidRPr="00AB436E">
        <w:rPr>
          <w:rFonts w:ascii="Times New Roman" w:hAnsi="Times New Roman"/>
          <w:sz w:val="24"/>
          <w:szCs w:val="24"/>
        </w:rPr>
        <w:t>. 128: 417p.</w:t>
      </w:r>
    </w:p>
    <w:p w14:paraId="2BB9EBB4" w14:textId="77777777" w:rsidR="00021630" w:rsidRPr="00AB436E" w:rsidRDefault="00021630" w:rsidP="00021630">
      <w:pPr>
        <w:autoSpaceDE w:val="0"/>
        <w:autoSpaceDN w:val="0"/>
        <w:adjustRightInd w:val="0"/>
        <w:spacing w:line="480" w:lineRule="auto"/>
        <w:jc w:val="both"/>
        <w:rPr>
          <w:rFonts w:ascii="Times New Roman" w:hAnsi="Times New Roman"/>
          <w:bCs/>
          <w:sz w:val="24"/>
          <w:szCs w:val="24"/>
        </w:rPr>
      </w:pPr>
      <w:r w:rsidRPr="00AB436E">
        <w:rPr>
          <w:rFonts w:ascii="Times New Roman" w:hAnsi="Times New Roman"/>
          <w:bCs/>
          <w:sz w:val="24"/>
          <w:szCs w:val="24"/>
        </w:rPr>
        <w:t xml:space="preserve"> </w:t>
      </w:r>
      <w:bookmarkStart w:id="7" w:name="_Hlk203647478"/>
      <w:r w:rsidRPr="00AB436E">
        <w:rPr>
          <w:rFonts w:ascii="Times New Roman" w:hAnsi="Times New Roman"/>
          <w:bCs/>
          <w:sz w:val="24"/>
          <w:szCs w:val="24"/>
        </w:rPr>
        <w:t>Prasath D &amp; Venugopal</w:t>
      </w:r>
      <w:r w:rsidRPr="00AB436E">
        <w:rPr>
          <w:rFonts w:ascii="Times New Roman" w:hAnsi="Times New Roman"/>
          <w:sz w:val="24"/>
          <w:szCs w:val="24"/>
        </w:rPr>
        <w:t xml:space="preserve"> VA, 2004.  Genetic</w:t>
      </w:r>
      <w:r w:rsidRPr="00AB436E">
        <w:rPr>
          <w:rFonts w:ascii="Times New Roman" w:hAnsi="Times New Roman"/>
          <w:bCs/>
          <w:sz w:val="24"/>
          <w:szCs w:val="24"/>
        </w:rPr>
        <w:t xml:space="preserve"> diversity and conservation of cardamom</w:t>
      </w:r>
      <w:r w:rsidRPr="00AB436E">
        <w:rPr>
          <w:rFonts w:ascii="Times New Roman" w:hAnsi="Times New Roman"/>
          <w:sz w:val="24"/>
          <w:szCs w:val="24"/>
        </w:rPr>
        <w:t xml:space="preserve"> </w:t>
      </w:r>
      <w:r w:rsidRPr="00AB436E">
        <w:rPr>
          <w:rFonts w:ascii="Times New Roman" w:hAnsi="Times New Roman"/>
          <w:bCs/>
          <w:sz w:val="24"/>
          <w:szCs w:val="24"/>
        </w:rPr>
        <w:t>(</w:t>
      </w:r>
      <w:r w:rsidRPr="00AB436E">
        <w:rPr>
          <w:rFonts w:ascii="Times New Roman" w:hAnsi="Times New Roman"/>
          <w:bCs/>
          <w:i/>
          <w:sz w:val="24"/>
          <w:szCs w:val="24"/>
        </w:rPr>
        <w:t xml:space="preserve">Elettaria cardamomum </w:t>
      </w:r>
      <w:r w:rsidRPr="00AB436E">
        <w:rPr>
          <w:rFonts w:ascii="Times New Roman" w:hAnsi="Times New Roman"/>
          <w:bCs/>
          <w:iCs/>
          <w:sz w:val="24"/>
          <w:szCs w:val="24"/>
        </w:rPr>
        <w:t>(L.) Maton</w:t>
      </w:r>
      <w:r w:rsidRPr="00AB436E">
        <w:rPr>
          <w:rFonts w:ascii="Times New Roman" w:hAnsi="Times New Roman"/>
          <w:bCs/>
          <w:sz w:val="24"/>
          <w:szCs w:val="24"/>
        </w:rPr>
        <w:t>) in India. Plant Genetic Resources Newsletter</w:t>
      </w:r>
      <w:r w:rsidRPr="00AB436E">
        <w:rPr>
          <w:rFonts w:ascii="Times New Roman" w:hAnsi="Times New Roman"/>
          <w:sz w:val="24"/>
          <w:szCs w:val="24"/>
        </w:rPr>
        <w:t xml:space="preserve">, </w:t>
      </w:r>
      <w:r w:rsidRPr="00AB436E">
        <w:rPr>
          <w:rFonts w:ascii="Times New Roman" w:hAnsi="Times New Roman"/>
          <w:bCs/>
          <w:sz w:val="24"/>
          <w:szCs w:val="24"/>
        </w:rPr>
        <w:t>2004</w:t>
      </w:r>
      <w:r w:rsidRPr="00AB436E">
        <w:rPr>
          <w:rFonts w:ascii="Times New Roman" w:hAnsi="Times New Roman"/>
          <w:sz w:val="24"/>
          <w:szCs w:val="24"/>
        </w:rPr>
        <w:t xml:space="preserve">. </w:t>
      </w:r>
      <w:r w:rsidRPr="00AB436E">
        <w:rPr>
          <w:rFonts w:ascii="Times New Roman" w:hAnsi="Times New Roman"/>
          <w:bCs/>
          <w:sz w:val="24"/>
          <w:szCs w:val="24"/>
        </w:rPr>
        <w:t>No. 138: 55-60.</w:t>
      </w:r>
    </w:p>
    <w:bookmarkEnd w:id="7"/>
    <w:p w14:paraId="169418AF" w14:textId="77777777" w:rsidR="00021630" w:rsidRPr="00AB436E" w:rsidRDefault="00021630" w:rsidP="00021630">
      <w:pPr>
        <w:spacing w:line="480" w:lineRule="auto"/>
        <w:rPr>
          <w:rFonts w:ascii="Times New Roman" w:hAnsi="Times New Roman"/>
          <w:sz w:val="24"/>
          <w:szCs w:val="24"/>
        </w:rPr>
      </w:pPr>
      <w:proofErr w:type="spellStart"/>
      <w:r w:rsidRPr="00AB436E">
        <w:rPr>
          <w:rFonts w:ascii="Times New Roman" w:hAnsi="Times New Roman"/>
          <w:sz w:val="24"/>
          <w:szCs w:val="24"/>
        </w:rPr>
        <w:t>Ravendran</w:t>
      </w:r>
      <w:proofErr w:type="spellEnd"/>
      <w:r w:rsidRPr="00AB436E">
        <w:rPr>
          <w:rFonts w:ascii="Times New Roman" w:hAnsi="Times New Roman"/>
          <w:sz w:val="24"/>
          <w:szCs w:val="24"/>
        </w:rPr>
        <w:t xml:space="preserve"> PN &amp; </w:t>
      </w:r>
      <w:proofErr w:type="spellStart"/>
      <w:r w:rsidRPr="00AB436E">
        <w:rPr>
          <w:rFonts w:ascii="Times New Roman" w:hAnsi="Times New Roman"/>
          <w:sz w:val="24"/>
          <w:szCs w:val="24"/>
        </w:rPr>
        <w:t>Madhusoodanan</w:t>
      </w:r>
      <w:proofErr w:type="spellEnd"/>
      <w:r w:rsidRPr="00AB436E">
        <w:rPr>
          <w:rFonts w:ascii="Times New Roman" w:hAnsi="Times New Roman"/>
          <w:sz w:val="24"/>
          <w:szCs w:val="24"/>
        </w:rPr>
        <w:t xml:space="preserve"> KJ, 2002. Cardamom – the genus </w:t>
      </w:r>
      <w:r w:rsidRPr="00AB436E">
        <w:rPr>
          <w:rFonts w:ascii="Times New Roman" w:hAnsi="Times New Roman"/>
          <w:i/>
          <w:iCs/>
          <w:sz w:val="24"/>
          <w:szCs w:val="24"/>
        </w:rPr>
        <w:t xml:space="preserve">Elettaria. </w:t>
      </w:r>
      <w:r w:rsidRPr="00AB436E">
        <w:rPr>
          <w:rFonts w:ascii="Times New Roman" w:hAnsi="Times New Roman"/>
          <w:sz w:val="24"/>
          <w:szCs w:val="24"/>
        </w:rPr>
        <w:t>Taylor and Francis, CRC press, London, pp 1-10.</w:t>
      </w:r>
    </w:p>
    <w:p w14:paraId="4A839F35" w14:textId="77777777" w:rsidR="00021630" w:rsidRPr="00AB436E" w:rsidRDefault="00021630" w:rsidP="00021630">
      <w:pPr>
        <w:tabs>
          <w:tab w:val="left" w:pos="5955"/>
        </w:tabs>
        <w:autoSpaceDE w:val="0"/>
        <w:autoSpaceDN w:val="0"/>
        <w:adjustRightInd w:val="0"/>
        <w:spacing w:line="480" w:lineRule="auto"/>
        <w:jc w:val="both"/>
        <w:rPr>
          <w:rFonts w:ascii="Times New Roman" w:hAnsi="Times New Roman"/>
          <w:sz w:val="24"/>
          <w:szCs w:val="24"/>
          <w:shd w:val="clear" w:color="auto" w:fill="FFFFFF"/>
        </w:rPr>
      </w:pPr>
      <w:r w:rsidRPr="00AB436E">
        <w:rPr>
          <w:rFonts w:ascii="Times New Roman" w:hAnsi="Times New Roman"/>
          <w:sz w:val="24"/>
          <w:szCs w:val="24"/>
          <w:shd w:val="clear" w:color="auto" w:fill="FFFFFF"/>
        </w:rPr>
        <w:t>Rogers JS, 1972. Measures of Genetic Similarity and Genetic Distance. In: Studies in Genetics VII, University of Texas Publication 7213, Austin, pp 145-153.</w:t>
      </w:r>
      <w:r w:rsidRPr="00AB436E">
        <w:rPr>
          <w:rFonts w:ascii="Times New Roman" w:hAnsi="Times New Roman"/>
          <w:sz w:val="24"/>
          <w:szCs w:val="24"/>
          <w:shd w:val="clear" w:color="auto" w:fill="FFFFFF"/>
        </w:rPr>
        <w:tab/>
      </w:r>
    </w:p>
    <w:p w14:paraId="367F7F7C" w14:textId="77777777" w:rsidR="00021630" w:rsidRPr="00AB436E" w:rsidRDefault="00021630" w:rsidP="00021630">
      <w:pPr>
        <w:shd w:val="clear" w:color="auto" w:fill="FFFFFF"/>
        <w:spacing w:line="480" w:lineRule="auto"/>
        <w:jc w:val="both"/>
        <w:rPr>
          <w:rFonts w:ascii="Times New Roman" w:hAnsi="Times New Roman"/>
          <w:sz w:val="24"/>
          <w:szCs w:val="24"/>
        </w:rPr>
      </w:pPr>
      <w:r w:rsidRPr="00AB436E">
        <w:rPr>
          <w:rFonts w:ascii="Times New Roman" w:hAnsi="Times New Roman"/>
          <w:sz w:val="24"/>
          <w:szCs w:val="24"/>
        </w:rPr>
        <w:t xml:space="preserve">Shajitha P, Sivasamy M, Gajalakshmi K, </w:t>
      </w:r>
      <w:proofErr w:type="spellStart"/>
      <w:r w:rsidRPr="00AB436E">
        <w:rPr>
          <w:rFonts w:ascii="Times New Roman" w:hAnsi="Times New Roman"/>
          <w:sz w:val="24"/>
          <w:szCs w:val="24"/>
        </w:rPr>
        <w:t>Baghyalakshmi</w:t>
      </w:r>
      <w:proofErr w:type="spellEnd"/>
      <w:r w:rsidRPr="00AB436E">
        <w:rPr>
          <w:rFonts w:ascii="Times New Roman" w:hAnsi="Times New Roman"/>
          <w:sz w:val="24"/>
          <w:szCs w:val="24"/>
        </w:rPr>
        <w:t xml:space="preserve"> K &amp; Vikas VK, 2015. Genetic divergence of bread wheat genotypes based on cluster and principal component analysis for breeding strategies, </w:t>
      </w:r>
      <w:proofErr w:type="spellStart"/>
      <w:r w:rsidRPr="00AB436E">
        <w:rPr>
          <w:rFonts w:ascii="Times New Roman" w:hAnsi="Times New Roman"/>
          <w:sz w:val="24"/>
          <w:szCs w:val="24"/>
        </w:rPr>
        <w:t>biochem</w:t>
      </w:r>
      <w:proofErr w:type="spellEnd"/>
      <w:r w:rsidRPr="00AB436E">
        <w:rPr>
          <w:rFonts w:ascii="Times New Roman" w:hAnsi="Times New Roman"/>
          <w:sz w:val="24"/>
          <w:szCs w:val="24"/>
        </w:rPr>
        <w:t>. Cell. Arch.15 (2): 445-449.</w:t>
      </w:r>
    </w:p>
    <w:p w14:paraId="544A799C" w14:textId="77777777" w:rsidR="00021630" w:rsidRPr="00AB436E" w:rsidRDefault="00021630" w:rsidP="00021630">
      <w:pPr>
        <w:shd w:val="clear" w:color="auto" w:fill="FFFFFF"/>
        <w:spacing w:line="480" w:lineRule="auto"/>
        <w:jc w:val="both"/>
        <w:rPr>
          <w:rFonts w:ascii="Times New Roman" w:hAnsi="Times New Roman"/>
          <w:sz w:val="24"/>
          <w:szCs w:val="24"/>
        </w:rPr>
      </w:pPr>
      <w:r w:rsidRPr="00AB436E">
        <w:rPr>
          <w:rFonts w:ascii="Times New Roman" w:hAnsi="Times New Roman"/>
          <w:sz w:val="24"/>
          <w:szCs w:val="24"/>
        </w:rPr>
        <w:t>Zaman MR, Paul DNR, Kabir MS, Mahbub MAA &amp; Bhuiya MAA, 2005. Assessment of Character Contribution to the Divergence for some Rice Varieties. Asian J. Plant Sci. 4(4) :388- 391.</w:t>
      </w:r>
    </w:p>
    <w:p w14:paraId="1788C036" w14:textId="77777777" w:rsidR="00790ADA" w:rsidRPr="00021630" w:rsidRDefault="00790ADA" w:rsidP="00441B6F">
      <w:pPr>
        <w:pStyle w:val="Body"/>
        <w:spacing w:after="0"/>
        <w:rPr>
          <w:rFonts w:ascii="Arial" w:hAnsi="Arial" w:cs="Arial"/>
        </w:rPr>
      </w:pPr>
    </w:p>
    <w:p w14:paraId="74428B8A" w14:textId="1A217D58" w:rsidR="008B459E" w:rsidRPr="00021630" w:rsidRDefault="008B459E" w:rsidP="00441B6F">
      <w:pPr>
        <w:pStyle w:val="Body"/>
        <w:spacing w:after="0"/>
        <w:rPr>
          <w:rFonts w:ascii="Arial" w:hAnsi="Arial" w:cs="Arial"/>
        </w:rPr>
      </w:pPr>
    </w:p>
    <w:p w14:paraId="7465153B" w14:textId="77777777" w:rsidR="00B01FCD" w:rsidRPr="00021630" w:rsidRDefault="00B01FCD" w:rsidP="00441B6F">
      <w:pPr>
        <w:pStyle w:val="Appendix"/>
        <w:spacing w:after="0"/>
        <w:jc w:val="both"/>
        <w:rPr>
          <w:rFonts w:ascii="Arial" w:hAnsi="Arial" w:cs="Arial"/>
          <w:b w:val="0"/>
        </w:rPr>
      </w:pPr>
    </w:p>
    <w:sectPr w:rsidR="00B01FCD" w:rsidRPr="00021630" w:rsidSect="00500E69">
      <w:headerReference w:type="even" r:id="rId24"/>
      <w:headerReference w:type="default" r:id="rId25"/>
      <w:footerReference w:type="default" r:id="rId26"/>
      <w:headerReference w:type="first" r:id="rId27"/>
      <w:type w:val="continuous"/>
      <w:pgSz w:w="12240" w:h="15840"/>
      <w:pgMar w:top="1440" w:right="1701" w:bottom="1440"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vika Savitri" w:date="2025-07-21T06:10:00Z" w:initials="ES">
    <w:p w14:paraId="52D66508" w14:textId="77777777" w:rsidR="00B60FEF" w:rsidRDefault="00B60FEF" w:rsidP="00B60FEF">
      <w:pPr>
        <w:pStyle w:val="CommentText"/>
      </w:pPr>
      <w:r>
        <w:rPr>
          <w:rStyle w:val="CommentReference"/>
        </w:rPr>
        <w:annotationRef/>
      </w:r>
      <w:r>
        <w:t>Please mention the aim of study with clearly</w:t>
      </w:r>
    </w:p>
  </w:comment>
  <w:comment w:id="1" w:author="Evika Savitri" w:date="2025-07-21T06:21:00Z" w:initials="ES">
    <w:p w14:paraId="32114B61" w14:textId="77777777" w:rsidR="00ED1816" w:rsidRDefault="00ED1816" w:rsidP="00ED1816">
      <w:pPr>
        <w:pStyle w:val="CommentText"/>
      </w:pPr>
      <w:r>
        <w:rPr>
          <w:rStyle w:val="CommentReference"/>
        </w:rPr>
        <w:annotationRef/>
      </w:r>
      <w:r>
        <w:t>Please added introduction regarding chracter high yield of small cardamon</w:t>
      </w:r>
    </w:p>
  </w:comment>
  <w:comment w:id="2" w:author="Evika Savitri" w:date="2025-07-21T06:23:00Z" w:initials="ES">
    <w:p w14:paraId="22E01B79" w14:textId="77777777" w:rsidR="00ED1816" w:rsidRDefault="00ED1816" w:rsidP="00ED1816">
      <w:pPr>
        <w:pStyle w:val="CommentText"/>
      </w:pPr>
      <w:r>
        <w:rPr>
          <w:rStyle w:val="CommentReference"/>
        </w:rPr>
        <w:annotationRef/>
      </w:r>
      <w:r>
        <w:t>Please give detail characterization of yield character or other character as mention in result and how to measure it</w:t>
      </w:r>
    </w:p>
  </w:comment>
  <w:comment w:id="3" w:author="Evika Savitri" w:date="2025-07-21T06:42:00Z" w:initials="ES">
    <w:p w14:paraId="00C84166" w14:textId="77777777" w:rsidR="00E33D93" w:rsidRDefault="00E33D93" w:rsidP="00E33D93">
      <w:pPr>
        <w:pStyle w:val="CommentText"/>
      </w:pPr>
      <w:r>
        <w:rPr>
          <w:rStyle w:val="CommentReference"/>
        </w:rPr>
        <w:annotationRef/>
      </w:r>
      <w:r>
        <w:t>Please added the correlation analysis</w:t>
      </w:r>
    </w:p>
  </w:comment>
  <w:comment w:id="4" w:author="Evika Savitri" w:date="2025-07-21T06:54:00Z" w:initials="ES">
    <w:p w14:paraId="7DA6921B" w14:textId="77777777" w:rsidR="00044E24" w:rsidRDefault="00044E24" w:rsidP="00044E24">
      <w:pPr>
        <w:pStyle w:val="CommentText"/>
      </w:pPr>
      <w:r>
        <w:rPr>
          <w:rStyle w:val="CommentReference"/>
        </w:rPr>
        <w:annotationRef/>
      </w:r>
      <w:r>
        <w:t>Take the the newest referrence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D66508" w15:done="0"/>
  <w15:commentEx w15:paraId="32114B61" w15:done="0"/>
  <w15:commentEx w15:paraId="22E01B79" w15:done="0"/>
  <w15:commentEx w15:paraId="00C84166" w15:done="0"/>
  <w15:commentEx w15:paraId="7DA692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D834F2" w16cex:dateUtc="2025-07-20T23:10:00Z"/>
  <w16cex:commentExtensible w16cex:durableId="37C7F852" w16cex:dateUtc="2025-07-20T23:21:00Z"/>
  <w16cex:commentExtensible w16cex:durableId="2B227B2F" w16cex:dateUtc="2025-07-20T23:23:00Z"/>
  <w16cex:commentExtensible w16cex:durableId="4DED4BD3" w16cex:dateUtc="2025-07-20T23:42:00Z"/>
  <w16cex:commentExtensible w16cex:durableId="5EAB2ADA" w16cex:dateUtc="2025-07-20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D66508" w16cid:durableId="73D834F2"/>
  <w16cid:commentId w16cid:paraId="32114B61" w16cid:durableId="37C7F852"/>
  <w16cid:commentId w16cid:paraId="22E01B79" w16cid:durableId="2B227B2F"/>
  <w16cid:commentId w16cid:paraId="00C84166" w16cid:durableId="4DED4BD3"/>
  <w16cid:commentId w16cid:paraId="7DA6921B" w16cid:durableId="5EAB2A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6B973" w14:textId="77777777" w:rsidR="00A31935" w:rsidRDefault="00A31935" w:rsidP="00C37E61">
      <w:r>
        <w:separator/>
      </w:r>
    </w:p>
  </w:endnote>
  <w:endnote w:type="continuationSeparator" w:id="0">
    <w:p w14:paraId="7348BE5A" w14:textId="77777777" w:rsidR="00A31935" w:rsidRDefault="00A3193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DA32" w14:textId="77777777" w:rsidR="00500E69" w:rsidRDefault="00500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32D0" w14:textId="77777777" w:rsidR="00500E69" w:rsidRDefault="00500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8C4E" w14:textId="004236AF" w:rsidR="00754C9A" w:rsidRPr="00500E69" w:rsidRDefault="00754C9A" w:rsidP="00500E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BA0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5846B" w14:textId="77777777" w:rsidR="00A31935" w:rsidRDefault="00A31935" w:rsidP="00C37E61">
      <w:r>
        <w:separator/>
      </w:r>
    </w:p>
  </w:footnote>
  <w:footnote w:type="continuationSeparator" w:id="0">
    <w:p w14:paraId="072DD6C5" w14:textId="77777777" w:rsidR="00A31935" w:rsidRDefault="00A3193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3D08" w14:textId="2F90FD22" w:rsidR="00500E69" w:rsidRDefault="00000000">
    <w:pPr>
      <w:pStyle w:val="Header"/>
    </w:pPr>
    <w:r>
      <w:rPr>
        <w:noProof/>
      </w:rPr>
      <w:pict w14:anchorId="0241C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16" o:spid="_x0000_s1026" type="#_x0000_t136" style="position:absolute;margin-left:0;margin-top:0;width:560.65pt;height:62.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43496" w14:textId="19EF0BF9" w:rsidR="00500E69" w:rsidRDefault="00000000">
    <w:pPr>
      <w:pStyle w:val="Header"/>
    </w:pPr>
    <w:r>
      <w:rPr>
        <w:noProof/>
      </w:rPr>
      <w:pict w14:anchorId="65EEE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17" o:spid="_x0000_s1027" type="#_x0000_t136" style="position:absolute;margin-left:0;margin-top:0;width:560.65pt;height:62.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7179F" w14:textId="5E64CBCE" w:rsidR="00296529" w:rsidRPr="00296529" w:rsidRDefault="00000000" w:rsidP="00296529">
    <w:pPr>
      <w:ind w:left="2160"/>
      <w:jc w:val="center"/>
      <w:rPr>
        <w:rFonts w:ascii="Times New Roman" w:eastAsia="Calibri" w:hAnsi="Times New Roman"/>
        <w:i/>
        <w:sz w:val="18"/>
        <w:szCs w:val="22"/>
      </w:rPr>
    </w:pPr>
    <w:r>
      <w:rPr>
        <w:noProof/>
      </w:rPr>
      <w:pict w14:anchorId="27B82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15" o:spid="_x0000_s1025" type="#_x0000_t136" style="position:absolute;left:0;text-align:left;margin-left:0;margin-top:0;width:560.65pt;height:62.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7E1E9F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0D9228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50DD2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5193A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A9B348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3A1ED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EF3C9" w14:textId="535AB2F6" w:rsidR="00500E69" w:rsidRDefault="00000000">
    <w:pPr>
      <w:pStyle w:val="Header"/>
    </w:pPr>
    <w:r>
      <w:rPr>
        <w:noProof/>
      </w:rPr>
      <w:pict w14:anchorId="2BCC3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19" o:spid="_x0000_s1029" type="#_x0000_t136" style="position:absolute;margin-left:0;margin-top:0;width:560.65pt;height:62.2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9649" w14:textId="1FD374A4" w:rsidR="00500E69" w:rsidRDefault="00000000">
    <w:pPr>
      <w:pStyle w:val="Header"/>
    </w:pPr>
    <w:r>
      <w:rPr>
        <w:noProof/>
      </w:rPr>
      <w:pict w14:anchorId="6F22A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20" o:spid="_x0000_s1030" type="#_x0000_t136" style="position:absolute;margin-left:0;margin-top:0;width:560.65pt;height:62.2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E3D74" w14:textId="103A0FE0" w:rsidR="00500E69" w:rsidRDefault="00000000">
    <w:pPr>
      <w:pStyle w:val="Header"/>
    </w:pPr>
    <w:r>
      <w:rPr>
        <w:noProof/>
      </w:rPr>
      <w:pict w14:anchorId="0C82C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97518" o:spid="_x0000_s1028" type="#_x0000_t136" style="position:absolute;margin-left:0;margin-top:0;width:560.65pt;height:62.2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C7841"/>
    <w:multiLevelType w:val="multilevel"/>
    <w:tmpl w:val="013C784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69C1AA6"/>
    <w:multiLevelType w:val="multilevel"/>
    <w:tmpl w:val="99A03DE4"/>
    <w:lvl w:ilvl="0">
      <w:start w:val="1"/>
      <w:numFmt w:val="decimal"/>
      <w:lvlText w:val="%1."/>
      <w:lvlJc w:val="left"/>
      <w:pPr>
        <w:ind w:left="720" w:hanging="360"/>
      </w:pPr>
      <w:rPr>
        <w:rFont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1A096C"/>
    <w:multiLevelType w:val="hybridMultilevel"/>
    <w:tmpl w:val="9F5E41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1468258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48372366">
    <w:abstractNumId w:val="18"/>
  </w:num>
  <w:num w:numId="3" w16cid:durableId="1824353259">
    <w:abstractNumId w:val="26"/>
  </w:num>
  <w:num w:numId="4" w16cid:durableId="74063584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22919617">
    <w:abstractNumId w:val="9"/>
  </w:num>
  <w:num w:numId="6" w16cid:durableId="1846507272">
    <w:abstractNumId w:val="7"/>
  </w:num>
  <w:num w:numId="7" w16cid:durableId="1021584824">
    <w:abstractNumId w:val="2"/>
  </w:num>
  <w:num w:numId="8" w16cid:durableId="69472761">
    <w:abstractNumId w:val="15"/>
  </w:num>
  <w:num w:numId="9" w16cid:durableId="728068571">
    <w:abstractNumId w:val="28"/>
  </w:num>
  <w:num w:numId="10" w16cid:durableId="491683065">
    <w:abstractNumId w:val="3"/>
  </w:num>
  <w:num w:numId="11" w16cid:durableId="1979450554">
    <w:abstractNumId w:val="21"/>
  </w:num>
  <w:num w:numId="12" w16cid:durableId="671115">
    <w:abstractNumId w:val="4"/>
  </w:num>
  <w:num w:numId="13" w16cid:durableId="952591121">
    <w:abstractNumId w:val="20"/>
  </w:num>
  <w:num w:numId="14" w16cid:durableId="2080519119">
    <w:abstractNumId w:val="10"/>
  </w:num>
  <w:num w:numId="15" w16cid:durableId="402990607">
    <w:abstractNumId w:val="24"/>
  </w:num>
  <w:num w:numId="16" w16cid:durableId="852763243">
    <w:abstractNumId w:val="6"/>
  </w:num>
  <w:num w:numId="17" w16cid:durableId="1379821421">
    <w:abstractNumId w:val="25"/>
  </w:num>
  <w:num w:numId="18" w16cid:durableId="1549023719">
    <w:abstractNumId w:val="17"/>
  </w:num>
  <w:num w:numId="19" w16cid:durableId="8265981">
    <w:abstractNumId w:val="31"/>
  </w:num>
  <w:num w:numId="20" w16cid:durableId="59911868">
    <w:abstractNumId w:val="13"/>
  </w:num>
  <w:num w:numId="21" w16cid:durableId="1318532142">
    <w:abstractNumId w:val="11"/>
  </w:num>
  <w:num w:numId="22" w16cid:durableId="796752965">
    <w:abstractNumId w:val="16"/>
  </w:num>
  <w:num w:numId="23" w16cid:durableId="7173226">
    <w:abstractNumId w:val="22"/>
  </w:num>
  <w:num w:numId="24" w16cid:durableId="868833453">
    <w:abstractNumId w:val="29"/>
  </w:num>
  <w:num w:numId="25" w16cid:durableId="1472675923">
    <w:abstractNumId w:val="5"/>
  </w:num>
  <w:num w:numId="26" w16cid:durableId="595214490">
    <w:abstractNumId w:val="19"/>
  </w:num>
  <w:num w:numId="27" w16cid:durableId="2066372900">
    <w:abstractNumId w:val="23"/>
  </w:num>
  <w:num w:numId="28" w16cid:durableId="1699044907">
    <w:abstractNumId w:val="30"/>
  </w:num>
  <w:num w:numId="29" w16cid:durableId="690958240">
    <w:abstractNumId w:val="27"/>
  </w:num>
  <w:num w:numId="30" w16cid:durableId="463012505">
    <w:abstractNumId w:val="12"/>
  </w:num>
  <w:num w:numId="31" w16cid:durableId="1284538044">
    <w:abstractNumId w:val="8"/>
  </w:num>
  <w:num w:numId="32" w16cid:durableId="1117027111">
    <w:abstractNumId w:val="1"/>
  </w:num>
  <w:num w:numId="33" w16cid:durableId="66127825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ika Savitri">
    <w15:presenceInfo w15:providerId="Windows Live" w15:userId="37677ea355c3c9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1630"/>
    <w:rsid w:val="00030174"/>
    <w:rsid w:val="00044E24"/>
    <w:rsid w:val="0004579C"/>
    <w:rsid w:val="00057368"/>
    <w:rsid w:val="00072320"/>
    <w:rsid w:val="00076178"/>
    <w:rsid w:val="000A1E40"/>
    <w:rsid w:val="000A47FA"/>
    <w:rsid w:val="000A65D3"/>
    <w:rsid w:val="000B1E33"/>
    <w:rsid w:val="000B2F0E"/>
    <w:rsid w:val="000C65F4"/>
    <w:rsid w:val="000C6F66"/>
    <w:rsid w:val="000D689F"/>
    <w:rsid w:val="000E7B7B"/>
    <w:rsid w:val="000E7D62"/>
    <w:rsid w:val="00103357"/>
    <w:rsid w:val="00117A7C"/>
    <w:rsid w:val="00122362"/>
    <w:rsid w:val="00123C9F"/>
    <w:rsid w:val="00126190"/>
    <w:rsid w:val="00130F17"/>
    <w:rsid w:val="001320BF"/>
    <w:rsid w:val="0014072B"/>
    <w:rsid w:val="00163BC4"/>
    <w:rsid w:val="00164181"/>
    <w:rsid w:val="0017127D"/>
    <w:rsid w:val="00191062"/>
    <w:rsid w:val="00192B72"/>
    <w:rsid w:val="00195AB5"/>
    <w:rsid w:val="001A29D8"/>
    <w:rsid w:val="001A5CAA"/>
    <w:rsid w:val="001B0427"/>
    <w:rsid w:val="001C2402"/>
    <w:rsid w:val="001D3A51"/>
    <w:rsid w:val="001E10D2"/>
    <w:rsid w:val="001E25B4"/>
    <w:rsid w:val="001E44FE"/>
    <w:rsid w:val="001F5A93"/>
    <w:rsid w:val="00200595"/>
    <w:rsid w:val="00204835"/>
    <w:rsid w:val="00223C9E"/>
    <w:rsid w:val="002253BA"/>
    <w:rsid w:val="002307AC"/>
    <w:rsid w:val="00231920"/>
    <w:rsid w:val="0023195C"/>
    <w:rsid w:val="002403FA"/>
    <w:rsid w:val="0024282C"/>
    <w:rsid w:val="0024367D"/>
    <w:rsid w:val="002460DC"/>
    <w:rsid w:val="00250985"/>
    <w:rsid w:val="002556F6"/>
    <w:rsid w:val="00275C4B"/>
    <w:rsid w:val="00283105"/>
    <w:rsid w:val="00284C4C"/>
    <w:rsid w:val="00287E68"/>
    <w:rsid w:val="00296529"/>
    <w:rsid w:val="002A46B6"/>
    <w:rsid w:val="002A5008"/>
    <w:rsid w:val="002B27FB"/>
    <w:rsid w:val="002B685A"/>
    <w:rsid w:val="002C57D2"/>
    <w:rsid w:val="002D2D6F"/>
    <w:rsid w:val="002E0D56"/>
    <w:rsid w:val="002E78CD"/>
    <w:rsid w:val="002F58F0"/>
    <w:rsid w:val="00315186"/>
    <w:rsid w:val="0033343E"/>
    <w:rsid w:val="003512C2"/>
    <w:rsid w:val="00351B8F"/>
    <w:rsid w:val="00371FB6"/>
    <w:rsid w:val="003763C1"/>
    <w:rsid w:val="00376BBE"/>
    <w:rsid w:val="0039224F"/>
    <w:rsid w:val="003A43A4"/>
    <w:rsid w:val="003A7E18"/>
    <w:rsid w:val="003C4C86"/>
    <w:rsid w:val="003C6258"/>
    <w:rsid w:val="003E2904"/>
    <w:rsid w:val="00401927"/>
    <w:rsid w:val="0040508E"/>
    <w:rsid w:val="0041027F"/>
    <w:rsid w:val="00412475"/>
    <w:rsid w:val="00416F59"/>
    <w:rsid w:val="00423386"/>
    <w:rsid w:val="00423789"/>
    <w:rsid w:val="004256AF"/>
    <w:rsid w:val="00440F43"/>
    <w:rsid w:val="00441B6F"/>
    <w:rsid w:val="00446221"/>
    <w:rsid w:val="00450E62"/>
    <w:rsid w:val="004539DB"/>
    <w:rsid w:val="00471A80"/>
    <w:rsid w:val="00487046"/>
    <w:rsid w:val="004D0923"/>
    <w:rsid w:val="004D305E"/>
    <w:rsid w:val="004D4277"/>
    <w:rsid w:val="004F4D66"/>
    <w:rsid w:val="00500E69"/>
    <w:rsid w:val="00502516"/>
    <w:rsid w:val="00505F06"/>
    <w:rsid w:val="00506828"/>
    <w:rsid w:val="0053056E"/>
    <w:rsid w:val="00554FDA"/>
    <w:rsid w:val="00577C04"/>
    <w:rsid w:val="005C10D9"/>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0F5C"/>
    <w:rsid w:val="007369E6"/>
    <w:rsid w:val="00746E59"/>
    <w:rsid w:val="00754C9A"/>
    <w:rsid w:val="0075599A"/>
    <w:rsid w:val="00761D52"/>
    <w:rsid w:val="0077623B"/>
    <w:rsid w:val="0077749E"/>
    <w:rsid w:val="00790ADA"/>
    <w:rsid w:val="007D2288"/>
    <w:rsid w:val="007E088F"/>
    <w:rsid w:val="007E3678"/>
    <w:rsid w:val="007F7B32"/>
    <w:rsid w:val="008002BE"/>
    <w:rsid w:val="00804BC2"/>
    <w:rsid w:val="0081431A"/>
    <w:rsid w:val="00817B5A"/>
    <w:rsid w:val="0082513B"/>
    <w:rsid w:val="0083216F"/>
    <w:rsid w:val="00855317"/>
    <w:rsid w:val="00860000"/>
    <w:rsid w:val="00863BD3"/>
    <w:rsid w:val="008641ED"/>
    <w:rsid w:val="00866D66"/>
    <w:rsid w:val="008671C6"/>
    <w:rsid w:val="00875803"/>
    <w:rsid w:val="008B459E"/>
    <w:rsid w:val="008E13AE"/>
    <w:rsid w:val="008E1506"/>
    <w:rsid w:val="008E710C"/>
    <w:rsid w:val="008F69D6"/>
    <w:rsid w:val="00902823"/>
    <w:rsid w:val="00902A9E"/>
    <w:rsid w:val="00915CA6"/>
    <w:rsid w:val="00927834"/>
    <w:rsid w:val="009500A6"/>
    <w:rsid w:val="0095482F"/>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04C"/>
    <w:rsid w:val="00A258C3"/>
    <w:rsid w:val="00A313AA"/>
    <w:rsid w:val="00A31935"/>
    <w:rsid w:val="00A347C0"/>
    <w:rsid w:val="00A36B5A"/>
    <w:rsid w:val="00A51431"/>
    <w:rsid w:val="00A539AD"/>
    <w:rsid w:val="00A63DE1"/>
    <w:rsid w:val="00A82AA1"/>
    <w:rsid w:val="00A94063"/>
    <w:rsid w:val="00A94E6D"/>
    <w:rsid w:val="00AA6219"/>
    <w:rsid w:val="00AA74E0"/>
    <w:rsid w:val="00AB703F"/>
    <w:rsid w:val="00AB7291"/>
    <w:rsid w:val="00AC4729"/>
    <w:rsid w:val="00AC6BB8"/>
    <w:rsid w:val="00AE008F"/>
    <w:rsid w:val="00B01FCD"/>
    <w:rsid w:val="00B060A3"/>
    <w:rsid w:val="00B1776C"/>
    <w:rsid w:val="00B35847"/>
    <w:rsid w:val="00B46792"/>
    <w:rsid w:val="00B473BA"/>
    <w:rsid w:val="00B52583"/>
    <w:rsid w:val="00B52896"/>
    <w:rsid w:val="00B60FEF"/>
    <w:rsid w:val="00B95236"/>
    <w:rsid w:val="00B96BD9"/>
    <w:rsid w:val="00BA1B01"/>
    <w:rsid w:val="00BA2641"/>
    <w:rsid w:val="00BB37AA"/>
    <w:rsid w:val="00BC53A0"/>
    <w:rsid w:val="00BE62AD"/>
    <w:rsid w:val="00BF121F"/>
    <w:rsid w:val="00BF1F80"/>
    <w:rsid w:val="00BF61B6"/>
    <w:rsid w:val="00C166EF"/>
    <w:rsid w:val="00C17EB0"/>
    <w:rsid w:val="00C21C0A"/>
    <w:rsid w:val="00C262E4"/>
    <w:rsid w:val="00C27F5F"/>
    <w:rsid w:val="00C30A0F"/>
    <w:rsid w:val="00C37E61"/>
    <w:rsid w:val="00C70F1B"/>
    <w:rsid w:val="00C71A47"/>
    <w:rsid w:val="00C7464C"/>
    <w:rsid w:val="00C85588"/>
    <w:rsid w:val="00CD6755"/>
    <w:rsid w:val="00CD6856"/>
    <w:rsid w:val="00CE0089"/>
    <w:rsid w:val="00CE4D53"/>
    <w:rsid w:val="00CE793C"/>
    <w:rsid w:val="00CF193C"/>
    <w:rsid w:val="00D173F1"/>
    <w:rsid w:val="00D375BA"/>
    <w:rsid w:val="00D56417"/>
    <w:rsid w:val="00D67303"/>
    <w:rsid w:val="00D74CB0"/>
    <w:rsid w:val="00D8295D"/>
    <w:rsid w:val="00D92E51"/>
    <w:rsid w:val="00DA690F"/>
    <w:rsid w:val="00DC2A65"/>
    <w:rsid w:val="00DE15F0"/>
    <w:rsid w:val="00DE5663"/>
    <w:rsid w:val="00DE78AA"/>
    <w:rsid w:val="00E053D0"/>
    <w:rsid w:val="00E15994"/>
    <w:rsid w:val="00E3114E"/>
    <w:rsid w:val="00E31A70"/>
    <w:rsid w:val="00E33D93"/>
    <w:rsid w:val="00E35B02"/>
    <w:rsid w:val="00E66496"/>
    <w:rsid w:val="00E66B35"/>
    <w:rsid w:val="00E66E10"/>
    <w:rsid w:val="00E769F6"/>
    <w:rsid w:val="00E8407C"/>
    <w:rsid w:val="00E84F3C"/>
    <w:rsid w:val="00EA012C"/>
    <w:rsid w:val="00EA455A"/>
    <w:rsid w:val="00EB21B4"/>
    <w:rsid w:val="00EB4762"/>
    <w:rsid w:val="00EC6A55"/>
    <w:rsid w:val="00ED0288"/>
    <w:rsid w:val="00ED1816"/>
    <w:rsid w:val="00EE52CB"/>
    <w:rsid w:val="00EF1AC2"/>
    <w:rsid w:val="00EF581D"/>
    <w:rsid w:val="00EF7FD8"/>
    <w:rsid w:val="00F00715"/>
    <w:rsid w:val="00F06F59"/>
    <w:rsid w:val="00F17988"/>
    <w:rsid w:val="00F469F0"/>
    <w:rsid w:val="00F53273"/>
    <w:rsid w:val="00F755E4"/>
    <w:rsid w:val="00F77D02"/>
    <w:rsid w:val="00F96568"/>
    <w:rsid w:val="00FB3A86"/>
    <w:rsid w:val="00FD36C8"/>
    <w:rsid w:val="00FE20A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9B2C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4256AF"/>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4D0923"/>
    <w:rPr>
      <w:b/>
      <w:bCs/>
    </w:rPr>
  </w:style>
  <w:style w:type="character" w:customStyle="1" w:styleId="ls0">
    <w:name w:val="ls0"/>
    <w:basedOn w:val="DefaultParagraphFont"/>
    <w:qFormat/>
    <w:rsid w:val="00021630"/>
  </w:style>
  <w:style w:type="character" w:customStyle="1" w:styleId="ls93">
    <w:name w:val="ls93"/>
    <w:basedOn w:val="DefaultParagraphFont"/>
    <w:qFormat/>
    <w:rsid w:val="00021630"/>
  </w:style>
  <w:style w:type="character" w:customStyle="1" w:styleId="ls1">
    <w:name w:val="ls1"/>
    <w:basedOn w:val="DefaultParagraphFont"/>
    <w:qFormat/>
    <w:rsid w:val="00021630"/>
  </w:style>
  <w:style w:type="character" w:customStyle="1" w:styleId="ls2">
    <w:name w:val="ls2"/>
    <w:basedOn w:val="DefaultParagraphFont"/>
    <w:qFormat/>
    <w:rsid w:val="00021630"/>
  </w:style>
  <w:style w:type="character" w:customStyle="1" w:styleId="fs5">
    <w:name w:val="fs5"/>
    <w:basedOn w:val="DefaultParagraphFont"/>
    <w:qFormat/>
    <w:rsid w:val="00021630"/>
  </w:style>
  <w:style w:type="character" w:customStyle="1" w:styleId="fs4">
    <w:name w:val="fs4"/>
    <w:basedOn w:val="DefaultParagraphFont"/>
    <w:qFormat/>
    <w:rsid w:val="00021630"/>
  </w:style>
  <w:style w:type="character" w:customStyle="1" w:styleId="ff3">
    <w:name w:val="ff3"/>
    <w:basedOn w:val="DefaultParagraphFont"/>
    <w:qFormat/>
    <w:rsid w:val="00021630"/>
  </w:style>
  <w:style w:type="character" w:customStyle="1" w:styleId="ls17">
    <w:name w:val="ls17"/>
    <w:basedOn w:val="DefaultParagraphFont"/>
    <w:qFormat/>
    <w:rsid w:val="00021630"/>
  </w:style>
  <w:style w:type="paragraph" w:customStyle="1" w:styleId="Default">
    <w:name w:val="Default"/>
    <w:qFormat/>
    <w:rsid w:val="00021630"/>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577C04"/>
    <w:pPr>
      <w:ind w:left="720"/>
      <w:contextualSpacing/>
    </w:pPr>
  </w:style>
  <w:style w:type="paragraph" w:styleId="CommentSubject">
    <w:name w:val="annotation subject"/>
    <w:basedOn w:val="CommentText"/>
    <w:next w:val="CommentText"/>
    <w:link w:val="CommentSubjectChar"/>
    <w:semiHidden/>
    <w:unhideWhenUsed/>
    <w:rsid w:val="00B60FEF"/>
    <w:rPr>
      <w:rFonts w:ascii="Helvetica" w:hAnsi="Helvetica"/>
      <w:b/>
      <w:bCs/>
      <w:lang w:val="en-US" w:eastAsia="en-US"/>
    </w:rPr>
  </w:style>
  <w:style w:type="character" w:customStyle="1" w:styleId="CommentSubjectChar">
    <w:name w:val="Comment Subject Char"/>
    <w:basedOn w:val="CommentTextChar"/>
    <w:link w:val="CommentSubject"/>
    <w:semiHidden/>
    <w:rsid w:val="00B60FE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201795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7904636">
      <w:bodyDiv w:val="1"/>
      <w:marLeft w:val="0"/>
      <w:marRight w:val="0"/>
      <w:marTop w:val="0"/>
      <w:marBottom w:val="0"/>
      <w:divBdr>
        <w:top w:val="none" w:sz="0" w:space="0" w:color="auto"/>
        <w:left w:val="none" w:sz="0" w:space="0" w:color="auto"/>
        <w:bottom w:val="none" w:sz="0" w:space="0" w:color="auto"/>
        <w:right w:val="none" w:sz="0" w:space="0" w:color="auto"/>
      </w:divBdr>
    </w:div>
    <w:div w:id="397172813">
      <w:bodyDiv w:val="1"/>
      <w:marLeft w:val="0"/>
      <w:marRight w:val="0"/>
      <w:marTop w:val="0"/>
      <w:marBottom w:val="0"/>
      <w:divBdr>
        <w:top w:val="none" w:sz="0" w:space="0" w:color="auto"/>
        <w:left w:val="none" w:sz="0" w:space="0" w:color="auto"/>
        <w:bottom w:val="none" w:sz="0" w:space="0" w:color="auto"/>
        <w:right w:val="none" w:sz="0" w:space="0" w:color="auto"/>
      </w:divBdr>
    </w:div>
    <w:div w:id="525170026">
      <w:bodyDiv w:val="1"/>
      <w:marLeft w:val="0"/>
      <w:marRight w:val="0"/>
      <w:marTop w:val="0"/>
      <w:marBottom w:val="0"/>
      <w:divBdr>
        <w:top w:val="none" w:sz="0" w:space="0" w:color="auto"/>
        <w:left w:val="none" w:sz="0" w:space="0" w:color="auto"/>
        <w:bottom w:val="none" w:sz="0" w:space="0" w:color="auto"/>
        <w:right w:val="none" w:sz="0" w:space="0" w:color="auto"/>
      </w:divBdr>
    </w:div>
    <w:div w:id="57732683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0645393">
      <w:bodyDiv w:val="1"/>
      <w:marLeft w:val="0"/>
      <w:marRight w:val="0"/>
      <w:marTop w:val="0"/>
      <w:marBottom w:val="0"/>
      <w:divBdr>
        <w:top w:val="none" w:sz="0" w:space="0" w:color="auto"/>
        <w:left w:val="none" w:sz="0" w:space="0" w:color="auto"/>
        <w:bottom w:val="none" w:sz="0" w:space="0" w:color="auto"/>
        <w:right w:val="none" w:sz="0" w:space="0" w:color="auto"/>
      </w:divBdr>
    </w:div>
    <w:div w:id="666708240">
      <w:bodyDiv w:val="1"/>
      <w:marLeft w:val="0"/>
      <w:marRight w:val="0"/>
      <w:marTop w:val="0"/>
      <w:marBottom w:val="0"/>
      <w:divBdr>
        <w:top w:val="none" w:sz="0" w:space="0" w:color="auto"/>
        <w:left w:val="none" w:sz="0" w:space="0" w:color="auto"/>
        <w:bottom w:val="none" w:sz="0" w:space="0" w:color="auto"/>
        <w:right w:val="none" w:sz="0" w:space="0" w:color="auto"/>
      </w:divBdr>
    </w:div>
    <w:div w:id="774792541">
      <w:bodyDiv w:val="1"/>
      <w:marLeft w:val="0"/>
      <w:marRight w:val="0"/>
      <w:marTop w:val="0"/>
      <w:marBottom w:val="0"/>
      <w:divBdr>
        <w:top w:val="none" w:sz="0" w:space="0" w:color="auto"/>
        <w:left w:val="none" w:sz="0" w:space="0" w:color="auto"/>
        <w:bottom w:val="none" w:sz="0" w:space="0" w:color="auto"/>
        <w:right w:val="none" w:sz="0" w:space="0" w:color="auto"/>
      </w:divBdr>
    </w:div>
    <w:div w:id="776757947">
      <w:bodyDiv w:val="1"/>
      <w:marLeft w:val="0"/>
      <w:marRight w:val="0"/>
      <w:marTop w:val="0"/>
      <w:marBottom w:val="0"/>
      <w:divBdr>
        <w:top w:val="none" w:sz="0" w:space="0" w:color="auto"/>
        <w:left w:val="none" w:sz="0" w:space="0" w:color="auto"/>
        <w:bottom w:val="none" w:sz="0" w:space="0" w:color="auto"/>
        <w:right w:val="none" w:sz="0" w:space="0" w:color="auto"/>
      </w:divBdr>
    </w:div>
    <w:div w:id="799886130">
      <w:bodyDiv w:val="1"/>
      <w:marLeft w:val="0"/>
      <w:marRight w:val="0"/>
      <w:marTop w:val="0"/>
      <w:marBottom w:val="0"/>
      <w:divBdr>
        <w:top w:val="none" w:sz="0" w:space="0" w:color="auto"/>
        <w:left w:val="none" w:sz="0" w:space="0" w:color="auto"/>
        <w:bottom w:val="none" w:sz="0" w:space="0" w:color="auto"/>
        <w:right w:val="none" w:sz="0" w:space="0" w:color="auto"/>
      </w:divBdr>
    </w:div>
    <w:div w:id="831605628">
      <w:bodyDiv w:val="1"/>
      <w:marLeft w:val="0"/>
      <w:marRight w:val="0"/>
      <w:marTop w:val="0"/>
      <w:marBottom w:val="0"/>
      <w:divBdr>
        <w:top w:val="none" w:sz="0" w:space="0" w:color="auto"/>
        <w:left w:val="none" w:sz="0" w:space="0" w:color="auto"/>
        <w:bottom w:val="none" w:sz="0" w:space="0" w:color="auto"/>
        <w:right w:val="none" w:sz="0" w:space="0" w:color="auto"/>
      </w:divBdr>
    </w:div>
    <w:div w:id="855997956">
      <w:bodyDiv w:val="1"/>
      <w:marLeft w:val="0"/>
      <w:marRight w:val="0"/>
      <w:marTop w:val="0"/>
      <w:marBottom w:val="0"/>
      <w:divBdr>
        <w:top w:val="none" w:sz="0" w:space="0" w:color="auto"/>
        <w:left w:val="none" w:sz="0" w:space="0" w:color="auto"/>
        <w:bottom w:val="none" w:sz="0" w:space="0" w:color="auto"/>
        <w:right w:val="none" w:sz="0" w:space="0" w:color="auto"/>
      </w:divBdr>
    </w:div>
    <w:div w:id="97471905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9821851">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630091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5636534">
      <w:bodyDiv w:val="1"/>
      <w:marLeft w:val="0"/>
      <w:marRight w:val="0"/>
      <w:marTop w:val="0"/>
      <w:marBottom w:val="0"/>
      <w:divBdr>
        <w:top w:val="none" w:sz="0" w:space="0" w:color="auto"/>
        <w:left w:val="none" w:sz="0" w:space="0" w:color="auto"/>
        <w:bottom w:val="none" w:sz="0" w:space="0" w:color="auto"/>
        <w:right w:val="none" w:sz="0" w:space="0" w:color="auto"/>
      </w:divBdr>
    </w:div>
    <w:div w:id="1337271529">
      <w:bodyDiv w:val="1"/>
      <w:marLeft w:val="0"/>
      <w:marRight w:val="0"/>
      <w:marTop w:val="0"/>
      <w:marBottom w:val="0"/>
      <w:divBdr>
        <w:top w:val="none" w:sz="0" w:space="0" w:color="auto"/>
        <w:left w:val="none" w:sz="0" w:space="0" w:color="auto"/>
        <w:bottom w:val="none" w:sz="0" w:space="0" w:color="auto"/>
        <w:right w:val="none" w:sz="0" w:space="0" w:color="auto"/>
      </w:divBdr>
    </w:div>
    <w:div w:id="1346639947">
      <w:bodyDiv w:val="1"/>
      <w:marLeft w:val="0"/>
      <w:marRight w:val="0"/>
      <w:marTop w:val="0"/>
      <w:marBottom w:val="0"/>
      <w:divBdr>
        <w:top w:val="none" w:sz="0" w:space="0" w:color="auto"/>
        <w:left w:val="none" w:sz="0" w:space="0" w:color="auto"/>
        <w:bottom w:val="none" w:sz="0" w:space="0" w:color="auto"/>
        <w:right w:val="none" w:sz="0" w:space="0" w:color="auto"/>
      </w:divBdr>
      <w:divsChild>
        <w:div w:id="784537927">
          <w:marLeft w:val="0"/>
          <w:marRight w:val="0"/>
          <w:marTop w:val="0"/>
          <w:marBottom w:val="0"/>
          <w:divBdr>
            <w:top w:val="none" w:sz="0" w:space="0" w:color="auto"/>
            <w:left w:val="none" w:sz="0" w:space="0" w:color="auto"/>
            <w:bottom w:val="none" w:sz="0" w:space="0" w:color="auto"/>
            <w:right w:val="none" w:sz="0" w:space="0" w:color="auto"/>
          </w:divBdr>
          <w:divsChild>
            <w:div w:id="1021398740">
              <w:marLeft w:val="0"/>
              <w:marRight w:val="0"/>
              <w:marTop w:val="0"/>
              <w:marBottom w:val="0"/>
              <w:divBdr>
                <w:top w:val="none" w:sz="0" w:space="0" w:color="auto"/>
                <w:left w:val="none" w:sz="0" w:space="0" w:color="auto"/>
                <w:bottom w:val="none" w:sz="0" w:space="0" w:color="auto"/>
                <w:right w:val="none" w:sz="0" w:space="0" w:color="auto"/>
              </w:divBdr>
              <w:divsChild>
                <w:div w:id="1193807304">
                  <w:marLeft w:val="0"/>
                  <w:marRight w:val="0"/>
                  <w:marTop w:val="0"/>
                  <w:marBottom w:val="0"/>
                  <w:divBdr>
                    <w:top w:val="none" w:sz="0" w:space="0" w:color="auto"/>
                    <w:left w:val="none" w:sz="0" w:space="0" w:color="auto"/>
                    <w:bottom w:val="none" w:sz="0" w:space="0" w:color="auto"/>
                    <w:right w:val="none" w:sz="0" w:space="0" w:color="auto"/>
                  </w:divBdr>
                  <w:divsChild>
                    <w:div w:id="982806419">
                      <w:marLeft w:val="0"/>
                      <w:marRight w:val="0"/>
                      <w:marTop w:val="0"/>
                      <w:marBottom w:val="0"/>
                      <w:divBdr>
                        <w:top w:val="none" w:sz="0" w:space="0" w:color="auto"/>
                        <w:left w:val="none" w:sz="0" w:space="0" w:color="auto"/>
                        <w:bottom w:val="none" w:sz="0" w:space="0" w:color="auto"/>
                        <w:right w:val="none" w:sz="0" w:space="0" w:color="auto"/>
                      </w:divBdr>
                      <w:divsChild>
                        <w:div w:id="826168601">
                          <w:marLeft w:val="0"/>
                          <w:marRight w:val="0"/>
                          <w:marTop w:val="0"/>
                          <w:marBottom w:val="0"/>
                          <w:divBdr>
                            <w:top w:val="none" w:sz="0" w:space="0" w:color="auto"/>
                            <w:left w:val="none" w:sz="0" w:space="0" w:color="auto"/>
                            <w:bottom w:val="none" w:sz="0" w:space="0" w:color="auto"/>
                            <w:right w:val="none" w:sz="0" w:space="0" w:color="auto"/>
                          </w:divBdr>
                          <w:divsChild>
                            <w:div w:id="746342770">
                              <w:marLeft w:val="0"/>
                              <w:marRight w:val="0"/>
                              <w:marTop w:val="0"/>
                              <w:marBottom w:val="0"/>
                              <w:divBdr>
                                <w:top w:val="none" w:sz="0" w:space="0" w:color="auto"/>
                                <w:left w:val="none" w:sz="0" w:space="0" w:color="auto"/>
                                <w:bottom w:val="none" w:sz="0" w:space="0" w:color="auto"/>
                                <w:right w:val="none" w:sz="0" w:space="0" w:color="auto"/>
                              </w:divBdr>
                              <w:divsChild>
                                <w:div w:id="1337226666">
                                  <w:marLeft w:val="0"/>
                                  <w:marRight w:val="0"/>
                                  <w:marTop w:val="0"/>
                                  <w:marBottom w:val="0"/>
                                  <w:divBdr>
                                    <w:top w:val="none" w:sz="0" w:space="0" w:color="auto"/>
                                    <w:left w:val="none" w:sz="0" w:space="0" w:color="auto"/>
                                    <w:bottom w:val="none" w:sz="0" w:space="0" w:color="auto"/>
                                    <w:right w:val="none" w:sz="0" w:space="0" w:color="auto"/>
                                  </w:divBdr>
                                  <w:divsChild>
                                    <w:div w:id="13162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1868">
                      <w:marLeft w:val="0"/>
                      <w:marRight w:val="0"/>
                      <w:marTop w:val="0"/>
                      <w:marBottom w:val="0"/>
                      <w:divBdr>
                        <w:top w:val="none" w:sz="0" w:space="0" w:color="auto"/>
                        <w:left w:val="none" w:sz="0" w:space="0" w:color="auto"/>
                        <w:bottom w:val="none" w:sz="0" w:space="0" w:color="auto"/>
                        <w:right w:val="none" w:sz="0" w:space="0" w:color="auto"/>
                      </w:divBdr>
                      <w:divsChild>
                        <w:div w:id="2382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417064">
      <w:bodyDiv w:val="1"/>
      <w:marLeft w:val="0"/>
      <w:marRight w:val="0"/>
      <w:marTop w:val="0"/>
      <w:marBottom w:val="0"/>
      <w:divBdr>
        <w:top w:val="none" w:sz="0" w:space="0" w:color="auto"/>
        <w:left w:val="none" w:sz="0" w:space="0" w:color="auto"/>
        <w:bottom w:val="none" w:sz="0" w:space="0" w:color="auto"/>
        <w:right w:val="none" w:sz="0" w:space="0" w:color="auto"/>
      </w:divBdr>
    </w:div>
    <w:div w:id="159875215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5216198">
      <w:bodyDiv w:val="1"/>
      <w:marLeft w:val="0"/>
      <w:marRight w:val="0"/>
      <w:marTop w:val="0"/>
      <w:marBottom w:val="0"/>
      <w:divBdr>
        <w:top w:val="none" w:sz="0" w:space="0" w:color="auto"/>
        <w:left w:val="none" w:sz="0" w:space="0" w:color="auto"/>
        <w:bottom w:val="none" w:sz="0" w:space="0" w:color="auto"/>
        <w:right w:val="none" w:sz="0" w:space="0" w:color="auto"/>
      </w:divBdr>
    </w:div>
    <w:div w:id="189577840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5161859">
      <w:bodyDiv w:val="1"/>
      <w:marLeft w:val="0"/>
      <w:marRight w:val="0"/>
      <w:marTop w:val="0"/>
      <w:marBottom w:val="0"/>
      <w:divBdr>
        <w:top w:val="none" w:sz="0" w:space="0" w:color="auto"/>
        <w:left w:val="none" w:sz="0" w:space="0" w:color="auto"/>
        <w:bottom w:val="none" w:sz="0" w:space="0" w:color="auto"/>
        <w:right w:val="none" w:sz="0" w:space="0" w:color="auto"/>
      </w:divBdr>
    </w:div>
    <w:div w:id="2029864041">
      <w:bodyDiv w:val="1"/>
      <w:marLeft w:val="0"/>
      <w:marRight w:val="0"/>
      <w:marTop w:val="0"/>
      <w:marBottom w:val="0"/>
      <w:divBdr>
        <w:top w:val="none" w:sz="0" w:space="0" w:color="auto"/>
        <w:left w:val="none" w:sz="0" w:space="0" w:color="auto"/>
        <w:bottom w:val="none" w:sz="0" w:space="0" w:color="auto"/>
        <w:right w:val="none" w:sz="0" w:space="0" w:color="auto"/>
      </w:divBdr>
    </w:div>
    <w:div w:id="21352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5.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5.emf"/><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DCBD-F719-4CD9-82D9-8086AE83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9</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19699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Evika Savitri</cp:lastModifiedBy>
  <cp:revision>2</cp:revision>
  <cp:lastPrinted>1999-07-06T11:00:00Z</cp:lastPrinted>
  <dcterms:created xsi:type="dcterms:W3CDTF">2025-07-21T00:00:00Z</dcterms:created>
  <dcterms:modified xsi:type="dcterms:W3CDTF">2025-07-21T00:00:00Z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928b6fbd-9726-4e11-819d-640546b7c882</vt:lpwstr>
  </property>
</Properties>
</file>