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C3" w:rsidRPr="002E61A0" w:rsidRDefault="000E6BBA" w:rsidP="00BD115D">
      <w:pPr>
        <w:spacing w:line="240" w:lineRule="auto"/>
        <w:jc w:val="center"/>
        <w:rPr>
          <w:rFonts w:ascii="Times New Roman" w:hAnsi="Times New Roman" w:cs="Times New Roman"/>
          <w:b/>
          <w:bCs/>
          <w:sz w:val="28"/>
          <w:szCs w:val="28"/>
          <w:lang w:val="en-US"/>
        </w:rPr>
      </w:pPr>
      <w:r w:rsidRPr="002E61A0">
        <w:rPr>
          <w:rFonts w:ascii="Times New Roman" w:hAnsi="Times New Roman" w:cs="Times New Roman"/>
          <w:b/>
          <w:bCs/>
          <w:sz w:val="28"/>
          <w:szCs w:val="28"/>
          <w:lang w:val="en-US"/>
        </w:rPr>
        <w:t>Maximization of cotton yields with balanced nutrition including foliar spraying of nutrient solution</w:t>
      </w:r>
    </w:p>
    <w:p w:rsidR="00A93494" w:rsidRDefault="00A93494" w:rsidP="008A3DF9">
      <w:pPr>
        <w:autoSpaceDE w:val="0"/>
        <w:autoSpaceDN w:val="0"/>
        <w:adjustRightInd w:val="0"/>
        <w:spacing w:after="0" w:line="240" w:lineRule="auto"/>
        <w:jc w:val="both"/>
        <w:rPr>
          <w:rFonts w:ascii="Times New Roman" w:hAnsi="Times New Roman" w:cs="Times New Roman"/>
          <w:b/>
          <w:sz w:val="24"/>
          <w:szCs w:val="24"/>
        </w:rPr>
      </w:pPr>
      <w:bookmarkStart w:id="0" w:name="_Hlk76433348"/>
    </w:p>
    <w:p w:rsidR="00FD21C3" w:rsidRPr="00C00B4B" w:rsidRDefault="000E6BBA" w:rsidP="008A3DF9">
      <w:pPr>
        <w:autoSpaceDE w:val="0"/>
        <w:autoSpaceDN w:val="0"/>
        <w:adjustRightInd w:val="0"/>
        <w:spacing w:after="0" w:line="240" w:lineRule="auto"/>
        <w:jc w:val="both"/>
        <w:rPr>
          <w:rFonts w:ascii="Times New Roman" w:hAnsi="Times New Roman" w:cs="Times New Roman"/>
          <w:i/>
          <w:iCs/>
          <w:sz w:val="24"/>
          <w:szCs w:val="24"/>
        </w:rPr>
      </w:pPr>
      <w:r w:rsidRPr="00C00B4B">
        <w:rPr>
          <w:rFonts w:ascii="Times New Roman" w:hAnsi="Times New Roman" w:cs="Times New Roman"/>
          <w:b/>
          <w:sz w:val="24"/>
          <w:szCs w:val="24"/>
        </w:rPr>
        <w:t>ABSTRACT</w:t>
      </w:r>
      <w:bookmarkEnd w:id="0"/>
    </w:p>
    <w:p w:rsidR="00FD21C3" w:rsidRPr="00C00B4B" w:rsidRDefault="000E6BBA" w:rsidP="00BD115D">
      <w:pPr>
        <w:spacing w:before="240" w:line="240" w:lineRule="auto"/>
        <w:ind w:firstLine="720"/>
        <w:jc w:val="both"/>
        <w:rPr>
          <w:rFonts w:ascii="Times New Roman" w:hAnsi="Times New Roman" w:cs="Times New Roman"/>
          <w:sz w:val="24"/>
          <w:szCs w:val="24"/>
        </w:rPr>
      </w:pPr>
      <w:r w:rsidRPr="00C00B4B">
        <w:rPr>
          <w:rFonts w:ascii="Times New Roman" w:hAnsi="Times New Roman" w:cs="Times New Roman"/>
          <w:sz w:val="24"/>
          <w:szCs w:val="24"/>
        </w:rPr>
        <w:t xml:space="preserve">The Krishi Vigyan Kendra (KVK) </w:t>
      </w:r>
      <w:commentRangeStart w:id="1"/>
      <w:r w:rsidRPr="00C00B4B">
        <w:rPr>
          <w:rFonts w:ascii="Times New Roman" w:hAnsi="Times New Roman" w:cs="Times New Roman"/>
          <w:sz w:val="24"/>
          <w:szCs w:val="24"/>
        </w:rPr>
        <w:t xml:space="preserve">in BhadradriKothagudem </w:t>
      </w:r>
      <w:commentRangeEnd w:id="1"/>
      <w:r w:rsidR="000812A6">
        <w:rPr>
          <w:rStyle w:val="CommentReference"/>
        </w:rPr>
        <w:commentReference w:id="1"/>
      </w:r>
      <w:r w:rsidRPr="00C00B4B">
        <w:rPr>
          <w:rFonts w:ascii="Times New Roman" w:hAnsi="Times New Roman" w:cs="Times New Roman"/>
          <w:sz w:val="24"/>
          <w:szCs w:val="24"/>
        </w:rPr>
        <w:t>conducted Front Line Demonstrations (FLD) on soil test based fertilizer application including foliar spraying of need based nutrient solution (MgSO</w:t>
      </w:r>
      <w:r w:rsidRPr="00C00B4B">
        <w:rPr>
          <w:rFonts w:ascii="Times New Roman" w:hAnsi="Times New Roman" w:cs="Times New Roman"/>
          <w:sz w:val="24"/>
          <w:szCs w:val="24"/>
          <w:vertAlign w:val="subscript"/>
        </w:rPr>
        <w:t>4</w:t>
      </w:r>
      <w:r w:rsidRPr="00C00B4B">
        <w:rPr>
          <w:rFonts w:ascii="Times New Roman" w:hAnsi="Times New Roman" w:cs="Times New Roman"/>
          <w:sz w:val="24"/>
          <w:szCs w:val="24"/>
        </w:rPr>
        <w:t>/ 19: 19: 19/ KNO</w:t>
      </w:r>
      <w:r w:rsidRPr="00C00B4B">
        <w:rPr>
          <w:rFonts w:ascii="Times New Roman" w:hAnsi="Times New Roman" w:cs="Times New Roman"/>
          <w:sz w:val="24"/>
          <w:szCs w:val="24"/>
          <w:vertAlign w:val="subscript"/>
        </w:rPr>
        <w:t>3</w:t>
      </w:r>
      <w:r w:rsidRPr="00C00B4B">
        <w:rPr>
          <w:rFonts w:ascii="Times New Roman" w:hAnsi="Times New Roman" w:cs="Times New Roman"/>
          <w:sz w:val="24"/>
          <w:szCs w:val="24"/>
        </w:rPr>
        <w:t xml:space="preserve">) during the </w:t>
      </w:r>
      <w:r w:rsidRPr="00C00B4B">
        <w:rPr>
          <w:rFonts w:ascii="Times New Roman" w:hAnsi="Times New Roman" w:cs="Times New Roman"/>
          <w:i/>
          <w:sz w:val="24"/>
          <w:szCs w:val="24"/>
        </w:rPr>
        <w:t xml:space="preserve">Kharif </w:t>
      </w:r>
      <w:r w:rsidRPr="00C00B4B">
        <w:rPr>
          <w:rFonts w:ascii="Times New Roman" w:hAnsi="Times New Roman" w:cs="Times New Roman"/>
          <w:sz w:val="24"/>
          <w:szCs w:val="24"/>
        </w:rPr>
        <w:t>seasons of 2019, 2020, and 2021 within its operational area. These demonstrations</w:t>
      </w:r>
      <w:r w:rsidR="002C65F8" w:rsidRPr="00C00B4B">
        <w:rPr>
          <w:rFonts w:ascii="Times New Roman" w:hAnsi="Times New Roman" w:cs="Times New Roman"/>
          <w:sz w:val="24"/>
          <w:szCs w:val="24"/>
        </w:rPr>
        <w:t xml:space="preserve"> compared the effectiveness of r</w:t>
      </w:r>
      <w:r w:rsidRPr="00C00B4B">
        <w:rPr>
          <w:rFonts w:ascii="Times New Roman" w:hAnsi="Times New Roman" w:cs="Times New Roman"/>
          <w:sz w:val="24"/>
          <w:szCs w:val="24"/>
        </w:rPr>
        <w:t>ecommended dose fertilizers application (N, P</w:t>
      </w:r>
      <w:r w:rsidRPr="00C00B4B">
        <w:rPr>
          <w:rFonts w:ascii="Times New Roman" w:hAnsi="Times New Roman" w:cs="Times New Roman"/>
          <w:sz w:val="24"/>
          <w:szCs w:val="24"/>
          <w:vertAlign w:val="subscript"/>
        </w:rPr>
        <w:t>2</w:t>
      </w:r>
      <w:r w:rsidRPr="00C00B4B">
        <w:rPr>
          <w:rFonts w:ascii="Times New Roman" w:hAnsi="Times New Roman" w:cs="Times New Roman"/>
          <w:sz w:val="24"/>
          <w:szCs w:val="24"/>
        </w:rPr>
        <w:t>O</w:t>
      </w:r>
      <w:r w:rsidRPr="00C00B4B">
        <w:rPr>
          <w:rFonts w:ascii="Times New Roman" w:hAnsi="Times New Roman" w:cs="Times New Roman"/>
          <w:sz w:val="24"/>
          <w:szCs w:val="24"/>
          <w:vertAlign w:val="subscript"/>
        </w:rPr>
        <w:t>5</w:t>
      </w:r>
      <w:r w:rsidRPr="00C00B4B">
        <w:rPr>
          <w:rFonts w:ascii="Times New Roman" w:hAnsi="Times New Roman" w:cs="Times New Roman"/>
          <w:sz w:val="24"/>
          <w:szCs w:val="24"/>
        </w:rPr>
        <w:t>, K</w:t>
      </w:r>
      <w:r w:rsidRPr="00C00B4B">
        <w:rPr>
          <w:rFonts w:ascii="Times New Roman" w:hAnsi="Times New Roman" w:cs="Times New Roman"/>
          <w:sz w:val="24"/>
          <w:szCs w:val="24"/>
          <w:vertAlign w:val="subscript"/>
        </w:rPr>
        <w:t>2</w:t>
      </w:r>
      <w:r w:rsidRPr="00C00B4B">
        <w:rPr>
          <w:rFonts w:ascii="Times New Roman" w:hAnsi="Times New Roman" w:cs="Times New Roman"/>
          <w:sz w:val="24"/>
          <w:szCs w:val="24"/>
        </w:rPr>
        <w:t xml:space="preserve">O) and soil test based fertilizer recommendation. </w:t>
      </w:r>
      <w:commentRangeStart w:id="2"/>
      <w:r w:rsidRPr="00C00B4B">
        <w:rPr>
          <w:rFonts w:ascii="Times New Roman" w:hAnsi="Times New Roman" w:cs="Times New Roman"/>
          <w:sz w:val="24"/>
          <w:szCs w:val="24"/>
        </w:rPr>
        <w:t>The results showed that the soil test based fertilizer recommendationplots had higher cost-benefit ratios (B: C Ratio) of 1:1.94, 1: 2.41 and 1: 1.24 compared to the B: C ratios of  1: 1.39,</w:t>
      </w:r>
      <w:r w:rsidR="002C65F8" w:rsidRPr="00C00B4B">
        <w:rPr>
          <w:rFonts w:ascii="Times New Roman" w:hAnsi="Times New Roman" w:cs="Times New Roman"/>
          <w:sz w:val="24"/>
          <w:szCs w:val="24"/>
        </w:rPr>
        <w:t xml:space="preserve"> 1: 1.85 and 1: 0.42 in normal r</w:t>
      </w:r>
      <w:r w:rsidRPr="00C00B4B">
        <w:rPr>
          <w:rFonts w:ascii="Times New Roman" w:hAnsi="Times New Roman" w:cs="Times New Roman"/>
          <w:sz w:val="24"/>
          <w:szCs w:val="24"/>
        </w:rPr>
        <w:t xml:space="preserve">ecommended dose fertilizers application plots during the corresponding years. </w:t>
      </w:r>
      <w:commentRangeEnd w:id="2"/>
      <w:r w:rsidR="000812A6">
        <w:rPr>
          <w:rStyle w:val="CommentReference"/>
        </w:rPr>
        <w:commentReference w:id="2"/>
      </w:r>
    </w:p>
    <w:p w:rsidR="00FD21C3" w:rsidRPr="00C00B4B" w:rsidRDefault="000E6BBA" w:rsidP="00BD115D">
      <w:pPr>
        <w:spacing w:line="240" w:lineRule="auto"/>
        <w:jc w:val="both"/>
        <w:rPr>
          <w:rFonts w:ascii="Times New Roman" w:hAnsi="Times New Roman" w:cs="Times New Roman"/>
          <w:sz w:val="24"/>
          <w:szCs w:val="24"/>
        </w:rPr>
      </w:pPr>
      <w:r w:rsidRPr="00C00B4B">
        <w:rPr>
          <w:rFonts w:ascii="Times New Roman" w:hAnsi="Times New Roman" w:cs="Times New Roman"/>
          <w:b/>
          <w:bCs/>
          <w:sz w:val="24"/>
          <w:szCs w:val="24"/>
        </w:rPr>
        <w:t>Key words:</w:t>
      </w:r>
      <w:r w:rsidR="002C65F8" w:rsidRPr="00C00B4B">
        <w:rPr>
          <w:rFonts w:ascii="Times New Roman" w:hAnsi="Times New Roman" w:cs="Times New Roman"/>
          <w:sz w:val="24"/>
          <w:szCs w:val="24"/>
        </w:rPr>
        <w:t>Cotton, r</w:t>
      </w:r>
      <w:r w:rsidRPr="00C00B4B">
        <w:rPr>
          <w:rFonts w:ascii="Times New Roman" w:hAnsi="Times New Roman" w:cs="Times New Roman"/>
          <w:sz w:val="24"/>
          <w:szCs w:val="24"/>
        </w:rPr>
        <w:t>ecommended dose, soil test, foliar spray</w:t>
      </w:r>
    </w:p>
    <w:p w:rsidR="00FD21C3" w:rsidRPr="00C00B4B" w:rsidRDefault="000E6BBA" w:rsidP="00BD115D">
      <w:pPr>
        <w:pStyle w:val="Heading1"/>
        <w:numPr>
          <w:ilvl w:val="0"/>
          <w:numId w:val="1"/>
        </w:numPr>
        <w:jc w:val="both"/>
        <w:rPr>
          <w:sz w:val="24"/>
          <w:szCs w:val="24"/>
        </w:rPr>
      </w:pPr>
      <w:r w:rsidRPr="00C00B4B">
        <w:rPr>
          <w:sz w:val="24"/>
          <w:szCs w:val="24"/>
        </w:rPr>
        <w:t>Introduction</w:t>
      </w:r>
    </w:p>
    <w:p w:rsidR="00FD21C3" w:rsidRPr="00C00B4B" w:rsidRDefault="000E6BBA" w:rsidP="00313082">
      <w:pPr>
        <w:autoSpaceDE w:val="0"/>
        <w:autoSpaceDN w:val="0"/>
        <w:adjustRightInd w:val="0"/>
        <w:spacing w:after="0" w:line="240" w:lineRule="auto"/>
        <w:ind w:firstLine="36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Often referred to as "White Gold," cotton (</w:t>
      </w:r>
      <w:r w:rsidRPr="00C00B4B">
        <w:rPr>
          <w:rFonts w:ascii="Times New Roman" w:hAnsi="Times New Roman" w:cs="Times New Roman"/>
          <w:i/>
          <w:sz w:val="24"/>
          <w:szCs w:val="24"/>
          <w:lang w:val="en-US"/>
        </w:rPr>
        <w:t>Gossypium sp</w:t>
      </w:r>
      <w:r w:rsidRPr="00C00B4B">
        <w:rPr>
          <w:rFonts w:ascii="Times New Roman" w:hAnsi="Times New Roman" w:cs="Times New Roman"/>
          <w:sz w:val="24"/>
          <w:szCs w:val="24"/>
          <w:lang w:val="en-US"/>
        </w:rPr>
        <w:t xml:space="preserve">.) is a major cash crop that significantly influences global economic and social standing. Cotton lint, an essential textile fiber comprises roughly 35% of total world fiber use (USDA, ERS, 2011). Transgenic cotton is growing geometrically in area. However, because fertilizer management significantly affects cotton production's profitability, farmers are becoming increasingly concerned about the rising costs of fertilizers and other inputs (Bazen et al., 2007). Additionally, cotton farming is currently proving to be a less profitable endeavor, mostly due to the high production costs brought on by the careless use of fertilizers and pesticides. (Tayade and Dhoble, 2010). Even with a superior hybrid or genetically modified crop, it is challenging to expect depleted soils to support bumper crops or yield high growth rates under the current regime of widespread negative nitrogen balances. Agricultural system sustainability has grown in importance in emerging nations like India. Long-term tests in Asia have shown a steady decline in output due to the exhaustion of agricultural production systems caused by decades of overexploitation of soils. (Bhandari </w:t>
      </w:r>
      <w:r w:rsidRPr="00C00B4B">
        <w:rPr>
          <w:rFonts w:ascii="Times New Roman" w:hAnsi="Times New Roman" w:cs="Times New Roman"/>
          <w:i/>
          <w:iCs/>
          <w:sz w:val="24"/>
          <w:szCs w:val="24"/>
          <w:lang w:val="en-US"/>
        </w:rPr>
        <w:t>et al</w:t>
      </w:r>
      <w:r w:rsidRPr="00C00B4B">
        <w:rPr>
          <w:rFonts w:ascii="Times New Roman" w:hAnsi="Times New Roman" w:cs="Times New Roman"/>
          <w:sz w:val="24"/>
          <w:szCs w:val="24"/>
          <w:lang w:val="en-US"/>
        </w:rPr>
        <w:t xml:space="preserve">., 2002) (Ladha </w:t>
      </w:r>
      <w:r w:rsidRPr="00C00B4B">
        <w:rPr>
          <w:rFonts w:ascii="Times New Roman" w:hAnsi="Times New Roman" w:cs="Times New Roman"/>
          <w:i/>
          <w:iCs/>
          <w:sz w:val="24"/>
          <w:szCs w:val="24"/>
          <w:lang w:val="en-US"/>
        </w:rPr>
        <w:t>et al</w:t>
      </w:r>
      <w:r w:rsidRPr="00C00B4B">
        <w:rPr>
          <w:rFonts w:ascii="Times New Roman" w:hAnsi="Times New Roman" w:cs="Times New Roman"/>
          <w:sz w:val="24"/>
          <w:szCs w:val="24"/>
          <w:lang w:val="en-US"/>
        </w:rPr>
        <w:t xml:space="preserve">., 2003) (Manna </w:t>
      </w:r>
      <w:r w:rsidRPr="00C00B4B">
        <w:rPr>
          <w:rFonts w:ascii="Times New Roman" w:hAnsi="Times New Roman" w:cs="Times New Roman"/>
          <w:i/>
          <w:iCs/>
          <w:sz w:val="24"/>
          <w:szCs w:val="24"/>
          <w:lang w:val="en-US"/>
        </w:rPr>
        <w:t>et al</w:t>
      </w:r>
      <w:r w:rsidRPr="00C00B4B">
        <w:rPr>
          <w:rFonts w:ascii="Times New Roman" w:hAnsi="Times New Roman" w:cs="Times New Roman"/>
          <w:sz w:val="24"/>
          <w:szCs w:val="24"/>
          <w:lang w:val="en-US"/>
        </w:rPr>
        <w:t xml:space="preserve">., 2005). The projected crop yield response to nutrient application, which depends on crop nutrient requirements, the availability of nutrients from local sources, and the fertilizer's fate, must be understood in order to make an informed decision about fertilizer use (Dobermann et al., 2003). The idea of "soil test based fertilizer recommendation" in the age of precision agriculture unifies the hotly contested strategies of "fertilizing the soil" versus "fertilizing the crop," guaranteeing actual balance (not just apparent balance) between the nutrients from the applied fertilizer and the nutrients found in the soil.Among the many techniques for determining fertilizer recommendations, the soil test based fertilizer application can distinctive in that it not only suggests a fertilizer dosage based on soil tests but also the amount of yield the farmer can anticipate if a good cultivation package is followed (Velayutham, 1979).Fertilizer is one of the most important and expensive inputs in agriculture and the application of correct amount of fertilizer is primary prerequisite for farm profitability and environmental safety (Kimetu et al, 2004). In India, fertilizers are generally applied to crops on the basis of generalized state level fertilizer recommendations, though the nutrient requirement of crops vary from place to place even for the same crop, as the fertility is highly variable chemical property of the soils. Fertilization of crops based on generalized recommendation leads to under </w:t>
      </w:r>
      <w:r w:rsidRPr="00C00B4B">
        <w:rPr>
          <w:rFonts w:ascii="Times New Roman" w:hAnsi="Times New Roman" w:cs="Times New Roman"/>
          <w:sz w:val="24"/>
          <w:szCs w:val="24"/>
          <w:lang w:val="en-US"/>
        </w:rPr>
        <w:lastRenderedPageBreak/>
        <w:t>fertilization or imbalanced fertilization, results in lower productivity, profitability along with environmental pollution.</w:t>
      </w:r>
      <w:r w:rsidR="00EC773E">
        <w:rPr>
          <w:rFonts w:ascii="Times New Roman" w:hAnsi="Times New Roman" w:cs="Times New Roman"/>
          <w:sz w:val="24"/>
          <w:szCs w:val="24"/>
          <w:lang w:val="en-US"/>
        </w:rPr>
        <w:t xml:space="preserve"> </w:t>
      </w:r>
    </w:p>
    <w:p w:rsidR="00FD21C3" w:rsidRPr="00C00B4B" w:rsidRDefault="00FD21C3" w:rsidP="00BD115D">
      <w:pPr>
        <w:pStyle w:val="Heading1"/>
        <w:ind w:left="0"/>
        <w:jc w:val="both"/>
        <w:rPr>
          <w:b w:val="0"/>
          <w:sz w:val="24"/>
          <w:szCs w:val="24"/>
        </w:rPr>
      </w:pPr>
    </w:p>
    <w:p w:rsidR="00FD21C3" w:rsidRPr="00C00B4B" w:rsidRDefault="00FD21C3" w:rsidP="00BD115D">
      <w:pPr>
        <w:pStyle w:val="Heading1"/>
        <w:ind w:left="360"/>
        <w:jc w:val="both"/>
        <w:rPr>
          <w:b w:val="0"/>
          <w:sz w:val="24"/>
          <w:szCs w:val="24"/>
        </w:rPr>
      </w:pPr>
    </w:p>
    <w:p w:rsidR="00FD21C3" w:rsidRPr="00C00B4B" w:rsidRDefault="000E6BBA" w:rsidP="00BD115D">
      <w:pPr>
        <w:pStyle w:val="ListParagraph"/>
        <w:numPr>
          <w:ilvl w:val="0"/>
          <w:numId w:val="1"/>
        </w:numPr>
        <w:spacing w:after="0" w:line="240" w:lineRule="auto"/>
        <w:jc w:val="both"/>
        <w:rPr>
          <w:rFonts w:ascii="Times New Roman" w:hAnsi="Times New Roman"/>
          <w:b/>
          <w:bCs/>
          <w:sz w:val="24"/>
          <w:szCs w:val="24"/>
        </w:rPr>
      </w:pPr>
      <w:r w:rsidRPr="00C00B4B">
        <w:rPr>
          <w:rFonts w:ascii="Times New Roman" w:hAnsi="Times New Roman"/>
          <w:b/>
          <w:bCs/>
          <w:sz w:val="24"/>
          <w:szCs w:val="24"/>
        </w:rPr>
        <w:t xml:space="preserve">Materials And </w:t>
      </w:r>
      <w:commentRangeStart w:id="3"/>
      <w:r w:rsidRPr="00C00B4B">
        <w:rPr>
          <w:rFonts w:ascii="Times New Roman" w:hAnsi="Times New Roman"/>
          <w:b/>
          <w:bCs/>
          <w:sz w:val="24"/>
          <w:szCs w:val="24"/>
        </w:rPr>
        <w:t>Methods</w:t>
      </w:r>
      <w:commentRangeEnd w:id="3"/>
      <w:r w:rsidR="00EC773E">
        <w:rPr>
          <w:rStyle w:val="CommentReference"/>
          <w:rFonts w:eastAsia="Calibri" w:cs="Tunga"/>
          <w:lang w:eastAsia="en-US"/>
        </w:rPr>
        <w:commentReference w:id="3"/>
      </w:r>
    </w:p>
    <w:p w:rsidR="00FD21C3" w:rsidRPr="00C00B4B" w:rsidRDefault="000E6BBA" w:rsidP="00BD115D">
      <w:pPr>
        <w:spacing w:after="20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The present study was undertaken at ten different farmers fields of BhadradriKothagudem district of Telangana with two treatments T</w:t>
      </w:r>
      <w:r w:rsidR="00D90214"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:Soiltestbasedfertilizerapplicationincludingfoliarsprayingofnutrientsolu</w:t>
      </w:r>
      <w:r w:rsidR="00D90214" w:rsidRPr="00C00B4B">
        <w:rPr>
          <w:rFonts w:ascii="Times New Roman" w:hAnsi="Times New Roman" w:cs="Times New Roman"/>
          <w:sz w:val="24"/>
          <w:szCs w:val="24"/>
          <w:lang w:val="en-US"/>
        </w:rPr>
        <w:t>tion (technology demonstration)and T</w:t>
      </w:r>
      <w:r w:rsidR="00D90214" w:rsidRPr="00C00B4B">
        <w:rPr>
          <w:rFonts w:ascii="Times New Roman" w:hAnsi="Times New Roman" w:cs="Times New Roman"/>
          <w:sz w:val="24"/>
          <w:szCs w:val="24"/>
          <w:vertAlign w:val="subscript"/>
          <w:lang w:val="en-US"/>
        </w:rPr>
        <w:t>2</w:t>
      </w:r>
      <w:r w:rsidR="00D90214" w:rsidRPr="00C00B4B">
        <w:rPr>
          <w:rFonts w:ascii="Times New Roman" w:hAnsi="Times New Roman" w:cs="Times New Roman"/>
          <w:sz w:val="24"/>
          <w:szCs w:val="24"/>
          <w:lang w:val="en-US"/>
        </w:rPr>
        <w:t xml:space="preserve">: Farmers practice (without soil testing or check). </w:t>
      </w:r>
      <w:r w:rsidRPr="00C00B4B">
        <w:rPr>
          <w:rFonts w:ascii="Times New Roman" w:hAnsi="Times New Roman" w:cs="Times New Roman"/>
          <w:sz w:val="24"/>
          <w:szCs w:val="24"/>
          <w:lang w:val="en-US"/>
        </w:rPr>
        <w:t xml:space="preserve">The experiment was conducted consecutively for three years </w:t>
      </w:r>
      <w:r w:rsidRPr="00C00B4B">
        <w:rPr>
          <w:rFonts w:ascii="Times New Roman" w:hAnsi="Times New Roman" w:cs="Times New Roman"/>
          <w:i/>
          <w:sz w:val="24"/>
          <w:szCs w:val="24"/>
          <w:lang w:val="en-US"/>
        </w:rPr>
        <w:t>i.e.</w:t>
      </w:r>
      <w:r w:rsidRPr="00C00B4B">
        <w:rPr>
          <w:rFonts w:ascii="Times New Roman" w:hAnsi="Times New Roman" w:cs="Times New Roman"/>
          <w:sz w:val="24"/>
          <w:szCs w:val="24"/>
          <w:lang w:val="en-US"/>
        </w:rPr>
        <w:t xml:space="preserve"> during </w:t>
      </w:r>
      <w:r w:rsidRPr="00C00B4B">
        <w:rPr>
          <w:rFonts w:ascii="Times New Roman" w:hAnsi="Times New Roman" w:cs="Times New Roman"/>
          <w:i/>
          <w:iCs/>
          <w:sz w:val="24"/>
          <w:szCs w:val="24"/>
          <w:lang w:val="en-US"/>
        </w:rPr>
        <w:t>Kharif</w:t>
      </w:r>
      <w:r w:rsidRPr="00C00B4B">
        <w:rPr>
          <w:rFonts w:ascii="Times New Roman" w:hAnsi="Times New Roman" w:cs="Times New Roman"/>
          <w:sz w:val="24"/>
          <w:szCs w:val="24"/>
          <w:lang w:val="en-US"/>
        </w:rPr>
        <w:t xml:space="preserve"> season of 2019, 2020 and 2021. The methodology for the Front Line Demonstrations (FLD) followed guidelines outlined by Choudhary (1999) including experimental design, site selection, farmer selection, demonstration layout, and farmer participation. Agronomic practices were rigorously ap</w:t>
      </w:r>
      <w:r w:rsidR="00B63235" w:rsidRPr="00C00B4B">
        <w:rPr>
          <w:rFonts w:ascii="Times New Roman" w:hAnsi="Times New Roman" w:cs="Times New Roman"/>
          <w:sz w:val="24"/>
          <w:szCs w:val="24"/>
          <w:lang w:val="en-US"/>
        </w:rPr>
        <w:t>plied, with the cotton variety S</w:t>
      </w:r>
      <w:r w:rsidRPr="00C00B4B">
        <w:rPr>
          <w:rFonts w:ascii="Times New Roman" w:hAnsi="Times New Roman" w:cs="Times New Roman"/>
          <w:sz w:val="24"/>
          <w:szCs w:val="24"/>
          <w:lang w:val="en-US"/>
        </w:rPr>
        <w:t>hri ram cultivated in plots sized at 0.4 hectares across ten locations for each treatment. The recommended dose of fertilizer is 120:60:60 kg / ha of N, P</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w:t>
      </w:r>
      <w:r w:rsidRPr="00C00B4B">
        <w:rPr>
          <w:rFonts w:ascii="Times New Roman" w:hAnsi="Times New Roman" w:cs="Times New Roman"/>
          <w:sz w:val="24"/>
          <w:szCs w:val="24"/>
          <w:vertAlign w:val="subscript"/>
          <w:lang w:val="en-US"/>
        </w:rPr>
        <w:t>5</w:t>
      </w:r>
      <w:r w:rsidRPr="00C00B4B">
        <w:rPr>
          <w:rFonts w:ascii="Times New Roman" w:hAnsi="Times New Roman" w:cs="Times New Roman"/>
          <w:sz w:val="24"/>
          <w:szCs w:val="24"/>
          <w:lang w:val="en-US"/>
        </w:rPr>
        <w:t>, K</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 for cotton. This soil test based fertilizer application to soil as well as foliar spray of 1 % MgSO</w:t>
      </w:r>
      <w:r w:rsidRPr="00C00B4B">
        <w:rPr>
          <w:rFonts w:ascii="Times New Roman" w:hAnsi="Times New Roman" w:cs="Times New Roman"/>
          <w:sz w:val="24"/>
          <w:szCs w:val="24"/>
          <w:vertAlign w:val="subscript"/>
          <w:lang w:val="en-US"/>
        </w:rPr>
        <w:t>4</w:t>
      </w:r>
      <w:r w:rsidRPr="00C00B4B">
        <w:rPr>
          <w:rFonts w:ascii="Times New Roman" w:hAnsi="Times New Roman" w:cs="Times New Roman"/>
          <w:sz w:val="24"/>
          <w:szCs w:val="24"/>
          <w:lang w:val="en-US"/>
        </w:rPr>
        <w:t xml:space="preserve"> / 19: 19: 19 / KNO</w:t>
      </w:r>
      <w:r w:rsidRPr="00C00B4B">
        <w:rPr>
          <w:rFonts w:ascii="Times New Roman" w:hAnsi="Times New Roman" w:cs="Times New Roman"/>
          <w:sz w:val="24"/>
          <w:szCs w:val="24"/>
          <w:vertAlign w:val="subscript"/>
          <w:lang w:val="en-US"/>
        </w:rPr>
        <w:t>3</w:t>
      </w:r>
      <w:r w:rsidRPr="00C00B4B">
        <w:rPr>
          <w:rFonts w:ascii="Times New Roman" w:hAnsi="Times New Roman" w:cs="Times New Roman"/>
          <w:sz w:val="24"/>
          <w:szCs w:val="24"/>
          <w:lang w:val="en-US"/>
        </w:rPr>
        <w:t xml:space="preserve">. </w:t>
      </w:r>
    </w:p>
    <w:p w:rsidR="00FD21C3" w:rsidRPr="00C00B4B" w:rsidRDefault="000E6BBA" w:rsidP="00BD115D">
      <w:pPr>
        <w:spacing w:after="20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 xml:space="preserve"> First soil is tested for pH, EC, N, P</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w:t>
      </w:r>
      <w:r w:rsidRPr="00C00B4B">
        <w:rPr>
          <w:rFonts w:ascii="Times New Roman" w:hAnsi="Times New Roman" w:cs="Times New Roman"/>
          <w:sz w:val="24"/>
          <w:szCs w:val="24"/>
          <w:vertAlign w:val="subscript"/>
          <w:lang w:val="en-US"/>
        </w:rPr>
        <w:t>5</w:t>
      </w:r>
      <w:r w:rsidRPr="00C00B4B">
        <w:rPr>
          <w:rFonts w:ascii="Times New Roman" w:hAnsi="Times New Roman" w:cs="Times New Roman"/>
          <w:sz w:val="24"/>
          <w:szCs w:val="24"/>
          <w:lang w:val="en-US"/>
        </w:rPr>
        <w:t xml:space="preserve"> and K</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 and based on test results fertilizers are recommended in different field during 2019, 2020 and 2021 (Table 1). Nitrogen, phosphorous and potassium were applied completely as basal dose at the time of sowing and mixed with soil. Ur</w:t>
      </w:r>
      <w:r w:rsidR="00B63235" w:rsidRPr="00C00B4B">
        <w:rPr>
          <w:rFonts w:ascii="Times New Roman" w:hAnsi="Times New Roman" w:cs="Times New Roman"/>
          <w:sz w:val="24"/>
          <w:szCs w:val="24"/>
          <w:lang w:val="en-US"/>
        </w:rPr>
        <w:t>ea, single super phosphate and M</w:t>
      </w:r>
      <w:r w:rsidRPr="00C00B4B">
        <w:rPr>
          <w:rFonts w:ascii="Times New Roman" w:hAnsi="Times New Roman" w:cs="Times New Roman"/>
          <w:sz w:val="24"/>
          <w:szCs w:val="24"/>
          <w:lang w:val="en-US"/>
        </w:rPr>
        <w:t>uriate of potash (MOP) were used as sources of N, P and K, respectively. From each plot five plants were selected and measured the plant height and number of bolls per plant. Finally after the harvest of the crop the seed lint weight was expressed in kg/ha.</w:t>
      </w:r>
    </w:p>
    <w:p w:rsidR="00FD21C3" w:rsidRPr="00C00B4B" w:rsidRDefault="000E6BBA" w:rsidP="00BD115D">
      <w:pPr>
        <w:spacing w:after="200" w:line="240" w:lineRule="auto"/>
        <w:jc w:val="both"/>
        <w:rPr>
          <w:rFonts w:ascii="Times New Roman" w:hAnsi="Times New Roman" w:cs="Times New Roman"/>
          <w:b/>
          <w:sz w:val="24"/>
          <w:szCs w:val="24"/>
          <w:lang w:val="en-US"/>
        </w:rPr>
      </w:pPr>
      <w:r w:rsidRPr="00C00B4B">
        <w:rPr>
          <w:rFonts w:ascii="Times New Roman" w:hAnsi="Times New Roman" w:cs="Times New Roman"/>
          <w:b/>
          <w:sz w:val="24"/>
          <w:szCs w:val="24"/>
          <w:lang w:val="en-US"/>
        </w:rPr>
        <w:t>Table 1: Soil test based fertilizer recommendations in different at ten different farmers fields</w:t>
      </w:r>
    </w:p>
    <w:tbl>
      <w:tblPr>
        <w:tblStyle w:val="TableGrid"/>
        <w:tblW w:w="0" w:type="auto"/>
        <w:jc w:val="center"/>
        <w:tblLayout w:type="fixed"/>
        <w:tblLook w:val="04A0"/>
      </w:tblPr>
      <w:tblGrid>
        <w:gridCol w:w="2405"/>
        <w:gridCol w:w="755"/>
        <w:gridCol w:w="838"/>
        <w:gridCol w:w="626"/>
        <w:gridCol w:w="794"/>
        <w:gridCol w:w="873"/>
        <w:gridCol w:w="1943"/>
      </w:tblGrid>
      <w:tr w:rsidR="00FD21C3" w:rsidRPr="002E61A0" w:rsidTr="00696FC7">
        <w:trPr>
          <w:trHeight w:val="357"/>
          <w:jc w:val="center"/>
        </w:trPr>
        <w:tc>
          <w:tcPr>
            <w:tcW w:w="2405" w:type="dxa"/>
            <w:vMerge w:val="restart"/>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S. No</w:t>
            </w:r>
          </w:p>
        </w:tc>
        <w:tc>
          <w:tcPr>
            <w:tcW w:w="3885" w:type="dxa"/>
            <w:gridSpan w:val="5"/>
            <w:vAlign w:val="center"/>
          </w:tcPr>
          <w:p w:rsidR="00FD21C3" w:rsidRPr="002E61A0" w:rsidRDefault="000E6BBA" w:rsidP="00CF6CBC">
            <w:pPr>
              <w:pStyle w:val="NoSpacing"/>
              <w:jc w:val="center"/>
              <w:rPr>
                <w:rFonts w:ascii="Times New Roman" w:hAnsi="Times New Roman" w:cs="Times New Roman"/>
                <w:b/>
                <w:sz w:val="20"/>
                <w:szCs w:val="20"/>
              </w:rPr>
            </w:pPr>
            <w:r w:rsidRPr="002E61A0">
              <w:rPr>
                <w:rFonts w:ascii="Times New Roman" w:hAnsi="Times New Roman" w:cs="Times New Roman"/>
                <w:b/>
                <w:sz w:val="20"/>
                <w:szCs w:val="20"/>
              </w:rPr>
              <w:t>Soil test results</w:t>
            </w:r>
          </w:p>
        </w:tc>
        <w:tc>
          <w:tcPr>
            <w:tcW w:w="1943" w:type="dxa"/>
            <w:vMerge w:val="restart"/>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Recommendations based on soil test (</w:t>
            </w:r>
            <w:r w:rsidR="00CF6CBC" w:rsidRPr="002E61A0">
              <w:rPr>
                <w:rFonts w:ascii="Times New Roman" w:hAnsi="Times New Roman" w:cs="Times New Roman"/>
                <w:b/>
                <w:sz w:val="20"/>
                <w:szCs w:val="20"/>
              </w:rPr>
              <w:t>N:P</w:t>
            </w:r>
            <w:r w:rsidR="00CF6CBC" w:rsidRPr="002E61A0">
              <w:rPr>
                <w:rFonts w:ascii="Times New Roman" w:hAnsi="Times New Roman" w:cs="Times New Roman"/>
                <w:b/>
                <w:sz w:val="20"/>
                <w:szCs w:val="20"/>
                <w:vertAlign w:val="subscript"/>
              </w:rPr>
              <w:t>2</w:t>
            </w:r>
            <w:r w:rsidR="00CF6CBC" w:rsidRPr="002E61A0">
              <w:rPr>
                <w:rFonts w:ascii="Times New Roman" w:hAnsi="Times New Roman" w:cs="Times New Roman"/>
                <w:b/>
                <w:sz w:val="20"/>
                <w:szCs w:val="20"/>
              </w:rPr>
              <w:t>O</w:t>
            </w:r>
            <w:r w:rsidR="00CF6CBC" w:rsidRPr="002E61A0">
              <w:rPr>
                <w:rFonts w:ascii="Times New Roman" w:hAnsi="Times New Roman" w:cs="Times New Roman"/>
                <w:b/>
                <w:sz w:val="20"/>
                <w:szCs w:val="20"/>
                <w:vertAlign w:val="subscript"/>
              </w:rPr>
              <w:t>5</w:t>
            </w:r>
            <w:r w:rsidR="00CF6CBC" w:rsidRPr="002E61A0">
              <w:rPr>
                <w:rFonts w:ascii="Times New Roman" w:hAnsi="Times New Roman" w:cs="Times New Roman"/>
                <w:b/>
                <w:sz w:val="20"/>
                <w:szCs w:val="20"/>
              </w:rPr>
              <w:t>:K</w:t>
            </w:r>
            <w:r w:rsidR="00CF6CBC" w:rsidRPr="002E61A0">
              <w:rPr>
                <w:rFonts w:ascii="Times New Roman" w:hAnsi="Times New Roman" w:cs="Times New Roman"/>
                <w:b/>
                <w:sz w:val="20"/>
                <w:szCs w:val="20"/>
                <w:vertAlign w:val="subscript"/>
              </w:rPr>
              <w:t>2</w:t>
            </w:r>
            <w:r w:rsidR="00CF6CBC" w:rsidRPr="002E61A0">
              <w:rPr>
                <w:rFonts w:ascii="Times New Roman" w:hAnsi="Times New Roman" w:cs="Times New Roman"/>
                <w:b/>
                <w:sz w:val="20"/>
                <w:szCs w:val="20"/>
              </w:rPr>
              <w:t>O</w:t>
            </w:r>
            <w:r w:rsidRPr="002E61A0">
              <w:rPr>
                <w:rFonts w:ascii="Times New Roman" w:hAnsi="Times New Roman" w:cs="Times New Roman"/>
                <w:b/>
                <w:sz w:val="20"/>
                <w:szCs w:val="20"/>
              </w:rPr>
              <w:t>)</w:t>
            </w:r>
          </w:p>
        </w:tc>
      </w:tr>
      <w:tr w:rsidR="00FD21C3" w:rsidRPr="002E61A0" w:rsidTr="001777C1">
        <w:trPr>
          <w:trHeight w:val="401"/>
          <w:jc w:val="center"/>
        </w:trPr>
        <w:tc>
          <w:tcPr>
            <w:tcW w:w="2405" w:type="dxa"/>
            <w:vMerge/>
            <w:vAlign w:val="center"/>
          </w:tcPr>
          <w:p w:rsidR="00FD21C3" w:rsidRPr="002E61A0" w:rsidRDefault="00FD21C3" w:rsidP="001777C1">
            <w:pPr>
              <w:pStyle w:val="NoSpacing"/>
              <w:rPr>
                <w:rFonts w:ascii="Times New Roman" w:hAnsi="Times New Roman" w:cs="Times New Roman"/>
                <w:sz w:val="20"/>
                <w:szCs w:val="20"/>
              </w:rPr>
            </w:pPr>
          </w:p>
        </w:tc>
        <w:tc>
          <w:tcPr>
            <w:tcW w:w="755"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pH</w:t>
            </w:r>
          </w:p>
        </w:tc>
        <w:tc>
          <w:tcPr>
            <w:tcW w:w="838"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EC</w:t>
            </w:r>
          </w:p>
        </w:tc>
        <w:tc>
          <w:tcPr>
            <w:tcW w:w="626"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N</w:t>
            </w:r>
          </w:p>
        </w:tc>
        <w:tc>
          <w:tcPr>
            <w:tcW w:w="794"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P</w:t>
            </w:r>
            <w:r w:rsidRPr="002E61A0">
              <w:rPr>
                <w:rFonts w:ascii="Times New Roman" w:hAnsi="Times New Roman" w:cs="Times New Roman"/>
                <w:b/>
                <w:sz w:val="20"/>
                <w:szCs w:val="20"/>
                <w:vertAlign w:val="subscript"/>
              </w:rPr>
              <w:t>2</w:t>
            </w:r>
            <w:r w:rsidRPr="002E61A0">
              <w:rPr>
                <w:rFonts w:ascii="Times New Roman" w:hAnsi="Times New Roman" w:cs="Times New Roman"/>
                <w:b/>
                <w:sz w:val="20"/>
                <w:szCs w:val="20"/>
              </w:rPr>
              <w:t>O</w:t>
            </w:r>
            <w:r w:rsidRPr="002E61A0">
              <w:rPr>
                <w:rFonts w:ascii="Times New Roman" w:hAnsi="Times New Roman" w:cs="Times New Roman"/>
                <w:b/>
                <w:sz w:val="20"/>
                <w:szCs w:val="20"/>
                <w:vertAlign w:val="subscript"/>
              </w:rPr>
              <w:t>5</w:t>
            </w:r>
          </w:p>
        </w:tc>
        <w:tc>
          <w:tcPr>
            <w:tcW w:w="873"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K</w:t>
            </w:r>
            <w:r w:rsidRPr="002E61A0">
              <w:rPr>
                <w:rFonts w:ascii="Times New Roman" w:hAnsi="Times New Roman" w:cs="Times New Roman"/>
                <w:b/>
                <w:sz w:val="20"/>
                <w:szCs w:val="20"/>
                <w:vertAlign w:val="subscript"/>
              </w:rPr>
              <w:t>2</w:t>
            </w:r>
            <w:r w:rsidRPr="002E61A0">
              <w:rPr>
                <w:rFonts w:ascii="Times New Roman" w:hAnsi="Times New Roman" w:cs="Times New Roman"/>
                <w:b/>
                <w:sz w:val="20"/>
                <w:szCs w:val="20"/>
              </w:rPr>
              <w:t>O</w:t>
            </w:r>
          </w:p>
        </w:tc>
        <w:tc>
          <w:tcPr>
            <w:tcW w:w="1943" w:type="dxa"/>
            <w:vMerge/>
            <w:vAlign w:val="center"/>
          </w:tcPr>
          <w:p w:rsidR="00FD21C3" w:rsidRPr="002E61A0" w:rsidRDefault="00FD21C3" w:rsidP="001777C1">
            <w:pPr>
              <w:pStyle w:val="NoSpacing"/>
              <w:rPr>
                <w:rFonts w:ascii="Times New Roman" w:hAnsi="Times New Roman" w:cs="Times New Roman"/>
                <w:sz w:val="20"/>
                <w:szCs w:val="20"/>
              </w:rPr>
            </w:pPr>
          </w:p>
        </w:tc>
      </w:tr>
      <w:tr w:rsidR="00FD21C3" w:rsidRPr="002E61A0" w:rsidTr="001777C1">
        <w:trPr>
          <w:trHeight w:val="304"/>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 K. Venkateswara Rao</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7.4</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0.21</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256</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24.6</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212</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120:60:60</w:t>
            </w:r>
          </w:p>
        </w:tc>
      </w:tr>
      <w:tr w:rsidR="00FD21C3" w:rsidRPr="002E61A0" w:rsidTr="0095568E">
        <w:trPr>
          <w:trHeight w:val="383"/>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 M. Venkatanarayana</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7.2</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0.60</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210</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32.2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166</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156:42:78</w:t>
            </w:r>
          </w:p>
        </w:tc>
      </w:tr>
      <w:tr w:rsidR="00FD21C3" w:rsidRPr="002E61A0" w:rsidTr="0095568E">
        <w:trPr>
          <w:trHeight w:val="261"/>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 A. Nagabhushanam</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6.9</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0.32</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252</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322</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rsidTr="00C37F71">
        <w:trPr>
          <w:trHeight w:val="279"/>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4. B. Rupla</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6.8</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0.65</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294</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46.2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368</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rsidTr="0095568E">
        <w:trPr>
          <w:trHeight w:val="271"/>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5. R. Saibabu</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7.1</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0.68</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264</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42.2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260</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120:42:60</w:t>
            </w:r>
          </w:p>
        </w:tc>
      </w:tr>
      <w:tr w:rsidR="00FD21C3" w:rsidRPr="002E61A0" w:rsidTr="0095568E">
        <w:trPr>
          <w:trHeight w:val="275"/>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6. B. Ramakrishna </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6.9</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0.31</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280</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35.2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288</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120:42:60</w:t>
            </w:r>
          </w:p>
        </w:tc>
      </w:tr>
      <w:tr w:rsidR="00FD21C3" w:rsidRPr="002E61A0" w:rsidTr="0095568E">
        <w:trPr>
          <w:trHeight w:val="279"/>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 Narsimha Rao</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7.4</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0.43</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268</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312</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rsidTr="0095568E">
        <w:trPr>
          <w:trHeight w:val="269"/>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8. P. Somyya</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7.6</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0.10</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205</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35.2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294</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156:42:60</w:t>
            </w:r>
          </w:p>
        </w:tc>
      </w:tr>
      <w:tr w:rsidR="00FD21C3" w:rsidRPr="002E61A0" w:rsidTr="0095568E">
        <w:trPr>
          <w:trHeight w:val="273"/>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9. M. Murali</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7.1</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0.18</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264</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22.2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312</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120:60:42</w:t>
            </w:r>
          </w:p>
        </w:tc>
      </w:tr>
      <w:tr w:rsidR="00FD21C3" w:rsidRPr="002E61A0" w:rsidTr="0095568E">
        <w:trPr>
          <w:trHeight w:val="277"/>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10. K. Ramu</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7.2</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0.55</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276</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18.2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368</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120:60:42</w:t>
            </w:r>
          </w:p>
        </w:tc>
      </w:tr>
    </w:tbl>
    <w:p w:rsidR="00C00B4B" w:rsidRPr="002E61A0" w:rsidRDefault="00C00B4B" w:rsidP="00BD115D">
      <w:pPr>
        <w:spacing w:after="200" w:line="240" w:lineRule="auto"/>
        <w:jc w:val="both"/>
        <w:rPr>
          <w:rFonts w:ascii="Times New Roman" w:hAnsi="Times New Roman" w:cs="Times New Roman"/>
          <w:b/>
          <w:bCs/>
          <w:color w:val="000000"/>
          <w:sz w:val="20"/>
          <w:szCs w:val="20"/>
        </w:rPr>
      </w:pPr>
    </w:p>
    <w:p w:rsidR="00FD21C3" w:rsidRPr="00C00B4B" w:rsidRDefault="000E6BBA" w:rsidP="00BD115D">
      <w:pPr>
        <w:spacing w:after="200" w:line="240" w:lineRule="auto"/>
        <w:jc w:val="both"/>
        <w:rPr>
          <w:rFonts w:ascii="Times New Roman" w:hAnsi="Times New Roman" w:cs="Times New Roman"/>
          <w:color w:val="000000"/>
          <w:sz w:val="24"/>
          <w:szCs w:val="24"/>
        </w:rPr>
      </w:pPr>
      <w:r w:rsidRPr="00C00B4B">
        <w:rPr>
          <w:rFonts w:ascii="Times New Roman" w:hAnsi="Times New Roman" w:cs="Times New Roman"/>
          <w:b/>
          <w:bCs/>
          <w:color w:val="000000"/>
          <w:sz w:val="24"/>
          <w:szCs w:val="24"/>
        </w:rPr>
        <w:t>3</w:t>
      </w:r>
      <w:commentRangeStart w:id="4"/>
      <w:r w:rsidRPr="00C00B4B">
        <w:rPr>
          <w:rFonts w:ascii="Times New Roman" w:hAnsi="Times New Roman" w:cs="Times New Roman"/>
          <w:b/>
          <w:bCs/>
          <w:color w:val="000000"/>
          <w:sz w:val="24"/>
          <w:szCs w:val="24"/>
        </w:rPr>
        <w:t>.</w:t>
      </w:r>
      <w:r w:rsidR="003112CC" w:rsidRPr="00C00B4B">
        <w:rPr>
          <w:rFonts w:ascii="Times New Roman" w:hAnsi="Times New Roman" w:cs="Times New Roman"/>
          <w:b/>
          <w:bCs/>
          <w:color w:val="000000"/>
          <w:sz w:val="24"/>
          <w:szCs w:val="24"/>
        </w:rPr>
        <w:t xml:space="preserve"> Results </w:t>
      </w:r>
      <w:r w:rsidRPr="00C00B4B">
        <w:rPr>
          <w:rFonts w:ascii="Times New Roman" w:hAnsi="Times New Roman" w:cs="Times New Roman"/>
          <w:b/>
          <w:bCs/>
          <w:color w:val="000000"/>
          <w:sz w:val="24"/>
          <w:szCs w:val="24"/>
        </w:rPr>
        <w:t>and Discussion</w:t>
      </w:r>
      <w:commentRangeEnd w:id="4"/>
      <w:r w:rsidR="00EC773E">
        <w:rPr>
          <w:rStyle w:val="CommentReference"/>
        </w:rPr>
        <w:commentReference w:id="4"/>
      </w:r>
    </w:p>
    <w:p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b/>
          <w:bCs/>
          <w:color w:val="000000"/>
          <w:sz w:val="24"/>
          <w:szCs w:val="24"/>
          <w:lang w:val="en-US"/>
        </w:rPr>
        <w:t>3.1 Plant height</w:t>
      </w:r>
      <w:r w:rsidR="00EC773E" w:rsidRPr="00EC773E">
        <w:t xml:space="preserve"> </w:t>
      </w:r>
    </w:p>
    <w:p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sz w:val="24"/>
          <w:szCs w:val="24"/>
          <w:lang w:val="en-US"/>
        </w:rPr>
        <w:lastRenderedPageBreak/>
        <w:t>Soiltestbasedfertilizerapplicationincludingfoliarspra</w:t>
      </w:r>
      <w:r w:rsidR="00CF6CBC" w:rsidRPr="00C00B4B">
        <w:rPr>
          <w:rFonts w:ascii="Times New Roman" w:hAnsi="Times New Roman" w:cs="Times New Roman"/>
          <w:sz w:val="24"/>
          <w:szCs w:val="24"/>
          <w:lang w:val="en-US"/>
        </w:rPr>
        <w:t xml:space="preserve">yingofnutrientsolution </w:t>
      </w:r>
      <w:r w:rsidRPr="00C00B4B">
        <w:rPr>
          <w:rFonts w:ascii="Times New Roman" w:hAnsi="Times New Roman" w:cs="Times New Roman"/>
          <w:sz w:val="24"/>
          <w:szCs w:val="24"/>
          <w:lang w:val="en-US"/>
        </w:rPr>
        <w:t>recorded higher plant height (139.5, 138.17 and 138.4 cm) comp</w:t>
      </w:r>
      <w:r w:rsidR="0029737E" w:rsidRPr="00C00B4B">
        <w:rPr>
          <w:rFonts w:ascii="Times New Roman" w:hAnsi="Times New Roman" w:cs="Times New Roman"/>
          <w:sz w:val="24"/>
          <w:szCs w:val="24"/>
          <w:lang w:val="en-US"/>
        </w:rPr>
        <w:t>ared to farmers' practice (124.48</w:t>
      </w:r>
      <w:r w:rsidRPr="00C00B4B">
        <w:rPr>
          <w:rFonts w:ascii="Times New Roman" w:hAnsi="Times New Roman" w:cs="Times New Roman"/>
          <w:sz w:val="24"/>
          <w:szCs w:val="24"/>
          <w:lang w:val="en-US"/>
        </w:rPr>
        <w:t xml:space="preserve">, 121.54 and 124.6 cm) during </w:t>
      </w:r>
      <w:r w:rsidRPr="00C00B4B">
        <w:rPr>
          <w:rFonts w:ascii="Times New Roman" w:hAnsi="Times New Roman" w:cs="Times New Roman"/>
          <w:i/>
          <w:iCs/>
          <w:sz w:val="24"/>
          <w:szCs w:val="24"/>
          <w:lang w:val="en-US"/>
        </w:rPr>
        <w:t>Kharif</w:t>
      </w:r>
      <w:r w:rsidRPr="00C00B4B">
        <w:rPr>
          <w:rFonts w:ascii="Times New Roman" w:hAnsi="Times New Roman" w:cs="Times New Roman"/>
          <w:sz w:val="24"/>
          <w:szCs w:val="24"/>
          <w:lang w:val="en-US"/>
        </w:rPr>
        <w:t xml:space="preserve"> seasons 2019, 2020, and 2021, respectively (Table 2).</w:t>
      </w:r>
    </w:p>
    <w:p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b/>
          <w:bCs/>
          <w:sz w:val="24"/>
          <w:szCs w:val="24"/>
          <w:lang w:val="en-US"/>
        </w:rPr>
        <w:t>3.2 Number of bolls per plant</w:t>
      </w:r>
    </w:p>
    <w:p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sz w:val="24"/>
          <w:szCs w:val="24"/>
          <w:lang w:val="en-US"/>
        </w:rPr>
        <w:t xml:space="preserve">More number of bolls per plant were observed </w:t>
      </w:r>
      <w:r w:rsidR="00D90214" w:rsidRPr="00C00B4B">
        <w:rPr>
          <w:rFonts w:ascii="Times New Roman" w:hAnsi="Times New Roman" w:cs="Times New Roman"/>
          <w:sz w:val="24"/>
          <w:szCs w:val="24"/>
          <w:lang w:val="en-US"/>
        </w:rPr>
        <w:t xml:space="preserve">more </w:t>
      </w:r>
      <w:r w:rsidRPr="00C00B4B">
        <w:rPr>
          <w:rFonts w:ascii="Times New Roman" w:hAnsi="Times New Roman" w:cs="Times New Roman"/>
          <w:sz w:val="24"/>
          <w:szCs w:val="24"/>
          <w:lang w:val="en-US"/>
        </w:rPr>
        <w:t>in the T</w:t>
      </w:r>
      <w:r w:rsidR="005904BF"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 soil test based fertilizer application plots (38.2, 37.6 and 37.5) compared to T</w:t>
      </w:r>
      <w:r w:rsidR="005904BF"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 xml:space="preserve">-farmers practice (26.4, 25.9 and 27.1) during </w:t>
      </w:r>
      <w:r w:rsidRPr="00C00B4B">
        <w:rPr>
          <w:rFonts w:ascii="Times New Roman" w:hAnsi="Times New Roman" w:cs="Times New Roman"/>
          <w:i/>
          <w:iCs/>
          <w:sz w:val="24"/>
          <w:szCs w:val="24"/>
          <w:lang w:val="en-US"/>
        </w:rPr>
        <w:t>Kharif</w:t>
      </w:r>
      <w:r w:rsidR="006C6C15" w:rsidRPr="00C00B4B">
        <w:rPr>
          <w:rFonts w:ascii="Times New Roman" w:hAnsi="Times New Roman" w:cs="Times New Roman"/>
          <w:sz w:val="24"/>
          <w:szCs w:val="24"/>
          <w:lang w:val="en-US"/>
        </w:rPr>
        <w:t xml:space="preserve"> seasons 2019, 2020</w:t>
      </w:r>
      <w:r w:rsidRPr="00C00B4B">
        <w:rPr>
          <w:rFonts w:ascii="Times New Roman" w:hAnsi="Times New Roman" w:cs="Times New Roman"/>
          <w:sz w:val="24"/>
          <w:szCs w:val="24"/>
          <w:lang w:val="en-US"/>
        </w:rPr>
        <w:t xml:space="preserve"> and 2021, respectively (Table 3).</w:t>
      </w:r>
    </w:p>
    <w:p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b/>
          <w:bCs/>
          <w:sz w:val="24"/>
          <w:szCs w:val="24"/>
          <w:lang w:val="en-US"/>
        </w:rPr>
        <w:t>3.3 Yield (kg / ha)</w:t>
      </w:r>
    </w:p>
    <w:p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Higher yield was observed in the T</w:t>
      </w:r>
      <w:r w:rsidR="005904BF"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-soil test based fertilizer application plots (2010, 2566 and 1424 kg / ha) compared to T</w:t>
      </w:r>
      <w:r w:rsidR="005904BF"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farmers practice (1750, 2218 and 1236 kg /ha) during Kharif seasons 2019, 2020, and 2021, respectively (Table 4).</w:t>
      </w:r>
    </w:p>
    <w:p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Comparing the all three years data, increase in yield observed in T</w:t>
      </w:r>
      <w:r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-soil test based fertilizer application was done compared to farmers practice T</w:t>
      </w:r>
      <w:r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 Compared to T</w:t>
      </w:r>
      <w:r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-farmers practice 14.8, 15.6 and 15.2 % yield improvement was observed in the T</w:t>
      </w:r>
      <w:r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xml:space="preserve">-demo plot during </w:t>
      </w:r>
      <w:r w:rsidRPr="00C00B4B">
        <w:rPr>
          <w:rFonts w:ascii="Times New Roman" w:hAnsi="Times New Roman" w:cs="Times New Roman"/>
          <w:i/>
          <w:iCs/>
          <w:color w:val="000000"/>
          <w:sz w:val="24"/>
          <w:szCs w:val="24"/>
          <w:lang w:val="en-US"/>
        </w:rPr>
        <w:t>kharif</w:t>
      </w:r>
      <w:r w:rsidRPr="00C00B4B">
        <w:rPr>
          <w:rFonts w:ascii="Times New Roman" w:hAnsi="Times New Roman" w:cs="Times New Roman"/>
          <w:color w:val="000000"/>
          <w:sz w:val="24"/>
          <w:szCs w:val="24"/>
          <w:lang w:val="en-US"/>
        </w:rPr>
        <w:t xml:space="preserve"> 2019, 2020 and 2021, respectively (Table 5).</w:t>
      </w:r>
    </w:p>
    <w:p w:rsidR="00FD21C3" w:rsidRPr="00C00B4B" w:rsidRDefault="000E6BBA" w:rsidP="00BD115D">
      <w:pPr>
        <w:spacing w:after="200" w:line="240" w:lineRule="auto"/>
        <w:ind w:firstLine="720"/>
        <w:jc w:val="both"/>
        <w:rPr>
          <w:rFonts w:ascii="Times New Roman" w:hAnsi="Times New Roman" w:cs="Times New Roman"/>
          <w:color w:val="000000"/>
          <w:sz w:val="24"/>
          <w:szCs w:val="24"/>
          <w:lang w:val="en-US"/>
        </w:rPr>
      </w:pPr>
      <w:r w:rsidRPr="00C00B4B">
        <w:rPr>
          <w:rFonts w:ascii="Times New Roman" w:hAnsi="Times New Roman" w:cs="Times New Roman"/>
          <w:color w:val="000000"/>
          <w:sz w:val="24"/>
          <w:szCs w:val="24"/>
          <w:lang w:val="en-US"/>
        </w:rPr>
        <w:t>Higher C: B ratio was observed in the T</w:t>
      </w:r>
      <w:r w:rsidR="005904BF"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-demo plot (1:1.94, 1:2.41 and 1:1.24) compared to T</w:t>
      </w:r>
      <w:r w:rsidR="005904BF"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-farmers practice (1:1.39, 1:1.85 and 1:0</w:t>
      </w:r>
      <w:r w:rsidR="005904BF" w:rsidRPr="00C00B4B">
        <w:rPr>
          <w:rFonts w:ascii="Times New Roman" w:hAnsi="Times New Roman" w:cs="Times New Roman"/>
          <w:color w:val="000000"/>
          <w:sz w:val="24"/>
          <w:szCs w:val="24"/>
          <w:lang w:val="en-US"/>
        </w:rPr>
        <w:t>.</w:t>
      </w:r>
      <w:r w:rsidRPr="00C00B4B">
        <w:rPr>
          <w:rFonts w:ascii="Times New Roman" w:hAnsi="Times New Roman" w:cs="Times New Roman"/>
          <w:color w:val="000000"/>
          <w:sz w:val="24"/>
          <w:szCs w:val="24"/>
          <w:lang w:val="en-US"/>
        </w:rPr>
        <w:t xml:space="preserve">42) during </w:t>
      </w:r>
      <w:r w:rsidRPr="00C00B4B">
        <w:rPr>
          <w:rFonts w:ascii="Times New Roman" w:hAnsi="Times New Roman" w:cs="Times New Roman"/>
          <w:i/>
          <w:iCs/>
          <w:color w:val="000000"/>
          <w:sz w:val="24"/>
          <w:szCs w:val="24"/>
          <w:lang w:val="en-US"/>
        </w:rPr>
        <w:t>Kharif</w:t>
      </w:r>
      <w:r w:rsidRPr="00C00B4B">
        <w:rPr>
          <w:rFonts w:ascii="Times New Roman" w:hAnsi="Times New Roman" w:cs="Times New Roman"/>
          <w:color w:val="000000"/>
          <w:sz w:val="24"/>
          <w:szCs w:val="24"/>
          <w:lang w:val="en-US"/>
        </w:rPr>
        <w:t xml:space="preserve"> seasons 2019,</w:t>
      </w:r>
      <w:r w:rsidR="003112CC" w:rsidRPr="00C00B4B">
        <w:rPr>
          <w:rFonts w:ascii="Times New Roman" w:hAnsi="Times New Roman" w:cs="Times New Roman"/>
          <w:color w:val="000000"/>
          <w:sz w:val="24"/>
          <w:szCs w:val="24"/>
          <w:lang w:val="en-US"/>
        </w:rPr>
        <w:t xml:space="preserve"> 2020, and 2021, respectively (</w:t>
      </w:r>
      <w:r w:rsidRPr="00C00B4B">
        <w:rPr>
          <w:rFonts w:ascii="Times New Roman" w:hAnsi="Times New Roman" w:cs="Times New Roman"/>
          <w:color w:val="000000"/>
          <w:sz w:val="24"/>
          <w:szCs w:val="24"/>
          <w:lang w:val="en-US"/>
        </w:rPr>
        <w:t>Table 5).</w:t>
      </w:r>
    </w:p>
    <w:p w:rsidR="00FD21C3" w:rsidRPr="00C00B4B" w:rsidRDefault="000E6BBA" w:rsidP="00BD115D">
      <w:pPr>
        <w:spacing w:after="200" w:line="240" w:lineRule="auto"/>
        <w:ind w:firstLine="720"/>
        <w:jc w:val="both"/>
        <w:rPr>
          <w:rFonts w:ascii="Times New Roman" w:hAnsi="Times New Roman" w:cs="Times New Roman"/>
          <w:color w:val="000000"/>
          <w:sz w:val="24"/>
          <w:szCs w:val="24"/>
          <w:lang w:val="en-US"/>
        </w:rPr>
      </w:pPr>
      <w:r w:rsidRPr="00C00B4B">
        <w:rPr>
          <w:rFonts w:ascii="Times New Roman" w:hAnsi="Times New Roman" w:cs="Times New Roman"/>
          <w:color w:val="000000"/>
          <w:sz w:val="24"/>
          <w:szCs w:val="24"/>
          <w:lang w:val="en-US"/>
        </w:rPr>
        <w:t xml:space="preserve">Applying plant nutrients based on soil tests aids in understanding higher comeback ratios and benefit-to-cost ratios because nutrients are applied proportionately to the amount of a given nutrient deficiency, and correcting the imbalance of nutrients in the soil helps to maximize the synergistic effects of balanced fertilization (Choudhary </w:t>
      </w:r>
      <w:r w:rsidRPr="00C00B4B">
        <w:rPr>
          <w:rFonts w:ascii="Times New Roman" w:hAnsi="Times New Roman" w:cs="Times New Roman"/>
          <w:i/>
          <w:color w:val="000000"/>
          <w:sz w:val="24"/>
          <w:szCs w:val="24"/>
          <w:lang w:val="en-US"/>
        </w:rPr>
        <w:t>et al</w:t>
      </w:r>
      <w:r w:rsidRPr="00C00B4B">
        <w:rPr>
          <w:rFonts w:ascii="Times New Roman" w:hAnsi="Times New Roman" w:cs="Times New Roman"/>
          <w:color w:val="000000"/>
          <w:sz w:val="24"/>
          <w:szCs w:val="24"/>
          <w:lang w:val="en-US"/>
        </w:rPr>
        <w:t>, 2019). It gives balanced fertilization and the ratio of applied nutrients to soil-available nutrients a scientific foundation (Ramamoorthy and Velayutham, 2011). Enhancing crop yield and preserving soil health would be best achieved by using nutrient management techniques based on soil test results to reduce the usage of chemical fertilizers.</w:t>
      </w:r>
    </w:p>
    <w:p w:rsidR="002E61A0" w:rsidRPr="00696FC7" w:rsidRDefault="000E6BBA" w:rsidP="00696FC7">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 xml:space="preserve">Compared to soil test-based fertiliser application, farmers' farming practises were relatively more expensive. This might be due to application of fertilizers as per farmers choice without soil testing and high cost of DAP, and complex fertilizer. This cost was reduced in treatment soil test-based fertilizer application by applying limited quantity fertilizers as per soil test values. Simultaneously cost benefit ratio was higher with soil test-based fertilizer application (1:1.86) compared to farmers practice (1:1.22) because of lower cost of cultivation and improved yield with soil test-based fertilizer application. </w:t>
      </w:r>
      <w:r w:rsidR="000156CD" w:rsidRPr="00C00B4B">
        <w:rPr>
          <w:rFonts w:ascii="Times New Roman" w:hAnsi="Times New Roman" w:cs="Times New Roman"/>
          <w:color w:val="000000"/>
          <w:sz w:val="24"/>
          <w:szCs w:val="24"/>
          <w:lang w:val="en-US"/>
        </w:rPr>
        <w:t xml:space="preserve">The results are in line with </w:t>
      </w:r>
      <w:r w:rsidRPr="00C00B4B">
        <w:rPr>
          <w:rFonts w:ascii="Times New Roman" w:hAnsi="Times New Roman" w:cs="Times New Roman"/>
          <w:color w:val="000000"/>
          <w:sz w:val="24"/>
          <w:szCs w:val="24"/>
          <w:lang w:val="en-US"/>
        </w:rPr>
        <w:t xml:space="preserve">Bhargavi </w:t>
      </w:r>
      <w:r w:rsidRPr="00C00B4B">
        <w:rPr>
          <w:rFonts w:ascii="Times New Roman" w:hAnsi="Times New Roman" w:cs="Times New Roman"/>
          <w:i/>
          <w:iCs/>
          <w:color w:val="000000"/>
          <w:sz w:val="24"/>
          <w:szCs w:val="24"/>
          <w:lang w:val="en-US"/>
        </w:rPr>
        <w:t>et al</w:t>
      </w:r>
      <w:r w:rsidRPr="00C00B4B">
        <w:rPr>
          <w:rFonts w:ascii="Times New Roman" w:hAnsi="Times New Roman" w:cs="Times New Roman"/>
          <w:color w:val="000000"/>
          <w:sz w:val="24"/>
          <w:szCs w:val="24"/>
          <w:lang w:val="en-US"/>
        </w:rPr>
        <w:t xml:space="preserve">. (2006) </w:t>
      </w:r>
      <w:r w:rsidR="000156CD" w:rsidRPr="00C00B4B">
        <w:rPr>
          <w:rFonts w:ascii="Times New Roman" w:hAnsi="Times New Roman" w:cs="Times New Roman"/>
          <w:color w:val="000000"/>
          <w:sz w:val="24"/>
          <w:szCs w:val="24"/>
          <w:lang w:val="en-US"/>
        </w:rPr>
        <w:t xml:space="preserve">who </w:t>
      </w:r>
      <w:r w:rsidRPr="00C00B4B">
        <w:rPr>
          <w:rFonts w:ascii="Times New Roman" w:hAnsi="Times New Roman" w:cs="Times New Roman"/>
          <w:color w:val="000000"/>
          <w:sz w:val="24"/>
          <w:szCs w:val="24"/>
          <w:lang w:val="en-US"/>
        </w:rPr>
        <w:t>reported for groundnut production with fertiliser application based on a soil test</w:t>
      </w:r>
      <w:r w:rsidR="00EA3AAD" w:rsidRPr="00C00B4B">
        <w:rPr>
          <w:rFonts w:ascii="Times New Roman" w:hAnsi="Times New Roman" w:cs="Times New Roman"/>
          <w:color w:val="000000"/>
          <w:sz w:val="24"/>
          <w:szCs w:val="24"/>
          <w:lang w:val="en-US"/>
        </w:rPr>
        <w:t xml:space="preserve"> and</w:t>
      </w:r>
      <w:r w:rsidR="00102D05" w:rsidRPr="00C00B4B">
        <w:rPr>
          <w:rFonts w:ascii="Times New Roman" w:hAnsi="Times New Roman" w:cs="Times New Roman"/>
          <w:sz w:val="24"/>
          <w:szCs w:val="24"/>
        </w:rPr>
        <w:t>Jayalakshmi et al (2021)</w:t>
      </w:r>
      <w:r w:rsidR="00102D05" w:rsidRPr="00C00B4B">
        <w:rPr>
          <w:rFonts w:ascii="Times New Roman" w:hAnsi="Times New Roman" w:cs="Times New Roman"/>
          <w:color w:val="000000"/>
          <w:sz w:val="24"/>
          <w:szCs w:val="24"/>
          <w:lang w:val="en-US"/>
        </w:rPr>
        <w:t>for rice production</w:t>
      </w:r>
      <w:r w:rsidR="00102D05" w:rsidRPr="00C00B4B">
        <w:rPr>
          <w:rFonts w:ascii="Times New Roman" w:hAnsi="Times New Roman" w:cs="Times New Roman"/>
          <w:sz w:val="24"/>
          <w:szCs w:val="24"/>
        </w:rPr>
        <w:t xml:space="preserve">. </w:t>
      </w:r>
      <w:r w:rsidR="00102D05" w:rsidRPr="00C00B4B">
        <w:rPr>
          <w:rFonts w:ascii="Times New Roman" w:hAnsi="Times New Roman" w:cs="Times New Roman"/>
          <w:color w:val="000000"/>
          <w:sz w:val="24"/>
          <w:szCs w:val="24"/>
          <w:lang w:val="en-US"/>
        </w:rPr>
        <w:t xml:space="preserve">Further, the results are in agreement with </w:t>
      </w:r>
      <w:r w:rsidR="00EA3AAD" w:rsidRPr="00C00B4B">
        <w:rPr>
          <w:rFonts w:ascii="Times New Roman" w:hAnsi="Times New Roman" w:cs="Times New Roman"/>
          <w:sz w:val="24"/>
          <w:szCs w:val="24"/>
        </w:rPr>
        <w:t xml:space="preserve">Ghaswa et al., (2019) </w:t>
      </w:r>
      <w:r w:rsidR="00102D05" w:rsidRPr="00C00B4B">
        <w:rPr>
          <w:rFonts w:ascii="Times New Roman" w:hAnsi="Times New Roman" w:cs="Times New Roman"/>
          <w:sz w:val="24"/>
          <w:szCs w:val="24"/>
        </w:rPr>
        <w:t xml:space="preserve">who </w:t>
      </w:r>
      <w:r w:rsidR="00EA3AAD" w:rsidRPr="00C00B4B">
        <w:rPr>
          <w:rFonts w:ascii="Times New Roman" w:hAnsi="Times New Roman" w:cs="Times New Roman"/>
          <w:sz w:val="24"/>
          <w:szCs w:val="24"/>
        </w:rPr>
        <w:t>conducted</w:t>
      </w:r>
      <w:r w:rsidR="00102D05" w:rsidRPr="00C00B4B">
        <w:rPr>
          <w:rFonts w:ascii="Times New Roman" w:hAnsi="Times New Roman" w:cs="Times New Roman"/>
          <w:sz w:val="24"/>
          <w:szCs w:val="24"/>
        </w:rPr>
        <w:t xml:space="preserve"> Knowledge, Adoption and Constraints of Soil Health Card based Fertilizer Application in Ratlam District, MP.</w:t>
      </w:r>
    </w:p>
    <w:p w:rsidR="00FD21C3" w:rsidRPr="00C00B4B" w:rsidRDefault="000E6BBA" w:rsidP="00BD115D">
      <w:pPr>
        <w:spacing w:after="200" w:line="240" w:lineRule="auto"/>
        <w:jc w:val="both"/>
        <w:rPr>
          <w:rFonts w:ascii="Times New Roman" w:hAnsi="Times New Roman" w:cs="Times New Roman"/>
          <w:b/>
          <w:bCs/>
          <w:color w:val="000000"/>
          <w:sz w:val="24"/>
          <w:szCs w:val="24"/>
          <w:lang w:val="en-US"/>
        </w:rPr>
      </w:pPr>
      <w:r w:rsidRPr="00C00B4B">
        <w:rPr>
          <w:rFonts w:ascii="Times New Roman" w:hAnsi="Times New Roman" w:cs="Times New Roman"/>
          <w:b/>
          <w:bCs/>
          <w:color w:val="000000"/>
          <w:sz w:val="24"/>
          <w:szCs w:val="24"/>
          <w:lang w:val="en-US"/>
        </w:rPr>
        <w:t>Table2:Effectofsoiltestbasedfertilizerapplicationalongwithfoliarsprayingofneedbasednutrientsolutionsonplantheight(cm)ofcotton</w:t>
      </w:r>
    </w:p>
    <w:tbl>
      <w:tblPr>
        <w:tblW w:w="10980" w:type="dxa"/>
        <w:tblInd w:w="-612" w:type="dxa"/>
        <w:tblLook w:val="04A0"/>
      </w:tblPr>
      <w:tblGrid>
        <w:gridCol w:w="698"/>
        <w:gridCol w:w="1579"/>
        <w:gridCol w:w="772"/>
        <w:gridCol w:w="830"/>
        <w:gridCol w:w="718"/>
        <w:gridCol w:w="772"/>
        <w:gridCol w:w="719"/>
        <w:gridCol w:w="719"/>
        <w:gridCol w:w="719"/>
        <w:gridCol w:w="849"/>
        <w:gridCol w:w="850"/>
        <w:gridCol w:w="851"/>
        <w:gridCol w:w="904"/>
      </w:tblGrid>
      <w:tr w:rsidR="00FD21C3" w:rsidRPr="00C00B4B" w:rsidTr="00C37F71">
        <w:trPr>
          <w:cantSplit/>
          <w:trHeight w:val="444"/>
          <w:tblHeader/>
        </w:trPr>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C37F71">
            <w:pPr>
              <w:pStyle w:val="NoSpacing"/>
              <w:rPr>
                <w:rFonts w:ascii="Times New Roman" w:hAnsi="Times New Roman" w:cs="Times New Roman"/>
                <w:sz w:val="20"/>
                <w:szCs w:val="20"/>
              </w:rPr>
            </w:pPr>
          </w:p>
        </w:tc>
        <w:tc>
          <w:tcPr>
            <w:tcW w:w="1028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jc w:val="center"/>
              <w:rPr>
                <w:rFonts w:ascii="Times New Roman" w:hAnsi="Times New Roman" w:cs="Times New Roman"/>
                <w:b/>
                <w:sz w:val="20"/>
                <w:szCs w:val="20"/>
              </w:rPr>
            </w:pPr>
            <w:r w:rsidRPr="00C00B4B">
              <w:rPr>
                <w:rFonts w:ascii="Times New Roman" w:hAnsi="Times New Roman" w:cs="Times New Roman"/>
                <w:b/>
                <w:sz w:val="20"/>
                <w:szCs w:val="20"/>
              </w:rPr>
              <w:t>Plantheight(</w:t>
            </w:r>
            <w:commentRangeStart w:id="5"/>
            <w:r w:rsidRPr="00C00B4B">
              <w:rPr>
                <w:rFonts w:ascii="Times New Roman" w:hAnsi="Times New Roman" w:cs="Times New Roman"/>
                <w:b/>
                <w:sz w:val="20"/>
                <w:szCs w:val="20"/>
              </w:rPr>
              <w:t>cm</w:t>
            </w:r>
            <w:commentRangeEnd w:id="5"/>
            <w:r w:rsidR="00EC773E">
              <w:rPr>
                <w:rStyle w:val="CommentReference"/>
              </w:rPr>
              <w:commentReference w:id="5"/>
            </w:r>
            <w:r w:rsidRPr="00C00B4B">
              <w:rPr>
                <w:rFonts w:ascii="Times New Roman" w:hAnsi="Times New Roman" w:cs="Times New Roman"/>
                <w:b/>
                <w:sz w:val="20"/>
                <w:szCs w:val="20"/>
              </w:rPr>
              <w:t>)</w:t>
            </w:r>
          </w:p>
        </w:tc>
      </w:tr>
      <w:tr w:rsidR="00FD21C3" w:rsidRPr="00C00B4B" w:rsidTr="00C37F71">
        <w:trPr>
          <w:cantSplit/>
          <w:tblHeader/>
        </w:trPr>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C37F71">
            <w:pPr>
              <w:pStyle w:val="NoSpacing"/>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Farmers</w:t>
            </w:r>
            <w:r w:rsidR="00C37F71" w:rsidRPr="00C00B4B">
              <w:rPr>
                <w:rFonts w:ascii="Times New Roman" w:hAnsi="Times New Roman" w:cs="Times New Roman"/>
                <w:b/>
                <w:sz w:val="20"/>
                <w:szCs w:val="20"/>
              </w:rPr>
              <w:t xml:space="preserve"> plot</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3</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6</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7</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10</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Mean</w:t>
            </w:r>
          </w:p>
        </w:tc>
      </w:tr>
      <w:tr w:rsidR="00FD21C3" w:rsidRPr="00C00B4B"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2019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 </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138.5</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139.72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140.2</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132.7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135.8</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139.8</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139.5</w:t>
            </w:r>
          </w:p>
        </w:tc>
      </w:tr>
      <w:tr w:rsidR="00FD21C3" w:rsidRPr="00C00B4B" w:rsidTr="00C37F71">
        <w:trPr>
          <w:cantSplit/>
          <w:trHeight w:val="343"/>
          <w:tblHeader/>
        </w:trPr>
        <w:tc>
          <w:tcPr>
            <w:tcW w:w="698" w:type="dxa"/>
            <w:vMerge/>
            <w:tcBorders>
              <w:top w:val="single" w:sz="4" w:space="0" w:color="auto"/>
              <w:left w:val="single" w:sz="4" w:space="0" w:color="auto"/>
              <w:bottom w:val="single" w:sz="4" w:space="0" w:color="auto"/>
              <w:right w:val="single" w:sz="4" w:space="0" w:color="auto"/>
            </w:tcBorders>
          </w:tcPr>
          <w:p w:rsidR="00FD21C3" w:rsidRPr="00C00B4B" w:rsidRDefault="00FD21C3" w:rsidP="00C37F71">
            <w:pPr>
              <w:pStyle w:val="NoSpacing"/>
              <w:rPr>
                <w:rFonts w:ascii="Times New Roman" w:hAnsi="Times New Roman" w:cs="Times New Roman"/>
                <w:b/>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125.8</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129.3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130.4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121.7</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124.2</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124.48</w:t>
            </w:r>
          </w:p>
        </w:tc>
      </w:tr>
      <w:tr w:rsidR="00FD21C3" w:rsidRPr="00C00B4B"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2020</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133.2</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131.7</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138.2</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139.1</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141</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138.17</w:t>
            </w:r>
          </w:p>
        </w:tc>
      </w:tr>
      <w:tr w:rsidR="00FD21C3" w:rsidRPr="00C00B4B" w:rsidTr="00C37F71">
        <w:trPr>
          <w:cantSplit/>
          <w:trHeight w:val="219"/>
          <w:tblHeader/>
        </w:trPr>
        <w:tc>
          <w:tcPr>
            <w:tcW w:w="698" w:type="dxa"/>
            <w:vMerge/>
            <w:tcBorders>
              <w:top w:val="single" w:sz="4" w:space="0" w:color="auto"/>
              <w:left w:val="single" w:sz="4" w:space="0" w:color="auto"/>
              <w:bottom w:val="single" w:sz="4" w:space="0" w:color="auto"/>
              <w:right w:val="single" w:sz="4" w:space="0" w:color="auto"/>
            </w:tcBorders>
          </w:tcPr>
          <w:p w:rsidR="00FD21C3" w:rsidRPr="00C00B4B" w:rsidRDefault="00FD21C3" w:rsidP="00C37F71">
            <w:pPr>
              <w:pStyle w:val="NoSpacing"/>
              <w:rPr>
                <w:rFonts w:ascii="Times New Roman" w:hAnsi="Times New Roman" w:cs="Times New Roman"/>
                <w:b/>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 </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121.4</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122.4</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129.4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110.5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123</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127.2</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121.54</w:t>
            </w:r>
          </w:p>
        </w:tc>
      </w:tr>
      <w:tr w:rsidR="00FD21C3" w:rsidRPr="00C00B4B"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2021</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139.1</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131.8</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134.7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136.8</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137.9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143.7</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138.4</w:t>
            </w:r>
          </w:p>
        </w:tc>
      </w:tr>
      <w:tr w:rsidR="00FD21C3" w:rsidRPr="00C00B4B" w:rsidTr="00C37F71">
        <w:trPr>
          <w:cantSplit/>
          <w:trHeight w:val="300"/>
          <w:tblHeader/>
        </w:trPr>
        <w:tc>
          <w:tcPr>
            <w:tcW w:w="698" w:type="dxa"/>
            <w:vMerge/>
            <w:tcBorders>
              <w:top w:val="single" w:sz="4" w:space="0" w:color="auto"/>
              <w:left w:val="single" w:sz="4" w:space="0" w:color="auto"/>
              <w:bottom w:val="single" w:sz="4" w:space="0" w:color="auto"/>
              <w:right w:val="single" w:sz="4" w:space="0" w:color="auto"/>
            </w:tcBorders>
          </w:tcPr>
          <w:p w:rsidR="00FD21C3" w:rsidRPr="00C00B4B" w:rsidRDefault="00FD21C3" w:rsidP="00C37F71">
            <w:pPr>
              <w:pStyle w:val="NoSpacing"/>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121.5</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127.5</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128.1</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130.2</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123.9</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124.6</w:t>
            </w:r>
          </w:p>
        </w:tc>
      </w:tr>
    </w:tbl>
    <w:p w:rsidR="00696FC7" w:rsidRPr="00696FC7" w:rsidRDefault="00696FC7" w:rsidP="00BD115D">
      <w:pPr>
        <w:spacing w:after="200" w:line="240" w:lineRule="auto"/>
        <w:jc w:val="both"/>
        <w:rPr>
          <w:rFonts w:ascii="Times New Roman" w:hAnsi="Times New Roman" w:cs="Times New Roman"/>
          <w:b/>
          <w:bCs/>
          <w:color w:val="000000"/>
          <w:sz w:val="2"/>
          <w:szCs w:val="24"/>
          <w:lang w:val="en-US"/>
        </w:rPr>
      </w:pPr>
    </w:p>
    <w:p w:rsidR="00FD21C3" w:rsidRPr="00C00B4B" w:rsidRDefault="000E6BBA" w:rsidP="00BD115D">
      <w:pPr>
        <w:spacing w:after="200" w:line="240" w:lineRule="auto"/>
        <w:jc w:val="both"/>
        <w:rPr>
          <w:rFonts w:ascii="Times New Roman" w:hAnsi="Times New Roman" w:cs="Times New Roman"/>
          <w:b/>
          <w:color w:val="000000"/>
          <w:sz w:val="24"/>
          <w:szCs w:val="24"/>
          <w:lang w:val="en-US"/>
        </w:rPr>
      </w:pPr>
      <w:r w:rsidRPr="00C00B4B">
        <w:rPr>
          <w:rFonts w:ascii="Times New Roman" w:hAnsi="Times New Roman" w:cs="Times New Roman"/>
          <w:b/>
          <w:bCs/>
          <w:color w:val="000000"/>
          <w:sz w:val="24"/>
          <w:szCs w:val="24"/>
          <w:lang w:val="en-US"/>
        </w:rPr>
        <w:t>Table3:Effectofsoiltestbasedfertilizerapplicationalongwithfoliarsprayingofneedbasednutrientsolutionsonnumberofbollsofcotton</w:t>
      </w:r>
    </w:p>
    <w:tbl>
      <w:tblPr>
        <w:tblW w:w="10980" w:type="dxa"/>
        <w:tblInd w:w="-612" w:type="dxa"/>
        <w:tblLook w:val="04A0"/>
      </w:tblPr>
      <w:tblGrid>
        <w:gridCol w:w="720"/>
        <w:gridCol w:w="1350"/>
        <w:gridCol w:w="810"/>
        <w:gridCol w:w="720"/>
        <w:gridCol w:w="630"/>
        <w:gridCol w:w="810"/>
        <w:gridCol w:w="720"/>
        <w:gridCol w:w="720"/>
        <w:gridCol w:w="720"/>
        <w:gridCol w:w="720"/>
        <w:gridCol w:w="810"/>
        <w:gridCol w:w="1080"/>
        <w:gridCol w:w="1170"/>
      </w:tblGrid>
      <w:tr w:rsidR="00FD21C3" w:rsidRPr="00C00B4B" w:rsidTr="00696FC7">
        <w:trPr>
          <w:cantSplit/>
          <w:trHeight w:val="227"/>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04778D">
            <w:pPr>
              <w:pStyle w:val="NoSpacing"/>
              <w:rPr>
                <w:rFonts w:ascii="Times New Roman" w:hAnsi="Times New Roman" w:cs="Times New Roman"/>
                <w:sz w:val="20"/>
                <w:szCs w:val="20"/>
                <w:lang w:val="en-US"/>
              </w:rPr>
            </w:pPr>
          </w:p>
        </w:tc>
        <w:tc>
          <w:tcPr>
            <w:tcW w:w="1026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jc w:val="center"/>
              <w:rPr>
                <w:rFonts w:ascii="Times New Roman" w:hAnsi="Times New Roman" w:cs="Times New Roman"/>
                <w:sz w:val="20"/>
                <w:szCs w:val="20"/>
                <w:lang w:val="en-US"/>
              </w:rPr>
            </w:pPr>
            <w:r w:rsidRPr="00C00B4B">
              <w:rPr>
                <w:rFonts w:ascii="Times New Roman" w:hAnsi="Times New Roman" w:cs="Times New Roman"/>
                <w:b/>
                <w:bCs/>
                <w:sz w:val="20"/>
                <w:szCs w:val="20"/>
              </w:rPr>
              <w:t>N</w:t>
            </w:r>
            <w:r w:rsidRPr="00C00B4B">
              <w:rPr>
                <w:rFonts w:ascii="Times New Roman" w:hAnsi="Times New Roman" w:cs="Times New Roman"/>
                <w:b/>
                <w:bCs/>
                <w:sz w:val="20"/>
                <w:szCs w:val="20"/>
                <w:lang w:val="en-US"/>
              </w:rPr>
              <w:t>umbero</w:t>
            </w:r>
            <w:r w:rsidRPr="00C00B4B">
              <w:rPr>
                <w:rFonts w:ascii="Times New Roman" w:hAnsi="Times New Roman" w:cs="Times New Roman"/>
                <w:b/>
                <w:bCs/>
                <w:sz w:val="20"/>
                <w:szCs w:val="20"/>
              </w:rPr>
              <w:t>fBollsperplant</w:t>
            </w:r>
          </w:p>
        </w:tc>
      </w:tr>
      <w:tr w:rsidR="00FD21C3" w:rsidRPr="00C00B4B">
        <w:trPr>
          <w:cantSplit/>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sz w:val="20"/>
                <w:szCs w:val="20"/>
                <w:lang w:val="en-US"/>
              </w:rPr>
              <w:t>Farmers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9</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Mean</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2019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38.2</w:t>
            </w:r>
          </w:p>
        </w:tc>
      </w:tr>
      <w:tr w:rsidR="00FD21C3" w:rsidRPr="00C00B4B">
        <w:trPr>
          <w:cantSplit/>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27.9</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29.4</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25.2</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27.3</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26.4</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2020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39.4</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32.7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34.5</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41.5</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37.6</w:t>
            </w:r>
          </w:p>
        </w:tc>
      </w:tr>
      <w:tr w:rsidR="00FD21C3" w:rsidRPr="00C00B4B">
        <w:trPr>
          <w:cantSplit/>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21.8</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26.8</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25.9</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2021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33.8</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38.7</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41.7</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37.5</w:t>
            </w:r>
          </w:p>
        </w:tc>
      </w:tr>
      <w:tr w:rsidR="00FD21C3" w:rsidRPr="00C00B4B">
        <w:trPr>
          <w:cantSplit/>
          <w:trHeight w:val="300"/>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24.1</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30.7</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27.1</w:t>
            </w:r>
          </w:p>
        </w:tc>
      </w:tr>
    </w:tbl>
    <w:p w:rsidR="00BD115D" w:rsidRPr="00696FC7" w:rsidRDefault="00BD115D" w:rsidP="00BD115D">
      <w:pPr>
        <w:spacing w:after="200" w:line="240" w:lineRule="auto"/>
        <w:jc w:val="both"/>
        <w:rPr>
          <w:rFonts w:ascii="Times New Roman" w:hAnsi="Times New Roman" w:cs="Times New Roman"/>
          <w:color w:val="000000"/>
          <w:sz w:val="2"/>
          <w:szCs w:val="24"/>
          <w:lang w:val="en-US"/>
        </w:rPr>
      </w:pPr>
    </w:p>
    <w:p w:rsidR="00FD21C3" w:rsidRPr="00C00B4B" w:rsidRDefault="000E6BBA" w:rsidP="00BD115D">
      <w:pPr>
        <w:spacing w:after="200" w:line="240" w:lineRule="auto"/>
        <w:jc w:val="both"/>
        <w:rPr>
          <w:rFonts w:ascii="Times New Roman" w:hAnsi="Times New Roman" w:cs="Times New Roman"/>
          <w:b/>
          <w:color w:val="000000"/>
          <w:sz w:val="24"/>
          <w:szCs w:val="24"/>
          <w:lang w:val="en-US"/>
        </w:rPr>
      </w:pPr>
      <w:r w:rsidRPr="00C00B4B">
        <w:rPr>
          <w:rFonts w:ascii="Times New Roman" w:hAnsi="Times New Roman" w:cs="Times New Roman"/>
          <w:b/>
          <w:bCs/>
          <w:color w:val="000000"/>
          <w:sz w:val="24"/>
          <w:szCs w:val="24"/>
          <w:lang w:val="en-US"/>
        </w:rPr>
        <w:t>Table4:Effectofsoiltestbasedfertilizerapplicationalongwithfoliarsprayingofneedbasednutrientsolutionsonyield (kgha</w:t>
      </w:r>
      <w:r w:rsidRPr="00C00B4B">
        <w:rPr>
          <w:rFonts w:ascii="Times New Roman" w:hAnsi="Times New Roman" w:cs="Times New Roman"/>
          <w:b/>
          <w:bCs/>
          <w:color w:val="000000"/>
          <w:sz w:val="24"/>
          <w:szCs w:val="24"/>
          <w:vertAlign w:val="superscript"/>
          <w:lang w:val="en-US"/>
        </w:rPr>
        <w:t>-1</w:t>
      </w:r>
      <w:r w:rsidRPr="00C00B4B">
        <w:rPr>
          <w:rFonts w:ascii="Times New Roman" w:hAnsi="Times New Roman" w:cs="Times New Roman"/>
          <w:b/>
          <w:bCs/>
          <w:color w:val="000000"/>
          <w:sz w:val="24"/>
          <w:szCs w:val="24"/>
          <w:lang w:val="en-US"/>
        </w:rPr>
        <w:t>)ofcotton</w:t>
      </w:r>
    </w:p>
    <w:tbl>
      <w:tblPr>
        <w:tblW w:w="10980" w:type="dxa"/>
        <w:tblInd w:w="-612" w:type="dxa"/>
        <w:tblLook w:val="04A0"/>
      </w:tblPr>
      <w:tblGrid>
        <w:gridCol w:w="720"/>
        <w:gridCol w:w="1350"/>
        <w:gridCol w:w="810"/>
        <w:gridCol w:w="720"/>
        <w:gridCol w:w="630"/>
        <w:gridCol w:w="810"/>
        <w:gridCol w:w="720"/>
        <w:gridCol w:w="720"/>
        <w:gridCol w:w="720"/>
        <w:gridCol w:w="900"/>
        <w:gridCol w:w="810"/>
        <w:gridCol w:w="900"/>
        <w:gridCol w:w="1170"/>
      </w:tblGrid>
      <w:tr w:rsidR="00FD21C3" w:rsidRPr="00C00B4B" w:rsidTr="00696FC7">
        <w:trPr>
          <w:cantSplit/>
          <w:trHeight w:val="240"/>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B533D9">
            <w:pPr>
              <w:pStyle w:val="NoSpacing"/>
              <w:rPr>
                <w:rFonts w:ascii="Times New Roman" w:hAnsi="Times New Roman" w:cs="Times New Roman"/>
                <w:sz w:val="24"/>
                <w:szCs w:val="24"/>
                <w:lang w:val="en-US"/>
              </w:rPr>
            </w:pPr>
          </w:p>
        </w:tc>
        <w:tc>
          <w:tcPr>
            <w:tcW w:w="1026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jc w:val="center"/>
              <w:rPr>
                <w:rFonts w:ascii="Times New Roman" w:hAnsi="Times New Roman" w:cs="Times New Roman"/>
                <w:sz w:val="24"/>
                <w:szCs w:val="24"/>
                <w:lang w:val="en-US"/>
              </w:rPr>
            </w:pPr>
            <w:r w:rsidRPr="00C00B4B">
              <w:rPr>
                <w:rFonts w:ascii="Times New Roman" w:hAnsi="Times New Roman" w:cs="Times New Roman"/>
                <w:bCs/>
                <w:sz w:val="24"/>
                <w:szCs w:val="24"/>
              </w:rPr>
              <w:t>Yield (kg ha</w:t>
            </w:r>
            <w:r w:rsidRPr="00C00B4B">
              <w:rPr>
                <w:rFonts w:ascii="Times New Roman" w:hAnsi="Times New Roman" w:cs="Times New Roman"/>
                <w:bCs/>
                <w:sz w:val="24"/>
                <w:szCs w:val="24"/>
                <w:vertAlign w:val="superscript"/>
              </w:rPr>
              <w:t>-1</w:t>
            </w:r>
            <w:r w:rsidRPr="00C00B4B">
              <w:rPr>
                <w:rFonts w:ascii="Times New Roman" w:hAnsi="Times New Roman" w:cs="Times New Roman"/>
                <w:bCs/>
                <w:sz w:val="24"/>
                <w:szCs w:val="24"/>
              </w:rPr>
              <w:t>)</w:t>
            </w:r>
          </w:p>
        </w:tc>
      </w:tr>
      <w:tr w:rsidR="00FD21C3" w:rsidRPr="00C00B4B">
        <w:trPr>
          <w:cantSplit/>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B533D9">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sz w:val="20"/>
                <w:szCs w:val="20"/>
                <w:lang w:val="en-US"/>
              </w:rPr>
              <w:t>Farmers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7</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9</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Mean</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2019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1900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2170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2010</w:t>
            </w:r>
          </w:p>
        </w:tc>
      </w:tr>
      <w:tr w:rsidR="00FD21C3" w:rsidRPr="00C00B4B">
        <w:trPr>
          <w:cantSplit/>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B533D9">
            <w:pPr>
              <w:pStyle w:val="NoSpacing"/>
              <w:rPr>
                <w:rFonts w:ascii="Times New Roman" w:hAnsi="Times New Roman" w:cs="Times New Roman"/>
                <w:b/>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1875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1630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1550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1625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1580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2020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2586</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2530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2570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2490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2660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2566</w:t>
            </w:r>
          </w:p>
        </w:tc>
      </w:tr>
      <w:tr w:rsidR="00FD21C3" w:rsidRPr="00C00B4B">
        <w:trPr>
          <w:cantSplit/>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B533D9">
            <w:pPr>
              <w:pStyle w:val="NoSpacing"/>
              <w:rPr>
                <w:rFonts w:ascii="Times New Roman" w:hAnsi="Times New Roman" w:cs="Times New Roman"/>
                <w:b/>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 </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2224</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2030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2370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2218</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2021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1392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1454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1360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1418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1474</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1454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1424</w:t>
            </w:r>
          </w:p>
        </w:tc>
      </w:tr>
      <w:tr w:rsidR="00FD21C3" w:rsidRPr="00C00B4B">
        <w:trPr>
          <w:cantSplit/>
          <w:trHeight w:val="300"/>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B533D9">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 </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1220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1260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1290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1230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1180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1270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1180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1280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lang w:val="en-US"/>
              </w:rPr>
              <w:t>1236</w:t>
            </w:r>
          </w:p>
        </w:tc>
      </w:tr>
    </w:tbl>
    <w:p w:rsidR="00FD21C3" w:rsidRPr="00C00B4B" w:rsidRDefault="00FD21C3" w:rsidP="00BD115D">
      <w:pPr>
        <w:spacing w:after="200" w:line="240" w:lineRule="auto"/>
        <w:ind w:firstLine="720"/>
        <w:jc w:val="both"/>
        <w:rPr>
          <w:rFonts w:ascii="Times New Roman" w:hAnsi="Times New Roman" w:cs="Times New Roman"/>
          <w:color w:val="000000"/>
          <w:sz w:val="24"/>
          <w:szCs w:val="24"/>
          <w:lang w:val="en-US"/>
        </w:rPr>
      </w:pPr>
    </w:p>
    <w:p w:rsidR="00FD21C3" w:rsidRPr="00C00B4B" w:rsidRDefault="000E6BBA" w:rsidP="00BD115D">
      <w:pPr>
        <w:spacing w:after="200" w:line="240" w:lineRule="auto"/>
        <w:jc w:val="both"/>
        <w:rPr>
          <w:rFonts w:ascii="Times New Roman" w:hAnsi="Times New Roman" w:cs="Times New Roman"/>
          <w:b/>
          <w:bCs/>
          <w:color w:val="000000"/>
          <w:sz w:val="24"/>
          <w:szCs w:val="24"/>
          <w:lang w:val="en-US"/>
        </w:rPr>
      </w:pPr>
      <w:r w:rsidRPr="00C00B4B">
        <w:rPr>
          <w:rFonts w:ascii="Times New Roman" w:hAnsi="Times New Roman" w:cs="Times New Roman"/>
          <w:b/>
          <w:bCs/>
          <w:color w:val="000000"/>
          <w:sz w:val="24"/>
          <w:szCs w:val="24"/>
          <w:lang w:val="en-US"/>
        </w:rPr>
        <w:t>Table5:EffectofsoiltestbasedfertilizerapplicationalongwithfoliarsprayingofnutrientsolutionsonyieldandC:Bratioofcotton</w:t>
      </w:r>
    </w:p>
    <w:tbl>
      <w:tblPr>
        <w:tblW w:w="0" w:type="auto"/>
        <w:jc w:val="center"/>
        <w:tblLook w:val="04A0"/>
      </w:tblPr>
      <w:tblGrid>
        <w:gridCol w:w="803"/>
        <w:gridCol w:w="816"/>
        <w:gridCol w:w="870"/>
        <w:gridCol w:w="2076"/>
        <w:gridCol w:w="883"/>
        <w:gridCol w:w="870"/>
      </w:tblGrid>
      <w:tr w:rsidR="00FD21C3" w:rsidRPr="00C00B4B" w:rsidTr="00E955C5">
        <w:trPr>
          <w:cantSplit/>
          <w:tblHeader/>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Year</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Yield(kgha</w:t>
            </w:r>
            <w:r w:rsidRPr="00C00B4B">
              <w:rPr>
                <w:rFonts w:ascii="Times New Roman" w:hAnsi="Times New Roman" w:cs="Times New Roman"/>
                <w:b/>
                <w:sz w:val="24"/>
                <w:szCs w:val="24"/>
                <w:vertAlign w:val="superscript"/>
                <w:lang w:val="en-US"/>
              </w:rPr>
              <w:t>-1</w:t>
            </w:r>
            <w:r w:rsidRPr="00C00B4B">
              <w:rPr>
                <w:rFonts w:ascii="Times New Roman" w:hAnsi="Times New Roman" w:cs="Times New Roman"/>
                <w:b/>
                <w:sz w:val="24"/>
                <w:szCs w:val="24"/>
                <w:lang w:val="en-US"/>
              </w:rPr>
              <w:t>)</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5C5"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Yield</w:t>
            </w:r>
          </w:p>
          <w:p w:rsidR="00FD21C3" w:rsidRPr="00C00B4B" w:rsidRDefault="00E955C5"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 xml:space="preserve"> I</w:t>
            </w:r>
            <w:r w:rsidR="000E6BBA" w:rsidRPr="00C00B4B">
              <w:rPr>
                <w:rFonts w:ascii="Times New Roman" w:hAnsi="Times New Roman" w:cs="Times New Roman"/>
                <w:b/>
                <w:sz w:val="24"/>
                <w:szCs w:val="24"/>
                <w:lang w:val="en-US"/>
              </w:rPr>
              <w:t>mprovement(%)</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C:Bratio</w:t>
            </w:r>
          </w:p>
        </w:tc>
      </w:tr>
      <w:tr w:rsidR="00FD21C3" w:rsidRPr="00C00B4B" w:rsidTr="00E955C5">
        <w:trPr>
          <w:cantSplit/>
          <w:trHeight w:val="223"/>
          <w:tblHeader/>
          <w:jc w:val="center"/>
        </w:trPr>
        <w:tc>
          <w:tcPr>
            <w:tcW w:w="0" w:type="auto"/>
            <w:vMerge/>
            <w:tcBorders>
              <w:top w:val="single" w:sz="4" w:space="0" w:color="auto"/>
              <w:left w:val="single" w:sz="4" w:space="0" w:color="auto"/>
              <w:bottom w:val="single" w:sz="4" w:space="0" w:color="auto"/>
              <w:right w:val="single" w:sz="4" w:space="0" w:color="auto"/>
            </w:tcBorders>
          </w:tcPr>
          <w:p w:rsidR="00FD21C3" w:rsidRPr="00C00B4B" w:rsidRDefault="00FD21C3" w:rsidP="00E955C5">
            <w:pPr>
              <w:pStyle w:val="NoSpacing"/>
              <w:rPr>
                <w:rFonts w:ascii="Times New Roman"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Demo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Check</w:t>
            </w:r>
          </w:p>
        </w:tc>
        <w:tc>
          <w:tcPr>
            <w:tcW w:w="0" w:type="auto"/>
            <w:vMerge/>
            <w:tcBorders>
              <w:top w:val="single" w:sz="4" w:space="0" w:color="auto"/>
              <w:left w:val="single" w:sz="4" w:space="0" w:color="auto"/>
              <w:bottom w:val="single" w:sz="4" w:space="0" w:color="auto"/>
              <w:right w:val="single" w:sz="4" w:space="0" w:color="auto"/>
            </w:tcBorders>
          </w:tcPr>
          <w:p w:rsidR="00FD21C3" w:rsidRPr="00C00B4B" w:rsidRDefault="00FD21C3" w:rsidP="00E955C5">
            <w:pPr>
              <w:pStyle w:val="NoSpacing"/>
              <w:rPr>
                <w:rFonts w:ascii="Times New Roman"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Demo</w:t>
            </w:r>
          </w:p>
        </w:tc>
        <w:tc>
          <w:tcPr>
            <w:tcW w:w="0" w:type="auto"/>
            <w:tcBorders>
              <w:top w:val="single" w:sz="4" w:space="0" w:color="auto"/>
              <w:left w:val="single" w:sz="4" w:space="0" w:color="auto"/>
              <w:bottom w:val="single" w:sz="4" w:space="0" w:color="auto"/>
              <w:right w:val="single" w:sz="4" w:space="0" w:color="auto"/>
            </w:tcBorders>
          </w:tcPr>
          <w:p w:rsidR="00FD21C3" w:rsidRPr="00C00B4B" w:rsidRDefault="000E6BBA" w:rsidP="00E955C5">
            <w:pPr>
              <w:pStyle w:val="NoSpacing"/>
              <w:rPr>
                <w:rFonts w:ascii="Times New Roman" w:hAnsi="Times New Roman" w:cs="Times New Roman"/>
                <w:b/>
                <w:sz w:val="24"/>
                <w:szCs w:val="24"/>
              </w:rPr>
            </w:pPr>
            <w:r w:rsidRPr="00C00B4B">
              <w:rPr>
                <w:rFonts w:ascii="Times New Roman" w:hAnsi="Times New Roman" w:cs="Times New Roman"/>
                <w:b/>
                <w:sz w:val="24"/>
                <w:szCs w:val="24"/>
                <w:lang w:val="en-US"/>
              </w:rPr>
              <w:t>Check</w:t>
            </w:r>
          </w:p>
        </w:tc>
      </w:tr>
      <w:tr w:rsidR="00FD21C3" w:rsidRPr="00C00B4B"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2019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2010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1750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14.8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1.94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1:1.39</w:t>
            </w:r>
          </w:p>
        </w:tc>
      </w:tr>
      <w:tr w:rsidR="00FD21C3" w:rsidRPr="00C00B4B"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2566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2218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2.41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1:1.85</w:t>
            </w:r>
          </w:p>
        </w:tc>
      </w:tr>
      <w:tr w:rsidR="00FD21C3" w:rsidRPr="00C00B4B"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1424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1238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1:0.42</w:t>
            </w:r>
          </w:p>
        </w:tc>
      </w:tr>
      <w:tr w:rsidR="00FD21C3" w:rsidRPr="00C00B4B"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lastRenderedPageBreak/>
              <w:t>Mean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1735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1.86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1:1.22</w:t>
            </w:r>
          </w:p>
        </w:tc>
      </w:tr>
    </w:tbl>
    <w:p w:rsidR="0038178D" w:rsidRPr="00C00B4B" w:rsidRDefault="0038178D" w:rsidP="00BD115D">
      <w:pPr>
        <w:spacing w:after="200" w:line="240" w:lineRule="auto"/>
        <w:jc w:val="both"/>
        <w:rPr>
          <w:rFonts w:ascii="Times New Roman" w:hAnsi="Times New Roman" w:cs="Times New Roman"/>
          <w:color w:val="000000"/>
          <w:sz w:val="24"/>
          <w:szCs w:val="24"/>
          <w:lang w:val="en-US"/>
        </w:rPr>
      </w:pPr>
    </w:p>
    <w:p w:rsidR="00FD21C3" w:rsidRPr="00C00B4B" w:rsidRDefault="000E6BBA" w:rsidP="00BD115D">
      <w:pPr>
        <w:spacing w:line="240" w:lineRule="auto"/>
        <w:ind w:right="232"/>
        <w:jc w:val="both"/>
        <w:rPr>
          <w:rFonts w:ascii="Times New Roman" w:hAnsi="Times New Roman" w:cs="Times New Roman"/>
          <w:b/>
          <w:bCs/>
          <w:sz w:val="24"/>
          <w:szCs w:val="24"/>
        </w:rPr>
      </w:pPr>
      <w:r w:rsidRPr="00C00B4B">
        <w:rPr>
          <w:rFonts w:ascii="Times New Roman" w:hAnsi="Times New Roman" w:cs="Times New Roman"/>
          <w:b/>
          <w:bCs/>
          <w:sz w:val="24"/>
          <w:szCs w:val="24"/>
          <w:lang w:val="en-US"/>
        </w:rPr>
        <w:t xml:space="preserve">4. </w:t>
      </w:r>
      <w:commentRangeStart w:id="6"/>
      <w:r w:rsidRPr="00C00B4B">
        <w:rPr>
          <w:rFonts w:ascii="Times New Roman" w:hAnsi="Times New Roman" w:cs="Times New Roman"/>
          <w:b/>
          <w:bCs/>
          <w:sz w:val="24"/>
          <w:szCs w:val="24"/>
        </w:rPr>
        <w:t>CONCLUSION</w:t>
      </w:r>
      <w:commentRangeEnd w:id="6"/>
      <w:r w:rsidR="00EC773E">
        <w:rPr>
          <w:rStyle w:val="CommentReference"/>
        </w:rPr>
        <w:commentReference w:id="6"/>
      </w:r>
    </w:p>
    <w:p w:rsidR="00FD21C3" w:rsidRPr="00C00B4B" w:rsidRDefault="000E6BBA" w:rsidP="00BD115D">
      <w:pPr>
        <w:autoSpaceDE w:val="0"/>
        <w:autoSpaceDN w:val="0"/>
        <w:adjustRightInd w:val="0"/>
        <w:spacing w:after="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bidi="kn-IN"/>
        </w:rPr>
        <w:t xml:space="preserve">Based on the findings of this study, it can be inferred that soil test based fertilizer application in cotton results in higher yield compared to normal recommended dose of fertilizer application in cotton. Yield improvement of </w:t>
      </w:r>
      <w:r w:rsidR="000156CD" w:rsidRPr="00C00B4B">
        <w:rPr>
          <w:rFonts w:ascii="Times New Roman" w:hAnsi="Times New Roman" w:cs="Times New Roman"/>
          <w:sz w:val="24"/>
          <w:szCs w:val="24"/>
          <w:lang w:val="en-US"/>
        </w:rPr>
        <w:t>14-15 % observed in T</w:t>
      </w:r>
      <w:r w:rsidR="000156CD"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 xml:space="preserve"> (soil test based fertilizer </w:t>
      </w:r>
      <w:r w:rsidR="000156CD" w:rsidRPr="00C00B4B">
        <w:rPr>
          <w:rFonts w:ascii="Times New Roman" w:hAnsi="Times New Roman" w:cs="Times New Roman"/>
          <w:sz w:val="24"/>
          <w:szCs w:val="24"/>
          <w:lang w:val="en-US"/>
        </w:rPr>
        <w:t>application plot) compared to T</w:t>
      </w:r>
      <w:r w:rsidR="000156CD"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(normal recommended dose of fertilizer application plot), Which resulted in increase in the net returns of farmers. The Front Line Demonstration (FLD) intervention has proven highly effective in enhancing cost benefit ratio among farmers. The positive outcomes observed in technology demonstrated plots warrant wider implementation across the BhadradriKothagudem district. These results can be leveraged to encourage farmers to adopt these practices, thereby reducing unnecessary and unwarranted usage of fertilizer and reduce the soil pollution.</w:t>
      </w:r>
    </w:p>
    <w:p w:rsidR="00FD21C3" w:rsidRPr="00C00B4B" w:rsidRDefault="00FD21C3" w:rsidP="00CF6CBC">
      <w:pPr>
        <w:autoSpaceDE w:val="0"/>
        <w:autoSpaceDN w:val="0"/>
        <w:adjustRightInd w:val="0"/>
        <w:spacing w:after="0" w:line="240" w:lineRule="auto"/>
        <w:jc w:val="both"/>
        <w:rPr>
          <w:rFonts w:ascii="Times New Roman" w:hAnsi="Times New Roman" w:cs="Times New Roman"/>
          <w:b/>
          <w:bCs/>
          <w:sz w:val="24"/>
          <w:szCs w:val="24"/>
          <w:lang w:val="en-US"/>
        </w:rPr>
      </w:pPr>
    </w:p>
    <w:p w:rsidR="00FD21C3" w:rsidRPr="00C00B4B" w:rsidRDefault="000E6BBA" w:rsidP="00BD115D">
      <w:pPr>
        <w:autoSpaceDE w:val="0"/>
        <w:autoSpaceDN w:val="0"/>
        <w:adjustRightInd w:val="0"/>
        <w:spacing w:before="240" w:after="0" w:line="240" w:lineRule="auto"/>
        <w:jc w:val="both"/>
        <w:rPr>
          <w:rFonts w:ascii="Times New Roman" w:hAnsi="Times New Roman" w:cs="Times New Roman"/>
          <w:sz w:val="24"/>
          <w:szCs w:val="24"/>
        </w:rPr>
      </w:pPr>
      <w:r w:rsidRPr="00C00B4B">
        <w:rPr>
          <w:rFonts w:ascii="Times New Roman" w:hAnsi="Times New Roman" w:cs="Times New Roman"/>
          <w:b/>
          <w:bCs/>
          <w:sz w:val="24"/>
          <w:szCs w:val="24"/>
          <w:lang w:val="en-US" w:bidi="kn-IN"/>
        </w:rPr>
        <w:t xml:space="preserve">6. </w:t>
      </w:r>
      <w:commentRangeStart w:id="7"/>
      <w:r w:rsidRPr="00C00B4B">
        <w:rPr>
          <w:rFonts w:ascii="Times New Roman" w:hAnsi="Times New Roman" w:cs="Times New Roman"/>
          <w:b/>
          <w:bCs/>
          <w:smallCaps/>
          <w:sz w:val="24"/>
          <w:szCs w:val="24"/>
          <w:lang w:val="en-US" w:bidi="kn-IN"/>
        </w:rPr>
        <w:t>REFERENCES</w:t>
      </w:r>
      <w:commentRangeEnd w:id="7"/>
      <w:r w:rsidR="00EC773E">
        <w:rPr>
          <w:rStyle w:val="CommentReference"/>
        </w:rPr>
        <w:commentReference w:id="7"/>
      </w:r>
    </w:p>
    <w:p w:rsidR="00FD21C3" w:rsidRPr="00C00B4B" w:rsidRDefault="00FD21C3" w:rsidP="00BD115D">
      <w:pPr>
        <w:pStyle w:val="BodyText"/>
        <w:ind w:left="822" w:hanging="720"/>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Bazen, E . F., Larson, J. A., Roberts, R. K. Economics of fertility management in cotton production in the United States, </w:t>
      </w:r>
      <w:r w:rsidRPr="00C00B4B">
        <w:rPr>
          <w:i/>
          <w:iCs/>
          <w:sz w:val="24"/>
          <w:szCs w:val="24"/>
        </w:rPr>
        <w:t xml:space="preserve">Dynam. Soil Dynam. Plant </w:t>
      </w:r>
      <w:r w:rsidRPr="00C00B4B">
        <w:rPr>
          <w:sz w:val="24"/>
          <w:szCs w:val="24"/>
        </w:rPr>
        <w:t xml:space="preserve">1, 2007, 95–104. </w:t>
      </w:r>
    </w:p>
    <w:p w:rsidR="00FD21C3" w:rsidRPr="00C00B4B" w:rsidRDefault="00FD21C3" w:rsidP="002E61A0">
      <w:pPr>
        <w:pStyle w:val="BodyText"/>
        <w:ind w:left="822" w:hanging="720"/>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Bhandari, A. L., Ladha, J. K., Pathak, H., Padre, A. T., Dawae, D., Gupta, R.K. Yield and soil nutrient changes in a long-term rice–wheat rotation in India, Soil Sci. Soc. Am. , 58, 2002, 185–193. </w:t>
      </w:r>
    </w:p>
    <w:p w:rsidR="00FD21C3" w:rsidRPr="00C00B4B" w:rsidRDefault="00FD21C3" w:rsidP="002E61A0">
      <w:pPr>
        <w:pStyle w:val="BodyText"/>
        <w:ind w:left="822" w:hanging="720"/>
        <w:rPr>
          <w:sz w:val="24"/>
          <w:szCs w:val="24"/>
        </w:rPr>
      </w:pPr>
    </w:p>
    <w:p w:rsidR="00FD21C3" w:rsidRPr="00C00B4B" w:rsidRDefault="000E6BBA" w:rsidP="002E61A0">
      <w:pPr>
        <w:pStyle w:val="BodyText"/>
        <w:numPr>
          <w:ilvl w:val="0"/>
          <w:numId w:val="12"/>
        </w:numPr>
        <w:rPr>
          <w:sz w:val="24"/>
          <w:szCs w:val="24"/>
        </w:rPr>
      </w:pPr>
      <w:r w:rsidRPr="00C00B4B">
        <w:rPr>
          <w:sz w:val="24"/>
          <w:szCs w:val="24"/>
        </w:rPr>
        <w:t>Bhargavi K, Padmalatha Y, Vijaya Sankara Babu M. Nutrient management of groundnut through farmers participatory approach. National Symposium on conservation Agriculture and Environment, Octo</w:t>
      </w:r>
      <w:r w:rsidR="002E61A0">
        <w:rPr>
          <w:sz w:val="24"/>
          <w:szCs w:val="24"/>
        </w:rPr>
        <w:t>ber 26-28, 2006. BHU, Varanasi;</w:t>
      </w:r>
      <w:r w:rsidRPr="00C00B4B">
        <w:rPr>
          <w:sz w:val="24"/>
          <w:szCs w:val="24"/>
        </w:rPr>
        <w:t>.</w:t>
      </w:r>
    </w:p>
    <w:p w:rsidR="00FD21C3" w:rsidRPr="00C00B4B" w:rsidRDefault="00FD21C3" w:rsidP="002E61A0">
      <w:pPr>
        <w:pStyle w:val="BodyText"/>
        <w:ind w:left="822" w:hanging="720"/>
        <w:rPr>
          <w:sz w:val="24"/>
          <w:szCs w:val="24"/>
        </w:rPr>
      </w:pPr>
    </w:p>
    <w:p w:rsidR="00FD21C3" w:rsidRPr="00C00B4B" w:rsidRDefault="002E61A0" w:rsidP="002E61A0">
      <w:pPr>
        <w:pStyle w:val="BodyText"/>
        <w:numPr>
          <w:ilvl w:val="0"/>
          <w:numId w:val="12"/>
        </w:numPr>
        <w:rPr>
          <w:sz w:val="24"/>
          <w:szCs w:val="24"/>
        </w:rPr>
      </w:pPr>
      <w:r>
        <w:rPr>
          <w:sz w:val="24"/>
          <w:szCs w:val="24"/>
        </w:rPr>
        <w:t>Choudhary, B. N</w:t>
      </w:r>
      <w:r w:rsidR="000E6BBA" w:rsidRPr="00C00B4B">
        <w:rPr>
          <w:sz w:val="24"/>
          <w:szCs w:val="24"/>
        </w:rPr>
        <w:t>. Krishi Vigyan Kendra-A guide for KVK managers. Division of Agricultural Extension, ICAR</w:t>
      </w:r>
      <w:r>
        <w:rPr>
          <w:sz w:val="24"/>
          <w:szCs w:val="24"/>
        </w:rPr>
        <w:t>. 1999.</w:t>
      </w:r>
      <w:r w:rsidR="000E6BBA" w:rsidRPr="00C00B4B">
        <w:rPr>
          <w:sz w:val="24"/>
          <w:szCs w:val="24"/>
        </w:rPr>
        <w:t>, pp 73-78.</w:t>
      </w:r>
    </w:p>
    <w:p w:rsidR="00FD21C3" w:rsidRPr="00C00B4B" w:rsidRDefault="00FD21C3" w:rsidP="002E61A0">
      <w:pPr>
        <w:pStyle w:val="BodyText"/>
        <w:ind w:left="822" w:hanging="720"/>
        <w:rPr>
          <w:sz w:val="24"/>
          <w:szCs w:val="24"/>
        </w:rPr>
      </w:pPr>
    </w:p>
    <w:p w:rsidR="00FD21C3" w:rsidRPr="00C00B4B" w:rsidRDefault="000E6BBA" w:rsidP="002E61A0">
      <w:pPr>
        <w:pStyle w:val="BodyText"/>
        <w:numPr>
          <w:ilvl w:val="0"/>
          <w:numId w:val="12"/>
        </w:numPr>
        <w:rPr>
          <w:sz w:val="24"/>
          <w:szCs w:val="24"/>
        </w:rPr>
      </w:pPr>
      <w:r w:rsidRPr="00C00B4B">
        <w:rPr>
          <w:sz w:val="24"/>
          <w:szCs w:val="24"/>
        </w:rPr>
        <w:t>Choudhary S, Baghel S S,</w:t>
      </w:r>
      <w:r w:rsidR="002E61A0">
        <w:rPr>
          <w:sz w:val="24"/>
          <w:szCs w:val="24"/>
        </w:rPr>
        <w:t xml:space="preserve"> Upadhyay A K and Singh A</w:t>
      </w:r>
      <w:r w:rsidRPr="00C00B4B">
        <w:rPr>
          <w:sz w:val="24"/>
          <w:szCs w:val="24"/>
        </w:rPr>
        <w:t>. STCR- Based Manure and Fertilizers Application Effect on Performance of Rice and Chemical Properties of Vertiso</w:t>
      </w:r>
      <w:r w:rsidR="002E61A0">
        <w:rPr>
          <w:sz w:val="24"/>
          <w:szCs w:val="24"/>
        </w:rPr>
        <w:t>l. Int J Curr Microbiol App Sci. 2019.</w:t>
      </w:r>
      <w:r w:rsidRPr="00C00B4B">
        <w:rPr>
          <w:sz w:val="24"/>
          <w:szCs w:val="24"/>
        </w:rPr>
        <w:t>8(3): 2080-2086.</w:t>
      </w:r>
    </w:p>
    <w:p w:rsidR="00FD21C3" w:rsidRPr="00C00B4B" w:rsidRDefault="00FD21C3" w:rsidP="002E61A0">
      <w:pPr>
        <w:pStyle w:val="BodyText"/>
        <w:ind w:left="822" w:hanging="720"/>
        <w:rPr>
          <w:sz w:val="24"/>
          <w:szCs w:val="24"/>
        </w:rPr>
      </w:pPr>
    </w:p>
    <w:p w:rsidR="00C00B4B" w:rsidRPr="00C00B4B" w:rsidRDefault="000E6BBA" w:rsidP="002E61A0">
      <w:pPr>
        <w:pStyle w:val="BodyText"/>
        <w:numPr>
          <w:ilvl w:val="0"/>
          <w:numId w:val="12"/>
        </w:numPr>
        <w:rPr>
          <w:sz w:val="24"/>
          <w:szCs w:val="24"/>
        </w:rPr>
      </w:pPr>
      <w:r w:rsidRPr="00C00B4B">
        <w:rPr>
          <w:sz w:val="24"/>
          <w:szCs w:val="24"/>
        </w:rPr>
        <w:t xml:space="preserve">Dobermann, A., Witt, C., Abdulrachman, S., Gines, H.C., Nagarajan,  R., Son, T.T., Tan, P.S., Wang, G.H., Chien, N.V.,  Thoa, V.T.K. Soil fertility and indigenous nutrient supply in irrigated rice domains of Asia, Agron. J., 95, 2003, 913-923. </w:t>
      </w:r>
    </w:p>
    <w:p w:rsidR="00C00B4B" w:rsidRPr="00C00B4B" w:rsidRDefault="00C00B4B" w:rsidP="002E61A0">
      <w:pPr>
        <w:pStyle w:val="BodyText"/>
        <w:rPr>
          <w:sz w:val="24"/>
          <w:szCs w:val="24"/>
        </w:rPr>
      </w:pPr>
    </w:p>
    <w:p w:rsidR="00C00B4B" w:rsidRPr="00C00B4B" w:rsidRDefault="00C00B4B" w:rsidP="002E61A0">
      <w:pPr>
        <w:pStyle w:val="BodyText"/>
        <w:numPr>
          <w:ilvl w:val="0"/>
          <w:numId w:val="12"/>
        </w:numPr>
        <w:rPr>
          <w:sz w:val="24"/>
          <w:szCs w:val="24"/>
        </w:rPr>
      </w:pPr>
      <w:r w:rsidRPr="00C00B4B">
        <w:rPr>
          <w:sz w:val="24"/>
          <w:szCs w:val="24"/>
        </w:rPr>
        <w:t>Ghaswa, R.</w:t>
      </w:r>
      <w:r w:rsidR="002E61A0">
        <w:rPr>
          <w:sz w:val="24"/>
          <w:szCs w:val="24"/>
        </w:rPr>
        <w:t>, Tripaty, S., &amp; Sharma, B</w:t>
      </w:r>
      <w:r w:rsidRPr="00C00B4B">
        <w:rPr>
          <w:sz w:val="24"/>
          <w:szCs w:val="24"/>
        </w:rPr>
        <w:t xml:space="preserve">. Knowledge, Adoption and Constraints of Soil Health Card based Fertilizer Application in Ratlam District, MP. Indian Journal of Extension Education, </w:t>
      </w:r>
      <w:r w:rsidR="002E61A0">
        <w:rPr>
          <w:sz w:val="24"/>
          <w:szCs w:val="24"/>
        </w:rPr>
        <w:t xml:space="preserve">2019. </w:t>
      </w:r>
      <w:r w:rsidRPr="00C00B4B">
        <w:rPr>
          <w:sz w:val="24"/>
          <w:szCs w:val="24"/>
        </w:rPr>
        <w:t>55(2), 94-96</w:t>
      </w:r>
    </w:p>
    <w:p w:rsidR="00FD21C3" w:rsidRPr="00C00B4B" w:rsidRDefault="00FD21C3" w:rsidP="002E61A0">
      <w:pPr>
        <w:pStyle w:val="BodyText"/>
        <w:ind w:left="822" w:hanging="720"/>
        <w:rPr>
          <w:sz w:val="24"/>
          <w:szCs w:val="24"/>
        </w:rPr>
      </w:pPr>
    </w:p>
    <w:p w:rsidR="00C00B4B" w:rsidRDefault="000E6BBA" w:rsidP="00696FC7">
      <w:pPr>
        <w:pStyle w:val="BodyText"/>
        <w:numPr>
          <w:ilvl w:val="0"/>
          <w:numId w:val="12"/>
        </w:numPr>
        <w:rPr>
          <w:sz w:val="24"/>
          <w:szCs w:val="24"/>
        </w:rPr>
      </w:pPr>
      <w:r w:rsidRPr="00C00B4B">
        <w:rPr>
          <w:sz w:val="24"/>
          <w:szCs w:val="24"/>
        </w:rPr>
        <w:t xml:space="preserve">Kimetu, M., Mugendi, D. N., Palm, C. A., Mutuo, P. K., Gachengo, </w:t>
      </w:r>
      <w:r w:rsidR="002E61A0">
        <w:rPr>
          <w:sz w:val="24"/>
          <w:szCs w:val="24"/>
        </w:rPr>
        <w:t>C. N., Nandwa, S., &amp; Kungu, B. 2004</w:t>
      </w:r>
      <w:r w:rsidRPr="00C00B4B">
        <w:rPr>
          <w:sz w:val="24"/>
          <w:szCs w:val="24"/>
        </w:rPr>
        <w:t>. African network on soil biology and fertility. pp 207-224.</w:t>
      </w:r>
    </w:p>
    <w:p w:rsidR="00696FC7" w:rsidRPr="00696FC7" w:rsidRDefault="00696FC7" w:rsidP="00696FC7">
      <w:pPr>
        <w:pStyle w:val="BodyText"/>
        <w:rPr>
          <w:sz w:val="24"/>
          <w:szCs w:val="24"/>
        </w:rPr>
      </w:pPr>
    </w:p>
    <w:p w:rsidR="00C00B4B" w:rsidRPr="00C00B4B" w:rsidRDefault="00C00B4B" w:rsidP="002E61A0">
      <w:pPr>
        <w:pStyle w:val="BodyText"/>
        <w:numPr>
          <w:ilvl w:val="0"/>
          <w:numId w:val="12"/>
        </w:numPr>
        <w:rPr>
          <w:sz w:val="24"/>
          <w:szCs w:val="24"/>
        </w:rPr>
      </w:pPr>
      <w:r w:rsidRPr="00C00B4B">
        <w:rPr>
          <w:sz w:val="24"/>
          <w:szCs w:val="24"/>
        </w:rPr>
        <w:t>Jayalakshmi, M. Prasadbabu, G. Chaithanya B. H., Bindhu</w:t>
      </w:r>
      <w:r w:rsidR="002E61A0">
        <w:rPr>
          <w:sz w:val="24"/>
          <w:szCs w:val="24"/>
        </w:rPr>
        <w:t xml:space="preserve">praveena R. and Srinivas T. </w:t>
      </w:r>
      <w:r w:rsidRPr="00C00B4B">
        <w:rPr>
          <w:sz w:val="24"/>
          <w:szCs w:val="24"/>
        </w:rPr>
        <w:t>Impact of Soil Test Based Fertilizer Application on Yield, Soil Health and Economics in Rice Indian Journal of Ext</w:t>
      </w:r>
      <w:r w:rsidR="002E61A0">
        <w:rPr>
          <w:sz w:val="24"/>
          <w:szCs w:val="24"/>
        </w:rPr>
        <w:t>ension Education.2021. 57( 4),147-149</w:t>
      </w:r>
    </w:p>
    <w:p w:rsidR="00FD21C3" w:rsidRPr="00C00B4B" w:rsidRDefault="00FD21C3" w:rsidP="002E61A0">
      <w:pPr>
        <w:pStyle w:val="BodyText"/>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Ladha, J. K., Dawe, D.,Pathak,  H.,. Padre, A.T., Yadav,  R.L., Singh, B., Singh, Y., Singh, P., Kundu, A.L.,  Sakal, R., Ram, N., Regni, A.P., Gami, S.K.,  Bhandari, A. L., Amin,  R., . Yadav, C.R., Bhattarai,  E.M., Das, S.,  Aggarwal, H.P., . Gupta, R. K.,   Hobbs, P. R.How extensive are yield declines in long-term rice–wheat experiments in Asia? Field Crops Res., 81, 2003, 159-180. </w:t>
      </w:r>
    </w:p>
    <w:p w:rsidR="00FD21C3" w:rsidRPr="00C00B4B" w:rsidRDefault="00FD21C3" w:rsidP="002E61A0">
      <w:pPr>
        <w:pStyle w:val="BodyText"/>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Manna, M. C.,  Swarup, A., Wanjari,  R.H., Ravankar, H.N., Mishra,  B., Saha, M.N., Singh, Y.V., Sahi, D.K., Sarap, P.A. Long-term effect of fertilizer and manure application on soil organic carbon storage, soil quality and yield sustainability under sub-humid and semi-arid tropical India, Field Crops Res., 93, 2005, 264–280. </w:t>
      </w:r>
    </w:p>
    <w:p w:rsidR="00FD21C3" w:rsidRPr="00C00B4B" w:rsidRDefault="00FD21C3" w:rsidP="002E61A0">
      <w:pPr>
        <w:pStyle w:val="BodyText"/>
        <w:rPr>
          <w:sz w:val="24"/>
          <w:szCs w:val="24"/>
        </w:rPr>
      </w:pPr>
    </w:p>
    <w:p w:rsidR="00FD21C3" w:rsidRPr="00C00B4B" w:rsidRDefault="002E61A0" w:rsidP="002E61A0">
      <w:pPr>
        <w:pStyle w:val="BodyText"/>
        <w:numPr>
          <w:ilvl w:val="0"/>
          <w:numId w:val="12"/>
        </w:numPr>
        <w:rPr>
          <w:sz w:val="24"/>
          <w:szCs w:val="24"/>
        </w:rPr>
      </w:pPr>
      <w:r>
        <w:rPr>
          <w:sz w:val="24"/>
          <w:szCs w:val="24"/>
        </w:rPr>
        <w:t>Ramamoorthy B and Velayutham M</w:t>
      </w:r>
      <w:r w:rsidR="000E6BBA" w:rsidRPr="00C00B4B">
        <w:rPr>
          <w:sz w:val="24"/>
          <w:szCs w:val="24"/>
        </w:rPr>
        <w:t>. The Law of optimum‖ and soil test based fertilizer use for targeted yield of crops and soil fertility management for sustainable agriculture. Madras Agric J</w:t>
      </w:r>
      <w:r>
        <w:rPr>
          <w:sz w:val="24"/>
          <w:szCs w:val="24"/>
        </w:rPr>
        <w:t>.2011.</w:t>
      </w:r>
      <w:r w:rsidR="000E6BBA" w:rsidRPr="00C00B4B">
        <w:rPr>
          <w:sz w:val="24"/>
          <w:szCs w:val="24"/>
        </w:rPr>
        <w:t xml:space="preserve"> 98: 295-307.</w:t>
      </w:r>
    </w:p>
    <w:p w:rsidR="00FD21C3" w:rsidRPr="00C00B4B" w:rsidRDefault="00FD21C3" w:rsidP="002E61A0">
      <w:pPr>
        <w:pStyle w:val="BodyText"/>
        <w:ind w:left="720"/>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Tayade, A. S., Dhoble, M. V. Effect of transgenic cotton hybrid, nutrient and pest management on seed cotton yield, nutrient uptake and status of available nutrient in soil, </w:t>
      </w:r>
      <w:r w:rsidRPr="00C00B4B">
        <w:rPr>
          <w:i/>
          <w:iCs/>
          <w:sz w:val="24"/>
          <w:szCs w:val="24"/>
        </w:rPr>
        <w:t>Indian J. Fert.</w:t>
      </w:r>
      <w:r w:rsidRPr="00C00B4B">
        <w:rPr>
          <w:sz w:val="24"/>
          <w:szCs w:val="24"/>
        </w:rPr>
        <w:t>, 6(8) 2010, 34- 40</w:t>
      </w:r>
    </w:p>
    <w:p w:rsidR="00FD21C3" w:rsidRPr="00C00B4B" w:rsidRDefault="00FD21C3" w:rsidP="002E61A0">
      <w:pPr>
        <w:pStyle w:val="BodyText"/>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United States Department of Agriculture, Economic Research Service. 2011. &lt;http://www.ers.usda.gov/Briefing/Cotton/&gt; (accessed 18.07.11). </w:t>
      </w:r>
    </w:p>
    <w:p w:rsidR="006C4ABB" w:rsidRPr="00C00B4B" w:rsidRDefault="006C4ABB" w:rsidP="002E61A0">
      <w:pPr>
        <w:pStyle w:val="BodyText"/>
        <w:ind w:left="822" w:hanging="720"/>
        <w:rPr>
          <w:sz w:val="24"/>
          <w:szCs w:val="24"/>
        </w:rPr>
      </w:pPr>
    </w:p>
    <w:p w:rsidR="00FD21C3" w:rsidRPr="00696FC7" w:rsidRDefault="000E6BBA" w:rsidP="00696FC7">
      <w:pPr>
        <w:pStyle w:val="BodyText"/>
        <w:numPr>
          <w:ilvl w:val="0"/>
          <w:numId w:val="12"/>
        </w:numPr>
        <w:rPr>
          <w:sz w:val="24"/>
          <w:szCs w:val="24"/>
        </w:rPr>
      </w:pPr>
      <w:r w:rsidRPr="00C00B4B">
        <w:rPr>
          <w:sz w:val="24"/>
          <w:szCs w:val="24"/>
        </w:rPr>
        <w:t xml:space="preserve">Velayutham, M. Fertilizer recommendation based on targeted yield concept, problems and prospects, </w:t>
      </w:r>
      <w:r w:rsidRPr="00C00B4B">
        <w:rPr>
          <w:i/>
          <w:iCs/>
          <w:sz w:val="24"/>
          <w:szCs w:val="24"/>
        </w:rPr>
        <w:t>Fert. News</w:t>
      </w:r>
      <w:r w:rsidR="002E61A0">
        <w:rPr>
          <w:i/>
          <w:iCs/>
          <w:sz w:val="24"/>
          <w:szCs w:val="24"/>
        </w:rPr>
        <w:t>.</w:t>
      </w:r>
      <w:r w:rsidR="002E61A0" w:rsidRPr="00C00B4B">
        <w:rPr>
          <w:sz w:val="24"/>
          <w:szCs w:val="24"/>
        </w:rPr>
        <w:t>1979</w:t>
      </w:r>
      <w:r w:rsidRPr="00C00B4B">
        <w:rPr>
          <w:i/>
          <w:iCs/>
          <w:sz w:val="24"/>
          <w:szCs w:val="24"/>
        </w:rPr>
        <w:t xml:space="preserve">, </w:t>
      </w:r>
      <w:r w:rsidR="002E61A0">
        <w:rPr>
          <w:sz w:val="24"/>
          <w:szCs w:val="24"/>
        </w:rPr>
        <w:t>24(9)</w:t>
      </w:r>
      <w:r w:rsidRPr="00C00B4B">
        <w:rPr>
          <w:sz w:val="24"/>
          <w:szCs w:val="24"/>
        </w:rPr>
        <w:t xml:space="preserve">12-20. </w:t>
      </w:r>
    </w:p>
    <w:sectPr w:rsidR="00FD21C3" w:rsidRPr="00696FC7" w:rsidSect="00FD21C3">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cnhr" w:date="2025-05-22T14:13:00Z" w:initials="s">
    <w:p w:rsidR="000812A6" w:rsidRDefault="000812A6">
      <w:pPr>
        <w:pStyle w:val="CommentText"/>
      </w:pPr>
      <w:r>
        <w:rPr>
          <w:rStyle w:val="CommentReference"/>
        </w:rPr>
        <w:annotationRef/>
      </w:r>
      <w:r>
        <w:t>Specify location name district, state???</w:t>
      </w:r>
    </w:p>
  </w:comment>
  <w:comment w:id="2" w:author="scnhr" w:date="2025-05-22T14:16:00Z" w:initials="s">
    <w:p w:rsidR="000812A6" w:rsidRDefault="000812A6">
      <w:pPr>
        <w:pStyle w:val="CommentText"/>
      </w:pPr>
      <w:r>
        <w:rPr>
          <w:rStyle w:val="CommentReference"/>
        </w:rPr>
        <w:annotationRef/>
      </w:r>
      <w:r w:rsidR="00F36818">
        <w:t>M</w:t>
      </w:r>
      <w:r>
        <w:t xml:space="preserve">ention yield attribute data </w:t>
      </w:r>
    </w:p>
  </w:comment>
  <w:comment w:id="3" w:author="scnhr" w:date="2025-05-22T14:30:00Z" w:initials="s">
    <w:p w:rsidR="00EC773E" w:rsidRDefault="00EC773E">
      <w:pPr>
        <w:pStyle w:val="CommentText"/>
      </w:pPr>
      <w:r>
        <w:rPr>
          <w:rStyle w:val="CommentReference"/>
        </w:rPr>
        <w:annotationRef/>
      </w:r>
      <w:r w:rsidRPr="00EC773E">
        <w:t xml:space="preserve">This section is unclear </w:t>
      </w:r>
      <w:r w:rsidR="00042634">
        <w:t>and it required to clear methodology</w:t>
      </w:r>
    </w:p>
  </w:comment>
  <w:comment w:id="4" w:author="scnhr" w:date="2025-05-22T14:24:00Z" w:initials="s">
    <w:p w:rsidR="00EC773E" w:rsidRPr="00EC773E" w:rsidRDefault="00EC773E">
      <w:pPr>
        <w:pStyle w:val="CommentText"/>
      </w:pPr>
      <w:r>
        <w:rPr>
          <w:rStyle w:val="CommentReference"/>
        </w:rPr>
        <w:annotationRef/>
      </w:r>
      <w:r w:rsidRPr="00EC773E">
        <w:rPr>
          <w:rFonts w:ascii="Times New Roman" w:hAnsi="Times New Roman" w:cs="Times New Roman"/>
          <w:color w:val="000000"/>
          <w:sz w:val="24"/>
          <w:szCs w:val="24"/>
          <w:lang w:val="en-US"/>
        </w:rPr>
        <w:t>Data should be peeled or mean value not need of particular plot data</w:t>
      </w:r>
    </w:p>
  </w:comment>
  <w:comment w:id="5" w:author="scnhr" w:date="2025-05-22T14:27:00Z" w:initials="s">
    <w:p w:rsidR="00EC773E" w:rsidRDefault="00EC773E">
      <w:pPr>
        <w:pStyle w:val="CommentText"/>
      </w:pPr>
      <w:r>
        <w:rPr>
          <w:rStyle w:val="CommentReference"/>
        </w:rPr>
        <w:annotationRef/>
      </w:r>
      <w:r>
        <w:t xml:space="preserve">Data tables should be revised as per mean value </w:t>
      </w:r>
    </w:p>
  </w:comment>
  <w:comment w:id="6" w:author="scnhr" w:date="2025-05-22T14:26:00Z" w:initials="s">
    <w:p w:rsidR="00EC773E" w:rsidRDefault="00EC773E">
      <w:pPr>
        <w:pStyle w:val="CommentText"/>
      </w:pPr>
      <w:r>
        <w:rPr>
          <w:rStyle w:val="CommentReference"/>
        </w:rPr>
        <w:annotationRef/>
      </w:r>
      <w:r w:rsidRPr="00EC773E">
        <w:t>Please ensure that the formatting of figures and tables follows the journal's guidelines</w:t>
      </w:r>
    </w:p>
  </w:comment>
  <w:comment w:id="7" w:author="scnhr" w:date="2025-05-22T14:31:00Z" w:initials="s">
    <w:p w:rsidR="00EC773E" w:rsidRDefault="00EC773E">
      <w:pPr>
        <w:pStyle w:val="CommentText"/>
      </w:pPr>
      <w:r>
        <w:rPr>
          <w:rStyle w:val="CommentReference"/>
        </w:rPr>
        <w:annotationRef/>
      </w:r>
      <w:r w:rsidRPr="00EC773E">
        <w:t>Some references are incorrectly formatted and should be revised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D5A" w:rsidRDefault="00064D5A" w:rsidP="00FD21C3">
      <w:pPr>
        <w:spacing w:after="0" w:line="240" w:lineRule="auto"/>
      </w:pPr>
      <w:r>
        <w:separator/>
      </w:r>
    </w:p>
  </w:endnote>
  <w:endnote w:type="continuationSeparator" w:id="1">
    <w:p w:rsidR="00064D5A" w:rsidRDefault="00064D5A" w:rsidP="00FD2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94" w:rsidRDefault="00A93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4B" w:rsidRDefault="00C00B4B">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94" w:rsidRDefault="00A93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D5A" w:rsidRDefault="00064D5A" w:rsidP="00FD21C3">
      <w:pPr>
        <w:spacing w:after="0" w:line="240" w:lineRule="auto"/>
      </w:pPr>
      <w:r>
        <w:separator/>
      </w:r>
    </w:p>
  </w:footnote>
  <w:footnote w:type="continuationSeparator" w:id="1">
    <w:p w:rsidR="00064D5A" w:rsidRDefault="00064D5A" w:rsidP="00FD21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94" w:rsidRDefault="009D5B8B">
    <w:pPr>
      <w:pStyle w:val="Header"/>
    </w:pPr>
    <w:r w:rsidRPr="009D5B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10" o:spid="_x0000_s1026"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4B" w:rsidRDefault="009D5B8B">
    <w:pPr>
      <w:jc w:val="center"/>
    </w:pPr>
    <w:r w:rsidRPr="009D5B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11" o:spid="_x0000_s1027" type="#_x0000_t136" style="position:absolute;left:0;text-align:left;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94" w:rsidRDefault="009D5B8B">
    <w:pPr>
      <w:pStyle w:val="Header"/>
    </w:pPr>
    <w:r w:rsidRPr="009D5B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09" o:spid="_x0000_s1025"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D78C7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0000002"/>
    <w:multiLevelType w:val="hybridMultilevel"/>
    <w:tmpl w:val="7848C6A2"/>
    <w:lvl w:ilvl="0" w:tplc="AC502C8A">
      <w:start w:val="1"/>
      <w:numFmt w:val="bullet"/>
      <w:lvlText w:val=""/>
      <w:lvlJc w:val="left"/>
      <w:pPr>
        <w:tabs>
          <w:tab w:val="left" w:pos="360"/>
        </w:tabs>
        <w:ind w:left="360" w:hanging="360"/>
      </w:pPr>
      <w:rPr>
        <w:rFonts w:ascii="Wingdings" w:hAnsi="Wingdings" w:hint="default"/>
      </w:rPr>
    </w:lvl>
    <w:lvl w:ilvl="1" w:tplc="190E7C1A" w:tentative="1">
      <w:start w:val="1"/>
      <w:numFmt w:val="bullet"/>
      <w:lvlText w:val=""/>
      <w:lvlJc w:val="left"/>
      <w:pPr>
        <w:tabs>
          <w:tab w:val="left" w:pos="1440"/>
        </w:tabs>
        <w:ind w:left="1440" w:hanging="360"/>
      </w:pPr>
      <w:rPr>
        <w:rFonts w:ascii="Wingdings" w:hAnsi="Wingdings" w:hint="default"/>
      </w:rPr>
    </w:lvl>
    <w:lvl w:ilvl="2" w:tplc="8A3205FC" w:tentative="1">
      <w:start w:val="1"/>
      <w:numFmt w:val="bullet"/>
      <w:lvlText w:val=""/>
      <w:lvlJc w:val="left"/>
      <w:pPr>
        <w:tabs>
          <w:tab w:val="left" w:pos="2160"/>
        </w:tabs>
        <w:ind w:left="2160" w:hanging="360"/>
      </w:pPr>
      <w:rPr>
        <w:rFonts w:ascii="Wingdings" w:hAnsi="Wingdings" w:hint="default"/>
      </w:rPr>
    </w:lvl>
    <w:lvl w:ilvl="3" w:tplc="F2A679E4" w:tentative="1">
      <w:start w:val="1"/>
      <w:numFmt w:val="bullet"/>
      <w:lvlText w:val=""/>
      <w:lvlJc w:val="left"/>
      <w:pPr>
        <w:tabs>
          <w:tab w:val="left" w:pos="2880"/>
        </w:tabs>
        <w:ind w:left="2880" w:hanging="360"/>
      </w:pPr>
      <w:rPr>
        <w:rFonts w:ascii="Wingdings" w:hAnsi="Wingdings" w:hint="default"/>
      </w:rPr>
    </w:lvl>
    <w:lvl w:ilvl="4" w:tplc="887A4D1A" w:tentative="1">
      <w:start w:val="1"/>
      <w:numFmt w:val="bullet"/>
      <w:lvlText w:val=""/>
      <w:lvlJc w:val="left"/>
      <w:pPr>
        <w:tabs>
          <w:tab w:val="left" w:pos="3600"/>
        </w:tabs>
        <w:ind w:left="3600" w:hanging="360"/>
      </w:pPr>
      <w:rPr>
        <w:rFonts w:ascii="Wingdings" w:hAnsi="Wingdings" w:hint="default"/>
      </w:rPr>
    </w:lvl>
    <w:lvl w:ilvl="5" w:tplc="306ADD56" w:tentative="1">
      <w:start w:val="1"/>
      <w:numFmt w:val="bullet"/>
      <w:lvlText w:val=""/>
      <w:lvlJc w:val="left"/>
      <w:pPr>
        <w:tabs>
          <w:tab w:val="left" w:pos="4320"/>
        </w:tabs>
        <w:ind w:left="4320" w:hanging="360"/>
      </w:pPr>
      <w:rPr>
        <w:rFonts w:ascii="Wingdings" w:hAnsi="Wingdings" w:hint="default"/>
      </w:rPr>
    </w:lvl>
    <w:lvl w:ilvl="6" w:tplc="B5503D36" w:tentative="1">
      <w:start w:val="1"/>
      <w:numFmt w:val="bullet"/>
      <w:lvlText w:val=""/>
      <w:lvlJc w:val="left"/>
      <w:pPr>
        <w:tabs>
          <w:tab w:val="left" w:pos="5040"/>
        </w:tabs>
        <w:ind w:left="5040" w:hanging="360"/>
      </w:pPr>
      <w:rPr>
        <w:rFonts w:ascii="Wingdings" w:hAnsi="Wingdings" w:hint="default"/>
      </w:rPr>
    </w:lvl>
    <w:lvl w:ilvl="7" w:tplc="A88EBA46" w:tentative="1">
      <w:start w:val="1"/>
      <w:numFmt w:val="bullet"/>
      <w:lvlText w:val=""/>
      <w:lvlJc w:val="left"/>
      <w:pPr>
        <w:tabs>
          <w:tab w:val="left" w:pos="5760"/>
        </w:tabs>
        <w:ind w:left="5760" w:hanging="360"/>
      </w:pPr>
      <w:rPr>
        <w:rFonts w:ascii="Wingdings" w:hAnsi="Wingdings" w:hint="default"/>
      </w:rPr>
    </w:lvl>
    <w:lvl w:ilvl="8" w:tplc="A01CCD5E"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multilevel"/>
    <w:tmpl w:val="0CE28264"/>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ascii="Arial" w:hAnsi="Arial" w:cs="Arial" w:hint="default"/>
        <w:i w:val="0"/>
        <w:i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0000004"/>
    <w:multiLevelType w:val="hybridMultilevel"/>
    <w:tmpl w:val="EB3E630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00000005"/>
    <w:multiLevelType w:val="hybridMultilevel"/>
    <w:tmpl w:val="251E35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BEAEA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7"/>
    <w:multiLevelType w:val="multilevel"/>
    <w:tmpl w:val="39E459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8"/>
    <w:multiLevelType w:val="multilevel"/>
    <w:tmpl w:val="9CCE32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multilevel"/>
    <w:tmpl w:val="3B106812"/>
    <w:lvl w:ilvl="0">
      <w:start w:val="3"/>
      <w:numFmt w:val="decimal"/>
      <w:lvlText w:val="%1"/>
      <w:lvlJc w:val="left"/>
      <w:pPr>
        <w:ind w:left="480" w:hanging="480"/>
      </w:pPr>
      <w:rPr>
        <w:rFonts w:hint="default"/>
        <w:i/>
      </w:rPr>
    </w:lvl>
    <w:lvl w:ilvl="1">
      <w:start w:val="6"/>
      <w:numFmt w:val="decimal"/>
      <w:lvlText w:val="%1.%2"/>
      <w:lvlJc w:val="left"/>
      <w:pPr>
        <w:ind w:left="480" w:hanging="480"/>
      </w:pPr>
      <w:rPr>
        <w:rFonts w:hint="default"/>
        <w:i/>
      </w:rPr>
    </w:lvl>
    <w:lvl w:ilvl="2">
      <w:start w:val="2"/>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0000000A"/>
    <w:multiLevelType w:val="hybridMultilevel"/>
    <w:tmpl w:val="44A4A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5D85626"/>
    <w:multiLevelType w:val="hybridMultilevel"/>
    <w:tmpl w:val="4D06665C"/>
    <w:lvl w:ilvl="0" w:tplc="4009000F">
      <w:start w:val="1"/>
      <w:numFmt w:val="decimal"/>
      <w:lvlText w:val="%1."/>
      <w:lvlJc w:val="left"/>
      <w:pPr>
        <w:ind w:left="740" w:hanging="360"/>
      </w:pPr>
    </w:lvl>
    <w:lvl w:ilvl="1" w:tplc="40090019" w:tentative="1">
      <w:start w:val="1"/>
      <w:numFmt w:val="lowerLetter"/>
      <w:lvlText w:val="%2."/>
      <w:lvlJc w:val="left"/>
      <w:pPr>
        <w:ind w:left="1460" w:hanging="360"/>
      </w:pPr>
    </w:lvl>
    <w:lvl w:ilvl="2" w:tplc="4009001B" w:tentative="1">
      <w:start w:val="1"/>
      <w:numFmt w:val="lowerRoman"/>
      <w:lvlText w:val="%3."/>
      <w:lvlJc w:val="right"/>
      <w:pPr>
        <w:ind w:left="2180" w:hanging="180"/>
      </w:pPr>
    </w:lvl>
    <w:lvl w:ilvl="3" w:tplc="4009000F" w:tentative="1">
      <w:start w:val="1"/>
      <w:numFmt w:val="decimal"/>
      <w:lvlText w:val="%4."/>
      <w:lvlJc w:val="left"/>
      <w:pPr>
        <w:ind w:left="2900" w:hanging="360"/>
      </w:pPr>
    </w:lvl>
    <w:lvl w:ilvl="4" w:tplc="40090019" w:tentative="1">
      <w:start w:val="1"/>
      <w:numFmt w:val="lowerLetter"/>
      <w:lvlText w:val="%5."/>
      <w:lvlJc w:val="left"/>
      <w:pPr>
        <w:ind w:left="3620" w:hanging="360"/>
      </w:pPr>
    </w:lvl>
    <w:lvl w:ilvl="5" w:tplc="4009001B" w:tentative="1">
      <w:start w:val="1"/>
      <w:numFmt w:val="lowerRoman"/>
      <w:lvlText w:val="%6."/>
      <w:lvlJc w:val="right"/>
      <w:pPr>
        <w:ind w:left="4340" w:hanging="180"/>
      </w:pPr>
    </w:lvl>
    <w:lvl w:ilvl="6" w:tplc="4009000F" w:tentative="1">
      <w:start w:val="1"/>
      <w:numFmt w:val="decimal"/>
      <w:lvlText w:val="%7."/>
      <w:lvlJc w:val="left"/>
      <w:pPr>
        <w:ind w:left="5060" w:hanging="360"/>
      </w:pPr>
    </w:lvl>
    <w:lvl w:ilvl="7" w:tplc="40090019" w:tentative="1">
      <w:start w:val="1"/>
      <w:numFmt w:val="lowerLetter"/>
      <w:lvlText w:val="%8."/>
      <w:lvlJc w:val="left"/>
      <w:pPr>
        <w:ind w:left="5780" w:hanging="360"/>
      </w:pPr>
    </w:lvl>
    <w:lvl w:ilvl="8" w:tplc="4009001B" w:tentative="1">
      <w:start w:val="1"/>
      <w:numFmt w:val="lowerRoman"/>
      <w:lvlText w:val="%9."/>
      <w:lvlJc w:val="right"/>
      <w:pPr>
        <w:ind w:left="6500" w:hanging="180"/>
      </w:pPr>
    </w:lvl>
  </w:abstractNum>
  <w:abstractNum w:abstractNumId="11">
    <w:nsid w:val="42922AC0"/>
    <w:multiLevelType w:val="hybridMultilevel"/>
    <w:tmpl w:val="6B7278F2"/>
    <w:lvl w:ilvl="0" w:tplc="CC24FA7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2">
    <w:nsid w:val="69CC1489"/>
    <w:multiLevelType w:val="hybridMultilevel"/>
    <w:tmpl w:val="E5A0DAE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0"/>
  </w:num>
  <w:num w:numId="6">
    <w:abstractNumId w:val="8"/>
  </w:num>
  <w:num w:numId="7">
    <w:abstractNumId w:val="9"/>
  </w:num>
  <w:num w:numId="8">
    <w:abstractNumId w:val="0"/>
  </w:num>
  <w:num w:numId="9">
    <w:abstractNumId w:val="7"/>
  </w:num>
  <w:num w:numId="10">
    <w:abstractNumId w:val="6"/>
  </w:num>
  <w:num w:numId="11">
    <w:abstractNumId w:val="1"/>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FD21C3"/>
    <w:rsid w:val="00000152"/>
    <w:rsid w:val="00000176"/>
    <w:rsid w:val="000156CD"/>
    <w:rsid w:val="00042634"/>
    <w:rsid w:val="0004778D"/>
    <w:rsid w:val="00064D5A"/>
    <w:rsid w:val="000812A6"/>
    <w:rsid w:val="000D575D"/>
    <w:rsid w:val="000E6BBA"/>
    <w:rsid w:val="00102D05"/>
    <w:rsid w:val="00166AEE"/>
    <w:rsid w:val="001777C1"/>
    <w:rsid w:val="00183175"/>
    <w:rsid w:val="001E52A4"/>
    <w:rsid w:val="00245220"/>
    <w:rsid w:val="0029737E"/>
    <w:rsid w:val="002A4633"/>
    <w:rsid w:val="002C65F8"/>
    <w:rsid w:val="002E61A0"/>
    <w:rsid w:val="003112CC"/>
    <w:rsid w:val="00313082"/>
    <w:rsid w:val="00331FE8"/>
    <w:rsid w:val="0038178D"/>
    <w:rsid w:val="00413824"/>
    <w:rsid w:val="00450BCE"/>
    <w:rsid w:val="004F0A6F"/>
    <w:rsid w:val="005904BF"/>
    <w:rsid w:val="00672851"/>
    <w:rsid w:val="00696FC7"/>
    <w:rsid w:val="006C4ABB"/>
    <w:rsid w:val="006C6C15"/>
    <w:rsid w:val="006D45C9"/>
    <w:rsid w:val="0089494A"/>
    <w:rsid w:val="008A3DF9"/>
    <w:rsid w:val="008D6D52"/>
    <w:rsid w:val="00905F72"/>
    <w:rsid w:val="0095568E"/>
    <w:rsid w:val="009D5B8B"/>
    <w:rsid w:val="009E45C2"/>
    <w:rsid w:val="00A3760A"/>
    <w:rsid w:val="00A93494"/>
    <w:rsid w:val="00AE0B83"/>
    <w:rsid w:val="00B042AC"/>
    <w:rsid w:val="00B533D9"/>
    <w:rsid w:val="00B63235"/>
    <w:rsid w:val="00B759A5"/>
    <w:rsid w:val="00BD115D"/>
    <w:rsid w:val="00BD1903"/>
    <w:rsid w:val="00BE2CE4"/>
    <w:rsid w:val="00C00B4B"/>
    <w:rsid w:val="00C06DA3"/>
    <w:rsid w:val="00C15C9D"/>
    <w:rsid w:val="00C37F71"/>
    <w:rsid w:val="00CF6CBC"/>
    <w:rsid w:val="00D90214"/>
    <w:rsid w:val="00E221A3"/>
    <w:rsid w:val="00E52655"/>
    <w:rsid w:val="00E605D3"/>
    <w:rsid w:val="00E955C5"/>
    <w:rsid w:val="00EA3AAD"/>
    <w:rsid w:val="00EC773E"/>
    <w:rsid w:val="00EE25F8"/>
    <w:rsid w:val="00F04493"/>
    <w:rsid w:val="00F36818"/>
    <w:rsid w:val="00F958B1"/>
    <w:rsid w:val="00FD21C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unga"/>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C3"/>
    <w:rPr>
      <w:lang w:val="en-IN"/>
    </w:rPr>
  </w:style>
  <w:style w:type="paragraph" w:styleId="Heading1">
    <w:name w:val="heading 1"/>
    <w:basedOn w:val="Normal"/>
    <w:link w:val="Heading1Char"/>
    <w:uiPriority w:val="9"/>
    <w:qFormat/>
    <w:rsid w:val="00FD21C3"/>
    <w:pPr>
      <w:widowControl w:val="0"/>
      <w:autoSpaceDE w:val="0"/>
      <w:autoSpaceDN w:val="0"/>
      <w:spacing w:after="0" w:line="240" w:lineRule="auto"/>
      <w:ind w:left="20"/>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qFormat/>
    <w:rsid w:val="00FD21C3"/>
    <w:pPr>
      <w:keepNext/>
      <w:keepLines/>
      <w:spacing w:before="40" w:after="0"/>
      <w:outlineLvl w:val="1"/>
    </w:pPr>
    <w:rPr>
      <w:rFonts w:ascii="Calibri Light" w:eastAsia="SimSun" w:hAnsi="Calibri Light"/>
      <w:color w:val="2F5496"/>
      <w:sz w:val="26"/>
      <w:szCs w:val="26"/>
    </w:rPr>
  </w:style>
  <w:style w:type="paragraph" w:styleId="Heading3">
    <w:name w:val="heading 3"/>
    <w:basedOn w:val="Normal"/>
    <w:next w:val="Normal"/>
    <w:link w:val="Heading3Char"/>
    <w:uiPriority w:val="9"/>
    <w:qFormat/>
    <w:rsid w:val="00FD21C3"/>
    <w:pPr>
      <w:keepNext/>
      <w:keepLines/>
      <w:spacing w:before="40" w:after="0"/>
      <w:outlineLvl w:val="2"/>
    </w:pPr>
    <w:rPr>
      <w:rFonts w:ascii="Calibri Light" w:eastAsia="SimSu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D21C3"/>
    <w:pPr>
      <w:spacing w:after="200" w:line="276" w:lineRule="auto"/>
      <w:ind w:left="720"/>
      <w:contextualSpacing/>
    </w:pPr>
    <w:rPr>
      <w:rFonts w:eastAsia="Times New Roman" w:cs="Times New Roman"/>
      <w:lang w:eastAsia="en-IN"/>
    </w:rPr>
  </w:style>
  <w:style w:type="character" w:customStyle="1" w:styleId="ListParagraphChar">
    <w:name w:val="List Paragraph Char"/>
    <w:basedOn w:val="DefaultParagraphFont"/>
    <w:link w:val="ListParagraph"/>
    <w:uiPriority w:val="1"/>
    <w:rsid w:val="00FD21C3"/>
    <w:rPr>
      <w:rFonts w:ascii="Calibri" w:eastAsia="Times New Roman" w:hAnsi="Calibri" w:cs="Times New Roman"/>
      <w:lang w:val="en-IN" w:eastAsia="en-IN"/>
    </w:rPr>
  </w:style>
  <w:style w:type="character" w:customStyle="1" w:styleId="Heading1Char">
    <w:name w:val="Heading 1 Char"/>
    <w:basedOn w:val="DefaultParagraphFont"/>
    <w:link w:val="Heading1"/>
    <w:uiPriority w:val="9"/>
    <w:rsid w:val="00FD21C3"/>
    <w:rPr>
      <w:rFonts w:ascii="Times New Roman" w:eastAsia="Times New Roman" w:hAnsi="Times New Roman" w:cs="Times New Roman"/>
      <w:b/>
      <w:bCs/>
    </w:rPr>
  </w:style>
  <w:style w:type="paragraph" w:styleId="BodyText">
    <w:name w:val="Body Text"/>
    <w:basedOn w:val="Normal"/>
    <w:link w:val="BodyTextChar"/>
    <w:uiPriority w:val="1"/>
    <w:qFormat/>
    <w:rsid w:val="00FD21C3"/>
    <w:pPr>
      <w:widowControl w:val="0"/>
      <w:autoSpaceDE w:val="0"/>
      <w:autoSpaceDN w:val="0"/>
      <w:spacing w:after="0" w:line="240" w:lineRule="auto"/>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D21C3"/>
    <w:rPr>
      <w:rFonts w:ascii="Times New Roman" w:eastAsia="Times New Roman" w:hAnsi="Times New Roman" w:cs="Times New Roman"/>
    </w:rPr>
  </w:style>
  <w:style w:type="paragraph" w:customStyle="1" w:styleId="Default">
    <w:name w:val="Default"/>
    <w:rsid w:val="00FD21C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rsid w:val="00FD21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5">
    <w:name w:val="A5"/>
    <w:uiPriority w:val="99"/>
    <w:rsid w:val="00FD21C3"/>
    <w:rPr>
      <w:rFonts w:cs="Franklin Gothic Book"/>
      <w:color w:val="000000"/>
      <w:sz w:val="11"/>
      <w:szCs w:val="11"/>
    </w:rPr>
  </w:style>
  <w:style w:type="table" w:customStyle="1" w:styleId="TableGrid16">
    <w:name w:val="Table Grid16"/>
    <w:basedOn w:val="TableNormal"/>
    <w:next w:val="TableGrid"/>
    <w:uiPriority w:val="59"/>
    <w:rsid w:val="00FD21C3"/>
    <w:pPr>
      <w:spacing w:after="0" w:line="240" w:lineRule="auto"/>
    </w:pPr>
    <w:rPr>
      <w:rFonts w:eastAsia="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D2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D21C3"/>
    <w:pPr>
      <w:spacing w:after="0" w:line="240" w:lineRule="auto"/>
    </w:pPr>
    <w:rPr>
      <w:rFonts w:eastAsia="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D2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1C3"/>
    <w:rPr>
      <w:lang w:val="en-IN"/>
    </w:rPr>
  </w:style>
  <w:style w:type="paragraph" w:styleId="Footer">
    <w:name w:val="footer"/>
    <w:basedOn w:val="Normal"/>
    <w:link w:val="FooterChar"/>
    <w:uiPriority w:val="99"/>
    <w:rsid w:val="00FD2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C3"/>
    <w:rPr>
      <w:lang w:val="en-IN"/>
    </w:rPr>
  </w:style>
  <w:style w:type="paragraph" w:customStyle="1" w:styleId="ReferHead">
    <w:name w:val="Refer Head"/>
    <w:basedOn w:val="Normal"/>
    <w:rsid w:val="00FD21C3"/>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rsid w:val="00FD21C3"/>
    <w:rPr>
      <w:color w:val="0000FF"/>
      <w:u w:val="single"/>
    </w:rPr>
  </w:style>
  <w:style w:type="character" w:customStyle="1" w:styleId="UnresolvedMention1">
    <w:name w:val="Unresolved Mention1"/>
    <w:basedOn w:val="DefaultParagraphFont"/>
    <w:uiPriority w:val="99"/>
    <w:rsid w:val="00FD21C3"/>
    <w:rPr>
      <w:color w:val="605E5C"/>
      <w:shd w:val="clear" w:color="auto" w:fill="E1DFDD"/>
    </w:rPr>
  </w:style>
  <w:style w:type="character" w:customStyle="1" w:styleId="Heading3Char">
    <w:name w:val="Heading 3 Char"/>
    <w:basedOn w:val="DefaultParagraphFont"/>
    <w:link w:val="Heading3"/>
    <w:uiPriority w:val="9"/>
    <w:rsid w:val="00FD21C3"/>
    <w:rPr>
      <w:rFonts w:ascii="Calibri Light" w:eastAsia="SimSun" w:hAnsi="Calibri Light" w:cs="Tunga"/>
      <w:color w:val="1F3763"/>
      <w:sz w:val="24"/>
      <w:szCs w:val="24"/>
      <w:lang w:val="en-IN"/>
    </w:rPr>
  </w:style>
  <w:style w:type="character" w:customStyle="1" w:styleId="Heading2Char">
    <w:name w:val="Heading 2 Char"/>
    <w:basedOn w:val="DefaultParagraphFont"/>
    <w:link w:val="Heading2"/>
    <w:uiPriority w:val="9"/>
    <w:rsid w:val="00FD21C3"/>
    <w:rPr>
      <w:rFonts w:ascii="Calibri Light" w:eastAsia="SimSun" w:hAnsi="Calibri Light" w:cs="Tunga"/>
      <w:color w:val="2F5496"/>
      <w:sz w:val="26"/>
      <w:szCs w:val="26"/>
      <w:lang w:val="en-IN"/>
    </w:rPr>
  </w:style>
  <w:style w:type="table" w:customStyle="1" w:styleId="MediumGrid3eb15c520-41d0-463f-a20e-94759584840f">
    <w:name w:val="Medium Grid 3_eb15c520-41d0-463f-a20e-94759584840f"/>
    <w:basedOn w:val="TableNormal"/>
    <w:uiPriority w:val="69"/>
    <w:rsid w:val="00FD21C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FD21C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FD21C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FD21C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FD21C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FD21C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FD21C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MediumGrid31">
    <w:name w:val="Medium Grid 31"/>
    <w:basedOn w:val="TableNormal"/>
    <w:uiPriority w:val="69"/>
    <w:rsid w:val="00FD21C3"/>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paragraph" w:styleId="NoSpacing">
    <w:name w:val="No Spacing"/>
    <w:uiPriority w:val="1"/>
    <w:qFormat/>
    <w:rsid w:val="001777C1"/>
    <w:pPr>
      <w:spacing w:after="0" w:line="240" w:lineRule="auto"/>
    </w:pPr>
    <w:rPr>
      <w:lang w:val="en-IN"/>
    </w:rPr>
  </w:style>
  <w:style w:type="character" w:customStyle="1" w:styleId="UnresolvedMention">
    <w:name w:val="Unresolved Mention"/>
    <w:basedOn w:val="DefaultParagraphFont"/>
    <w:uiPriority w:val="99"/>
    <w:semiHidden/>
    <w:unhideWhenUsed/>
    <w:rsid w:val="009E45C2"/>
    <w:rPr>
      <w:color w:val="605E5C"/>
      <w:shd w:val="clear" w:color="auto" w:fill="E1DFDD"/>
    </w:rPr>
  </w:style>
  <w:style w:type="character" w:styleId="CommentReference">
    <w:name w:val="annotation reference"/>
    <w:basedOn w:val="DefaultParagraphFont"/>
    <w:uiPriority w:val="99"/>
    <w:semiHidden/>
    <w:unhideWhenUsed/>
    <w:rsid w:val="000812A6"/>
    <w:rPr>
      <w:sz w:val="16"/>
      <w:szCs w:val="16"/>
    </w:rPr>
  </w:style>
  <w:style w:type="paragraph" w:styleId="CommentText">
    <w:name w:val="annotation text"/>
    <w:basedOn w:val="Normal"/>
    <w:link w:val="CommentTextChar"/>
    <w:uiPriority w:val="99"/>
    <w:semiHidden/>
    <w:unhideWhenUsed/>
    <w:rsid w:val="000812A6"/>
    <w:pPr>
      <w:spacing w:line="240" w:lineRule="auto"/>
    </w:pPr>
    <w:rPr>
      <w:sz w:val="20"/>
      <w:szCs w:val="20"/>
    </w:rPr>
  </w:style>
  <w:style w:type="character" w:customStyle="1" w:styleId="CommentTextChar">
    <w:name w:val="Comment Text Char"/>
    <w:basedOn w:val="DefaultParagraphFont"/>
    <w:link w:val="CommentText"/>
    <w:uiPriority w:val="99"/>
    <w:semiHidden/>
    <w:rsid w:val="000812A6"/>
    <w:rPr>
      <w:sz w:val="20"/>
      <w:szCs w:val="20"/>
      <w:lang w:val="en-IN"/>
    </w:rPr>
  </w:style>
  <w:style w:type="paragraph" w:styleId="CommentSubject">
    <w:name w:val="annotation subject"/>
    <w:basedOn w:val="CommentText"/>
    <w:next w:val="CommentText"/>
    <w:link w:val="CommentSubjectChar"/>
    <w:uiPriority w:val="99"/>
    <w:semiHidden/>
    <w:unhideWhenUsed/>
    <w:rsid w:val="000812A6"/>
    <w:rPr>
      <w:b/>
      <w:bCs/>
    </w:rPr>
  </w:style>
  <w:style w:type="character" w:customStyle="1" w:styleId="CommentSubjectChar">
    <w:name w:val="Comment Subject Char"/>
    <w:basedOn w:val="CommentTextChar"/>
    <w:link w:val="CommentSubject"/>
    <w:uiPriority w:val="99"/>
    <w:semiHidden/>
    <w:rsid w:val="000812A6"/>
    <w:rPr>
      <w:b/>
      <w:bCs/>
    </w:rPr>
  </w:style>
  <w:style w:type="paragraph" w:styleId="BalloonText">
    <w:name w:val="Balloon Text"/>
    <w:basedOn w:val="Normal"/>
    <w:link w:val="BalloonTextChar"/>
    <w:uiPriority w:val="99"/>
    <w:semiHidden/>
    <w:unhideWhenUsed/>
    <w:rsid w:val="0008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A6"/>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55E0-B95E-4B54-ABC8-3F23B248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Gagan</dc:creator>
  <cp:lastModifiedBy>scnhr</cp:lastModifiedBy>
  <cp:revision>41</cp:revision>
  <cp:lastPrinted>2023-09-08T05:05:00Z</cp:lastPrinted>
  <dcterms:created xsi:type="dcterms:W3CDTF">2025-05-17T05:42:00Z</dcterms:created>
  <dcterms:modified xsi:type="dcterms:W3CDTF">2025-05-22T09:01:00Z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bf4a44cd89034e049e6019b7060647d3</vt:lpwstr>
  </property>
</Properties>
</file>