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B9315" w14:textId="6F07990F" w:rsidR="00754C9A" w:rsidRPr="00C80BF8" w:rsidRDefault="00C80BF8" w:rsidP="00441B6F">
      <w:pPr>
        <w:pStyle w:val="Title"/>
        <w:spacing w:after="0"/>
        <w:jc w:val="both"/>
        <w:rPr>
          <w:rFonts w:cs="Arial"/>
          <w:u w:val="single"/>
        </w:rPr>
      </w:pPr>
      <w:r w:rsidRPr="00C80BF8">
        <w:rPr>
          <w:rFonts w:cs="Arial"/>
          <w:u w:val="single"/>
        </w:rPr>
        <w:t>Original Research Article</w:t>
      </w:r>
    </w:p>
    <w:p w14:paraId="5E76911A" w14:textId="376BA473" w:rsidR="00A258C3" w:rsidRPr="00EC16DB" w:rsidRDefault="00EC16DB" w:rsidP="00EC16DB">
      <w:pPr>
        <w:spacing w:before="100" w:beforeAutospacing="1" w:after="100" w:afterAutospacing="1" w:line="360" w:lineRule="auto"/>
        <w:jc w:val="right"/>
        <w:rPr>
          <w:rFonts w:cs="Arial"/>
          <w:b/>
          <w:bCs/>
          <w:sz w:val="24"/>
          <w:szCs w:val="24"/>
          <w:lang w:val="en-IN"/>
        </w:rPr>
      </w:pPr>
      <w:r>
        <w:rPr>
          <w:rFonts w:cs="Arial"/>
          <w:b/>
          <w:sz w:val="24"/>
          <w:szCs w:val="24"/>
        </w:rPr>
        <w:t>COMPAR</w:t>
      </w:r>
      <w:r w:rsidR="00FB2359">
        <w:rPr>
          <w:rFonts w:cs="Arial"/>
          <w:b/>
          <w:sz w:val="24"/>
          <w:szCs w:val="24"/>
        </w:rPr>
        <w:t>A</w:t>
      </w:r>
      <w:r>
        <w:rPr>
          <w:rFonts w:cs="Arial"/>
          <w:b/>
          <w:sz w:val="24"/>
          <w:szCs w:val="24"/>
        </w:rPr>
        <w:t>TIVE ANALYSIS OF INDICATORS TO TIME OF FLOWERING IN MUNGBEAN (</w:t>
      </w:r>
      <w:r w:rsidRPr="00EC16DB">
        <w:rPr>
          <w:rFonts w:cs="Arial"/>
          <w:b/>
          <w:bCs/>
          <w:i/>
          <w:iCs/>
          <w:sz w:val="24"/>
          <w:szCs w:val="24"/>
          <w:lang w:val="en-IN"/>
        </w:rPr>
        <w:t>Vigna radiata</w:t>
      </w:r>
      <w:r w:rsidRPr="00EC16DB">
        <w:rPr>
          <w:rFonts w:cs="Arial"/>
          <w:b/>
          <w:bCs/>
          <w:sz w:val="24"/>
          <w:szCs w:val="24"/>
          <w:lang w:val="en-IN"/>
        </w:rPr>
        <w:t xml:space="preserve"> L.)</w:t>
      </w:r>
    </w:p>
    <w:p w14:paraId="061BA1DB" w14:textId="77777777" w:rsidR="00790ADA" w:rsidRPr="00FB3A86" w:rsidRDefault="00B01FCD" w:rsidP="00441B6F">
      <w:pPr>
        <w:pStyle w:val="AbstHead"/>
        <w:spacing w:after="0"/>
        <w:jc w:val="both"/>
        <w:rPr>
          <w:rFonts w:cs="Arial"/>
        </w:rPr>
      </w:pPr>
      <w:r w:rsidRPr="00FB3A86">
        <w:rPr>
          <w:rFonts w:cs="Arial"/>
        </w:rPr>
        <w:t>ABSTRACT</w:t>
      </w:r>
      <w:r w:rsidR="0066510A">
        <w:rPr>
          <w:rFonts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B2938DC" w14:textId="77777777" w:rsidTr="001E44FE">
        <w:tc>
          <w:tcPr>
            <w:tcW w:w="9576" w:type="dxa"/>
            <w:shd w:val="clear" w:color="auto" w:fill="F2F2F2"/>
          </w:tcPr>
          <w:p w14:paraId="6D1CF67E" w14:textId="4800B9C5" w:rsidR="00505F06" w:rsidRPr="00EC16DB" w:rsidRDefault="00EC16DB" w:rsidP="00EC16DB">
            <w:pPr>
              <w:spacing w:before="100" w:beforeAutospacing="1" w:after="100" w:afterAutospacing="1"/>
              <w:ind w:firstLine="720"/>
              <w:jc w:val="both"/>
              <w:rPr>
                <w:rFonts w:cs="Arial"/>
                <w:lang w:val="en-IN"/>
              </w:rPr>
            </w:pPr>
            <w:proofErr w:type="spellStart"/>
            <w:r w:rsidRPr="00EC16DB">
              <w:rPr>
                <w:rFonts w:cs="Arial"/>
                <w:lang w:val="en-IN"/>
              </w:rPr>
              <w:t>Mungbean</w:t>
            </w:r>
            <w:proofErr w:type="spellEnd"/>
            <w:r w:rsidRPr="00EC16DB">
              <w:rPr>
                <w:rFonts w:cs="Arial"/>
                <w:lang w:val="en-IN"/>
              </w:rPr>
              <w:t xml:space="preserve"> (</w:t>
            </w:r>
            <w:r w:rsidRPr="00EC16DB">
              <w:rPr>
                <w:rFonts w:cs="Arial"/>
                <w:i/>
                <w:iCs/>
                <w:lang w:val="en-IN"/>
              </w:rPr>
              <w:t>Vigna radiata</w:t>
            </w:r>
            <w:r w:rsidRPr="00EC16DB">
              <w:rPr>
                <w:rFonts w:cs="Arial"/>
                <w:lang w:val="en-IN"/>
              </w:rPr>
              <w:t xml:space="preserve"> L. Wilczek) is a short-duration pulse crop of economic and nutritional importance in Asia, with India being the leading global producer. Despite its potential, productivity remains low due to environmental stress at flowering during rainy season. In the present study, 270 genotypes were evaluated to assess the reliability of days to 50% flowering (DFF) and growing degree days (GDD) as selection traits across two contrasting seasons (Summer 2024 and post-rainy 2024–25). GDD showed higher genetic variability (GCV: 9.38%, PCV: 15.37%) than DFF (GCV: 5.73%, PCV: 9.87%). Heritability and genetic advance were also slightly higher in GDD. A weak but significant correlation (r = 0.135</w:t>
            </w:r>
            <w:r w:rsidRPr="00EC16DB">
              <w:rPr>
                <w:rFonts w:cs="Arial"/>
                <w:vertAlign w:val="superscript"/>
                <w:lang w:val="en-IN"/>
              </w:rPr>
              <w:t>*</w:t>
            </w:r>
            <w:r w:rsidRPr="00EC16DB">
              <w:rPr>
                <w:rFonts w:cs="Arial"/>
                <w:lang w:val="en-IN"/>
              </w:rPr>
              <w:t xml:space="preserve">, p &lt; 0.001) suggests GDD captures temperature responses distinct from calendar days. Significant genotype × season interactions were observed for both traits. Overall, GDD appears to be a more robust and physiologically meaningful trait for assessing flowering time, revealing its use in breeding for climate-resilient </w:t>
            </w:r>
            <w:proofErr w:type="spellStart"/>
            <w:r w:rsidRPr="00EC16DB">
              <w:rPr>
                <w:rFonts w:cs="Arial"/>
                <w:lang w:val="en-IN"/>
              </w:rPr>
              <w:t>mungbean</w:t>
            </w:r>
            <w:proofErr w:type="spellEnd"/>
            <w:r w:rsidRPr="00EC16DB">
              <w:rPr>
                <w:rFonts w:cs="Arial"/>
                <w:lang w:val="en-IN"/>
              </w:rPr>
              <w:t xml:space="preserve"> cultivars.</w:t>
            </w:r>
          </w:p>
        </w:tc>
      </w:tr>
    </w:tbl>
    <w:p w14:paraId="477717C7" w14:textId="77777777" w:rsidR="00636EB2" w:rsidRDefault="00636EB2" w:rsidP="00441B6F">
      <w:pPr>
        <w:pStyle w:val="Body"/>
        <w:spacing w:after="0"/>
        <w:rPr>
          <w:rFonts w:cs="Arial"/>
          <w:i/>
        </w:rPr>
      </w:pPr>
      <w:bookmarkStart w:id="0" w:name="_GoBack"/>
      <w:bookmarkEnd w:id="0"/>
    </w:p>
    <w:p w14:paraId="4C4F33BF" w14:textId="77F5F6AE" w:rsidR="00790ADA" w:rsidRPr="00FB3A86" w:rsidRDefault="00A24E7E" w:rsidP="00EC16DB">
      <w:pPr>
        <w:pStyle w:val="Body"/>
        <w:spacing w:after="0"/>
        <w:rPr>
          <w:rFonts w:cs="Arial"/>
        </w:rPr>
      </w:pPr>
      <w:r>
        <w:rPr>
          <w:rFonts w:cs="Arial"/>
          <w:i/>
        </w:rPr>
        <w:t>Keywords</w:t>
      </w:r>
      <w:r w:rsidRPr="00F92243">
        <w:rPr>
          <w:rFonts w:cs="Arial"/>
          <w:i/>
        </w:rPr>
        <w:t xml:space="preserve">: </w:t>
      </w:r>
      <w:r w:rsidR="00EC16DB" w:rsidRPr="00EC16DB">
        <w:rPr>
          <w:rFonts w:cs="Arial"/>
          <w:i/>
        </w:rPr>
        <w:t xml:space="preserve">Days to 50% flowering, Growing degree days, </w:t>
      </w:r>
      <w:proofErr w:type="spellStart"/>
      <w:r w:rsidR="00EC16DB" w:rsidRPr="00EC16DB">
        <w:rPr>
          <w:rFonts w:cs="Arial"/>
          <w:i/>
        </w:rPr>
        <w:t>Mungbean</w:t>
      </w:r>
      <w:proofErr w:type="spellEnd"/>
      <w:r w:rsidR="00EC16DB" w:rsidRPr="00EC16DB">
        <w:rPr>
          <w:rFonts w:cs="Arial"/>
          <w:i/>
        </w:rPr>
        <w:t>, Screening</w:t>
      </w:r>
      <w:r w:rsidR="00902823">
        <w:rPr>
          <w:rFonts w:cs="Arial"/>
        </w:rPr>
        <w:t xml:space="preserve">1. </w:t>
      </w:r>
      <w:r w:rsidR="00B01FCD" w:rsidRPr="00FB3A86">
        <w:rPr>
          <w:rFonts w:cs="Arial"/>
        </w:rPr>
        <w:t>INTRODUCTION</w:t>
      </w:r>
      <w:r w:rsidR="007F7B32">
        <w:rPr>
          <w:rFonts w:cs="Arial"/>
        </w:rPr>
        <w:t xml:space="preserve"> </w:t>
      </w:r>
    </w:p>
    <w:p w14:paraId="72DC06FB" w14:textId="77777777" w:rsidR="00EC16DB" w:rsidRPr="00EC16DB" w:rsidRDefault="00EC16DB" w:rsidP="00EC16DB">
      <w:pPr>
        <w:pStyle w:val="AbstHead"/>
        <w:spacing w:after="0"/>
        <w:ind w:firstLine="720"/>
        <w:jc w:val="both"/>
        <w:rPr>
          <w:b w:val="0"/>
          <w:caps w:val="0"/>
          <w:sz w:val="20"/>
        </w:rPr>
      </w:pPr>
      <w:r w:rsidRPr="00EC16DB">
        <w:rPr>
          <w:b w:val="0"/>
          <w:caps w:val="0"/>
          <w:sz w:val="20"/>
        </w:rPr>
        <w:t xml:space="preserve">In India, </w:t>
      </w:r>
      <w:proofErr w:type="spellStart"/>
      <w:r w:rsidRPr="00EC16DB">
        <w:rPr>
          <w:b w:val="0"/>
          <w:caps w:val="0"/>
          <w:sz w:val="20"/>
        </w:rPr>
        <w:t>mungbean</w:t>
      </w:r>
      <w:proofErr w:type="spellEnd"/>
      <w:r w:rsidRPr="00EC16DB">
        <w:rPr>
          <w:b w:val="0"/>
          <w:caps w:val="0"/>
          <w:sz w:val="20"/>
        </w:rPr>
        <w:t xml:space="preserve"> is cultivated in both rainy and post rainy seasons, with total production estimated at 1607 thousand </w:t>
      </w:r>
      <w:proofErr w:type="spellStart"/>
      <w:r w:rsidRPr="00EC16DB">
        <w:rPr>
          <w:b w:val="0"/>
          <w:caps w:val="0"/>
          <w:sz w:val="20"/>
        </w:rPr>
        <w:t>tonnes</w:t>
      </w:r>
      <w:proofErr w:type="spellEnd"/>
      <w:r w:rsidRPr="00EC16DB">
        <w:rPr>
          <w:b w:val="0"/>
          <w:caps w:val="0"/>
          <w:sz w:val="20"/>
        </w:rPr>
        <w:t xml:space="preserve"> of which, 1500 thousand </w:t>
      </w:r>
      <w:proofErr w:type="spellStart"/>
      <w:r w:rsidRPr="00EC16DB">
        <w:rPr>
          <w:b w:val="0"/>
          <w:caps w:val="0"/>
          <w:sz w:val="20"/>
        </w:rPr>
        <w:t>tonnes</w:t>
      </w:r>
      <w:proofErr w:type="spellEnd"/>
      <w:r w:rsidRPr="00EC16DB">
        <w:rPr>
          <w:b w:val="0"/>
          <w:caps w:val="0"/>
          <w:sz w:val="20"/>
        </w:rPr>
        <w:t xml:space="preserve"> in rainy and 107 thousand </w:t>
      </w:r>
      <w:proofErr w:type="spellStart"/>
      <w:r w:rsidRPr="00EC16DB">
        <w:rPr>
          <w:b w:val="0"/>
          <w:caps w:val="0"/>
          <w:sz w:val="20"/>
        </w:rPr>
        <w:t>tonnes</w:t>
      </w:r>
      <w:proofErr w:type="spellEnd"/>
      <w:r w:rsidRPr="00EC16DB">
        <w:rPr>
          <w:b w:val="0"/>
          <w:caps w:val="0"/>
          <w:sz w:val="20"/>
        </w:rPr>
        <w:t xml:space="preserve"> in post-rainy season (</w:t>
      </w:r>
      <w:proofErr w:type="spellStart"/>
      <w:r w:rsidRPr="00EC16DB">
        <w:rPr>
          <w:b w:val="0"/>
          <w:caps w:val="0"/>
          <w:sz w:val="20"/>
        </w:rPr>
        <w:t>Indiastat</w:t>
      </w:r>
      <w:proofErr w:type="spellEnd"/>
      <w:r w:rsidRPr="00EC16DB">
        <w:rPr>
          <w:b w:val="0"/>
          <w:caps w:val="0"/>
          <w:sz w:val="20"/>
        </w:rPr>
        <w:t>, 2025). Despite its higher sown area during rainy season, productivity is significantly low (440 kg/ha) compared to post-rainy (795 kg/ha). This productivity gap is attributed partly to flowering coinciding with erratic rainfall and high wind during rainy season, leading to heavy flower drop and reduced pod set.</w:t>
      </w:r>
    </w:p>
    <w:p w14:paraId="7E04C5FD" w14:textId="77777777" w:rsidR="00EC16DB" w:rsidRPr="00EC16DB" w:rsidRDefault="00EC16DB" w:rsidP="00EC16DB">
      <w:pPr>
        <w:pStyle w:val="AbstHead"/>
        <w:spacing w:after="0"/>
        <w:ind w:firstLine="720"/>
        <w:jc w:val="both"/>
        <w:rPr>
          <w:b w:val="0"/>
          <w:caps w:val="0"/>
          <w:sz w:val="20"/>
        </w:rPr>
      </w:pPr>
      <w:r w:rsidRPr="00EC16DB">
        <w:rPr>
          <w:b w:val="0"/>
          <w:caps w:val="0"/>
          <w:sz w:val="20"/>
        </w:rPr>
        <w:t xml:space="preserve">Among the various agronomic traits considered in </w:t>
      </w:r>
      <w:proofErr w:type="spellStart"/>
      <w:r w:rsidRPr="00EC16DB">
        <w:rPr>
          <w:b w:val="0"/>
          <w:caps w:val="0"/>
          <w:sz w:val="20"/>
        </w:rPr>
        <w:t>mungbean</w:t>
      </w:r>
      <w:proofErr w:type="spellEnd"/>
      <w:r w:rsidRPr="00EC16DB">
        <w:rPr>
          <w:b w:val="0"/>
          <w:caps w:val="0"/>
          <w:sz w:val="20"/>
        </w:rPr>
        <w:t xml:space="preserve"> improvement, days to 50% flowering (DFF) is often overlooked due to its inconsistent or negative association with yield in previous and the ongoing studies (</w:t>
      </w:r>
      <w:proofErr w:type="spellStart"/>
      <w:r w:rsidRPr="00EC16DB">
        <w:rPr>
          <w:b w:val="0"/>
          <w:caps w:val="0"/>
          <w:sz w:val="20"/>
        </w:rPr>
        <w:t>Manivelan</w:t>
      </w:r>
      <w:proofErr w:type="spellEnd"/>
      <w:r w:rsidRPr="00EC16DB">
        <w:rPr>
          <w:b w:val="0"/>
          <w:caps w:val="0"/>
          <w:sz w:val="20"/>
        </w:rPr>
        <w:t xml:space="preserve"> et al., 2019). DFF is typically recorded through visual observation as the number of calendar days from sowing to flowering, making it highly susceptible to environmental variability, particularly temperature and photoperiod.</w:t>
      </w:r>
    </w:p>
    <w:p w14:paraId="53A2D808" w14:textId="650F63DC" w:rsidR="00EC16DB" w:rsidRDefault="00EC16DB" w:rsidP="00EC16DB">
      <w:pPr>
        <w:pStyle w:val="AbstHead"/>
        <w:spacing w:after="0"/>
        <w:ind w:firstLine="720"/>
        <w:jc w:val="both"/>
        <w:rPr>
          <w:b w:val="0"/>
          <w:caps w:val="0"/>
          <w:sz w:val="20"/>
        </w:rPr>
      </w:pPr>
      <w:r w:rsidRPr="00EC16DB">
        <w:rPr>
          <w:b w:val="0"/>
          <w:caps w:val="0"/>
          <w:sz w:val="20"/>
        </w:rPr>
        <w:t xml:space="preserve">Nevertheless, flowering time is a critical adaptive trait in </w:t>
      </w:r>
      <w:proofErr w:type="spellStart"/>
      <w:r w:rsidRPr="00EC16DB">
        <w:rPr>
          <w:b w:val="0"/>
          <w:caps w:val="0"/>
          <w:sz w:val="20"/>
        </w:rPr>
        <w:t>mungbean</w:t>
      </w:r>
      <w:proofErr w:type="spellEnd"/>
      <w:r w:rsidRPr="00EC16DB">
        <w:rPr>
          <w:b w:val="0"/>
          <w:caps w:val="0"/>
          <w:sz w:val="20"/>
        </w:rPr>
        <w:t xml:space="preserve">, with direct implications for yield potential, resource-use efficiency, and stress avoidance. Early flowering genotypes may escape terminal stresses such as drought and heat, while late-flowering ones may benefit from longer vegetative growth in </w:t>
      </w:r>
      <w:proofErr w:type="spellStart"/>
      <w:r w:rsidRPr="00EC16DB">
        <w:rPr>
          <w:b w:val="0"/>
          <w:caps w:val="0"/>
          <w:sz w:val="20"/>
        </w:rPr>
        <w:t>favourable</w:t>
      </w:r>
      <w:proofErr w:type="spellEnd"/>
      <w:r w:rsidRPr="00EC16DB">
        <w:rPr>
          <w:b w:val="0"/>
          <w:caps w:val="0"/>
          <w:sz w:val="20"/>
        </w:rPr>
        <w:t xml:space="preserve"> environments (</w:t>
      </w:r>
      <w:proofErr w:type="spellStart"/>
      <w:r w:rsidRPr="00EC16DB">
        <w:rPr>
          <w:b w:val="0"/>
          <w:caps w:val="0"/>
          <w:sz w:val="20"/>
        </w:rPr>
        <w:t>Shavrukov</w:t>
      </w:r>
      <w:proofErr w:type="spellEnd"/>
      <w:r w:rsidRPr="00EC16DB">
        <w:rPr>
          <w:b w:val="0"/>
          <w:caps w:val="0"/>
          <w:sz w:val="20"/>
        </w:rPr>
        <w:t xml:space="preserve"> et al., 2017). Thus, identifying and selecting an optimal flowering window is quite essential for enhancing yield stability across diverse </w:t>
      </w:r>
      <w:proofErr w:type="spellStart"/>
      <w:r w:rsidRPr="00EC16DB">
        <w:rPr>
          <w:b w:val="0"/>
          <w:caps w:val="0"/>
          <w:sz w:val="20"/>
        </w:rPr>
        <w:t>agro</w:t>
      </w:r>
      <w:proofErr w:type="spellEnd"/>
      <w:r w:rsidRPr="00EC16DB">
        <w:rPr>
          <w:b w:val="0"/>
          <w:caps w:val="0"/>
          <w:sz w:val="20"/>
        </w:rPr>
        <w:t xml:space="preserve"> ecological </w:t>
      </w:r>
      <w:proofErr w:type="spellStart"/>
      <w:proofErr w:type="gramStart"/>
      <w:r w:rsidRPr="00EC16DB">
        <w:rPr>
          <w:b w:val="0"/>
          <w:caps w:val="0"/>
          <w:sz w:val="20"/>
        </w:rPr>
        <w:t>zones.Limitations</w:t>
      </w:r>
      <w:proofErr w:type="spellEnd"/>
      <w:proofErr w:type="gramEnd"/>
      <w:r w:rsidRPr="00EC16DB">
        <w:rPr>
          <w:b w:val="0"/>
          <w:caps w:val="0"/>
          <w:sz w:val="20"/>
        </w:rPr>
        <w:t xml:space="preserve"> of DFF can be addressed through growing degree days (GDD) that offers a more robust and physiologically meaningful measure of flowering time. GDD reflects the cumulative thermal time required for a crop to reach developmental stages, calculated using daily temperature data (Gill et al., 2011). By integrating actual temperature exposure, GDD provides a standardized metric that minimizes confounding effects of seasonal variability and allows for more accurate comparison across environments.</w:t>
      </w:r>
    </w:p>
    <w:p w14:paraId="2EB1DF84" w14:textId="3B9EBC19" w:rsidR="00F92243" w:rsidRPr="00EC16DB" w:rsidRDefault="00EC16DB" w:rsidP="00EC16DB">
      <w:pPr>
        <w:pStyle w:val="AbstHead"/>
        <w:ind w:firstLine="720"/>
        <w:jc w:val="both"/>
        <w:rPr>
          <w:b w:val="0"/>
          <w:caps w:val="0"/>
          <w:sz w:val="20"/>
        </w:rPr>
      </w:pPr>
      <w:r w:rsidRPr="00EC16DB">
        <w:rPr>
          <w:b w:val="0"/>
          <w:caps w:val="0"/>
          <w:sz w:val="20"/>
        </w:rPr>
        <w:t xml:space="preserve">The present study was aimed to compare DFF and GDD in a diverse </w:t>
      </w:r>
      <w:proofErr w:type="spellStart"/>
      <w:r w:rsidRPr="00EC16DB">
        <w:rPr>
          <w:b w:val="0"/>
          <w:caps w:val="0"/>
          <w:sz w:val="20"/>
        </w:rPr>
        <w:t>mungbean</w:t>
      </w:r>
      <w:proofErr w:type="spellEnd"/>
      <w:r w:rsidRPr="00EC16DB">
        <w:rPr>
          <w:b w:val="0"/>
          <w:caps w:val="0"/>
          <w:sz w:val="20"/>
        </w:rPr>
        <w:t xml:space="preserve"> panel evaluated across two contrasting seasons. The primary objective was to assess the reliability </w:t>
      </w:r>
      <w:r w:rsidRPr="00EC16DB">
        <w:rPr>
          <w:b w:val="0"/>
          <w:caps w:val="0"/>
          <w:sz w:val="20"/>
        </w:rPr>
        <w:lastRenderedPageBreak/>
        <w:t xml:space="preserve">and consistency of GDD as a selection criterion for flowering time, and its potential application in improving the precision of </w:t>
      </w:r>
      <w:proofErr w:type="spellStart"/>
      <w:r w:rsidRPr="00EC16DB">
        <w:rPr>
          <w:b w:val="0"/>
          <w:caps w:val="0"/>
          <w:sz w:val="20"/>
        </w:rPr>
        <w:t>mungbean</w:t>
      </w:r>
      <w:proofErr w:type="spellEnd"/>
      <w:r w:rsidRPr="00EC16DB">
        <w:rPr>
          <w:b w:val="0"/>
          <w:caps w:val="0"/>
          <w:sz w:val="20"/>
        </w:rPr>
        <w:t xml:space="preserve"> breeding.</w:t>
      </w:r>
    </w:p>
    <w:p w14:paraId="78D8A64A" w14:textId="77777777" w:rsidR="00790ADA" w:rsidRPr="00EC16DB" w:rsidRDefault="00902823" w:rsidP="00EC16DB">
      <w:pPr>
        <w:pStyle w:val="AbstHead"/>
        <w:spacing w:after="0"/>
        <w:jc w:val="both"/>
        <w:rPr>
          <w:rFonts w:cs="Arial"/>
          <w:sz w:val="20"/>
        </w:rPr>
      </w:pPr>
      <w:r w:rsidRPr="00EC16DB">
        <w:rPr>
          <w:rFonts w:cs="Arial"/>
          <w:sz w:val="20"/>
        </w:rPr>
        <w:t>2. material and method</w:t>
      </w:r>
      <w:r w:rsidR="00000F8F" w:rsidRPr="00EC16DB">
        <w:rPr>
          <w:rFonts w:cs="Arial"/>
          <w:sz w:val="20"/>
        </w:rPr>
        <w:t xml:space="preserve">s </w:t>
      </w:r>
    </w:p>
    <w:p w14:paraId="12F3C1C7" w14:textId="36F49A3A" w:rsidR="00EC16DB" w:rsidRPr="00EC16DB" w:rsidRDefault="00EC16DB" w:rsidP="00EC16DB">
      <w:pPr>
        <w:ind w:firstLine="360"/>
        <w:jc w:val="both"/>
        <w:rPr>
          <w:rFonts w:cs="Arial"/>
        </w:rPr>
      </w:pPr>
      <w:r w:rsidRPr="00EC16DB">
        <w:rPr>
          <w:rFonts w:cs="Arial"/>
        </w:rPr>
        <w:t xml:space="preserve">The present study was conducted at the research farm of the International Crops Research Institute for the Semi-Arid Tropics (ICRISAT), </w:t>
      </w:r>
      <w:proofErr w:type="spellStart"/>
      <w:r w:rsidRPr="00EC16DB">
        <w:rPr>
          <w:rFonts w:cs="Arial"/>
        </w:rPr>
        <w:t>Patancheru</w:t>
      </w:r>
      <w:proofErr w:type="spellEnd"/>
      <w:r w:rsidRPr="00EC16DB">
        <w:rPr>
          <w:rFonts w:cs="Arial"/>
        </w:rPr>
        <w:t xml:space="preserve">, India. A total of 270 </w:t>
      </w:r>
      <w:proofErr w:type="spellStart"/>
      <w:r w:rsidRPr="00EC16DB">
        <w:rPr>
          <w:rFonts w:cs="Arial"/>
        </w:rPr>
        <w:t>mungbean</w:t>
      </w:r>
      <w:proofErr w:type="spellEnd"/>
      <w:r w:rsidRPr="00EC16DB">
        <w:rPr>
          <w:rFonts w:cs="Arial"/>
        </w:rPr>
        <w:t xml:space="preserve"> (</w:t>
      </w:r>
      <w:r w:rsidRPr="00EC16DB">
        <w:rPr>
          <w:rFonts w:cs="Arial"/>
          <w:i/>
          <w:iCs/>
        </w:rPr>
        <w:t>Vigna radiata</w:t>
      </w:r>
      <w:r w:rsidRPr="00EC16DB">
        <w:rPr>
          <w:rFonts w:cs="Arial"/>
        </w:rPr>
        <w:t xml:space="preserve"> L. Wilczek) accessions from the </w:t>
      </w:r>
      <w:proofErr w:type="spellStart"/>
      <w:r w:rsidRPr="00EC16DB">
        <w:rPr>
          <w:rFonts w:cs="Arial"/>
        </w:rPr>
        <w:t>minicore</w:t>
      </w:r>
      <w:proofErr w:type="spellEnd"/>
      <w:r w:rsidRPr="00EC16DB">
        <w:rPr>
          <w:rFonts w:cs="Arial"/>
        </w:rPr>
        <w:t xml:space="preserve"> collection sourced from World Vegetable Centre, </w:t>
      </w:r>
      <w:proofErr w:type="spellStart"/>
      <w:r w:rsidRPr="00EC16DB">
        <w:rPr>
          <w:rFonts w:cs="Arial"/>
        </w:rPr>
        <w:t>Patancheru</w:t>
      </w:r>
      <w:proofErr w:type="spellEnd"/>
      <w:r w:rsidRPr="00EC16DB">
        <w:rPr>
          <w:rFonts w:cs="Arial"/>
        </w:rPr>
        <w:t>, were evaluated. The experiment was laid out in an alpha lattice design with two replications during the Summer 2024 season and three replications during the post-rainy season, 2024–25. Each entry was sown in a plot of 2 meters length with a spacing of 30 x 15 cm. The observation for days to 50% flowering (DFF) was recorded when 50% of the plants in a plot flowered.</w:t>
      </w:r>
    </w:p>
    <w:p w14:paraId="2C5DB25B" w14:textId="77777777" w:rsidR="00EC16DB" w:rsidRPr="00EC16DB" w:rsidRDefault="00EC16DB" w:rsidP="00EC16DB">
      <w:pPr>
        <w:ind w:firstLine="360"/>
        <w:jc w:val="both"/>
        <w:rPr>
          <w:rFonts w:cs="Arial"/>
        </w:rPr>
      </w:pPr>
      <w:r w:rsidRPr="00EC16DB">
        <w:rPr>
          <w:rFonts w:cs="Arial"/>
        </w:rPr>
        <w:t>Growing Degree Days (GDD) was calculated to assess the thermal time requirement for flowering using the formula:</w:t>
      </w:r>
    </w:p>
    <w:p w14:paraId="21901657" w14:textId="77777777" w:rsidR="00EC16DB" w:rsidRPr="00EC16DB" w:rsidRDefault="00EC16DB" w:rsidP="00EC16DB">
      <w:pPr>
        <w:jc w:val="both"/>
        <w:rPr>
          <w:rFonts w:cs="Arial"/>
        </w:rPr>
      </w:pPr>
      <m:oMathPara>
        <m:oMath>
          <m:r>
            <w:rPr>
              <w:rFonts w:ascii="Cambria Math" w:hAnsi="Cambria Math" w:cs="Arial"/>
            </w:rPr>
            <m:t xml:space="preserve">Growing degree days </m:t>
          </m:r>
          <m:d>
            <m:dPr>
              <m:ctrlPr>
                <w:rPr>
                  <w:rFonts w:ascii="Cambria Math" w:hAnsi="Cambria Math" w:cs="Arial"/>
                  <w:i/>
                  <w:kern w:val="2"/>
                </w:rPr>
              </m:ctrlPr>
            </m:dPr>
            <m:e>
              <m:r>
                <w:rPr>
                  <w:rFonts w:ascii="Cambria Math" w:hAnsi="Cambria Math" w:cs="Arial"/>
                </w:rPr>
                <m:t>0</m:t>
              </m:r>
              <m:r>
                <w:rPr>
                  <w:rFonts w:ascii="Cambria Math" w:eastAsiaTheme="minorEastAsia" w:hAnsi="Cambria Math" w:cs="Arial"/>
                </w:rPr>
                <m:t>∁ day</m:t>
              </m:r>
              <m:ctrlPr>
                <w:rPr>
                  <w:rFonts w:ascii="Cambria Math" w:eastAsiaTheme="minorEastAsia" w:hAnsi="Cambria Math" w:cs="Arial"/>
                  <w:i/>
                  <w:kern w:val="2"/>
                </w:rPr>
              </m:ctrlPr>
            </m:e>
          </m:d>
          <m:r>
            <w:rPr>
              <w:rFonts w:ascii="Cambria Math" w:eastAsiaTheme="minorEastAsia" w:hAnsi="Cambria Math" w:cs="Arial"/>
            </w:rPr>
            <m:t xml:space="preserve">= </m:t>
          </m:r>
          <m:f>
            <m:fPr>
              <m:ctrlPr>
                <w:rPr>
                  <w:rFonts w:ascii="Cambria Math" w:eastAsiaTheme="minorEastAsia" w:hAnsi="Cambria Math" w:cs="Arial"/>
                  <w:i/>
                  <w:kern w:val="2"/>
                </w:rPr>
              </m:ctrlPr>
            </m:fPr>
            <m:num>
              <m:sSub>
                <m:sSubPr>
                  <m:ctrlPr>
                    <w:rPr>
                      <w:rFonts w:ascii="Cambria Math" w:eastAsiaTheme="minorEastAsia" w:hAnsi="Cambria Math" w:cs="Arial"/>
                      <w:i/>
                      <w:kern w:val="2"/>
                    </w:rPr>
                  </m:ctrlPr>
                </m:sSubPr>
                <m:e>
                  <m:r>
                    <w:rPr>
                      <w:rFonts w:ascii="Cambria Math" w:eastAsiaTheme="minorEastAsia" w:hAnsi="Cambria Math" w:cs="Arial"/>
                    </w:rPr>
                    <m:t>T</m:t>
                  </m:r>
                </m:e>
                <m:sub>
                  <m:r>
                    <w:rPr>
                      <w:rFonts w:ascii="Cambria Math" w:eastAsiaTheme="minorEastAsia" w:hAnsi="Cambria Math" w:cs="Arial"/>
                    </w:rPr>
                    <m:t xml:space="preserve">max </m:t>
                  </m:r>
                </m:sub>
              </m:sSub>
              <m:r>
                <w:rPr>
                  <w:rFonts w:ascii="Cambria Math" w:eastAsiaTheme="minorEastAsia" w:hAnsi="Cambria Math" w:cs="Arial"/>
                </w:rPr>
                <m:t xml:space="preserve">+ </m:t>
              </m:r>
              <m:sSub>
                <m:sSubPr>
                  <m:ctrlPr>
                    <w:rPr>
                      <w:rFonts w:ascii="Cambria Math" w:eastAsiaTheme="minorEastAsia" w:hAnsi="Cambria Math" w:cs="Arial"/>
                      <w:i/>
                      <w:kern w:val="2"/>
                    </w:rPr>
                  </m:ctrlPr>
                </m:sSubPr>
                <m:e>
                  <m:r>
                    <w:rPr>
                      <w:rFonts w:ascii="Cambria Math" w:eastAsiaTheme="minorEastAsia" w:hAnsi="Cambria Math" w:cs="Arial"/>
                    </w:rPr>
                    <m:t>T</m:t>
                  </m:r>
                </m:e>
                <m:sub>
                  <m:r>
                    <w:rPr>
                      <w:rFonts w:ascii="Cambria Math" w:eastAsiaTheme="minorEastAsia" w:hAnsi="Cambria Math" w:cs="Arial"/>
                    </w:rPr>
                    <m:t>min</m:t>
                  </m:r>
                </m:sub>
              </m:sSub>
            </m:num>
            <m:den>
              <m:r>
                <w:rPr>
                  <w:rFonts w:ascii="Cambria Math" w:eastAsiaTheme="minorEastAsia" w:hAnsi="Cambria Math" w:cs="Arial"/>
                </w:rPr>
                <m:t>2</m:t>
              </m:r>
            </m:den>
          </m:f>
          <m:r>
            <w:rPr>
              <w:rFonts w:ascii="Cambria Math" w:eastAsiaTheme="minorEastAsia" w:hAnsi="Cambria Math" w:cs="Arial"/>
            </w:rPr>
            <m:t xml:space="preserve">- </m:t>
          </m:r>
          <m:sSub>
            <m:sSubPr>
              <m:ctrlPr>
                <w:rPr>
                  <w:rFonts w:ascii="Cambria Math" w:eastAsiaTheme="minorEastAsia" w:hAnsi="Cambria Math" w:cs="Arial"/>
                  <w:i/>
                  <w:kern w:val="2"/>
                </w:rPr>
              </m:ctrlPr>
            </m:sSubPr>
            <m:e>
              <m:r>
                <w:rPr>
                  <w:rFonts w:ascii="Cambria Math" w:eastAsiaTheme="minorEastAsia" w:hAnsi="Cambria Math" w:cs="Arial"/>
                </w:rPr>
                <m:t>T</m:t>
              </m:r>
            </m:e>
            <m:sub>
              <m:r>
                <w:rPr>
                  <w:rFonts w:ascii="Cambria Math" w:eastAsiaTheme="minorEastAsia" w:hAnsi="Cambria Math" w:cs="Arial"/>
                </w:rPr>
                <m:t>b</m:t>
              </m:r>
            </m:sub>
          </m:sSub>
        </m:oMath>
      </m:oMathPara>
    </w:p>
    <w:p w14:paraId="2FB5D3CF" w14:textId="77777777" w:rsidR="00EC16DB" w:rsidRPr="00EC16DB" w:rsidRDefault="00EC16DB" w:rsidP="00EC16DB">
      <w:pPr>
        <w:jc w:val="center"/>
        <w:rPr>
          <w:rFonts w:cs="Arial"/>
        </w:rPr>
      </w:pPr>
    </w:p>
    <w:p w14:paraId="6D8B7B9F" w14:textId="77777777" w:rsidR="00EC16DB" w:rsidRPr="00EC16DB" w:rsidRDefault="00EC16DB" w:rsidP="00EC16DB">
      <w:pPr>
        <w:jc w:val="both"/>
        <w:rPr>
          <w:rFonts w:cs="Arial"/>
        </w:rPr>
      </w:pPr>
      <w:r w:rsidRPr="00EC16DB">
        <w:rPr>
          <w:rFonts w:cs="Arial"/>
        </w:rPr>
        <w:t>Where,</w:t>
      </w:r>
    </w:p>
    <w:p w14:paraId="1B127149" w14:textId="77777777" w:rsidR="00EC16DB" w:rsidRPr="00EC16DB" w:rsidRDefault="00EC16DB" w:rsidP="00EC16DB">
      <w:pPr>
        <w:jc w:val="both"/>
        <w:rPr>
          <w:rFonts w:cs="Arial"/>
        </w:rPr>
      </w:pPr>
      <w:proofErr w:type="spellStart"/>
      <w:r w:rsidRPr="00EC16DB">
        <w:rPr>
          <w:rFonts w:cs="Arial"/>
        </w:rPr>
        <w:t>T</w:t>
      </w:r>
      <w:r w:rsidRPr="00EC16DB">
        <w:rPr>
          <w:rFonts w:cs="Arial"/>
          <w:vertAlign w:val="subscript"/>
        </w:rPr>
        <w:t>max</w:t>
      </w:r>
      <w:proofErr w:type="spellEnd"/>
      <w:r w:rsidRPr="00EC16DB">
        <w:rPr>
          <w:rFonts w:cs="Arial"/>
          <w:vertAlign w:val="subscript"/>
        </w:rPr>
        <w:t xml:space="preserve"> </w:t>
      </w:r>
      <w:r w:rsidRPr="00EC16DB">
        <w:rPr>
          <w:rFonts w:cs="Arial"/>
        </w:rPr>
        <w:t>– Daily maximum temperature (</w:t>
      </w:r>
      <w:r w:rsidRPr="00EC16DB">
        <w:rPr>
          <w:rFonts w:cs="Arial"/>
          <w:vertAlign w:val="superscript"/>
        </w:rPr>
        <w:t>0</w:t>
      </w:r>
      <w:r w:rsidRPr="00EC16DB">
        <w:rPr>
          <w:rFonts w:cs="Arial"/>
        </w:rPr>
        <w:t>C)</w:t>
      </w:r>
    </w:p>
    <w:p w14:paraId="2D90AE00" w14:textId="77777777" w:rsidR="00EC16DB" w:rsidRPr="00EC16DB" w:rsidRDefault="00EC16DB" w:rsidP="00EC16DB">
      <w:pPr>
        <w:jc w:val="both"/>
        <w:rPr>
          <w:rFonts w:cs="Arial"/>
        </w:rPr>
      </w:pPr>
      <w:proofErr w:type="spellStart"/>
      <w:r w:rsidRPr="00EC16DB">
        <w:rPr>
          <w:rFonts w:cs="Arial"/>
        </w:rPr>
        <w:t>T</w:t>
      </w:r>
      <w:r w:rsidRPr="00EC16DB">
        <w:rPr>
          <w:rFonts w:cs="Arial"/>
          <w:vertAlign w:val="subscript"/>
        </w:rPr>
        <w:t>min</w:t>
      </w:r>
      <w:proofErr w:type="spellEnd"/>
      <w:r w:rsidRPr="00EC16DB">
        <w:rPr>
          <w:rFonts w:cs="Arial"/>
          <w:vertAlign w:val="superscript"/>
        </w:rPr>
        <w:t xml:space="preserve">- </w:t>
      </w:r>
      <w:r w:rsidRPr="00EC16DB">
        <w:rPr>
          <w:rFonts w:cs="Arial"/>
        </w:rPr>
        <w:t>Daily minimum temperature (</w:t>
      </w:r>
      <w:r w:rsidRPr="00EC16DB">
        <w:rPr>
          <w:rFonts w:cs="Arial"/>
          <w:vertAlign w:val="superscript"/>
        </w:rPr>
        <w:t>0</w:t>
      </w:r>
      <w:r w:rsidRPr="00EC16DB">
        <w:rPr>
          <w:rFonts w:cs="Arial"/>
        </w:rPr>
        <w:t>C)</w:t>
      </w:r>
    </w:p>
    <w:p w14:paraId="226FFD7C" w14:textId="77777777" w:rsidR="00EC16DB" w:rsidRPr="00EC16DB" w:rsidRDefault="00EC16DB" w:rsidP="00EC16DB">
      <w:pPr>
        <w:jc w:val="both"/>
        <w:rPr>
          <w:rFonts w:cs="Arial"/>
        </w:rPr>
      </w:pPr>
      <w:r w:rsidRPr="00EC16DB">
        <w:rPr>
          <w:rFonts w:cs="Arial"/>
        </w:rPr>
        <w:t>T</w:t>
      </w:r>
      <w:r w:rsidRPr="00EC16DB">
        <w:rPr>
          <w:rFonts w:cs="Arial"/>
          <w:vertAlign w:val="subscript"/>
        </w:rPr>
        <w:t>b</w:t>
      </w:r>
      <w:r w:rsidRPr="00EC16DB">
        <w:rPr>
          <w:rFonts w:cs="Arial"/>
        </w:rPr>
        <w:t xml:space="preserve"> – Base temperature (</w:t>
      </w:r>
      <w:r w:rsidRPr="00EC16DB">
        <w:rPr>
          <w:rFonts w:cs="Arial"/>
          <w:vertAlign w:val="superscript"/>
        </w:rPr>
        <w:t>0</w:t>
      </w:r>
      <w:r w:rsidRPr="00EC16DB">
        <w:rPr>
          <w:rFonts w:cs="Arial"/>
        </w:rPr>
        <w:t>C)</w:t>
      </w:r>
    </w:p>
    <w:p w14:paraId="3D5C3C76" w14:textId="77777777" w:rsidR="00EC16DB" w:rsidRPr="00EC16DB" w:rsidRDefault="00EC16DB" w:rsidP="00EC16DB">
      <w:pPr>
        <w:jc w:val="both"/>
        <w:rPr>
          <w:rFonts w:cs="Arial"/>
        </w:rPr>
      </w:pPr>
      <w:r w:rsidRPr="00EC16DB">
        <w:rPr>
          <w:rFonts w:cs="Arial"/>
        </w:rPr>
        <w:t>GDD values were obtained through the simple arithmetic accumulation of daily mean temperatures exceeding the base temperature.</w:t>
      </w:r>
    </w:p>
    <w:p w14:paraId="16886079" w14:textId="77777777" w:rsidR="00EC16DB" w:rsidRPr="00EC16DB" w:rsidRDefault="00EC16DB" w:rsidP="00EC16DB">
      <w:pPr>
        <w:jc w:val="both"/>
        <w:rPr>
          <w:rFonts w:cs="Arial"/>
          <w:b/>
          <w:bCs/>
        </w:rPr>
      </w:pPr>
      <w:r w:rsidRPr="00EC16DB">
        <w:rPr>
          <w:rFonts w:cs="Arial"/>
          <w:b/>
          <w:bCs/>
        </w:rPr>
        <w:t>Statistical Analysis</w:t>
      </w:r>
    </w:p>
    <w:p w14:paraId="08E9C120" w14:textId="77777777" w:rsidR="00EC16DB" w:rsidRDefault="00EC16DB" w:rsidP="00EC16DB">
      <w:pPr>
        <w:ind w:firstLine="360"/>
        <w:jc w:val="both"/>
        <w:rPr>
          <w:rFonts w:cs="Arial"/>
        </w:rPr>
      </w:pPr>
      <w:r w:rsidRPr="00EC16DB">
        <w:rPr>
          <w:rFonts w:cs="Arial"/>
        </w:rPr>
        <w:t>Phenotypic and genotypic coefficients of variation (PCV and GCV) were computed following the method proposed by Burton and De Vane (1953). Broad-sense heritability (H²) was estimated as the ratio of genotypic variance to phenotypic variance and expressed as a percentage, as described by Lush (1949) and Hanson et al. (1956). Genetic advance (GA) as a percentage of the mean was categorized as low (&lt;10%), moderate (10–20%), and high (&gt;20%) following the criteria of Johnson et al. (1955). Phenotypic and genotypic correlation coefficients were estimated as per the method of Singh and Chaudhary (1977). All statistical analyses were performed using appropriate packages in R software version 4.5.1.</w:t>
      </w:r>
    </w:p>
    <w:p w14:paraId="69F6D680" w14:textId="77777777" w:rsidR="00EC16DB" w:rsidRPr="00EC16DB" w:rsidRDefault="00EC16DB" w:rsidP="00EC16DB">
      <w:pPr>
        <w:ind w:firstLine="360"/>
        <w:jc w:val="both"/>
        <w:rPr>
          <w:rFonts w:cs="Arial"/>
        </w:rPr>
      </w:pPr>
    </w:p>
    <w:p w14:paraId="0C740F5D" w14:textId="77777777" w:rsidR="00790ADA" w:rsidRPr="00FB3A86" w:rsidRDefault="00000F8F" w:rsidP="00441B6F">
      <w:pPr>
        <w:pStyle w:val="Head1"/>
        <w:spacing w:after="0"/>
        <w:jc w:val="both"/>
        <w:rPr>
          <w:rFonts w:cs="Arial"/>
        </w:rPr>
      </w:pPr>
      <w:r>
        <w:rPr>
          <w:rFonts w:cs="Arial"/>
        </w:rPr>
        <w:t>3</w:t>
      </w:r>
      <w:r w:rsidR="00902823">
        <w:rPr>
          <w:rFonts w:cs="Arial"/>
        </w:rPr>
        <w:t xml:space="preserve">. </w:t>
      </w:r>
      <w:r>
        <w:rPr>
          <w:rFonts w:cs="Arial"/>
        </w:rPr>
        <w:t>results and discussion</w:t>
      </w:r>
    </w:p>
    <w:p w14:paraId="7ABCF2F1" w14:textId="77777777" w:rsidR="00EC16DB" w:rsidRPr="00EC16DB" w:rsidRDefault="00EC16DB" w:rsidP="00EC16DB">
      <w:pPr>
        <w:jc w:val="both"/>
        <w:rPr>
          <w:rFonts w:cs="Arial"/>
          <w:b/>
          <w:bCs/>
        </w:rPr>
      </w:pPr>
      <w:r w:rsidRPr="00EC16DB">
        <w:rPr>
          <w:rFonts w:cs="Arial"/>
          <w:b/>
          <w:bCs/>
        </w:rPr>
        <w:t>Descriptive statistics and seasonal variations in flowering time</w:t>
      </w:r>
    </w:p>
    <w:p w14:paraId="3DC0F94B" w14:textId="77777777" w:rsidR="00EC16DB" w:rsidRPr="00EC16DB" w:rsidRDefault="00EC16DB" w:rsidP="00EC16DB">
      <w:pPr>
        <w:ind w:firstLine="720"/>
        <w:jc w:val="both"/>
        <w:rPr>
          <w:rFonts w:cs="Arial"/>
        </w:rPr>
      </w:pPr>
      <w:r w:rsidRPr="00EC16DB">
        <w:rPr>
          <w:rFonts w:cs="Arial"/>
        </w:rPr>
        <w:t>The mean days to 50% flowering (DFF) and growing degree days (GDD) across genotypes were 39.23 days and 16.54 units, respectively. The boxplot of days to 50% flowering (DFF) across seasons indicated that flowering occurred slightly earlier during post-rainy season 2024–25, as reflected by a lower median DFF compared to summer 2024 (Fig 1a). However, the range and inter quartile spread were broader in the summer season, suggesting greater phenotypic variability. Additionally, multiple outliers were observed particularly in summer, indicating the presence of genotypes with unusually delayed flowering, potentially due to higher temperatures or stress conditions.</w:t>
      </w:r>
    </w:p>
    <w:p w14:paraId="2F2881E5" w14:textId="77777777" w:rsidR="00EC16DB" w:rsidRPr="00EC16DB" w:rsidRDefault="00EC16DB" w:rsidP="00EC16DB">
      <w:pPr>
        <w:ind w:firstLine="720"/>
        <w:jc w:val="both"/>
        <w:rPr>
          <w:rFonts w:cs="Arial"/>
        </w:rPr>
      </w:pPr>
      <w:r w:rsidRPr="00EC16DB">
        <w:rPr>
          <w:rFonts w:cs="Arial"/>
        </w:rPr>
        <w:t>The boxplot of growing degree days (GDD) further implied that genotypes required a higher thermal accumulation to reach flowering during summer 2024 than post-rainy season, 2024–25. The median GDD was clearly shifted upward for summer, consistent with elevated ambient temperatures and extended photoperiods. A few extreme outliers, including negative values, may point to possible errors in temperature data recording or issues with baseline temperature calibration (Fig 1b).</w:t>
      </w:r>
    </w:p>
    <w:p w14:paraId="400C0B41" w14:textId="052CC957" w:rsidR="00EC16DB" w:rsidRDefault="000E3585" w:rsidP="00EC16DB">
      <w:pPr>
        <w:ind w:firstLine="720"/>
        <w:jc w:val="both"/>
        <w:rPr>
          <w:rFonts w:cs="Arial"/>
        </w:rPr>
      </w:pPr>
      <w:r w:rsidRPr="00EC16DB">
        <w:rPr>
          <w:rFonts w:cs="Arial"/>
          <w:noProof/>
        </w:rPr>
        <w:lastRenderedPageBreak/>
        <mc:AlternateContent>
          <mc:Choice Requires="wps">
            <w:drawing>
              <wp:anchor distT="0" distB="0" distL="114300" distR="114300" simplePos="0" relativeHeight="251660288" behindDoc="0" locked="0" layoutInCell="1" allowOverlap="1" wp14:anchorId="4B79BB35" wp14:editId="1CDB6DA4">
                <wp:simplePos x="0" y="0"/>
                <wp:positionH relativeFrom="margin">
                  <wp:posOffset>353695</wp:posOffset>
                </wp:positionH>
                <wp:positionV relativeFrom="paragraph">
                  <wp:posOffset>3900805</wp:posOffset>
                </wp:positionV>
                <wp:extent cx="5473700" cy="389890"/>
                <wp:effectExtent l="0" t="0" r="0" b="0"/>
                <wp:wrapThrough wrapText="bothSides">
                  <wp:wrapPolygon edited="0">
                    <wp:start x="0" y="0"/>
                    <wp:lineTo x="0" y="20052"/>
                    <wp:lineTo x="21500" y="20052"/>
                    <wp:lineTo x="21500" y="0"/>
                    <wp:lineTo x="0" y="0"/>
                  </wp:wrapPolygon>
                </wp:wrapThrough>
                <wp:docPr id="162750259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0" cy="389890"/>
                        </a:xfrm>
                        <a:prstGeom prst="rect">
                          <a:avLst/>
                        </a:prstGeom>
                        <a:solidFill>
                          <a:prstClr val="white"/>
                        </a:solidFill>
                        <a:ln>
                          <a:noFill/>
                        </a:ln>
                      </wps:spPr>
                      <wps:txbx>
                        <w:txbxContent>
                          <w:p w14:paraId="07268D0D" w14:textId="77777777" w:rsidR="00EC16DB" w:rsidRDefault="00EC16DB" w:rsidP="00EC16DB">
                            <w:pPr>
                              <w:pStyle w:val="Caption"/>
                              <w:rPr>
                                <w:noProof/>
                                <w:sz w:val="22"/>
                                <w:szCs w:val="22"/>
                              </w:rPr>
                            </w:pPr>
                            <w:r>
                              <w:t xml:space="preserve">Figure </w:t>
                            </w:r>
                            <w:r w:rsidR="004C2C86">
                              <w:fldChar w:fldCharType="begin"/>
                            </w:r>
                            <w:r w:rsidR="004C2C86">
                              <w:instrText xml:space="preserve"> SEQ Figure \* ARABIC </w:instrText>
                            </w:r>
                            <w:r w:rsidR="004C2C86">
                              <w:fldChar w:fldCharType="separate"/>
                            </w:r>
                            <w:r>
                              <w:rPr>
                                <w:noProof/>
                              </w:rPr>
                              <w:t>1</w:t>
                            </w:r>
                            <w:r w:rsidR="004C2C86">
                              <w:rPr>
                                <w:noProof/>
                              </w:rPr>
                              <w:fldChar w:fldCharType="end"/>
                            </w:r>
                            <w:r>
                              <w:t>: Boxplots showing (A) Days to 50% Flowering (DFF) and (B) Growing Degree Days (GDD) across two contrasting growing seasons—Rabi 2024–25 and Summer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B79BB35" id="_x0000_t202" coordsize="21600,21600" o:spt="202" path="m,l,21600r21600,l21600,xe">
                <v:stroke joinstyle="miter"/>
                <v:path gradientshapeok="t" o:connecttype="rect"/>
              </v:shapetype>
              <v:shape id="Text Box 15" o:spid="_x0000_s1026" type="#_x0000_t202" style="position:absolute;left:0;text-align:left;margin-left:27.85pt;margin-top:307.15pt;width:431pt;height:3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" stroked="f">
                <v:textbox style="mso-fit-shape-to-text:t" inset="0,0,0,0">
                  <w:txbxContent>
                    <w:p w14:paraId="07268D0D" w14:textId="77777777" w:rsidR="00EC16DB" w:rsidRDefault="00EC16DB" w:rsidP="00EC16DB">
                      <w:pPr>
                        <w:pStyle w:val="Caption"/>
                        <w:rPr>
                          <w:noProof/>
                          <w:sz w:val="22"/>
                          <w:szCs w:val="22"/>
                        </w:rPr>
                      </w:pPr>
                      <w:r>
                        <w:t xml:space="preserve">Figure </w:t>
                      </w:r>
                      <w:r w:rsidR="004C2C86">
                        <w:fldChar w:fldCharType="begin"/>
                      </w:r>
                      <w:r w:rsidR="004C2C86">
                        <w:instrText xml:space="preserve"> SEQ Figure \* ARABIC </w:instrText>
                      </w:r>
                      <w:r w:rsidR="004C2C86">
                        <w:fldChar w:fldCharType="separate"/>
                      </w:r>
                      <w:r>
                        <w:rPr>
                          <w:noProof/>
                        </w:rPr>
                        <w:t>1</w:t>
                      </w:r>
                      <w:r w:rsidR="004C2C86">
                        <w:rPr>
                          <w:noProof/>
                        </w:rPr>
                        <w:fldChar w:fldCharType="end"/>
                      </w:r>
                      <w:r>
                        <w:t>: Boxplots showing (A) Days to 50% Flowering (DFF) and (B) Growing Degree Days (GDD) across two contrasting growing seasons—Rabi 2024–25 and Summer 2024</w:t>
                      </w:r>
                    </w:p>
                  </w:txbxContent>
                </v:textbox>
                <w10:wrap type="through" anchorx="margin"/>
              </v:shape>
            </w:pict>
          </mc:Fallback>
        </mc:AlternateContent>
      </w:r>
      <w:r w:rsidRPr="00EC16DB">
        <w:rPr>
          <w:rFonts w:cs="Arial"/>
          <w:noProof/>
        </w:rPr>
        <w:drawing>
          <wp:anchor distT="0" distB="0" distL="114300" distR="114300" simplePos="0" relativeHeight="251658240" behindDoc="1" locked="0" layoutInCell="1" allowOverlap="1" wp14:anchorId="2DD9029A" wp14:editId="7A453519">
            <wp:simplePos x="0" y="0"/>
            <wp:positionH relativeFrom="page">
              <wp:posOffset>1645920</wp:posOffset>
            </wp:positionH>
            <wp:positionV relativeFrom="paragraph">
              <wp:posOffset>2616200</wp:posOffset>
            </wp:positionV>
            <wp:extent cx="5212080" cy="1364615"/>
            <wp:effectExtent l="0" t="0" r="7620" b="6985"/>
            <wp:wrapTight wrapText="bothSides">
              <wp:wrapPolygon edited="0">
                <wp:start x="0" y="0"/>
                <wp:lineTo x="0" y="21409"/>
                <wp:lineTo x="21553" y="21409"/>
                <wp:lineTo x="21553" y="0"/>
                <wp:lineTo x="0" y="0"/>
              </wp:wrapPolygon>
            </wp:wrapTight>
            <wp:docPr id="95969855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2080" cy="1364615"/>
                    </a:xfrm>
                    <a:prstGeom prst="rect">
                      <a:avLst/>
                    </a:prstGeom>
                    <a:noFill/>
                  </pic:spPr>
                </pic:pic>
              </a:graphicData>
            </a:graphic>
            <wp14:sizeRelH relativeFrom="page">
              <wp14:pctWidth>0</wp14:pctWidth>
            </wp14:sizeRelH>
            <wp14:sizeRelV relativeFrom="page">
              <wp14:pctHeight>0</wp14:pctHeight>
            </wp14:sizeRelV>
          </wp:anchor>
        </w:drawing>
      </w:r>
      <w:r w:rsidR="00EC16DB" w:rsidRPr="00EC16DB">
        <w:rPr>
          <w:rFonts w:cs="Arial"/>
        </w:rPr>
        <w:t xml:space="preserve">Box plot visualization highlighted that DFF reflects moderate seasonal shifts while, GDD more precisely captures the thermal sensitivity of flowering. This supported the use of GDD as a physiologically robust trait for evaluating flowering time, especially under variable climatic conditions. Thus, in temperature sensitive crops like </w:t>
      </w:r>
      <w:proofErr w:type="spellStart"/>
      <w:r w:rsidR="00EC16DB" w:rsidRPr="00EC16DB">
        <w:rPr>
          <w:rFonts w:cs="Arial"/>
        </w:rPr>
        <w:t>mungbean</w:t>
      </w:r>
      <w:proofErr w:type="spellEnd"/>
      <w:r w:rsidR="00EC16DB" w:rsidRPr="00EC16DB">
        <w:rPr>
          <w:rFonts w:cs="Arial"/>
        </w:rPr>
        <w:t>, GDD offers a more reliable estimate than calendar days for comparing performance of genotypes across environments.</w:t>
      </w:r>
    </w:p>
    <w:p w14:paraId="29188705" w14:textId="31964837" w:rsidR="00EC16DB" w:rsidRPr="00E75C30" w:rsidRDefault="00E75C30" w:rsidP="000E3585">
      <w:pPr>
        <w:jc w:val="both"/>
        <w:rPr>
          <w:rFonts w:cs="Arial"/>
        </w:rPr>
      </w:pPr>
      <w:r w:rsidRPr="00EC16DB">
        <w:rPr>
          <w:rFonts w:cs="Arial"/>
          <w:noProof/>
        </w:rPr>
        <w:drawing>
          <wp:anchor distT="0" distB="0" distL="114300" distR="114300" simplePos="0" relativeHeight="251672576" behindDoc="1" locked="0" layoutInCell="1" allowOverlap="1" wp14:anchorId="180FB680" wp14:editId="76CFE377">
            <wp:simplePos x="0" y="0"/>
            <wp:positionH relativeFrom="margin">
              <wp:posOffset>269240</wp:posOffset>
            </wp:positionH>
            <wp:positionV relativeFrom="paragraph">
              <wp:posOffset>127000</wp:posOffset>
            </wp:positionV>
            <wp:extent cx="5212080" cy="1506220"/>
            <wp:effectExtent l="0" t="0" r="0" b="0"/>
            <wp:wrapTight wrapText="bothSides">
              <wp:wrapPolygon edited="0">
                <wp:start x="0" y="0"/>
                <wp:lineTo x="0" y="21309"/>
                <wp:lineTo x="21553" y="21309"/>
                <wp:lineTo x="21553" y="0"/>
                <wp:lineTo x="0" y="0"/>
              </wp:wrapPolygon>
            </wp:wrapTight>
            <wp:docPr id="18212734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2080" cy="1506220"/>
                    </a:xfrm>
                    <a:prstGeom prst="rect">
                      <a:avLst/>
                    </a:prstGeom>
                    <a:noFill/>
                  </pic:spPr>
                </pic:pic>
              </a:graphicData>
            </a:graphic>
            <wp14:sizeRelH relativeFrom="page">
              <wp14:pctWidth>0</wp14:pctWidth>
            </wp14:sizeRelH>
            <wp14:sizeRelV relativeFrom="page">
              <wp14:pctHeight>0</wp14:pctHeight>
            </wp14:sizeRelV>
          </wp:anchor>
        </w:drawing>
      </w:r>
      <w:r w:rsidR="008B668F" w:rsidRPr="00EC16DB">
        <w:rPr>
          <w:rFonts w:cs="Arial"/>
          <w:b/>
          <w:bCs/>
        </w:rPr>
        <w:t>Assessment of</w:t>
      </w:r>
      <w:r w:rsidR="00EC16DB" w:rsidRPr="00EC16DB">
        <w:rPr>
          <w:rFonts w:cs="Arial"/>
          <w:b/>
          <w:bCs/>
        </w:rPr>
        <w:t xml:space="preserve"> genetic parameters for DFF and GDD</w:t>
      </w:r>
    </w:p>
    <w:p w14:paraId="23664219" w14:textId="6237DBA1" w:rsidR="00EC16DB" w:rsidRPr="00E75C30" w:rsidRDefault="00EC16DB" w:rsidP="00E75C30">
      <w:pPr>
        <w:ind w:firstLine="720"/>
        <w:jc w:val="both"/>
        <w:rPr>
          <w:rFonts w:cs="Arial"/>
        </w:rPr>
      </w:pPr>
      <w:r w:rsidRPr="00EC16DB">
        <w:rPr>
          <w:rFonts w:cs="Arial"/>
        </w:rPr>
        <w:t>The genotypic coefficient of variation (GCV) was higher for GDD (9.38%) than for DFF (5.73%), indicating greater genetic variability in GDD compared to flowering time. Similarly, the phenotypic coefficient of variation (PCV) was also higher in GDD (15.37%) than in DFF (9.87%), suggesting that GDD captures more environmental influence in addition to genetic variation.</w:t>
      </w:r>
    </w:p>
    <w:p w14:paraId="25028164" w14:textId="768B0B7D" w:rsidR="00EC16DB" w:rsidRPr="00EC16DB" w:rsidRDefault="00EC16DB" w:rsidP="00EC16DB">
      <w:pPr>
        <w:jc w:val="both"/>
        <w:rPr>
          <w:rFonts w:cs="Arial"/>
          <w:b/>
          <w:bCs/>
        </w:rPr>
      </w:pPr>
      <w:r w:rsidRPr="00EC16DB">
        <w:rPr>
          <w:rFonts w:cs="Arial"/>
          <w:b/>
          <w:bCs/>
        </w:rPr>
        <w:t>Assessment of genetic parameters of DFF and GDD</w:t>
      </w:r>
    </w:p>
    <w:p w14:paraId="6C2A97AB" w14:textId="64A55353" w:rsidR="00EC16DB" w:rsidRPr="00EC16DB" w:rsidRDefault="00EC16DB" w:rsidP="00EC16DB">
      <w:pPr>
        <w:ind w:firstLine="720"/>
        <w:jc w:val="both"/>
        <w:rPr>
          <w:rFonts w:cs="Arial"/>
        </w:rPr>
      </w:pPr>
      <w:r w:rsidRPr="00EC16DB">
        <w:rPr>
          <w:rFonts w:cs="Arial"/>
        </w:rPr>
        <w:t>Broad-sense heritability (H²) was moderate for both traits but slightly higher in GDD (37.28%) compared to DFF (33.65%). The genetic advance as a percentage of the mean (GA%) followed the same trend, being notably higher for GDD (11.80%) than for DFF (6.84%), indicating greater potential for selection gain through GDD.</w:t>
      </w:r>
    </w:p>
    <w:p w14:paraId="390959C2" w14:textId="73FA4561" w:rsidR="00EC16DB" w:rsidRPr="00EC16DB" w:rsidRDefault="00EC16DB" w:rsidP="00EC16DB">
      <w:pPr>
        <w:ind w:firstLine="720"/>
        <w:jc w:val="both"/>
        <w:rPr>
          <w:rFonts w:cs="Arial"/>
        </w:rPr>
      </w:pPr>
      <w:r w:rsidRPr="00EC16DB">
        <w:rPr>
          <w:rFonts w:cs="Arial"/>
        </w:rPr>
        <w:t>Heritability estimates were moderate for DFF (33.6%) and GDD (37.2%) but, GDD exhibited substantially higher genotypic and phenotypic coefficients of variation (GCV and PCV), as well as a greater expected genetic advance. Even though, phenotypic variance (</w:t>
      </w:r>
      <w:proofErr w:type="spellStart"/>
      <w:r w:rsidRPr="00EC16DB">
        <w:rPr>
          <w:rFonts w:cs="Arial"/>
        </w:rPr>
        <w:t>Vp</w:t>
      </w:r>
      <w:proofErr w:type="spellEnd"/>
      <w:r w:rsidRPr="00EC16DB">
        <w:rPr>
          <w:rFonts w:cs="Arial"/>
        </w:rPr>
        <w:t>) was same for DFF and GDD, the higher GCV and GA in GDD suggested its capturing ability of genetic differences better despite at similar error levels.</w:t>
      </w:r>
      <w:r w:rsidR="002464C8">
        <w:rPr>
          <w:rFonts w:cs="Arial"/>
        </w:rPr>
        <w:t xml:space="preserve"> </w:t>
      </w:r>
      <w:r w:rsidRPr="00EC16DB">
        <w:rPr>
          <w:rFonts w:cs="Arial"/>
        </w:rPr>
        <w:t xml:space="preserve">These findings were in agreement with that of Jyoti (2016), Prasad and Prasad (2013) and </w:t>
      </w:r>
      <w:proofErr w:type="spellStart"/>
      <w:r w:rsidRPr="00EC16DB">
        <w:rPr>
          <w:rFonts w:cs="Arial"/>
        </w:rPr>
        <w:t>Narsimhulu</w:t>
      </w:r>
      <w:proofErr w:type="spellEnd"/>
      <w:r w:rsidRPr="00EC16DB">
        <w:rPr>
          <w:rFonts w:cs="Arial"/>
        </w:rPr>
        <w:t xml:space="preserve"> </w:t>
      </w:r>
      <w:r w:rsidRPr="00EC16DB">
        <w:rPr>
          <w:rFonts w:cs="Arial"/>
          <w:i/>
          <w:iCs/>
        </w:rPr>
        <w:t xml:space="preserve">et al. </w:t>
      </w:r>
      <w:r w:rsidRPr="00EC16DB">
        <w:rPr>
          <w:rFonts w:cs="Arial"/>
        </w:rPr>
        <w:t xml:space="preserve">(2013) who also reported moderate heritability for DFF. This revealed that while, both traits were moderately heritable, GDD provides a more sensitive and reliable indicator of genetic differences in flowering </w:t>
      </w:r>
      <w:r w:rsidR="008B668F" w:rsidRPr="00EC16DB">
        <w:rPr>
          <w:rFonts w:cs="Arial"/>
        </w:rPr>
        <w:t>behavior</w:t>
      </w:r>
      <w:r w:rsidRPr="00EC16DB">
        <w:rPr>
          <w:rFonts w:cs="Arial"/>
        </w:rPr>
        <w:t xml:space="preserve"> across genotypes. Therefore, GDD may serve as a more effective selection criterion for flowering time improvement in </w:t>
      </w:r>
      <w:proofErr w:type="spellStart"/>
      <w:r w:rsidRPr="00EC16DB">
        <w:rPr>
          <w:rFonts w:cs="Arial"/>
        </w:rPr>
        <w:t>mungbean</w:t>
      </w:r>
      <w:proofErr w:type="spellEnd"/>
      <w:r w:rsidRPr="00EC16DB">
        <w:rPr>
          <w:rFonts w:cs="Arial"/>
        </w:rPr>
        <w:t xml:space="preserve"> under variable environmental conditions (Table 1).</w:t>
      </w:r>
      <w:r w:rsidR="00E75C30">
        <w:rPr>
          <w:rFonts w:cs="Arial"/>
        </w:rPr>
        <w:t xml:space="preserve"> </w:t>
      </w:r>
      <w:r w:rsidRPr="00EC16DB">
        <w:rPr>
          <w:rFonts w:cs="Arial"/>
        </w:rPr>
        <w:t xml:space="preserve">The coefficient of variation (CV) was notably higher for GDD (23.72%) than for DFF (8.96%), reflecting greater relative dispersion in thermal time requirements among genotypes. </w:t>
      </w:r>
      <w:r w:rsidRPr="00EC16DB">
        <w:rPr>
          <w:rFonts w:cs="Arial"/>
        </w:rPr>
        <w:lastRenderedPageBreak/>
        <w:t xml:space="preserve">The higher CV and SD for GDD support its utility in capturing finer-scale differences in flowering </w:t>
      </w:r>
      <w:r w:rsidR="008B668F" w:rsidRPr="00EC16DB">
        <w:rPr>
          <w:rFonts w:cs="Arial"/>
        </w:rPr>
        <w:t>behavior</w:t>
      </w:r>
      <w:r w:rsidRPr="00EC16DB">
        <w:rPr>
          <w:rFonts w:cs="Arial"/>
        </w:rPr>
        <w:t xml:space="preserve"> under varying environmental conditions.</w:t>
      </w:r>
    </w:p>
    <w:p w14:paraId="36C52AD7" w14:textId="77777777" w:rsidR="00EC16DB" w:rsidRPr="00EC16DB" w:rsidRDefault="00EC16DB" w:rsidP="00EC16DB">
      <w:pPr>
        <w:ind w:firstLine="720"/>
        <w:jc w:val="both"/>
        <w:rPr>
          <w:rFonts w:cs="Arial"/>
        </w:rPr>
      </w:pPr>
      <w:r w:rsidRPr="00EC16DB">
        <w:rPr>
          <w:rFonts w:cs="Arial"/>
        </w:rPr>
        <w:t>Table 1</w:t>
      </w:r>
      <w:r w:rsidRPr="00EC16DB">
        <w:rPr>
          <w:rFonts w:cs="Arial"/>
          <w:b/>
          <w:bCs/>
        </w:rPr>
        <w:t>: Descriptive statistics and genetic parameters for DFF and GDD</w:t>
      </w:r>
    </w:p>
    <w:tbl>
      <w:tblPr>
        <w:tblStyle w:val="TableGrid"/>
        <w:tblW w:w="7749" w:type="dxa"/>
        <w:tblLook w:val="04A0" w:firstRow="1" w:lastRow="0" w:firstColumn="1" w:lastColumn="0" w:noHBand="0" w:noVBand="1"/>
      </w:tblPr>
      <w:tblGrid>
        <w:gridCol w:w="2583"/>
        <w:gridCol w:w="2583"/>
        <w:gridCol w:w="2583"/>
      </w:tblGrid>
      <w:tr w:rsidR="00EC16DB" w:rsidRPr="00EC16DB" w14:paraId="5AC9D620" w14:textId="77777777" w:rsidTr="00E75C30">
        <w:trPr>
          <w:trHeight w:val="213"/>
        </w:trPr>
        <w:tc>
          <w:tcPr>
            <w:tcW w:w="0" w:type="auto"/>
            <w:tcBorders>
              <w:top w:val="single" w:sz="4" w:space="0" w:color="auto"/>
              <w:left w:val="single" w:sz="4" w:space="0" w:color="auto"/>
              <w:bottom w:val="single" w:sz="4" w:space="0" w:color="auto"/>
              <w:right w:val="single" w:sz="4" w:space="0" w:color="auto"/>
            </w:tcBorders>
            <w:hideMark/>
          </w:tcPr>
          <w:p w14:paraId="450938E5" w14:textId="77777777" w:rsidR="00EC16DB" w:rsidRPr="00EC16DB" w:rsidRDefault="00EC16DB" w:rsidP="00EC16DB">
            <w:pPr>
              <w:ind w:firstLine="720"/>
              <w:jc w:val="both"/>
              <w:rPr>
                <w:rFonts w:cs="Arial"/>
                <w:b/>
                <w:bCs/>
                <w:sz w:val="20"/>
                <w:szCs w:val="20"/>
              </w:rPr>
            </w:pPr>
            <w:r w:rsidRPr="00EC16DB">
              <w:rPr>
                <w:rFonts w:cs="Arial"/>
                <w:b/>
                <w:bCs/>
                <w:sz w:val="20"/>
                <w:szCs w:val="20"/>
              </w:rPr>
              <w:t>Parameter</w:t>
            </w:r>
          </w:p>
        </w:tc>
        <w:tc>
          <w:tcPr>
            <w:tcW w:w="0" w:type="auto"/>
            <w:tcBorders>
              <w:top w:val="single" w:sz="4" w:space="0" w:color="auto"/>
              <w:left w:val="single" w:sz="4" w:space="0" w:color="auto"/>
              <w:bottom w:val="single" w:sz="4" w:space="0" w:color="auto"/>
              <w:right w:val="single" w:sz="4" w:space="0" w:color="auto"/>
            </w:tcBorders>
            <w:hideMark/>
          </w:tcPr>
          <w:p w14:paraId="0DD88B47" w14:textId="77777777" w:rsidR="00EC16DB" w:rsidRPr="00EC16DB" w:rsidRDefault="00EC16DB" w:rsidP="00EC16DB">
            <w:pPr>
              <w:ind w:firstLine="720"/>
              <w:jc w:val="both"/>
              <w:rPr>
                <w:rFonts w:cs="Arial"/>
                <w:b/>
                <w:bCs/>
                <w:sz w:val="20"/>
                <w:szCs w:val="20"/>
              </w:rPr>
            </w:pPr>
            <w:r w:rsidRPr="00EC16DB">
              <w:rPr>
                <w:rFonts w:cs="Arial"/>
                <w:b/>
                <w:bCs/>
                <w:sz w:val="20"/>
                <w:szCs w:val="20"/>
              </w:rPr>
              <w:t>DFF</w:t>
            </w:r>
          </w:p>
        </w:tc>
        <w:tc>
          <w:tcPr>
            <w:tcW w:w="0" w:type="auto"/>
            <w:tcBorders>
              <w:top w:val="single" w:sz="4" w:space="0" w:color="auto"/>
              <w:left w:val="single" w:sz="4" w:space="0" w:color="auto"/>
              <w:bottom w:val="single" w:sz="4" w:space="0" w:color="auto"/>
              <w:right w:val="single" w:sz="4" w:space="0" w:color="auto"/>
            </w:tcBorders>
            <w:hideMark/>
          </w:tcPr>
          <w:p w14:paraId="4763CD5A" w14:textId="77777777" w:rsidR="00EC16DB" w:rsidRPr="00EC16DB" w:rsidRDefault="00EC16DB" w:rsidP="00EC16DB">
            <w:pPr>
              <w:ind w:firstLine="720"/>
              <w:jc w:val="both"/>
              <w:rPr>
                <w:rFonts w:cs="Arial"/>
                <w:b/>
                <w:bCs/>
                <w:sz w:val="20"/>
                <w:szCs w:val="20"/>
              </w:rPr>
            </w:pPr>
            <w:r w:rsidRPr="00EC16DB">
              <w:rPr>
                <w:rFonts w:cs="Arial"/>
                <w:b/>
                <w:bCs/>
                <w:sz w:val="20"/>
                <w:szCs w:val="20"/>
              </w:rPr>
              <w:t>GDD</w:t>
            </w:r>
          </w:p>
        </w:tc>
      </w:tr>
      <w:tr w:rsidR="00EC16DB" w:rsidRPr="00EC16DB" w14:paraId="4680E504" w14:textId="77777777" w:rsidTr="00E75C30">
        <w:trPr>
          <w:trHeight w:val="308"/>
        </w:trPr>
        <w:tc>
          <w:tcPr>
            <w:tcW w:w="0" w:type="auto"/>
            <w:tcBorders>
              <w:top w:val="single" w:sz="4" w:space="0" w:color="auto"/>
              <w:left w:val="single" w:sz="4" w:space="0" w:color="auto"/>
              <w:bottom w:val="single" w:sz="4" w:space="0" w:color="auto"/>
              <w:right w:val="single" w:sz="4" w:space="0" w:color="auto"/>
            </w:tcBorders>
            <w:hideMark/>
          </w:tcPr>
          <w:p w14:paraId="0C288110" w14:textId="77777777" w:rsidR="00EC16DB" w:rsidRPr="00EC16DB" w:rsidRDefault="00EC16DB" w:rsidP="00EC16DB">
            <w:pPr>
              <w:ind w:firstLine="720"/>
              <w:jc w:val="both"/>
              <w:rPr>
                <w:rFonts w:cs="Arial"/>
                <w:sz w:val="20"/>
                <w:szCs w:val="20"/>
              </w:rPr>
            </w:pPr>
            <w:r w:rsidRPr="00EC16DB">
              <w:rPr>
                <w:rFonts w:cs="Arial"/>
                <w:b/>
                <w:bCs/>
                <w:sz w:val="20"/>
                <w:szCs w:val="20"/>
              </w:rPr>
              <w:t xml:space="preserve">Mean </w:t>
            </w:r>
          </w:p>
        </w:tc>
        <w:tc>
          <w:tcPr>
            <w:tcW w:w="0" w:type="auto"/>
            <w:tcBorders>
              <w:top w:val="single" w:sz="4" w:space="0" w:color="auto"/>
              <w:left w:val="single" w:sz="4" w:space="0" w:color="auto"/>
              <w:bottom w:val="single" w:sz="4" w:space="0" w:color="auto"/>
              <w:right w:val="single" w:sz="4" w:space="0" w:color="auto"/>
            </w:tcBorders>
            <w:hideMark/>
          </w:tcPr>
          <w:p w14:paraId="08EC0AD3" w14:textId="77777777" w:rsidR="00EC16DB" w:rsidRPr="00EC16DB" w:rsidRDefault="00EC16DB" w:rsidP="00EC16DB">
            <w:pPr>
              <w:ind w:firstLine="720"/>
              <w:jc w:val="both"/>
              <w:rPr>
                <w:rFonts w:cs="Arial"/>
                <w:sz w:val="20"/>
                <w:szCs w:val="20"/>
              </w:rPr>
            </w:pPr>
            <w:r w:rsidRPr="00EC16DB">
              <w:rPr>
                <w:rFonts w:cs="Arial"/>
                <w:sz w:val="20"/>
                <w:szCs w:val="20"/>
              </w:rPr>
              <w:t>39.23 days</w:t>
            </w:r>
          </w:p>
        </w:tc>
        <w:tc>
          <w:tcPr>
            <w:tcW w:w="0" w:type="auto"/>
            <w:tcBorders>
              <w:top w:val="single" w:sz="4" w:space="0" w:color="auto"/>
              <w:left w:val="single" w:sz="4" w:space="0" w:color="auto"/>
              <w:bottom w:val="single" w:sz="4" w:space="0" w:color="auto"/>
              <w:right w:val="single" w:sz="4" w:space="0" w:color="auto"/>
            </w:tcBorders>
            <w:hideMark/>
          </w:tcPr>
          <w:p w14:paraId="6267E31E" w14:textId="77777777" w:rsidR="00EC16DB" w:rsidRPr="00EC16DB" w:rsidRDefault="00EC16DB" w:rsidP="00EC16DB">
            <w:pPr>
              <w:ind w:firstLine="720"/>
              <w:jc w:val="both"/>
              <w:rPr>
                <w:rFonts w:cs="Arial"/>
                <w:sz w:val="20"/>
                <w:szCs w:val="20"/>
              </w:rPr>
            </w:pPr>
            <w:r w:rsidRPr="00EC16DB">
              <w:rPr>
                <w:rFonts w:cs="Arial"/>
                <w:sz w:val="20"/>
                <w:szCs w:val="20"/>
              </w:rPr>
              <w:t>16.54 units</w:t>
            </w:r>
          </w:p>
        </w:tc>
      </w:tr>
      <w:tr w:rsidR="00EC16DB" w:rsidRPr="00EC16DB" w14:paraId="6BA1DFCB" w14:textId="77777777" w:rsidTr="00E75C30">
        <w:trPr>
          <w:trHeight w:val="272"/>
        </w:trPr>
        <w:tc>
          <w:tcPr>
            <w:tcW w:w="0" w:type="auto"/>
            <w:tcBorders>
              <w:top w:val="single" w:sz="4" w:space="0" w:color="auto"/>
              <w:left w:val="single" w:sz="4" w:space="0" w:color="auto"/>
              <w:bottom w:val="single" w:sz="4" w:space="0" w:color="auto"/>
              <w:right w:val="single" w:sz="4" w:space="0" w:color="auto"/>
            </w:tcBorders>
            <w:hideMark/>
          </w:tcPr>
          <w:p w14:paraId="59DEB29A" w14:textId="77777777" w:rsidR="00EC16DB" w:rsidRPr="00EC16DB" w:rsidRDefault="00EC16DB" w:rsidP="00EC16DB">
            <w:pPr>
              <w:ind w:firstLine="720"/>
              <w:jc w:val="both"/>
              <w:rPr>
                <w:rFonts w:cs="Arial"/>
                <w:sz w:val="20"/>
                <w:szCs w:val="20"/>
              </w:rPr>
            </w:pPr>
            <w:r w:rsidRPr="00EC16DB">
              <w:rPr>
                <w:rFonts w:cs="Arial"/>
                <w:b/>
                <w:bCs/>
                <w:sz w:val="20"/>
                <w:szCs w:val="20"/>
              </w:rPr>
              <w:t>GCV (%)</w:t>
            </w:r>
          </w:p>
        </w:tc>
        <w:tc>
          <w:tcPr>
            <w:tcW w:w="0" w:type="auto"/>
            <w:tcBorders>
              <w:top w:val="single" w:sz="4" w:space="0" w:color="auto"/>
              <w:left w:val="single" w:sz="4" w:space="0" w:color="auto"/>
              <w:bottom w:val="single" w:sz="4" w:space="0" w:color="auto"/>
              <w:right w:val="single" w:sz="4" w:space="0" w:color="auto"/>
            </w:tcBorders>
            <w:hideMark/>
          </w:tcPr>
          <w:p w14:paraId="4F76AA37" w14:textId="77777777" w:rsidR="00EC16DB" w:rsidRPr="00EC16DB" w:rsidRDefault="00EC16DB" w:rsidP="00EC16DB">
            <w:pPr>
              <w:ind w:firstLine="720"/>
              <w:jc w:val="both"/>
              <w:rPr>
                <w:rFonts w:cs="Arial"/>
                <w:sz w:val="20"/>
                <w:szCs w:val="20"/>
              </w:rPr>
            </w:pPr>
            <w:r w:rsidRPr="00EC16DB">
              <w:rPr>
                <w:rFonts w:cs="Arial"/>
                <w:sz w:val="20"/>
                <w:szCs w:val="20"/>
              </w:rPr>
              <w:t>5.73</w:t>
            </w:r>
          </w:p>
        </w:tc>
        <w:tc>
          <w:tcPr>
            <w:tcW w:w="0" w:type="auto"/>
            <w:tcBorders>
              <w:top w:val="single" w:sz="4" w:space="0" w:color="auto"/>
              <w:left w:val="single" w:sz="4" w:space="0" w:color="auto"/>
              <w:bottom w:val="single" w:sz="4" w:space="0" w:color="auto"/>
              <w:right w:val="single" w:sz="4" w:space="0" w:color="auto"/>
            </w:tcBorders>
            <w:hideMark/>
          </w:tcPr>
          <w:p w14:paraId="166CEBE1" w14:textId="77777777" w:rsidR="00EC16DB" w:rsidRPr="00EC16DB" w:rsidRDefault="00EC16DB" w:rsidP="00EC16DB">
            <w:pPr>
              <w:ind w:firstLine="720"/>
              <w:jc w:val="both"/>
              <w:rPr>
                <w:rFonts w:cs="Arial"/>
                <w:sz w:val="20"/>
                <w:szCs w:val="20"/>
              </w:rPr>
            </w:pPr>
            <w:r w:rsidRPr="00EC16DB">
              <w:rPr>
                <w:rFonts w:cs="Arial"/>
                <w:sz w:val="20"/>
                <w:szCs w:val="20"/>
              </w:rPr>
              <w:t>9.38</w:t>
            </w:r>
          </w:p>
        </w:tc>
      </w:tr>
      <w:tr w:rsidR="00EC16DB" w:rsidRPr="00EC16DB" w14:paraId="73A5A4A6" w14:textId="77777777" w:rsidTr="00E75C30">
        <w:trPr>
          <w:trHeight w:val="254"/>
        </w:trPr>
        <w:tc>
          <w:tcPr>
            <w:tcW w:w="0" w:type="auto"/>
            <w:tcBorders>
              <w:top w:val="single" w:sz="4" w:space="0" w:color="auto"/>
              <w:left w:val="single" w:sz="4" w:space="0" w:color="auto"/>
              <w:bottom w:val="single" w:sz="4" w:space="0" w:color="auto"/>
              <w:right w:val="single" w:sz="4" w:space="0" w:color="auto"/>
            </w:tcBorders>
            <w:hideMark/>
          </w:tcPr>
          <w:p w14:paraId="3C134C68" w14:textId="77777777" w:rsidR="00EC16DB" w:rsidRPr="00EC16DB" w:rsidRDefault="00EC16DB" w:rsidP="00EC16DB">
            <w:pPr>
              <w:ind w:firstLine="720"/>
              <w:jc w:val="both"/>
              <w:rPr>
                <w:rFonts w:cs="Arial"/>
                <w:sz w:val="20"/>
                <w:szCs w:val="20"/>
              </w:rPr>
            </w:pPr>
            <w:r w:rsidRPr="00EC16DB">
              <w:rPr>
                <w:rFonts w:cs="Arial"/>
                <w:b/>
                <w:bCs/>
                <w:sz w:val="20"/>
                <w:szCs w:val="20"/>
              </w:rPr>
              <w:t>PCV (%)</w:t>
            </w:r>
          </w:p>
        </w:tc>
        <w:tc>
          <w:tcPr>
            <w:tcW w:w="0" w:type="auto"/>
            <w:tcBorders>
              <w:top w:val="single" w:sz="4" w:space="0" w:color="auto"/>
              <w:left w:val="single" w:sz="4" w:space="0" w:color="auto"/>
              <w:bottom w:val="single" w:sz="4" w:space="0" w:color="auto"/>
              <w:right w:val="single" w:sz="4" w:space="0" w:color="auto"/>
            </w:tcBorders>
            <w:hideMark/>
          </w:tcPr>
          <w:p w14:paraId="4B670DB8" w14:textId="77777777" w:rsidR="00EC16DB" w:rsidRPr="00EC16DB" w:rsidRDefault="00EC16DB" w:rsidP="00EC16DB">
            <w:pPr>
              <w:ind w:firstLine="720"/>
              <w:jc w:val="both"/>
              <w:rPr>
                <w:rFonts w:cs="Arial"/>
                <w:sz w:val="20"/>
                <w:szCs w:val="20"/>
              </w:rPr>
            </w:pPr>
            <w:r w:rsidRPr="00EC16DB">
              <w:rPr>
                <w:rFonts w:cs="Arial"/>
                <w:sz w:val="20"/>
                <w:szCs w:val="20"/>
              </w:rPr>
              <w:t>9.87</w:t>
            </w:r>
          </w:p>
        </w:tc>
        <w:tc>
          <w:tcPr>
            <w:tcW w:w="0" w:type="auto"/>
            <w:tcBorders>
              <w:top w:val="single" w:sz="4" w:space="0" w:color="auto"/>
              <w:left w:val="single" w:sz="4" w:space="0" w:color="auto"/>
              <w:bottom w:val="single" w:sz="4" w:space="0" w:color="auto"/>
              <w:right w:val="single" w:sz="4" w:space="0" w:color="auto"/>
            </w:tcBorders>
            <w:hideMark/>
          </w:tcPr>
          <w:p w14:paraId="4B8620D0" w14:textId="77777777" w:rsidR="00EC16DB" w:rsidRPr="00EC16DB" w:rsidRDefault="00EC16DB" w:rsidP="00EC16DB">
            <w:pPr>
              <w:ind w:firstLine="720"/>
              <w:jc w:val="both"/>
              <w:rPr>
                <w:rFonts w:cs="Arial"/>
                <w:sz w:val="20"/>
                <w:szCs w:val="20"/>
              </w:rPr>
            </w:pPr>
            <w:r w:rsidRPr="00EC16DB">
              <w:rPr>
                <w:rFonts w:cs="Arial"/>
                <w:sz w:val="20"/>
                <w:szCs w:val="20"/>
              </w:rPr>
              <w:t>15.37</w:t>
            </w:r>
          </w:p>
        </w:tc>
      </w:tr>
      <w:tr w:rsidR="00EC16DB" w:rsidRPr="00EC16DB" w14:paraId="76345F18" w14:textId="77777777" w:rsidTr="00E75C30">
        <w:trPr>
          <w:trHeight w:val="244"/>
        </w:trPr>
        <w:tc>
          <w:tcPr>
            <w:tcW w:w="0" w:type="auto"/>
            <w:tcBorders>
              <w:top w:val="single" w:sz="4" w:space="0" w:color="auto"/>
              <w:left w:val="single" w:sz="4" w:space="0" w:color="auto"/>
              <w:bottom w:val="single" w:sz="4" w:space="0" w:color="auto"/>
              <w:right w:val="single" w:sz="4" w:space="0" w:color="auto"/>
            </w:tcBorders>
            <w:hideMark/>
          </w:tcPr>
          <w:p w14:paraId="34AA7362" w14:textId="77777777" w:rsidR="00EC16DB" w:rsidRPr="00EC16DB" w:rsidRDefault="00EC16DB" w:rsidP="00EC16DB">
            <w:pPr>
              <w:ind w:firstLine="720"/>
              <w:jc w:val="both"/>
              <w:rPr>
                <w:rFonts w:cs="Arial"/>
                <w:sz w:val="20"/>
                <w:szCs w:val="20"/>
              </w:rPr>
            </w:pPr>
            <w:r w:rsidRPr="00EC16DB">
              <w:rPr>
                <w:rFonts w:cs="Arial"/>
                <w:b/>
                <w:bCs/>
                <w:sz w:val="20"/>
                <w:szCs w:val="20"/>
              </w:rPr>
              <w:t>H² (%)</w:t>
            </w:r>
          </w:p>
        </w:tc>
        <w:tc>
          <w:tcPr>
            <w:tcW w:w="0" w:type="auto"/>
            <w:tcBorders>
              <w:top w:val="single" w:sz="4" w:space="0" w:color="auto"/>
              <w:left w:val="single" w:sz="4" w:space="0" w:color="auto"/>
              <w:bottom w:val="single" w:sz="4" w:space="0" w:color="auto"/>
              <w:right w:val="single" w:sz="4" w:space="0" w:color="auto"/>
            </w:tcBorders>
            <w:hideMark/>
          </w:tcPr>
          <w:p w14:paraId="0A1952D8" w14:textId="77777777" w:rsidR="00EC16DB" w:rsidRPr="00EC16DB" w:rsidRDefault="00EC16DB" w:rsidP="00EC16DB">
            <w:pPr>
              <w:ind w:firstLine="720"/>
              <w:jc w:val="both"/>
              <w:rPr>
                <w:rFonts w:cs="Arial"/>
                <w:sz w:val="20"/>
                <w:szCs w:val="20"/>
              </w:rPr>
            </w:pPr>
            <w:r w:rsidRPr="00EC16DB">
              <w:rPr>
                <w:rFonts w:cs="Arial"/>
                <w:sz w:val="20"/>
                <w:szCs w:val="20"/>
              </w:rPr>
              <w:t>33.65</w:t>
            </w:r>
          </w:p>
        </w:tc>
        <w:tc>
          <w:tcPr>
            <w:tcW w:w="0" w:type="auto"/>
            <w:tcBorders>
              <w:top w:val="single" w:sz="4" w:space="0" w:color="auto"/>
              <w:left w:val="single" w:sz="4" w:space="0" w:color="auto"/>
              <w:bottom w:val="single" w:sz="4" w:space="0" w:color="auto"/>
              <w:right w:val="single" w:sz="4" w:space="0" w:color="auto"/>
            </w:tcBorders>
            <w:hideMark/>
          </w:tcPr>
          <w:p w14:paraId="088BCC97" w14:textId="77777777" w:rsidR="00EC16DB" w:rsidRPr="00EC16DB" w:rsidRDefault="00EC16DB" w:rsidP="00EC16DB">
            <w:pPr>
              <w:ind w:firstLine="720"/>
              <w:jc w:val="both"/>
              <w:rPr>
                <w:rFonts w:cs="Arial"/>
                <w:sz w:val="20"/>
                <w:szCs w:val="20"/>
              </w:rPr>
            </w:pPr>
            <w:r w:rsidRPr="00EC16DB">
              <w:rPr>
                <w:rFonts w:cs="Arial"/>
                <w:sz w:val="20"/>
                <w:szCs w:val="20"/>
              </w:rPr>
              <w:t>37.28</w:t>
            </w:r>
          </w:p>
        </w:tc>
      </w:tr>
      <w:tr w:rsidR="00EC16DB" w:rsidRPr="00EC16DB" w14:paraId="72F4B838" w14:textId="77777777" w:rsidTr="00E75C30">
        <w:trPr>
          <w:trHeight w:val="248"/>
        </w:trPr>
        <w:tc>
          <w:tcPr>
            <w:tcW w:w="0" w:type="auto"/>
            <w:tcBorders>
              <w:top w:val="single" w:sz="4" w:space="0" w:color="auto"/>
              <w:left w:val="single" w:sz="4" w:space="0" w:color="auto"/>
              <w:bottom w:val="single" w:sz="4" w:space="0" w:color="auto"/>
              <w:right w:val="single" w:sz="4" w:space="0" w:color="auto"/>
            </w:tcBorders>
            <w:hideMark/>
          </w:tcPr>
          <w:p w14:paraId="52311C4B" w14:textId="77777777" w:rsidR="00EC16DB" w:rsidRPr="00EC16DB" w:rsidRDefault="00EC16DB" w:rsidP="00EC16DB">
            <w:pPr>
              <w:ind w:firstLine="720"/>
              <w:jc w:val="both"/>
              <w:rPr>
                <w:rFonts w:cs="Arial"/>
                <w:sz w:val="20"/>
                <w:szCs w:val="20"/>
              </w:rPr>
            </w:pPr>
            <w:r w:rsidRPr="00EC16DB">
              <w:rPr>
                <w:rFonts w:cs="Arial"/>
                <w:b/>
                <w:bCs/>
                <w:sz w:val="20"/>
                <w:szCs w:val="20"/>
              </w:rPr>
              <w:t>GA (%)</w:t>
            </w:r>
          </w:p>
        </w:tc>
        <w:tc>
          <w:tcPr>
            <w:tcW w:w="0" w:type="auto"/>
            <w:tcBorders>
              <w:top w:val="single" w:sz="4" w:space="0" w:color="auto"/>
              <w:left w:val="single" w:sz="4" w:space="0" w:color="auto"/>
              <w:bottom w:val="single" w:sz="4" w:space="0" w:color="auto"/>
              <w:right w:val="single" w:sz="4" w:space="0" w:color="auto"/>
            </w:tcBorders>
            <w:hideMark/>
          </w:tcPr>
          <w:p w14:paraId="41175DC3" w14:textId="77777777" w:rsidR="00EC16DB" w:rsidRPr="00EC16DB" w:rsidRDefault="00EC16DB" w:rsidP="00EC16DB">
            <w:pPr>
              <w:ind w:firstLine="720"/>
              <w:jc w:val="both"/>
              <w:rPr>
                <w:rFonts w:cs="Arial"/>
                <w:sz w:val="20"/>
                <w:szCs w:val="20"/>
              </w:rPr>
            </w:pPr>
            <w:r w:rsidRPr="00EC16DB">
              <w:rPr>
                <w:rFonts w:cs="Arial"/>
                <w:sz w:val="20"/>
                <w:szCs w:val="20"/>
              </w:rPr>
              <w:t>6.84</w:t>
            </w:r>
          </w:p>
        </w:tc>
        <w:tc>
          <w:tcPr>
            <w:tcW w:w="0" w:type="auto"/>
            <w:tcBorders>
              <w:top w:val="single" w:sz="4" w:space="0" w:color="auto"/>
              <w:left w:val="single" w:sz="4" w:space="0" w:color="auto"/>
              <w:bottom w:val="single" w:sz="4" w:space="0" w:color="auto"/>
              <w:right w:val="single" w:sz="4" w:space="0" w:color="auto"/>
            </w:tcBorders>
            <w:hideMark/>
          </w:tcPr>
          <w:p w14:paraId="3874C6A0" w14:textId="77777777" w:rsidR="00EC16DB" w:rsidRPr="00EC16DB" w:rsidRDefault="00EC16DB" w:rsidP="00EC16DB">
            <w:pPr>
              <w:ind w:firstLine="720"/>
              <w:jc w:val="both"/>
              <w:rPr>
                <w:rFonts w:cs="Arial"/>
                <w:sz w:val="20"/>
                <w:szCs w:val="20"/>
              </w:rPr>
            </w:pPr>
            <w:r w:rsidRPr="00EC16DB">
              <w:rPr>
                <w:rFonts w:cs="Arial"/>
                <w:sz w:val="20"/>
                <w:szCs w:val="20"/>
              </w:rPr>
              <w:t>11.80</w:t>
            </w:r>
          </w:p>
        </w:tc>
      </w:tr>
      <w:tr w:rsidR="00EC16DB" w:rsidRPr="00EC16DB" w14:paraId="78E3AC61" w14:textId="77777777" w:rsidTr="00E75C30">
        <w:trPr>
          <w:trHeight w:val="218"/>
        </w:trPr>
        <w:tc>
          <w:tcPr>
            <w:tcW w:w="0" w:type="auto"/>
            <w:tcBorders>
              <w:top w:val="single" w:sz="4" w:space="0" w:color="auto"/>
              <w:left w:val="single" w:sz="4" w:space="0" w:color="auto"/>
              <w:bottom w:val="single" w:sz="4" w:space="0" w:color="auto"/>
              <w:right w:val="single" w:sz="4" w:space="0" w:color="auto"/>
            </w:tcBorders>
            <w:hideMark/>
          </w:tcPr>
          <w:p w14:paraId="314C4337" w14:textId="77777777" w:rsidR="00EC16DB" w:rsidRPr="00EC16DB" w:rsidRDefault="00EC16DB" w:rsidP="00EC16DB">
            <w:pPr>
              <w:ind w:firstLine="720"/>
              <w:jc w:val="both"/>
              <w:rPr>
                <w:rFonts w:cs="Arial"/>
                <w:b/>
                <w:bCs/>
                <w:sz w:val="20"/>
                <w:szCs w:val="20"/>
              </w:rPr>
            </w:pPr>
            <w:r w:rsidRPr="00EC16DB">
              <w:rPr>
                <w:rFonts w:cs="Arial"/>
                <w:b/>
                <w:bCs/>
                <w:sz w:val="20"/>
                <w:szCs w:val="20"/>
              </w:rPr>
              <w:t>Vg</w:t>
            </w:r>
          </w:p>
        </w:tc>
        <w:tc>
          <w:tcPr>
            <w:tcW w:w="0" w:type="auto"/>
            <w:tcBorders>
              <w:top w:val="single" w:sz="4" w:space="0" w:color="auto"/>
              <w:left w:val="single" w:sz="4" w:space="0" w:color="auto"/>
              <w:bottom w:val="single" w:sz="4" w:space="0" w:color="auto"/>
              <w:right w:val="single" w:sz="4" w:space="0" w:color="auto"/>
            </w:tcBorders>
            <w:hideMark/>
          </w:tcPr>
          <w:p w14:paraId="55BB6D05" w14:textId="77777777" w:rsidR="00EC16DB" w:rsidRPr="00EC16DB" w:rsidRDefault="00EC16DB" w:rsidP="00EC16DB">
            <w:pPr>
              <w:ind w:firstLine="720"/>
              <w:jc w:val="both"/>
              <w:rPr>
                <w:rFonts w:cs="Arial"/>
                <w:sz w:val="20"/>
                <w:szCs w:val="20"/>
              </w:rPr>
            </w:pPr>
            <w:r w:rsidRPr="00EC16DB">
              <w:rPr>
                <w:rFonts w:cs="Arial"/>
                <w:sz w:val="20"/>
                <w:szCs w:val="20"/>
              </w:rPr>
              <w:t>5.04</w:t>
            </w:r>
          </w:p>
        </w:tc>
        <w:tc>
          <w:tcPr>
            <w:tcW w:w="0" w:type="auto"/>
            <w:tcBorders>
              <w:top w:val="single" w:sz="4" w:space="0" w:color="auto"/>
              <w:left w:val="single" w:sz="4" w:space="0" w:color="auto"/>
              <w:bottom w:val="single" w:sz="4" w:space="0" w:color="auto"/>
              <w:right w:val="single" w:sz="4" w:space="0" w:color="auto"/>
            </w:tcBorders>
            <w:hideMark/>
          </w:tcPr>
          <w:p w14:paraId="12524311" w14:textId="77777777" w:rsidR="00EC16DB" w:rsidRPr="00EC16DB" w:rsidRDefault="00EC16DB" w:rsidP="00EC16DB">
            <w:pPr>
              <w:ind w:firstLine="720"/>
              <w:jc w:val="both"/>
              <w:rPr>
                <w:rFonts w:cs="Arial"/>
                <w:sz w:val="20"/>
                <w:szCs w:val="20"/>
              </w:rPr>
            </w:pPr>
            <w:r w:rsidRPr="00EC16DB">
              <w:rPr>
                <w:rFonts w:cs="Arial"/>
                <w:sz w:val="20"/>
                <w:szCs w:val="20"/>
              </w:rPr>
              <w:t>5.04</w:t>
            </w:r>
          </w:p>
        </w:tc>
      </w:tr>
      <w:tr w:rsidR="00EC16DB" w:rsidRPr="00EC16DB" w14:paraId="3653770C" w14:textId="77777777" w:rsidTr="00E75C30">
        <w:trPr>
          <w:trHeight w:val="213"/>
        </w:trPr>
        <w:tc>
          <w:tcPr>
            <w:tcW w:w="0" w:type="auto"/>
            <w:tcBorders>
              <w:top w:val="single" w:sz="4" w:space="0" w:color="auto"/>
              <w:left w:val="single" w:sz="4" w:space="0" w:color="auto"/>
              <w:bottom w:val="single" w:sz="4" w:space="0" w:color="auto"/>
              <w:right w:val="single" w:sz="4" w:space="0" w:color="auto"/>
            </w:tcBorders>
            <w:hideMark/>
          </w:tcPr>
          <w:p w14:paraId="5158F0D6" w14:textId="77777777" w:rsidR="00EC16DB" w:rsidRPr="00EC16DB" w:rsidRDefault="00EC16DB" w:rsidP="00EC16DB">
            <w:pPr>
              <w:ind w:firstLine="720"/>
              <w:jc w:val="both"/>
              <w:rPr>
                <w:rFonts w:cs="Arial"/>
                <w:b/>
                <w:bCs/>
                <w:sz w:val="20"/>
                <w:szCs w:val="20"/>
              </w:rPr>
            </w:pPr>
            <w:proofErr w:type="spellStart"/>
            <w:r w:rsidRPr="00EC16DB">
              <w:rPr>
                <w:rFonts w:cs="Arial"/>
                <w:b/>
                <w:bCs/>
                <w:sz w:val="20"/>
                <w:szCs w:val="20"/>
              </w:rPr>
              <w:t>Vp</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C1C1549" w14:textId="77777777" w:rsidR="00EC16DB" w:rsidRPr="00EC16DB" w:rsidRDefault="00EC16DB" w:rsidP="00EC16DB">
            <w:pPr>
              <w:ind w:firstLine="720"/>
              <w:jc w:val="both"/>
              <w:rPr>
                <w:rFonts w:cs="Arial"/>
                <w:sz w:val="20"/>
                <w:szCs w:val="20"/>
              </w:rPr>
            </w:pPr>
            <w:r w:rsidRPr="00EC16DB">
              <w:rPr>
                <w:rFonts w:cs="Arial"/>
                <w:sz w:val="20"/>
                <w:szCs w:val="20"/>
              </w:rPr>
              <w:t>14.99</w:t>
            </w:r>
          </w:p>
        </w:tc>
        <w:tc>
          <w:tcPr>
            <w:tcW w:w="0" w:type="auto"/>
            <w:tcBorders>
              <w:top w:val="single" w:sz="4" w:space="0" w:color="auto"/>
              <w:left w:val="single" w:sz="4" w:space="0" w:color="auto"/>
              <w:bottom w:val="single" w:sz="4" w:space="0" w:color="auto"/>
              <w:right w:val="single" w:sz="4" w:space="0" w:color="auto"/>
            </w:tcBorders>
            <w:hideMark/>
          </w:tcPr>
          <w:p w14:paraId="3C697FAA" w14:textId="77777777" w:rsidR="00EC16DB" w:rsidRPr="00EC16DB" w:rsidRDefault="00EC16DB" w:rsidP="00EC16DB">
            <w:pPr>
              <w:ind w:firstLine="720"/>
              <w:jc w:val="both"/>
              <w:rPr>
                <w:rFonts w:cs="Arial"/>
                <w:sz w:val="20"/>
                <w:szCs w:val="20"/>
              </w:rPr>
            </w:pPr>
            <w:r w:rsidRPr="00EC16DB">
              <w:rPr>
                <w:rFonts w:cs="Arial"/>
                <w:sz w:val="20"/>
                <w:szCs w:val="20"/>
              </w:rPr>
              <w:t>14.99</w:t>
            </w:r>
          </w:p>
        </w:tc>
      </w:tr>
      <w:tr w:rsidR="00EC16DB" w:rsidRPr="00EC16DB" w14:paraId="2E94BCD3" w14:textId="77777777" w:rsidTr="00E75C30">
        <w:trPr>
          <w:trHeight w:val="218"/>
        </w:trPr>
        <w:tc>
          <w:tcPr>
            <w:tcW w:w="0" w:type="auto"/>
            <w:tcBorders>
              <w:top w:val="single" w:sz="4" w:space="0" w:color="auto"/>
              <w:left w:val="single" w:sz="4" w:space="0" w:color="auto"/>
              <w:bottom w:val="single" w:sz="4" w:space="0" w:color="auto"/>
              <w:right w:val="single" w:sz="4" w:space="0" w:color="auto"/>
            </w:tcBorders>
            <w:hideMark/>
          </w:tcPr>
          <w:p w14:paraId="3B0ADC7B" w14:textId="77777777" w:rsidR="00EC16DB" w:rsidRPr="00EC16DB" w:rsidRDefault="00EC16DB" w:rsidP="00EC16DB">
            <w:pPr>
              <w:ind w:firstLine="720"/>
              <w:jc w:val="both"/>
              <w:rPr>
                <w:rFonts w:cs="Arial"/>
                <w:b/>
                <w:bCs/>
                <w:sz w:val="20"/>
                <w:szCs w:val="20"/>
              </w:rPr>
            </w:pPr>
            <w:r w:rsidRPr="00EC16DB">
              <w:rPr>
                <w:rFonts w:cs="Arial"/>
                <w:b/>
                <w:bCs/>
                <w:sz w:val="20"/>
                <w:szCs w:val="20"/>
              </w:rPr>
              <w:t>SD</w:t>
            </w:r>
          </w:p>
        </w:tc>
        <w:tc>
          <w:tcPr>
            <w:tcW w:w="0" w:type="auto"/>
            <w:tcBorders>
              <w:top w:val="single" w:sz="4" w:space="0" w:color="auto"/>
              <w:left w:val="single" w:sz="4" w:space="0" w:color="auto"/>
              <w:bottom w:val="single" w:sz="4" w:space="0" w:color="auto"/>
              <w:right w:val="single" w:sz="4" w:space="0" w:color="auto"/>
            </w:tcBorders>
            <w:hideMark/>
          </w:tcPr>
          <w:p w14:paraId="2AB91B59" w14:textId="77777777" w:rsidR="00EC16DB" w:rsidRPr="00EC16DB" w:rsidRDefault="00EC16DB" w:rsidP="00EC16DB">
            <w:pPr>
              <w:ind w:firstLine="720"/>
              <w:jc w:val="both"/>
              <w:rPr>
                <w:rFonts w:cs="Arial"/>
                <w:sz w:val="20"/>
                <w:szCs w:val="20"/>
              </w:rPr>
            </w:pPr>
            <w:r w:rsidRPr="00EC16DB">
              <w:rPr>
                <w:rFonts w:cs="Arial"/>
                <w:sz w:val="20"/>
                <w:szCs w:val="20"/>
              </w:rPr>
              <w:t>3.51</w:t>
            </w:r>
          </w:p>
        </w:tc>
        <w:tc>
          <w:tcPr>
            <w:tcW w:w="0" w:type="auto"/>
            <w:tcBorders>
              <w:top w:val="single" w:sz="4" w:space="0" w:color="auto"/>
              <w:left w:val="single" w:sz="4" w:space="0" w:color="auto"/>
              <w:bottom w:val="single" w:sz="4" w:space="0" w:color="auto"/>
              <w:right w:val="single" w:sz="4" w:space="0" w:color="auto"/>
            </w:tcBorders>
            <w:hideMark/>
          </w:tcPr>
          <w:p w14:paraId="1A5AF5CF" w14:textId="77777777" w:rsidR="00EC16DB" w:rsidRPr="00EC16DB" w:rsidRDefault="00EC16DB" w:rsidP="00EC16DB">
            <w:pPr>
              <w:ind w:firstLine="720"/>
              <w:jc w:val="both"/>
              <w:rPr>
                <w:rFonts w:cs="Arial"/>
                <w:sz w:val="20"/>
                <w:szCs w:val="20"/>
              </w:rPr>
            </w:pPr>
            <w:r w:rsidRPr="00EC16DB">
              <w:rPr>
                <w:rFonts w:cs="Arial"/>
                <w:sz w:val="20"/>
                <w:szCs w:val="20"/>
              </w:rPr>
              <w:t>3.92</w:t>
            </w:r>
          </w:p>
        </w:tc>
      </w:tr>
      <w:tr w:rsidR="00EC16DB" w:rsidRPr="00EC16DB" w14:paraId="58F7D56F" w14:textId="77777777" w:rsidTr="00E75C30">
        <w:trPr>
          <w:trHeight w:val="246"/>
        </w:trPr>
        <w:tc>
          <w:tcPr>
            <w:tcW w:w="0" w:type="auto"/>
            <w:tcBorders>
              <w:top w:val="single" w:sz="4" w:space="0" w:color="auto"/>
              <w:left w:val="single" w:sz="4" w:space="0" w:color="auto"/>
              <w:bottom w:val="single" w:sz="4" w:space="0" w:color="auto"/>
              <w:right w:val="single" w:sz="4" w:space="0" w:color="auto"/>
            </w:tcBorders>
            <w:hideMark/>
          </w:tcPr>
          <w:p w14:paraId="1B1CAE17" w14:textId="77777777" w:rsidR="00EC16DB" w:rsidRPr="00EC16DB" w:rsidRDefault="00EC16DB" w:rsidP="00EC16DB">
            <w:pPr>
              <w:ind w:firstLine="720"/>
              <w:jc w:val="both"/>
              <w:rPr>
                <w:rFonts w:cs="Arial"/>
                <w:b/>
                <w:bCs/>
                <w:sz w:val="20"/>
                <w:szCs w:val="20"/>
              </w:rPr>
            </w:pPr>
            <w:r w:rsidRPr="00EC16DB">
              <w:rPr>
                <w:rFonts w:cs="Arial"/>
                <w:b/>
                <w:bCs/>
                <w:sz w:val="20"/>
                <w:szCs w:val="20"/>
              </w:rPr>
              <w:t>CV (%)</w:t>
            </w:r>
          </w:p>
        </w:tc>
        <w:tc>
          <w:tcPr>
            <w:tcW w:w="0" w:type="auto"/>
            <w:tcBorders>
              <w:top w:val="single" w:sz="4" w:space="0" w:color="auto"/>
              <w:left w:val="single" w:sz="4" w:space="0" w:color="auto"/>
              <w:bottom w:val="single" w:sz="4" w:space="0" w:color="auto"/>
              <w:right w:val="single" w:sz="4" w:space="0" w:color="auto"/>
            </w:tcBorders>
            <w:hideMark/>
          </w:tcPr>
          <w:p w14:paraId="364F6E1D" w14:textId="77777777" w:rsidR="00EC16DB" w:rsidRPr="00EC16DB" w:rsidRDefault="00EC16DB" w:rsidP="00EC16DB">
            <w:pPr>
              <w:ind w:firstLine="720"/>
              <w:jc w:val="both"/>
              <w:rPr>
                <w:rFonts w:cs="Arial"/>
                <w:sz w:val="20"/>
                <w:szCs w:val="20"/>
              </w:rPr>
            </w:pPr>
            <w:r w:rsidRPr="00EC16DB">
              <w:rPr>
                <w:rFonts w:cs="Arial"/>
                <w:sz w:val="20"/>
                <w:szCs w:val="20"/>
              </w:rPr>
              <w:t>8.96</w:t>
            </w:r>
          </w:p>
        </w:tc>
        <w:tc>
          <w:tcPr>
            <w:tcW w:w="0" w:type="auto"/>
            <w:tcBorders>
              <w:top w:val="single" w:sz="4" w:space="0" w:color="auto"/>
              <w:left w:val="single" w:sz="4" w:space="0" w:color="auto"/>
              <w:bottom w:val="single" w:sz="4" w:space="0" w:color="auto"/>
              <w:right w:val="single" w:sz="4" w:space="0" w:color="auto"/>
            </w:tcBorders>
            <w:hideMark/>
          </w:tcPr>
          <w:p w14:paraId="20402C7F" w14:textId="77777777" w:rsidR="00EC16DB" w:rsidRPr="00EC16DB" w:rsidRDefault="00EC16DB" w:rsidP="00EC16DB">
            <w:pPr>
              <w:ind w:firstLine="720"/>
              <w:jc w:val="both"/>
              <w:rPr>
                <w:rFonts w:cs="Arial"/>
                <w:sz w:val="20"/>
                <w:szCs w:val="20"/>
              </w:rPr>
            </w:pPr>
            <w:r w:rsidRPr="00EC16DB">
              <w:rPr>
                <w:rFonts w:cs="Arial"/>
                <w:sz w:val="20"/>
                <w:szCs w:val="20"/>
              </w:rPr>
              <w:t>23.72</w:t>
            </w:r>
          </w:p>
        </w:tc>
      </w:tr>
    </w:tbl>
    <w:p w14:paraId="36C3E03C" w14:textId="77777777" w:rsidR="00EC16DB" w:rsidRPr="00EC16DB" w:rsidRDefault="00EC16DB" w:rsidP="00EC16DB">
      <w:pPr>
        <w:jc w:val="both"/>
        <w:rPr>
          <w:rFonts w:cs="Arial"/>
          <w:b/>
          <w:bCs/>
          <w:kern w:val="2"/>
        </w:rPr>
      </w:pPr>
    </w:p>
    <w:p w14:paraId="137E40A1" w14:textId="77777777" w:rsidR="00EC16DB" w:rsidRPr="00EC16DB" w:rsidRDefault="00EC16DB" w:rsidP="00EC16DB">
      <w:pPr>
        <w:jc w:val="both"/>
        <w:rPr>
          <w:rFonts w:cs="Arial"/>
          <w:b/>
          <w:bCs/>
        </w:rPr>
      </w:pPr>
      <w:r w:rsidRPr="00EC16DB">
        <w:rPr>
          <w:rFonts w:cs="Arial"/>
          <w:b/>
          <w:bCs/>
        </w:rPr>
        <w:t>Analysis of Variance</w:t>
      </w:r>
    </w:p>
    <w:p w14:paraId="6D822A5D" w14:textId="77777777" w:rsidR="00EC16DB" w:rsidRPr="00EC16DB" w:rsidRDefault="00EC16DB" w:rsidP="00EC16DB">
      <w:pPr>
        <w:ind w:firstLine="720"/>
        <w:jc w:val="both"/>
        <w:rPr>
          <w:rFonts w:cs="Arial"/>
        </w:rPr>
      </w:pPr>
      <w:r w:rsidRPr="00EC16DB">
        <w:rPr>
          <w:rFonts w:cs="Arial"/>
        </w:rPr>
        <w:t>The results of the ANOVA (Table 2) revealed significant effects of season and genotype on both days to 50% flowering (DFF) and growing degree days (GDD), indicating that both environmental and genetic factors influenced these traits.</w:t>
      </w:r>
    </w:p>
    <w:p w14:paraId="35A035BC" w14:textId="77777777" w:rsidR="00EC16DB" w:rsidRPr="00EC16DB" w:rsidRDefault="00EC16DB" w:rsidP="00EC16DB">
      <w:pPr>
        <w:ind w:firstLine="720"/>
        <w:jc w:val="both"/>
        <w:rPr>
          <w:rFonts w:cs="Arial"/>
        </w:rPr>
      </w:pPr>
      <w:r w:rsidRPr="00EC16DB">
        <w:rPr>
          <w:rFonts w:cs="Arial"/>
        </w:rPr>
        <w:t xml:space="preserve">For DFF, the effect of season was highly significant (F = 36.91, </w:t>
      </w:r>
      <w:r w:rsidRPr="00EC16DB">
        <w:rPr>
          <w:rFonts w:cs="Arial"/>
          <w:i/>
          <w:iCs/>
        </w:rPr>
        <w:t>p</w:t>
      </w:r>
      <w:r w:rsidRPr="00EC16DB">
        <w:rPr>
          <w:rFonts w:cs="Arial"/>
        </w:rPr>
        <w:t xml:space="preserve"> = 1.75 × 10</w:t>
      </w:r>
      <w:r w:rsidRPr="00EC16DB">
        <w:rPr>
          <w:rFonts w:ascii="Cambria Math" w:hAnsi="Cambria Math" w:cs="Cambria Math"/>
        </w:rPr>
        <w:t>⁻</w:t>
      </w:r>
      <w:r w:rsidRPr="00EC16DB">
        <w:rPr>
          <w:rFonts w:cs="Arial"/>
        </w:rPr>
        <w:t xml:space="preserve">⁹), reflecting substantial variation in flowering time between summer and post-rainy seasons. The genotypic effect was also highly significant (F = 1.97, </w:t>
      </w:r>
      <w:r w:rsidRPr="00EC16DB">
        <w:rPr>
          <w:rFonts w:cs="Arial"/>
          <w:i/>
          <w:iCs/>
        </w:rPr>
        <w:t>p</w:t>
      </w:r>
      <w:r w:rsidRPr="00EC16DB">
        <w:rPr>
          <w:rFonts w:cs="Arial"/>
        </w:rPr>
        <w:t xml:space="preserve"> = 1.51 × 10</w:t>
      </w:r>
      <w:r w:rsidRPr="00EC16DB">
        <w:rPr>
          <w:rFonts w:ascii="Cambria Math" w:hAnsi="Cambria Math" w:cs="Cambria Math"/>
        </w:rPr>
        <w:t>⁻</w:t>
      </w:r>
      <w:r w:rsidRPr="00EC16DB">
        <w:rPr>
          <w:rFonts w:cs="Arial"/>
        </w:rPr>
        <w:t xml:space="preserve">¹⁴), indicating meaningful genetic variability among the 270 accessions. Similarly, GDD also showed a very strong seasonal effect (F = 3544.52, </w:t>
      </w:r>
      <w:r w:rsidRPr="00EC16DB">
        <w:rPr>
          <w:rFonts w:cs="Arial"/>
          <w:i/>
          <w:iCs/>
        </w:rPr>
        <w:t>p</w:t>
      </w:r>
      <w:r w:rsidRPr="00EC16DB">
        <w:rPr>
          <w:rFonts w:cs="Arial"/>
        </w:rPr>
        <w:t>&lt; 2 × 10</w:t>
      </w:r>
      <w:r w:rsidRPr="00EC16DB">
        <w:rPr>
          <w:rFonts w:ascii="Cambria Math" w:hAnsi="Cambria Math" w:cs="Cambria Math"/>
        </w:rPr>
        <w:t>⁻</w:t>
      </w:r>
      <w:r w:rsidRPr="00EC16DB">
        <w:rPr>
          <w:rFonts w:cs="Arial"/>
        </w:rPr>
        <w:t xml:space="preserve">¹⁶) and a significant genotypic effect (F = 1.24, </w:t>
      </w:r>
      <w:r w:rsidRPr="00EC16DB">
        <w:rPr>
          <w:rFonts w:cs="Arial"/>
          <w:i/>
          <w:iCs/>
        </w:rPr>
        <w:t>p</w:t>
      </w:r>
      <w:r w:rsidRPr="00EC16DB">
        <w:rPr>
          <w:rFonts w:cs="Arial"/>
        </w:rPr>
        <w:t xml:space="preserve"> = 0.00991) but, a lesser magnitude than DFF. This confirmed that thermal accumulation differs substantially across seasons and that genetic differences in GDD do exist, albeit modestly.</w:t>
      </w:r>
    </w:p>
    <w:p w14:paraId="5E3A4230" w14:textId="77777777" w:rsidR="00EC16DB" w:rsidRPr="00EC16DB" w:rsidRDefault="00EC16DB" w:rsidP="00EC16DB">
      <w:pPr>
        <w:jc w:val="both"/>
        <w:rPr>
          <w:rFonts w:cs="Arial"/>
          <w:b/>
          <w:bCs/>
        </w:rPr>
      </w:pPr>
      <w:r w:rsidRPr="00EC16DB">
        <w:rPr>
          <w:rFonts w:cs="Arial"/>
          <w:b/>
          <w:bCs/>
        </w:rPr>
        <w:t>Table 2. ANOVA for Days to 50% Flowering (DFF) and Growing Degree Days (GDD)</w:t>
      </w:r>
    </w:p>
    <w:tbl>
      <w:tblPr>
        <w:tblStyle w:val="TableGrid"/>
        <w:tblW w:w="7169" w:type="dxa"/>
        <w:tblLook w:val="04A0" w:firstRow="1" w:lastRow="0" w:firstColumn="1" w:lastColumn="0" w:noHBand="0" w:noVBand="1"/>
      </w:tblPr>
      <w:tblGrid>
        <w:gridCol w:w="661"/>
        <w:gridCol w:w="1095"/>
        <w:gridCol w:w="1740"/>
        <w:gridCol w:w="1462"/>
        <w:gridCol w:w="939"/>
        <w:gridCol w:w="1272"/>
      </w:tblGrid>
      <w:tr w:rsidR="00EC16DB" w:rsidRPr="00EC16DB" w14:paraId="69C212B8" w14:textId="77777777" w:rsidTr="00EC16DB">
        <w:trPr>
          <w:trHeight w:val="283"/>
        </w:trPr>
        <w:tc>
          <w:tcPr>
            <w:tcW w:w="0" w:type="auto"/>
            <w:tcBorders>
              <w:top w:val="single" w:sz="4" w:space="0" w:color="auto"/>
              <w:left w:val="single" w:sz="4" w:space="0" w:color="auto"/>
              <w:bottom w:val="single" w:sz="4" w:space="0" w:color="auto"/>
              <w:right w:val="single" w:sz="4" w:space="0" w:color="auto"/>
            </w:tcBorders>
            <w:hideMark/>
          </w:tcPr>
          <w:p w14:paraId="7C0A23EB" w14:textId="77777777" w:rsidR="00EC16DB" w:rsidRPr="00EC16DB" w:rsidRDefault="00EC16DB" w:rsidP="00EC16DB">
            <w:pPr>
              <w:jc w:val="both"/>
              <w:rPr>
                <w:rFonts w:cs="Arial"/>
                <w:b/>
                <w:bCs/>
                <w:sz w:val="20"/>
                <w:szCs w:val="20"/>
              </w:rPr>
            </w:pPr>
            <w:r w:rsidRPr="00EC16DB">
              <w:rPr>
                <w:rFonts w:cs="Arial"/>
                <w:b/>
                <w:bCs/>
                <w:sz w:val="20"/>
                <w:szCs w:val="20"/>
              </w:rPr>
              <w:t>Trait</w:t>
            </w:r>
          </w:p>
        </w:tc>
        <w:tc>
          <w:tcPr>
            <w:tcW w:w="0" w:type="auto"/>
            <w:tcBorders>
              <w:top w:val="single" w:sz="4" w:space="0" w:color="auto"/>
              <w:left w:val="single" w:sz="4" w:space="0" w:color="auto"/>
              <w:bottom w:val="single" w:sz="4" w:space="0" w:color="auto"/>
              <w:right w:val="single" w:sz="4" w:space="0" w:color="auto"/>
            </w:tcBorders>
            <w:hideMark/>
          </w:tcPr>
          <w:p w14:paraId="2C10F192" w14:textId="77777777" w:rsidR="00EC16DB" w:rsidRPr="00EC16DB" w:rsidRDefault="00EC16DB" w:rsidP="00EC16DB">
            <w:pPr>
              <w:jc w:val="both"/>
              <w:rPr>
                <w:rFonts w:cs="Arial"/>
                <w:b/>
                <w:bCs/>
                <w:sz w:val="20"/>
                <w:szCs w:val="20"/>
              </w:rPr>
            </w:pPr>
            <w:r w:rsidRPr="00EC16DB">
              <w:rPr>
                <w:rFonts w:cs="Arial"/>
                <w:b/>
                <w:bCs/>
                <w:sz w:val="20"/>
                <w:szCs w:val="20"/>
              </w:rPr>
              <w:t>Source</w:t>
            </w:r>
          </w:p>
        </w:tc>
        <w:tc>
          <w:tcPr>
            <w:tcW w:w="0" w:type="auto"/>
            <w:tcBorders>
              <w:top w:val="single" w:sz="4" w:space="0" w:color="auto"/>
              <w:left w:val="single" w:sz="4" w:space="0" w:color="auto"/>
              <w:bottom w:val="single" w:sz="4" w:space="0" w:color="auto"/>
              <w:right w:val="single" w:sz="4" w:space="0" w:color="auto"/>
            </w:tcBorders>
            <w:hideMark/>
          </w:tcPr>
          <w:p w14:paraId="211049FA" w14:textId="77777777" w:rsidR="00EC16DB" w:rsidRPr="00EC16DB" w:rsidRDefault="00EC16DB" w:rsidP="00EC16DB">
            <w:pPr>
              <w:jc w:val="both"/>
              <w:rPr>
                <w:rFonts w:cs="Arial"/>
                <w:b/>
                <w:bCs/>
                <w:sz w:val="20"/>
                <w:szCs w:val="20"/>
              </w:rPr>
            </w:pPr>
            <w:r w:rsidRPr="00EC16DB">
              <w:rPr>
                <w:rFonts w:cs="Arial"/>
                <w:b/>
                <w:bCs/>
                <w:sz w:val="20"/>
                <w:szCs w:val="20"/>
              </w:rPr>
              <w:t>Sum of Squares</w:t>
            </w:r>
          </w:p>
        </w:tc>
        <w:tc>
          <w:tcPr>
            <w:tcW w:w="0" w:type="auto"/>
            <w:tcBorders>
              <w:top w:val="single" w:sz="4" w:space="0" w:color="auto"/>
              <w:left w:val="single" w:sz="4" w:space="0" w:color="auto"/>
              <w:bottom w:val="single" w:sz="4" w:space="0" w:color="auto"/>
              <w:right w:val="single" w:sz="4" w:space="0" w:color="auto"/>
            </w:tcBorders>
            <w:hideMark/>
          </w:tcPr>
          <w:p w14:paraId="08F2D0CB" w14:textId="77777777" w:rsidR="00EC16DB" w:rsidRPr="00EC16DB" w:rsidRDefault="00EC16DB" w:rsidP="00EC16DB">
            <w:pPr>
              <w:jc w:val="both"/>
              <w:rPr>
                <w:rFonts w:cs="Arial"/>
                <w:b/>
                <w:bCs/>
                <w:sz w:val="20"/>
                <w:szCs w:val="20"/>
              </w:rPr>
            </w:pPr>
            <w:r w:rsidRPr="00EC16DB">
              <w:rPr>
                <w:rFonts w:cs="Arial"/>
                <w:b/>
                <w:bCs/>
                <w:sz w:val="20"/>
                <w:szCs w:val="20"/>
              </w:rPr>
              <w:t>Mean Square</w:t>
            </w:r>
          </w:p>
        </w:tc>
        <w:tc>
          <w:tcPr>
            <w:tcW w:w="0" w:type="auto"/>
            <w:tcBorders>
              <w:top w:val="single" w:sz="4" w:space="0" w:color="auto"/>
              <w:left w:val="single" w:sz="4" w:space="0" w:color="auto"/>
              <w:bottom w:val="single" w:sz="4" w:space="0" w:color="auto"/>
              <w:right w:val="single" w:sz="4" w:space="0" w:color="auto"/>
            </w:tcBorders>
            <w:hideMark/>
          </w:tcPr>
          <w:p w14:paraId="6640AE78" w14:textId="77777777" w:rsidR="00EC16DB" w:rsidRPr="00EC16DB" w:rsidRDefault="00EC16DB" w:rsidP="00EC16DB">
            <w:pPr>
              <w:jc w:val="both"/>
              <w:rPr>
                <w:rFonts w:cs="Arial"/>
                <w:b/>
                <w:bCs/>
                <w:sz w:val="20"/>
                <w:szCs w:val="20"/>
              </w:rPr>
            </w:pPr>
            <w:r w:rsidRPr="00EC16DB">
              <w:rPr>
                <w:rFonts w:cs="Arial"/>
                <w:b/>
                <w:bCs/>
                <w:sz w:val="20"/>
                <w:szCs w:val="20"/>
              </w:rPr>
              <w:t>F Value</w:t>
            </w:r>
          </w:p>
        </w:tc>
        <w:tc>
          <w:tcPr>
            <w:tcW w:w="0" w:type="auto"/>
            <w:tcBorders>
              <w:top w:val="single" w:sz="4" w:space="0" w:color="auto"/>
              <w:left w:val="single" w:sz="4" w:space="0" w:color="auto"/>
              <w:bottom w:val="single" w:sz="4" w:space="0" w:color="auto"/>
              <w:right w:val="single" w:sz="4" w:space="0" w:color="auto"/>
            </w:tcBorders>
            <w:hideMark/>
          </w:tcPr>
          <w:p w14:paraId="5A7230AC" w14:textId="77777777" w:rsidR="00EC16DB" w:rsidRPr="00EC16DB" w:rsidRDefault="00EC16DB" w:rsidP="00EC16DB">
            <w:pPr>
              <w:jc w:val="both"/>
              <w:rPr>
                <w:rFonts w:cs="Arial"/>
                <w:b/>
                <w:bCs/>
                <w:sz w:val="20"/>
                <w:szCs w:val="20"/>
              </w:rPr>
            </w:pPr>
            <w:proofErr w:type="spellStart"/>
            <w:r w:rsidRPr="00EC16DB">
              <w:rPr>
                <w:rFonts w:cs="Arial"/>
                <w:b/>
                <w:bCs/>
                <w:sz w:val="20"/>
                <w:szCs w:val="20"/>
              </w:rPr>
              <w:t>Pr</w:t>
            </w:r>
            <w:proofErr w:type="spellEnd"/>
            <w:r w:rsidRPr="00EC16DB">
              <w:rPr>
                <w:rFonts w:cs="Arial"/>
                <w:b/>
                <w:bCs/>
                <w:sz w:val="20"/>
                <w:szCs w:val="20"/>
              </w:rPr>
              <w:t>(&gt;F)</w:t>
            </w:r>
          </w:p>
        </w:tc>
      </w:tr>
      <w:tr w:rsidR="00EC16DB" w:rsidRPr="00EC16DB" w14:paraId="405ABEC2" w14:textId="77777777" w:rsidTr="00EC16DB">
        <w:trPr>
          <w:trHeight w:val="283"/>
        </w:trPr>
        <w:tc>
          <w:tcPr>
            <w:tcW w:w="0" w:type="auto"/>
            <w:tcBorders>
              <w:top w:val="single" w:sz="4" w:space="0" w:color="auto"/>
              <w:left w:val="single" w:sz="4" w:space="0" w:color="auto"/>
              <w:bottom w:val="single" w:sz="4" w:space="0" w:color="auto"/>
              <w:right w:val="single" w:sz="4" w:space="0" w:color="auto"/>
            </w:tcBorders>
            <w:hideMark/>
          </w:tcPr>
          <w:p w14:paraId="55550DAF" w14:textId="77777777" w:rsidR="00EC16DB" w:rsidRPr="00EC16DB" w:rsidRDefault="00EC16DB" w:rsidP="00EC16DB">
            <w:pPr>
              <w:jc w:val="both"/>
              <w:rPr>
                <w:rFonts w:cs="Arial"/>
                <w:sz w:val="20"/>
                <w:szCs w:val="20"/>
              </w:rPr>
            </w:pPr>
            <w:r w:rsidRPr="00EC16DB">
              <w:rPr>
                <w:rFonts w:cs="Arial"/>
                <w:sz w:val="20"/>
                <w:szCs w:val="20"/>
              </w:rPr>
              <w:t>DFF</w:t>
            </w:r>
          </w:p>
        </w:tc>
        <w:tc>
          <w:tcPr>
            <w:tcW w:w="0" w:type="auto"/>
            <w:tcBorders>
              <w:top w:val="single" w:sz="4" w:space="0" w:color="auto"/>
              <w:left w:val="single" w:sz="4" w:space="0" w:color="auto"/>
              <w:bottom w:val="single" w:sz="4" w:space="0" w:color="auto"/>
              <w:right w:val="single" w:sz="4" w:space="0" w:color="auto"/>
            </w:tcBorders>
            <w:hideMark/>
          </w:tcPr>
          <w:p w14:paraId="3AFAE18B" w14:textId="77777777" w:rsidR="00EC16DB" w:rsidRPr="00EC16DB" w:rsidRDefault="00EC16DB" w:rsidP="00EC16DB">
            <w:pPr>
              <w:jc w:val="both"/>
              <w:rPr>
                <w:rFonts w:cs="Arial"/>
                <w:sz w:val="20"/>
                <w:szCs w:val="20"/>
              </w:rPr>
            </w:pPr>
            <w:r w:rsidRPr="00EC16DB">
              <w:rPr>
                <w:rFonts w:cs="Arial"/>
                <w:sz w:val="20"/>
                <w:szCs w:val="20"/>
              </w:rPr>
              <w:t>Season</w:t>
            </w:r>
          </w:p>
        </w:tc>
        <w:tc>
          <w:tcPr>
            <w:tcW w:w="0" w:type="auto"/>
            <w:tcBorders>
              <w:top w:val="single" w:sz="4" w:space="0" w:color="auto"/>
              <w:left w:val="single" w:sz="4" w:space="0" w:color="auto"/>
              <w:bottom w:val="single" w:sz="4" w:space="0" w:color="auto"/>
              <w:right w:val="single" w:sz="4" w:space="0" w:color="auto"/>
            </w:tcBorders>
            <w:hideMark/>
          </w:tcPr>
          <w:p w14:paraId="45AB6BB6" w14:textId="77777777" w:rsidR="00EC16DB" w:rsidRPr="00EC16DB" w:rsidRDefault="00EC16DB" w:rsidP="00EC16DB">
            <w:pPr>
              <w:jc w:val="both"/>
              <w:rPr>
                <w:rFonts w:cs="Arial"/>
                <w:sz w:val="20"/>
                <w:szCs w:val="20"/>
              </w:rPr>
            </w:pPr>
            <w:r w:rsidRPr="00EC16DB">
              <w:rPr>
                <w:rFonts w:cs="Arial"/>
                <w:sz w:val="20"/>
                <w:szCs w:val="20"/>
              </w:rPr>
              <w:t>367.03</w:t>
            </w:r>
          </w:p>
        </w:tc>
        <w:tc>
          <w:tcPr>
            <w:tcW w:w="0" w:type="auto"/>
            <w:tcBorders>
              <w:top w:val="single" w:sz="4" w:space="0" w:color="auto"/>
              <w:left w:val="single" w:sz="4" w:space="0" w:color="auto"/>
              <w:bottom w:val="single" w:sz="4" w:space="0" w:color="auto"/>
              <w:right w:val="single" w:sz="4" w:space="0" w:color="auto"/>
            </w:tcBorders>
            <w:hideMark/>
          </w:tcPr>
          <w:p w14:paraId="5C4FF344" w14:textId="77777777" w:rsidR="00EC16DB" w:rsidRPr="00EC16DB" w:rsidRDefault="00EC16DB" w:rsidP="00EC16DB">
            <w:pPr>
              <w:jc w:val="both"/>
              <w:rPr>
                <w:rFonts w:cs="Arial"/>
                <w:sz w:val="20"/>
                <w:szCs w:val="20"/>
              </w:rPr>
            </w:pPr>
            <w:r w:rsidRPr="00EC16DB">
              <w:rPr>
                <w:rFonts w:cs="Arial"/>
                <w:sz w:val="20"/>
                <w:szCs w:val="20"/>
              </w:rPr>
              <w:t>367.03</w:t>
            </w:r>
          </w:p>
        </w:tc>
        <w:tc>
          <w:tcPr>
            <w:tcW w:w="0" w:type="auto"/>
            <w:tcBorders>
              <w:top w:val="single" w:sz="4" w:space="0" w:color="auto"/>
              <w:left w:val="single" w:sz="4" w:space="0" w:color="auto"/>
              <w:bottom w:val="single" w:sz="4" w:space="0" w:color="auto"/>
              <w:right w:val="single" w:sz="4" w:space="0" w:color="auto"/>
            </w:tcBorders>
            <w:hideMark/>
          </w:tcPr>
          <w:p w14:paraId="023462DB" w14:textId="77777777" w:rsidR="00EC16DB" w:rsidRPr="00EC16DB" w:rsidRDefault="00EC16DB" w:rsidP="00EC16DB">
            <w:pPr>
              <w:jc w:val="both"/>
              <w:rPr>
                <w:rFonts w:cs="Arial"/>
                <w:sz w:val="20"/>
                <w:szCs w:val="20"/>
              </w:rPr>
            </w:pPr>
            <w:r w:rsidRPr="00EC16DB">
              <w:rPr>
                <w:rFonts w:cs="Arial"/>
                <w:sz w:val="20"/>
                <w:szCs w:val="20"/>
              </w:rPr>
              <w:t>36.91</w:t>
            </w:r>
          </w:p>
        </w:tc>
        <w:tc>
          <w:tcPr>
            <w:tcW w:w="0" w:type="auto"/>
            <w:tcBorders>
              <w:top w:val="single" w:sz="4" w:space="0" w:color="auto"/>
              <w:left w:val="single" w:sz="4" w:space="0" w:color="auto"/>
              <w:bottom w:val="single" w:sz="4" w:space="0" w:color="auto"/>
              <w:right w:val="single" w:sz="4" w:space="0" w:color="auto"/>
            </w:tcBorders>
            <w:hideMark/>
          </w:tcPr>
          <w:p w14:paraId="2EC1154C" w14:textId="77777777" w:rsidR="00EC16DB" w:rsidRPr="00EC16DB" w:rsidRDefault="00EC16DB" w:rsidP="00EC16DB">
            <w:pPr>
              <w:jc w:val="both"/>
              <w:rPr>
                <w:rFonts w:cs="Arial"/>
                <w:sz w:val="20"/>
                <w:szCs w:val="20"/>
              </w:rPr>
            </w:pPr>
            <w:r w:rsidRPr="00EC16DB">
              <w:rPr>
                <w:rFonts w:cs="Arial"/>
                <w:sz w:val="20"/>
                <w:szCs w:val="20"/>
              </w:rPr>
              <w:t>1.75 × 10</w:t>
            </w:r>
            <w:r w:rsidRPr="00EC16DB">
              <w:rPr>
                <w:rFonts w:ascii="Cambria Math" w:hAnsi="Cambria Math" w:cs="Cambria Math"/>
                <w:sz w:val="20"/>
                <w:szCs w:val="20"/>
              </w:rPr>
              <w:t>⁻</w:t>
            </w:r>
            <w:r w:rsidRPr="00EC16DB">
              <w:rPr>
                <w:rFonts w:cs="Arial"/>
                <w:sz w:val="20"/>
                <w:szCs w:val="20"/>
              </w:rPr>
              <w:t>⁹</w:t>
            </w:r>
          </w:p>
        </w:tc>
      </w:tr>
      <w:tr w:rsidR="00EC16DB" w:rsidRPr="00EC16DB" w14:paraId="6D72C65B" w14:textId="77777777" w:rsidTr="00EC16DB">
        <w:trPr>
          <w:trHeight w:val="283"/>
        </w:trPr>
        <w:tc>
          <w:tcPr>
            <w:tcW w:w="0" w:type="auto"/>
            <w:tcBorders>
              <w:top w:val="single" w:sz="4" w:space="0" w:color="auto"/>
              <w:left w:val="single" w:sz="4" w:space="0" w:color="auto"/>
              <w:bottom w:val="single" w:sz="4" w:space="0" w:color="auto"/>
              <w:right w:val="single" w:sz="4" w:space="0" w:color="auto"/>
            </w:tcBorders>
            <w:hideMark/>
          </w:tcPr>
          <w:p w14:paraId="7454E127" w14:textId="77777777" w:rsidR="00EC16DB" w:rsidRPr="00EC16DB" w:rsidRDefault="00EC16DB" w:rsidP="00EC16DB">
            <w:pP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74E9CB6" w14:textId="77777777" w:rsidR="00EC16DB" w:rsidRPr="00EC16DB" w:rsidRDefault="00EC16DB" w:rsidP="00EC16DB">
            <w:pPr>
              <w:jc w:val="both"/>
              <w:rPr>
                <w:rFonts w:cs="Arial"/>
                <w:kern w:val="2"/>
                <w:sz w:val="20"/>
                <w:szCs w:val="20"/>
              </w:rPr>
            </w:pPr>
            <w:r w:rsidRPr="00EC16DB">
              <w:rPr>
                <w:rFonts w:cs="Arial"/>
                <w:sz w:val="20"/>
                <w:szCs w:val="20"/>
              </w:rPr>
              <w:t>Genotype</w:t>
            </w:r>
          </w:p>
        </w:tc>
        <w:tc>
          <w:tcPr>
            <w:tcW w:w="0" w:type="auto"/>
            <w:tcBorders>
              <w:top w:val="single" w:sz="4" w:space="0" w:color="auto"/>
              <w:left w:val="single" w:sz="4" w:space="0" w:color="auto"/>
              <w:bottom w:val="single" w:sz="4" w:space="0" w:color="auto"/>
              <w:right w:val="single" w:sz="4" w:space="0" w:color="auto"/>
            </w:tcBorders>
            <w:hideMark/>
          </w:tcPr>
          <w:p w14:paraId="1DDEE296" w14:textId="77777777" w:rsidR="00EC16DB" w:rsidRPr="00EC16DB" w:rsidRDefault="00EC16DB" w:rsidP="00EC16DB">
            <w:pPr>
              <w:jc w:val="both"/>
              <w:rPr>
                <w:rFonts w:cs="Arial"/>
                <w:sz w:val="20"/>
                <w:szCs w:val="20"/>
              </w:rPr>
            </w:pPr>
            <w:r w:rsidRPr="00EC16DB">
              <w:rPr>
                <w:rFonts w:cs="Arial"/>
                <w:sz w:val="20"/>
                <w:szCs w:val="20"/>
              </w:rPr>
              <w:t>5575.65</w:t>
            </w:r>
          </w:p>
        </w:tc>
        <w:tc>
          <w:tcPr>
            <w:tcW w:w="0" w:type="auto"/>
            <w:tcBorders>
              <w:top w:val="single" w:sz="4" w:space="0" w:color="auto"/>
              <w:left w:val="single" w:sz="4" w:space="0" w:color="auto"/>
              <w:bottom w:val="single" w:sz="4" w:space="0" w:color="auto"/>
              <w:right w:val="single" w:sz="4" w:space="0" w:color="auto"/>
            </w:tcBorders>
            <w:hideMark/>
          </w:tcPr>
          <w:p w14:paraId="0AA760B3" w14:textId="77777777" w:rsidR="00EC16DB" w:rsidRPr="00EC16DB" w:rsidRDefault="00EC16DB" w:rsidP="00EC16DB">
            <w:pPr>
              <w:jc w:val="both"/>
              <w:rPr>
                <w:rFonts w:cs="Arial"/>
                <w:sz w:val="20"/>
                <w:szCs w:val="20"/>
              </w:rPr>
            </w:pPr>
            <w:r w:rsidRPr="00EC16DB">
              <w:rPr>
                <w:rFonts w:cs="Arial"/>
                <w:sz w:val="20"/>
                <w:szCs w:val="20"/>
              </w:rPr>
              <w:t>19.63</w:t>
            </w:r>
          </w:p>
        </w:tc>
        <w:tc>
          <w:tcPr>
            <w:tcW w:w="0" w:type="auto"/>
            <w:tcBorders>
              <w:top w:val="single" w:sz="4" w:space="0" w:color="auto"/>
              <w:left w:val="single" w:sz="4" w:space="0" w:color="auto"/>
              <w:bottom w:val="single" w:sz="4" w:space="0" w:color="auto"/>
              <w:right w:val="single" w:sz="4" w:space="0" w:color="auto"/>
            </w:tcBorders>
            <w:hideMark/>
          </w:tcPr>
          <w:p w14:paraId="52355C16" w14:textId="77777777" w:rsidR="00EC16DB" w:rsidRPr="00EC16DB" w:rsidRDefault="00EC16DB" w:rsidP="00EC16DB">
            <w:pPr>
              <w:jc w:val="both"/>
              <w:rPr>
                <w:rFonts w:cs="Arial"/>
                <w:sz w:val="20"/>
                <w:szCs w:val="20"/>
              </w:rPr>
            </w:pPr>
            <w:r w:rsidRPr="00EC16DB">
              <w:rPr>
                <w:rFonts w:cs="Arial"/>
                <w:sz w:val="20"/>
                <w:szCs w:val="20"/>
              </w:rPr>
              <w:t>1.97</w:t>
            </w:r>
          </w:p>
        </w:tc>
        <w:tc>
          <w:tcPr>
            <w:tcW w:w="0" w:type="auto"/>
            <w:tcBorders>
              <w:top w:val="single" w:sz="4" w:space="0" w:color="auto"/>
              <w:left w:val="single" w:sz="4" w:space="0" w:color="auto"/>
              <w:bottom w:val="single" w:sz="4" w:space="0" w:color="auto"/>
              <w:right w:val="single" w:sz="4" w:space="0" w:color="auto"/>
            </w:tcBorders>
            <w:hideMark/>
          </w:tcPr>
          <w:p w14:paraId="641AA682" w14:textId="77777777" w:rsidR="00EC16DB" w:rsidRPr="00EC16DB" w:rsidRDefault="00EC16DB" w:rsidP="00EC16DB">
            <w:pPr>
              <w:jc w:val="both"/>
              <w:rPr>
                <w:rFonts w:cs="Arial"/>
                <w:sz w:val="20"/>
                <w:szCs w:val="20"/>
              </w:rPr>
            </w:pPr>
            <w:r w:rsidRPr="00EC16DB">
              <w:rPr>
                <w:rFonts w:cs="Arial"/>
                <w:sz w:val="20"/>
                <w:szCs w:val="20"/>
              </w:rPr>
              <w:t>1.51 × 10</w:t>
            </w:r>
            <w:r w:rsidRPr="00EC16DB">
              <w:rPr>
                <w:rFonts w:ascii="Cambria Math" w:hAnsi="Cambria Math" w:cs="Cambria Math"/>
                <w:sz w:val="20"/>
                <w:szCs w:val="20"/>
              </w:rPr>
              <w:t>⁻</w:t>
            </w:r>
            <w:r w:rsidRPr="00EC16DB">
              <w:rPr>
                <w:rFonts w:cs="Arial"/>
                <w:sz w:val="20"/>
                <w:szCs w:val="20"/>
              </w:rPr>
              <w:t>¹⁴</w:t>
            </w:r>
          </w:p>
        </w:tc>
      </w:tr>
      <w:tr w:rsidR="00EC16DB" w:rsidRPr="00EC16DB" w14:paraId="5867367D" w14:textId="77777777" w:rsidTr="00EC16DB">
        <w:trPr>
          <w:trHeight w:val="283"/>
        </w:trPr>
        <w:tc>
          <w:tcPr>
            <w:tcW w:w="0" w:type="auto"/>
            <w:tcBorders>
              <w:top w:val="single" w:sz="4" w:space="0" w:color="auto"/>
              <w:left w:val="single" w:sz="4" w:space="0" w:color="auto"/>
              <w:bottom w:val="single" w:sz="4" w:space="0" w:color="auto"/>
              <w:right w:val="single" w:sz="4" w:space="0" w:color="auto"/>
            </w:tcBorders>
            <w:hideMark/>
          </w:tcPr>
          <w:p w14:paraId="673077EF" w14:textId="77777777" w:rsidR="00EC16DB" w:rsidRPr="00EC16DB" w:rsidRDefault="00EC16DB" w:rsidP="00EC16DB">
            <w:pP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975F4CC" w14:textId="77777777" w:rsidR="00EC16DB" w:rsidRPr="00EC16DB" w:rsidRDefault="00EC16DB" w:rsidP="00EC16DB">
            <w:pPr>
              <w:jc w:val="both"/>
              <w:rPr>
                <w:rFonts w:cs="Arial"/>
                <w:kern w:val="2"/>
                <w:sz w:val="20"/>
                <w:szCs w:val="20"/>
              </w:rPr>
            </w:pPr>
            <w:r w:rsidRPr="00EC16DB">
              <w:rPr>
                <w:rFonts w:cs="Arial"/>
                <w:sz w:val="20"/>
                <w:szCs w:val="20"/>
              </w:rPr>
              <w:t>Residuals</w:t>
            </w:r>
          </w:p>
        </w:tc>
        <w:tc>
          <w:tcPr>
            <w:tcW w:w="0" w:type="auto"/>
            <w:tcBorders>
              <w:top w:val="single" w:sz="4" w:space="0" w:color="auto"/>
              <w:left w:val="single" w:sz="4" w:space="0" w:color="auto"/>
              <w:bottom w:val="single" w:sz="4" w:space="0" w:color="auto"/>
              <w:right w:val="single" w:sz="4" w:space="0" w:color="auto"/>
            </w:tcBorders>
            <w:hideMark/>
          </w:tcPr>
          <w:p w14:paraId="4D3D224E" w14:textId="77777777" w:rsidR="00EC16DB" w:rsidRPr="00EC16DB" w:rsidRDefault="00EC16DB" w:rsidP="00EC16DB">
            <w:pPr>
              <w:jc w:val="both"/>
              <w:rPr>
                <w:rFonts w:cs="Arial"/>
                <w:sz w:val="20"/>
                <w:szCs w:val="20"/>
              </w:rPr>
            </w:pPr>
            <w:r w:rsidRPr="00EC16DB">
              <w:rPr>
                <w:rFonts w:cs="Arial"/>
                <w:sz w:val="20"/>
                <w:szCs w:val="20"/>
              </w:rPr>
              <w:t>10003.33</w:t>
            </w:r>
          </w:p>
        </w:tc>
        <w:tc>
          <w:tcPr>
            <w:tcW w:w="0" w:type="auto"/>
            <w:tcBorders>
              <w:top w:val="single" w:sz="4" w:space="0" w:color="auto"/>
              <w:left w:val="single" w:sz="4" w:space="0" w:color="auto"/>
              <w:bottom w:val="single" w:sz="4" w:space="0" w:color="auto"/>
              <w:right w:val="single" w:sz="4" w:space="0" w:color="auto"/>
            </w:tcBorders>
            <w:hideMark/>
          </w:tcPr>
          <w:p w14:paraId="3D59EF44" w14:textId="77777777" w:rsidR="00EC16DB" w:rsidRPr="00EC16DB" w:rsidRDefault="00EC16DB" w:rsidP="00EC16DB">
            <w:pPr>
              <w:jc w:val="both"/>
              <w:rPr>
                <w:rFonts w:cs="Arial"/>
                <w:sz w:val="20"/>
                <w:szCs w:val="20"/>
              </w:rPr>
            </w:pPr>
            <w:r w:rsidRPr="00EC16DB">
              <w:rPr>
                <w:rFonts w:cs="Arial"/>
                <w:sz w:val="20"/>
                <w:szCs w:val="20"/>
              </w:rPr>
              <w:t>9.94</w:t>
            </w:r>
          </w:p>
        </w:tc>
        <w:tc>
          <w:tcPr>
            <w:tcW w:w="0" w:type="auto"/>
            <w:tcBorders>
              <w:top w:val="single" w:sz="4" w:space="0" w:color="auto"/>
              <w:left w:val="single" w:sz="4" w:space="0" w:color="auto"/>
              <w:bottom w:val="single" w:sz="4" w:space="0" w:color="auto"/>
              <w:right w:val="single" w:sz="4" w:space="0" w:color="auto"/>
            </w:tcBorders>
            <w:hideMark/>
          </w:tcPr>
          <w:p w14:paraId="3E3CD0E1" w14:textId="77777777" w:rsidR="00EC16DB" w:rsidRPr="00EC16DB" w:rsidRDefault="00EC16DB" w:rsidP="00EC16DB">
            <w:pP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E262506" w14:textId="77777777" w:rsidR="00EC16DB" w:rsidRPr="00EC16DB" w:rsidRDefault="00EC16DB" w:rsidP="00EC16DB">
            <w:pPr>
              <w:rPr>
                <w:rFonts w:cs="Arial"/>
                <w:sz w:val="20"/>
                <w:szCs w:val="20"/>
                <w:lang w:eastAsia="en-IN"/>
              </w:rPr>
            </w:pPr>
          </w:p>
        </w:tc>
      </w:tr>
      <w:tr w:rsidR="00EC16DB" w:rsidRPr="00EC16DB" w14:paraId="29800D34" w14:textId="77777777" w:rsidTr="00EC16DB">
        <w:trPr>
          <w:trHeight w:val="283"/>
        </w:trPr>
        <w:tc>
          <w:tcPr>
            <w:tcW w:w="0" w:type="auto"/>
            <w:tcBorders>
              <w:top w:val="single" w:sz="4" w:space="0" w:color="auto"/>
              <w:left w:val="single" w:sz="4" w:space="0" w:color="auto"/>
              <w:bottom w:val="single" w:sz="4" w:space="0" w:color="auto"/>
              <w:right w:val="single" w:sz="4" w:space="0" w:color="auto"/>
            </w:tcBorders>
            <w:hideMark/>
          </w:tcPr>
          <w:p w14:paraId="0AA2350D" w14:textId="77777777" w:rsidR="00EC16DB" w:rsidRPr="00EC16DB" w:rsidRDefault="00EC16DB" w:rsidP="00EC16DB">
            <w:pPr>
              <w:jc w:val="both"/>
              <w:rPr>
                <w:rFonts w:cs="Arial"/>
                <w:kern w:val="2"/>
                <w:sz w:val="20"/>
                <w:szCs w:val="20"/>
              </w:rPr>
            </w:pPr>
            <w:r w:rsidRPr="00EC16DB">
              <w:rPr>
                <w:rFonts w:cs="Arial"/>
                <w:sz w:val="20"/>
                <w:szCs w:val="20"/>
              </w:rPr>
              <w:t>GDD</w:t>
            </w:r>
          </w:p>
        </w:tc>
        <w:tc>
          <w:tcPr>
            <w:tcW w:w="0" w:type="auto"/>
            <w:tcBorders>
              <w:top w:val="single" w:sz="4" w:space="0" w:color="auto"/>
              <w:left w:val="single" w:sz="4" w:space="0" w:color="auto"/>
              <w:bottom w:val="single" w:sz="4" w:space="0" w:color="auto"/>
              <w:right w:val="single" w:sz="4" w:space="0" w:color="auto"/>
            </w:tcBorders>
            <w:hideMark/>
          </w:tcPr>
          <w:p w14:paraId="0BD9ECD2" w14:textId="77777777" w:rsidR="00EC16DB" w:rsidRPr="00EC16DB" w:rsidRDefault="00EC16DB" w:rsidP="00EC16DB">
            <w:pPr>
              <w:jc w:val="both"/>
              <w:rPr>
                <w:rFonts w:cs="Arial"/>
                <w:sz w:val="20"/>
                <w:szCs w:val="20"/>
              </w:rPr>
            </w:pPr>
            <w:r w:rsidRPr="00EC16DB">
              <w:rPr>
                <w:rFonts w:cs="Arial"/>
                <w:sz w:val="20"/>
                <w:szCs w:val="20"/>
              </w:rPr>
              <w:t>Season</w:t>
            </w:r>
          </w:p>
        </w:tc>
        <w:tc>
          <w:tcPr>
            <w:tcW w:w="0" w:type="auto"/>
            <w:tcBorders>
              <w:top w:val="single" w:sz="4" w:space="0" w:color="auto"/>
              <w:left w:val="single" w:sz="4" w:space="0" w:color="auto"/>
              <w:bottom w:val="single" w:sz="4" w:space="0" w:color="auto"/>
              <w:right w:val="single" w:sz="4" w:space="0" w:color="auto"/>
            </w:tcBorders>
            <w:hideMark/>
          </w:tcPr>
          <w:p w14:paraId="425EF780" w14:textId="77777777" w:rsidR="00EC16DB" w:rsidRPr="00EC16DB" w:rsidRDefault="00EC16DB" w:rsidP="00EC16DB">
            <w:pPr>
              <w:jc w:val="both"/>
              <w:rPr>
                <w:rFonts w:cs="Arial"/>
                <w:sz w:val="20"/>
                <w:szCs w:val="20"/>
              </w:rPr>
            </w:pPr>
            <w:r w:rsidRPr="00EC16DB">
              <w:rPr>
                <w:rFonts w:cs="Arial"/>
                <w:sz w:val="20"/>
                <w:szCs w:val="20"/>
              </w:rPr>
              <w:t>14354.19</w:t>
            </w:r>
          </w:p>
        </w:tc>
        <w:tc>
          <w:tcPr>
            <w:tcW w:w="0" w:type="auto"/>
            <w:tcBorders>
              <w:top w:val="single" w:sz="4" w:space="0" w:color="auto"/>
              <w:left w:val="single" w:sz="4" w:space="0" w:color="auto"/>
              <w:bottom w:val="single" w:sz="4" w:space="0" w:color="auto"/>
              <w:right w:val="single" w:sz="4" w:space="0" w:color="auto"/>
            </w:tcBorders>
            <w:hideMark/>
          </w:tcPr>
          <w:p w14:paraId="5049C0B7" w14:textId="77777777" w:rsidR="00EC16DB" w:rsidRPr="00EC16DB" w:rsidRDefault="00EC16DB" w:rsidP="00EC16DB">
            <w:pPr>
              <w:jc w:val="both"/>
              <w:rPr>
                <w:rFonts w:cs="Arial"/>
                <w:sz w:val="20"/>
                <w:szCs w:val="20"/>
              </w:rPr>
            </w:pPr>
            <w:r w:rsidRPr="00EC16DB">
              <w:rPr>
                <w:rFonts w:cs="Arial"/>
                <w:sz w:val="20"/>
                <w:szCs w:val="20"/>
              </w:rPr>
              <w:t>14354.19</w:t>
            </w:r>
          </w:p>
        </w:tc>
        <w:tc>
          <w:tcPr>
            <w:tcW w:w="0" w:type="auto"/>
            <w:tcBorders>
              <w:top w:val="single" w:sz="4" w:space="0" w:color="auto"/>
              <w:left w:val="single" w:sz="4" w:space="0" w:color="auto"/>
              <w:bottom w:val="single" w:sz="4" w:space="0" w:color="auto"/>
              <w:right w:val="single" w:sz="4" w:space="0" w:color="auto"/>
            </w:tcBorders>
            <w:hideMark/>
          </w:tcPr>
          <w:p w14:paraId="387316CE" w14:textId="77777777" w:rsidR="00EC16DB" w:rsidRPr="00EC16DB" w:rsidRDefault="00EC16DB" w:rsidP="00EC16DB">
            <w:pPr>
              <w:jc w:val="both"/>
              <w:rPr>
                <w:rFonts w:cs="Arial"/>
                <w:sz w:val="20"/>
                <w:szCs w:val="20"/>
              </w:rPr>
            </w:pPr>
            <w:r w:rsidRPr="00EC16DB">
              <w:rPr>
                <w:rFonts w:cs="Arial"/>
                <w:sz w:val="20"/>
                <w:szCs w:val="20"/>
              </w:rPr>
              <w:t>3544.52</w:t>
            </w:r>
          </w:p>
        </w:tc>
        <w:tc>
          <w:tcPr>
            <w:tcW w:w="0" w:type="auto"/>
            <w:tcBorders>
              <w:top w:val="single" w:sz="4" w:space="0" w:color="auto"/>
              <w:left w:val="single" w:sz="4" w:space="0" w:color="auto"/>
              <w:bottom w:val="single" w:sz="4" w:space="0" w:color="auto"/>
              <w:right w:val="single" w:sz="4" w:space="0" w:color="auto"/>
            </w:tcBorders>
            <w:hideMark/>
          </w:tcPr>
          <w:p w14:paraId="323EAD03" w14:textId="77777777" w:rsidR="00EC16DB" w:rsidRPr="00EC16DB" w:rsidRDefault="00EC16DB" w:rsidP="00EC16DB">
            <w:pPr>
              <w:jc w:val="both"/>
              <w:rPr>
                <w:rFonts w:cs="Arial"/>
                <w:sz w:val="20"/>
                <w:szCs w:val="20"/>
              </w:rPr>
            </w:pPr>
            <w:r w:rsidRPr="00EC16DB">
              <w:rPr>
                <w:rFonts w:cs="Arial"/>
                <w:sz w:val="20"/>
                <w:szCs w:val="20"/>
              </w:rPr>
              <w:t>&lt; 2 × 10</w:t>
            </w:r>
            <w:r w:rsidRPr="00EC16DB">
              <w:rPr>
                <w:rFonts w:ascii="Cambria Math" w:hAnsi="Cambria Math" w:cs="Cambria Math"/>
                <w:sz w:val="20"/>
                <w:szCs w:val="20"/>
              </w:rPr>
              <w:t>⁻</w:t>
            </w:r>
            <w:r w:rsidRPr="00EC16DB">
              <w:rPr>
                <w:rFonts w:cs="Arial"/>
                <w:sz w:val="20"/>
                <w:szCs w:val="20"/>
              </w:rPr>
              <w:t>¹⁶</w:t>
            </w:r>
          </w:p>
        </w:tc>
      </w:tr>
      <w:tr w:rsidR="00EC16DB" w:rsidRPr="00EC16DB" w14:paraId="0E393D33" w14:textId="77777777" w:rsidTr="00EC16DB">
        <w:trPr>
          <w:trHeight w:val="283"/>
        </w:trPr>
        <w:tc>
          <w:tcPr>
            <w:tcW w:w="0" w:type="auto"/>
            <w:tcBorders>
              <w:top w:val="single" w:sz="4" w:space="0" w:color="auto"/>
              <w:left w:val="single" w:sz="4" w:space="0" w:color="auto"/>
              <w:bottom w:val="single" w:sz="4" w:space="0" w:color="auto"/>
              <w:right w:val="single" w:sz="4" w:space="0" w:color="auto"/>
            </w:tcBorders>
            <w:hideMark/>
          </w:tcPr>
          <w:p w14:paraId="308757D0" w14:textId="77777777" w:rsidR="00EC16DB" w:rsidRPr="00EC16DB" w:rsidRDefault="00EC16DB" w:rsidP="00EC16DB">
            <w:pP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3408AD2" w14:textId="77777777" w:rsidR="00EC16DB" w:rsidRPr="00EC16DB" w:rsidRDefault="00EC16DB" w:rsidP="00EC16DB">
            <w:pPr>
              <w:jc w:val="both"/>
              <w:rPr>
                <w:rFonts w:cs="Arial"/>
                <w:kern w:val="2"/>
                <w:sz w:val="20"/>
                <w:szCs w:val="20"/>
              </w:rPr>
            </w:pPr>
            <w:r w:rsidRPr="00EC16DB">
              <w:rPr>
                <w:rFonts w:cs="Arial"/>
                <w:sz w:val="20"/>
                <w:szCs w:val="20"/>
              </w:rPr>
              <w:t>Genotype</w:t>
            </w:r>
          </w:p>
        </w:tc>
        <w:tc>
          <w:tcPr>
            <w:tcW w:w="0" w:type="auto"/>
            <w:tcBorders>
              <w:top w:val="single" w:sz="4" w:space="0" w:color="auto"/>
              <w:left w:val="single" w:sz="4" w:space="0" w:color="auto"/>
              <w:bottom w:val="single" w:sz="4" w:space="0" w:color="auto"/>
              <w:right w:val="single" w:sz="4" w:space="0" w:color="auto"/>
            </w:tcBorders>
            <w:hideMark/>
          </w:tcPr>
          <w:p w14:paraId="6E1A8655" w14:textId="77777777" w:rsidR="00EC16DB" w:rsidRPr="00EC16DB" w:rsidRDefault="00EC16DB" w:rsidP="00EC16DB">
            <w:pPr>
              <w:jc w:val="both"/>
              <w:rPr>
                <w:rFonts w:cs="Arial"/>
                <w:sz w:val="20"/>
                <w:szCs w:val="20"/>
              </w:rPr>
            </w:pPr>
            <w:r w:rsidRPr="00EC16DB">
              <w:rPr>
                <w:rFonts w:cs="Arial"/>
                <w:sz w:val="20"/>
                <w:szCs w:val="20"/>
              </w:rPr>
              <w:t>1426.79</w:t>
            </w:r>
          </w:p>
        </w:tc>
        <w:tc>
          <w:tcPr>
            <w:tcW w:w="0" w:type="auto"/>
            <w:tcBorders>
              <w:top w:val="single" w:sz="4" w:space="0" w:color="auto"/>
              <w:left w:val="single" w:sz="4" w:space="0" w:color="auto"/>
              <w:bottom w:val="single" w:sz="4" w:space="0" w:color="auto"/>
              <w:right w:val="single" w:sz="4" w:space="0" w:color="auto"/>
            </w:tcBorders>
            <w:hideMark/>
          </w:tcPr>
          <w:p w14:paraId="0AA0683D" w14:textId="77777777" w:rsidR="00EC16DB" w:rsidRPr="00EC16DB" w:rsidRDefault="00EC16DB" w:rsidP="00EC16DB">
            <w:pPr>
              <w:jc w:val="both"/>
              <w:rPr>
                <w:rFonts w:cs="Arial"/>
                <w:sz w:val="20"/>
                <w:szCs w:val="20"/>
              </w:rPr>
            </w:pPr>
            <w:r w:rsidRPr="00EC16DB">
              <w:rPr>
                <w:rFonts w:cs="Arial"/>
                <w:sz w:val="20"/>
                <w:szCs w:val="20"/>
              </w:rPr>
              <w:t>5.02</w:t>
            </w:r>
          </w:p>
        </w:tc>
        <w:tc>
          <w:tcPr>
            <w:tcW w:w="0" w:type="auto"/>
            <w:tcBorders>
              <w:top w:val="single" w:sz="4" w:space="0" w:color="auto"/>
              <w:left w:val="single" w:sz="4" w:space="0" w:color="auto"/>
              <w:bottom w:val="single" w:sz="4" w:space="0" w:color="auto"/>
              <w:right w:val="single" w:sz="4" w:space="0" w:color="auto"/>
            </w:tcBorders>
            <w:hideMark/>
          </w:tcPr>
          <w:p w14:paraId="46CB9B4A" w14:textId="77777777" w:rsidR="00EC16DB" w:rsidRPr="00EC16DB" w:rsidRDefault="00EC16DB" w:rsidP="00EC16DB">
            <w:pPr>
              <w:jc w:val="both"/>
              <w:rPr>
                <w:rFonts w:cs="Arial"/>
                <w:sz w:val="20"/>
                <w:szCs w:val="20"/>
              </w:rPr>
            </w:pPr>
            <w:r w:rsidRPr="00EC16DB">
              <w:rPr>
                <w:rFonts w:cs="Arial"/>
                <w:sz w:val="20"/>
                <w:szCs w:val="20"/>
              </w:rPr>
              <w:t>1.24</w:t>
            </w:r>
          </w:p>
        </w:tc>
        <w:tc>
          <w:tcPr>
            <w:tcW w:w="0" w:type="auto"/>
            <w:tcBorders>
              <w:top w:val="single" w:sz="4" w:space="0" w:color="auto"/>
              <w:left w:val="single" w:sz="4" w:space="0" w:color="auto"/>
              <w:bottom w:val="single" w:sz="4" w:space="0" w:color="auto"/>
              <w:right w:val="single" w:sz="4" w:space="0" w:color="auto"/>
            </w:tcBorders>
            <w:hideMark/>
          </w:tcPr>
          <w:p w14:paraId="0C114964" w14:textId="77777777" w:rsidR="00EC16DB" w:rsidRPr="00EC16DB" w:rsidRDefault="00EC16DB" w:rsidP="00EC16DB">
            <w:pPr>
              <w:jc w:val="both"/>
              <w:rPr>
                <w:rFonts w:cs="Arial"/>
                <w:sz w:val="20"/>
                <w:szCs w:val="20"/>
              </w:rPr>
            </w:pPr>
            <w:r w:rsidRPr="00EC16DB">
              <w:rPr>
                <w:rFonts w:cs="Arial"/>
                <w:sz w:val="20"/>
                <w:szCs w:val="20"/>
              </w:rPr>
              <w:t>0.00991</w:t>
            </w:r>
          </w:p>
        </w:tc>
      </w:tr>
      <w:tr w:rsidR="00EC16DB" w:rsidRPr="00EC16DB" w14:paraId="56120574" w14:textId="77777777" w:rsidTr="00EC16DB">
        <w:trPr>
          <w:trHeight w:val="277"/>
        </w:trPr>
        <w:tc>
          <w:tcPr>
            <w:tcW w:w="0" w:type="auto"/>
            <w:tcBorders>
              <w:top w:val="single" w:sz="4" w:space="0" w:color="auto"/>
              <w:left w:val="single" w:sz="4" w:space="0" w:color="auto"/>
              <w:bottom w:val="single" w:sz="4" w:space="0" w:color="auto"/>
              <w:right w:val="single" w:sz="4" w:space="0" w:color="auto"/>
            </w:tcBorders>
            <w:hideMark/>
          </w:tcPr>
          <w:p w14:paraId="44ED8606" w14:textId="77777777" w:rsidR="00EC16DB" w:rsidRPr="00EC16DB" w:rsidRDefault="00EC16DB" w:rsidP="00EC16DB">
            <w:pP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73B6C5E" w14:textId="77777777" w:rsidR="00EC16DB" w:rsidRPr="00EC16DB" w:rsidRDefault="00EC16DB" w:rsidP="00EC16DB">
            <w:pPr>
              <w:jc w:val="both"/>
              <w:rPr>
                <w:rFonts w:cs="Arial"/>
                <w:kern w:val="2"/>
                <w:sz w:val="20"/>
                <w:szCs w:val="20"/>
              </w:rPr>
            </w:pPr>
            <w:r w:rsidRPr="00EC16DB">
              <w:rPr>
                <w:rFonts w:cs="Arial"/>
                <w:sz w:val="20"/>
                <w:szCs w:val="20"/>
              </w:rPr>
              <w:t>Residuals</w:t>
            </w:r>
          </w:p>
        </w:tc>
        <w:tc>
          <w:tcPr>
            <w:tcW w:w="0" w:type="auto"/>
            <w:tcBorders>
              <w:top w:val="single" w:sz="4" w:space="0" w:color="auto"/>
              <w:left w:val="single" w:sz="4" w:space="0" w:color="auto"/>
              <w:bottom w:val="single" w:sz="4" w:space="0" w:color="auto"/>
              <w:right w:val="single" w:sz="4" w:space="0" w:color="auto"/>
            </w:tcBorders>
            <w:hideMark/>
          </w:tcPr>
          <w:p w14:paraId="6DB94A55" w14:textId="77777777" w:rsidR="00EC16DB" w:rsidRPr="00EC16DB" w:rsidRDefault="00EC16DB" w:rsidP="00EC16DB">
            <w:pPr>
              <w:jc w:val="both"/>
              <w:rPr>
                <w:rFonts w:cs="Arial"/>
                <w:sz w:val="20"/>
                <w:szCs w:val="20"/>
              </w:rPr>
            </w:pPr>
            <w:r w:rsidRPr="00EC16DB">
              <w:rPr>
                <w:rFonts w:cs="Arial"/>
                <w:sz w:val="20"/>
                <w:szCs w:val="20"/>
              </w:rPr>
              <w:t>4069.94</w:t>
            </w:r>
          </w:p>
        </w:tc>
        <w:tc>
          <w:tcPr>
            <w:tcW w:w="0" w:type="auto"/>
            <w:tcBorders>
              <w:top w:val="single" w:sz="4" w:space="0" w:color="auto"/>
              <w:left w:val="single" w:sz="4" w:space="0" w:color="auto"/>
              <w:bottom w:val="single" w:sz="4" w:space="0" w:color="auto"/>
              <w:right w:val="single" w:sz="4" w:space="0" w:color="auto"/>
            </w:tcBorders>
            <w:hideMark/>
          </w:tcPr>
          <w:p w14:paraId="78658634" w14:textId="77777777" w:rsidR="00EC16DB" w:rsidRPr="00EC16DB" w:rsidRDefault="00EC16DB" w:rsidP="00EC16DB">
            <w:pPr>
              <w:jc w:val="both"/>
              <w:rPr>
                <w:rFonts w:cs="Arial"/>
                <w:sz w:val="20"/>
                <w:szCs w:val="20"/>
              </w:rPr>
            </w:pPr>
            <w:r w:rsidRPr="00EC16DB">
              <w:rPr>
                <w:rFonts w:cs="Arial"/>
                <w:sz w:val="20"/>
                <w:szCs w:val="20"/>
              </w:rPr>
              <w:t>4.05</w:t>
            </w:r>
          </w:p>
        </w:tc>
        <w:tc>
          <w:tcPr>
            <w:tcW w:w="0" w:type="auto"/>
            <w:tcBorders>
              <w:top w:val="single" w:sz="4" w:space="0" w:color="auto"/>
              <w:left w:val="single" w:sz="4" w:space="0" w:color="auto"/>
              <w:bottom w:val="single" w:sz="4" w:space="0" w:color="auto"/>
              <w:right w:val="single" w:sz="4" w:space="0" w:color="auto"/>
            </w:tcBorders>
            <w:hideMark/>
          </w:tcPr>
          <w:p w14:paraId="69DA654F" w14:textId="77777777" w:rsidR="00EC16DB" w:rsidRPr="00EC16DB" w:rsidRDefault="00EC16DB" w:rsidP="00EC16DB">
            <w:pP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A6D819B" w14:textId="77777777" w:rsidR="00EC16DB" w:rsidRPr="00EC16DB" w:rsidRDefault="00EC16DB" w:rsidP="00EC16DB">
            <w:pPr>
              <w:rPr>
                <w:rFonts w:cs="Arial"/>
                <w:sz w:val="20"/>
                <w:szCs w:val="20"/>
                <w:lang w:eastAsia="en-IN"/>
              </w:rPr>
            </w:pPr>
          </w:p>
        </w:tc>
      </w:tr>
    </w:tbl>
    <w:p w14:paraId="0C680D95" w14:textId="77777777" w:rsidR="00EC16DB" w:rsidRPr="00EC16DB" w:rsidRDefault="00EC16DB" w:rsidP="00EC16DB">
      <w:pPr>
        <w:jc w:val="both"/>
        <w:rPr>
          <w:rFonts w:cs="Arial"/>
          <w:b/>
          <w:bCs/>
          <w:kern w:val="2"/>
        </w:rPr>
      </w:pPr>
    </w:p>
    <w:p w14:paraId="0EDDC9D3" w14:textId="77777777" w:rsidR="00EC16DB" w:rsidRPr="00EC16DB" w:rsidRDefault="00EC16DB" w:rsidP="00EC16DB">
      <w:pPr>
        <w:jc w:val="both"/>
        <w:rPr>
          <w:rFonts w:cs="Arial"/>
          <w:b/>
          <w:bCs/>
        </w:rPr>
      </w:pPr>
      <w:r w:rsidRPr="00EC16DB">
        <w:rPr>
          <w:rFonts w:cs="Arial"/>
          <w:b/>
          <w:bCs/>
        </w:rPr>
        <w:t>Two-Way ANOVA and Interaction Effects</w:t>
      </w:r>
    </w:p>
    <w:p w14:paraId="6D945C12" w14:textId="2369AC95" w:rsidR="00EC16DB" w:rsidRPr="00EC16DB" w:rsidRDefault="00EC16DB" w:rsidP="00EC16DB">
      <w:pPr>
        <w:ind w:firstLine="720"/>
        <w:jc w:val="both"/>
        <w:rPr>
          <w:rFonts w:cs="Arial"/>
        </w:rPr>
      </w:pPr>
      <w:r w:rsidRPr="00EC16DB">
        <w:rPr>
          <w:rFonts w:cs="Arial"/>
        </w:rPr>
        <w:t xml:space="preserve">The two-way ANOVA with genotype × season interaction (Table 2) provided deeper insight into the trait behavior across environments. For DFF, all sources of variation i.e., season, genotype, and their interaction were highly significant (p &lt; 0.001). The significant G × E interaction (F = 1.77, </w:t>
      </w:r>
      <w:r w:rsidRPr="00EC16DB">
        <w:rPr>
          <w:rFonts w:cs="Arial"/>
          <w:i/>
          <w:iCs/>
        </w:rPr>
        <w:t>p</w:t>
      </w:r>
      <w:r w:rsidRPr="00EC16DB">
        <w:rPr>
          <w:rFonts w:cs="Arial"/>
        </w:rPr>
        <w:t xml:space="preserve"> = 3.65 × 10</w:t>
      </w:r>
      <w:r w:rsidRPr="00EC16DB">
        <w:rPr>
          <w:rFonts w:ascii="Cambria Math" w:hAnsi="Cambria Math" w:cs="Cambria Math"/>
        </w:rPr>
        <w:t>⁻</w:t>
      </w:r>
      <w:r w:rsidRPr="00EC16DB">
        <w:rPr>
          <w:rFonts w:cs="Arial"/>
        </w:rPr>
        <w:t>⁹) suggested that genotype performance for flowering time was not consistent across seasons, underlining the importance of evaluating genotypes in multiple environments (Table 3</w:t>
      </w:r>
      <w:r w:rsidR="008B668F" w:rsidRPr="00EC16DB">
        <w:rPr>
          <w:rFonts w:cs="Arial"/>
        </w:rPr>
        <w:t>) and</w:t>
      </w:r>
      <w:r w:rsidRPr="00EC16DB">
        <w:rPr>
          <w:rFonts w:cs="Arial"/>
        </w:rPr>
        <w:t xml:space="preserve"> these results align with Khan </w:t>
      </w:r>
      <w:r w:rsidRPr="00EC16DB">
        <w:rPr>
          <w:rFonts w:cs="Arial"/>
          <w:i/>
          <w:iCs/>
        </w:rPr>
        <w:t>et al</w:t>
      </w:r>
      <w:r w:rsidRPr="00EC16DB">
        <w:rPr>
          <w:rFonts w:cs="Arial"/>
        </w:rPr>
        <w:t>. (2004).</w:t>
      </w:r>
    </w:p>
    <w:p w14:paraId="6F9D161F" w14:textId="77777777" w:rsidR="00EC16DB" w:rsidRPr="00EC16DB" w:rsidRDefault="00EC16DB" w:rsidP="00EC16DB">
      <w:pPr>
        <w:ind w:firstLine="720"/>
        <w:jc w:val="both"/>
        <w:rPr>
          <w:rFonts w:cs="Arial"/>
        </w:rPr>
      </w:pPr>
      <w:r w:rsidRPr="00EC16DB">
        <w:rPr>
          <w:rFonts w:cs="Arial"/>
        </w:rPr>
        <w:t xml:space="preserve">For GDD, the season effect remained extremely significant (F = 3904.36, </w:t>
      </w:r>
      <w:r w:rsidRPr="00EC16DB">
        <w:rPr>
          <w:rFonts w:cs="Arial"/>
          <w:i/>
          <w:iCs/>
        </w:rPr>
        <w:t>p</w:t>
      </w:r>
      <w:r w:rsidRPr="00EC16DB">
        <w:rPr>
          <w:rFonts w:cs="Arial"/>
        </w:rPr>
        <w:t xml:space="preserve"> ≈ 0), while both genotype (F = 1.37, </w:t>
      </w:r>
      <w:r w:rsidRPr="00EC16DB">
        <w:rPr>
          <w:rFonts w:cs="Arial"/>
          <w:i/>
          <w:iCs/>
        </w:rPr>
        <w:t>p</w:t>
      </w:r>
      <w:r w:rsidRPr="00EC16DB">
        <w:rPr>
          <w:rFonts w:cs="Arial"/>
        </w:rPr>
        <w:t xml:space="preserve"> = 0.00057) and genotype × season interaction (F = 1.40, </w:t>
      </w:r>
      <w:r w:rsidRPr="00EC16DB">
        <w:rPr>
          <w:rFonts w:cs="Arial"/>
          <w:i/>
          <w:iCs/>
        </w:rPr>
        <w:t>p</w:t>
      </w:r>
      <w:r w:rsidRPr="00EC16DB">
        <w:rPr>
          <w:rFonts w:cs="Arial"/>
        </w:rPr>
        <w:t xml:space="preserve"> = 0.00033) were also statistically significant. Although the magnitude of these F-values was smaller compared to DFF, the interaction still revealed differential thermal response among genotypes across seasons.</w:t>
      </w:r>
    </w:p>
    <w:p w14:paraId="551DBCF7" w14:textId="77777777" w:rsidR="00DF1329" w:rsidRDefault="00DF1329" w:rsidP="00EC16DB">
      <w:pPr>
        <w:jc w:val="both"/>
        <w:rPr>
          <w:rFonts w:cs="Arial"/>
        </w:rPr>
      </w:pPr>
    </w:p>
    <w:p w14:paraId="78669F91" w14:textId="048A9FB6" w:rsidR="00EC16DB" w:rsidRPr="00EC16DB" w:rsidRDefault="00EC16DB" w:rsidP="00EC16DB">
      <w:pPr>
        <w:jc w:val="both"/>
        <w:rPr>
          <w:rFonts w:cs="Arial"/>
        </w:rPr>
      </w:pPr>
      <w:r w:rsidRPr="00EC16DB">
        <w:rPr>
          <w:rFonts w:cs="Arial"/>
        </w:rPr>
        <w:t>Table 3</w:t>
      </w:r>
      <w:r w:rsidRPr="00EC16DB">
        <w:rPr>
          <w:rFonts w:cs="Arial"/>
          <w:b/>
          <w:bCs/>
        </w:rPr>
        <w:t>. Two-Way ANOVA with Genotype × Season Interaction</w:t>
      </w:r>
    </w:p>
    <w:tbl>
      <w:tblPr>
        <w:tblStyle w:val="TableGrid"/>
        <w:tblW w:w="7753" w:type="dxa"/>
        <w:tblLook w:val="04A0" w:firstRow="1" w:lastRow="0" w:firstColumn="1" w:lastColumn="0" w:noHBand="0" w:noVBand="1"/>
      </w:tblPr>
      <w:tblGrid>
        <w:gridCol w:w="665"/>
        <w:gridCol w:w="2064"/>
        <w:gridCol w:w="1465"/>
        <w:gridCol w:w="1057"/>
        <w:gridCol w:w="945"/>
        <w:gridCol w:w="1557"/>
      </w:tblGrid>
      <w:tr w:rsidR="00E75C30" w:rsidRPr="00EC16DB" w14:paraId="23DF9C1F" w14:textId="77777777" w:rsidTr="00E75C30">
        <w:trPr>
          <w:trHeight w:val="403"/>
        </w:trPr>
        <w:tc>
          <w:tcPr>
            <w:tcW w:w="0" w:type="auto"/>
            <w:tcBorders>
              <w:top w:val="single" w:sz="4" w:space="0" w:color="auto"/>
              <w:left w:val="single" w:sz="4" w:space="0" w:color="auto"/>
              <w:bottom w:val="single" w:sz="4" w:space="0" w:color="auto"/>
              <w:right w:val="single" w:sz="4" w:space="0" w:color="auto"/>
            </w:tcBorders>
            <w:vAlign w:val="center"/>
            <w:hideMark/>
          </w:tcPr>
          <w:p w14:paraId="140464B5" w14:textId="77777777" w:rsidR="00EC16DB" w:rsidRPr="00EC16DB" w:rsidRDefault="00EC16DB" w:rsidP="00EC16DB">
            <w:pPr>
              <w:rPr>
                <w:rFonts w:cs="Arial"/>
                <w:b/>
                <w:bCs/>
                <w:sz w:val="20"/>
                <w:szCs w:val="20"/>
              </w:rPr>
            </w:pPr>
            <w:r w:rsidRPr="00EC16DB">
              <w:rPr>
                <w:rFonts w:cs="Arial"/>
                <w:b/>
                <w:bCs/>
                <w:sz w:val="20"/>
                <w:szCs w:val="20"/>
              </w:rPr>
              <w:t>Trait</w:t>
            </w:r>
          </w:p>
        </w:tc>
        <w:tc>
          <w:tcPr>
            <w:tcW w:w="2064" w:type="dxa"/>
            <w:tcBorders>
              <w:top w:val="single" w:sz="4" w:space="0" w:color="auto"/>
              <w:left w:val="single" w:sz="4" w:space="0" w:color="auto"/>
              <w:bottom w:val="single" w:sz="4" w:space="0" w:color="auto"/>
              <w:right w:val="single" w:sz="4" w:space="0" w:color="auto"/>
            </w:tcBorders>
            <w:vAlign w:val="center"/>
            <w:hideMark/>
          </w:tcPr>
          <w:p w14:paraId="07981DF1" w14:textId="77777777" w:rsidR="00EC16DB" w:rsidRPr="00EC16DB" w:rsidRDefault="00EC16DB" w:rsidP="00EC16DB">
            <w:pPr>
              <w:rPr>
                <w:rFonts w:cs="Arial"/>
                <w:b/>
                <w:bCs/>
                <w:sz w:val="20"/>
                <w:szCs w:val="20"/>
              </w:rPr>
            </w:pPr>
            <w:r w:rsidRPr="00EC16DB">
              <w:rPr>
                <w:rFonts w:cs="Arial"/>
                <w:b/>
                <w:bCs/>
                <w:sz w:val="20"/>
                <w:szCs w:val="20"/>
              </w:rPr>
              <w:t>Source</w:t>
            </w:r>
          </w:p>
        </w:tc>
        <w:tc>
          <w:tcPr>
            <w:tcW w:w="1465" w:type="dxa"/>
            <w:tcBorders>
              <w:top w:val="single" w:sz="4" w:space="0" w:color="auto"/>
              <w:left w:val="single" w:sz="4" w:space="0" w:color="auto"/>
              <w:bottom w:val="single" w:sz="4" w:space="0" w:color="auto"/>
              <w:right w:val="single" w:sz="4" w:space="0" w:color="auto"/>
            </w:tcBorders>
            <w:vAlign w:val="center"/>
            <w:hideMark/>
          </w:tcPr>
          <w:p w14:paraId="71C16424" w14:textId="77777777" w:rsidR="00EC16DB" w:rsidRPr="00EC16DB" w:rsidRDefault="00EC16DB" w:rsidP="00EC16DB">
            <w:pPr>
              <w:rPr>
                <w:rFonts w:cs="Arial"/>
                <w:b/>
                <w:bCs/>
                <w:sz w:val="20"/>
                <w:szCs w:val="20"/>
              </w:rPr>
            </w:pPr>
            <w:r w:rsidRPr="00EC16DB">
              <w:rPr>
                <w:rFonts w:cs="Arial"/>
                <w:b/>
                <w:bCs/>
                <w:sz w:val="20"/>
                <w:szCs w:val="20"/>
              </w:rPr>
              <w:t>Sum of Squares</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32B9EC2" w14:textId="77777777" w:rsidR="00EC16DB" w:rsidRPr="00EC16DB" w:rsidRDefault="00EC16DB" w:rsidP="00EC16DB">
            <w:pPr>
              <w:rPr>
                <w:rFonts w:cs="Arial"/>
                <w:b/>
                <w:bCs/>
                <w:sz w:val="20"/>
                <w:szCs w:val="20"/>
              </w:rPr>
            </w:pPr>
            <w:r w:rsidRPr="00EC16DB">
              <w:rPr>
                <w:rFonts w:cs="Arial"/>
                <w:b/>
                <w:bCs/>
                <w:sz w:val="20"/>
                <w:szCs w:val="20"/>
              </w:rPr>
              <w:t>Mean Square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5B763EAF" w14:textId="77777777" w:rsidR="00EC16DB" w:rsidRPr="00EC16DB" w:rsidRDefault="00EC16DB" w:rsidP="00EC16DB">
            <w:pPr>
              <w:rPr>
                <w:rFonts w:cs="Arial"/>
                <w:b/>
                <w:bCs/>
                <w:sz w:val="20"/>
                <w:szCs w:val="20"/>
              </w:rPr>
            </w:pPr>
            <w:r w:rsidRPr="00EC16DB">
              <w:rPr>
                <w:rFonts w:cs="Arial"/>
                <w:b/>
                <w:bCs/>
                <w:sz w:val="20"/>
                <w:szCs w:val="20"/>
              </w:rPr>
              <w:t>F Value</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24FA0FB" w14:textId="77777777" w:rsidR="00EC16DB" w:rsidRPr="00EC16DB" w:rsidRDefault="00EC16DB" w:rsidP="00EC16DB">
            <w:pPr>
              <w:rPr>
                <w:rFonts w:cs="Arial"/>
                <w:b/>
                <w:bCs/>
                <w:sz w:val="20"/>
                <w:szCs w:val="20"/>
              </w:rPr>
            </w:pPr>
            <w:proofErr w:type="spellStart"/>
            <w:r w:rsidRPr="00EC16DB">
              <w:rPr>
                <w:rFonts w:cs="Arial"/>
                <w:b/>
                <w:bCs/>
                <w:sz w:val="20"/>
                <w:szCs w:val="20"/>
              </w:rPr>
              <w:t>Pr</w:t>
            </w:r>
            <w:proofErr w:type="spellEnd"/>
            <w:r w:rsidRPr="00EC16DB">
              <w:rPr>
                <w:rFonts w:cs="Arial"/>
                <w:b/>
                <w:bCs/>
                <w:sz w:val="20"/>
                <w:szCs w:val="20"/>
              </w:rPr>
              <w:t>(&gt;F)</w:t>
            </w:r>
          </w:p>
        </w:tc>
      </w:tr>
      <w:tr w:rsidR="00E75C30" w:rsidRPr="00EC16DB" w14:paraId="340C59AC" w14:textId="77777777" w:rsidTr="00E75C30">
        <w:trPr>
          <w:trHeight w:val="229"/>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750A0E" w14:textId="77777777" w:rsidR="00EC16DB" w:rsidRPr="00EC16DB" w:rsidRDefault="00EC16DB" w:rsidP="00EC16DB">
            <w:pPr>
              <w:rPr>
                <w:rFonts w:cs="Arial"/>
                <w:sz w:val="20"/>
                <w:szCs w:val="20"/>
              </w:rPr>
            </w:pPr>
            <w:r w:rsidRPr="00EC16DB">
              <w:rPr>
                <w:rFonts w:cs="Arial"/>
                <w:sz w:val="20"/>
                <w:szCs w:val="20"/>
              </w:rPr>
              <w:lastRenderedPageBreak/>
              <w:t>DFF</w:t>
            </w:r>
          </w:p>
        </w:tc>
        <w:tc>
          <w:tcPr>
            <w:tcW w:w="2064" w:type="dxa"/>
            <w:tcBorders>
              <w:top w:val="single" w:sz="4" w:space="0" w:color="auto"/>
              <w:left w:val="single" w:sz="4" w:space="0" w:color="auto"/>
              <w:bottom w:val="single" w:sz="4" w:space="0" w:color="auto"/>
              <w:right w:val="single" w:sz="4" w:space="0" w:color="auto"/>
            </w:tcBorders>
            <w:vAlign w:val="center"/>
            <w:hideMark/>
          </w:tcPr>
          <w:p w14:paraId="290FAF27" w14:textId="77777777" w:rsidR="00EC16DB" w:rsidRPr="00EC16DB" w:rsidRDefault="00EC16DB" w:rsidP="00EC16DB">
            <w:pPr>
              <w:rPr>
                <w:rFonts w:cs="Arial"/>
                <w:sz w:val="20"/>
                <w:szCs w:val="20"/>
              </w:rPr>
            </w:pPr>
            <w:r w:rsidRPr="00EC16DB">
              <w:rPr>
                <w:rFonts w:cs="Arial"/>
                <w:sz w:val="20"/>
                <w:szCs w:val="20"/>
              </w:rPr>
              <w:t>Season</w:t>
            </w:r>
          </w:p>
        </w:tc>
        <w:tc>
          <w:tcPr>
            <w:tcW w:w="1465" w:type="dxa"/>
            <w:tcBorders>
              <w:top w:val="single" w:sz="4" w:space="0" w:color="auto"/>
              <w:left w:val="single" w:sz="4" w:space="0" w:color="auto"/>
              <w:bottom w:val="single" w:sz="4" w:space="0" w:color="auto"/>
              <w:right w:val="single" w:sz="4" w:space="0" w:color="auto"/>
            </w:tcBorders>
            <w:vAlign w:val="center"/>
            <w:hideMark/>
          </w:tcPr>
          <w:p w14:paraId="59BF2C81" w14:textId="77777777" w:rsidR="00EC16DB" w:rsidRPr="00EC16DB" w:rsidRDefault="00EC16DB" w:rsidP="00EC16DB">
            <w:pPr>
              <w:rPr>
                <w:rFonts w:cs="Arial"/>
                <w:sz w:val="20"/>
                <w:szCs w:val="20"/>
              </w:rPr>
            </w:pPr>
            <w:r w:rsidRPr="00EC16DB">
              <w:rPr>
                <w:rFonts w:cs="Arial"/>
                <w:sz w:val="20"/>
                <w:szCs w:val="20"/>
              </w:rPr>
              <w:t>367.03</w:t>
            </w:r>
          </w:p>
        </w:tc>
        <w:tc>
          <w:tcPr>
            <w:tcW w:w="1057" w:type="dxa"/>
            <w:tcBorders>
              <w:top w:val="single" w:sz="4" w:space="0" w:color="auto"/>
              <w:left w:val="single" w:sz="4" w:space="0" w:color="auto"/>
              <w:bottom w:val="single" w:sz="4" w:space="0" w:color="auto"/>
              <w:right w:val="single" w:sz="4" w:space="0" w:color="auto"/>
            </w:tcBorders>
            <w:vAlign w:val="center"/>
            <w:hideMark/>
          </w:tcPr>
          <w:p w14:paraId="161B39B1" w14:textId="77777777" w:rsidR="00EC16DB" w:rsidRPr="00EC16DB" w:rsidRDefault="00EC16DB" w:rsidP="00EC16DB">
            <w:pPr>
              <w:rPr>
                <w:rFonts w:cs="Arial"/>
                <w:sz w:val="20"/>
                <w:szCs w:val="20"/>
              </w:rPr>
            </w:pPr>
            <w:r w:rsidRPr="00EC16DB">
              <w:rPr>
                <w:rFonts w:cs="Arial"/>
                <w:sz w:val="20"/>
                <w:szCs w:val="20"/>
              </w:rPr>
              <w:t>367.03</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0F333" w14:textId="77777777" w:rsidR="00EC16DB" w:rsidRPr="00EC16DB" w:rsidRDefault="00EC16DB" w:rsidP="00EC16DB">
            <w:pPr>
              <w:rPr>
                <w:rFonts w:cs="Arial"/>
                <w:sz w:val="20"/>
                <w:szCs w:val="20"/>
              </w:rPr>
            </w:pPr>
            <w:r w:rsidRPr="00EC16DB">
              <w:rPr>
                <w:rFonts w:cs="Arial"/>
                <w:sz w:val="20"/>
                <w:szCs w:val="20"/>
              </w:rPr>
              <w:t>43.99</w:t>
            </w:r>
          </w:p>
        </w:tc>
        <w:tc>
          <w:tcPr>
            <w:tcW w:w="1557" w:type="dxa"/>
            <w:tcBorders>
              <w:top w:val="single" w:sz="4" w:space="0" w:color="auto"/>
              <w:left w:val="single" w:sz="4" w:space="0" w:color="auto"/>
              <w:bottom w:val="single" w:sz="4" w:space="0" w:color="auto"/>
              <w:right w:val="single" w:sz="4" w:space="0" w:color="auto"/>
            </w:tcBorders>
            <w:vAlign w:val="center"/>
            <w:hideMark/>
          </w:tcPr>
          <w:p w14:paraId="46FEB256" w14:textId="77777777" w:rsidR="00EC16DB" w:rsidRPr="00EC16DB" w:rsidRDefault="00EC16DB" w:rsidP="00EC16DB">
            <w:pPr>
              <w:rPr>
                <w:rFonts w:cs="Arial"/>
                <w:sz w:val="20"/>
                <w:szCs w:val="20"/>
              </w:rPr>
            </w:pPr>
            <w:r w:rsidRPr="00EC16DB">
              <w:rPr>
                <w:rFonts w:cs="Arial"/>
                <w:sz w:val="20"/>
                <w:szCs w:val="20"/>
              </w:rPr>
              <w:t>6.28 × 10</w:t>
            </w:r>
            <w:r w:rsidRPr="00EC16DB">
              <w:rPr>
                <w:rFonts w:ascii="Cambria Math" w:hAnsi="Cambria Math" w:cs="Cambria Math"/>
                <w:sz w:val="20"/>
                <w:szCs w:val="20"/>
              </w:rPr>
              <w:t>⁻</w:t>
            </w:r>
            <w:r w:rsidRPr="00EC16DB">
              <w:rPr>
                <w:rFonts w:cs="Arial"/>
                <w:sz w:val="20"/>
                <w:szCs w:val="20"/>
              </w:rPr>
              <w:t>¹¹</w:t>
            </w:r>
          </w:p>
        </w:tc>
      </w:tr>
      <w:tr w:rsidR="00E75C30" w:rsidRPr="00EC16DB" w14:paraId="5E4E340B" w14:textId="77777777" w:rsidTr="00E75C30">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8D973" w14:textId="77777777" w:rsidR="00EC16DB" w:rsidRPr="00EC16DB" w:rsidRDefault="00EC16DB" w:rsidP="00EC16DB">
            <w:pPr>
              <w:rPr>
                <w:rFonts w:cs="Arial"/>
                <w:kern w:val="2"/>
                <w:sz w:val="20"/>
                <w:szCs w:val="20"/>
              </w:rPr>
            </w:pPr>
          </w:p>
        </w:tc>
        <w:tc>
          <w:tcPr>
            <w:tcW w:w="2064" w:type="dxa"/>
            <w:tcBorders>
              <w:top w:val="single" w:sz="4" w:space="0" w:color="auto"/>
              <w:left w:val="single" w:sz="4" w:space="0" w:color="auto"/>
              <w:bottom w:val="single" w:sz="4" w:space="0" w:color="auto"/>
              <w:right w:val="single" w:sz="4" w:space="0" w:color="auto"/>
            </w:tcBorders>
            <w:vAlign w:val="center"/>
            <w:hideMark/>
          </w:tcPr>
          <w:p w14:paraId="121AF2F0" w14:textId="77777777" w:rsidR="00EC16DB" w:rsidRPr="00EC16DB" w:rsidRDefault="00EC16DB" w:rsidP="00EC16DB">
            <w:pPr>
              <w:rPr>
                <w:rFonts w:cs="Arial"/>
                <w:sz w:val="20"/>
                <w:szCs w:val="20"/>
              </w:rPr>
            </w:pPr>
            <w:r w:rsidRPr="00EC16DB">
              <w:rPr>
                <w:rFonts w:cs="Arial"/>
                <w:sz w:val="20"/>
                <w:szCs w:val="20"/>
              </w:rPr>
              <w:t>Genotype</w:t>
            </w:r>
          </w:p>
        </w:tc>
        <w:tc>
          <w:tcPr>
            <w:tcW w:w="1465" w:type="dxa"/>
            <w:tcBorders>
              <w:top w:val="single" w:sz="4" w:space="0" w:color="auto"/>
              <w:left w:val="single" w:sz="4" w:space="0" w:color="auto"/>
              <w:bottom w:val="single" w:sz="4" w:space="0" w:color="auto"/>
              <w:right w:val="single" w:sz="4" w:space="0" w:color="auto"/>
            </w:tcBorders>
            <w:vAlign w:val="center"/>
            <w:hideMark/>
          </w:tcPr>
          <w:p w14:paraId="2EE692B7" w14:textId="77777777" w:rsidR="00EC16DB" w:rsidRPr="00EC16DB" w:rsidRDefault="00EC16DB" w:rsidP="00EC16DB">
            <w:pPr>
              <w:rPr>
                <w:rFonts w:cs="Arial"/>
                <w:sz w:val="20"/>
                <w:szCs w:val="20"/>
              </w:rPr>
            </w:pPr>
            <w:r w:rsidRPr="00EC16DB">
              <w:rPr>
                <w:rFonts w:cs="Arial"/>
                <w:sz w:val="20"/>
                <w:szCs w:val="20"/>
              </w:rPr>
              <w:t>5575.65</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E9752CA" w14:textId="77777777" w:rsidR="00EC16DB" w:rsidRPr="00EC16DB" w:rsidRDefault="00EC16DB" w:rsidP="00EC16DB">
            <w:pPr>
              <w:rPr>
                <w:rFonts w:cs="Arial"/>
                <w:sz w:val="20"/>
                <w:szCs w:val="20"/>
              </w:rPr>
            </w:pPr>
            <w:r w:rsidRPr="00EC16DB">
              <w:rPr>
                <w:rFonts w:cs="Arial"/>
                <w:sz w:val="20"/>
                <w:szCs w:val="20"/>
              </w:rPr>
              <w:t>19.63</w:t>
            </w:r>
          </w:p>
        </w:tc>
        <w:tc>
          <w:tcPr>
            <w:tcW w:w="0" w:type="auto"/>
            <w:tcBorders>
              <w:top w:val="single" w:sz="4" w:space="0" w:color="auto"/>
              <w:left w:val="single" w:sz="4" w:space="0" w:color="auto"/>
              <w:bottom w:val="single" w:sz="4" w:space="0" w:color="auto"/>
              <w:right w:val="single" w:sz="4" w:space="0" w:color="auto"/>
            </w:tcBorders>
            <w:vAlign w:val="center"/>
            <w:hideMark/>
          </w:tcPr>
          <w:p w14:paraId="6E500731" w14:textId="77777777" w:rsidR="00EC16DB" w:rsidRPr="00EC16DB" w:rsidRDefault="00EC16DB" w:rsidP="00EC16DB">
            <w:pPr>
              <w:rPr>
                <w:rFonts w:cs="Arial"/>
                <w:sz w:val="20"/>
                <w:szCs w:val="20"/>
              </w:rPr>
            </w:pPr>
            <w:r w:rsidRPr="00EC16DB">
              <w:rPr>
                <w:rFonts w:cs="Arial"/>
                <w:sz w:val="20"/>
                <w:szCs w:val="20"/>
              </w:rPr>
              <w:t>2.35</w:t>
            </w:r>
          </w:p>
        </w:tc>
        <w:tc>
          <w:tcPr>
            <w:tcW w:w="1557" w:type="dxa"/>
            <w:tcBorders>
              <w:top w:val="single" w:sz="4" w:space="0" w:color="auto"/>
              <w:left w:val="single" w:sz="4" w:space="0" w:color="auto"/>
              <w:bottom w:val="single" w:sz="4" w:space="0" w:color="auto"/>
              <w:right w:val="single" w:sz="4" w:space="0" w:color="auto"/>
            </w:tcBorders>
            <w:vAlign w:val="center"/>
            <w:hideMark/>
          </w:tcPr>
          <w:p w14:paraId="0F30CDA7" w14:textId="77777777" w:rsidR="00EC16DB" w:rsidRPr="00EC16DB" w:rsidRDefault="00EC16DB" w:rsidP="00EC16DB">
            <w:pPr>
              <w:rPr>
                <w:rFonts w:cs="Arial"/>
                <w:sz w:val="20"/>
                <w:szCs w:val="20"/>
              </w:rPr>
            </w:pPr>
            <w:r w:rsidRPr="00EC16DB">
              <w:rPr>
                <w:rFonts w:cs="Arial"/>
                <w:sz w:val="20"/>
                <w:szCs w:val="20"/>
              </w:rPr>
              <w:t>2.33 × 10</w:t>
            </w:r>
            <w:r w:rsidRPr="00EC16DB">
              <w:rPr>
                <w:rFonts w:ascii="Cambria Math" w:hAnsi="Cambria Math" w:cs="Cambria Math"/>
                <w:sz w:val="20"/>
                <w:szCs w:val="20"/>
              </w:rPr>
              <w:t>⁻</w:t>
            </w:r>
            <w:r w:rsidRPr="00EC16DB">
              <w:rPr>
                <w:rFonts w:cs="Arial"/>
                <w:sz w:val="20"/>
                <w:szCs w:val="20"/>
              </w:rPr>
              <w:t>²⁰</w:t>
            </w:r>
          </w:p>
        </w:tc>
      </w:tr>
      <w:tr w:rsidR="00E75C30" w:rsidRPr="00EC16DB" w14:paraId="42FFBCE3" w14:textId="77777777" w:rsidTr="00E75C30">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F628F" w14:textId="77777777" w:rsidR="00EC16DB" w:rsidRPr="00EC16DB" w:rsidRDefault="00EC16DB" w:rsidP="00EC16DB">
            <w:pPr>
              <w:rPr>
                <w:rFonts w:cs="Arial"/>
                <w:kern w:val="2"/>
                <w:sz w:val="20"/>
                <w:szCs w:val="20"/>
              </w:rPr>
            </w:pPr>
          </w:p>
        </w:tc>
        <w:tc>
          <w:tcPr>
            <w:tcW w:w="2064" w:type="dxa"/>
            <w:tcBorders>
              <w:top w:val="single" w:sz="4" w:space="0" w:color="auto"/>
              <w:left w:val="single" w:sz="4" w:space="0" w:color="auto"/>
              <w:bottom w:val="single" w:sz="4" w:space="0" w:color="auto"/>
              <w:right w:val="single" w:sz="4" w:space="0" w:color="auto"/>
            </w:tcBorders>
            <w:vAlign w:val="center"/>
            <w:hideMark/>
          </w:tcPr>
          <w:p w14:paraId="29E4FC9D" w14:textId="77777777" w:rsidR="00EC16DB" w:rsidRPr="00EC16DB" w:rsidRDefault="00EC16DB" w:rsidP="00EC16DB">
            <w:pPr>
              <w:rPr>
                <w:rFonts w:cs="Arial"/>
                <w:sz w:val="20"/>
                <w:szCs w:val="20"/>
              </w:rPr>
            </w:pPr>
            <w:r w:rsidRPr="00EC16DB">
              <w:rPr>
                <w:rFonts w:cs="Arial"/>
                <w:sz w:val="20"/>
                <w:szCs w:val="20"/>
              </w:rPr>
              <w:t>Season × Genotype</w:t>
            </w:r>
          </w:p>
        </w:tc>
        <w:tc>
          <w:tcPr>
            <w:tcW w:w="1465" w:type="dxa"/>
            <w:tcBorders>
              <w:top w:val="single" w:sz="4" w:space="0" w:color="auto"/>
              <w:left w:val="single" w:sz="4" w:space="0" w:color="auto"/>
              <w:bottom w:val="single" w:sz="4" w:space="0" w:color="auto"/>
              <w:right w:val="single" w:sz="4" w:space="0" w:color="auto"/>
            </w:tcBorders>
            <w:vAlign w:val="center"/>
            <w:hideMark/>
          </w:tcPr>
          <w:p w14:paraId="50BBE5D5" w14:textId="77777777" w:rsidR="00EC16DB" w:rsidRPr="00EC16DB" w:rsidRDefault="00EC16DB" w:rsidP="00EC16DB">
            <w:pPr>
              <w:rPr>
                <w:rFonts w:cs="Arial"/>
                <w:sz w:val="20"/>
                <w:szCs w:val="20"/>
              </w:rPr>
            </w:pPr>
            <w:r w:rsidRPr="00EC16DB">
              <w:rPr>
                <w:rFonts w:cs="Arial"/>
                <w:sz w:val="20"/>
                <w:szCs w:val="20"/>
              </w:rPr>
              <w:t>3713.33</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36CEB34" w14:textId="77777777" w:rsidR="00EC16DB" w:rsidRPr="00EC16DB" w:rsidRDefault="00EC16DB" w:rsidP="00EC16DB">
            <w:pPr>
              <w:rPr>
                <w:rFonts w:cs="Arial"/>
                <w:sz w:val="20"/>
                <w:szCs w:val="20"/>
              </w:rPr>
            </w:pPr>
            <w:r w:rsidRPr="00EC16DB">
              <w:rPr>
                <w:rFonts w:cs="Arial"/>
                <w:sz w:val="20"/>
                <w:szCs w:val="20"/>
              </w:rPr>
              <w:t>14.74</w:t>
            </w:r>
          </w:p>
        </w:tc>
        <w:tc>
          <w:tcPr>
            <w:tcW w:w="0" w:type="auto"/>
            <w:tcBorders>
              <w:top w:val="single" w:sz="4" w:space="0" w:color="auto"/>
              <w:left w:val="single" w:sz="4" w:space="0" w:color="auto"/>
              <w:bottom w:val="single" w:sz="4" w:space="0" w:color="auto"/>
              <w:right w:val="single" w:sz="4" w:space="0" w:color="auto"/>
            </w:tcBorders>
            <w:vAlign w:val="center"/>
            <w:hideMark/>
          </w:tcPr>
          <w:p w14:paraId="14880708" w14:textId="77777777" w:rsidR="00EC16DB" w:rsidRPr="00EC16DB" w:rsidRDefault="00EC16DB" w:rsidP="00EC16DB">
            <w:pPr>
              <w:rPr>
                <w:rFonts w:cs="Arial"/>
                <w:sz w:val="20"/>
                <w:szCs w:val="20"/>
              </w:rPr>
            </w:pPr>
            <w:r w:rsidRPr="00EC16DB">
              <w:rPr>
                <w:rFonts w:cs="Arial"/>
                <w:sz w:val="20"/>
                <w:szCs w:val="20"/>
              </w:rPr>
              <w:t>1.77</w:t>
            </w:r>
          </w:p>
        </w:tc>
        <w:tc>
          <w:tcPr>
            <w:tcW w:w="1557" w:type="dxa"/>
            <w:tcBorders>
              <w:top w:val="single" w:sz="4" w:space="0" w:color="auto"/>
              <w:left w:val="single" w:sz="4" w:space="0" w:color="auto"/>
              <w:bottom w:val="single" w:sz="4" w:space="0" w:color="auto"/>
              <w:right w:val="single" w:sz="4" w:space="0" w:color="auto"/>
            </w:tcBorders>
            <w:vAlign w:val="center"/>
            <w:hideMark/>
          </w:tcPr>
          <w:p w14:paraId="418268EA" w14:textId="77777777" w:rsidR="00EC16DB" w:rsidRPr="00EC16DB" w:rsidRDefault="00EC16DB" w:rsidP="00EC16DB">
            <w:pPr>
              <w:rPr>
                <w:rFonts w:cs="Arial"/>
                <w:sz w:val="20"/>
                <w:szCs w:val="20"/>
              </w:rPr>
            </w:pPr>
            <w:r w:rsidRPr="00EC16DB">
              <w:rPr>
                <w:rFonts w:cs="Arial"/>
                <w:sz w:val="20"/>
                <w:szCs w:val="20"/>
              </w:rPr>
              <w:t>3.65 × 10</w:t>
            </w:r>
            <w:r w:rsidRPr="00EC16DB">
              <w:rPr>
                <w:rFonts w:ascii="Cambria Math" w:hAnsi="Cambria Math" w:cs="Cambria Math"/>
                <w:sz w:val="20"/>
                <w:szCs w:val="20"/>
              </w:rPr>
              <w:t>⁻</w:t>
            </w:r>
            <w:r w:rsidRPr="00EC16DB">
              <w:rPr>
                <w:rFonts w:cs="Arial"/>
                <w:sz w:val="20"/>
                <w:szCs w:val="20"/>
              </w:rPr>
              <w:t>⁹</w:t>
            </w:r>
          </w:p>
        </w:tc>
      </w:tr>
      <w:tr w:rsidR="00E75C30" w:rsidRPr="00EC16DB" w14:paraId="38CF53E7" w14:textId="77777777" w:rsidTr="00E75C30">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E2F2C" w14:textId="77777777" w:rsidR="00EC16DB" w:rsidRPr="00EC16DB" w:rsidRDefault="00EC16DB" w:rsidP="00EC16DB">
            <w:pPr>
              <w:rPr>
                <w:rFonts w:cs="Arial"/>
                <w:kern w:val="2"/>
                <w:sz w:val="20"/>
                <w:szCs w:val="20"/>
              </w:rPr>
            </w:pPr>
          </w:p>
        </w:tc>
        <w:tc>
          <w:tcPr>
            <w:tcW w:w="2064" w:type="dxa"/>
            <w:tcBorders>
              <w:top w:val="single" w:sz="4" w:space="0" w:color="auto"/>
              <w:left w:val="single" w:sz="4" w:space="0" w:color="auto"/>
              <w:bottom w:val="single" w:sz="4" w:space="0" w:color="auto"/>
              <w:right w:val="single" w:sz="4" w:space="0" w:color="auto"/>
            </w:tcBorders>
            <w:vAlign w:val="center"/>
            <w:hideMark/>
          </w:tcPr>
          <w:p w14:paraId="1D649B9B" w14:textId="77777777" w:rsidR="00EC16DB" w:rsidRPr="00EC16DB" w:rsidRDefault="00EC16DB" w:rsidP="00EC16DB">
            <w:pPr>
              <w:rPr>
                <w:rFonts w:cs="Arial"/>
                <w:sz w:val="20"/>
                <w:szCs w:val="20"/>
              </w:rPr>
            </w:pPr>
            <w:r w:rsidRPr="00EC16DB">
              <w:rPr>
                <w:rFonts w:cs="Arial"/>
                <w:sz w:val="20"/>
                <w:szCs w:val="20"/>
              </w:rPr>
              <w:t>Residuals</w:t>
            </w:r>
          </w:p>
        </w:tc>
        <w:tc>
          <w:tcPr>
            <w:tcW w:w="1465" w:type="dxa"/>
            <w:tcBorders>
              <w:top w:val="single" w:sz="4" w:space="0" w:color="auto"/>
              <w:left w:val="single" w:sz="4" w:space="0" w:color="auto"/>
              <w:bottom w:val="single" w:sz="4" w:space="0" w:color="auto"/>
              <w:right w:val="single" w:sz="4" w:space="0" w:color="auto"/>
            </w:tcBorders>
            <w:vAlign w:val="center"/>
            <w:hideMark/>
          </w:tcPr>
          <w:p w14:paraId="37B23D03" w14:textId="77777777" w:rsidR="00EC16DB" w:rsidRPr="00EC16DB" w:rsidRDefault="00EC16DB" w:rsidP="00EC16DB">
            <w:pPr>
              <w:rPr>
                <w:rFonts w:cs="Arial"/>
                <w:sz w:val="20"/>
                <w:szCs w:val="20"/>
              </w:rPr>
            </w:pPr>
            <w:r w:rsidRPr="00EC16DB">
              <w:rPr>
                <w:rFonts w:cs="Arial"/>
                <w:sz w:val="20"/>
                <w:szCs w:val="20"/>
              </w:rPr>
              <w:t>6290.00</w:t>
            </w:r>
          </w:p>
        </w:tc>
        <w:tc>
          <w:tcPr>
            <w:tcW w:w="1057" w:type="dxa"/>
            <w:tcBorders>
              <w:top w:val="single" w:sz="4" w:space="0" w:color="auto"/>
              <w:left w:val="single" w:sz="4" w:space="0" w:color="auto"/>
              <w:bottom w:val="single" w:sz="4" w:space="0" w:color="auto"/>
              <w:right w:val="single" w:sz="4" w:space="0" w:color="auto"/>
            </w:tcBorders>
            <w:vAlign w:val="center"/>
            <w:hideMark/>
          </w:tcPr>
          <w:p w14:paraId="4BDB5C4E" w14:textId="77777777" w:rsidR="00EC16DB" w:rsidRPr="00EC16DB" w:rsidRDefault="00EC16DB" w:rsidP="00EC16DB">
            <w:pPr>
              <w:rPr>
                <w:rFonts w:cs="Arial"/>
                <w:sz w:val="20"/>
                <w:szCs w:val="20"/>
              </w:rPr>
            </w:pPr>
            <w:r w:rsidRPr="00EC16DB">
              <w:rPr>
                <w:rFonts w:cs="Arial"/>
                <w:sz w:val="20"/>
                <w:szCs w:val="20"/>
              </w:rPr>
              <w:t>8.34</w:t>
            </w:r>
          </w:p>
        </w:tc>
        <w:tc>
          <w:tcPr>
            <w:tcW w:w="0" w:type="auto"/>
            <w:tcBorders>
              <w:top w:val="single" w:sz="4" w:space="0" w:color="auto"/>
              <w:left w:val="single" w:sz="4" w:space="0" w:color="auto"/>
              <w:bottom w:val="single" w:sz="4" w:space="0" w:color="auto"/>
              <w:right w:val="single" w:sz="4" w:space="0" w:color="auto"/>
            </w:tcBorders>
            <w:vAlign w:val="center"/>
            <w:hideMark/>
          </w:tcPr>
          <w:p w14:paraId="3970E95D" w14:textId="77777777" w:rsidR="00EC16DB" w:rsidRPr="00EC16DB" w:rsidRDefault="00EC16DB" w:rsidP="00EC16DB">
            <w:pPr>
              <w:rPr>
                <w:rFonts w:cs="Arial"/>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hideMark/>
          </w:tcPr>
          <w:p w14:paraId="3BB56423" w14:textId="77777777" w:rsidR="00EC16DB" w:rsidRPr="00EC16DB" w:rsidRDefault="00EC16DB" w:rsidP="00EC16DB">
            <w:pPr>
              <w:rPr>
                <w:rFonts w:cs="Arial"/>
                <w:sz w:val="20"/>
                <w:szCs w:val="20"/>
                <w:lang w:eastAsia="en-IN"/>
              </w:rPr>
            </w:pPr>
          </w:p>
        </w:tc>
      </w:tr>
      <w:tr w:rsidR="00E75C30" w:rsidRPr="00EC16DB" w14:paraId="134EAB5B" w14:textId="77777777" w:rsidTr="00E75C30">
        <w:trPr>
          <w:trHeight w:val="23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4D29FCF" w14:textId="77777777" w:rsidR="00EC16DB" w:rsidRPr="00EC16DB" w:rsidRDefault="00EC16DB" w:rsidP="00EC16DB">
            <w:pPr>
              <w:rPr>
                <w:rFonts w:cs="Arial"/>
                <w:kern w:val="2"/>
                <w:sz w:val="20"/>
                <w:szCs w:val="20"/>
              </w:rPr>
            </w:pPr>
            <w:r w:rsidRPr="00EC16DB">
              <w:rPr>
                <w:rFonts w:cs="Arial"/>
                <w:sz w:val="20"/>
                <w:szCs w:val="20"/>
              </w:rPr>
              <w:t>GDD</w:t>
            </w:r>
          </w:p>
        </w:tc>
        <w:tc>
          <w:tcPr>
            <w:tcW w:w="2064" w:type="dxa"/>
            <w:tcBorders>
              <w:top w:val="single" w:sz="4" w:space="0" w:color="auto"/>
              <w:left w:val="single" w:sz="4" w:space="0" w:color="auto"/>
              <w:bottom w:val="single" w:sz="4" w:space="0" w:color="auto"/>
              <w:right w:val="single" w:sz="4" w:space="0" w:color="auto"/>
            </w:tcBorders>
            <w:vAlign w:val="center"/>
            <w:hideMark/>
          </w:tcPr>
          <w:p w14:paraId="1F498857" w14:textId="77777777" w:rsidR="00EC16DB" w:rsidRPr="00EC16DB" w:rsidRDefault="00EC16DB" w:rsidP="00EC16DB">
            <w:pPr>
              <w:rPr>
                <w:rFonts w:cs="Arial"/>
                <w:sz w:val="20"/>
                <w:szCs w:val="20"/>
              </w:rPr>
            </w:pPr>
            <w:r w:rsidRPr="00EC16DB">
              <w:rPr>
                <w:rFonts w:cs="Arial"/>
                <w:sz w:val="20"/>
                <w:szCs w:val="20"/>
              </w:rPr>
              <w:t>Season</w:t>
            </w:r>
          </w:p>
        </w:tc>
        <w:tc>
          <w:tcPr>
            <w:tcW w:w="1465" w:type="dxa"/>
            <w:tcBorders>
              <w:top w:val="single" w:sz="4" w:space="0" w:color="auto"/>
              <w:left w:val="single" w:sz="4" w:space="0" w:color="auto"/>
              <w:bottom w:val="single" w:sz="4" w:space="0" w:color="auto"/>
              <w:right w:val="single" w:sz="4" w:space="0" w:color="auto"/>
            </w:tcBorders>
            <w:vAlign w:val="center"/>
            <w:hideMark/>
          </w:tcPr>
          <w:p w14:paraId="630037A9" w14:textId="77777777" w:rsidR="00EC16DB" w:rsidRPr="00EC16DB" w:rsidRDefault="00EC16DB" w:rsidP="00EC16DB">
            <w:pPr>
              <w:rPr>
                <w:rFonts w:cs="Arial"/>
                <w:sz w:val="20"/>
                <w:szCs w:val="20"/>
              </w:rPr>
            </w:pPr>
            <w:r w:rsidRPr="00EC16DB">
              <w:rPr>
                <w:rFonts w:cs="Arial"/>
                <w:sz w:val="20"/>
                <w:szCs w:val="20"/>
              </w:rPr>
              <w:t>14354.19</w:t>
            </w:r>
          </w:p>
        </w:tc>
        <w:tc>
          <w:tcPr>
            <w:tcW w:w="1057" w:type="dxa"/>
            <w:tcBorders>
              <w:top w:val="single" w:sz="4" w:space="0" w:color="auto"/>
              <w:left w:val="single" w:sz="4" w:space="0" w:color="auto"/>
              <w:bottom w:val="single" w:sz="4" w:space="0" w:color="auto"/>
              <w:right w:val="single" w:sz="4" w:space="0" w:color="auto"/>
            </w:tcBorders>
            <w:vAlign w:val="center"/>
            <w:hideMark/>
          </w:tcPr>
          <w:p w14:paraId="1A64483B" w14:textId="77777777" w:rsidR="00EC16DB" w:rsidRPr="00EC16DB" w:rsidRDefault="00EC16DB" w:rsidP="00EC16DB">
            <w:pPr>
              <w:rPr>
                <w:rFonts w:cs="Arial"/>
                <w:sz w:val="20"/>
                <w:szCs w:val="20"/>
              </w:rPr>
            </w:pPr>
            <w:r w:rsidRPr="00EC16DB">
              <w:rPr>
                <w:rFonts w:cs="Arial"/>
                <w:sz w:val="20"/>
                <w:szCs w:val="20"/>
              </w:rPr>
              <w:t>14354.19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3C040" w14:textId="77777777" w:rsidR="00EC16DB" w:rsidRPr="00EC16DB" w:rsidRDefault="00EC16DB" w:rsidP="00EC16DB">
            <w:pPr>
              <w:rPr>
                <w:rFonts w:cs="Arial"/>
                <w:sz w:val="20"/>
                <w:szCs w:val="20"/>
              </w:rPr>
            </w:pPr>
            <w:r w:rsidRPr="00EC16DB">
              <w:rPr>
                <w:rFonts w:cs="Arial"/>
                <w:sz w:val="20"/>
                <w:szCs w:val="20"/>
              </w:rPr>
              <w:t>3904.36</w:t>
            </w:r>
          </w:p>
        </w:tc>
        <w:tc>
          <w:tcPr>
            <w:tcW w:w="1557" w:type="dxa"/>
            <w:tcBorders>
              <w:top w:val="single" w:sz="4" w:space="0" w:color="auto"/>
              <w:left w:val="single" w:sz="4" w:space="0" w:color="auto"/>
              <w:bottom w:val="single" w:sz="4" w:space="0" w:color="auto"/>
              <w:right w:val="single" w:sz="4" w:space="0" w:color="auto"/>
            </w:tcBorders>
            <w:vAlign w:val="center"/>
            <w:hideMark/>
          </w:tcPr>
          <w:p w14:paraId="20630F4C" w14:textId="77777777" w:rsidR="00EC16DB" w:rsidRPr="00EC16DB" w:rsidRDefault="00EC16DB" w:rsidP="00EC16DB">
            <w:pPr>
              <w:rPr>
                <w:rFonts w:cs="Arial"/>
                <w:sz w:val="20"/>
                <w:szCs w:val="20"/>
              </w:rPr>
            </w:pPr>
            <w:r w:rsidRPr="00EC16DB">
              <w:rPr>
                <w:rFonts w:cs="Arial"/>
                <w:sz w:val="20"/>
                <w:szCs w:val="20"/>
              </w:rPr>
              <w:t>3.63 × 10</w:t>
            </w:r>
            <w:r w:rsidRPr="00EC16DB">
              <w:rPr>
                <w:rFonts w:ascii="Cambria Math" w:hAnsi="Cambria Math" w:cs="Cambria Math"/>
                <w:sz w:val="20"/>
                <w:szCs w:val="20"/>
              </w:rPr>
              <w:t>⁻</w:t>
            </w:r>
            <w:r w:rsidRPr="00EC16DB">
              <w:rPr>
                <w:rFonts w:cs="Arial"/>
                <w:sz w:val="20"/>
                <w:szCs w:val="20"/>
              </w:rPr>
              <w:t>³⁰⁰</w:t>
            </w:r>
          </w:p>
        </w:tc>
      </w:tr>
      <w:tr w:rsidR="00E75C30" w:rsidRPr="00EC16DB" w14:paraId="6C2E3524" w14:textId="77777777" w:rsidTr="00E75C30">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0863E" w14:textId="77777777" w:rsidR="00EC16DB" w:rsidRPr="00EC16DB" w:rsidRDefault="00EC16DB" w:rsidP="00EC16DB">
            <w:pPr>
              <w:rPr>
                <w:rFonts w:cs="Arial"/>
                <w:kern w:val="2"/>
                <w:sz w:val="20"/>
                <w:szCs w:val="20"/>
              </w:rPr>
            </w:pPr>
          </w:p>
        </w:tc>
        <w:tc>
          <w:tcPr>
            <w:tcW w:w="2064" w:type="dxa"/>
            <w:tcBorders>
              <w:top w:val="single" w:sz="4" w:space="0" w:color="auto"/>
              <w:left w:val="single" w:sz="4" w:space="0" w:color="auto"/>
              <w:bottom w:val="single" w:sz="4" w:space="0" w:color="auto"/>
              <w:right w:val="single" w:sz="4" w:space="0" w:color="auto"/>
            </w:tcBorders>
            <w:vAlign w:val="center"/>
            <w:hideMark/>
          </w:tcPr>
          <w:p w14:paraId="30FADD9A" w14:textId="77777777" w:rsidR="00EC16DB" w:rsidRPr="00EC16DB" w:rsidRDefault="00EC16DB" w:rsidP="00EC16DB">
            <w:pPr>
              <w:rPr>
                <w:rFonts w:cs="Arial"/>
                <w:sz w:val="20"/>
                <w:szCs w:val="20"/>
              </w:rPr>
            </w:pPr>
            <w:r w:rsidRPr="00EC16DB">
              <w:rPr>
                <w:rFonts w:cs="Arial"/>
                <w:sz w:val="20"/>
                <w:szCs w:val="20"/>
              </w:rPr>
              <w:t>Genotype</w:t>
            </w:r>
          </w:p>
        </w:tc>
        <w:tc>
          <w:tcPr>
            <w:tcW w:w="1465" w:type="dxa"/>
            <w:tcBorders>
              <w:top w:val="single" w:sz="4" w:space="0" w:color="auto"/>
              <w:left w:val="single" w:sz="4" w:space="0" w:color="auto"/>
              <w:bottom w:val="single" w:sz="4" w:space="0" w:color="auto"/>
              <w:right w:val="single" w:sz="4" w:space="0" w:color="auto"/>
            </w:tcBorders>
            <w:vAlign w:val="center"/>
            <w:hideMark/>
          </w:tcPr>
          <w:p w14:paraId="2314380F" w14:textId="77777777" w:rsidR="00EC16DB" w:rsidRPr="00EC16DB" w:rsidRDefault="00EC16DB" w:rsidP="00EC16DB">
            <w:pPr>
              <w:rPr>
                <w:rFonts w:cs="Arial"/>
                <w:sz w:val="20"/>
                <w:szCs w:val="20"/>
              </w:rPr>
            </w:pPr>
            <w:r w:rsidRPr="00EC16DB">
              <w:rPr>
                <w:rFonts w:cs="Arial"/>
                <w:sz w:val="20"/>
                <w:szCs w:val="20"/>
              </w:rPr>
              <w:t>1426.79</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9B76C7E" w14:textId="77777777" w:rsidR="00EC16DB" w:rsidRPr="00EC16DB" w:rsidRDefault="00EC16DB" w:rsidP="00EC16DB">
            <w:pPr>
              <w:rPr>
                <w:rFonts w:cs="Arial"/>
                <w:sz w:val="20"/>
                <w:szCs w:val="20"/>
              </w:rPr>
            </w:pPr>
            <w:r w:rsidRPr="00EC16DB">
              <w:rPr>
                <w:rFonts w:cs="Arial"/>
                <w:sz w:val="20"/>
                <w:szCs w:val="20"/>
              </w:rPr>
              <w:t>5.02</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9FDD4" w14:textId="77777777" w:rsidR="00EC16DB" w:rsidRPr="00EC16DB" w:rsidRDefault="00EC16DB" w:rsidP="00EC16DB">
            <w:pPr>
              <w:rPr>
                <w:rFonts w:cs="Arial"/>
                <w:sz w:val="20"/>
                <w:szCs w:val="20"/>
              </w:rPr>
            </w:pPr>
            <w:r w:rsidRPr="00EC16DB">
              <w:rPr>
                <w:rFonts w:cs="Arial"/>
                <w:sz w:val="20"/>
                <w:szCs w:val="20"/>
              </w:rPr>
              <w:t>1.37</w:t>
            </w:r>
          </w:p>
        </w:tc>
        <w:tc>
          <w:tcPr>
            <w:tcW w:w="1557" w:type="dxa"/>
            <w:tcBorders>
              <w:top w:val="single" w:sz="4" w:space="0" w:color="auto"/>
              <w:left w:val="single" w:sz="4" w:space="0" w:color="auto"/>
              <w:bottom w:val="single" w:sz="4" w:space="0" w:color="auto"/>
              <w:right w:val="single" w:sz="4" w:space="0" w:color="auto"/>
            </w:tcBorders>
            <w:vAlign w:val="center"/>
            <w:hideMark/>
          </w:tcPr>
          <w:p w14:paraId="1C1BA8FA" w14:textId="77777777" w:rsidR="00EC16DB" w:rsidRPr="00EC16DB" w:rsidRDefault="00EC16DB" w:rsidP="00EC16DB">
            <w:pPr>
              <w:rPr>
                <w:rFonts w:cs="Arial"/>
                <w:sz w:val="20"/>
                <w:szCs w:val="20"/>
              </w:rPr>
            </w:pPr>
            <w:r w:rsidRPr="00EC16DB">
              <w:rPr>
                <w:rFonts w:cs="Arial"/>
                <w:sz w:val="20"/>
                <w:szCs w:val="20"/>
              </w:rPr>
              <w:t>0.00057</w:t>
            </w:r>
          </w:p>
        </w:tc>
      </w:tr>
      <w:tr w:rsidR="00E75C30" w:rsidRPr="00EC16DB" w14:paraId="71936CB7" w14:textId="77777777" w:rsidTr="00E75C30">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99A5E" w14:textId="77777777" w:rsidR="00EC16DB" w:rsidRPr="00EC16DB" w:rsidRDefault="00EC16DB" w:rsidP="00EC16DB">
            <w:pPr>
              <w:rPr>
                <w:rFonts w:cs="Arial"/>
                <w:kern w:val="2"/>
                <w:sz w:val="20"/>
                <w:szCs w:val="20"/>
              </w:rPr>
            </w:pPr>
          </w:p>
        </w:tc>
        <w:tc>
          <w:tcPr>
            <w:tcW w:w="2064" w:type="dxa"/>
            <w:tcBorders>
              <w:top w:val="single" w:sz="4" w:space="0" w:color="auto"/>
              <w:left w:val="single" w:sz="4" w:space="0" w:color="auto"/>
              <w:bottom w:val="single" w:sz="4" w:space="0" w:color="auto"/>
              <w:right w:val="single" w:sz="4" w:space="0" w:color="auto"/>
            </w:tcBorders>
            <w:vAlign w:val="center"/>
            <w:hideMark/>
          </w:tcPr>
          <w:p w14:paraId="4263DE64" w14:textId="77777777" w:rsidR="00EC16DB" w:rsidRPr="00EC16DB" w:rsidRDefault="00EC16DB" w:rsidP="00EC16DB">
            <w:pPr>
              <w:rPr>
                <w:rFonts w:cs="Arial"/>
                <w:sz w:val="20"/>
                <w:szCs w:val="20"/>
              </w:rPr>
            </w:pPr>
            <w:r w:rsidRPr="00EC16DB">
              <w:rPr>
                <w:rFonts w:cs="Arial"/>
                <w:sz w:val="20"/>
                <w:szCs w:val="20"/>
              </w:rPr>
              <w:t>Season × Genotype</w:t>
            </w:r>
          </w:p>
        </w:tc>
        <w:tc>
          <w:tcPr>
            <w:tcW w:w="1465" w:type="dxa"/>
            <w:tcBorders>
              <w:top w:val="single" w:sz="4" w:space="0" w:color="auto"/>
              <w:left w:val="single" w:sz="4" w:space="0" w:color="auto"/>
              <w:bottom w:val="single" w:sz="4" w:space="0" w:color="auto"/>
              <w:right w:val="single" w:sz="4" w:space="0" w:color="auto"/>
            </w:tcBorders>
            <w:vAlign w:val="center"/>
            <w:hideMark/>
          </w:tcPr>
          <w:p w14:paraId="0C577ECB" w14:textId="77777777" w:rsidR="00EC16DB" w:rsidRPr="00EC16DB" w:rsidRDefault="00EC16DB" w:rsidP="00EC16DB">
            <w:pPr>
              <w:rPr>
                <w:rFonts w:cs="Arial"/>
                <w:sz w:val="20"/>
                <w:szCs w:val="20"/>
              </w:rPr>
            </w:pPr>
            <w:r w:rsidRPr="00EC16DB">
              <w:rPr>
                <w:rFonts w:cs="Arial"/>
                <w:sz w:val="20"/>
                <w:szCs w:val="20"/>
              </w:rPr>
              <w:t>1301.57</w:t>
            </w:r>
          </w:p>
        </w:tc>
        <w:tc>
          <w:tcPr>
            <w:tcW w:w="1057" w:type="dxa"/>
            <w:tcBorders>
              <w:top w:val="single" w:sz="4" w:space="0" w:color="auto"/>
              <w:left w:val="single" w:sz="4" w:space="0" w:color="auto"/>
              <w:bottom w:val="single" w:sz="4" w:space="0" w:color="auto"/>
              <w:right w:val="single" w:sz="4" w:space="0" w:color="auto"/>
            </w:tcBorders>
            <w:vAlign w:val="center"/>
            <w:hideMark/>
          </w:tcPr>
          <w:p w14:paraId="13A7EAC5" w14:textId="77777777" w:rsidR="00EC16DB" w:rsidRPr="00EC16DB" w:rsidRDefault="00EC16DB" w:rsidP="00EC16DB">
            <w:pPr>
              <w:rPr>
                <w:rFonts w:cs="Arial"/>
                <w:sz w:val="20"/>
                <w:szCs w:val="20"/>
              </w:rPr>
            </w:pPr>
            <w:r w:rsidRPr="00EC16DB">
              <w:rPr>
                <w:rFonts w:cs="Arial"/>
                <w:sz w:val="20"/>
                <w:szCs w:val="20"/>
              </w:rPr>
              <w:t>5.16</w:t>
            </w:r>
          </w:p>
        </w:tc>
        <w:tc>
          <w:tcPr>
            <w:tcW w:w="0" w:type="auto"/>
            <w:tcBorders>
              <w:top w:val="single" w:sz="4" w:space="0" w:color="auto"/>
              <w:left w:val="single" w:sz="4" w:space="0" w:color="auto"/>
              <w:bottom w:val="single" w:sz="4" w:space="0" w:color="auto"/>
              <w:right w:val="single" w:sz="4" w:space="0" w:color="auto"/>
            </w:tcBorders>
            <w:vAlign w:val="center"/>
            <w:hideMark/>
          </w:tcPr>
          <w:p w14:paraId="2BE643CF" w14:textId="77777777" w:rsidR="00EC16DB" w:rsidRPr="00EC16DB" w:rsidRDefault="00EC16DB" w:rsidP="00EC16DB">
            <w:pPr>
              <w:rPr>
                <w:rFonts w:cs="Arial"/>
                <w:sz w:val="20"/>
                <w:szCs w:val="20"/>
              </w:rPr>
            </w:pPr>
            <w:r w:rsidRPr="00EC16DB">
              <w:rPr>
                <w:rFonts w:cs="Arial"/>
                <w:sz w:val="20"/>
                <w:szCs w:val="20"/>
              </w:rPr>
              <w:t>1.40</w:t>
            </w:r>
          </w:p>
        </w:tc>
        <w:tc>
          <w:tcPr>
            <w:tcW w:w="1557" w:type="dxa"/>
            <w:tcBorders>
              <w:top w:val="single" w:sz="4" w:space="0" w:color="auto"/>
              <w:left w:val="single" w:sz="4" w:space="0" w:color="auto"/>
              <w:bottom w:val="single" w:sz="4" w:space="0" w:color="auto"/>
              <w:right w:val="single" w:sz="4" w:space="0" w:color="auto"/>
            </w:tcBorders>
            <w:vAlign w:val="center"/>
            <w:hideMark/>
          </w:tcPr>
          <w:p w14:paraId="3BC4378A" w14:textId="77777777" w:rsidR="00EC16DB" w:rsidRPr="00EC16DB" w:rsidRDefault="00EC16DB" w:rsidP="00EC16DB">
            <w:pPr>
              <w:rPr>
                <w:rFonts w:cs="Arial"/>
                <w:sz w:val="20"/>
                <w:szCs w:val="20"/>
              </w:rPr>
            </w:pPr>
            <w:r w:rsidRPr="00EC16DB">
              <w:rPr>
                <w:rFonts w:cs="Arial"/>
                <w:sz w:val="20"/>
                <w:szCs w:val="20"/>
              </w:rPr>
              <w:t>0.00033</w:t>
            </w:r>
          </w:p>
        </w:tc>
      </w:tr>
      <w:tr w:rsidR="00E75C30" w:rsidRPr="00EC16DB" w14:paraId="412B6794" w14:textId="77777777" w:rsidTr="00E75C30">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EA28A" w14:textId="77777777" w:rsidR="00EC16DB" w:rsidRPr="00EC16DB" w:rsidRDefault="00EC16DB" w:rsidP="00EC16DB">
            <w:pPr>
              <w:rPr>
                <w:rFonts w:cs="Arial"/>
                <w:kern w:val="2"/>
                <w:sz w:val="20"/>
                <w:szCs w:val="20"/>
              </w:rPr>
            </w:pPr>
          </w:p>
        </w:tc>
        <w:tc>
          <w:tcPr>
            <w:tcW w:w="2064" w:type="dxa"/>
            <w:tcBorders>
              <w:top w:val="single" w:sz="4" w:space="0" w:color="auto"/>
              <w:left w:val="single" w:sz="4" w:space="0" w:color="auto"/>
              <w:bottom w:val="single" w:sz="4" w:space="0" w:color="auto"/>
              <w:right w:val="single" w:sz="4" w:space="0" w:color="auto"/>
            </w:tcBorders>
            <w:vAlign w:val="center"/>
            <w:hideMark/>
          </w:tcPr>
          <w:p w14:paraId="0F6E5DEE" w14:textId="77777777" w:rsidR="00EC16DB" w:rsidRPr="00EC16DB" w:rsidRDefault="00EC16DB" w:rsidP="00EC16DB">
            <w:pPr>
              <w:rPr>
                <w:rFonts w:cs="Arial"/>
                <w:sz w:val="20"/>
                <w:szCs w:val="20"/>
              </w:rPr>
            </w:pPr>
            <w:r w:rsidRPr="00EC16DB">
              <w:rPr>
                <w:rFonts w:cs="Arial"/>
                <w:sz w:val="20"/>
                <w:szCs w:val="20"/>
              </w:rPr>
              <w:t>Residuals</w:t>
            </w:r>
          </w:p>
        </w:tc>
        <w:tc>
          <w:tcPr>
            <w:tcW w:w="1465" w:type="dxa"/>
            <w:tcBorders>
              <w:top w:val="single" w:sz="4" w:space="0" w:color="auto"/>
              <w:left w:val="single" w:sz="4" w:space="0" w:color="auto"/>
              <w:bottom w:val="single" w:sz="4" w:space="0" w:color="auto"/>
              <w:right w:val="single" w:sz="4" w:space="0" w:color="auto"/>
            </w:tcBorders>
            <w:vAlign w:val="center"/>
            <w:hideMark/>
          </w:tcPr>
          <w:p w14:paraId="1816261D" w14:textId="77777777" w:rsidR="00EC16DB" w:rsidRPr="00EC16DB" w:rsidRDefault="00EC16DB" w:rsidP="00EC16DB">
            <w:pPr>
              <w:rPr>
                <w:rFonts w:cs="Arial"/>
                <w:sz w:val="20"/>
                <w:szCs w:val="20"/>
              </w:rPr>
            </w:pPr>
            <w:r w:rsidRPr="00EC16DB">
              <w:rPr>
                <w:rFonts w:cs="Arial"/>
                <w:sz w:val="20"/>
                <w:szCs w:val="20"/>
              </w:rPr>
              <w:t>2768.37</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4C0F849" w14:textId="77777777" w:rsidR="00EC16DB" w:rsidRPr="00EC16DB" w:rsidRDefault="00EC16DB" w:rsidP="00EC16DB">
            <w:pPr>
              <w:rPr>
                <w:rFonts w:cs="Arial"/>
                <w:sz w:val="20"/>
                <w:szCs w:val="20"/>
              </w:rPr>
            </w:pPr>
            <w:r w:rsidRPr="00EC16DB">
              <w:rPr>
                <w:rFonts w:cs="Arial"/>
                <w:sz w:val="20"/>
                <w:szCs w:val="20"/>
              </w:rPr>
              <w:t>3.68</w:t>
            </w:r>
          </w:p>
        </w:tc>
        <w:tc>
          <w:tcPr>
            <w:tcW w:w="0" w:type="auto"/>
            <w:tcBorders>
              <w:top w:val="single" w:sz="4" w:space="0" w:color="auto"/>
              <w:left w:val="single" w:sz="4" w:space="0" w:color="auto"/>
              <w:bottom w:val="single" w:sz="4" w:space="0" w:color="auto"/>
              <w:right w:val="single" w:sz="4" w:space="0" w:color="auto"/>
            </w:tcBorders>
            <w:vAlign w:val="center"/>
            <w:hideMark/>
          </w:tcPr>
          <w:p w14:paraId="1A01C284" w14:textId="77777777" w:rsidR="00EC16DB" w:rsidRPr="00EC16DB" w:rsidRDefault="00EC16DB" w:rsidP="00EC16DB">
            <w:pPr>
              <w:rPr>
                <w:rFonts w:cs="Arial"/>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hideMark/>
          </w:tcPr>
          <w:p w14:paraId="50900C0E" w14:textId="77777777" w:rsidR="00EC16DB" w:rsidRPr="00EC16DB" w:rsidRDefault="00EC16DB" w:rsidP="00EC16DB">
            <w:pPr>
              <w:rPr>
                <w:rFonts w:cs="Arial"/>
                <w:sz w:val="20"/>
                <w:szCs w:val="20"/>
                <w:lang w:eastAsia="en-IN"/>
              </w:rPr>
            </w:pPr>
          </w:p>
        </w:tc>
      </w:tr>
    </w:tbl>
    <w:p w14:paraId="39316139" w14:textId="77777777" w:rsidR="00EC16DB" w:rsidRPr="00EC16DB" w:rsidRDefault="00EC16DB" w:rsidP="00EC16DB">
      <w:pPr>
        <w:jc w:val="both"/>
        <w:rPr>
          <w:rFonts w:cs="Arial"/>
          <w:b/>
          <w:bCs/>
          <w:kern w:val="2"/>
        </w:rPr>
      </w:pPr>
    </w:p>
    <w:p w14:paraId="366B93FC" w14:textId="77777777" w:rsidR="00EC16DB" w:rsidRPr="00EC16DB" w:rsidRDefault="00EC16DB" w:rsidP="00EC16DB">
      <w:pPr>
        <w:ind w:firstLine="720"/>
        <w:jc w:val="both"/>
        <w:rPr>
          <w:rFonts w:cs="Arial"/>
        </w:rPr>
      </w:pPr>
      <w:r w:rsidRPr="00EC16DB">
        <w:rPr>
          <w:rFonts w:cs="Arial"/>
        </w:rPr>
        <w:t>The significant genotypic variance and moderate heritability for both DFF and GDD indicated that genetic improvement through selection is possible. Notably, the stronger environmental and interaction effects observed in GDD suggested that temperature-driven flowering responses were more variable and season-dependent compared to calendar-based flowering time. However, the higher GCV, PCV, and genetic advance in GDD also implied that selection based on GDD could be more efficient in identifying genotypes with stable and early flowering under variable climates.</w:t>
      </w:r>
    </w:p>
    <w:p w14:paraId="581900F0" w14:textId="77777777" w:rsidR="00EC16DB" w:rsidRPr="00EC16DB" w:rsidRDefault="00EC16DB" w:rsidP="00EC16DB">
      <w:pPr>
        <w:ind w:firstLine="720"/>
        <w:jc w:val="both"/>
        <w:rPr>
          <w:rFonts w:cs="Arial"/>
        </w:rPr>
      </w:pPr>
      <w:r w:rsidRPr="00EC16DB">
        <w:rPr>
          <w:rFonts w:cs="Arial"/>
        </w:rPr>
        <w:t>On the overall, the significant genotype × season interactions for both traits highlighted the importance of multi-environment trials. GDD, in particular, offers a more climate-resilient measure of flowering time and could be a valuable trait for selection in breeding programs targeting stable adaptation under diverse seasonal conditions.</w:t>
      </w:r>
    </w:p>
    <w:p w14:paraId="5245E196" w14:textId="77777777" w:rsidR="00EC16DB" w:rsidRPr="00EC16DB" w:rsidRDefault="00EC16DB" w:rsidP="00EC16DB">
      <w:pPr>
        <w:jc w:val="both"/>
        <w:rPr>
          <w:rFonts w:cs="Arial"/>
          <w:b/>
          <w:bCs/>
        </w:rPr>
      </w:pPr>
      <w:r w:rsidRPr="00EC16DB">
        <w:rPr>
          <w:rFonts w:cs="Arial"/>
          <w:b/>
          <w:bCs/>
        </w:rPr>
        <w:t>Correlation between Days to 50% Flowering (DFF) and Growing Degree Days (GDD)</w:t>
      </w:r>
    </w:p>
    <w:p w14:paraId="5DEC0EA2" w14:textId="77777777" w:rsidR="00EC16DB" w:rsidRPr="00EC16DB" w:rsidRDefault="00EC16DB" w:rsidP="00EC16DB">
      <w:pPr>
        <w:ind w:firstLine="720"/>
        <w:jc w:val="both"/>
        <w:rPr>
          <w:rFonts w:cs="Arial"/>
        </w:rPr>
      </w:pPr>
      <w:r w:rsidRPr="00EC16DB">
        <w:rPr>
          <w:rFonts w:cs="Arial"/>
        </w:rPr>
        <w:t>The relationship between DFF and GDD was presented in Table 4. The Pearson correlation coefficient was r = 0.135, indicating a weak but statistically significant positive correlation between the two traits (p = 1.16 × 10</w:t>
      </w:r>
      <w:r w:rsidRPr="00EC16DB">
        <w:rPr>
          <w:rFonts w:ascii="Cambria Math" w:hAnsi="Cambria Math" w:cs="Cambria Math"/>
        </w:rPr>
        <w:t>⁻</w:t>
      </w:r>
      <w:r w:rsidRPr="00EC16DB">
        <w:rPr>
          <w:rFonts w:cs="Arial"/>
        </w:rPr>
        <w:t>⁶). The 95% confidence interval for the correlation ranged from 0.081 to 0.188, based on a large sample size (n = 1289), suggesting robustness of the estimate despite the low magnitude of association.</w:t>
      </w:r>
    </w:p>
    <w:p w14:paraId="43FA4035" w14:textId="77777777" w:rsidR="00EC16DB" w:rsidRPr="00EC16DB" w:rsidRDefault="00EC16DB" w:rsidP="00EC16DB">
      <w:pPr>
        <w:jc w:val="both"/>
        <w:rPr>
          <w:rFonts w:cs="Arial"/>
          <w:b/>
          <w:bCs/>
        </w:rPr>
      </w:pPr>
      <w:bookmarkStart w:id="1" w:name="_Hlk202475413"/>
      <w:r w:rsidRPr="00EC16DB">
        <w:rPr>
          <w:rFonts w:cs="Arial"/>
          <w:b/>
          <w:bCs/>
        </w:rPr>
        <w:t>Table 4: Correlation between GDD and DFF</w:t>
      </w:r>
      <w:bookmarkEnd w:id="1"/>
    </w:p>
    <w:tbl>
      <w:tblPr>
        <w:tblStyle w:val="TableGrid"/>
        <w:tblW w:w="6563" w:type="dxa"/>
        <w:tblLook w:val="04A0" w:firstRow="1" w:lastRow="0" w:firstColumn="1" w:lastColumn="0" w:noHBand="0" w:noVBand="1"/>
      </w:tblPr>
      <w:tblGrid>
        <w:gridCol w:w="4181"/>
        <w:gridCol w:w="2382"/>
      </w:tblGrid>
      <w:tr w:rsidR="00EC16DB" w:rsidRPr="00EC16DB" w14:paraId="27895ECF" w14:textId="77777777" w:rsidTr="00E75C30">
        <w:trPr>
          <w:trHeight w:val="255"/>
        </w:trPr>
        <w:tc>
          <w:tcPr>
            <w:tcW w:w="0" w:type="auto"/>
            <w:tcBorders>
              <w:top w:val="single" w:sz="4" w:space="0" w:color="auto"/>
              <w:left w:val="single" w:sz="4" w:space="0" w:color="auto"/>
              <w:bottom w:val="single" w:sz="4" w:space="0" w:color="auto"/>
              <w:right w:val="single" w:sz="4" w:space="0" w:color="auto"/>
            </w:tcBorders>
            <w:hideMark/>
          </w:tcPr>
          <w:p w14:paraId="727E058C" w14:textId="77777777" w:rsidR="00EC16DB" w:rsidRPr="00EC16DB" w:rsidRDefault="00EC16DB" w:rsidP="00EC16DB">
            <w:pPr>
              <w:jc w:val="both"/>
              <w:rPr>
                <w:rFonts w:cs="Arial"/>
                <w:b/>
                <w:bCs/>
                <w:sz w:val="20"/>
                <w:szCs w:val="20"/>
              </w:rPr>
            </w:pPr>
            <w:r w:rsidRPr="00EC16DB">
              <w:rPr>
                <w:rFonts w:cs="Arial"/>
                <w:b/>
                <w:bCs/>
                <w:sz w:val="20"/>
                <w:szCs w:val="20"/>
              </w:rPr>
              <w:t>Parameter</w:t>
            </w:r>
          </w:p>
        </w:tc>
        <w:tc>
          <w:tcPr>
            <w:tcW w:w="0" w:type="auto"/>
            <w:tcBorders>
              <w:top w:val="single" w:sz="4" w:space="0" w:color="auto"/>
              <w:left w:val="single" w:sz="4" w:space="0" w:color="auto"/>
              <w:bottom w:val="single" w:sz="4" w:space="0" w:color="auto"/>
              <w:right w:val="single" w:sz="4" w:space="0" w:color="auto"/>
            </w:tcBorders>
            <w:hideMark/>
          </w:tcPr>
          <w:p w14:paraId="67A7B2F5" w14:textId="77777777" w:rsidR="00EC16DB" w:rsidRPr="00EC16DB" w:rsidRDefault="00EC16DB" w:rsidP="00EC16DB">
            <w:pPr>
              <w:jc w:val="both"/>
              <w:rPr>
                <w:rFonts w:cs="Arial"/>
                <w:b/>
                <w:bCs/>
                <w:sz w:val="20"/>
                <w:szCs w:val="20"/>
              </w:rPr>
            </w:pPr>
            <w:r w:rsidRPr="00EC16DB">
              <w:rPr>
                <w:rFonts w:cs="Arial"/>
                <w:b/>
                <w:bCs/>
                <w:sz w:val="20"/>
                <w:szCs w:val="20"/>
              </w:rPr>
              <w:t>Value</w:t>
            </w:r>
          </w:p>
        </w:tc>
      </w:tr>
      <w:tr w:rsidR="00EC16DB" w:rsidRPr="00EC16DB" w14:paraId="20F28326" w14:textId="77777777" w:rsidTr="00E75C30">
        <w:trPr>
          <w:trHeight w:val="249"/>
        </w:trPr>
        <w:tc>
          <w:tcPr>
            <w:tcW w:w="0" w:type="auto"/>
            <w:tcBorders>
              <w:top w:val="single" w:sz="4" w:space="0" w:color="auto"/>
              <w:left w:val="single" w:sz="4" w:space="0" w:color="auto"/>
              <w:bottom w:val="single" w:sz="4" w:space="0" w:color="auto"/>
              <w:right w:val="single" w:sz="4" w:space="0" w:color="auto"/>
            </w:tcBorders>
            <w:hideMark/>
          </w:tcPr>
          <w:p w14:paraId="5C070410" w14:textId="77777777" w:rsidR="00EC16DB" w:rsidRPr="00EC16DB" w:rsidRDefault="00EC16DB" w:rsidP="00EC16DB">
            <w:pPr>
              <w:jc w:val="both"/>
              <w:rPr>
                <w:rFonts w:cs="Arial"/>
                <w:b/>
                <w:bCs/>
                <w:sz w:val="20"/>
                <w:szCs w:val="20"/>
              </w:rPr>
            </w:pPr>
            <w:r w:rsidRPr="00EC16DB">
              <w:rPr>
                <w:rFonts w:cs="Arial"/>
                <w:b/>
                <w:bCs/>
                <w:sz w:val="20"/>
                <w:szCs w:val="20"/>
              </w:rPr>
              <w:t>Pearson correlation (r)</w:t>
            </w:r>
          </w:p>
        </w:tc>
        <w:tc>
          <w:tcPr>
            <w:tcW w:w="0" w:type="auto"/>
            <w:tcBorders>
              <w:top w:val="single" w:sz="4" w:space="0" w:color="auto"/>
              <w:left w:val="single" w:sz="4" w:space="0" w:color="auto"/>
              <w:bottom w:val="single" w:sz="4" w:space="0" w:color="auto"/>
              <w:right w:val="single" w:sz="4" w:space="0" w:color="auto"/>
            </w:tcBorders>
            <w:hideMark/>
          </w:tcPr>
          <w:p w14:paraId="1433C3FD" w14:textId="77777777" w:rsidR="00EC16DB" w:rsidRPr="00EC16DB" w:rsidRDefault="00EC16DB" w:rsidP="00EC16DB">
            <w:pPr>
              <w:jc w:val="both"/>
              <w:rPr>
                <w:rFonts w:cs="Arial"/>
                <w:sz w:val="20"/>
                <w:szCs w:val="20"/>
              </w:rPr>
            </w:pPr>
            <w:r w:rsidRPr="00EC16DB">
              <w:rPr>
                <w:rFonts w:cs="Arial"/>
                <w:sz w:val="20"/>
                <w:szCs w:val="20"/>
              </w:rPr>
              <w:t>0.135</w:t>
            </w:r>
          </w:p>
        </w:tc>
      </w:tr>
      <w:tr w:rsidR="00EC16DB" w:rsidRPr="00EC16DB" w14:paraId="0129917C" w14:textId="77777777" w:rsidTr="00E75C30">
        <w:trPr>
          <w:trHeight w:val="255"/>
        </w:trPr>
        <w:tc>
          <w:tcPr>
            <w:tcW w:w="0" w:type="auto"/>
            <w:tcBorders>
              <w:top w:val="single" w:sz="4" w:space="0" w:color="auto"/>
              <w:left w:val="single" w:sz="4" w:space="0" w:color="auto"/>
              <w:bottom w:val="single" w:sz="4" w:space="0" w:color="auto"/>
              <w:right w:val="single" w:sz="4" w:space="0" w:color="auto"/>
            </w:tcBorders>
            <w:hideMark/>
          </w:tcPr>
          <w:p w14:paraId="129E122A" w14:textId="77777777" w:rsidR="00EC16DB" w:rsidRPr="00EC16DB" w:rsidRDefault="00EC16DB" w:rsidP="00EC16DB">
            <w:pPr>
              <w:jc w:val="both"/>
              <w:rPr>
                <w:rFonts w:cs="Arial"/>
                <w:b/>
                <w:bCs/>
                <w:sz w:val="20"/>
                <w:szCs w:val="20"/>
              </w:rPr>
            </w:pPr>
            <w:r w:rsidRPr="00EC16DB">
              <w:rPr>
                <w:rFonts w:cs="Arial"/>
                <w:b/>
                <w:bCs/>
                <w:sz w:val="20"/>
                <w:szCs w:val="20"/>
              </w:rPr>
              <w:t>p-value</w:t>
            </w:r>
          </w:p>
        </w:tc>
        <w:tc>
          <w:tcPr>
            <w:tcW w:w="0" w:type="auto"/>
            <w:tcBorders>
              <w:top w:val="single" w:sz="4" w:space="0" w:color="auto"/>
              <w:left w:val="single" w:sz="4" w:space="0" w:color="auto"/>
              <w:bottom w:val="single" w:sz="4" w:space="0" w:color="auto"/>
              <w:right w:val="single" w:sz="4" w:space="0" w:color="auto"/>
            </w:tcBorders>
            <w:hideMark/>
          </w:tcPr>
          <w:p w14:paraId="552B8210" w14:textId="77777777" w:rsidR="00EC16DB" w:rsidRPr="00EC16DB" w:rsidRDefault="00EC16DB" w:rsidP="00EC16DB">
            <w:pPr>
              <w:jc w:val="both"/>
              <w:rPr>
                <w:rFonts w:cs="Arial"/>
                <w:sz w:val="20"/>
                <w:szCs w:val="20"/>
              </w:rPr>
            </w:pPr>
            <w:r w:rsidRPr="00EC16DB">
              <w:rPr>
                <w:rFonts w:cs="Arial"/>
                <w:sz w:val="20"/>
                <w:szCs w:val="20"/>
              </w:rPr>
              <w:t>1.16 × 10</w:t>
            </w:r>
            <w:r w:rsidRPr="00EC16DB">
              <w:rPr>
                <w:rFonts w:ascii="Cambria Math" w:hAnsi="Cambria Math" w:cs="Cambria Math"/>
                <w:sz w:val="20"/>
                <w:szCs w:val="20"/>
              </w:rPr>
              <w:t>⁻</w:t>
            </w:r>
            <w:r w:rsidRPr="00EC16DB">
              <w:rPr>
                <w:rFonts w:cs="Arial"/>
                <w:sz w:val="20"/>
                <w:szCs w:val="20"/>
              </w:rPr>
              <w:t xml:space="preserve">⁶ </w:t>
            </w:r>
          </w:p>
        </w:tc>
      </w:tr>
      <w:tr w:rsidR="00EC16DB" w:rsidRPr="00EC16DB" w14:paraId="7477BFD7" w14:textId="77777777" w:rsidTr="00E75C30">
        <w:trPr>
          <w:trHeight w:val="255"/>
        </w:trPr>
        <w:tc>
          <w:tcPr>
            <w:tcW w:w="0" w:type="auto"/>
            <w:tcBorders>
              <w:top w:val="single" w:sz="4" w:space="0" w:color="auto"/>
              <w:left w:val="single" w:sz="4" w:space="0" w:color="auto"/>
              <w:bottom w:val="single" w:sz="4" w:space="0" w:color="auto"/>
              <w:right w:val="single" w:sz="4" w:space="0" w:color="auto"/>
            </w:tcBorders>
            <w:hideMark/>
          </w:tcPr>
          <w:p w14:paraId="32BEE437" w14:textId="77777777" w:rsidR="00EC16DB" w:rsidRPr="00EC16DB" w:rsidRDefault="00EC16DB" w:rsidP="00EC16DB">
            <w:pPr>
              <w:jc w:val="both"/>
              <w:rPr>
                <w:rFonts w:cs="Arial"/>
                <w:b/>
                <w:bCs/>
                <w:sz w:val="20"/>
                <w:szCs w:val="20"/>
              </w:rPr>
            </w:pPr>
            <w:r w:rsidRPr="00EC16DB">
              <w:rPr>
                <w:rFonts w:cs="Arial"/>
                <w:b/>
                <w:bCs/>
                <w:sz w:val="20"/>
                <w:szCs w:val="20"/>
              </w:rPr>
              <w:t>95% Confidence Interval</w:t>
            </w:r>
          </w:p>
        </w:tc>
        <w:tc>
          <w:tcPr>
            <w:tcW w:w="0" w:type="auto"/>
            <w:tcBorders>
              <w:top w:val="single" w:sz="4" w:space="0" w:color="auto"/>
              <w:left w:val="single" w:sz="4" w:space="0" w:color="auto"/>
              <w:bottom w:val="single" w:sz="4" w:space="0" w:color="auto"/>
              <w:right w:val="single" w:sz="4" w:space="0" w:color="auto"/>
            </w:tcBorders>
            <w:hideMark/>
          </w:tcPr>
          <w:p w14:paraId="6045E53A" w14:textId="77777777" w:rsidR="00EC16DB" w:rsidRPr="00EC16DB" w:rsidRDefault="00EC16DB" w:rsidP="00EC16DB">
            <w:pPr>
              <w:jc w:val="both"/>
              <w:rPr>
                <w:rFonts w:cs="Arial"/>
                <w:sz w:val="20"/>
                <w:szCs w:val="20"/>
              </w:rPr>
            </w:pPr>
            <w:r w:rsidRPr="00EC16DB">
              <w:rPr>
                <w:rFonts w:cs="Arial"/>
                <w:sz w:val="20"/>
                <w:szCs w:val="20"/>
              </w:rPr>
              <w:t>0.081 – 0.188</w:t>
            </w:r>
          </w:p>
        </w:tc>
      </w:tr>
      <w:tr w:rsidR="00EC16DB" w:rsidRPr="00EC16DB" w14:paraId="2A602CDA" w14:textId="77777777" w:rsidTr="00E75C30">
        <w:trPr>
          <w:trHeight w:val="249"/>
        </w:trPr>
        <w:tc>
          <w:tcPr>
            <w:tcW w:w="0" w:type="auto"/>
            <w:tcBorders>
              <w:top w:val="single" w:sz="4" w:space="0" w:color="auto"/>
              <w:left w:val="single" w:sz="4" w:space="0" w:color="auto"/>
              <w:bottom w:val="single" w:sz="4" w:space="0" w:color="auto"/>
              <w:right w:val="single" w:sz="4" w:space="0" w:color="auto"/>
            </w:tcBorders>
            <w:hideMark/>
          </w:tcPr>
          <w:p w14:paraId="3107947E" w14:textId="77777777" w:rsidR="00EC16DB" w:rsidRPr="00EC16DB" w:rsidRDefault="00EC16DB" w:rsidP="00EC16DB">
            <w:pPr>
              <w:jc w:val="both"/>
              <w:rPr>
                <w:rFonts w:cs="Arial"/>
                <w:b/>
                <w:bCs/>
                <w:sz w:val="20"/>
                <w:szCs w:val="20"/>
              </w:rPr>
            </w:pPr>
            <w:r w:rsidRPr="00EC16DB">
              <w:rPr>
                <w:rFonts w:cs="Arial"/>
                <w:b/>
                <w:bCs/>
                <w:sz w:val="20"/>
                <w:szCs w:val="20"/>
              </w:rPr>
              <w:t>Sample size (df + 2)</w:t>
            </w:r>
          </w:p>
        </w:tc>
        <w:tc>
          <w:tcPr>
            <w:tcW w:w="0" w:type="auto"/>
            <w:tcBorders>
              <w:top w:val="single" w:sz="4" w:space="0" w:color="auto"/>
              <w:left w:val="single" w:sz="4" w:space="0" w:color="auto"/>
              <w:bottom w:val="single" w:sz="4" w:space="0" w:color="auto"/>
              <w:right w:val="single" w:sz="4" w:space="0" w:color="auto"/>
            </w:tcBorders>
            <w:hideMark/>
          </w:tcPr>
          <w:p w14:paraId="0AD86325" w14:textId="77777777" w:rsidR="00EC16DB" w:rsidRPr="00EC16DB" w:rsidRDefault="00EC16DB" w:rsidP="00EC16DB">
            <w:pPr>
              <w:jc w:val="both"/>
              <w:rPr>
                <w:rFonts w:cs="Arial"/>
                <w:sz w:val="20"/>
                <w:szCs w:val="20"/>
              </w:rPr>
            </w:pPr>
            <w:r w:rsidRPr="00EC16DB">
              <w:rPr>
                <w:rFonts w:cs="Arial"/>
                <w:sz w:val="20"/>
                <w:szCs w:val="20"/>
              </w:rPr>
              <w:t>1289</w:t>
            </w:r>
          </w:p>
        </w:tc>
      </w:tr>
    </w:tbl>
    <w:p w14:paraId="46A579B1" w14:textId="77777777" w:rsidR="00EC16DB" w:rsidRPr="00EC16DB" w:rsidRDefault="00EC16DB" w:rsidP="00EC16DB">
      <w:pPr>
        <w:ind w:firstLine="720"/>
        <w:jc w:val="both"/>
        <w:rPr>
          <w:rFonts w:cs="Arial"/>
          <w:kern w:val="2"/>
        </w:rPr>
      </w:pPr>
      <w:r w:rsidRPr="00EC16DB">
        <w:rPr>
          <w:rFonts w:cs="Arial"/>
        </w:rPr>
        <w:t xml:space="preserve">The scatterplot showed a wide dispersion of GDD values across the DFF range, with some genotypes accumulating higher or lower thermal time despite having similar flowering durations. This reflected the inconsistent thermal response across genotypes, likely due to differences in growth rate, canopy structure, or microclimatic variation. The low correlation indicated DFF and GDD, though related, captured distinct aspects of flowering </w:t>
      </w:r>
      <w:proofErr w:type="spellStart"/>
      <w:r w:rsidRPr="00EC16DB">
        <w:rPr>
          <w:rFonts w:cs="Arial"/>
        </w:rPr>
        <w:t>behaviour</w:t>
      </w:r>
      <w:proofErr w:type="spellEnd"/>
      <w:r w:rsidRPr="00EC16DB">
        <w:rPr>
          <w:rFonts w:cs="Arial"/>
        </w:rPr>
        <w:t xml:space="preserve"> DFF being a calendar-based trait, while GDD accounts for temperature-driven developmental progress (Figure 2).</w:t>
      </w:r>
    </w:p>
    <w:p w14:paraId="553A549D" w14:textId="614BCB82" w:rsidR="00EC16DB" w:rsidRPr="00EC16DB" w:rsidRDefault="00EC16DB" w:rsidP="00EC16DB">
      <w:pPr>
        <w:rPr>
          <w:rFonts w:cs="Arial"/>
          <w:noProof/>
        </w:rPr>
      </w:pPr>
      <w:r w:rsidRPr="00EC16DB">
        <w:rPr>
          <w:rFonts w:cs="Arial"/>
          <w:noProof/>
        </w:rPr>
        <w:lastRenderedPageBreak/>
        <w:drawing>
          <wp:inline distT="0" distB="0" distL="0" distR="0" wp14:anchorId="7B579455" wp14:editId="7253E576">
            <wp:extent cx="3092450" cy="2318325"/>
            <wp:effectExtent l="0" t="0" r="0" b="0"/>
            <wp:docPr id="18602867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7795" cy="2329829"/>
                    </a:xfrm>
                    <a:prstGeom prst="rect">
                      <a:avLst/>
                    </a:prstGeom>
                    <a:noFill/>
                    <a:ln>
                      <a:noFill/>
                    </a:ln>
                  </pic:spPr>
                </pic:pic>
              </a:graphicData>
            </a:graphic>
          </wp:inline>
        </w:drawing>
      </w:r>
    </w:p>
    <w:p w14:paraId="39CCF8A8" w14:textId="77777777" w:rsidR="00EC16DB" w:rsidRPr="00EC16DB" w:rsidRDefault="00EC16DB" w:rsidP="00EC16DB">
      <w:pPr>
        <w:pStyle w:val="Caption"/>
        <w:jc w:val="center"/>
        <w:rPr>
          <w:rFonts w:cs="Arial"/>
          <w:sz w:val="20"/>
          <w:szCs w:val="20"/>
        </w:rPr>
      </w:pPr>
      <w:r w:rsidRPr="00EC16DB">
        <w:rPr>
          <w:rFonts w:cs="Arial"/>
          <w:sz w:val="20"/>
          <w:szCs w:val="20"/>
        </w:rPr>
        <w:t xml:space="preserve">Figure </w:t>
      </w:r>
      <w:r w:rsidRPr="00EC16DB">
        <w:rPr>
          <w:rFonts w:cs="Arial"/>
          <w:sz w:val="20"/>
          <w:szCs w:val="20"/>
        </w:rPr>
        <w:fldChar w:fldCharType="begin"/>
      </w:r>
      <w:r w:rsidRPr="00EC16DB">
        <w:rPr>
          <w:rFonts w:cs="Arial"/>
          <w:sz w:val="20"/>
          <w:szCs w:val="20"/>
        </w:rPr>
        <w:instrText xml:space="preserve"> SEQ Figure \* ARABIC </w:instrText>
      </w:r>
      <w:r w:rsidRPr="00EC16DB">
        <w:rPr>
          <w:rFonts w:cs="Arial"/>
          <w:sz w:val="20"/>
          <w:szCs w:val="20"/>
        </w:rPr>
        <w:fldChar w:fldCharType="separate"/>
      </w:r>
      <w:r w:rsidRPr="00EC16DB">
        <w:rPr>
          <w:rFonts w:cs="Arial"/>
          <w:noProof/>
          <w:sz w:val="20"/>
          <w:szCs w:val="20"/>
        </w:rPr>
        <w:t>2</w:t>
      </w:r>
      <w:r w:rsidRPr="00EC16DB">
        <w:rPr>
          <w:rFonts w:cs="Arial"/>
          <w:sz w:val="20"/>
          <w:szCs w:val="20"/>
        </w:rPr>
        <w:fldChar w:fldCharType="end"/>
      </w:r>
      <w:r w:rsidRPr="00EC16DB">
        <w:rPr>
          <w:rFonts w:cs="Arial"/>
          <w:sz w:val="20"/>
          <w:szCs w:val="20"/>
        </w:rPr>
        <w:t>: Scatter plot between DFF and GDD</w:t>
      </w:r>
    </w:p>
    <w:p w14:paraId="586AD3E2" w14:textId="77777777" w:rsidR="00EC16DB" w:rsidRPr="00EC16DB" w:rsidRDefault="00EC16DB" w:rsidP="00E75C30">
      <w:pPr>
        <w:jc w:val="both"/>
        <w:rPr>
          <w:rFonts w:cs="Arial"/>
        </w:rPr>
      </w:pPr>
      <w:r w:rsidRPr="00EC16DB">
        <w:rPr>
          <w:rFonts w:cs="Arial"/>
        </w:rPr>
        <w:t>From a breeding perspective, this weak correlation suggested that selection based on DFF alone may not fully reflect genotypic efficiency in thermal time utilization, especially under variable climates. Therefore, GDD can serve as a complementary trait in identifying heat-resilient or early-flowering genotypes under fluctuating environmental conditions.</w:t>
      </w:r>
    </w:p>
    <w:p w14:paraId="1BF22457" w14:textId="77777777" w:rsidR="000B30EE" w:rsidRPr="00EC16DB" w:rsidRDefault="000B30EE" w:rsidP="00EC16DB">
      <w:pPr>
        <w:pStyle w:val="ConcHead"/>
        <w:spacing w:after="0"/>
        <w:jc w:val="both"/>
        <w:rPr>
          <w:rFonts w:cs="Arial"/>
          <w:sz w:val="20"/>
        </w:rPr>
      </w:pPr>
    </w:p>
    <w:p w14:paraId="3368E982" w14:textId="77777777" w:rsidR="00B01FCD" w:rsidRPr="002464C8" w:rsidRDefault="00000F8F" w:rsidP="00441B6F">
      <w:pPr>
        <w:pStyle w:val="ConcHead"/>
        <w:spacing w:after="0"/>
        <w:jc w:val="both"/>
        <w:rPr>
          <w:rFonts w:cs="Arial"/>
          <w:sz w:val="20"/>
        </w:rPr>
      </w:pPr>
      <w:r w:rsidRPr="002464C8">
        <w:rPr>
          <w:rFonts w:cs="Arial"/>
          <w:sz w:val="20"/>
        </w:rPr>
        <w:t xml:space="preserve">4. </w:t>
      </w:r>
      <w:r w:rsidR="00B01FCD" w:rsidRPr="002464C8">
        <w:rPr>
          <w:rFonts w:cs="Arial"/>
          <w:sz w:val="20"/>
        </w:rPr>
        <w:t>Conclusion</w:t>
      </w:r>
    </w:p>
    <w:p w14:paraId="0B8F266E" w14:textId="4076C088" w:rsidR="00E75C30" w:rsidRPr="002464C8" w:rsidRDefault="00E75C30" w:rsidP="00E75C30">
      <w:pPr>
        <w:ind w:firstLine="720"/>
        <w:jc w:val="both"/>
        <w:rPr>
          <w:rFonts w:cs="Arial"/>
        </w:rPr>
      </w:pPr>
      <w:r w:rsidRPr="002464C8">
        <w:rPr>
          <w:rFonts w:cs="Arial"/>
        </w:rPr>
        <w:t xml:space="preserve">The present study highlighted the importance of integrating temperature-based measures like growing degree days (GDD) in phonological assessment of </w:t>
      </w:r>
      <w:proofErr w:type="spellStart"/>
      <w:r w:rsidRPr="002464C8">
        <w:rPr>
          <w:rFonts w:cs="Arial"/>
        </w:rPr>
        <w:t>mungbean</w:t>
      </w:r>
      <w:proofErr w:type="spellEnd"/>
      <w:r w:rsidRPr="002464C8">
        <w:rPr>
          <w:rFonts w:cs="Arial"/>
        </w:rPr>
        <w:t xml:space="preserve">. While days to 50% flowering (DFF) remains a conventional trait and it was influenced heavily by seasonal and environmental fluctuations. In contrast, GDD captures cumulative thermal time and offers a more stable and genetically informative estimate of flowering behavior. GDD can serve as a valuable selection criterion for identifying early, stable, and climate-resilient flowering genotypes in </w:t>
      </w:r>
      <w:proofErr w:type="spellStart"/>
      <w:r w:rsidRPr="002464C8">
        <w:rPr>
          <w:rFonts w:cs="Arial"/>
        </w:rPr>
        <w:t>mungbean</w:t>
      </w:r>
      <w:proofErr w:type="spellEnd"/>
      <w:r w:rsidRPr="002464C8">
        <w:rPr>
          <w:rFonts w:cs="Arial"/>
        </w:rPr>
        <w:t xml:space="preserve"> breeding. Its integration alongside traditional calendar-based traits can enhance the accuracy and efficiency of crop improvement under variable and unpredictable agroclimatic scenarios.</w:t>
      </w:r>
    </w:p>
    <w:p w14:paraId="7AF43E13" w14:textId="23B8C862" w:rsidR="00355A71" w:rsidRDefault="00A9789B" w:rsidP="002464C8">
      <w:pPr>
        <w:pStyle w:val="Body"/>
        <w:spacing w:after="0"/>
        <w:rPr>
          <w:rFonts w:cs="Arial"/>
          <w:lang w:val="en-IN"/>
        </w:rPr>
      </w:pPr>
      <w:r>
        <w:rPr>
          <w:rFonts w:cs="Arial"/>
          <w:lang w:val="en-IN"/>
        </w:rPr>
        <w:t>a</w:t>
      </w:r>
    </w:p>
    <w:p w14:paraId="1275E4B1" w14:textId="5B20650A" w:rsidR="00790ADA" w:rsidRDefault="00C646B9" w:rsidP="002464C8">
      <w:pPr>
        <w:pStyle w:val="Body"/>
        <w:spacing w:after="0"/>
        <w:rPr>
          <w:rFonts w:cs="Arial"/>
          <w:b/>
        </w:rPr>
      </w:pPr>
      <w:r>
        <w:rPr>
          <w:rFonts w:cs="Arial"/>
          <w:b/>
        </w:rPr>
        <w:t>REFERENCES</w:t>
      </w:r>
    </w:p>
    <w:p w14:paraId="3DC7FE3C" w14:textId="77777777" w:rsidR="002464C8" w:rsidRPr="002464C8" w:rsidRDefault="002464C8" w:rsidP="002464C8">
      <w:pPr>
        <w:spacing w:after="240"/>
        <w:jc w:val="both"/>
        <w:rPr>
          <w:rFonts w:cs="Arial"/>
        </w:rPr>
      </w:pPr>
      <w:r w:rsidRPr="002464C8">
        <w:rPr>
          <w:rFonts w:cs="Arial"/>
        </w:rPr>
        <w:t>Burton, G.W. and De Vane, D.E., 1953. Estimating heritability in tall fescue (Festuca arundinacea) from replicated clonal material.</w:t>
      </w:r>
    </w:p>
    <w:p w14:paraId="3C71147F" w14:textId="77777777" w:rsidR="002464C8" w:rsidRPr="002464C8" w:rsidRDefault="002464C8" w:rsidP="002464C8">
      <w:pPr>
        <w:spacing w:after="240"/>
        <w:jc w:val="both"/>
        <w:rPr>
          <w:rFonts w:cs="Arial"/>
        </w:rPr>
      </w:pPr>
      <w:r w:rsidRPr="002464C8">
        <w:rPr>
          <w:rFonts w:cs="Arial"/>
        </w:rPr>
        <w:t xml:space="preserve">Gill, K.K., Singh, G., Bains, G.S. and Ritu, 2011. Prediction of </w:t>
      </w:r>
      <w:proofErr w:type="spellStart"/>
      <w:r w:rsidRPr="002464C8">
        <w:rPr>
          <w:rFonts w:cs="Arial"/>
        </w:rPr>
        <w:t>Mungbean</w:t>
      </w:r>
      <w:proofErr w:type="spellEnd"/>
      <w:r w:rsidRPr="002464C8">
        <w:rPr>
          <w:rFonts w:cs="Arial"/>
        </w:rPr>
        <w:t xml:space="preserve"> Phenology of Various Genotypes Under Varying Dates of Sowing Using Different Thermal Indices. </w:t>
      </w:r>
      <w:r w:rsidRPr="002464C8">
        <w:rPr>
          <w:rFonts w:cs="Arial"/>
          <w:i/>
          <w:iCs/>
        </w:rPr>
        <w:t>Challenges and Opportunities in Agrometeorology</w:t>
      </w:r>
      <w:r w:rsidRPr="002464C8">
        <w:rPr>
          <w:rFonts w:cs="Arial"/>
        </w:rPr>
        <w:t>, pp.491-497.</w:t>
      </w:r>
    </w:p>
    <w:p w14:paraId="592C17AA" w14:textId="77777777" w:rsidR="002464C8" w:rsidRPr="002464C8" w:rsidRDefault="002464C8" w:rsidP="002464C8">
      <w:pPr>
        <w:spacing w:after="240"/>
        <w:jc w:val="both"/>
        <w:rPr>
          <w:rFonts w:cs="Arial"/>
        </w:rPr>
      </w:pPr>
      <w:r w:rsidRPr="002464C8">
        <w:rPr>
          <w:rFonts w:cs="Arial"/>
        </w:rPr>
        <w:t>Hanson, C.H., Robinson, H.F. and Comstock, R.E., 1956. Biometrical studies of yield in segregating populations of Korean lespedeza 1. </w:t>
      </w:r>
      <w:r w:rsidRPr="002464C8">
        <w:rPr>
          <w:rFonts w:cs="Arial"/>
          <w:i/>
          <w:iCs/>
        </w:rPr>
        <w:t>Agronomy journal</w:t>
      </w:r>
      <w:r w:rsidRPr="002464C8">
        <w:rPr>
          <w:rFonts w:cs="Arial"/>
        </w:rPr>
        <w:t>, </w:t>
      </w:r>
      <w:r w:rsidRPr="002464C8">
        <w:rPr>
          <w:rFonts w:cs="Arial"/>
          <w:i/>
          <w:iCs/>
        </w:rPr>
        <w:t>48</w:t>
      </w:r>
      <w:r w:rsidRPr="002464C8">
        <w:rPr>
          <w:rFonts w:cs="Arial"/>
        </w:rPr>
        <w:t>(6), pp.268-272.</w:t>
      </w:r>
    </w:p>
    <w:p w14:paraId="0B94B232" w14:textId="77777777" w:rsidR="002464C8" w:rsidRPr="002464C8" w:rsidRDefault="002464C8" w:rsidP="002464C8">
      <w:pPr>
        <w:spacing w:after="240"/>
        <w:jc w:val="both"/>
        <w:rPr>
          <w:rFonts w:cs="Arial"/>
        </w:rPr>
      </w:pPr>
      <w:proofErr w:type="spellStart"/>
      <w:r w:rsidRPr="002464C8">
        <w:rPr>
          <w:rFonts w:cs="Arial"/>
        </w:rPr>
        <w:t>Indiastat</w:t>
      </w:r>
      <w:proofErr w:type="spellEnd"/>
      <w:r w:rsidRPr="002464C8">
        <w:rPr>
          <w:rFonts w:cs="Arial"/>
        </w:rPr>
        <w:t>, https://www.indiastat.com/</w:t>
      </w:r>
    </w:p>
    <w:p w14:paraId="6284EF0B" w14:textId="77777777" w:rsidR="002464C8" w:rsidRPr="002464C8" w:rsidRDefault="002464C8" w:rsidP="002464C8">
      <w:pPr>
        <w:spacing w:after="240"/>
        <w:jc w:val="both"/>
        <w:rPr>
          <w:rFonts w:cs="Arial"/>
        </w:rPr>
      </w:pPr>
      <w:r w:rsidRPr="002464C8">
        <w:rPr>
          <w:rFonts w:cs="Arial"/>
        </w:rPr>
        <w:t xml:space="preserve">Jha, U.C., Shafi, S., </w:t>
      </w:r>
      <w:proofErr w:type="spellStart"/>
      <w:r w:rsidRPr="002464C8">
        <w:rPr>
          <w:rFonts w:cs="Arial"/>
        </w:rPr>
        <w:t>Tallury</w:t>
      </w:r>
      <w:proofErr w:type="spellEnd"/>
      <w:r w:rsidRPr="002464C8">
        <w:rPr>
          <w:rFonts w:cs="Arial"/>
        </w:rPr>
        <w:t xml:space="preserve">, S., Nayyar, H., </w:t>
      </w:r>
      <w:proofErr w:type="spellStart"/>
      <w:r w:rsidRPr="002464C8">
        <w:rPr>
          <w:rFonts w:cs="Arial"/>
        </w:rPr>
        <w:t>Udgata</w:t>
      </w:r>
      <w:proofErr w:type="spellEnd"/>
      <w:r w:rsidRPr="002464C8">
        <w:rPr>
          <w:rFonts w:cs="Arial"/>
        </w:rPr>
        <w:t xml:space="preserve">, A.R., </w:t>
      </w:r>
      <w:proofErr w:type="spellStart"/>
      <w:r w:rsidRPr="002464C8">
        <w:rPr>
          <w:rFonts w:cs="Arial"/>
        </w:rPr>
        <w:t>Ciampitti</w:t>
      </w:r>
      <w:proofErr w:type="spellEnd"/>
      <w:r w:rsidRPr="002464C8">
        <w:rPr>
          <w:rFonts w:cs="Arial"/>
        </w:rPr>
        <w:t>, I.A., Siddique, K.H. and Prasad, P.V., 2025. Dynamic changes in seed nutritional components of mung bean [(Vigna radiata (L.) R. Wilczek)] under heat stress. </w:t>
      </w:r>
      <w:r w:rsidRPr="002464C8">
        <w:rPr>
          <w:rFonts w:cs="Arial"/>
          <w:i/>
          <w:iCs/>
        </w:rPr>
        <w:t>Scientific Reports</w:t>
      </w:r>
      <w:r w:rsidRPr="002464C8">
        <w:rPr>
          <w:rFonts w:cs="Arial"/>
        </w:rPr>
        <w:t>, </w:t>
      </w:r>
      <w:r w:rsidRPr="002464C8">
        <w:rPr>
          <w:rFonts w:cs="Arial"/>
          <w:i/>
          <w:iCs/>
        </w:rPr>
        <w:t>15</w:t>
      </w:r>
      <w:r w:rsidRPr="002464C8">
        <w:rPr>
          <w:rFonts w:cs="Arial"/>
        </w:rPr>
        <w:t>(1), p.12586.</w:t>
      </w:r>
    </w:p>
    <w:p w14:paraId="20D372C2" w14:textId="77777777" w:rsidR="002464C8" w:rsidRPr="002464C8" w:rsidRDefault="002464C8" w:rsidP="002464C8">
      <w:pPr>
        <w:spacing w:after="240"/>
        <w:jc w:val="both"/>
        <w:rPr>
          <w:rFonts w:cs="Arial"/>
        </w:rPr>
      </w:pPr>
      <w:r w:rsidRPr="002464C8">
        <w:rPr>
          <w:rFonts w:cs="Arial"/>
        </w:rPr>
        <w:t>Johnson, H.W., Robinson, H.F. and Comstock, R.E., 1955. Estimates of genetic and environmental variability in soybeans.</w:t>
      </w:r>
    </w:p>
    <w:p w14:paraId="6AE63652" w14:textId="77777777" w:rsidR="002464C8" w:rsidRPr="002464C8" w:rsidRDefault="002464C8" w:rsidP="002464C8">
      <w:pPr>
        <w:spacing w:after="240"/>
        <w:jc w:val="both"/>
        <w:rPr>
          <w:rFonts w:cs="Arial"/>
        </w:rPr>
      </w:pPr>
      <w:r w:rsidRPr="002464C8">
        <w:rPr>
          <w:rFonts w:cs="Arial"/>
        </w:rPr>
        <w:lastRenderedPageBreak/>
        <w:t xml:space="preserve">Jyoti, 2016, Study of </w:t>
      </w:r>
      <w:proofErr w:type="spellStart"/>
      <w:r w:rsidRPr="002464C8">
        <w:rPr>
          <w:rFonts w:cs="Arial"/>
        </w:rPr>
        <w:t>mungbean</w:t>
      </w:r>
      <w:proofErr w:type="spellEnd"/>
      <w:r w:rsidRPr="002464C8">
        <w:rPr>
          <w:rFonts w:cs="Arial"/>
        </w:rPr>
        <w:t xml:space="preserve"> yellow mosaic virus (MYMV) resistance in </w:t>
      </w:r>
      <w:proofErr w:type="spellStart"/>
      <w:r w:rsidRPr="002464C8">
        <w:rPr>
          <w:rFonts w:cs="Arial"/>
        </w:rPr>
        <w:t>mungbean</w:t>
      </w:r>
      <w:proofErr w:type="spellEnd"/>
      <w:r w:rsidRPr="002464C8">
        <w:rPr>
          <w:rFonts w:cs="Arial"/>
        </w:rPr>
        <w:t xml:space="preserve"> [</w:t>
      </w:r>
      <w:r w:rsidRPr="002464C8">
        <w:rPr>
          <w:rFonts w:cs="Arial"/>
          <w:i/>
        </w:rPr>
        <w:t>Vigna radiata</w:t>
      </w:r>
      <w:r w:rsidRPr="002464C8">
        <w:rPr>
          <w:rFonts w:cs="Arial"/>
        </w:rPr>
        <w:t xml:space="preserve"> (L.) </w:t>
      </w:r>
      <w:proofErr w:type="spellStart"/>
      <w:r w:rsidRPr="002464C8">
        <w:rPr>
          <w:rFonts w:cs="Arial"/>
        </w:rPr>
        <w:t>Wilczek</w:t>
      </w:r>
      <w:proofErr w:type="spellEnd"/>
      <w:r w:rsidRPr="002464C8">
        <w:rPr>
          <w:rFonts w:cs="Arial"/>
        </w:rPr>
        <w:t xml:space="preserve">] and </w:t>
      </w:r>
      <w:proofErr w:type="spellStart"/>
      <w:r w:rsidRPr="002464C8">
        <w:rPr>
          <w:rFonts w:cs="Arial"/>
        </w:rPr>
        <w:t>urdbean</w:t>
      </w:r>
      <w:proofErr w:type="spellEnd"/>
      <w:r w:rsidRPr="002464C8">
        <w:rPr>
          <w:rFonts w:cs="Arial"/>
        </w:rPr>
        <w:t xml:space="preserve"> [</w:t>
      </w:r>
      <w:r w:rsidRPr="002464C8">
        <w:rPr>
          <w:rFonts w:cs="Arial"/>
          <w:i/>
        </w:rPr>
        <w:t>Vigna mungo</w:t>
      </w:r>
      <w:r w:rsidRPr="002464C8">
        <w:rPr>
          <w:rFonts w:cs="Arial"/>
        </w:rPr>
        <w:t xml:space="preserve"> (L.) Hepper] employing NBS-LRR and in-silico based markers. </w:t>
      </w:r>
      <w:r w:rsidRPr="002464C8">
        <w:rPr>
          <w:rFonts w:cs="Arial"/>
          <w:i/>
          <w:iCs/>
        </w:rPr>
        <w:t>M.Sc. (Agri.) Thesis</w:t>
      </w:r>
      <w:r w:rsidRPr="002464C8">
        <w:rPr>
          <w:rFonts w:cs="Arial"/>
        </w:rPr>
        <w:t>, University of Agricultural Sciences, Dharwad, Karnataka, India.</w:t>
      </w:r>
    </w:p>
    <w:p w14:paraId="1CBECA52" w14:textId="77777777" w:rsidR="002464C8" w:rsidRPr="002464C8" w:rsidRDefault="002464C8" w:rsidP="002464C8">
      <w:pPr>
        <w:spacing w:after="240"/>
        <w:jc w:val="both"/>
        <w:rPr>
          <w:rFonts w:cs="Arial"/>
        </w:rPr>
      </w:pPr>
      <w:r w:rsidRPr="002464C8">
        <w:rPr>
          <w:rFonts w:cs="Arial"/>
        </w:rPr>
        <w:t xml:space="preserve">Khan M D, Khalil I H, Khan M A and </w:t>
      </w:r>
      <w:proofErr w:type="spellStart"/>
      <w:r w:rsidRPr="002464C8">
        <w:rPr>
          <w:rFonts w:cs="Arial"/>
        </w:rPr>
        <w:t>Kramullah</w:t>
      </w:r>
      <w:proofErr w:type="spellEnd"/>
      <w:r w:rsidRPr="002464C8">
        <w:rPr>
          <w:rFonts w:cs="Arial"/>
        </w:rPr>
        <w:t xml:space="preserve"> I, 2004, Genetic divergence and association for yield and related traits in </w:t>
      </w:r>
      <w:proofErr w:type="spellStart"/>
      <w:r w:rsidRPr="002464C8">
        <w:rPr>
          <w:rFonts w:cs="Arial"/>
        </w:rPr>
        <w:t>mashbean</w:t>
      </w:r>
      <w:proofErr w:type="spellEnd"/>
      <w:r w:rsidRPr="002464C8">
        <w:rPr>
          <w:rFonts w:cs="Arial"/>
        </w:rPr>
        <w:t xml:space="preserve">. </w:t>
      </w:r>
      <w:r w:rsidRPr="002464C8">
        <w:rPr>
          <w:rFonts w:cs="Arial"/>
          <w:i/>
          <w:iCs/>
        </w:rPr>
        <w:t>Sarhad Journal of Agriculture</w:t>
      </w:r>
      <w:r w:rsidRPr="002464C8">
        <w:rPr>
          <w:rFonts w:cs="Arial"/>
        </w:rPr>
        <w:t>, 20: 555-561.</w:t>
      </w:r>
    </w:p>
    <w:p w14:paraId="5E64803B" w14:textId="77777777" w:rsidR="002464C8" w:rsidRPr="002464C8" w:rsidRDefault="002464C8" w:rsidP="002464C8">
      <w:pPr>
        <w:spacing w:after="240"/>
        <w:jc w:val="both"/>
        <w:rPr>
          <w:rFonts w:cs="Arial"/>
        </w:rPr>
      </w:pPr>
      <w:r w:rsidRPr="002464C8">
        <w:rPr>
          <w:rFonts w:cs="Arial"/>
        </w:rPr>
        <w:t>Khan, M.D., Khalil, I.H., Khan, M.A. and Ikramullah, I., 2004. Genetic divergence and association for yield and related traits in mash bean.</w:t>
      </w:r>
    </w:p>
    <w:p w14:paraId="50984C79" w14:textId="77777777" w:rsidR="002464C8" w:rsidRPr="002464C8" w:rsidRDefault="002464C8" w:rsidP="002464C8">
      <w:pPr>
        <w:spacing w:after="240"/>
        <w:jc w:val="both"/>
        <w:rPr>
          <w:rFonts w:cs="Arial"/>
        </w:rPr>
      </w:pPr>
      <w:r w:rsidRPr="002464C8">
        <w:rPr>
          <w:rFonts w:cs="Arial"/>
        </w:rPr>
        <w:t>Lush, J.L., 1949. Heritability of quantitative characters in farm animals.</w:t>
      </w:r>
    </w:p>
    <w:p w14:paraId="7DBA8D27" w14:textId="77777777" w:rsidR="002464C8" w:rsidRPr="002464C8" w:rsidRDefault="002464C8" w:rsidP="002464C8">
      <w:pPr>
        <w:spacing w:after="240"/>
        <w:jc w:val="both"/>
        <w:rPr>
          <w:rFonts w:cs="Arial"/>
        </w:rPr>
      </w:pPr>
      <w:proofErr w:type="spellStart"/>
      <w:r w:rsidRPr="002464C8">
        <w:rPr>
          <w:rFonts w:cs="Arial"/>
        </w:rPr>
        <w:t>Manivelan</w:t>
      </w:r>
      <w:proofErr w:type="spellEnd"/>
      <w:r w:rsidRPr="002464C8">
        <w:rPr>
          <w:rFonts w:cs="Arial"/>
        </w:rPr>
        <w:t xml:space="preserve"> K, Karthikeyan M, Blessy V, Priyanka A R, Palaniyappan S and Thangavel P, 2019, Studies on correlation and path analysis for yield and yield related traits in </w:t>
      </w:r>
      <w:proofErr w:type="spellStart"/>
      <w:r w:rsidRPr="002464C8">
        <w:rPr>
          <w:rFonts w:cs="Arial"/>
        </w:rPr>
        <w:t>greengram</w:t>
      </w:r>
      <w:proofErr w:type="spellEnd"/>
      <w:r w:rsidRPr="002464C8">
        <w:rPr>
          <w:rFonts w:cs="Arial"/>
        </w:rPr>
        <w:t xml:space="preserve"> [</w:t>
      </w:r>
      <w:r w:rsidRPr="002464C8">
        <w:rPr>
          <w:rFonts w:cs="Arial"/>
          <w:i/>
          <w:iCs/>
        </w:rPr>
        <w:t xml:space="preserve">Vigna radiata </w:t>
      </w:r>
      <w:r w:rsidRPr="002464C8">
        <w:rPr>
          <w:rFonts w:cs="Arial"/>
        </w:rPr>
        <w:t xml:space="preserve">(L.) Wilczek]. </w:t>
      </w:r>
      <w:r w:rsidRPr="002464C8">
        <w:rPr>
          <w:rFonts w:cs="Arial"/>
          <w:i/>
          <w:iCs/>
        </w:rPr>
        <w:t>Pharma Innovation Journal</w:t>
      </w:r>
      <w:r w:rsidRPr="002464C8">
        <w:rPr>
          <w:rFonts w:cs="Arial"/>
        </w:rPr>
        <w:t>, 8(9): 165-167.</w:t>
      </w:r>
    </w:p>
    <w:p w14:paraId="78C61124" w14:textId="77777777" w:rsidR="002464C8" w:rsidRPr="002464C8" w:rsidRDefault="002464C8" w:rsidP="002464C8">
      <w:pPr>
        <w:spacing w:after="240"/>
        <w:jc w:val="both"/>
        <w:rPr>
          <w:rFonts w:cs="Arial"/>
        </w:rPr>
      </w:pPr>
      <w:r w:rsidRPr="002464C8">
        <w:rPr>
          <w:rFonts w:cs="Arial"/>
        </w:rPr>
        <w:t xml:space="preserve">Mishra, A., Singh, C.M., Sharma, V., Kumar, H., Shukla, G. and Kumar, M., 2025. Genetic variability, association and principal component analysis for agronomical traits in </w:t>
      </w:r>
      <w:proofErr w:type="spellStart"/>
      <w:r w:rsidRPr="002464C8">
        <w:rPr>
          <w:rFonts w:cs="Arial"/>
        </w:rPr>
        <w:t>mungbean</w:t>
      </w:r>
      <w:proofErr w:type="spellEnd"/>
      <w:r w:rsidRPr="002464C8">
        <w:rPr>
          <w:rFonts w:cs="Arial"/>
        </w:rPr>
        <w:t xml:space="preserve"> (Vigna radiata L. Wilczek). </w:t>
      </w:r>
      <w:r w:rsidRPr="002464C8">
        <w:rPr>
          <w:rFonts w:cs="Arial"/>
          <w:i/>
          <w:iCs/>
        </w:rPr>
        <w:t>Journal of Environmental Biology</w:t>
      </w:r>
      <w:r w:rsidRPr="002464C8">
        <w:rPr>
          <w:rFonts w:cs="Arial"/>
        </w:rPr>
        <w:t>, </w:t>
      </w:r>
      <w:r w:rsidRPr="002464C8">
        <w:rPr>
          <w:rFonts w:cs="Arial"/>
          <w:i/>
          <w:iCs/>
        </w:rPr>
        <w:t>46</w:t>
      </w:r>
      <w:r w:rsidRPr="002464C8">
        <w:rPr>
          <w:rFonts w:cs="Arial"/>
        </w:rPr>
        <w:t>(3), pp.373-381.</w:t>
      </w:r>
    </w:p>
    <w:p w14:paraId="618C9B92" w14:textId="77777777" w:rsidR="002464C8" w:rsidRPr="002464C8" w:rsidRDefault="002464C8" w:rsidP="002464C8">
      <w:pPr>
        <w:spacing w:after="240"/>
        <w:jc w:val="both"/>
        <w:rPr>
          <w:rFonts w:cs="Arial"/>
        </w:rPr>
      </w:pPr>
      <w:proofErr w:type="spellStart"/>
      <w:r w:rsidRPr="002464C8">
        <w:rPr>
          <w:rFonts w:cs="Arial"/>
        </w:rPr>
        <w:t>Narasimhulu</w:t>
      </w:r>
      <w:proofErr w:type="spellEnd"/>
      <w:r w:rsidRPr="002464C8">
        <w:rPr>
          <w:rFonts w:cs="Arial"/>
        </w:rPr>
        <w:t xml:space="preserve">, R., Naidu, N.V., Shanthi, P., </w:t>
      </w:r>
      <w:proofErr w:type="spellStart"/>
      <w:r w:rsidRPr="002464C8">
        <w:rPr>
          <w:rFonts w:cs="Arial"/>
        </w:rPr>
        <w:t>Rajarajeswari</w:t>
      </w:r>
      <w:proofErr w:type="spellEnd"/>
      <w:r w:rsidRPr="002464C8">
        <w:rPr>
          <w:rFonts w:cs="Arial"/>
        </w:rPr>
        <w:t xml:space="preserve">, V. and Reddy, K.H., 2013. Genetic variability and association studies for yield attributes in </w:t>
      </w:r>
      <w:proofErr w:type="spellStart"/>
      <w:r w:rsidRPr="002464C8">
        <w:rPr>
          <w:rFonts w:cs="Arial"/>
        </w:rPr>
        <w:t>mungbean</w:t>
      </w:r>
      <w:proofErr w:type="spellEnd"/>
      <w:r w:rsidRPr="002464C8">
        <w:rPr>
          <w:rFonts w:cs="Arial"/>
        </w:rPr>
        <w:t xml:space="preserve"> (</w:t>
      </w:r>
      <w:r w:rsidRPr="002464C8">
        <w:rPr>
          <w:rFonts w:cs="Arial"/>
          <w:i/>
          <w:iCs/>
        </w:rPr>
        <w:t>Vigna radiata</w:t>
      </w:r>
      <w:r w:rsidRPr="002464C8">
        <w:rPr>
          <w:rFonts w:cs="Arial"/>
        </w:rPr>
        <w:t xml:space="preserve"> (L.) Wilczek). </w:t>
      </w:r>
      <w:r w:rsidRPr="002464C8">
        <w:rPr>
          <w:rFonts w:cs="Arial"/>
          <w:i/>
          <w:iCs/>
        </w:rPr>
        <w:t>Indian Journal of Plant Sciences</w:t>
      </w:r>
      <w:r w:rsidRPr="002464C8">
        <w:rPr>
          <w:rFonts w:cs="Arial"/>
        </w:rPr>
        <w:t>, 2(3), pp.82–86.</w:t>
      </w:r>
    </w:p>
    <w:p w14:paraId="6A3915DD" w14:textId="77777777" w:rsidR="002464C8" w:rsidRPr="002464C8" w:rsidRDefault="002464C8" w:rsidP="002464C8">
      <w:pPr>
        <w:spacing w:after="240"/>
        <w:jc w:val="both"/>
        <w:rPr>
          <w:rFonts w:cs="Arial"/>
        </w:rPr>
      </w:pPr>
      <w:r w:rsidRPr="002464C8">
        <w:rPr>
          <w:rFonts w:cs="Arial"/>
        </w:rPr>
        <w:t>Prasad, B.V. and Prasad, G.S., 2013. Genetic Variability, Trait Association and Path Analysis of Yield and Yield Components in Vigna radiata L. </w:t>
      </w:r>
      <w:r w:rsidRPr="002464C8">
        <w:rPr>
          <w:rFonts w:cs="Arial"/>
          <w:i/>
          <w:iCs/>
        </w:rPr>
        <w:t>International journal of Bio-resource and Stress Management</w:t>
      </w:r>
      <w:r w:rsidRPr="002464C8">
        <w:rPr>
          <w:rFonts w:cs="Arial"/>
        </w:rPr>
        <w:t>, </w:t>
      </w:r>
      <w:r w:rsidRPr="002464C8">
        <w:rPr>
          <w:rFonts w:cs="Arial"/>
          <w:i/>
          <w:iCs/>
        </w:rPr>
        <w:t>4</w:t>
      </w:r>
      <w:r w:rsidRPr="002464C8">
        <w:rPr>
          <w:rFonts w:cs="Arial"/>
        </w:rPr>
        <w:t>(2), pp.251-254.</w:t>
      </w:r>
    </w:p>
    <w:p w14:paraId="2B08B9B8" w14:textId="77777777" w:rsidR="002464C8" w:rsidRPr="002464C8" w:rsidRDefault="002464C8" w:rsidP="002464C8">
      <w:pPr>
        <w:spacing w:after="240"/>
        <w:jc w:val="both"/>
        <w:rPr>
          <w:rFonts w:cs="Arial"/>
        </w:rPr>
      </w:pPr>
      <w:proofErr w:type="spellStart"/>
      <w:r w:rsidRPr="002464C8">
        <w:rPr>
          <w:rFonts w:cs="Arial"/>
        </w:rPr>
        <w:t>Shavrukov</w:t>
      </w:r>
      <w:proofErr w:type="spellEnd"/>
      <w:r w:rsidRPr="002464C8">
        <w:rPr>
          <w:rFonts w:cs="Arial"/>
        </w:rPr>
        <w:t xml:space="preserve">, Y., </w:t>
      </w:r>
      <w:proofErr w:type="spellStart"/>
      <w:r w:rsidRPr="002464C8">
        <w:rPr>
          <w:rFonts w:cs="Arial"/>
        </w:rPr>
        <w:t>Kurishbayev</w:t>
      </w:r>
      <w:proofErr w:type="spellEnd"/>
      <w:r w:rsidRPr="002464C8">
        <w:rPr>
          <w:rFonts w:cs="Arial"/>
        </w:rPr>
        <w:t xml:space="preserve">, A., </w:t>
      </w:r>
      <w:proofErr w:type="spellStart"/>
      <w:r w:rsidRPr="002464C8">
        <w:rPr>
          <w:rFonts w:cs="Arial"/>
        </w:rPr>
        <w:t>Jatayev</w:t>
      </w:r>
      <w:proofErr w:type="spellEnd"/>
      <w:r w:rsidRPr="002464C8">
        <w:rPr>
          <w:rFonts w:cs="Arial"/>
        </w:rPr>
        <w:t xml:space="preserve">, S., </w:t>
      </w:r>
      <w:proofErr w:type="spellStart"/>
      <w:r w:rsidRPr="002464C8">
        <w:rPr>
          <w:rFonts w:cs="Arial"/>
        </w:rPr>
        <w:t>Shvidchenko</w:t>
      </w:r>
      <w:proofErr w:type="spellEnd"/>
      <w:r w:rsidRPr="002464C8">
        <w:rPr>
          <w:rFonts w:cs="Arial"/>
        </w:rPr>
        <w:t xml:space="preserve">, V., Zotova, L., Koekemoer, F., De Groot, S., </w:t>
      </w:r>
      <w:proofErr w:type="spellStart"/>
      <w:r w:rsidRPr="002464C8">
        <w:rPr>
          <w:rFonts w:cs="Arial"/>
        </w:rPr>
        <w:t>Soole</w:t>
      </w:r>
      <w:proofErr w:type="spellEnd"/>
      <w:r w:rsidRPr="002464C8">
        <w:rPr>
          <w:rFonts w:cs="Arial"/>
        </w:rPr>
        <w:t xml:space="preserve">, K. and Langridge, P., 2017. Early flowering as a drought escape mechanism in plants: how can it aid wheat </w:t>
      </w:r>
      <w:proofErr w:type="gramStart"/>
      <w:r w:rsidRPr="002464C8">
        <w:rPr>
          <w:rFonts w:cs="Arial"/>
        </w:rPr>
        <w:t>production?.</w:t>
      </w:r>
      <w:proofErr w:type="gramEnd"/>
      <w:r w:rsidRPr="002464C8">
        <w:rPr>
          <w:rFonts w:cs="Arial"/>
        </w:rPr>
        <w:t> </w:t>
      </w:r>
      <w:r w:rsidRPr="002464C8">
        <w:rPr>
          <w:rFonts w:cs="Arial"/>
          <w:i/>
          <w:iCs/>
        </w:rPr>
        <w:t>Frontiers in plant science</w:t>
      </w:r>
      <w:r w:rsidRPr="002464C8">
        <w:rPr>
          <w:rFonts w:cs="Arial"/>
        </w:rPr>
        <w:t>, </w:t>
      </w:r>
      <w:r w:rsidRPr="002464C8">
        <w:rPr>
          <w:rFonts w:cs="Arial"/>
          <w:i/>
          <w:iCs/>
        </w:rPr>
        <w:t>8</w:t>
      </w:r>
      <w:r w:rsidRPr="002464C8">
        <w:rPr>
          <w:rFonts w:cs="Arial"/>
        </w:rPr>
        <w:t>, p.1950.</w:t>
      </w:r>
    </w:p>
    <w:p w14:paraId="544E165A" w14:textId="35C2FE19" w:rsidR="004D4277" w:rsidRPr="002464C8" w:rsidRDefault="002464C8" w:rsidP="002464C8">
      <w:pPr>
        <w:spacing w:after="240"/>
        <w:jc w:val="both"/>
        <w:rPr>
          <w:rFonts w:cs="Arial"/>
        </w:rPr>
        <w:sectPr w:rsidR="004D4277" w:rsidRPr="002464C8" w:rsidSect="00E136C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2016" w:bottom="2016" w:left="2016" w:header="720" w:footer="1123" w:gutter="0"/>
          <w:cols w:space="720"/>
          <w:docGrid w:linePitch="272"/>
        </w:sectPr>
      </w:pPr>
      <w:r w:rsidRPr="002464C8">
        <w:rPr>
          <w:rFonts w:cs="Arial"/>
        </w:rPr>
        <w:t>Singh, R.K. and Chaudhary, B.D., 1981. Biometrical methods in quantitative genetic analysis.</w:t>
      </w:r>
    </w:p>
    <w:p w14:paraId="52BC59EE" w14:textId="77777777" w:rsidR="00B01FCD" w:rsidRPr="00FB3A86" w:rsidRDefault="00B01FCD" w:rsidP="00441B6F">
      <w:pPr>
        <w:pStyle w:val="Appendix"/>
        <w:spacing w:after="0"/>
        <w:jc w:val="both"/>
        <w:rPr>
          <w:rFonts w:cs="Arial"/>
          <w:b w:val="0"/>
        </w:rPr>
      </w:pPr>
    </w:p>
    <w:sectPr w:rsidR="00B01FCD" w:rsidRPr="00FB3A86" w:rsidSect="00E136C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60C6B" w14:textId="77777777" w:rsidR="004C2C86" w:rsidRDefault="004C2C86" w:rsidP="00C37E61">
      <w:r>
        <w:separator/>
      </w:r>
    </w:p>
  </w:endnote>
  <w:endnote w:type="continuationSeparator" w:id="0">
    <w:p w14:paraId="6B610030" w14:textId="77777777" w:rsidR="004C2C86" w:rsidRDefault="004C2C8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079C9" w14:textId="77777777" w:rsidR="006E766B" w:rsidRDefault="006E7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1E6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B242" w14:textId="77777777" w:rsidR="006E766B" w:rsidRDefault="006E7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B0037" w14:textId="77777777" w:rsidR="004C2C86" w:rsidRDefault="004C2C86" w:rsidP="00C37E61">
      <w:r>
        <w:separator/>
      </w:r>
    </w:p>
  </w:footnote>
  <w:footnote w:type="continuationSeparator" w:id="0">
    <w:p w14:paraId="541988F8" w14:textId="77777777" w:rsidR="004C2C86" w:rsidRDefault="004C2C8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DDD1E" w14:textId="6A5B6A93" w:rsidR="006E766B" w:rsidRDefault="006E766B">
    <w:pPr>
      <w:pStyle w:val="Header"/>
    </w:pPr>
    <w:r>
      <w:rPr>
        <w:noProof/>
      </w:rPr>
      <w:pict w14:anchorId="7DD83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358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9547D" w14:textId="70CA9D5A" w:rsidR="006E766B" w:rsidRDefault="006E766B">
    <w:pPr>
      <w:pStyle w:val="Header"/>
    </w:pPr>
    <w:r>
      <w:rPr>
        <w:noProof/>
      </w:rPr>
      <w:pict w14:anchorId="7E146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358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8C057" w14:textId="7882BC01" w:rsidR="006E766B" w:rsidRDefault="006E766B">
    <w:pPr>
      <w:pStyle w:val="Header"/>
    </w:pPr>
    <w:r>
      <w:rPr>
        <w:noProof/>
      </w:rPr>
      <w:pict w14:anchorId="30D86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3589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B30EE"/>
    <w:rsid w:val="000D689F"/>
    <w:rsid w:val="000E3585"/>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18BF"/>
    <w:rsid w:val="00204835"/>
    <w:rsid w:val="00217EA9"/>
    <w:rsid w:val="00231920"/>
    <w:rsid w:val="0023195C"/>
    <w:rsid w:val="0024282C"/>
    <w:rsid w:val="002460DC"/>
    <w:rsid w:val="002464C8"/>
    <w:rsid w:val="00250985"/>
    <w:rsid w:val="002556F6"/>
    <w:rsid w:val="00283105"/>
    <w:rsid w:val="00284C4C"/>
    <w:rsid w:val="00287E68"/>
    <w:rsid w:val="00296529"/>
    <w:rsid w:val="002B27FB"/>
    <w:rsid w:val="002B685A"/>
    <w:rsid w:val="002C57D2"/>
    <w:rsid w:val="002E0D56"/>
    <w:rsid w:val="00315186"/>
    <w:rsid w:val="0033343E"/>
    <w:rsid w:val="003512C2"/>
    <w:rsid w:val="00355A71"/>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5B0C"/>
    <w:rsid w:val="004C2C86"/>
    <w:rsid w:val="004D305E"/>
    <w:rsid w:val="004D4277"/>
    <w:rsid w:val="00502516"/>
    <w:rsid w:val="00505F06"/>
    <w:rsid w:val="00506828"/>
    <w:rsid w:val="00521AAC"/>
    <w:rsid w:val="0053056E"/>
    <w:rsid w:val="00554FDA"/>
    <w:rsid w:val="005C784C"/>
    <w:rsid w:val="005D17F6"/>
    <w:rsid w:val="005E5539"/>
    <w:rsid w:val="00602BF5"/>
    <w:rsid w:val="00617FDD"/>
    <w:rsid w:val="00626525"/>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766B"/>
    <w:rsid w:val="006F11EC"/>
    <w:rsid w:val="006F2E31"/>
    <w:rsid w:val="0070082C"/>
    <w:rsid w:val="00724583"/>
    <w:rsid w:val="007369E6"/>
    <w:rsid w:val="00746E59"/>
    <w:rsid w:val="00754C9A"/>
    <w:rsid w:val="0075599A"/>
    <w:rsid w:val="00761D52"/>
    <w:rsid w:val="0077749E"/>
    <w:rsid w:val="00786177"/>
    <w:rsid w:val="00790ADA"/>
    <w:rsid w:val="007D2288"/>
    <w:rsid w:val="007E088F"/>
    <w:rsid w:val="007E3D36"/>
    <w:rsid w:val="007F5F42"/>
    <w:rsid w:val="007F7B32"/>
    <w:rsid w:val="00804BC2"/>
    <w:rsid w:val="0081431A"/>
    <w:rsid w:val="0083216F"/>
    <w:rsid w:val="00860000"/>
    <w:rsid w:val="00863BD3"/>
    <w:rsid w:val="008641ED"/>
    <w:rsid w:val="00866D66"/>
    <w:rsid w:val="008671C6"/>
    <w:rsid w:val="00875803"/>
    <w:rsid w:val="008B459E"/>
    <w:rsid w:val="008B668F"/>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789B"/>
    <w:rsid w:val="00AA6219"/>
    <w:rsid w:val="00AA74E0"/>
    <w:rsid w:val="00AB703F"/>
    <w:rsid w:val="00AC6BB8"/>
    <w:rsid w:val="00AE008F"/>
    <w:rsid w:val="00B01FCD"/>
    <w:rsid w:val="00B1776C"/>
    <w:rsid w:val="00B25C5C"/>
    <w:rsid w:val="00B52583"/>
    <w:rsid w:val="00B52896"/>
    <w:rsid w:val="00B73441"/>
    <w:rsid w:val="00B95236"/>
    <w:rsid w:val="00B96BD9"/>
    <w:rsid w:val="00BA1B01"/>
    <w:rsid w:val="00BA2641"/>
    <w:rsid w:val="00BB37AA"/>
    <w:rsid w:val="00BC2088"/>
    <w:rsid w:val="00BC53A0"/>
    <w:rsid w:val="00BE62AD"/>
    <w:rsid w:val="00BF121F"/>
    <w:rsid w:val="00BF1F80"/>
    <w:rsid w:val="00C166EF"/>
    <w:rsid w:val="00C17EB0"/>
    <w:rsid w:val="00C27F5F"/>
    <w:rsid w:val="00C30A0F"/>
    <w:rsid w:val="00C37E61"/>
    <w:rsid w:val="00C646B9"/>
    <w:rsid w:val="00C70F1B"/>
    <w:rsid w:val="00C71A47"/>
    <w:rsid w:val="00C7464C"/>
    <w:rsid w:val="00C80BF8"/>
    <w:rsid w:val="00C85588"/>
    <w:rsid w:val="00CD6755"/>
    <w:rsid w:val="00CD6856"/>
    <w:rsid w:val="00CE0089"/>
    <w:rsid w:val="00CE793C"/>
    <w:rsid w:val="00CF193C"/>
    <w:rsid w:val="00D173F1"/>
    <w:rsid w:val="00D74CB0"/>
    <w:rsid w:val="00D8295D"/>
    <w:rsid w:val="00DC2A65"/>
    <w:rsid w:val="00DE15F0"/>
    <w:rsid w:val="00DE5663"/>
    <w:rsid w:val="00DE78AA"/>
    <w:rsid w:val="00DF1329"/>
    <w:rsid w:val="00E05019"/>
    <w:rsid w:val="00E053D0"/>
    <w:rsid w:val="00E136CD"/>
    <w:rsid w:val="00E15994"/>
    <w:rsid w:val="00E3114E"/>
    <w:rsid w:val="00E31A70"/>
    <w:rsid w:val="00E35B02"/>
    <w:rsid w:val="00E66496"/>
    <w:rsid w:val="00E66B35"/>
    <w:rsid w:val="00E66E10"/>
    <w:rsid w:val="00E75C30"/>
    <w:rsid w:val="00E769F6"/>
    <w:rsid w:val="00E8407C"/>
    <w:rsid w:val="00E84F3C"/>
    <w:rsid w:val="00EA012C"/>
    <w:rsid w:val="00EC16DB"/>
    <w:rsid w:val="00EC6A55"/>
    <w:rsid w:val="00ED0288"/>
    <w:rsid w:val="00EE52CB"/>
    <w:rsid w:val="00EF581D"/>
    <w:rsid w:val="00EF7FD8"/>
    <w:rsid w:val="00F06F59"/>
    <w:rsid w:val="00F17988"/>
    <w:rsid w:val="00F469F0"/>
    <w:rsid w:val="00F53273"/>
    <w:rsid w:val="00F747E2"/>
    <w:rsid w:val="00F755E4"/>
    <w:rsid w:val="00F77D02"/>
    <w:rsid w:val="00F92243"/>
    <w:rsid w:val="00F96EDF"/>
    <w:rsid w:val="00FB235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EB001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1AAC"/>
    <w:rPr>
      <w:rFonts w:ascii="Arial" w:hAnsi="Arial"/>
    </w:rPr>
  </w:style>
  <w:style w:type="paragraph" w:styleId="Heading1">
    <w:name w:val="heading 1"/>
    <w:basedOn w:val="Normal"/>
    <w:next w:val="Normal"/>
    <w:qFormat/>
    <w:rsid w:val="00F92243"/>
    <w:pPr>
      <w:keepNext/>
      <w:spacing w:before="240" w:after="60"/>
      <w:outlineLvl w:val="0"/>
    </w:pPr>
    <w:rPr>
      <w:b/>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9224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92243"/>
    <w:rPr>
      <w:b/>
      <w:bCs/>
    </w:rPr>
  </w:style>
  <w:style w:type="paragraph" w:styleId="Caption">
    <w:name w:val="caption"/>
    <w:basedOn w:val="Normal"/>
    <w:next w:val="Normal"/>
    <w:uiPriority w:val="35"/>
    <w:unhideWhenUsed/>
    <w:qFormat/>
    <w:rsid w:val="00521AAC"/>
    <w:pPr>
      <w:spacing w:after="200"/>
    </w:pPr>
    <w:rPr>
      <w:i/>
      <w:iCs/>
      <w:color w:val="1F497D" w:themeColor="text2"/>
      <w:sz w:val="18"/>
      <w:szCs w:val="18"/>
    </w:rPr>
  </w:style>
  <w:style w:type="paragraph" w:styleId="ListParagraph">
    <w:name w:val="List Paragraph"/>
    <w:basedOn w:val="Normal"/>
    <w:uiPriority w:val="34"/>
    <w:qFormat/>
    <w:rsid w:val="00355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94809382">
      <w:bodyDiv w:val="1"/>
      <w:marLeft w:val="0"/>
      <w:marRight w:val="0"/>
      <w:marTop w:val="0"/>
      <w:marBottom w:val="0"/>
      <w:divBdr>
        <w:top w:val="none" w:sz="0" w:space="0" w:color="auto"/>
        <w:left w:val="none" w:sz="0" w:space="0" w:color="auto"/>
        <w:bottom w:val="none" w:sz="0" w:space="0" w:color="auto"/>
        <w:right w:val="none" w:sz="0" w:space="0" w:color="auto"/>
      </w:divBdr>
    </w:div>
    <w:div w:id="63137454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53208002">
      <w:bodyDiv w:val="1"/>
      <w:marLeft w:val="0"/>
      <w:marRight w:val="0"/>
      <w:marTop w:val="0"/>
      <w:marBottom w:val="0"/>
      <w:divBdr>
        <w:top w:val="none" w:sz="0" w:space="0" w:color="auto"/>
        <w:left w:val="none" w:sz="0" w:space="0" w:color="auto"/>
        <w:bottom w:val="none" w:sz="0" w:space="0" w:color="auto"/>
        <w:right w:val="none" w:sz="0" w:space="0" w:color="auto"/>
      </w:divBdr>
    </w:div>
    <w:div w:id="767238026">
      <w:bodyDiv w:val="1"/>
      <w:marLeft w:val="0"/>
      <w:marRight w:val="0"/>
      <w:marTop w:val="0"/>
      <w:marBottom w:val="0"/>
      <w:divBdr>
        <w:top w:val="none" w:sz="0" w:space="0" w:color="auto"/>
        <w:left w:val="none" w:sz="0" w:space="0" w:color="auto"/>
        <w:bottom w:val="none" w:sz="0" w:space="0" w:color="auto"/>
        <w:right w:val="none" w:sz="0" w:space="0" w:color="auto"/>
      </w:divBdr>
    </w:div>
    <w:div w:id="796409885">
      <w:bodyDiv w:val="1"/>
      <w:marLeft w:val="0"/>
      <w:marRight w:val="0"/>
      <w:marTop w:val="0"/>
      <w:marBottom w:val="0"/>
      <w:divBdr>
        <w:top w:val="none" w:sz="0" w:space="0" w:color="auto"/>
        <w:left w:val="none" w:sz="0" w:space="0" w:color="auto"/>
        <w:bottom w:val="none" w:sz="0" w:space="0" w:color="auto"/>
        <w:right w:val="none" w:sz="0" w:space="0" w:color="auto"/>
      </w:divBdr>
    </w:div>
    <w:div w:id="799689872">
      <w:bodyDiv w:val="1"/>
      <w:marLeft w:val="0"/>
      <w:marRight w:val="0"/>
      <w:marTop w:val="0"/>
      <w:marBottom w:val="0"/>
      <w:divBdr>
        <w:top w:val="none" w:sz="0" w:space="0" w:color="auto"/>
        <w:left w:val="none" w:sz="0" w:space="0" w:color="auto"/>
        <w:bottom w:val="none" w:sz="0" w:space="0" w:color="auto"/>
        <w:right w:val="none" w:sz="0" w:space="0" w:color="auto"/>
      </w:divBdr>
    </w:div>
    <w:div w:id="812718192">
      <w:bodyDiv w:val="1"/>
      <w:marLeft w:val="0"/>
      <w:marRight w:val="0"/>
      <w:marTop w:val="0"/>
      <w:marBottom w:val="0"/>
      <w:divBdr>
        <w:top w:val="none" w:sz="0" w:space="0" w:color="auto"/>
        <w:left w:val="none" w:sz="0" w:space="0" w:color="auto"/>
        <w:bottom w:val="none" w:sz="0" w:space="0" w:color="auto"/>
        <w:right w:val="none" w:sz="0" w:space="0" w:color="auto"/>
      </w:divBdr>
    </w:div>
    <w:div w:id="813178983">
      <w:bodyDiv w:val="1"/>
      <w:marLeft w:val="0"/>
      <w:marRight w:val="0"/>
      <w:marTop w:val="0"/>
      <w:marBottom w:val="0"/>
      <w:divBdr>
        <w:top w:val="none" w:sz="0" w:space="0" w:color="auto"/>
        <w:left w:val="none" w:sz="0" w:space="0" w:color="auto"/>
        <w:bottom w:val="none" w:sz="0" w:space="0" w:color="auto"/>
        <w:right w:val="none" w:sz="0" w:space="0" w:color="auto"/>
      </w:divBdr>
    </w:div>
    <w:div w:id="882448025">
      <w:bodyDiv w:val="1"/>
      <w:marLeft w:val="0"/>
      <w:marRight w:val="0"/>
      <w:marTop w:val="0"/>
      <w:marBottom w:val="0"/>
      <w:divBdr>
        <w:top w:val="none" w:sz="0" w:space="0" w:color="auto"/>
        <w:left w:val="none" w:sz="0" w:space="0" w:color="auto"/>
        <w:bottom w:val="none" w:sz="0" w:space="0" w:color="auto"/>
        <w:right w:val="none" w:sz="0" w:space="0" w:color="auto"/>
      </w:divBdr>
    </w:div>
    <w:div w:id="97879962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944997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9081881">
      <w:bodyDiv w:val="1"/>
      <w:marLeft w:val="0"/>
      <w:marRight w:val="0"/>
      <w:marTop w:val="0"/>
      <w:marBottom w:val="0"/>
      <w:divBdr>
        <w:top w:val="none" w:sz="0" w:space="0" w:color="auto"/>
        <w:left w:val="none" w:sz="0" w:space="0" w:color="auto"/>
        <w:bottom w:val="none" w:sz="0" w:space="0" w:color="auto"/>
        <w:right w:val="none" w:sz="0" w:space="0" w:color="auto"/>
      </w:divBdr>
    </w:div>
    <w:div w:id="1198423330">
      <w:bodyDiv w:val="1"/>
      <w:marLeft w:val="0"/>
      <w:marRight w:val="0"/>
      <w:marTop w:val="0"/>
      <w:marBottom w:val="0"/>
      <w:divBdr>
        <w:top w:val="none" w:sz="0" w:space="0" w:color="auto"/>
        <w:left w:val="none" w:sz="0" w:space="0" w:color="auto"/>
        <w:bottom w:val="none" w:sz="0" w:space="0" w:color="auto"/>
        <w:right w:val="none" w:sz="0" w:space="0" w:color="auto"/>
      </w:divBdr>
    </w:div>
    <w:div w:id="1274825546">
      <w:bodyDiv w:val="1"/>
      <w:marLeft w:val="0"/>
      <w:marRight w:val="0"/>
      <w:marTop w:val="0"/>
      <w:marBottom w:val="0"/>
      <w:divBdr>
        <w:top w:val="none" w:sz="0" w:space="0" w:color="auto"/>
        <w:left w:val="none" w:sz="0" w:space="0" w:color="auto"/>
        <w:bottom w:val="none" w:sz="0" w:space="0" w:color="auto"/>
        <w:right w:val="none" w:sz="0" w:space="0" w:color="auto"/>
      </w:divBdr>
    </w:div>
    <w:div w:id="1347176837">
      <w:bodyDiv w:val="1"/>
      <w:marLeft w:val="0"/>
      <w:marRight w:val="0"/>
      <w:marTop w:val="0"/>
      <w:marBottom w:val="0"/>
      <w:divBdr>
        <w:top w:val="none" w:sz="0" w:space="0" w:color="auto"/>
        <w:left w:val="none" w:sz="0" w:space="0" w:color="auto"/>
        <w:bottom w:val="none" w:sz="0" w:space="0" w:color="auto"/>
        <w:right w:val="none" w:sz="0" w:space="0" w:color="auto"/>
      </w:divBdr>
    </w:div>
    <w:div w:id="1433821403">
      <w:bodyDiv w:val="1"/>
      <w:marLeft w:val="0"/>
      <w:marRight w:val="0"/>
      <w:marTop w:val="0"/>
      <w:marBottom w:val="0"/>
      <w:divBdr>
        <w:top w:val="none" w:sz="0" w:space="0" w:color="auto"/>
        <w:left w:val="none" w:sz="0" w:space="0" w:color="auto"/>
        <w:bottom w:val="none" w:sz="0" w:space="0" w:color="auto"/>
        <w:right w:val="none" w:sz="0" w:space="0" w:color="auto"/>
      </w:divBdr>
    </w:div>
    <w:div w:id="1457410641">
      <w:bodyDiv w:val="1"/>
      <w:marLeft w:val="0"/>
      <w:marRight w:val="0"/>
      <w:marTop w:val="0"/>
      <w:marBottom w:val="0"/>
      <w:divBdr>
        <w:top w:val="none" w:sz="0" w:space="0" w:color="auto"/>
        <w:left w:val="none" w:sz="0" w:space="0" w:color="auto"/>
        <w:bottom w:val="none" w:sz="0" w:space="0" w:color="auto"/>
        <w:right w:val="none" w:sz="0" w:space="0" w:color="auto"/>
      </w:divBdr>
    </w:div>
    <w:div w:id="1609701492">
      <w:bodyDiv w:val="1"/>
      <w:marLeft w:val="0"/>
      <w:marRight w:val="0"/>
      <w:marTop w:val="0"/>
      <w:marBottom w:val="0"/>
      <w:divBdr>
        <w:top w:val="none" w:sz="0" w:space="0" w:color="auto"/>
        <w:left w:val="none" w:sz="0" w:space="0" w:color="auto"/>
        <w:bottom w:val="none" w:sz="0" w:space="0" w:color="auto"/>
        <w:right w:val="none" w:sz="0" w:space="0" w:color="auto"/>
      </w:divBdr>
    </w:div>
    <w:div w:id="1647271721">
      <w:bodyDiv w:val="1"/>
      <w:marLeft w:val="0"/>
      <w:marRight w:val="0"/>
      <w:marTop w:val="0"/>
      <w:marBottom w:val="0"/>
      <w:divBdr>
        <w:top w:val="none" w:sz="0" w:space="0" w:color="auto"/>
        <w:left w:val="none" w:sz="0" w:space="0" w:color="auto"/>
        <w:bottom w:val="none" w:sz="0" w:space="0" w:color="auto"/>
        <w:right w:val="none" w:sz="0" w:space="0" w:color="auto"/>
      </w:divBdr>
    </w:div>
    <w:div w:id="170421326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3201125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17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56E4D-712E-4309-B933-D1AEB019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TotalTime>
  <Pages>7</Pages>
  <Words>2745</Words>
  <Characters>15650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18359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23</cp:revision>
  <cp:lastPrinted>1999-07-06T11:00:00Z</cp:lastPrinted>
  <dcterms:created xsi:type="dcterms:W3CDTF">2025-07-10T04:54:00Z</dcterms:created>
  <dcterms:modified xsi:type="dcterms:W3CDTF">2025-07-11T13:28:00Z</dcterms:modified>
</cp:coreProperties>
</file>