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A60D" w14:textId="69319530" w:rsidR="00502AB1" w:rsidRDefault="00502AB1" w:rsidP="0042361A">
      <w:pPr>
        <w:spacing w:line="480" w:lineRule="auto"/>
        <w:jc w:val="right"/>
        <w:rPr>
          <w:rFonts w:ascii="Arial" w:hAnsi="Arial" w:cs="Arial"/>
          <w:b/>
          <w:sz w:val="24"/>
          <w:szCs w:val="24"/>
        </w:rPr>
      </w:pPr>
      <w:r w:rsidRPr="00502AB1">
        <w:rPr>
          <w:rFonts w:ascii="Arial" w:hAnsi="Arial" w:cs="Arial"/>
          <w:b/>
          <w:bCs/>
          <w:i/>
          <w:iCs/>
          <w:sz w:val="24"/>
          <w:szCs w:val="24"/>
          <w:u w:val="single"/>
          <w:lang w:val="en-US"/>
        </w:rPr>
        <w:t>Original Research Article</w:t>
      </w:r>
    </w:p>
    <w:p w14:paraId="24E818A8" w14:textId="1E38FFEB" w:rsidR="007D317D" w:rsidRPr="00655A65" w:rsidRDefault="007D317D" w:rsidP="0042361A">
      <w:pPr>
        <w:spacing w:line="480" w:lineRule="auto"/>
        <w:jc w:val="right"/>
        <w:rPr>
          <w:rFonts w:ascii="Arial" w:hAnsi="Arial" w:cs="Arial"/>
          <w:b/>
          <w:bCs/>
          <w:sz w:val="24"/>
          <w:szCs w:val="24"/>
        </w:rPr>
      </w:pPr>
      <w:r w:rsidRPr="00655A65">
        <w:rPr>
          <w:rFonts w:ascii="Arial" w:hAnsi="Arial" w:cs="Arial"/>
          <w:b/>
          <w:sz w:val="24"/>
          <w:szCs w:val="24"/>
        </w:rPr>
        <w:t>Studies on</w:t>
      </w:r>
      <w:r w:rsidRPr="00655A65">
        <w:rPr>
          <w:rFonts w:ascii="Arial" w:hAnsi="Arial" w:cs="Arial"/>
          <w:sz w:val="24"/>
          <w:szCs w:val="24"/>
        </w:rPr>
        <w:t xml:space="preserve"> </w:t>
      </w:r>
      <w:r w:rsidR="00352A89" w:rsidRPr="00655A65">
        <w:rPr>
          <w:rFonts w:ascii="Arial" w:hAnsi="Arial" w:cs="Arial"/>
          <w:b/>
          <w:sz w:val="24"/>
          <w:szCs w:val="24"/>
          <w:lang w:val="en-US"/>
        </w:rPr>
        <w:t xml:space="preserve">Genetic Variability and Divergence Analysis in </w:t>
      </w:r>
      <w:proofErr w:type="spellStart"/>
      <w:r w:rsidR="00352A89" w:rsidRPr="00655A65">
        <w:rPr>
          <w:rFonts w:ascii="Arial" w:hAnsi="Arial" w:cs="Arial"/>
          <w:b/>
          <w:sz w:val="24"/>
          <w:szCs w:val="24"/>
          <w:lang w:val="en-US"/>
        </w:rPr>
        <w:t>Blackgram</w:t>
      </w:r>
      <w:proofErr w:type="spellEnd"/>
      <w:r w:rsidR="00352A89" w:rsidRPr="00655A65">
        <w:rPr>
          <w:rFonts w:ascii="Arial" w:hAnsi="Arial" w:cs="Arial"/>
          <w:b/>
          <w:sz w:val="24"/>
          <w:szCs w:val="24"/>
          <w:lang w:val="en-US"/>
        </w:rPr>
        <w:t xml:space="preserve"> [</w:t>
      </w:r>
      <w:r w:rsidR="00352A89" w:rsidRPr="00655A65">
        <w:rPr>
          <w:rFonts w:ascii="Arial" w:hAnsi="Arial" w:cs="Arial"/>
          <w:b/>
          <w:i/>
          <w:sz w:val="24"/>
          <w:szCs w:val="24"/>
          <w:lang w:val="en-US"/>
        </w:rPr>
        <w:t xml:space="preserve">Vigna </w:t>
      </w:r>
      <w:r w:rsidR="00352A89" w:rsidRPr="00655A65">
        <w:rPr>
          <w:rFonts w:ascii="Arial" w:hAnsi="Arial" w:cs="Arial"/>
          <w:b/>
          <w:sz w:val="24"/>
          <w:szCs w:val="24"/>
          <w:lang w:val="en-US"/>
        </w:rPr>
        <w:t xml:space="preserve">mungo (L.) Hepper]” </w:t>
      </w:r>
      <w:r w:rsidR="00352A89" w:rsidRPr="00655A65">
        <w:rPr>
          <w:rFonts w:ascii="Arial" w:hAnsi="Arial" w:cs="Arial"/>
          <w:b/>
          <w:bCs/>
          <w:sz w:val="24"/>
          <w:szCs w:val="24"/>
        </w:rPr>
        <w:t xml:space="preserve">using </w:t>
      </w:r>
      <w:proofErr w:type="spellStart"/>
      <w:r w:rsidR="00352A89" w:rsidRPr="00655A65">
        <w:rPr>
          <w:rFonts w:ascii="Arial" w:hAnsi="Arial" w:cs="Arial"/>
          <w:b/>
          <w:bCs/>
          <w:sz w:val="24"/>
          <w:szCs w:val="24"/>
        </w:rPr>
        <w:t>Mahalanobis</w:t>
      </w:r>
      <w:proofErr w:type="spellEnd"/>
      <w:r w:rsidR="00352A89" w:rsidRPr="00655A65">
        <w:rPr>
          <w:rFonts w:ascii="Arial" w:hAnsi="Arial" w:cs="Arial"/>
          <w:b/>
          <w:bCs/>
          <w:sz w:val="24"/>
          <w:szCs w:val="24"/>
        </w:rPr>
        <w:t xml:space="preserve"> D</w:t>
      </w:r>
      <w:r w:rsidR="00352A89" w:rsidRPr="00655A65">
        <w:rPr>
          <w:rFonts w:ascii="Arial" w:hAnsi="Arial" w:cs="Arial"/>
          <w:b/>
          <w:bCs/>
          <w:sz w:val="24"/>
          <w:szCs w:val="24"/>
          <w:vertAlign w:val="superscript"/>
        </w:rPr>
        <w:t>2</w:t>
      </w:r>
      <w:r w:rsidR="00352A89" w:rsidRPr="00655A65">
        <w:rPr>
          <w:rFonts w:ascii="Arial" w:hAnsi="Arial" w:cs="Arial"/>
          <w:b/>
          <w:bCs/>
          <w:sz w:val="24"/>
          <w:szCs w:val="24"/>
        </w:rPr>
        <w:t xml:space="preserve"> statistic</w:t>
      </w:r>
    </w:p>
    <w:p w14:paraId="2027F43B" w14:textId="77777777" w:rsidR="0042361A" w:rsidRPr="00655A65" w:rsidRDefault="0042361A" w:rsidP="0042361A">
      <w:pPr>
        <w:spacing w:line="480" w:lineRule="auto"/>
        <w:jc w:val="right"/>
        <w:rPr>
          <w:rFonts w:ascii="Arial" w:hAnsi="Arial" w:cs="Arial"/>
          <w:b/>
          <w:bCs/>
          <w:sz w:val="24"/>
          <w:szCs w:val="24"/>
        </w:rPr>
      </w:pPr>
    </w:p>
    <w:p w14:paraId="37D14889" w14:textId="77777777" w:rsidR="0042361A" w:rsidRPr="00655A65" w:rsidRDefault="0042361A" w:rsidP="00F01F55">
      <w:pPr>
        <w:spacing w:line="480" w:lineRule="auto"/>
        <w:rPr>
          <w:rFonts w:ascii="Arial" w:hAnsi="Arial" w:cs="Arial"/>
          <w:sz w:val="24"/>
          <w:szCs w:val="24"/>
        </w:rPr>
      </w:pPr>
    </w:p>
    <w:p w14:paraId="72D88616" w14:textId="77777777" w:rsidR="007D317D" w:rsidRPr="00655A65" w:rsidRDefault="007D317D" w:rsidP="00F01F55">
      <w:pPr>
        <w:spacing w:line="480" w:lineRule="auto"/>
        <w:jc w:val="center"/>
        <w:rPr>
          <w:rFonts w:ascii="Arial" w:hAnsi="Arial" w:cs="Arial"/>
          <w:b/>
          <w:sz w:val="24"/>
          <w:szCs w:val="24"/>
        </w:rPr>
      </w:pPr>
      <w:r w:rsidRPr="00655A65">
        <w:rPr>
          <w:rFonts w:ascii="Arial" w:hAnsi="Arial" w:cs="Arial"/>
          <w:b/>
          <w:sz w:val="24"/>
          <w:szCs w:val="24"/>
        </w:rPr>
        <w:t>Abstract</w:t>
      </w:r>
    </w:p>
    <w:p w14:paraId="779CDD6B" w14:textId="77777777" w:rsidR="002C2ED8" w:rsidRPr="005C5C6D" w:rsidRDefault="007D317D" w:rsidP="00F01F55">
      <w:pPr>
        <w:spacing w:line="480" w:lineRule="auto"/>
        <w:jc w:val="both"/>
        <w:rPr>
          <w:rFonts w:ascii="Arial" w:hAnsi="Arial" w:cs="Arial"/>
          <w:bCs/>
        </w:rPr>
      </w:pPr>
      <w:r w:rsidRPr="005C5C6D">
        <w:rPr>
          <w:rFonts w:ascii="Arial" w:hAnsi="Arial" w:cs="Arial"/>
          <w:bCs/>
        </w:rPr>
        <w:t>The present inves</w:t>
      </w:r>
      <w:r w:rsidR="00CB3F71" w:rsidRPr="005C5C6D">
        <w:rPr>
          <w:rFonts w:ascii="Arial" w:hAnsi="Arial" w:cs="Arial"/>
          <w:bCs/>
        </w:rPr>
        <w:t>tigation was carried out with 29</w:t>
      </w:r>
      <w:r w:rsidRPr="005C5C6D">
        <w:rPr>
          <w:rFonts w:ascii="Arial" w:hAnsi="Arial" w:cs="Arial"/>
          <w:bCs/>
        </w:rPr>
        <w:t xml:space="preserve"> diverse genotypes of Black gram at Crop Research Centre of  Sardar Vallabhbhai Patel  University of Agriculture and Technology, Meerut, U</w:t>
      </w:r>
      <w:r w:rsidR="00CB3F71" w:rsidRPr="005C5C6D">
        <w:rPr>
          <w:rFonts w:ascii="Arial" w:hAnsi="Arial" w:cs="Arial"/>
          <w:bCs/>
        </w:rPr>
        <w:t xml:space="preserve">.P during the </w:t>
      </w:r>
      <w:proofErr w:type="spellStart"/>
      <w:r w:rsidR="00CB3F71" w:rsidRPr="005C5C6D">
        <w:rPr>
          <w:rFonts w:ascii="Arial" w:hAnsi="Arial" w:cs="Arial"/>
          <w:bCs/>
        </w:rPr>
        <w:t>zaid</w:t>
      </w:r>
      <w:proofErr w:type="spellEnd"/>
      <w:r w:rsidR="00CB3F71" w:rsidRPr="005C5C6D">
        <w:rPr>
          <w:rFonts w:ascii="Arial" w:hAnsi="Arial" w:cs="Arial"/>
          <w:bCs/>
        </w:rPr>
        <w:t xml:space="preserve"> season of 2021.</w:t>
      </w:r>
      <w:r w:rsidRPr="005C5C6D">
        <w:rPr>
          <w:rFonts w:ascii="Arial" w:hAnsi="Arial" w:cs="Arial"/>
          <w:bCs/>
        </w:rPr>
        <w:t xml:space="preserve">Observations  were recorded on  various characters  viz. </w:t>
      </w:r>
      <w:commentRangeStart w:id="0"/>
      <w:r w:rsidRPr="005C5C6D">
        <w:rPr>
          <w:rFonts w:ascii="Arial" w:hAnsi="Arial" w:cs="Arial"/>
          <w:bCs/>
        </w:rPr>
        <w:t xml:space="preserve">days to 50% flowering,  days  to maturity,  plant height, number of  branches per plant, number  of pods  per  plant,  pod length, number of  seeds per pod, biological yield per  plant, test </w:t>
      </w:r>
      <w:r w:rsidR="00CB3F71" w:rsidRPr="005C5C6D">
        <w:rPr>
          <w:rFonts w:ascii="Arial" w:hAnsi="Arial" w:cs="Arial"/>
          <w:bCs/>
        </w:rPr>
        <w:t xml:space="preserve">weight, harvest index, and seed </w:t>
      </w:r>
      <w:r w:rsidRPr="005C5C6D">
        <w:rPr>
          <w:rFonts w:ascii="Arial" w:hAnsi="Arial" w:cs="Arial"/>
          <w:bCs/>
        </w:rPr>
        <w:t>yield per plant</w:t>
      </w:r>
      <w:commentRangeEnd w:id="0"/>
      <w:r w:rsidR="00913D09">
        <w:rPr>
          <w:rStyle w:val="CommentReference"/>
        </w:rPr>
        <w:commentReference w:id="0"/>
      </w:r>
      <w:r w:rsidRPr="005C5C6D">
        <w:rPr>
          <w:rFonts w:ascii="Arial" w:hAnsi="Arial" w:cs="Arial"/>
          <w:bCs/>
        </w:rPr>
        <w:t xml:space="preserve">. Analysis of variance revealed substantial amount of variability for all </w:t>
      </w:r>
      <w:commentRangeStart w:id="1"/>
      <w:r w:rsidRPr="005C5C6D">
        <w:rPr>
          <w:rFonts w:ascii="Arial" w:hAnsi="Arial" w:cs="Arial"/>
          <w:bCs/>
        </w:rPr>
        <w:t>eleven characters</w:t>
      </w:r>
      <w:commentRangeEnd w:id="1"/>
      <w:r w:rsidR="00913D09">
        <w:rPr>
          <w:rStyle w:val="CommentReference"/>
        </w:rPr>
        <w:commentReference w:id="1"/>
      </w:r>
      <w:r w:rsidRPr="005C5C6D">
        <w:rPr>
          <w:rFonts w:ascii="Arial" w:hAnsi="Arial" w:cs="Arial"/>
          <w:bCs/>
        </w:rPr>
        <w:t xml:space="preserve">. </w:t>
      </w:r>
      <w:r w:rsidR="00560AB9" w:rsidRPr="005C5C6D">
        <w:rPr>
          <w:rFonts w:ascii="Arial" w:hAnsi="Arial" w:cs="Arial"/>
          <w:bCs/>
        </w:rPr>
        <w:t xml:space="preserve"> </w:t>
      </w:r>
      <w:r w:rsidR="00560AB9" w:rsidRPr="005C5C6D">
        <w:rPr>
          <w:rFonts w:ascii="Arial" w:hAnsi="Arial" w:cs="Arial"/>
          <w:bCs/>
          <w:lang w:val="en-US"/>
        </w:rPr>
        <w:t>Analysis of variance revealed substantial amount of variability for all eleven characters. High PCV &amp; GCV were observed for plant height, number of pods per plant and number of primary branches per plant, moderate (10-20%) for biological yield per plant, pod length, days to 50% flowering, number of seeds per pod, grain yield per plant, harvest index and days to maturity and low (&lt;10%) for test weight. Further, the estimate of PCV was higher in magnitude than the respective GCV for all the characters indicating the important role of environment in the expression of characters. High heritability coupled with high genetic advance observed for plant height only indicating that the heritability</w:t>
      </w:r>
      <w:r w:rsidR="002C2ED8" w:rsidRPr="005C5C6D">
        <w:rPr>
          <w:rFonts w:ascii="Arial" w:hAnsi="Arial" w:cs="Arial"/>
          <w:bCs/>
          <w:lang w:val="en-US"/>
        </w:rPr>
        <w:t xml:space="preserve"> is due to additive gene </w:t>
      </w:r>
      <w:proofErr w:type="gramStart"/>
      <w:r w:rsidR="002C2ED8" w:rsidRPr="005C5C6D">
        <w:rPr>
          <w:rFonts w:ascii="Arial" w:hAnsi="Arial" w:cs="Arial"/>
          <w:bCs/>
          <w:lang w:val="en-US"/>
        </w:rPr>
        <w:t>action.</w:t>
      </w:r>
      <w:r w:rsidR="002C2ED8" w:rsidRPr="005C5C6D">
        <w:rPr>
          <w:rFonts w:ascii="Arial" w:hAnsi="Arial" w:cs="Arial"/>
          <w:bCs/>
        </w:rPr>
        <w:t>The</w:t>
      </w:r>
      <w:proofErr w:type="gramEnd"/>
      <w:r w:rsidR="002C2ED8" w:rsidRPr="005C5C6D">
        <w:rPr>
          <w:rFonts w:ascii="Arial" w:hAnsi="Arial" w:cs="Arial"/>
          <w:bCs/>
        </w:rPr>
        <w:t xml:space="preserve"> twenty-nine genotypes of black gram were grouped into five clusters based on D</w:t>
      </w:r>
      <w:r w:rsidR="002C2ED8" w:rsidRPr="005C5C6D">
        <w:rPr>
          <w:rFonts w:ascii="Arial" w:hAnsi="Arial" w:cs="Arial"/>
          <w:bCs/>
          <w:vertAlign w:val="superscript"/>
        </w:rPr>
        <w:t>2</w:t>
      </w:r>
      <w:r w:rsidR="002C2ED8" w:rsidRPr="005C5C6D">
        <w:rPr>
          <w:rFonts w:ascii="Arial" w:hAnsi="Arial" w:cs="Arial"/>
          <w:bCs/>
        </w:rPr>
        <w:t xml:space="preserve"> values. Among the five clusters, cluster I was largest including nine genotypes, followed by cluster III and IV having six genotypes each and cluster II and V both having four genotypes in it. The maximum intra-cluster distance was found for cluster III, followed by cluster II, cluster I, cluster V and lowest intra cluster distance for cluster IV (1.987). </w:t>
      </w:r>
    </w:p>
    <w:p w14:paraId="57E75392" w14:textId="77777777" w:rsidR="002C2ED8" w:rsidRPr="00655A65" w:rsidRDefault="002C2ED8" w:rsidP="00F01F55">
      <w:pPr>
        <w:spacing w:line="480" w:lineRule="auto"/>
        <w:jc w:val="both"/>
        <w:rPr>
          <w:rFonts w:ascii="Arial" w:hAnsi="Arial" w:cs="Arial"/>
          <w:sz w:val="24"/>
          <w:szCs w:val="24"/>
        </w:rPr>
      </w:pPr>
      <w:r w:rsidRPr="00655A65">
        <w:rPr>
          <w:rFonts w:ascii="Arial" w:hAnsi="Arial" w:cs="Arial"/>
          <w:b/>
          <w:sz w:val="24"/>
          <w:szCs w:val="24"/>
        </w:rPr>
        <w:t>Keywords</w:t>
      </w:r>
      <w:r w:rsidRPr="00655A65">
        <w:rPr>
          <w:rFonts w:ascii="Arial" w:hAnsi="Arial" w:cs="Arial"/>
          <w:sz w:val="24"/>
          <w:szCs w:val="24"/>
        </w:rPr>
        <w:t>-Genetic variability, heritability, genetic advance, GCV, PCV, D</w:t>
      </w:r>
      <w:r w:rsidRPr="00655A65">
        <w:rPr>
          <w:rFonts w:ascii="Arial" w:hAnsi="Arial" w:cs="Arial"/>
          <w:sz w:val="24"/>
          <w:szCs w:val="24"/>
          <w:vertAlign w:val="superscript"/>
        </w:rPr>
        <w:t>2</w:t>
      </w:r>
      <w:r w:rsidRPr="00655A65">
        <w:rPr>
          <w:rFonts w:ascii="Arial" w:hAnsi="Arial" w:cs="Arial"/>
          <w:sz w:val="24"/>
          <w:szCs w:val="24"/>
        </w:rPr>
        <w:t xml:space="preserve"> values</w:t>
      </w:r>
    </w:p>
    <w:p w14:paraId="607DF210" w14:textId="77777777" w:rsidR="002C2ED8" w:rsidRPr="00655A65" w:rsidRDefault="002C2ED8" w:rsidP="00F01F55">
      <w:pPr>
        <w:spacing w:line="480" w:lineRule="auto"/>
        <w:jc w:val="both"/>
        <w:rPr>
          <w:rFonts w:ascii="Arial" w:hAnsi="Arial" w:cs="Arial"/>
          <w:b/>
          <w:sz w:val="24"/>
          <w:szCs w:val="24"/>
        </w:rPr>
      </w:pPr>
      <w:r w:rsidRPr="00655A65">
        <w:rPr>
          <w:rFonts w:ascii="Arial" w:hAnsi="Arial" w:cs="Arial"/>
          <w:b/>
          <w:sz w:val="24"/>
          <w:szCs w:val="24"/>
        </w:rPr>
        <w:t>INTRODUCTION</w:t>
      </w:r>
    </w:p>
    <w:p w14:paraId="5ABC2A79" w14:textId="77777777" w:rsidR="00C95A9F" w:rsidRPr="00352726" w:rsidRDefault="002C2ED8" w:rsidP="00655A65">
      <w:pPr>
        <w:spacing w:line="480" w:lineRule="auto"/>
        <w:ind w:firstLine="720"/>
        <w:jc w:val="both"/>
        <w:rPr>
          <w:rFonts w:ascii="Arial" w:hAnsi="Arial" w:cs="Arial"/>
          <w:bCs/>
        </w:rPr>
      </w:pPr>
      <w:proofErr w:type="spellStart"/>
      <w:r w:rsidRPr="00352726">
        <w:rPr>
          <w:rFonts w:ascii="Arial" w:hAnsi="Arial" w:cs="Arial"/>
          <w:bCs/>
          <w:lang w:val="en-US"/>
        </w:rPr>
        <w:t>Blackgram</w:t>
      </w:r>
      <w:proofErr w:type="spellEnd"/>
      <w:r w:rsidRPr="00352726">
        <w:rPr>
          <w:rFonts w:ascii="Arial" w:hAnsi="Arial" w:cs="Arial"/>
          <w:bCs/>
          <w:lang w:val="en-US"/>
        </w:rPr>
        <w:t xml:space="preserve"> [</w:t>
      </w:r>
      <w:r w:rsidRPr="00352726">
        <w:rPr>
          <w:rFonts w:ascii="Arial" w:hAnsi="Arial" w:cs="Arial"/>
          <w:bCs/>
          <w:i/>
          <w:lang w:val="en-US"/>
        </w:rPr>
        <w:t>Vigna mungo</w:t>
      </w:r>
      <w:r w:rsidRPr="00352726">
        <w:rPr>
          <w:rFonts w:ascii="Arial" w:hAnsi="Arial" w:cs="Arial"/>
          <w:bCs/>
          <w:lang w:val="en-US"/>
        </w:rPr>
        <w:t xml:space="preserve"> (L.) Hepper] chromosome number 2n=22 also known as </w:t>
      </w:r>
      <w:proofErr w:type="spellStart"/>
      <w:r w:rsidRPr="00352726">
        <w:rPr>
          <w:rFonts w:ascii="Arial" w:hAnsi="Arial" w:cs="Arial"/>
          <w:bCs/>
          <w:lang w:val="en-US"/>
        </w:rPr>
        <w:t>urdbean</w:t>
      </w:r>
      <w:proofErr w:type="spellEnd"/>
      <w:r w:rsidRPr="00352726">
        <w:rPr>
          <w:rFonts w:ascii="Arial" w:hAnsi="Arial" w:cs="Arial"/>
          <w:bCs/>
          <w:lang w:val="en-US"/>
        </w:rPr>
        <w:t>, is a tropical legume and</w:t>
      </w:r>
      <w:r w:rsidRPr="00352726">
        <w:rPr>
          <w:rFonts w:ascii="Arial" w:hAnsi="Arial" w:cs="Arial"/>
          <w:bCs/>
        </w:rPr>
        <w:t xml:space="preserve"> belongs to family </w:t>
      </w:r>
      <w:proofErr w:type="spellStart"/>
      <w:r w:rsidRPr="00352726">
        <w:rPr>
          <w:rFonts w:ascii="Arial" w:hAnsi="Arial" w:cs="Arial"/>
          <w:bCs/>
        </w:rPr>
        <w:t>fabaceae</w:t>
      </w:r>
      <w:proofErr w:type="spellEnd"/>
      <w:r w:rsidRPr="00352726">
        <w:rPr>
          <w:rFonts w:ascii="Arial" w:hAnsi="Arial" w:cs="Arial"/>
          <w:bCs/>
        </w:rPr>
        <w:t xml:space="preserve"> and sub-family </w:t>
      </w:r>
      <w:proofErr w:type="spellStart"/>
      <w:r w:rsidRPr="00352726">
        <w:rPr>
          <w:rFonts w:ascii="Arial" w:hAnsi="Arial" w:cs="Arial"/>
          <w:bCs/>
        </w:rPr>
        <w:t>papilionaceae</w:t>
      </w:r>
      <w:proofErr w:type="spellEnd"/>
      <w:r w:rsidRPr="00352726">
        <w:rPr>
          <w:rFonts w:ascii="Arial" w:hAnsi="Arial" w:cs="Arial"/>
          <w:bCs/>
          <w:lang w:val="en-US"/>
        </w:rPr>
        <w:t>, mode of pollination is self-pollinated grown for its dry seeds, which are important source of proteins. Among the pulses, Black gram is very nutritious as it contains high levels of protein (25g/100g), potassium (983 mg/100g), calcium (138 mg/100g), iron (7.57 mg/100g), niacin (1.447 mg/100g), Thiamine (0.273 mg/100g), and riboflavin (0.254 mg/100g). (USDA, National Nutrient data base 2021-2022).</w:t>
      </w:r>
      <w:r w:rsidR="00C95A9F" w:rsidRPr="00352726">
        <w:rPr>
          <w:rFonts w:ascii="Arial" w:eastAsiaTheme="minorHAnsi" w:hAnsi="Arial" w:cs="Arial"/>
          <w:bCs/>
          <w:lang w:val="en-US" w:eastAsia="en-US"/>
        </w:rPr>
        <w:t xml:space="preserve">  </w:t>
      </w:r>
      <w:r w:rsidR="00C95A9F" w:rsidRPr="00352726">
        <w:rPr>
          <w:rFonts w:ascii="Arial" w:eastAsiaTheme="minorHAnsi" w:hAnsi="Arial" w:cs="Arial"/>
          <w:bCs/>
          <w:lang w:eastAsia="en-US"/>
        </w:rPr>
        <w:t xml:space="preserve">It has genome size is approximately 1.56 </w:t>
      </w:r>
      <w:proofErr w:type="spellStart"/>
      <w:r w:rsidR="00C95A9F" w:rsidRPr="00352726">
        <w:rPr>
          <w:rFonts w:ascii="Arial" w:eastAsiaTheme="minorHAnsi" w:hAnsi="Arial" w:cs="Arial"/>
          <w:bCs/>
          <w:lang w:eastAsia="en-US"/>
        </w:rPr>
        <w:t>pg</w:t>
      </w:r>
      <w:proofErr w:type="spellEnd"/>
      <w:r w:rsidR="00C95A9F" w:rsidRPr="00352726">
        <w:rPr>
          <w:rFonts w:ascii="Arial" w:eastAsiaTheme="minorHAnsi" w:hAnsi="Arial" w:cs="Arial"/>
          <w:bCs/>
          <w:lang w:eastAsia="en-US"/>
        </w:rPr>
        <w:t xml:space="preserve">/IC (574 </w:t>
      </w:r>
      <w:proofErr w:type="spellStart"/>
      <w:r w:rsidR="00C95A9F" w:rsidRPr="00352726">
        <w:rPr>
          <w:rFonts w:ascii="Arial" w:eastAsiaTheme="minorHAnsi" w:hAnsi="Arial" w:cs="Arial"/>
          <w:bCs/>
          <w:lang w:eastAsia="en-US"/>
        </w:rPr>
        <w:t>Mbp</w:t>
      </w:r>
      <w:proofErr w:type="spellEnd"/>
      <w:r w:rsidR="00C95A9F" w:rsidRPr="00352726">
        <w:rPr>
          <w:rFonts w:ascii="Arial" w:eastAsiaTheme="minorHAnsi" w:hAnsi="Arial" w:cs="Arial"/>
          <w:bCs/>
          <w:lang w:eastAsia="en-US"/>
        </w:rPr>
        <w:t xml:space="preserve">).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complements the essential amino acids provided in most cereals and plays an important role in the diets of the Indian people. The biological value improves when wheat or rice is combined with </w:t>
      </w:r>
      <w:commentRangeStart w:id="2"/>
      <w:r w:rsidR="00C95A9F" w:rsidRPr="00352726">
        <w:rPr>
          <w:rFonts w:ascii="Arial" w:hAnsi="Arial" w:cs="Arial"/>
          <w:bCs/>
          <w:lang w:val="en-US"/>
        </w:rPr>
        <w:t xml:space="preserve">pulse like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w:t>
      </w:r>
      <w:commentRangeEnd w:id="2"/>
      <w:r w:rsidR="00662F74">
        <w:rPr>
          <w:rStyle w:val="CommentReference"/>
        </w:rPr>
        <w:commentReference w:id="2"/>
      </w:r>
      <w:r w:rsidR="00C95A9F" w:rsidRPr="00352726">
        <w:rPr>
          <w:rFonts w:ascii="Arial" w:hAnsi="Arial" w:cs="Arial"/>
          <w:bCs/>
          <w:lang w:val="en-US"/>
        </w:rPr>
        <w:t xml:space="preserve">because of the complementary relationship of the essential amino acids such as arginine, leucine, lysine, isoleucine, valine and phenylalanine etc. (Goyal </w:t>
      </w:r>
      <w:r w:rsidR="00C95A9F" w:rsidRPr="00352726">
        <w:rPr>
          <w:rFonts w:ascii="Arial" w:hAnsi="Arial" w:cs="Arial"/>
          <w:bCs/>
          <w:i/>
          <w:lang w:val="en-US"/>
        </w:rPr>
        <w:t>et al.</w:t>
      </w:r>
      <w:r w:rsidR="00C95A9F" w:rsidRPr="00352726">
        <w:rPr>
          <w:rFonts w:ascii="Arial" w:hAnsi="Arial" w:cs="Arial"/>
          <w:bCs/>
          <w:lang w:val="en-US"/>
        </w:rPr>
        <w:t xml:space="preserve">, 2010). In addition, its green fodder is of very nutritive and useful for milch cattle. It is also used as green manure. Being </w:t>
      </w:r>
      <w:proofErr w:type="gramStart"/>
      <w:r w:rsidR="00C95A9F" w:rsidRPr="00352726">
        <w:rPr>
          <w:rFonts w:ascii="Arial" w:hAnsi="Arial" w:cs="Arial"/>
          <w:bCs/>
          <w:lang w:val="en-US"/>
        </w:rPr>
        <w:t>a leguminous plant</w:t>
      </w:r>
      <w:proofErr w:type="gramEnd"/>
      <w:r w:rsidR="00C95A9F" w:rsidRPr="00352726">
        <w:rPr>
          <w:rFonts w:ascii="Arial" w:hAnsi="Arial" w:cs="Arial"/>
          <w:bCs/>
          <w:lang w:val="en-US"/>
        </w:rPr>
        <w:t xml:space="preserve"> it has the capacity to fix atmospheric nitrogen and restore soil fertility (Goyal </w:t>
      </w:r>
      <w:r w:rsidR="00C95A9F" w:rsidRPr="00352726">
        <w:rPr>
          <w:rFonts w:ascii="Arial" w:hAnsi="Arial" w:cs="Arial"/>
          <w:bCs/>
          <w:i/>
          <w:lang w:val="en-US"/>
        </w:rPr>
        <w:t>et al.</w:t>
      </w:r>
      <w:r w:rsidR="00C95A9F" w:rsidRPr="00352726">
        <w:rPr>
          <w:rFonts w:ascii="Arial" w:hAnsi="Arial" w:cs="Arial"/>
          <w:bCs/>
          <w:lang w:val="en-US"/>
        </w:rPr>
        <w:t>, 2010). It is grown on a variety of soils ranging from a sandy soil to heavy black cotton soils. It thrives well in relatively heavier soil. The most ideal soil would be a well-drained loam with a pH range from 6.0 to 7.5.</w:t>
      </w:r>
      <w:r w:rsidRPr="00352726">
        <w:rPr>
          <w:rFonts w:ascii="Arial" w:hAnsi="Arial" w:cs="Arial"/>
          <w:bCs/>
          <w:lang w:val="en-US"/>
        </w:rPr>
        <w:t xml:space="preserve"> It is the second important pulse crop of India in terms of area and production next to pigeon pea. It is one of the most important grain legumes in Asian agriculture, particularly in South Asia. Almost 90% of the world’s </w:t>
      </w:r>
      <w:proofErr w:type="spellStart"/>
      <w:r w:rsidRPr="00352726">
        <w:rPr>
          <w:rFonts w:ascii="Arial" w:hAnsi="Arial" w:cs="Arial"/>
          <w:bCs/>
          <w:lang w:val="en-US"/>
        </w:rPr>
        <w:t>urdbean</w:t>
      </w:r>
      <w:proofErr w:type="spellEnd"/>
      <w:r w:rsidRPr="00352726">
        <w:rPr>
          <w:rFonts w:ascii="Arial" w:hAnsi="Arial" w:cs="Arial"/>
          <w:bCs/>
          <w:lang w:val="en-US"/>
        </w:rPr>
        <w:t xml:space="preserve"> comes from Asia and India is the world’s largest producer of </w:t>
      </w:r>
      <w:proofErr w:type="spellStart"/>
      <w:r w:rsidRPr="00352726">
        <w:rPr>
          <w:rFonts w:ascii="Arial" w:hAnsi="Arial" w:cs="Arial"/>
          <w:bCs/>
          <w:lang w:val="en-US"/>
        </w:rPr>
        <w:t>urdbean</w:t>
      </w:r>
      <w:proofErr w:type="spellEnd"/>
      <w:r w:rsidRPr="00352726">
        <w:rPr>
          <w:rFonts w:ascii="Arial" w:hAnsi="Arial" w:cs="Arial"/>
          <w:bCs/>
          <w:lang w:val="en-US"/>
        </w:rPr>
        <w:t xml:space="preserve"> and consumer of </w:t>
      </w:r>
      <w:proofErr w:type="spellStart"/>
      <w:r w:rsidRPr="00352726">
        <w:rPr>
          <w:rFonts w:ascii="Arial" w:hAnsi="Arial" w:cs="Arial"/>
          <w:bCs/>
          <w:lang w:val="en-US"/>
        </w:rPr>
        <w:t>urdbean</w:t>
      </w:r>
      <w:proofErr w:type="spellEnd"/>
      <w:r w:rsidRPr="00352726">
        <w:rPr>
          <w:rFonts w:ascii="Arial" w:hAnsi="Arial" w:cs="Arial"/>
          <w:bCs/>
          <w:lang w:val="en-US"/>
        </w:rPr>
        <w:t xml:space="preserve">.  It is grown in about 4.6 (Anonymous 2021b) million hectares in India that produces 24.5 lakh </w:t>
      </w:r>
      <w:proofErr w:type="spellStart"/>
      <w:r w:rsidRPr="00352726">
        <w:rPr>
          <w:rFonts w:ascii="Arial" w:hAnsi="Arial" w:cs="Arial"/>
          <w:bCs/>
          <w:lang w:val="en-US"/>
        </w:rPr>
        <w:t>tonnes</w:t>
      </w:r>
      <w:proofErr w:type="spellEnd"/>
      <w:r w:rsidRPr="00352726">
        <w:rPr>
          <w:rFonts w:ascii="Arial" w:hAnsi="Arial" w:cs="Arial"/>
          <w:bCs/>
          <w:lang w:val="en-US"/>
        </w:rPr>
        <w:t xml:space="preserve"> of urd annually. In India, major </w:t>
      </w:r>
      <w:proofErr w:type="spellStart"/>
      <w:r w:rsidRPr="00352726">
        <w:rPr>
          <w:rFonts w:ascii="Arial" w:hAnsi="Arial" w:cs="Arial"/>
          <w:bCs/>
          <w:lang w:val="en-US"/>
        </w:rPr>
        <w:t>blackgram</w:t>
      </w:r>
      <w:proofErr w:type="spellEnd"/>
      <w:r w:rsidRPr="00352726">
        <w:rPr>
          <w:rFonts w:ascii="Arial" w:hAnsi="Arial" w:cs="Arial"/>
          <w:bCs/>
          <w:lang w:val="en-US"/>
        </w:rPr>
        <w:t xml:space="preserve"> producing states are Madhya Pradesh, Uttar Pradesh, Andhra Pradesh, Maharashtra and Tamil Nadu. It occupies about 19% of the total area under pulse crops in the country and ranks fourth in area and production after chickpea, pigeon pea and </w:t>
      </w:r>
      <w:proofErr w:type="spellStart"/>
      <w:r w:rsidRPr="00352726">
        <w:rPr>
          <w:rFonts w:ascii="Arial" w:hAnsi="Arial" w:cs="Arial"/>
          <w:bCs/>
          <w:lang w:val="en-US"/>
        </w:rPr>
        <w:t>mungbean</w:t>
      </w:r>
      <w:proofErr w:type="spellEnd"/>
      <w:r w:rsidRPr="00352726">
        <w:rPr>
          <w:rFonts w:ascii="Arial" w:hAnsi="Arial" w:cs="Arial"/>
          <w:bCs/>
          <w:lang w:val="en-US"/>
        </w:rPr>
        <w:t xml:space="preserve">. Uttar Pradesh constitutes about 5.64 lakh ha, of the area with </w:t>
      </w:r>
      <w:r w:rsidRPr="00352726">
        <w:rPr>
          <w:rFonts w:ascii="Arial" w:hAnsi="Arial" w:cs="Arial"/>
          <w:bCs/>
          <w:lang w:val="en-US"/>
        </w:rPr>
        <w:lastRenderedPageBreak/>
        <w:t>production of 3.03 lakh tones and productivity of 537 kg/ha (IIPR, Kanpur 20</w:t>
      </w:r>
      <w:r w:rsidRPr="00352726">
        <w:rPr>
          <w:rFonts w:ascii="Arial" w:hAnsi="Arial" w:cs="Arial"/>
          <w:bCs/>
        </w:rPr>
        <w:t>20-21</w:t>
      </w:r>
      <w:r w:rsidRPr="00352726">
        <w:rPr>
          <w:rFonts w:ascii="Arial" w:hAnsi="Arial" w:cs="Arial"/>
          <w:bCs/>
          <w:lang w:val="en-US"/>
        </w:rPr>
        <w:t xml:space="preserve">). About 70 per cent of world’s </w:t>
      </w:r>
      <w:proofErr w:type="spellStart"/>
      <w:r w:rsidRPr="00352726">
        <w:rPr>
          <w:rFonts w:ascii="Arial" w:hAnsi="Arial" w:cs="Arial"/>
          <w:bCs/>
          <w:lang w:val="en-US"/>
        </w:rPr>
        <w:t>blackgram</w:t>
      </w:r>
      <w:proofErr w:type="spellEnd"/>
      <w:r w:rsidRPr="00352726">
        <w:rPr>
          <w:rFonts w:ascii="Arial" w:hAnsi="Arial" w:cs="Arial"/>
          <w:bCs/>
          <w:lang w:val="en-US"/>
        </w:rPr>
        <w:t xml:space="preserve"> production comes from India, but the productivity is very low compared with its potential yields obtained in many other countries. Apart from India, other major black gram growing countries are Pakistan, Afghanistan, Bangladesh and Myanmar.</w:t>
      </w:r>
      <w:r w:rsidR="00C95A9F" w:rsidRPr="00352726">
        <w:rPr>
          <w:rFonts w:ascii="Arial" w:eastAsia="Arial Narrow" w:hAnsi="Arial" w:cs="Arial"/>
          <w:bCs/>
          <w:color w:val="000000"/>
          <w:lang w:val="en-US" w:eastAsia="zh-CN"/>
        </w:rPr>
        <w:t xml:space="preserve"> </w:t>
      </w:r>
      <w:r w:rsidR="00C95A9F" w:rsidRPr="00352726">
        <w:rPr>
          <w:rFonts w:ascii="Arial" w:hAnsi="Arial" w:cs="Arial"/>
          <w:bCs/>
          <w:lang w:val="en-US"/>
        </w:rPr>
        <w:t xml:space="preserve">Pulses are being ceaselessly grown under marginal lands of low fertility and moisture stress conditions hence genotypes are more adoptable to poor management which registers limited yield, this does not reflect low genetic potential but they may have higher genetic potential than cereals.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w:t>
      </w:r>
      <w:r w:rsidR="00C95A9F" w:rsidRPr="00352726">
        <w:rPr>
          <w:rFonts w:ascii="Arial" w:hAnsi="Arial" w:cs="Arial"/>
          <w:bCs/>
          <w:i/>
          <w:iCs/>
          <w:lang w:val="en-US"/>
        </w:rPr>
        <w:t>Vigna mungo (L</w:t>
      </w:r>
      <w:r w:rsidR="00C95A9F" w:rsidRPr="00352726">
        <w:rPr>
          <w:rFonts w:ascii="Arial" w:hAnsi="Arial" w:cs="Arial"/>
          <w:bCs/>
          <w:lang w:val="en-US"/>
        </w:rPr>
        <w:t xml:space="preserve">). Hepper) is commonly known as urad, mash or </w:t>
      </w:r>
      <w:proofErr w:type="spellStart"/>
      <w:r w:rsidR="00C95A9F" w:rsidRPr="00352726">
        <w:rPr>
          <w:rFonts w:ascii="Arial" w:hAnsi="Arial" w:cs="Arial"/>
          <w:bCs/>
          <w:lang w:val="en-US"/>
        </w:rPr>
        <w:t>kalai</w:t>
      </w:r>
      <w:proofErr w:type="spellEnd"/>
      <w:r w:rsidR="00C95A9F" w:rsidRPr="00352726">
        <w:rPr>
          <w:rFonts w:ascii="Arial" w:hAnsi="Arial" w:cs="Arial"/>
          <w:bCs/>
          <w:lang w:val="en-US"/>
        </w:rPr>
        <w:t>. India is primary centre of origin of Black gram and Central Asia is a secondary centre of origin with</w:t>
      </w:r>
      <w:r w:rsidR="00C95A9F" w:rsidRPr="00352726">
        <w:rPr>
          <w:rFonts w:ascii="Arial" w:hAnsi="Arial" w:cs="Arial"/>
          <w:bCs/>
        </w:rPr>
        <w:t xml:space="preserve"> centre of genetic </w:t>
      </w:r>
      <w:proofErr w:type="gramStart"/>
      <w:r w:rsidR="00C95A9F" w:rsidRPr="00352726">
        <w:rPr>
          <w:rFonts w:ascii="Arial" w:hAnsi="Arial" w:cs="Arial"/>
          <w:bCs/>
        </w:rPr>
        <w:t>diversity  in</w:t>
      </w:r>
      <w:proofErr w:type="gramEnd"/>
      <w:r w:rsidR="00C95A9F" w:rsidRPr="00352726">
        <w:rPr>
          <w:rFonts w:ascii="Arial" w:hAnsi="Arial" w:cs="Arial"/>
          <w:bCs/>
        </w:rPr>
        <w:t xml:space="preserve"> India.</w:t>
      </w:r>
    </w:p>
    <w:p w14:paraId="7FB65BEA" w14:textId="77777777" w:rsidR="00F7044A" w:rsidRPr="00352726" w:rsidRDefault="00F7044A" w:rsidP="00F01F55">
      <w:pPr>
        <w:spacing w:line="480" w:lineRule="auto"/>
        <w:jc w:val="both"/>
        <w:rPr>
          <w:rFonts w:ascii="Arial" w:hAnsi="Arial" w:cs="Arial"/>
          <w:bCs/>
          <w:lang w:val="en-US"/>
        </w:rPr>
      </w:pPr>
      <w:r w:rsidRPr="00352726">
        <w:rPr>
          <w:rFonts w:ascii="Arial" w:hAnsi="Arial" w:cs="Arial"/>
          <w:bCs/>
          <w:lang w:val="en-US"/>
        </w:rPr>
        <w:t xml:space="preserve"> An assessment of the genetic diversity of pulses is an important first step in a research </w:t>
      </w:r>
      <w:proofErr w:type="spellStart"/>
      <w:r w:rsidRPr="00352726">
        <w:rPr>
          <w:rFonts w:ascii="Arial" w:hAnsi="Arial" w:cs="Arial"/>
          <w:bCs/>
          <w:lang w:val="en-US"/>
        </w:rPr>
        <w:t>programme</w:t>
      </w:r>
      <w:proofErr w:type="spellEnd"/>
      <w:r w:rsidRPr="00352726">
        <w:rPr>
          <w:rFonts w:ascii="Arial" w:hAnsi="Arial" w:cs="Arial"/>
          <w:bCs/>
          <w:lang w:val="en-US"/>
        </w:rPr>
        <w:t xml:space="preserve"> to improve crop yield. </w:t>
      </w:r>
      <w:r w:rsidR="00C95A9F" w:rsidRPr="00352726">
        <w:rPr>
          <w:rFonts w:ascii="Arial" w:hAnsi="Arial" w:cs="Arial"/>
          <w:bCs/>
          <w:lang w:val="en-US"/>
        </w:rPr>
        <w:t>Since, lack of stable and high yielding cultivars is one of the major constraints in its production, high yielding genotypes selected from germplasm could prove their superiority under various agro-ecological conditions</w:t>
      </w:r>
      <w:r w:rsidR="00C95A9F" w:rsidRPr="00352726">
        <w:rPr>
          <w:rFonts w:ascii="Arial" w:hAnsi="Arial" w:cs="Arial"/>
          <w:bCs/>
        </w:rPr>
        <w:t xml:space="preserve">. </w:t>
      </w:r>
      <w:r w:rsidR="00352A89" w:rsidRPr="00352726">
        <w:rPr>
          <w:rFonts w:ascii="Arial" w:hAnsi="Arial" w:cs="Arial"/>
          <w:bCs/>
          <w:lang w:val="en-US"/>
        </w:rPr>
        <w:t>Low gen</w:t>
      </w:r>
      <w:r w:rsidR="00C95A9F" w:rsidRPr="00352726">
        <w:rPr>
          <w:rFonts w:ascii="Arial" w:hAnsi="Arial" w:cs="Arial"/>
          <w:bCs/>
          <w:lang w:val="en-US"/>
        </w:rPr>
        <w:t xml:space="preserve">etic base of existing cultivars and instability are the most limiting factors for wider adaptation of this crop. </w:t>
      </w:r>
      <w:r w:rsidRPr="00352726">
        <w:rPr>
          <w:rFonts w:ascii="Arial" w:hAnsi="Arial" w:cs="Arial"/>
          <w:bCs/>
          <w:lang w:val="en-US"/>
        </w:rPr>
        <w:t xml:space="preserve">Heritability and genetic advance as percentage of mean and variance, genotypic and phenotypic coefficient of a metric character is a parameter of particular significance to the breeder as it measures the degree of resemblance between the parents and the offsprings and its magnitude indicates the efficacy with which a genotype can be identified by its phenotypic expression, while genetic advance aids in exercising the necessary selection </w:t>
      </w:r>
      <w:proofErr w:type="spellStart"/>
      <w:r w:rsidRPr="00352726">
        <w:rPr>
          <w:rFonts w:ascii="Arial" w:hAnsi="Arial" w:cs="Arial"/>
          <w:bCs/>
          <w:lang w:val="en-US"/>
        </w:rPr>
        <w:t>pressure.The</w:t>
      </w:r>
      <w:proofErr w:type="spellEnd"/>
      <w:r w:rsidRPr="00352726">
        <w:rPr>
          <w:rFonts w:ascii="Arial" w:hAnsi="Arial" w:cs="Arial"/>
          <w:bCs/>
          <w:lang w:val="en-US"/>
        </w:rPr>
        <w:t xml:space="preserve"> selection of highly genetically divergent parents is expected to throw superior and desirable segregants following crossing (Bhatt, 1973). It is also known that germplasm collections have some valuable genes which provide tolerance to various diseases, hence characterization and evaluation of such local germplasm provides useful material for breeding good </w:t>
      </w:r>
      <w:proofErr w:type="gramStart"/>
      <w:r w:rsidRPr="00352726">
        <w:rPr>
          <w:rFonts w:ascii="Arial" w:hAnsi="Arial" w:cs="Arial"/>
          <w:bCs/>
          <w:lang w:val="en-US"/>
        </w:rPr>
        <w:t>varieties .Therefore</w:t>
      </w:r>
      <w:proofErr w:type="gramEnd"/>
      <w:r w:rsidRPr="00352726">
        <w:rPr>
          <w:rFonts w:ascii="Arial" w:hAnsi="Arial" w:cs="Arial"/>
          <w:bCs/>
          <w:lang w:val="en-US"/>
        </w:rPr>
        <w:t xml:space="preserve">, genetic diversity is one of the criteria for parent selection in the hybridization </w:t>
      </w:r>
      <w:proofErr w:type="spellStart"/>
      <w:r w:rsidRPr="00352726">
        <w:rPr>
          <w:rFonts w:ascii="Arial" w:hAnsi="Arial" w:cs="Arial"/>
          <w:bCs/>
          <w:lang w:val="en-US"/>
        </w:rPr>
        <w:t>programme</w:t>
      </w:r>
      <w:proofErr w:type="spellEnd"/>
      <w:r w:rsidRPr="00352726">
        <w:rPr>
          <w:rFonts w:ascii="Arial" w:hAnsi="Arial" w:cs="Arial"/>
          <w:bCs/>
          <w:lang w:val="en-US"/>
        </w:rPr>
        <w:t>. The availability of diverse segregant in any plant breeding program depends upon the diversity between the parents involved.</w:t>
      </w:r>
    </w:p>
    <w:p w14:paraId="11F118CC" w14:textId="77777777" w:rsidR="00F7044A" w:rsidRPr="00655A65" w:rsidRDefault="00F7044A" w:rsidP="00F01F55">
      <w:pPr>
        <w:spacing w:line="480" w:lineRule="auto"/>
        <w:jc w:val="both"/>
        <w:rPr>
          <w:rFonts w:ascii="Arial" w:hAnsi="Arial" w:cs="Arial"/>
          <w:b/>
          <w:sz w:val="24"/>
          <w:szCs w:val="24"/>
        </w:rPr>
      </w:pPr>
      <w:r w:rsidRPr="00655A65">
        <w:rPr>
          <w:rFonts w:ascii="Arial" w:hAnsi="Arial" w:cs="Arial"/>
          <w:b/>
          <w:sz w:val="24"/>
          <w:szCs w:val="24"/>
        </w:rPr>
        <w:t>MATERIALS AND METHODS</w:t>
      </w:r>
    </w:p>
    <w:p w14:paraId="6950F617" w14:textId="77777777" w:rsidR="00A51C0C" w:rsidRPr="00655A65" w:rsidRDefault="00F7044A" w:rsidP="00655A65">
      <w:pPr>
        <w:spacing w:line="480" w:lineRule="auto"/>
        <w:ind w:firstLine="720"/>
        <w:jc w:val="both"/>
        <w:rPr>
          <w:rFonts w:ascii="Arial" w:hAnsi="Arial" w:cs="Arial"/>
          <w:b/>
          <w:bCs/>
          <w:sz w:val="24"/>
          <w:szCs w:val="24"/>
        </w:rPr>
      </w:pPr>
      <w:r w:rsidRPr="00655A65">
        <w:rPr>
          <w:rFonts w:ascii="Arial" w:hAnsi="Arial" w:cs="Arial"/>
          <w:bCs/>
          <w:sz w:val="24"/>
          <w:szCs w:val="24"/>
        </w:rPr>
        <w:t xml:space="preserve">The present investigation was carried out during </w:t>
      </w:r>
      <w:proofErr w:type="spellStart"/>
      <w:r w:rsidRPr="00655A65">
        <w:rPr>
          <w:rFonts w:ascii="Arial" w:hAnsi="Arial" w:cs="Arial"/>
          <w:bCs/>
          <w:i/>
          <w:iCs/>
          <w:sz w:val="24"/>
          <w:szCs w:val="24"/>
        </w:rPr>
        <w:t>zaid</w:t>
      </w:r>
      <w:proofErr w:type="spellEnd"/>
      <w:r w:rsidRPr="00655A65">
        <w:rPr>
          <w:rFonts w:ascii="Arial" w:hAnsi="Arial" w:cs="Arial"/>
          <w:bCs/>
          <w:i/>
          <w:iCs/>
          <w:sz w:val="24"/>
          <w:szCs w:val="24"/>
        </w:rPr>
        <w:t xml:space="preserve"> </w:t>
      </w:r>
      <w:r w:rsidRPr="00655A65">
        <w:rPr>
          <w:rFonts w:ascii="Arial" w:hAnsi="Arial" w:cs="Arial"/>
          <w:bCs/>
          <w:iCs/>
          <w:sz w:val="24"/>
          <w:szCs w:val="24"/>
        </w:rPr>
        <w:t>2021</w:t>
      </w:r>
      <w:r w:rsidRPr="00655A65">
        <w:rPr>
          <w:rFonts w:ascii="Arial" w:hAnsi="Arial" w:cs="Arial"/>
          <w:bCs/>
          <w:sz w:val="24"/>
          <w:szCs w:val="24"/>
        </w:rPr>
        <w:t xml:space="preserve"> at Crop Research Centre of Sardar Vallabhbhai Patel University of Agriculture and Technology, Meerut (U.P.), situated at an elevation of about 297 meters above mean sea level with 29.01 º’N latitude and 77.75 º’E longitudes, representing the North western plain zone. The experimental material consisted of twenty-nine genotypes of black gram obtained from IIPR, Kanpur.</w:t>
      </w:r>
      <w:r w:rsidRPr="00655A65">
        <w:rPr>
          <w:rFonts w:ascii="Arial" w:eastAsiaTheme="minorHAnsi" w:hAnsi="Arial" w:cs="Arial"/>
          <w:bCs/>
          <w:sz w:val="24"/>
          <w:szCs w:val="24"/>
          <w:lang w:eastAsia="en-US"/>
        </w:rPr>
        <w:t xml:space="preserve"> </w:t>
      </w:r>
      <w:r w:rsidRPr="00655A65">
        <w:rPr>
          <w:rFonts w:ascii="Arial" w:hAnsi="Arial" w:cs="Arial"/>
          <w:bCs/>
          <w:sz w:val="24"/>
          <w:szCs w:val="24"/>
        </w:rPr>
        <w:t>The experiment was conducted in a randomized block design with three replications. Each plot consisted of a three row of 5.0 m length with a spacing of 30 cm between rows and 10 cm between plants was maintained by proper thinning. Observations were recorded by selecting five randomly competitive plants from each genotype in each replication were tagged for recording the observations on the following twelve characters.</w:t>
      </w:r>
      <w:r w:rsidR="00A51C0C" w:rsidRPr="00655A65">
        <w:rPr>
          <w:rFonts w:ascii="Arial" w:hAnsi="Arial" w:cs="Arial"/>
          <w:sz w:val="24"/>
          <w:szCs w:val="24"/>
        </w:rPr>
        <w:t xml:space="preserve"> </w:t>
      </w:r>
      <w:r w:rsidR="00A51C0C" w:rsidRPr="00655A65">
        <w:rPr>
          <w:rFonts w:ascii="Arial" w:hAnsi="Arial" w:cs="Arial"/>
          <w:bCs/>
          <w:sz w:val="24"/>
          <w:szCs w:val="24"/>
        </w:rPr>
        <w:t xml:space="preserve">The mean values of </w:t>
      </w:r>
      <w:commentRangeStart w:id="3"/>
      <w:r w:rsidR="00A51C0C" w:rsidRPr="00655A65">
        <w:rPr>
          <w:rFonts w:ascii="Arial" w:hAnsi="Arial" w:cs="Arial"/>
          <w:bCs/>
          <w:sz w:val="24"/>
          <w:szCs w:val="24"/>
        </w:rPr>
        <w:t xml:space="preserve">forty genotypes </w:t>
      </w:r>
      <w:commentRangeEnd w:id="3"/>
      <w:r w:rsidR="00913D09">
        <w:rPr>
          <w:rStyle w:val="CommentReference"/>
        </w:rPr>
        <w:commentReference w:id="3"/>
      </w:r>
      <w:r w:rsidR="00A51C0C" w:rsidRPr="00655A65">
        <w:rPr>
          <w:rFonts w:ascii="Arial" w:hAnsi="Arial" w:cs="Arial"/>
          <w:bCs/>
          <w:sz w:val="24"/>
          <w:szCs w:val="24"/>
        </w:rPr>
        <w:t xml:space="preserve">in each replication were used for statistical </w:t>
      </w:r>
      <w:proofErr w:type="gramStart"/>
      <w:r w:rsidR="00A51C0C" w:rsidRPr="00655A65">
        <w:rPr>
          <w:rFonts w:ascii="Arial" w:hAnsi="Arial" w:cs="Arial"/>
          <w:bCs/>
          <w:sz w:val="24"/>
          <w:szCs w:val="24"/>
        </w:rPr>
        <w:t>analysis .</w:t>
      </w:r>
      <w:proofErr w:type="gramEnd"/>
      <w:r w:rsidR="00A51C0C" w:rsidRPr="00655A65">
        <w:rPr>
          <w:rFonts w:ascii="Arial" w:eastAsiaTheme="minorHAnsi" w:hAnsi="Arial" w:cs="Arial"/>
          <w:sz w:val="24"/>
          <w:szCs w:val="24"/>
          <w:lang w:eastAsia="en-US"/>
        </w:rPr>
        <w:t xml:space="preserve"> </w:t>
      </w:r>
      <w:r w:rsidR="00A51C0C" w:rsidRPr="00655A65">
        <w:rPr>
          <w:rFonts w:ascii="Arial" w:hAnsi="Arial" w:cs="Arial"/>
          <w:bCs/>
          <w:sz w:val="24"/>
          <w:szCs w:val="24"/>
        </w:rPr>
        <w:t xml:space="preserve">The genotypic coefficient of variation (GCV), phenotypic coefficient of variation (PCV) and environmental coefficient of variation (ECV) were computed following </w:t>
      </w:r>
      <w:commentRangeStart w:id="4"/>
      <w:r w:rsidR="00A51C0C" w:rsidRPr="00655A65">
        <w:rPr>
          <w:rFonts w:ascii="Arial" w:hAnsi="Arial" w:cs="Arial"/>
          <w:b/>
          <w:bCs/>
          <w:sz w:val="24"/>
          <w:szCs w:val="24"/>
        </w:rPr>
        <w:t xml:space="preserve">Burton and </w:t>
      </w:r>
      <w:proofErr w:type="spellStart"/>
      <w:r w:rsidR="00A51C0C" w:rsidRPr="00655A65">
        <w:rPr>
          <w:rFonts w:ascii="Arial" w:hAnsi="Arial" w:cs="Arial"/>
          <w:b/>
          <w:bCs/>
          <w:sz w:val="24"/>
          <w:szCs w:val="24"/>
        </w:rPr>
        <w:t>Devane</w:t>
      </w:r>
      <w:proofErr w:type="spellEnd"/>
      <w:r w:rsidR="00A51C0C" w:rsidRPr="00655A65">
        <w:rPr>
          <w:rFonts w:ascii="Arial" w:hAnsi="Arial" w:cs="Arial"/>
          <w:b/>
          <w:bCs/>
          <w:sz w:val="24"/>
          <w:szCs w:val="24"/>
        </w:rPr>
        <w:t xml:space="preserve">, (1952) </w:t>
      </w:r>
      <w:commentRangeEnd w:id="4"/>
      <w:r w:rsidR="00662F74">
        <w:rPr>
          <w:rStyle w:val="CommentReference"/>
        </w:rPr>
        <w:commentReference w:id="4"/>
      </w:r>
      <w:r w:rsidR="00A51C0C" w:rsidRPr="00655A65">
        <w:rPr>
          <w:rFonts w:ascii="Arial" w:hAnsi="Arial" w:cs="Arial"/>
          <w:bCs/>
          <w:sz w:val="24"/>
          <w:szCs w:val="24"/>
        </w:rPr>
        <w:t xml:space="preserve">method. Heritability in broad sense h² (b) was calculated as a ratio of genotypic variance to phenotypic variance </w:t>
      </w:r>
      <w:r w:rsidR="00A51C0C" w:rsidRPr="00655A65">
        <w:rPr>
          <w:rFonts w:ascii="Arial" w:hAnsi="Arial" w:cs="Arial"/>
          <w:b/>
          <w:bCs/>
          <w:sz w:val="24"/>
          <w:szCs w:val="24"/>
        </w:rPr>
        <w:t>(Allard, 1960)</w:t>
      </w:r>
      <w:r w:rsidR="00A51C0C" w:rsidRPr="00655A65">
        <w:rPr>
          <w:rFonts w:ascii="Arial" w:hAnsi="Arial" w:cs="Arial"/>
          <w:bCs/>
          <w:sz w:val="24"/>
          <w:szCs w:val="24"/>
        </w:rPr>
        <w:t>.</w:t>
      </w:r>
      <w:r w:rsidR="00A51C0C" w:rsidRPr="00655A65">
        <w:rPr>
          <w:rFonts w:ascii="Arial" w:eastAsiaTheme="minorHAnsi" w:hAnsi="Arial" w:cs="Arial"/>
          <w:bCs/>
          <w:sz w:val="24"/>
          <w:szCs w:val="24"/>
          <w:lang w:eastAsia="en-US"/>
        </w:rPr>
        <w:t xml:space="preserve"> </w:t>
      </w:r>
      <w:r w:rsidR="00A51C0C" w:rsidRPr="00655A65">
        <w:rPr>
          <w:rFonts w:ascii="Arial" w:hAnsi="Arial" w:cs="Arial"/>
          <w:bCs/>
          <w:sz w:val="24"/>
          <w:szCs w:val="24"/>
        </w:rPr>
        <w:t xml:space="preserve">Genetic advance as percent of mean for each character was calculated as suggested by </w:t>
      </w:r>
      <w:r w:rsidR="00A51C0C" w:rsidRPr="00655A65">
        <w:rPr>
          <w:rFonts w:ascii="Arial" w:hAnsi="Arial" w:cs="Arial"/>
          <w:b/>
          <w:bCs/>
          <w:sz w:val="24"/>
          <w:szCs w:val="24"/>
        </w:rPr>
        <w:t xml:space="preserve">Johnson </w:t>
      </w:r>
      <w:r w:rsidR="00A51C0C" w:rsidRPr="00655A65">
        <w:rPr>
          <w:rFonts w:ascii="Arial" w:hAnsi="Arial" w:cs="Arial"/>
          <w:b/>
          <w:bCs/>
          <w:i/>
          <w:sz w:val="24"/>
          <w:szCs w:val="24"/>
        </w:rPr>
        <w:t>et al.,</w:t>
      </w:r>
      <w:r w:rsidR="00A51C0C" w:rsidRPr="00655A65">
        <w:rPr>
          <w:rFonts w:ascii="Arial" w:hAnsi="Arial" w:cs="Arial"/>
          <w:b/>
          <w:bCs/>
          <w:sz w:val="24"/>
          <w:szCs w:val="24"/>
        </w:rPr>
        <w:t xml:space="preserve"> (1955) </w:t>
      </w:r>
      <w:r w:rsidR="00A51C0C" w:rsidRPr="00655A65">
        <w:rPr>
          <w:rFonts w:ascii="Arial" w:hAnsi="Arial" w:cs="Arial"/>
          <w:bCs/>
          <w:sz w:val="24"/>
          <w:szCs w:val="24"/>
        </w:rPr>
        <w:t xml:space="preserve">and the genetic divergence in </w:t>
      </w:r>
      <w:proofErr w:type="gramStart"/>
      <w:r w:rsidR="00A51C0C" w:rsidRPr="00655A65">
        <w:rPr>
          <w:rFonts w:ascii="Arial" w:hAnsi="Arial" w:cs="Arial"/>
          <w:bCs/>
          <w:sz w:val="24"/>
          <w:szCs w:val="24"/>
        </w:rPr>
        <w:t>thirty eight</w:t>
      </w:r>
      <w:proofErr w:type="gramEnd"/>
      <w:r w:rsidR="00A51C0C" w:rsidRPr="00655A65">
        <w:rPr>
          <w:rFonts w:ascii="Arial" w:hAnsi="Arial" w:cs="Arial"/>
          <w:bCs/>
          <w:sz w:val="24"/>
          <w:szCs w:val="24"/>
        </w:rPr>
        <w:t xml:space="preserve"> genotypes was estimated using </w:t>
      </w:r>
      <w:proofErr w:type="spellStart"/>
      <w:r w:rsidR="00A51C0C" w:rsidRPr="00655A65">
        <w:rPr>
          <w:rFonts w:ascii="Arial" w:hAnsi="Arial" w:cs="Arial"/>
          <w:b/>
          <w:bCs/>
          <w:sz w:val="24"/>
          <w:szCs w:val="24"/>
        </w:rPr>
        <w:t>Mahalanobis</w:t>
      </w:r>
      <w:proofErr w:type="spellEnd"/>
      <w:r w:rsidR="00A51C0C" w:rsidRPr="00655A65">
        <w:rPr>
          <w:rFonts w:ascii="Arial" w:hAnsi="Arial" w:cs="Arial"/>
          <w:b/>
          <w:bCs/>
          <w:sz w:val="24"/>
          <w:szCs w:val="24"/>
        </w:rPr>
        <w:t xml:space="preserve"> D</w:t>
      </w:r>
      <w:r w:rsidR="00A51C0C" w:rsidRPr="00655A65">
        <w:rPr>
          <w:rFonts w:ascii="Arial" w:hAnsi="Arial" w:cs="Arial"/>
          <w:b/>
          <w:bCs/>
          <w:sz w:val="24"/>
          <w:szCs w:val="24"/>
          <w:vertAlign w:val="superscript"/>
        </w:rPr>
        <w:t>2</w:t>
      </w:r>
      <w:r w:rsidR="00A51C0C" w:rsidRPr="00655A65">
        <w:rPr>
          <w:rFonts w:ascii="Arial" w:hAnsi="Arial" w:cs="Arial"/>
          <w:b/>
          <w:bCs/>
          <w:sz w:val="24"/>
          <w:szCs w:val="24"/>
        </w:rPr>
        <w:t xml:space="preserve"> statistic, (1936)</w:t>
      </w:r>
      <w:r w:rsidR="00A51C0C" w:rsidRPr="00655A65">
        <w:rPr>
          <w:rFonts w:ascii="Arial" w:hAnsi="Arial" w:cs="Arial"/>
          <w:bCs/>
          <w:sz w:val="24"/>
          <w:szCs w:val="24"/>
        </w:rPr>
        <w:t xml:space="preserve"> following </w:t>
      </w:r>
      <w:r w:rsidR="00A51C0C" w:rsidRPr="00655A65">
        <w:rPr>
          <w:rFonts w:ascii="Arial" w:hAnsi="Arial" w:cs="Arial"/>
          <w:b/>
          <w:bCs/>
          <w:sz w:val="24"/>
          <w:szCs w:val="24"/>
        </w:rPr>
        <w:t>Rao, (1952).</w:t>
      </w:r>
    </w:p>
    <w:p w14:paraId="61FDC218" w14:textId="77777777" w:rsidR="00340165" w:rsidRPr="00655A65" w:rsidRDefault="00340165" w:rsidP="00F01F55">
      <w:pPr>
        <w:spacing w:line="480" w:lineRule="auto"/>
        <w:jc w:val="both"/>
        <w:rPr>
          <w:rFonts w:ascii="Arial" w:hAnsi="Arial" w:cs="Arial"/>
          <w:b/>
          <w:bCs/>
          <w:sz w:val="24"/>
          <w:szCs w:val="24"/>
        </w:rPr>
      </w:pPr>
      <w:r w:rsidRPr="00655A65">
        <w:rPr>
          <w:rFonts w:ascii="Arial" w:hAnsi="Arial" w:cs="Arial"/>
          <w:b/>
          <w:bCs/>
          <w:sz w:val="24"/>
          <w:szCs w:val="24"/>
        </w:rPr>
        <w:t>Results and Discussion</w:t>
      </w:r>
    </w:p>
    <w:p w14:paraId="5F0C0894" w14:textId="77777777" w:rsidR="00F01F55" w:rsidRPr="00655A65" w:rsidRDefault="00F01F55" w:rsidP="00655A65">
      <w:pPr>
        <w:spacing w:line="480" w:lineRule="auto"/>
        <w:ind w:firstLine="720"/>
        <w:jc w:val="both"/>
        <w:rPr>
          <w:rFonts w:ascii="Arial" w:hAnsi="Arial" w:cs="Arial"/>
          <w:bCs/>
          <w:sz w:val="24"/>
          <w:szCs w:val="24"/>
        </w:rPr>
      </w:pPr>
      <w:r w:rsidRPr="00655A65">
        <w:rPr>
          <w:rFonts w:ascii="Arial" w:hAnsi="Arial" w:cs="Arial"/>
          <w:bCs/>
          <w:sz w:val="24"/>
          <w:szCs w:val="24"/>
        </w:rPr>
        <w:t xml:space="preserve">A broad-spectrum of genetic variability is fundamental requisite for success of a plant breeding programme since it provides opportunity to breeders to make selection for desirable superior individuals from genetically diverse base population. Since, many characters of economic importance are highly influenced by environmental conditions; the improvement of a crop mainly depends upon the amount, nature and magnitude of genotypic variability present in the population. Wide range of variability existing among the genotypes to be tested for all the characters is also necessary to isolate significantly superior genotypes. </w:t>
      </w:r>
    </w:p>
    <w:p w14:paraId="6BB20B40" w14:textId="77777777" w:rsidR="00340165" w:rsidRPr="00655A65" w:rsidRDefault="00F01F55" w:rsidP="00F01F55">
      <w:pPr>
        <w:spacing w:line="480" w:lineRule="auto"/>
        <w:jc w:val="both"/>
        <w:rPr>
          <w:rFonts w:ascii="Arial" w:hAnsi="Arial" w:cs="Arial"/>
          <w:bCs/>
          <w:sz w:val="24"/>
          <w:szCs w:val="24"/>
        </w:rPr>
      </w:pPr>
      <w:r w:rsidRPr="00655A65">
        <w:rPr>
          <w:rFonts w:ascii="Arial" w:hAnsi="Arial" w:cs="Arial"/>
          <w:bCs/>
          <w:sz w:val="24"/>
          <w:szCs w:val="24"/>
        </w:rPr>
        <w:lastRenderedPageBreak/>
        <w:t xml:space="preserve">The mean performance of twenty nine genotypes of black gram lines are presented in Table 1 .Analysis of variance revealed highly significant differences among the genotypes for all the traits viz; days to 50% flowering, days to maturity, plant height, number of pods per plant, number of branches per plant, number of seeds per pod, weight of total pods per plant, pod length, biological yield per plant, test weight, harvest index and seed yield per plant indicating the presence of considerable genetic variability in the experimental material. These results were in agreement with the findings of </w:t>
      </w:r>
      <w:r w:rsidRPr="00655A65">
        <w:rPr>
          <w:rFonts w:ascii="Arial" w:hAnsi="Arial" w:cs="Arial"/>
          <w:b/>
          <w:bCs/>
          <w:sz w:val="24"/>
          <w:szCs w:val="24"/>
        </w:rPr>
        <w:t xml:space="preserve">Balachandran </w:t>
      </w:r>
      <w:r w:rsidRPr="00655A65">
        <w:rPr>
          <w:rFonts w:ascii="Arial" w:hAnsi="Arial" w:cs="Arial"/>
          <w:b/>
          <w:bCs/>
          <w:i/>
          <w:sz w:val="24"/>
          <w:szCs w:val="24"/>
        </w:rPr>
        <w:t xml:space="preserve">et al </w:t>
      </w:r>
      <w:r w:rsidRPr="00655A65">
        <w:rPr>
          <w:rFonts w:ascii="Arial" w:hAnsi="Arial" w:cs="Arial"/>
          <w:b/>
          <w:bCs/>
          <w:sz w:val="24"/>
          <w:szCs w:val="24"/>
        </w:rPr>
        <w:t xml:space="preserve">(2010), Kumar </w:t>
      </w:r>
      <w:r w:rsidRPr="00655A65">
        <w:rPr>
          <w:rFonts w:ascii="Arial" w:hAnsi="Arial" w:cs="Arial"/>
          <w:b/>
          <w:bCs/>
          <w:i/>
          <w:sz w:val="24"/>
          <w:szCs w:val="24"/>
        </w:rPr>
        <w:t>et al</w:t>
      </w:r>
      <w:r w:rsidRPr="00655A65">
        <w:rPr>
          <w:rFonts w:ascii="Arial" w:hAnsi="Arial" w:cs="Arial"/>
          <w:b/>
          <w:bCs/>
          <w:sz w:val="24"/>
          <w:szCs w:val="24"/>
        </w:rPr>
        <w:t xml:space="preserve"> (2015), Priyanka </w:t>
      </w:r>
      <w:r w:rsidRPr="00655A65">
        <w:rPr>
          <w:rFonts w:ascii="Arial" w:hAnsi="Arial" w:cs="Arial"/>
          <w:b/>
          <w:bCs/>
          <w:i/>
          <w:sz w:val="24"/>
          <w:szCs w:val="24"/>
        </w:rPr>
        <w:t xml:space="preserve">et al </w:t>
      </w:r>
      <w:r w:rsidRPr="00655A65">
        <w:rPr>
          <w:rFonts w:ascii="Arial" w:hAnsi="Arial" w:cs="Arial"/>
          <w:b/>
          <w:bCs/>
          <w:sz w:val="24"/>
          <w:szCs w:val="24"/>
        </w:rPr>
        <w:t xml:space="preserve">(2016), </w:t>
      </w:r>
      <w:proofErr w:type="spellStart"/>
      <w:r w:rsidRPr="00655A65">
        <w:rPr>
          <w:rFonts w:ascii="Arial" w:hAnsi="Arial" w:cs="Arial"/>
          <w:b/>
          <w:bCs/>
          <w:sz w:val="24"/>
          <w:szCs w:val="24"/>
        </w:rPr>
        <w:t>Rolaniya</w:t>
      </w:r>
      <w:proofErr w:type="spellEnd"/>
      <w:r w:rsidRPr="00655A65">
        <w:rPr>
          <w:rFonts w:ascii="Arial" w:hAnsi="Arial" w:cs="Arial"/>
          <w:b/>
          <w:bCs/>
          <w:sz w:val="24"/>
          <w:szCs w:val="24"/>
        </w:rPr>
        <w:t xml:space="preserve"> </w:t>
      </w:r>
      <w:r w:rsidRPr="00655A65">
        <w:rPr>
          <w:rFonts w:ascii="Arial" w:hAnsi="Arial" w:cs="Arial"/>
          <w:b/>
          <w:bCs/>
          <w:i/>
          <w:sz w:val="24"/>
          <w:szCs w:val="24"/>
        </w:rPr>
        <w:t xml:space="preserve">et al </w:t>
      </w:r>
      <w:r w:rsidRPr="00655A65">
        <w:rPr>
          <w:rFonts w:ascii="Arial" w:hAnsi="Arial" w:cs="Arial"/>
          <w:b/>
          <w:bCs/>
          <w:sz w:val="24"/>
          <w:szCs w:val="24"/>
        </w:rPr>
        <w:t xml:space="preserve">(2017), </w:t>
      </w:r>
      <w:proofErr w:type="spellStart"/>
      <w:r w:rsidRPr="00655A65">
        <w:rPr>
          <w:rFonts w:ascii="Arial" w:hAnsi="Arial" w:cs="Arial"/>
          <w:b/>
          <w:bCs/>
          <w:sz w:val="24"/>
          <w:szCs w:val="24"/>
        </w:rPr>
        <w:t>Nagmi</w:t>
      </w:r>
      <w:proofErr w:type="spellEnd"/>
      <w:r w:rsidRPr="00655A65">
        <w:rPr>
          <w:rFonts w:ascii="Arial" w:hAnsi="Arial" w:cs="Arial"/>
          <w:b/>
          <w:bCs/>
          <w:sz w:val="24"/>
          <w:szCs w:val="24"/>
        </w:rPr>
        <w:t xml:space="preserve"> and </w:t>
      </w:r>
      <w:proofErr w:type="spellStart"/>
      <w:r w:rsidRPr="00655A65">
        <w:rPr>
          <w:rFonts w:ascii="Arial" w:hAnsi="Arial" w:cs="Arial"/>
          <w:b/>
          <w:bCs/>
          <w:sz w:val="24"/>
          <w:szCs w:val="24"/>
        </w:rPr>
        <w:t>lal</w:t>
      </w:r>
      <w:proofErr w:type="spellEnd"/>
      <w:r w:rsidRPr="00655A65">
        <w:rPr>
          <w:rFonts w:ascii="Arial" w:hAnsi="Arial" w:cs="Arial"/>
          <w:b/>
          <w:bCs/>
          <w:sz w:val="24"/>
          <w:szCs w:val="24"/>
        </w:rPr>
        <w:t xml:space="preserve"> </w:t>
      </w:r>
      <w:r w:rsidRPr="00655A65">
        <w:rPr>
          <w:rFonts w:ascii="Arial" w:hAnsi="Arial" w:cs="Arial"/>
          <w:b/>
          <w:bCs/>
          <w:i/>
          <w:sz w:val="24"/>
          <w:szCs w:val="24"/>
        </w:rPr>
        <w:t>et al</w:t>
      </w:r>
      <w:r w:rsidRPr="00655A65">
        <w:rPr>
          <w:rFonts w:ascii="Arial" w:hAnsi="Arial" w:cs="Arial"/>
          <w:b/>
          <w:bCs/>
          <w:sz w:val="24"/>
          <w:szCs w:val="24"/>
        </w:rPr>
        <w:t xml:space="preserve"> (2017</w:t>
      </w:r>
      <w:proofErr w:type="gramStart"/>
      <w:r w:rsidRPr="00655A65">
        <w:rPr>
          <w:rFonts w:ascii="Arial" w:hAnsi="Arial" w:cs="Arial"/>
          <w:b/>
          <w:bCs/>
          <w:sz w:val="24"/>
          <w:szCs w:val="24"/>
        </w:rPr>
        <w:t xml:space="preserve">) </w:t>
      </w:r>
      <w:r w:rsidRPr="00655A65">
        <w:rPr>
          <w:rFonts w:ascii="Arial" w:hAnsi="Arial" w:cs="Arial"/>
          <w:bCs/>
          <w:sz w:val="24"/>
          <w:szCs w:val="24"/>
        </w:rPr>
        <w:t>.</w:t>
      </w:r>
      <w:proofErr w:type="gramEnd"/>
    </w:p>
    <w:p w14:paraId="28668F43" w14:textId="77777777" w:rsidR="00F01F55" w:rsidRPr="00655A65" w:rsidRDefault="00AC0393" w:rsidP="00AC0393">
      <w:pPr>
        <w:spacing w:line="480" w:lineRule="auto"/>
        <w:jc w:val="both"/>
        <w:rPr>
          <w:rFonts w:ascii="Arial" w:hAnsi="Arial" w:cs="Arial"/>
          <w:bCs/>
          <w:sz w:val="24"/>
          <w:szCs w:val="24"/>
        </w:rPr>
      </w:pPr>
      <w:r w:rsidRPr="00655A65">
        <w:rPr>
          <w:rFonts w:ascii="Arial" w:hAnsi="Arial" w:cs="Arial"/>
          <w:bCs/>
          <w:sz w:val="24"/>
          <w:szCs w:val="24"/>
        </w:rPr>
        <w:t xml:space="preserve">The estimates of genotypic co-efficient of variance (GCV), and phenotypic co-efficient of variance (PCV) for different characters are presented in Table2. </w:t>
      </w:r>
      <w:r w:rsidR="00F01F55" w:rsidRPr="00655A65">
        <w:rPr>
          <w:rFonts w:ascii="Arial" w:hAnsi="Arial" w:cs="Arial"/>
          <w:bCs/>
          <w:sz w:val="24"/>
          <w:szCs w:val="24"/>
        </w:rPr>
        <w:t xml:space="preserve">Results from the present study indicates that the GCV and PCV were higher (&gt;20%) observed for weight of total pods per plant, number of branches per plant and plant height, moderate (10-20%) for seed yield per plant, harvest index, number of pods per plant, biological yield per plant, number of seeds per pod, test weight, days to 50% flowering and pod length and low (&lt;10%) for days to maturity. Further the present findings exhibited that the estimates of PCV were </w:t>
      </w:r>
      <w:proofErr w:type="spellStart"/>
      <w:r w:rsidR="00F01F55" w:rsidRPr="00655A65">
        <w:rPr>
          <w:rFonts w:ascii="Arial" w:hAnsi="Arial" w:cs="Arial"/>
          <w:bCs/>
          <w:sz w:val="24"/>
          <w:szCs w:val="24"/>
        </w:rPr>
        <w:t>magnitudinally</w:t>
      </w:r>
      <w:proofErr w:type="spellEnd"/>
      <w:r w:rsidR="00F01F55" w:rsidRPr="00655A65">
        <w:rPr>
          <w:rFonts w:ascii="Arial" w:hAnsi="Arial" w:cs="Arial"/>
          <w:bCs/>
          <w:sz w:val="24"/>
          <w:szCs w:val="24"/>
        </w:rPr>
        <w:t xml:space="preserve"> higher than their corresponding GCV for all the traits studied. This suggests that phenotypic expression of the genotypes was least influenced by environmental factors and desirable improvement can be achieved through simple selection procedures. These results were in consonance with the findings of </w:t>
      </w:r>
      <w:r w:rsidR="00F01F55" w:rsidRPr="00655A65">
        <w:rPr>
          <w:rFonts w:ascii="Arial" w:hAnsi="Arial" w:cs="Arial"/>
          <w:b/>
          <w:bCs/>
          <w:sz w:val="24"/>
          <w:szCs w:val="24"/>
          <w:lang w:val="en-US"/>
        </w:rPr>
        <w:t xml:space="preserve">Sharma </w:t>
      </w:r>
      <w:r w:rsidR="00F01F55" w:rsidRPr="00655A65">
        <w:rPr>
          <w:rFonts w:ascii="Arial" w:hAnsi="Arial" w:cs="Arial"/>
          <w:b/>
          <w:bCs/>
          <w:i/>
          <w:sz w:val="24"/>
          <w:szCs w:val="24"/>
          <w:lang w:val="en-US"/>
        </w:rPr>
        <w:t>et al.</w:t>
      </w:r>
      <w:r w:rsidR="00F01F55" w:rsidRPr="00655A65">
        <w:rPr>
          <w:rFonts w:ascii="Arial" w:hAnsi="Arial" w:cs="Arial"/>
          <w:b/>
          <w:bCs/>
          <w:sz w:val="24"/>
          <w:szCs w:val="24"/>
          <w:lang w:val="en-US"/>
        </w:rPr>
        <w:t xml:space="preserve"> (2006), Konda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(2009), Senapati and Mishra (2010), Kodanda Rami Reddy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(2011), Meshram </w:t>
      </w:r>
      <w:r w:rsidR="00F01F55" w:rsidRPr="00655A65">
        <w:rPr>
          <w:rFonts w:ascii="Arial" w:hAnsi="Arial" w:cs="Arial"/>
          <w:b/>
          <w:bCs/>
          <w:i/>
          <w:sz w:val="24"/>
          <w:szCs w:val="24"/>
          <w:lang w:val="en-US"/>
        </w:rPr>
        <w:t>et at.</w:t>
      </w:r>
      <w:r w:rsidR="00F01F55" w:rsidRPr="00655A65">
        <w:rPr>
          <w:rFonts w:ascii="Arial" w:hAnsi="Arial" w:cs="Arial"/>
          <w:b/>
          <w:bCs/>
          <w:sz w:val="24"/>
          <w:szCs w:val="24"/>
          <w:lang w:val="en-US"/>
        </w:rPr>
        <w:t xml:space="preserve"> (2013), Deepshikha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(2014), Patel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(2014), Ramya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 (2014), Kumar, </w:t>
      </w:r>
      <w:r w:rsidR="00F01F55" w:rsidRPr="00655A65">
        <w:rPr>
          <w:rFonts w:ascii="Arial" w:hAnsi="Arial" w:cs="Arial"/>
          <w:b/>
          <w:bCs/>
          <w:i/>
          <w:sz w:val="24"/>
          <w:szCs w:val="24"/>
          <w:lang w:val="en-US"/>
        </w:rPr>
        <w:t>et al.</w:t>
      </w:r>
      <w:r w:rsidR="00F01F55" w:rsidRPr="00655A65">
        <w:rPr>
          <w:rFonts w:ascii="Arial" w:hAnsi="Arial" w:cs="Arial"/>
          <w:b/>
          <w:bCs/>
          <w:sz w:val="24"/>
          <w:szCs w:val="24"/>
          <w:lang w:val="en-US"/>
        </w:rPr>
        <w:t xml:space="preserve"> (2015), Patel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(2015), </w:t>
      </w:r>
      <w:proofErr w:type="spellStart"/>
      <w:r w:rsidR="00F01F55" w:rsidRPr="00655A65">
        <w:rPr>
          <w:rFonts w:ascii="Arial" w:hAnsi="Arial" w:cs="Arial"/>
          <w:b/>
          <w:bCs/>
          <w:sz w:val="24"/>
          <w:szCs w:val="24"/>
          <w:lang w:val="en-US"/>
        </w:rPr>
        <w:t>Gowsalya</w:t>
      </w:r>
      <w:proofErr w:type="spellEnd"/>
      <w:r w:rsidR="00F01F55" w:rsidRPr="00655A65">
        <w:rPr>
          <w:rFonts w:ascii="Arial" w:hAnsi="Arial" w:cs="Arial"/>
          <w:b/>
          <w:bCs/>
          <w:sz w:val="24"/>
          <w:szCs w:val="24"/>
          <w:lang w:val="en-US"/>
        </w:rPr>
        <w:t xml:space="preserve">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(2016) and Patidar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(2018).</w:t>
      </w:r>
      <w:r w:rsidRPr="00655A65">
        <w:rPr>
          <w:rFonts w:ascii="Arial" w:hAnsi="Arial" w:cs="Arial"/>
          <w:sz w:val="24"/>
          <w:szCs w:val="24"/>
          <w:lang w:eastAsia="en-US"/>
        </w:rPr>
        <w:t xml:space="preserve"> </w:t>
      </w:r>
      <w:r w:rsidRPr="00655A65">
        <w:rPr>
          <w:rFonts w:ascii="Arial" w:hAnsi="Arial" w:cs="Arial"/>
          <w:bCs/>
          <w:sz w:val="24"/>
          <w:szCs w:val="24"/>
        </w:rPr>
        <w:t xml:space="preserve">The perusal of the genetic parameters revealed that weight of total pods per plant, number of branches per plant and plant height exhibited high phenotypic and genotypic coefficient of variation suggesting that the existence of sufficient genetic variability for these traits in the population. Thus, it provides the basis for selection of desirable genotypes from the diverse population for enhancement of black gram production.  The present study indicated higher contribution of weight of total pods per plant, number of branches per plant and plant height towards genetic variability and thereby suggesting that parent selection on the performance of these characters may be utilized in the hybridization programme for getting desirable transgressive segregants.  </w:t>
      </w:r>
    </w:p>
    <w:p w14:paraId="0192BE4F" w14:textId="77777777" w:rsidR="00BF149D" w:rsidRPr="00655A65" w:rsidRDefault="00AC0393" w:rsidP="00BF149D">
      <w:pPr>
        <w:spacing w:line="480" w:lineRule="auto"/>
        <w:jc w:val="both"/>
        <w:rPr>
          <w:rFonts w:ascii="Arial" w:hAnsi="Arial" w:cs="Arial"/>
          <w:b/>
          <w:bCs/>
          <w:sz w:val="24"/>
          <w:szCs w:val="24"/>
        </w:rPr>
      </w:pPr>
      <w:r w:rsidRPr="00655A65">
        <w:rPr>
          <w:rFonts w:ascii="Arial" w:hAnsi="Arial" w:cs="Arial"/>
          <w:bCs/>
          <w:sz w:val="24"/>
          <w:szCs w:val="24"/>
        </w:rPr>
        <w:t>High heritability estimate indicates the effectiveness of selection based on phenotypic performance, but does not necessarily mean of high genetic gain for that particular trait.</w:t>
      </w:r>
      <w:r w:rsidR="00BF149D" w:rsidRPr="00655A65">
        <w:rPr>
          <w:rFonts w:ascii="Arial" w:hAnsi="Arial" w:cs="Arial"/>
          <w:sz w:val="24"/>
          <w:szCs w:val="24"/>
          <w:lang w:eastAsia="en-US"/>
        </w:rPr>
        <w:t xml:space="preserve"> </w:t>
      </w:r>
      <w:r w:rsidR="00BF149D" w:rsidRPr="00655A65">
        <w:rPr>
          <w:rFonts w:ascii="Arial" w:hAnsi="Arial" w:cs="Arial"/>
          <w:bCs/>
          <w:sz w:val="24"/>
          <w:szCs w:val="24"/>
        </w:rPr>
        <w:t>In the present investigation, heritability estimates</w:t>
      </w:r>
      <w:r w:rsidR="00352A89" w:rsidRPr="00655A65">
        <w:rPr>
          <w:rFonts w:ascii="Arial" w:hAnsi="Arial" w:cs="Arial"/>
          <w:bCs/>
          <w:sz w:val="24"/>
          <w:szCs w:val="24"/>
        </w:rPr>
        <w:t xml:space="preserve"> for various characters is given in table 3. It was found that heritability</w:t>
      </w:r>
      <w:r w:rsidR="00BF149D" w:rsidRPr="00655A65">
        <w:rPr>
          <w:rFonts w:ascii="Arial" w:hAnsi="Arial" w:cs="Arial"/>
          <w:bCs/>
          <w:sz w:val="24"/>
          <w:szCs w:val="24"/>
        </w:rPr>
        <w:t xml:space="preserve"> for grain yield per plant, test weight, plant height, number of branches per plant, weight of total pods per plant, harvest index, biological yield per plant, number of pods per plant, days to 50% flowering, days to maturity, pod length and number of seeds per pod were of high magnitude. This suggested that these traits were least influenced by environmental factors. In other words, it could be concluded that the phenotypic expression for these traits were true representative of its genotype. Such high heritability estimates has been reported by </w:t>
      </w:r>
      <w:r w:rsidR="00BF149D" w:rsidRPr="00655A65">
        <w:rPr>
          <w:rFonts w:ascii="Arial" w:hAnsi="Arial" w:cs="Arial"/>
          <w:b/>
          <w:bCs/>
          <w:sz w:val="24"/>
          <w:szCs w:val="24"/>
          <w:lang w:val="en-US"/>
        </w:rPr>
        <w:t xml:space="preserve">Balachandran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(2010), Neelavathi and Govindarasu (2010), </w:t>
      </w:r>
      <w:proofErr w:type="gramStart"/>
      <w:r w:rsidR="00BF149D" w:rsidRPr="00655A65">
        <w:rPr>
          <w:rFonts w:ascii="Arial" w:hAnsi="Arial" w:cs="Arial"/>
          <w:b/>
          <w:bCs/>
          <w:sz w:val="24"/>
          <w:szCs w:val="24"/>
          <w:lang w:val="en-US"/>
        </w:rPr>
        <w:t xml:space="preserve">Patidar  </w:t>
      </w:r>
      <w:r w:rsidR="00BF149D" w:rsidRPr="00655A65">
        <w:rPr>
          <w:rFonts w:ascii="Arial" w:hAnsi="Arial" w:cs="Arial"/>
          <w:b/>
          <w:bCs/>
          <w:i/>
          <w:sz w:val="24"/>
          <w:szCs w:val="24"/>
          <w:lang w:val="en-US"/>
        </w:rPr>
        <w:t>et al.</w:t>
      </w:r>
      <w:proofErr w:type="gramEnd"/>
      <w:r w:rsidR="00BF149D" w:rsidRPr="00655A65">
        <w:rPr>
          <w:rFonts w:ascii="Arial" w:hAnsi="Arial" w:cs="Arial"/>
          <w:b/>
          <w:bCs/>
          <w:sz w:val="24"/>
          <w:szCs w:val="24"/>
          <w:lang w:val="en-US"/>
        </w:rPr>
        <w:t xml:space="preserve"> (2018), Priyanka </w:t>
      </w:r>
      <w:r w:rsidR="00BF149D" w:rsidRPr="00655A65">
        <w:rPr>
          <w:rFonts w:ascii="Arial" w:hAnsi="Arial" w:cs="Arial"/>
          <w:b/>
          <w:bCs/>
          <w:i/>
          <w:sz w:val="24"/>
          <w:szCs w:val="24"/>
          <w:lang w:val="en-US"/>
        </w:rPr>
        <w:t xml:space="preserve">et al. </w:t>
      </w:r>
      <w:r w:rsidR="00BF149D" w:rsidRPr="00655A65">
        <w:rPr>
          <w:rFonts w:ascii="Arial" w:hAnsi="Arial" w:cs="Arial"/>
          <w:b/>
          <w:bCs/>
          <w:sz w:val="24"/>
          <w:szCs w:val="24"/>
          <w:lang w:val="en-US"/>
        </w:rPr>
        <w:t xml:space="preserve">(2016), Patel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(2015), Panigrahi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(2014). </w:t>
      </w:r>
      <w:r w:rsidR="00BF149D" w:rsidRPr="00655A65">
        <w:rPr>
          <w:rFonts w:ascii="Arial" w:hAnsi="Arial" w:cs="Arial"/>
          <w:bCs/>
          <w:sz w:val="24"/>
          <w:szCs w:val="24"/>
        </w:rPr>
        <w:t xml:space="preserve">Results obtain from the study revealed that high heritability coupled with high genetic advance for weight of total pods per plant indicating that the heritability is due to additive gene action and simple selection for such traits could be practiced for improving them. Similar results were obtained by </w:t>
      </w:r>
      <w:r w:rsidR="00BF149D" w:rsidRPr="00655A65">
        <w:rPr>
          <w:rFonts w:ascii="Arial" w:hAnsi="Arial" w:cs="Arial"/>
          <w:b/>
          <w:bCs/>
          <w:sz w:val="24"/>
          <w:szCs w:val="24"/>
          <w:lang w:val="en-US"/>
        </w:rPr>
        <w:t xml:space="preserve">Sharma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(2006), Konda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(2009), Balachandran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(2010).</w:t>
      </w:r>
      <w:r w:rsidR="00BF149D" w:rsidRPr="00655A65">
        <w:rPr>
          <w:rFonts w:ascii="Arial" w:hAnsi="Arial" w:cs="Arial"/>
          <w:b/>
          <w:bCs/>
          <w:sz w:val="24"/>
          <w:szCs w:val="24"/>
        </w:rPr>
        <w:t xml:space="preserve"> </w:t>
      </w:r>
    </w:p>
    <w:p w14:paraId="759B7C51" w14:textId="77777777" w:rsidR="00BF149D" w:rsidRPr="00655A65" w:rsidRDefault="00BF149D" w:rsidP="00BF149D">
      <w:pPr>
        <w:spacing w:line="480" w:lineRule="auto"/>
        <w:jc w:val="both"/>
        <w:rPr>
          <w:rFonts w:ascii="Arial" w:hAnsi="Arial" w:cs="Arial"/>
          <w:b/>
          <w:bCs/>
          <w:sz w:val="24"/>
          <w:szCs w:val="24"/>
        </w:rPr>
      </w:pPr>
      <w:r w:rsidRPr="00655A65">
        <w:rPr>
          <w:rFonts w:ascii="Arial" w:hAnsi="Arial" w:cs="Arial"/>
          <w:bCs/>
          <w:sz w:val="24"/>
          <w:szCs w:val="24"/>
        </w:rPr>
        <w:t xml:space="preserve">The present investigation which was undertaken with a view to studied the diversity among genotypes of black gram. Twenty-nine genotypes were grouped into five clusters. From the clustering pattern it concluded that sufficient divergence was present to enable the formation of individual clusters. All clusters are of heterogeneous origin and included those treatments originations from different research stations. The clustering pattern is suggestive of the fact that the geographic diversity is not efficient index of </w:t>
      </w:r>
      <w:r w:rsidRPr="00655A65">
        <w:rPr>
          <w:rFonts w:ascii="Arial" w:hAnsi="Arial" w:cs="Arial"/>
          <w:bCs/>
          <w:sz w:val="24"/>
          <w:szCs w:val="24"/>
        </w:rPr>
        <w:lastRenderedPageBreak/>
        <w:t xml:space="preserve">genetic diversity. Therefore, </w:t>
      </w:r>
      <w:proofErr w:type="spellStart"/>
      <w:r w:rsidRPr="00655A65">
        <w:rPr>
          <w:rFonts w:ascii="Arial" w:hAnsi="Arial" w:cs="Arial"/>
          <w:bCs/>
          <w:sz w:val="24"/>
          <w:szCs w:val="24"/>
        </w:rPr>
        <w:t>Mahalanobis</w:t>
      </w:r>
      <w:proofErr w:type="spellEnd"/>
      <w:r w:rsidRPr="00655A65">
        <w:rPr>
          <w:rFonts w:ascii="Arial" w:hAnsi="Arial" w:cs="Arial"/>
          <w:bCs/>
          <w:sz w:val="24"/>
          <w:szCs w:val="24"/>
        </w:rPr>
        <w:t xml:space="preserve"> D</w:t>
      </w:r>
      <w:r w:rsidRPr="00655A65">
        <w:rPr>
          <w:rFonts w:ascii="Arial" w:hAnsi="Arial" w:cs="Arial"/>
          <w:bCs/>
          <w:sz w:val="24"/>
          <w:szCs w:val="24"/>
          <w:vertAlign w:val="superscript"/>
        </w:rPr>
        <w:t>2</w:t>
      </w:r>
      <w:r w:rsidRPr="00655A65">
        <w:rPr>
          <w:rFonts w:ascii="Arial" w:hAnsi="Arial" w:cs="Arial"/>
          <w:bCs/>
          <w:sz w:val="24"/>
          <w:szCs w:val="24"/>
        </w:rPr>
        <w:t xml:space="preserve"> analysis is a powerful tool to estimate genetic divergence among the material selected even from the same geographic region. The present contribution of number of seeds per pod, days to maturity, days to 50% flowering, number of pods per plant, pod length, weight of total pods per plant, biological yield per plant, number of branches per plant, plant height, seed yield per plant, test weight and harvest index contributed most towards genetic divergence</w:t>
      </w:r>
      <w:r w:rsidR="00352A89" w:rsidRPr="00655A65">
        <w:rPr>
          <w:rFonts w:ascii="Arial" w:hAnsi="Arial" w:cs="Arial"/>
          <w:bCs/>
          <w:sz w:val="24"/>
          <w:szCs w:val="24"/>
        </w:rPr>
        <w:t xml:space="preserve"> as given in table 4</w:t>
      </w:r>
      <w:r w:rsidRPr="00655A65">
        <w:rPr>
          <w:rFonts w:ascii="Arial" w:hAnsi="Arial" w:cs="Arial"/>
          <w:bCs/>
          <w:sz w:val="24"/>
          <w:szCs w:val="24"/>
        </w:rPr>
        <w:t>. This view has been supported by the work of</w:t>
      </w:r>
      <w:r w:rsidRPr="00655A65">
        <w:rPr>
          <w:rFonts w:ascii="Arial" w:hAnsi="Arial" w:cs="Arial"/>
          <w:b/>
          <w:bCs/>
          <w:sz w:val="24"/>
          <w:szCs w:val="24"/>
        </w:rPr>
        <w:t xml:space="preserve"> </w:t>
      </w:r>
      <w:r w:rsidRPr="00655A65">
        <w:rPr>
          <w:rFonts w:ascii="Arial" w:hAnsi="Arial" w:cs="Arial"/>
          <w:b/>
          <w:bCs/>
          <w:sz w:val="24"/>
          <w:szCs w:val="24"/>
          <w:lang w:val="en-US"/>
        </w:rPr>
        <w:t xml:space="preserve">Shanthi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(2006), Umadevi and Ganesan (2007), Niranjan and Rama Chandra (2009), Neelavathi and Govindarasu (2010), Geethanjali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(2015), Hadimani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(2016).</w:t>
      </w:r>
    </w:p>
    <w:p w14:paraId="68FD224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Grouping of twenty-nine genotypes of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 in five clusters</w:t>
      </w:r>
    </w:p>
    <w:p w14:paraId="521967CB" w14:textId="77777777" w:rsidR="00BF149D" w:rsidRPr="00655A65" w:rsidRDefault="00253226" w:rsidP="00BF149D">
      <w:pPr>
        <w:spacing w:line="480" w:lineRule="auto"/>
        <w:jc w:val="both"/>
        <w:rPr>
          <w:rFonts w:ascii="Arial" w:hAnsi="Arial" w:cs="Arial"/>
          <w:bCs/>
          <w:sz w:val="24"/>
          <w:szCs w:val="24"/>
          <w:lang w:val="en-US"/>
        </w:rPr>
      </w:pPr>
      <w:r w:rsidRPr="00655A65">
        <w:rPr>
          <w:rFonts w:ascii="Arial" w:hAnsi="Arial" w:cs="Arial"/>
          <w:bCs/>
          <w:sz w:val="24"/>
          <w:szCs w:val="24"/>
          <w:lang w:val="en-US"/>
        </w:rPr>
        <w:t>Grouping of twenty-nine genotypes of black-gram [(</w:t>
      </w:r>
      <w:r w:rsidRPr="00655A65">
        <w:rPr>
          <w:rFonts w:ascii="Arial" w:hAnsi="Arial" w:cs="Arial"/>
          <w:bCs/>
          <w:i/>
          <w:sz w:val="24"/>
          <w:szCs w:val="24"/>
          <w:lang w:val="en-US"/>
        </w:rPr>
        <w:t xml:space="preserve">Vigna mungo </w:t>
      </w:r>
      <w:r w:rsidRPr="00655A65">
        <w:rPr>
          <w:rFonts w:ascii="Arial" w:hAnsi="Arial" w:cs="Arial"/>
          <w:bCs/>
          <w:sz w:val="24"/>
          <w:szCs w:val="24"/>
          <w:lang w:val="en-US"/>
        </w:rPr>
        <w:t>L.) Hepper] in five clusters as shown in table 5</w:t>
      </w:r>
      <w:r w:rsidRPr="00655A65">
        <w:rPr>
          <w:rFonts w:ascii="Arial" w:hAnsi="Arial" w:cs="Arial"/>
          <w:bCs/>
          <w:sz w:val="24"/>
          <w:szCs w:val="24"/>
        </w:rPr>
        <w:t xml:space="preserve"> </w:t>
      </w:r>
      <w:r w:rsidR="00BF149D" w:rsidRPr="00655A65">
        <w:rPr>
          <w:rFonts w:ascii="Arial" w:hAnsi="Arial" w:cs="Arial"/>
          <w:bCs/>
          <w:sz w:val="24"/>
          <w:szCs w:val="24"/>
        </w:rPr>
        <w:t xml:space="preserve">Among the five clusters, cluster I was the largest including nine genotypes followed by cluster III and IV having six genotypes each and cluster II and V both having four genotypes in it. Based on the results obtained from study it can be concluded that, there was parallelism between genetic and geographic diversity. These results are somewhat in accordance with the findings of </w:t>
      </w:r>
      <w:r w:rsidR="00BF149D" w:rsidRPr="00655A65">
        <w:rPr>
          <w:rFonts w:ascii="Arial" w:hAnsi="Arial" w:cs="Arial"/>
          <w:b/>
          <w:bCs/>
          <w:sz w:val="24"/>
          <w:szCs w:val="24"/>
          <w:lang w:val="en-US"/>
        </w:rPr>
        <w:t xml:space="preserve">Shanthi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(2006), Nandlal and Mishra (2006), Umadevi and Ganesan (2007), Konda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(2007), Chauhan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(2008), </w:t>
      </w:r>
      <w:proofErr w:type="spellStart"/>
      <w:r w:rsidR="00BF149D" w:rsidRPr="00655A65">
        <w:rPr>
          <w:rFonts w:ascii="Arial" w:hAnsi="Arial" w:cs="Arial"/>
          <w:b/>
          <w:bCs/>
          <w:sz w:val="24"/>
          <w:szCs w:val="24"/>
          <w:lang w:val="en-US"/>
        </w:rPr>
        <w:t>Elangaimannan</w:t>
      </w:r>
      <w:proofErr w:type="spellEnd"/>
      <w:r w:rsidR="00BF149D" w:rsidRPr="00655A65">
        <w:rPr>
          <w:rFonts w:ascii="Arial" w:hAnsi="Arial" w:cs="Arial"/>
          <w:b/>
          <w:bCs/>
          <w:sz w:val="24"/>
          <w:szCs w:val="24"/>
          <w:lang w:val="en-US"/>
        </w:rPr>
        <w:t xml:space="preserve">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(2008), Niranjan and Rama Chandra (2009), Neelavathi and Govindarasu (2010), Singh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(2012) Jayamani and Sathya (2013), Geethanjali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(2015), Hadimani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(2016), Veni,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(2016).</w:t>
      </w:r>
      <w:r w:rsidR="00FB5600" w:rsidRPr="00655A65">
        <w:rPr>
          <w:rFonts w:ascii="Arial" w:hAnsi="Arial" w:cs="Arial"/>
          <w:b/>
          <w:bCs/>
          <w:sz w:val="24"/>
          <w:szCs w:val="24"/>
          <w:lang w:val="en-US"/>
        </w:rPr>
        <w:t xml:space="preserve"> </w:t>
      </w:r>
      <w:r w:rsidRPr="00655A65">
        <w:rPr>
          <w:rFonts w:ascii="Arial" w:hAnsi="Arial" w:cs="Arial"/>
          <w:b/>
          <w:bCs/>
          <w:sz w:val="24"/>
          <w:szCs w:val="24"/>
          <w:lang w:val="en-US"/>
        </w:rPr>
        <w:t xml:space="preserve"> </w:t>
      </w:r>
      <w:r w:rsidRPr="00655A65">
        <w:rPr>
          <w:rFonts w:ascii="Arial" w:hAnsi="Arial" w:cs="Arial"/>
          <w:bCs/>
          <w:sz w:val="24"/>
          <w:szCs w:val="24"/>
          <w:lang w:val="en-US"/>
        </w:rPr>
        <w:t>Table 6</w:t>
      </w:r>
      <w:r w:rsidRPr="00655A65">
        <w:rPr>
          <w:rFonts w:ascii="Arial" w:hAnsi="Arial" w:cs="Arial"/>
          <w:b/>
          <w:bCs/>
          <w:sz w:val="24"/>
          <w:szCs w:val="24"/>
          <w:lang w:val="en-US"/>
        </w:rPr>
        <w:t xml:space="preserve"> </w:t>
      </w:r>
      <w:r w:rsidRPr="00655A65">
        <w:rPr>
          <w:rFonts w:ascii="Arial" w:hAnsi="Arial" w:cs="Arial"/>
          <w:bCs/>
          <w:sz w:val="24"/>
          <w:szCs w:val="24"/>
          <w:lang w:val="en-US"/>
        </w:rPr>
        <w:t>shows average inter and intra cluster (D</w:t>
      </w:r>
      <w:r w:rsidRPr="00655A65">
        <w:rPr>
          <w:rFonts w:ascii="Arial" w:hAnsi="Arial" w:cs="Arial"/>
          <w:bCs/>
          <w:sz w:val="24"/>
          <w:szCs w:val="24"/>
          <w:vertAlign w:val="superscript"/>
          <w:lang w:val="en-US"/>
        </w:rPr>
        <w:t>2</w:t>
      </w:r>
      <w:r w:rsidRPr="00655A65">
        <w:rPr>
          <w:rFonts w:ascii="Arial" w:hAnsi="Arial" w:cs="Arial"/>
          <w:bCs/>
          <w:sz w:val="24"/>
          <w:szCs w:val="24"/>
          <w:lang w:val="en-US"/>
        </w:rPr>
        <w:t xml:space="preserve"> values) among five clusters of twenty-nine genotypes in black-gram [(</w:t>
      </w:r>
      <w:r w:rsidRPr="00655A65">
        <w:rPr>
          <w:rFonts w:ascii="Arial" w:hAnsi="Arial" w:cs="Arial"/>
          <w:bCs/>
          <w:i/>
          <w:sz w:val="24"/>
          <w:szCs w:val="24"/>
          <w:lang w:val="en-US"/>
        </w:rPr>
        <w:t xml:space="preserve">Vigna mungo </w:t>
      </w:r>
      <w:r w:rsidRPr="00655A65">
        <w:rPr>
          <w:rFonts w:ascii="Arial" w:hAnsi="Arial" w:cs="Arial"/>
          <w:bCs/>
          <w:sz w:val="24"/>
          <w:szCs w:val="24"/>
          <w:lang w:val="en-US"/>
        </w:rPr>
        <w:t xml:space="preserve">L.) Hepper]. </w:t>
      </w:r>
      <w:r w:rsidR="00BF149D" w:rsidRPr="00655A65">
        <w:rPr>
          <w:rFonts w:ascii="Arial" w:hAnsi="Arial" w:cs="Arial"/>
          <w:bCs/>
          <w:sz w:val="24"/>
          <w:szCs w:val="24"/>
        </w:rPr>
        <w:t>The highest inter cluster distance was revealed between cluster IV and V (5.093). It clearly indicates that the genotypes included in these clusters are having broad spectrum of genetic diversity and could very well be used in crossing programme of black gram for improving the grain yield. In other hand, the least inter cluster distance was observed between cluster I and IV (2.735) which indicates that the genotypes belong to these cluster may not be used in hybridization programme due to close relationship among the genotypes. The intra cluster distance among various clusters exhibited maximum intra cluster distance for cluster III (2.498) and lowest intra cluster distance for cluster IV (1.987). The maximum intra cluster distance was because of wide genetic diversity among its genotypes. The chance of developing good segregants by crossing the genotypes of the same cluster showing low value for intra cluster distance are very low. Therefore, it could be logical to attempt crosses between the genotypes of clusters separated by larger inter cluster distance. The little diversity and selection of parents within the clusters having higher mean for a particular character may also be useful for further developing high yielding black gram varieties</w:t>
      </w:r>
      <w:r w:rsidR="00BF149D" w:rsidRPr="00655A65">
        <w:rPr>
          <w:rFonts w:ascii="Arial" w:hAnsi="Arial" w:cs="Arial"/>
          <w:b/>
          <w:bCs/>
          <w:sz w:val="24"/>
          <w:szCs w:val="24"/>
        </w:rPr>
        <w:t>.</w:t>
      </w:r>
    </w:p>
    <w:p w14:paraId="33AFBAB4" w14:textId="77777777" w:rsidR="00FB5600" w:rsidRPr="00655A65" w:rsidRDefault="00FB5600" w:rsidP="00FB5600">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1 Analysis of variance (ANOVA) for twelve characters of twenty-nine genotypes in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w:t>
      </w:r>
    </w:p>
    <w:tbl>
      <w:tblPr>
        <w:tblW w:w="155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6"/>
        <w:gridCol w:w="427"/>
        <w:gridCol w:w="1420"/>
        <w:gridCol w:w="1562"/>
        <w:gridCol w:w="1103"/>
        <w:gridCol w:w="1045"/>
        <w:gridCol w:w="1275"/>
        <w:gridCol w:w="972"/>
        <w:gridCol w:w="1151"/>
        <w:gridCol w:w="1134"/>
        <w:gridCol w:w="1237"/>
        <w:gridCol w:w="972"/>
        <w:gridCol w:w="1068"/>
        <w:gridCol w:w="1068"/>
      </w:tblGrid>
      <w:tr w:rsidR="00D56B23" w:rsidRPr="00655A65" w14:paraId="4DE90A36" w14:textId="77777777" w:rsidTr="00D56B23">
        <w:trPr>
          <w:trHeight w:val="1244"/>
        </w:trPr>
        <w:tc>
          <w:tcPr>
            <w:tcW w:w="1136" w:type="dxa"/>
            <w:tcBorders>
              <w:top w:val="single" w:sz="4" w:space="0" w:color="auto"/>
              <w:right w:val="single" w:sz="4" w:space="0" w:color="auto"/>
            </w:tcBorders>
            <w:vAlign w:val="center"/>
          </w:tcPr>
          <w:p w14:paraId="779A4AB4" w14:textId="77777777" w:rsidR="00FB5600" w:rsidRPr="00655A65" w:rsidRDefault="00FB5600" w:rsidP="00D56B23">
            <w:pPr>
              <w:spacing w:line="480" w:lineRule="auto"/>
              <w:rPr>
                <w:rFonts w:ascii="Arial" w:hAnsi="Arial" w:cs="Arial"/>
                <w:b/>
                <w:bCs/>
                <w:sz w:val="18"/>
                <w:szCs w:val="18"/>
                <w:lang w:val="en-US"/>
              </w:rPr>
            </w:pPr>
            <w:r w:rsidRPr="00655A65">
              <w:rPr>
                <w:rFonts w:ascii="Arial" w:hAnsi="Arial" w:cs="Arial"/>
                <w:b/>
                <w:bCs/>
                <w:sz w:val="18"/>
                <w:szCs w:val="18"/>
                <w:lang w:val="en-US"/>
              </w:rPr>
              <w:t>Source of variation</w:t>
            </w:r>
          </w:p>
        </w:tc>
        <w:tc>
          <w:tcPr>
            <w:tcW w:w="427" w:type="dxa"/>
            <w:tcBorders>
              <w:top w:val="single" w:sz="4" w:space="0" w:color="auto"/>
              <w:right w:val="single" w:sz="4" w:space="0" w:color="auto"/>
            </w:tcBorders>
            <w:vAlign w:val="center"/>
          </w:tcPr>
          <w:p w14:paraId="7530C7E2"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DF</w:t>
            </w:r>
          </w:p>
        </w:tc>
        <w:tc>
          <w:tcPr>
            <w:tcW w:w="1420" w:type="dxa"/>
            <w:vAlign w:val="center"/>
          </w:tcPr>
          <w:p w14:paraId="6B7129E7"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Days to 50% flowering</w:t>
            </w:r>
          </w:p>
        </w:tc>
        <w:tc>
          <w:tcPr>
            <w:tcW w:w="1562" w:type="dxa"/>
            <w:vAlign w:val="center"/>
          </w:tcPr>
          <w:p w14:paraId="6F61660C"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Days to maturity</w:t>
            </w:r>
          </w:p>
        </w:tc>
        <w:tc>
          <w:tcPr>
            <w:tcW w:w="1103" w:type="dxa"/>
            <w:vAlign w:val="center"/>
          </w:tcPr>
          <w:p w14:paraId="0694C031"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Plant height (cm)</w:t>
            </w:r>
          </w:p>
        </w:tc>
        <w:tc>
          <w:tcPr>
            <w:tcW w:w="1045" w:type="dxa"/>
            <w:vAlign w:val="center"/>
          </w:tcPr>
          <w:p w14:paraId="139DC596"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pods per plant</w:t>
            </w:r>
          </w:p>
        </w:tc>
        <w:tc>
          <w:tcPr>
            <w:tcW w:w="1275" w:type="dxa"/>
            <w:vAlign w:val="center"/>
          </w:tcPr>
          <w:p w14:paraId="26B1BE4C"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branches per plant</w:t>
            </w:r>
          </w:p>
        </w:tc>
        <w:tc>
          <w:tcPr>
            <w:tcW w:w="972" w:type="dxa"/>
            <w:vAlign w:val="center"/>
          </w:tcPr>
          <w:p w14:paraId="0BDE22EF"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seeds/pod</w:t>
            </w:r>
          </w:p>
        </w:tc>
        <w:tc>
          <w:tcPr>
            <w:tcW w:w="1151" w:type="dxa"/>
            <w:vAlign w:val="center"/>
          </w:tcPr>
          <w:p w14:paraId="63EEDC93" w14:textId="77777777" w:rsidR="00FB5600" w:rsidRPr="00655A65" w:rsidRDefault="00FB5600" w:rsidP="00D56B23">
            <w:pPr>
              <w:spacing w:line="480" w:lineRule="auto"/>
              <w:rPr>
                <w:rFonts w:ascii="Arial" w:hAnsi="Arial" w:cs="Arial"/>
                <w:bCs/>
                <w:sz w:val="18"/>
                <w:szCs w:val="18"/>
                <w:lang w:val="en-US"/>
              </w:rPr>
            </w:pPr>
            <w:commentRangeStart w:id="5"/>
            <w:proofErr w:type="spellStart"/>
            <w:r w:rsidRPr="00655A65">
              <w:rPr>
                <w:rFonts w:ascii="Arial" w:hAnsi="Arial" w:cs="Arial"/>
                <w:bCs/>
                <w:sz w:val="18"/>
                <w:szCs w:val="18"/>
                <w:lang w:val="en-US"/>
              </w:rPr>
              <w:t>Wht</w:t>
            </w:r>
            <w:proofErr w:type="spellEnd"/>
            <w:r w:rsidRPr="00655A65">
              <w:rPr>
                <w:rFonts w:ascii="Arial" w:hAnsi="Arial" w:cs="Arial"/>
                <w:bCs/>
                <w:sz w:val="18"/>
                <w:szCs w:val="18"/>
                <w:lang w:val="en-US"/>
              </w:rPr>
              <w:t>.</w:t>
            </w:r>
            <w:commentRangeEnd w:id="5"/>
            <w:r w:rsidR="00913D09">
              <w:rPr>
                <w:rStyle w:val="CommentReference"/>
              </w:rPr>
              <w:commentReference w:id="5"/>
            </w:r>
            <w:r w:rsidRPr="00655A65">
              <w:rPr>
                <w:rFonts w:ascii="Arial" w:hAnsi="Arial" w:cs="Arial"/>
                <w:bCs/>
                <w:sz w:val="18"/>
                <w:szCs w:val="18"/>
                <w:lang w:val="en-US"/>
              </w:rPr>
              <w:t xml:space="preserve"> Of total pods/plant(gm)</w:t>
            </w:r>
          </w:p>
        </w:tc>
        <w:tc>
          <w:tcPr>
            <w:tcW w:w="1134" w:type="dxa"/>
            <w:vAlign w:val="center"/>
          </w:tcPr>
          <w:p w14:paraId="5D90E49E"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Pod length(cm)</w:t>
            </w:r>
          </w:p>
        </w:tc>
        <w:tc>
          <w:tcPr>
            <w:tcW w:w="1237" w:type="dxa"/>
            <w:vAlign w:val="center"/>
          </w:tcPr>
          <w:p w14:paraId="1A9F6CD9"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Biological yield/plant(g)</w:t>
            </w:r>
          </w:p>
        </w:tc>
        <w:tc>
          <w:tcPr>
            <w:tcW w:w="972" w:type="dxa"/>
            <w:vAlign w:val="center"/>
          </w:tcPr>
          <w:p w14:paraId="711F8670" w14:textId="77777777" w:rsidR="00FB5600" w:rsidRPr="00655A65" w:rsidRDefault="00FB5600" w:rsidP="00D56B23">
            <w:pPr>
              <w:spacing w:line="480" w:lineRule="auto"/>
              <w:rPr>
                <w:rFonts w:ascii="Arial" w:hAnsi="Arial" w:cs="Arial"/>
                <w:bCs/>
                <w:sz w:val="18"/>
                <w:szCs w:val="18"/>
                <w:lang w:val="en-US"/>
              </w:rPr>
            </w:pPr>
            <w:commentRangeStart w:id="6"/>
            <w:r w:rsidRPr="00655A65">
              <w:rPr>
                <w:rFonts w:ascii="Arial" w:hAnsi="Arial" w:cs="Arial"/>
                <w:bCs/>
                <w:sz w:val="18"/>
                <w:szCs w:val="18"/>
                <w:lang w:val="en-US"/>
              </w:rPr>
              <w:t>1000 seed weight</w:t>
            </w:r>
            <w:commentRangeEnd w:id="6"/>
            <w:r w:rsidR="00913D09">
              <w:rPr>
                <w:rStyle w:val="CommentReference"/>
              </w:rPr>
              <w:commentReference w:id="6"/>
            </w:r>
          </w:p>
        </w:tc>
        <w:tc>
          <w:tcPr>
            <w:tcW w:w="1068" w:type="dxa"/>
            <w:vAlign w:val="center"/>
          </w:tcPr>
          <w:p w14:paraId="61756D13"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 xml:space="preserve">Harvest </w:t>
            </w:r>
            <w:proofErr w:type="gramStart"/>
            <w:r w:rsidRPr="00655A65">
              <w:rPr>
                <w:rFonts w:ascii="Arial" w:hAnsi="Arial" w:cs="Arial"/>
                <w:bCs/>
                <w:sz w:val="18"/>
                <w:szCs w:val="18"/>
                <w:lang w:val="en-US"/>
              </w:rPr>
              <w:t>index(</w:t>
            </w:r>
            <w:proofErr w:type="gramEnd"/>
            <w:r w:rsidRPr="00655A65">
              <w:rPr>
                <w:rFonts w:ascii="Arial" w:hAnsi="Arial" w:cs="Arial"/>
                <w:bCs/>
                <w:sz w:val="18"/>
                <w:szCs w:val="18"/>
                <w:lang w:val="en-US"/>
              </w:rPr>
              <w:t>%)</w:t>
            </w:r>
          </w:p>
        </w:tc>
        <w:tc>
          <w:tcPr>
            <w:tcW w:w="1068" w:type="dxa"/>
            <w:vAlign w:val="center"/>
          </w:tcPr>
          <w:p w14:paraId="70E64B70"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Seed yield/plant(gm)</w:t>
            </w:r>
          </w:p>
        </w:tc>
      </w:tr>
      <w:tr w:rsidR="00D56B23" w:rsidRPr="00655A65" w14:paraId="4D009639" w14:textId="77777777" w:rsidTr="00D56B23">
        <w:trPr>
          <w:trHeight w:val="199"/>
        </w:trPr>
        <w:tc>
          <w:tcPr>
            <w:tcW w:w="1136" w:type="dxa"/>
            <w:tcBorders>
              <w:right w:val="single" w:sz="4" w:space="0" w:color="auto"/>
            </w:tcBorders>
            <w:vAlign w:val="center"/>
          </w:tcPr>
          <w:p w14:paraId="0039A3A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Replication</w:t>
            </w:r>
          </w:p>
        </w:tc>
        <w:tc>
          <w:tcPr>
            <w:tcW w:w="427" w:type="dxa"/>
            <w:tcBorders>
              <w:right w:val="single" w:sz="4" w:space="0" w:color="auto"/>
            </w:tcBorders>
            <w:vAlign w:val="bottom"/>
          </w:tcPr>
          <w:p w14:paraId="3E47A53E"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w:t>
            </w:r>
          </w:p>
        </w:tc>
        <w:tc>
          <w:tcPr>
            <w:tcW w:w="1420" w:type="dxa"/>
            <w:vAlign w:val="bottom"/>
          </w:tcPr>
          <w:p w14:paraId="5D9B0D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2.62</w:t>
            </w:r>
          </w:p>
        </w:tc>
        <w:tc>
          <w:tcPr>
            <w:tcW w:w="1562" w:type="dxa"/>
            <w:vAlign w:val="bottom"/>
          </w:tcPr>
          <w:p w14:paraId="20533F1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0.36</w:t>
            </w:r>
          </w:p>
        </w:tc>
        <w:tc>
          <w:tcPr>
            <w:tcW w:w="1103" w:type="dxa"/>
            <w:vAlign w:val="bottom"/>
          </w:tcPr>
          <w:p w14:paraId="34A7631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7.61</w:t>
            </w:r>
          </w:p>
        </w:tc>
        <w:tc>
          <w:tcPr>
            <w:tcW w:w="1045" w:type="dxa"/>
            <w:vAlign w:val="bottom"/>
          </w:tcPr>
          <w:p w14:paraId="149143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14.66</w:t>
            </w:r>
          </w:p>
        </w:tc>
        <w:tc>
          <w:tcPr>
            <w:tcW w:w="1275" w:type="dxa"/>
            <w:vAlign w:val="bottom"/>
          </w:tcPr>
          <w:p w14:paraId="23C8C6F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972" w:type="dxa"/>
            <w:vAlign w:val="bottom"/>
          </w:tcPr>
          <w:p w14:paraId="6885CF3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0.09</w:t>
            </w:r>
          </w:p>
        </w:tc>
        <w:tc>
          <w:tcPr>
            <w:tcW w:w="1151" w:type="dxa"/>
            <w:vAlign w:val="bottom"/>
          </w:tcPr>
          <w:p w14:paraId="706C4B5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26.79</w:t>
            </w:r>
          </w:p>
        </w:tc>
        <w:tc>
          <w:tcPr>
            <w:tcW w:w="1134" w:type="dxa"/>
            <w:vAlign w:val="bottom"/>
          </w:tcPr>
          <w:p w14:paraId="0594712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0.003</w:t>
            </w:r>
          </w:p>
        </w:tc>
        <w:tc>
          <w:tcPr>
            <w:tcW w:w="1237" w:type="dxa"/>
            <w:vAlign w:val="bottom"/>
          </w:tcPr>
          <w:p w14:paraId="2AC59F8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0.86</w:t>
            </w:r>
          </w:p>
        </w:tc>
        <w:tc>
          <w:tcPr>
            <w:tcW w:w="972" w:type="dxa"/>
            <w:vAlign w:val="bottom"/>
          </w:tcPr>
          <w:p w14:paraId="7A8637B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0.04</w:t>
            </w:r>
          </w:p>
        </w:tc>
        <w:tc>
          <w:tcPr>
            <w:tcW w:w="1068" w:type="dxa"/>
            <w:vAlign w:val="bottom"/>
          </w:tcPr>
          <w:p w14:paraId="0A14455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10.68</w:t>
            </w:r>
          </w:p>
        </w:tc>
        <w:tc>
          <w:tcPr>
            <w:tcW w:w="1068" w:type="dxa"/>
            <w:vAlign w:val="bottom"/>
          </w:tcPr>
          <w:p w14:paraId="46B5F18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0.79</w:t>
            </w:r>
          </w:p>
        </w:tc>
      </w:tr>
      <w:tr w:rsidR="00D56B23" w:rsidRPr="00655A65" w14:paraId="64310B11" w14:textId="77777777" w:rsidTr="00D56B23">
        <w:trPr>
          <w:trHeight w:val="11"/>
        </w:trPr>
        <w:tc>
          <w:tcPr>
            <w:tcW w:w="1136" w:type="dxa"/>
            <w:tcBorders>
              <w:right w:val="single" w:sz="4" w:space="0" w:color="auto"/>
            </w:tcBorders>
            <w:vAlign w:val="center"/>
          </w:tcPr>
          <w:p w14:paraId="2A8FE70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Treatment</w:t>
            </w:r>
          </w:p>
        </w:tc>
        <w:tc>
          <w:tcPr>
            <w:tcW w:w="427" w:type="dxa"/>
            <w:tcBorders>
              <w:right w:val="single" w:sz="4" w:space="0" w:color="auto"/>
            </w:tcBorders>
            <w:vAlign w:val="bottom"/>
          </w:tcPr>
          <w:p w14:paraId="6D9F5EC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28</w:t>
            </w:r>
          </w:p>
        </w:tc>
        <w:tc>
          <w:tcPr>
            <w:tcW w:w="1420" w:type="dxa"/>
            <w:vAlign w:val="bottom"/>
          </w:tcPr>
          <w:p w14:paraId="16039A3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144.37**</w:t>
            </w:r>
          </w:p>
        </w:tc>
        <w:tc>
          <w:tcPr>
            <w:tcW w:w="1562" w:type="dxa"/>
            <w:vAlign w:val="bottom"/>
          </w:tcPr>
          <w:p w14:paraId="2340D494"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124.06**</w:t>
            </w:r>
          </w:p>
        </w:tc>
        <w:tc>
          <w:tcPr>
            <w:tcW w:w="1103" w:type="dxa"/>
            <w:vAlign w:val="bottom"/>
          </w:tcPr>
          <w:p w14:paraId="0927F10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210.90**</w:t>
            </w:r>
          </w:p>
        </w:tc>
        <w:tc>
          <w:tcPr>
            <w:tcW w:w="1045" w:type="dxa"/>
            <w:vAlign w:val="bottom"/>
          </w:tcPr>
          <w:p w14:paraId="5C5598E4"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103.66**</w:t>
            </w:r>
          </w:p>
        </w:tc>
        <w:tc>
          <w:tcPr>
            <w:tcW w:w="1275" w:type="dxa"/>
            <w:vAlign w:val="bottom"/>
          </w:tcPr>
          <w:p w14:paraId="5AD7416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1.96**</w:t>
            </w:r>
          </w:p>
        </w:tc>
        <w:tc>
          <w:tcPr>
            <w:tcW w:w="972" w:type="dxa"/>
            <w:vAlign w:val="bottom"/>
          </w:tcPr>
          <w:p w14:paraId="0EF455A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1.44**</w:t>
            </w:r>
          </w:p>
        </w:tc>
        <w:tc>
          <w:tcPr>
            <w:tcW w:w="1151" w:type="dxa"/>
            <w:vAlign w:val="bottom"/>
          </w:tcPr>
          <w:p w14:paraId="4E867D3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152.18**</w:t>
            </w:r>
          </w:p>
        </w:tc>
        <w:tc>
          <w:tcPr>
            <w:tcW w:w="1134" w:type="dxa"/>
            <w:vAlign w:val="bottom"/>
          </w:tcPr>
          <w:p w14:paraId="187FBFB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0.762**</w:t>
            </w:r>
          </w:p>
        </w:tc>
        <w:tc>
          <w:tcPr>
            <w:tcW w:w="1237" w:type="dxa"/>
            <w:vAlign w:val="bottom"/>
          </w:tcPr>
          <w:p w14:paraId="77EAA38C"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63.09**</w:t>
            </w:r>
          </w:p>
        </w:tc>
        <w:tc>
          <w:tcPr>
            <w:tcW w:w="972" w:type="dxa"/>
            <w:vAlign w:val="bottom"/>
          </w:tcPr>
          <w:p w14:paraId="7F912A6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3.33**</w:t>
            </w:r>
          </w:p>
        </w:tc>
        <w:tc>
          <w:tcPr>
            <w:tcW w:w="1068" w:type="dxa"/>
            <w:vAlign w:val="bottom"/>
          </w:tcPr>
          <w:p w14:paraId="7F152EB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77.41**</w:t>
            </w:r>
          </w:p>
        </w:tc>
        <w:tc>
          <w:tcPr>
            <w:tcW w:w="1068" w:type="dxa"/>
            <w:vAlign w:val="bottom"/>
          </w:tcPr>
          <w:p w14:paraId="6AAF5A8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7.51**</w:t>
            </w:r>
          </w:p>
        </w:tc>
      </w:tr>
      <w:tr w:rsidR="00D56B23" w:rsidRPr="00655A65" w14:paraId="77445235" w14:textId="77777777" w:rsidTr="00D56B23">
        <w:trPr>
          <w:trHeight w:val="40"/>
        </w:trPr>
        <w:tc>
          <w:tcPr>
            <w:tcW w:w="1136" w:type="dxa"/>
            <w:tcBorders>
              <w:right w:val="single" w:sz="4" w:space="0" w:color="auto"/>
            </w:tcBorders>
            <w:vAlign w:val="center"/>
          </w:tcPr>
          <w:p w14:paraId="4882681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Error</w:t>
            </w:r>
          </w:p>
        </w:tc>
        <w:tc>
          <w:tcPr>
            <w:tcW w:w="427" w:type="dxa"/>
            <w:tcBorders>
              <w:right w:val="single" w:sz="4" w:space="0" w:color="auto"/>
            </w:tcBorders>
            <w:vAlign w:val="bottom"/>
          </w:tcPr>
          <w:p w14:paraId="4DDFF6D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56</w:t>
            </w:r>
          </w:p>
        </w:tc>
        <w:tc>
          <w:tcPr>
            <w:tcW w:w="1420" w:type="dxa"/>
            <w:vAlign w:val="bottom"/>
          </w:tcPr>
          <w:p w14:paraId="240CC68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3.55</w:t>
            </w:r>
          </w:p>
        </w:tc>
        <w:tc>
          <w:tcPr>
            <w:tcW w:w="1562" w:type="dxa"/>
            <w:vAlign w:val="bottom"/>
          </w:tcPr>
          <w:p w14:paraId="19292CF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3.27</w:t>
            </w:r>
          </w:p>
        </w:tc>
        <w:tc>
          <w:tcPr>
            <w:tcW w:w="1103" w:type="dxa"/>
            <w:vAlign w:val="bottom"/>
          </w:tcPr>
          <w:p w14:paraId="5BAFE11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1.38</w:t>
            </w:r>
          </w:p>
        </w:tc>
        <w:tc>
          <w:tcPr>
            <w:tcW w:w="1045" w:type="dxa"/>
            <w:vAlign w:val="bottom"/>
          </w:tcPr>
          <w:p w14:paraId="055B20E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2.05</w:t>
            </w:r>
          </w:p>
        </w:tc>
        <w:tc>
          <w:tcPr>
            <w:tcW w:w="1275" w:type="dxa"/>
            <w:vAlign w:val="bottom"/>
          </w:tcPr>
          <w:p w14:paraId="1408EBF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972" w:type="dxa"/>
            <w:vAlign w:val="bottom"/>
          </w:tcPr>
          <w:p w14:paraId="3551649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0.06</w:t>
            </w:r>
          </w:p>
        </w:tc>
        <w:tc>
          <w:tcPr>
            <w:tcW w:w="1151" w:type="dxa"/>
            <w:vAlign w:val="bottom"/>
          </w:tcPr>
          <w:p w14:paraId="0E8C79A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1.90</w:t>
            </w:r>
          </w:p>
        </w:tc>
        <w:tc>
          <w:tcPr>
            <w:tcW w:w="1134" w:type="dxa"/>
            <w:vAlign w:val="bottom"/>
          </w:tcPr>
          <w:p w14:paraId="3E23C7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0.025</w:t>
            </w:r>
          </w:p>
        </w:tc>
        <w:tc>
          <w:tcPr>
            <w:tcW w:w="1237" w:type="dxa"/>
            <w:vAlign w:val="bottom"/>
          </w:tcPr>
          <w:p w14:paraId="7D9AC6B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1.03</w:t>
            </w:r>
          </w:p>
        </w:tc>
        <w:tc>
          <w:tcPr>
            <w:tcW w:w="972" w:type="dxa"/>
            <w:vAlign w:val="bottom"/>
          </w:tcPr>
          <w:p w14:paraId="35C6BEF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1068" w:type="dxa"/>
            <w:vAlign w:val="bottom"/>
          </w:tcPr>
          <w:p w14:paraId="2497D04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1.17</w:t>
            </w:r>
          </w:p>
        </w:tc>
        <w:tc>
          <w:tcPr>
            <w:tcW w:w="1068" w:type="dxa"/>
            <w:vAlign w:val="bottom"/>
          </w:tcPr>
          <w:p w14:paraId="6F1E44D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r>
      <w:tr w:rsidR="00D56B23" w:rsidRPr="00655A65" w14:paraId="5D5E19E2" w14:textId="77777777" w:rsidTr="00D56B23">
        <w:trPr>
          <w:trHeight w:val="11"/>
        </w:trPr>
        <w:tc>
          <w:tcPr>
            <w:tcW w:w="1136" w:type="dxa"/>
            <w:tcBorders>
              <w:right w:val="single" w:sz="4" w:space="0" w:color="auto"/>
            </w:tcBorders>
            <w:vAlign w:val="center"/>
          </w:tcPr>
          <w:p w14:paraId="1312B49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Total</w:t>
            </w:r>
          </w:p>
        </w:tc>
        <w:tc>
          <w:tcPr>
            <w:tcW w:w="427" w:type="dxa"/>
            <w:tcBorders>
              <w:right w:val="single" w:sz="4" w:space="0" w:color="auto"/>
            </w:tcBorders>
            <w:vAlign w:val="bottom"/>
          </w:tcPr>
          <w:p w14:paraId="4FA5D52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86</w:t>
            </w:r>
          </w:p>
        </w:tc>
        <w:tc>
          <w:tcPr>
            <w:tcW w:w="1420" w:type="dxa"/>
            <w:vAlign w:val="bottom"/>
          </w:tcPr>
          <w:p w14:paraId="27EEEEA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49.38</w:t>
            </w:r>
          </w:p>
        </w:tc>
        <w:tc>
          <w:tcPr>
            <w:tcW w:w="1562" w:type="dxa"/>
            <w:vAlign w:val="bottom"/>
          </w:tcPr>
          <w:p w14:paraId="1446E42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42.53</w:t>
            </w:r>
          </w:p>
        </w:tc>
        <w:tc>
          <w:tcPr>
            <w:tcW w:w="1103" w:type="dxa"/>
            <w:vAlign w:val="bottom"/>
          </w:tcPr>
          <w:p w14:paraId="7EAA567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69.74</w:t>
            </w:r>
          </w:p>
        </w:tc>
        <w:tc>
          <w:tcPr>
            <w:tcW w:w="1045" w:type="dxa"/>
            <w:vAlign w:val="bottom"/>
          </w:tcPr>
          <w:p w14:paraId="67C4384C"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35.43</w:t>
            </w:r>
          </w:p>
        </w:tc>
        <w:tc>
          <w:tcPr>
            <w:tcW w:w="1275" w:type="dxa"/>
            <w:vAlign w:val="bottom"/>
          </w:tcPr>
          <w:p w14:paraId="6DB09B7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0.65</w:t>
            </w:r>
          </w:p>
        </w:tc>
        <w:tc>
          <w:tcPr>
            <w:tcW w:w="972" w:type="dxa"/>
            <w:vAlign w:val="bottom"/>
          </w:tcPr>
          <w:p w14:paraId="2B48241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0.51</w:t>
            </w:r>
          </w:p>
        </w:tc>
        <w:tc>
          <w:tcPr>
            <w:tcW w:w="1151" w:type="dxa"/>
            <w:vAlign w:val="bottom"/>
          </w:tcPr>
          <w:p w14:paraId="099DE29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51.41</w:t>
            </w:r>
          </w:p>
        </w:tc>
        <w:tc>
          <w:tcPr>
            <w:tcW w:w="1134" w:type="dxa"/>
            <w:vAlign w:val="bottom"/>
          </w:tcPr>
          <w:p w14:paraId="0909CED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0.264</w:t>
            </w:r>
          </w:p>
        </w:tc>
        <w:tc>
          <w:tcPr>
            <w:tcW w:w="1237" w:type="dxa"/>
            <w:vAlign w:val="bottom"/>
          </w:tcPr>
          <w:p w14:paraId="584FB7E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21.23</w:t>
            </w:r>
          </w:p>
        </w:tc>
        <w:tc>
          <w:tcPr>
            <w:tcW w:w="972" w:type="dxa"/>
            <w:vAlign w:val="bottom"/>
          </w:tcPr>
          <w:p w14:paraId="054E4D6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1.10</w:t>
            </w:r>
          </w:p>
        </w:tc>
        <w:tc>
          <w:tcPr>
            <w:tcW w:w="1068" w:type="dxa"/>
            <w:vAlign w:val="bottom"/>
          </w:tcPr>
          <w:p w14:paraId="27FBCB9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26.21</w:t>
            </w:r>
          </w:p>
        </w:tc>
        <w:tc>
          <w:tcPr>
            <w:tcW w:w="1068" w:type="dxa"/>
            <w:vAlign w:val="bottom"/>
          </w:tcPr>
          <w:p w14:paraId="01BD7C8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2.48</w:t>
            </w:r>
          </w:p>
        </w:tc>
      </w:tr>
    </w:tbl>
    <w:p w14:paraId="7E13D5B5" w14:textId="77777777" w:rsidR="00FB5600" w:rsidRPr="00655A65" w:rsidRDefault="00FB5600" w:rsidP="00FB5600">
      <w:pPr>
        <w:spacing w:line="480" w:lineRule="auto"/>
        <w:jc w:val="both"/>
        <w:rPr>
          <w:rFonts w:ascii="Arial" w:hAnsi="Arial" w:cs="Arial"/>
          <w:bCs/>
          <w:sz w:val="24"/>
          <w:szCs w:val="24"/>
          <w:lang w:val="en-US"/>
        </w:rPr>
      </w:pPr>
    </w:p>
    <w:p w14:paraId="59FA7318" w14:textId="7B2EDE52"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lastRenderedPageBreak/>
        <w:t xml:space="preserve">Table 2. Estimates of general mean, range, GCV, PCV, heritability </w:t>
      </w:r>
      <w:r w:rsidRPr="00655A65">
        <w:rPr>
          <w:rFonts w:ascii="Arial" w:hAnsi="Arial" w:cs="Arial"/>
          <w:b/>
          <w:bCs/>
          <w:i/>
          <w:sz w:val="24"/>
          <w:szCs w:val="24"/>
          <w:lang w:val="en-US"/>
        </w:rPr>
        <w:t>h</w:t>
      </w:r>
      <w:r w:rsidRPr="00655A65">
        <w:rPr>
          <w:rFonts w:ascii="Arial" w:hAnsi="Arial" w:cs="Arial"/>
          <w:b/>
          <w:bCs/>
          <w:sz w:val="24"/>
          <w:szCs w:val="24"/>
          <w:vertAlign w:val="superscript"/>
          <w:lang w:val="en-US"/>
        </w:rPr>
        <w:t>2</w:t>
      </w:r>
      <w:r w:rsidRPr="00655A65">
        <w:rPr>
          <w:rFonts w:ascii="Arial" w:hAnsi="Arial" w:cs="Arial"/>
          <w:b/>
          <w:bCs/>
          <w:sz w:val="24"/>
          <w:szCs w:val="24"/>
          <w:lang w:val="en-US"/>
        </w:rPr>
        <w:t xml:space="preserve"> % (BS), genetic advance and genetic advance as percent of mean for 12 characters in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w:t>
      </w:r>
    </w:p>
    <w:p w14:paraId="781E40BF" w14:textId="77777777" w:rsidR="005545B8" w:rsidRPr="00655A65" w:rsidRDefault="005545B8" w:rsidP="005545B8">
      <w:pPr>
        <w:spacing w:line="480" w:lineRule="auto"/>
        <w:jc w:val="both"/>
        <w:rPr>
          <w:rFonts w:ascii="Arial" w:hAnsi="Arial" w:cs="Arial"/>
          <w:bCs/>
          <w:sz w:val="24"/>
          <w:szCs w:val="24"/>
          <w:lang w:val="en-US"/>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69"/>
        <w:gridCol w:w="869"/>
        <w:gridCol w:w="895"/>
        <w:gridCol w:w="1050"/>
        <w:gridCol w:w="1096"/>
        <w:gridCol w:w="972"/>
        <w:gridCol w:w="972"/>
        <w:gridCol w:w="972"/>
        <w:gridCol w:w="972"/>
        <w:gridCol w:w="972"/>
        <w:gridCol w:w="972"/>
        <w:gridCol w:w="972"/>
      </w:tblGrid>
      <w:tr w:rsidR="005545B8" w:rsidRPr="00655A65" w14:paraId="7DCEE2F1" w14:textId="77777777" w:rsidTr="005545B8">
        <w:trPr>
          <w:trHeight w:val="297"/>
        </w:trPr>
        <w:tc>
          <w:tcPr>
            <w:tcW w:w="2977" w:type="dxa"/>
            <w:vAlign w:val="center"/>
          </w:tcPr>
          <w:p w14:paraId="3BA6E83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Genotypes</w:t>
            </w:r>
          </w:p>
        </w:tc>
        <w:tc>
          <w:tcPr>
            <w:tcW w:w="869" w:type="dxa"/>
            <w:vAlign w:val="bottom"/>
          </w:tcPr>
          <w:p w14:paraId="0D2706C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Mean</w:t>
            </w:r>
          </w:p>
        </w:tc>
        <w:tc>
          <w:tcPr>
            <w:tcW w:w="869" w:type="dxa"/>
            <w:vAlign w:val="bottom"/>
          </w:tcPr>
          <w:p w14:paraId="2D3CE69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Min</w:t>
            </w:r>
          </w:p>
        </w:tc>
        <w:tc>
          <w:tcPr>
            <w:tcW w:w="895" w:type="dxa"/>
            <w:vAlign w:val="bottom"/>
          </w:tcPr>
          <w:p w14:paraId="14676CA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Max</w:t>
            </w:r>
          </w:p>
        </w:tc>
        <w:tc>
          <w:tcPr>
            <w:tcW w:w="1050" w:type="dxa"/>
            <w:vAlign w:val="bottom"/>
          </w:tcPr>
          <w:p w14:paraId="5EBFF9D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var (g)</w:t>
            </w:r>
          </w:p>
        </w:tc>
        <w:tc>
          <w:tcPr>
            <w:tcW w:w="1096" w:type="dxa"/>
            <w:vAlign w:val="bottom"/>
          </w:tcPr>
          <w:p w14:paraId="05DF94C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var (p)</w:t>
            </w:r>
          </w:p>
        </w:tc>
        <w:tc>
          <w:tcPr>
            <w:tcW w:w="972" w:type="dxa"/>
            <w:vAlign w:val="bottom"/>
          </w:tcPr>
          <w:p w14:paraId="6D5B659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Heritability (%)</w:t>
            </w:r>
          </w:p>
        </w:tc>
        <w:tc>
          <w:tcPr>
            <w:tcW w:w="972" w:type="dxa"/>
            <w:vAlign w:val="bottom"/>
          </w:tcPr>
          <w:p w14:paraId="66544C4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GA</w:t>
            </w:r>
          </w:p>
        </w:tc>
        <w:tc>
          <w:tcPr>
            <w:tcW w:w="972" w:type="dxa"/>
            <w:vAlign w:val="bottom"/>
          </w:tcPr>
          <w:p w14:paraId="4AFE5F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GA% mean</w:t>
            </w:r>
          </w:p>
        </w:tc>
        <w:tc>
          <w:tcPr>
            <w:tcW w:w="972" w:type="dxa"/>
            <w:vAlign w:val="bottom"/>
          </w:tcPr>
          <w:p w14:paraId="1B91AF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GCV (%)</w:t>
            </w:r>
          </w:p>
        </w:tc>
        <w:tc>
          <w:tcPr>
            <w:tcW w:w="972" w:type="dxa"/>
            <w:vAlign w:val="bottom"/>
          </w:tcPr>
          <w:p w14:paraId="3F0853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PCV (%)</w:t>
            </w:r>
          </w:p>
        </w:tc>
        <w:tc>
          <w:tcPr>
            <w:tcW w:w="972" w:type="dxa"/>
            <w:vAlign w:val="bottom"/>
          </w:tcPr>
          <w:p w14:paraId="3D7132E0" w14:textId="77777777" w:rsidR="005545B8" w:rsidRPr="00655A65" w:rsidRDefault="005545B8" w:rsidP="005545B8">
            <w:pPr>
              <w:spacing w:line="480" w:lineRule="auto"/>
              <w:jc w:val="both"/>
              <w:rPr>
                <w:rFonts w:ascii="Arial" w:hAnsi="Arial" w:cs="Arial"/>
                <w:bCs/>
                <w:sz w:val="24"/>
                <w:szCs w:val="24"/>
                <w:lang w:val="en-US"/>
              </w:rPr>
            </w:pPr>
            <w:proofErr w:type="gramStart"/>
            <w:r w:rsidRPr="00655A65">
              <w:rPr>
                <w:rFonts w:ascii="Arial" w:hAnsi="Arial" w:cs="Arial"/>
                <w:bCs/>
                <w:sz w:val="24"/>
                <w:szCs w:val="24"/>
                <w:lang w:val="en-US"/>
              </w:rPr>
              <w:t>ECV)%</w:t>
            </w:r>
            <w:proofErr w:type="gramEnd"/>
            <w:r w:rsidRPr="00655A65">
              <w:rPr>
                <w:rFonts w:ascii="Arial" w:hAnsi="Arial" w:cs="Arial"/>
                <w:bCs/>
                <w:sz w:val="24"/>
                <w:szCs w:val="24"/>
                <w:lang w:val="en-US"/>
              </w:rPr>
              <w:t>)</w:t>
            </w:r>
          </w:p>
        </w:tc>
        <w:tc>
          <w:tcPr>
            <w:tcW w:w="972" w:type="dxa"/>
            <w:vAlign w:val="bottom"/>
          </w:tcPr>
          <w:p w14:paraId="3AB99D2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cont</w:t>
            </w:r>
          </w:p>
        </w:tc>
      </w:tr>
      <w:tr w:rsidR="005545B8" w:rsidRPr="00655A65" w14:paraId="5E83465A" w14:textId="77777777" w:rsidTr="005545B8">
        <w:trPr>
          <w:trHeight w:val="297"/>
        </w:trPr>
        <w:tc>
          <w:tcPr>
            <w:tcW w:w="2977" w:type="dxa"/>
            <w:vAlign w:val="center"/>
          </w:tcPr>
          <w:p w14:paraId="04E5287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50% flowering</w:t>
            </w:r>
          </w:p>
        </w:tc>
        <w:tc>
          <w:tcPr>
            <w:tcW w:w="869" w:type="dxa"/>
            <w:vAlign w:val="bottom"/>
          </w:tcPr>
          <w:p w14:paraId="664E53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63.38</w:t>
            </w:r>
          </w:p>
        </w:tc>
        <w:tc>
          <w:tcPr>
            <w:tcW w:w="869" w:type="dxa"/>
            <w:vAlign w:val="bottom"/>
          </w:tcPr>
          <w:p w14:paraId="65DC4E9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47.33</w:t>
            </w:r>
          </w:p>
        </w:tc>
        <w:tc>
          <w:tcPr>
            <w:tcW w:w="895" w:type="dxa"/>
            <w:vAlign w:val="bottom"/>
          </w:tcPr>
          <w:p w14:paraId="4FBF9AE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76.67</w:t>
            </w:r>
          </w:p>
        </w:tc>
        <w:tc>
          <w:tcPr>
            <w:tcW w:w="1050" w:type="dxa"/>
            <w:vAlign w:val="bottom"/>
          </w:tcPr>
          <w:p w14:paraId="04A62B3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46.94</w:t>
            </w:r>
          </w:p>
        </w:tc>
        <w:tc>
          <w:tcPr>
            <w:tcW w:w="1096" w:type="dxa"/>
            <w:vAlign w:val="bottom"/>
          </w:tcPr>
          <w:p w14:paraId="75D3D52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50.49</w:t>
            </w:r>
          </w:p>
        </w:tc>
        <w:tc>
          <w:tcPr>
            <w:tcW w:w="972" w:type="dxa"/>
            <w:vAlign w:val="bottom"/>
          </w:tcPr>
          <w:p w14:paraId="5AA46D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92.97</w:t>
            </w:r>
          </w:p>
        </w:tc>
        <w:tc>
          <w:tcPr>
            <w:tcW w:w="972" w:type="dxa"/>
            <w:vAlign w:val="bottom"/>
          </w:tcPr>
          <w:p w14:paraId="7109433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13.61</w:t>
            </w:r>
          </w:p>
        </w:tc>
        <w:tc>
          <w:tcPr>
            <w:tcW w:w="972" w:type="dxa"/>
            <w:vAlign w:val="bottom"/>
          </w:tcPr>
          <w:p w14:paraId="0B64FA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21.47</w:t>
            </w:r>
          </w:p>
        </w:tc>
        <w:tc>
          <w:tcPr>
            <w:tcW w:w="972" w:type="dxa"/>
            <w:vAlign w:val="bottom"/>
          </w:tcPr>
          <w:p w14:paraId="3BF2EEA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10.81</w:t>
            </w:r>
          </w:p>
        </w:tc>
        <w:tc>
          <w:tcPr>
            <w:tcW w:w="972" w:type="dxa"/>
            <w:vAlign w:val="bottom"/>
          </w:tcPr>
          <w:p w14:paraId="71BA9B5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11.21</w:t>
            </w:r>
          </w:p>
        </w:tc>
        <w:tc>
          <w:tcPr>
            <w:tcW w:w="972" w:type="dxa"/>
            <w:vAlign w:val="bottom"/>
          </w:tcPr>
          <w:p w14:paraId="1EE7340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2.97</w:t>
            </w:r>
          </w:p>
        </w:tc>
        <w:tc>
          <w:tcPr>
            <w:tcW w:w="972" w:type="dxa"/>
            <w:vAlign w:val="bottom"/>
          </w:tcPr>
          <w:p w14:paraId="26C4948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9.66</w:t>
            </w:r>
          </w:p>
        </w:tc>
      </w:tr>
      <w:tr w:rsidR="005545B8" w:rsidRPr="00655A65" w14:paraId="0A6E0A71" w14:textId="77777777" w:rsidTr="005545B8">
        <w:trPr>
          <w:trHeight w:val="297"/>
        </w:trPr>
        <w:tc>
          <w:tcPr>
            <w:tcW w:w="2977" w:type="dxa"/>
            <w:vAlign w:val="center"/>
          </w:tcPr>
          <w:p w14:paraId="6D2ECA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maturity</w:t>
            </w:r>
          </w:p>
        </w:tc>
        <w:tc>
          <w:tcPr>
            <w:tcW w:w="869" w:type="dxa"/>
            <w:vAlign w:val="bottom"/>
          </w:tcPr>
          <w:p w14:paraId="3728029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79.20</w:t>
            </w:r>
          </w:p>
        </w:tc>
        <w:tc>
          <w:tcPr>
            <w:tcW w:w="869" w:type="dxa"/>
            <w:vAlign w:val="bottom"/>
          </w:tcPr>
          <w:p w14:paraId="14F7C06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70.33</w:t>
            </w:r>
          </w:p>
        </w:tc>
        <w:tc>
          <w:tcPr>
            <w:tcW w:w="895" w:type="dxa"/>
            <w:vAlign w:val="bottom"/>
          </w:tcPr>
          <w:p w14:paraId="7F9D2B0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91.00</w:t>
            </w:r>
          </w:p>
        </w:tc>
        <w:tc>
          <w:tcPr>
            <w:tcW w:w="1050" w:type="dxa"/>
            <w:vAlign w:val="bottom"/>
          </w:tcPr>
          <w:p w14:paraId="4B89605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40.26</w:t>
            </w:r>
          </w:p>
        </w:tc>
        <w:tc>
          <w:tcPr>
            <w:tcW w:w="1096" w:type="dxa"/>
            <w:vAlign w:val="bottom"/>
          </w:tcPr>
          <w:p w14:paraId="7041187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43.54</w:t>
            </w:r>
          </w:p>
        </w:tc>
        <w:tc>
          <w:tcPr>
            <w:tcW w:w="972" w:type="dxa"/>
            <w:vAlign w:val="bottom"/>
          </w:tcPr>
          <w:p w14:paraId="0C54253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92.48</w:t>
            </w:r>
          </w:p>
        </w:tc>
        <w:tc>
          <w:tcPr>
            <w:tcW w:w="972" w:type="dxa"/>
            <w:vAlign w:val="bottom"/>
          </w:tcPr>
          <w:p w14:paraId="132440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12.57</w:t>
            </w:r>
          </w:p>
        </w:tc>
        <w:tc>
          <w:tcPr>
            <w:tcW w:w="972" w:type="dxa"/>
            <w:vAlign w:val="bottom"/>
          </w:tcPr>
          <w:p w14:paraId="70DA2E1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15.87</w:t>
            </w:r>
          </w:p>
        </w:tc>
        <w:tc>
          <w:tcPr>
            <w:tcW w:w="972" w:type="dxa"/>
            <w:vAlign w:val="bottom"/>
          </w:tcPr>
          <w:p w14:paraId="7D27EC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8.01</w:t>
            </w:r>
          </w:p>
        </w:tc>
        <w:tc>
          <w:tcPr>
            <w:tcW w:w="972" w:type="dxa"/>
            <w:vAlign w:val="bottom"/>
          </w:tcPr>
          <w:p w14:paraId="7FB135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8.33</w:t>
            </w:r>
          </w:p>
        </w:tc>
        <w:tc>
          <w:tcPr>
            <w:tcW w:w="972" w:type="dxa"/>
            <w:vAlign w:val="bottom"/>
          </w:tcPr>
          <w:p w14:paraId="4C4FBDD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2.28</w:t>
            </w:r>
          </w:p>
        </w:tc>
        <w:tc>
          <w:tcPr>
            <w:tcW w:w="972" w:type="dxa"/>
            <w:vAlign w:val="bottom"/>
          </w:tcPr>
          <w:p w14:paraId="2A333B1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10.79</w:t>
            </w:r>
          </w:p>
        </w:tc>
      </w:tr>
      <w:tr w:rsidR="005545B8" w:rsidRPr="00655A65" w14:paraId="5AB3F0D7" w14:textId="77777777" w:rsidTr="005545B8">
        <w:trPr>
          <w:trHeight w:val="297"/>
        </w:trPr>
        <w:tc>
          <w:tcPr>
            <w:tcW w:w="2977" w:type="dxa"/>
            <w:vAlign w:val="center"/>
          </w:tcPr>
          <w:p w14:paraId="3A934FE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Plant height (cm)</w:t>
            </w:r>
          </w:p>
        </w:tc>
        <w:tc>
          <w:tcPr>
            <w:tcW w:w="869" w:type="dxa"/>
            <w:vAlign w:val="bottom"/>
          </w:tcPr>
          <w:p w14:paraId="406DAD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33.34</w:t>
            </w:r>
          </w:p>
        </w:tc>
        <w:tc>
          <w:tcPr>
            <w:tcW w:w="869" w:type="dxa"/>
            <w:vAlign w:val="bottom"/>
          </w:tcPr>
          <w:p w14:paraId="4A94E54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22.60</w:t>
            </w:r>
          </w:p>
        </w:tc>
        <w:tc>
          <w:tcPr>
            <w:tcW w:w="895" w:type="dxa"/>
            <w:vAlign w:val="bottom"/>
          </w:tcPr>
          <w:p w14:paraId="4D2BA9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53.22</w:t>
            </w:r>
          </w:p>
        </w:tc>
        <w:tc>
          <w:tcPr>
            <w:tcW w:w="1050" w:type="dxa"/>
            <w:vAlign w:val="bottom"/>
          </w:tcPr>
          <w:p w14:paraId="1F01720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69.84</w:t>
            </w:r>
          </w:p>
        </w:tc>
        <w:tc>
          <w:tcPr>
            <w:tcW w:w="1096" w:type="dxa"/>
            <w:vAlign w:val="bottom"/>
          </w:tcPr>
          <w:p w14:paraId="157F43C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71.22</w:t>
            </w:r>
          </w:p>
        </w:tc>
        <w:tc>
          <w:tcPr>
            <w:tcW w:w="972" w:type="dxa"/>
            <w:vAlign w:val="bottom"/>
          </w:tcPr>
          <w:p w14:paraId="4E5780E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98.06</w:t>
            </w:r>
          </w:p>
        </w:tc>
        <w:tc>
          <w:tcPr>
            <w:tcW w:w="972" w:type="dxa"/>
            <w:vAlign w:val="bottom"/>
          </w:tcPr>
          <w:p w14:paraId="0DF921C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17.05</w:t>
            </w:r>
          </w:p>
        </w:tc>
        <w:tc>
          <w:tcPr>
            <w:tcW w:w="972" w:type="dxa"/>
            <w:vAlign w:val="bottom"/>
          </w:tcPr>
          <w:p w14:paraId="2992369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51.13</w:t>
            </w:r>
          </w:p>
        </w:tc>
        <w:tc>
          <w:tcPr>
            <w:tcW w:w="972" w:type="dxa"/>
            <w:vAlign w:val="bottom"/>
          </w:tcPr>
          <w:p w14:paraId="69455AD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25.07</w:t>
            </w:r>
          </w:p>
        </w:tc>
        <w:tc>
          <w:tcPr>
            <w:tcW w:w="972" w:type="dxa"/>
            <w:vAlign w:val="bottom"/>
          </w:tcPr>
          <w:p w14:paraId="24BB64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25.31</w:t>
            </w:r>
          </w:p>
        </w:tc>
        <w:tc>
          <w:tcPr>
            <w:tcW w:w="972" w:type="dxa"/>
            <w:vAlign w:val="bottom"/>
          </w:tcPr>
          <w:p w14:paraId="43FD981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3.53</w:t>
            </w:r>
          </w:p>
        </w:tc>
        <w:tc>
          <w:tcPr>
            <w:tcW w:w="972" w:type="dxa"/>
            <w:vAlign w:val="bottom"/>
          </w:tcPr>
          <w:p w14:paraId="72C06A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7.40</w:t>
            </w:r>
          </w:p>
        </w:tc>
      </w:tr>
      <w:tr w:rsidR="005545B8" w:rsidRPr="00655A65" w14:paraId="577469A1" w14:textId="77777777" w:rsidTr="005545B8">
        <w:trPr>
          <w:trHeight w:val="297"/>
        </w:trPr>
        <w:tc>
          <w:tcPr>
            <w:tcW w:w="2977" w:type="dxa"/>
            <w:vAlign w:val="center"/>
          </w:tcPr>
          <w:p w14:paraId="442B50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pods per plant</w:t>
            </w:r>
          </w:p>
        </w:tc>
        <w:tc>
          <w:tcPr>
            <w:tcW w:w="869" w:type="dxa"/>
            <w:vAlign w:val="bottom"/>
          </w:tcPr>
          <w:p w14:paraId="4CB599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36.92</w:t>
            </w:r>
          </w:p>
        </w:tc>
        <w:tc>
          <w:tcPr>
            <w:tcW w:w="869" w:type="dxa"/>
            <w:vAlign w:val="bottom"/>
          </w:tcPr>
          <w:p w14:paraId="6DD868E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27.67</w:t>
            </w:r>
          </w:p>
        </w:tc>
        <w:tc>
          <w:tcPr>
            <w:tcW w:w="895" w:type="dxa"/>
            <w:vAlign w:val="bottom"/>
          </w:tcPr>
          <w:p w14:paraId="223CBC4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51.00</w:t>
            </w:r>
          </w:p>
        </w:tc>
        <w:tc>
          <w:tcPr>
            <w:tcW w:w="1050" w:type="dxa"/>
            <w:vAlign w:val="bottom"/>
          </w:tcPr>
          <w:p w14:paraId="0F0F0A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33.87</w:t>
            </w:r>
          </w:p>
        </w:tc>
        <w:tc>
          <w:tcPr>
            <w:tcW w:w="1096" w:type="dxa"/>
            <w:vAlign w:val="bottom"/>
          </w:tcPr>
          <w:p w14:paraId="4F03E8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35.92</w:t>
            </w:r>
          </w:p>
        </w:tc>
        <w:tc>
          <w:tcPr>
            <w:tcW w:w="972" w:type="dxa"/>
            <w:vAlign w:val="bottom"/>
          </w:tcPr>
          <w:p w14:paraId="63EB368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94.28</w:t>
            </w:r>
          </w:p>
        </w:tc>
        <w:tc>
          <w:tcPr>
            <w:tcW w:w="972" w:type="dxa"/>
            <w:vAlign w:val="bottom"/>
          </w:tcPr>
          <w:p w14:paraId="5197F57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11.64</w:t>
            </w:r>
          </w:p>
        </w:tc>
        <w:tc>
          <w:tcPr>
            <w:tcW w:w="972" w:type="dxa"/>
            <w:vAlign w:val="bottom"/>
          </w:tcPr>
          <w:p w14:paraId="4DB1C6C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31.53</w:t>
            </w:r>
          </w:p>
        </w:tc>
        <w:tc>
          <w:tcPr>
            <w:tcW w:w="972" w:type="dxa"/>
            <w:vAlign w:val="bottom"/>
          </w:tcPr>
          <w:p w14:paraId="3824931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15.76</w:t>
            </w:r>
          </w:p>
        </w:tc>
        <w:tc>
          <w:tcPr>
            <w:tcW w:w="972" w:type="dxa"/>
            <w:vAlign w:val="bottom"/>
          </w:tcPr>
          <w:p w14:paraId="6E2CCE4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16.23</w:t>
            </w:r>
          </w:p>
        </w:tc>
        <w:tc>
          <w:tcPr>
            <w:tcW w:w="972" w:type="dxa"/>
            <w:vAlign w:val="bottom"/>
          </w:tcPr>
          <w:p w14:paraId="47F22E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3.88</w:t>
            </w:r>
          </w:p>
        </w:tc>
        <w:tc>
          <w:tcPr>
            <w:tcW w:w="972" w:type="dxa"/>
            <w:vAlign w:val="bottom"/>
          </w:tcPr>
          <w:p w14:paraId="30E4E0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9.46</w:t>
            </w:r>
          </w:p>
        </w:tc>
      </w:tr>
      <w:tr w:rsidR="005545B8" w:rsidRPr="00655A65" w14:paraId="7E8E3B32" w14:textId="77777777" w:rsidTr="005545B8">
        <w:trPr>
          <w:trHeight w:val="297"/>
        </w:trPr>
        <w:tc>
          <w:tcPr>
            <w:tcW w:w="2977" w:type="dxa"/>
            <w:vAlign w:val="center"/>
          </w:tcPr>
          <w:p w14:paraId="2805189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branches per plant</w:t>
            </w:r>
          </w:p>
        </w:tc>
        <w:tc>
          <w:tcPr>
            <w:tcW w:w="869" w:type="dxa"/>
            <w:vAlign w:val="bottom"/>
          </w:tcPr>
          <w:p w14:paraId="668CF6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3.02</w:t>
            </w:r>
          </w:p>
        </w:tc>
        <w:tc>
          <w:tcPr>
            <w:tcW w:w="869" w:type="dxa"/>
            <w:vAlign w:val="bottom"/>
          </w:tcPr>
          <w:p w14:paraId="48E5EFA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1.97</w:t>
            </w:r>
          </w:p>
        </w:tc>
        <w:tc>
          <w:tcPr>
            <w:tcW w:w="895" w:type="dxa"/>
            <w:vAlign w:val="bottom"/>
          </w:tcPr>
          <w:p w14:paraId="382845F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4.10</w:t>
            </w:r>
          </w:p>
        </w:tc>
        <w:tc>
          <w:tcPr>
            <w:tcW w:w="1050" w:type="dxa"/>
            <w:vAlign w:val="bottom"/>
          </w:tcPr>
          <w:p w14:paraId="7C11F71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0.65</w:t>
            </w:r>
          </w:p>
        </w:tc>
        <w:tc>
          <w:tcPr>
            <w:tcW w:w="1096" w:type="dxa"/>
            <w:vAlign w:val="bottom"/>
          </w:tcPr>
          <w:p w14:paraId="584020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0.67</w:t>
            </w:r>
          </w:p>
        </w:tc>
        <w:tc>
          <w:tcPr>
            <w:tcW w:w="972" w:type="dxa"/>
            <w:vAlign w:val="bottom"/>
          </w:tcPr>
          <w:p w14:paraId="2F1FC98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96.81</w:t>
            </w:r>
          </w:p>
        </w:tc>
        <w:tc>
          <w:tcPr>
            <w:tcW w:w="972" w:type="dxa"/>
            <w:vAlign w:val="bottom"/>
          </w:tcPr>
          <w:p w14:paraId="7183E0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1.63</w:t>
            </w:r>
          </w:p>
        </w:tc>
        <w:tc>
          <w:tcPr>
            <w:tcW w:w="972" w:type="dxa"/>
            <w:vAlign w:val="bottom"/>
          </w:tcPr>
          <w:p w14:paraId="6B3D8E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54.02</w:t>
            </w:r>
          </w:p>
        </w:tc>
        <w:tc>
          <w:tcPr>
            <w:tcW w:w="972" w:type="dxa"/>
            <w:vAlign w:val="bottom"/>
          </w:tcPr>
          <w:p w14:paraId="338E9D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26.65</w:t>
            </w:r>
          </w:p>
        </w:tc>
        <w:tc>
          <w:tcPr>
            <w:tcW w:w="972" w:type="dxa"/>
            <w:vAlign w:val="bottom"/>
          </w:tcPr>
          <w:p w14:paraId="014F75B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27.09</w:t>
            </w:r>
          </w:p>
        </w:tc>
        <w:tc>
          <w:tcPr>
            <w:tcW w:w="972" w:type="dxa"/>
            <w:vAlign w:val="bottom"/>
          </w:tcPr>
          <w:p w14:paraId="606289B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4.84</w:t>
            </w:r>
          </w:p>
        </w:tc>
        <w:tc>
          <w:tcPr>
            <w:tcW w:w="972" w:type="dxa"/>
            <w:vAlign w:val="bottom"/>
          </w:tcPr>
          <w:p w14:paraId="3F496AA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7.85</w:t>
            </w:r>
          </w:p>
        </w:tc>
      </w:tr>
      <w:tr w:rsidR="005545B8" w:rsidRPr="00655A65" w14:paraId="213B11AB" w14:textId="77777777" w:rsidTr="005545B8">
        <w:trPr>
          <w:trHeight w:val="297"/>
        </w:trPr>
        <w:tc>
          <w:tcPr>
            <w:tcW w:w="2977" w:type="dxa"/>
            <w:vAlign w:val="center"/>
          </w:tcPr>
          <w:p w14:paraId="3181F0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seeds/pod</w:t>
            </w:r>
          </w:p>
        </w:tc>
        <w:tc>
          <w:tcPr>
            <w:tcW w:w="869" w:type="dxa"/>
            <w:vAlign w:val="bottom"/>
          </w:tcPr>
          <w:p w14:paraId="61031A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5.09</w:t>
            </w:r>
          </w:p>
        </w:tc>
        <w:tc>
          <w:tcPr>
            <w:tcW w:w="869" w:type="dxa"/>
            <w:vAlign w:val="bottom"/>
          </w:tcPr>
          <w:p w14:paraId="4F2B824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3.93</w:t>
            </w:r>
          </w:p>
        </w:tc>
        <w:tc>
          <w:tcPr>
            <w:tcW w:w="895" w:type="dxa"/>
            <w:vAlign w:val="bottom"/>
          </w:tcPr>
          <w:p w14:paraId="5331DBB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7.03</w:t>
            </w:r>
          </w:p>
        </w:tc>
        <w:tc>
          <w:tcPr>
            <w:tcW w:w="1050" w:type="dxa"/>
            <w:vAlign w:val="bottom"/>
          </w:tcPr>
          <w:p w14:paraId="3AC815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0.46</w:t>
            </w:r>
          </w:p>
        </w:tc>
        <w:tc>
          <w:tcPr>
            <w:tcW w:w="1096" w:type="dxa"/>
            <w:vAlign w:val="bottom"/>
          </w:tcPr>
          <w:p w14:paraId="28E1B45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0.52</w:t>
            </w:r>
          </w:p>
        </w:tc>
        <w:tc>
          <w:tcPr>
            <w:tcW w:w="972" w:type="dxa"/>
            <w:vAlign w:val="bottom"/>
          </w:tcPr>
          <w:p w14:paraId="75D1637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87.95</w:t>
            </w:r>
          </w:p>
        </w:tc>
        <w:tc>
          <w:tcPr>
            <w:tcW w:w="972" w:type="dxa"/>
            <w:vAlign w:val="bottom"/>
          </w:tcPr>
          <w:p w14:paraId="7CE2E7C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1.31</w:t>
            </w:r>
          </w:p>
        </w:tc>
        <w:tc>
          <w:tcPr>
            <w:tcW w:w="972" w:type="dxa"/>
            <w:vAlign w:val="bottom"/>
          </w:tcPr>
          <w:p w14:paraId="27E3E6F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25.73</w:t>
            </w:r>
          </w:p>
        </w:tc>
        <w:tc>
          <w:tcPr>
            <w:tcW w:w="972" w:type="dxa"/>
            <w:vAlign w:val="bottom"/>
          </w:tcPr>
          <w:p w14:paraId="6D20417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13.32</w:t>
            </w:r>
          </w:p>
        </w:tc>
        <w:tc>
          <w:tcPr>
            <w:tcW w:w="972" w:type="dxa"/>
            <w:vAlign w:val="bottom"/>
          </w:tcPr>
          <w:p w14:paraId="097C1A6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14.20</w:t>
            </w:r>
          </w:p>
        </w:tc>
        <w:tc>
          <w:tcPr>
            <w:tcW w:w="972" w:type="dxa"/>
            <w:vAlign w:val="bottom"/>
          </w:tcPr>
          <w:p w14:paraId="790D55F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4.93</w:t>
            </w:r>
          </w:p>
        </w:tc>
        <w:tc>
          <w:tcPr>
            <w:tcW w:w="972" w:type="dxa"/>
            <w:vAlign w:val="bottom"/>
          </w:tcPr>
          <w:p w14:paraId="0FA7538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10.99</w:t>
            </w:r>
          </w:p>
        </w:tc>
      </w:tr>
      <w:tr w:rsidR="005545B8" w:rsidRPr="00655A65" w14:paraId="663975D6" w14:textId="77777777" w:rsidTr="005545B8">
        <w:trPr>
          <w:trHeight w:val="297"/>
        </w:trPr>
        <w:tc>
          <w:tcPr>
            <w:tcW w:w="2977" w:type="dxa"/>
            <w:vAlign w:val="center"/>
          </w:tcPr>
          <w:p w14:paraId="7221A17D" w14:textId="77777777" w:rsidR="005545B8" w:rsidRPr="00655A65" w:rsidRDefault="005545B8" w:rsidP="005545B8">
            <w:p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Wht</w:t>
            </w:r>
            <w:proofErr w:type="spellEnd"/>
            <w:r w:rsidRPr="00655A65">
              <w:rPr>
                <w:rFonts w:ascii="Arial" w:hAnsi="Arial" w:cs="Arial"/>
                <w:bCs/>
                <w:sz w:val="24"/>
                <w:szCs w:val="24"/>
                <w:lang w:val="en-US"/>
              </w:rPr>
              <w:t>. Of total pods/plant(gm)</w:t>
            </w:r>
          </w:p>
        </w:tc>
        <w:tc>
          <w:tcPr>
            <w:tcW w:w="869" w:type="dxa"/>
            <w:vAlign w:val="bottom"/>
          </w:tcPr>
          <w:p w14:paraId="0F3D267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21.56</w:t>
            </w:r>
          </w:p>
        </w:tc>
        <w:tc>
          <w:tcPr>
            <w:tcW w:w="869" w:type="dxa"/>
            <w:vAlign w:val="bottom"/>
          </w:tcPr>
          <w:p w14:paraId="37FA10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13.08</w:t>
            </w:r>
          </w:p>
        </w:tc>
        <w:tc>
          <w:tcPr>
            <w:tcW w:w="895" w:type="dxa"/>
            <w:vAlign w:val="bottom"/>
          </w:tcPr>
          <w:p w14:paraId="0F47AF7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38.27</w:t>
            </w:r>
          </w:p>
        </w:tc>
        <w:tc>
          <w:tcPr>
            <w:tcW w:w="1050" w:type="dxa"/>
            <w:vAlign w:val="bottom"/>
          </w:tcPr>
          <w:p w14:paraId="4C2397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50.09</w:t>
            </w:r>
          </w:p>
        </w:tc>
        <w:tc>
          <w:tcPr>
            <w:tcW w:w="1096" w:type="dxa"/>
            <w:vAlign w:val="bottom"/>
          </w:tcPr>
          <w:p w14:paraId="0C776AC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52.00</w:t>
            </w:r>
          </w:p>
        </w:tc>
        <w:tc>
          <w:tcPr>
            <w:tcW w:w="972" w:type="dxa"/>
            <w:vAlign w:val="bottom"/>
          </w:tcPr>
          <w:p w14:paraId="5C48425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96.34</w:t>
            </w:r>
          </w:p>
        </w:tc>
        <w:tc>
          <w:tcPr>
            <w:tcW w:w="972" w:type="dxa"/>
            <w:vAlign w:val="bottom"/>
          </w:tcPr>
          <w:p w14:paraId="5B26BD1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14.31</w:t>
            </w:r>
          </w:p>
        </w:tc>
        <w:tc>
          <w:tcPr>
            <w:tcW w:w="972" w:type="dxa"/>
            <w:vAlign w:val="bottom"/>
          </w:tcPr>
          <w:p w14:paraId="78318E0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66.37</w:t>
            </w:r>
          </w:p>
        </w:tc>
        <w:tc>
          <w:tcPr>
            <w:tcW w:w="972" w:type="dxa"/>
            <w:vAlign w:val="bottom"/>
          </w:tcPr>
          <w:p w14:paraId="202349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32.83</w:t>
            </w:r>
          </w:p>
        </w:tc>
        <w:tc>
          <w:tcPr>
            <w:tcW w:w="972" w:type="dxa"/>
            <w:vAlign w:val="bottom"/>
          </w:tcPr>
          <w:p w14:paraId="04B4CC3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33.44</w:t>
            </w:r>
          </w:p>
        </w:tc>
        <w:tc>
          <w:tcPr>
            <w:tcW w:w="972" w:type="dxa"/>
            <w:vAlign w:val="bottom"/>
          </w:tcPr>
          <w:p w14:paraId="270BF2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6.40</w:t>
            </w:r>
          </w:p>
        </w:tc>
        <w:tc>
          <w:tcPr>
            <w:tcW w:w="972" w:type="dxa"/>
            <w:vAlign w:val="bottom"/>
          </w:tcPr>
          <w:p w14:paraId="1074A7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8.55</w:t>
            </w:r>
          </w:p>
        </w:tc>
      </w:tr>
      <w:tr w:rsidR="005545B8" w:rsidRPr="00655A65" w14:paraId="321454F7" w14:textId="77777777" w:rsidTr="005545B8">
        <w:trPr>
          <w:trHeight w:val="297"/>
        </w:trPr>
        <w:tc>
          <w:tcPr>
            <w:tcW w:w="2977" w:type="dxa"/>
            <w:vAlign w:val="center"/>
          </w:tcPr>
          <w:p w14:paraId="456A83F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Pod length(cm)</w:t>
            </w:r>
          </w:p>
        </w:tc>
        <w:tc>
          <w:tcPr>
            <w:tcW w:w="869" w:type="dxa"/>
            <w:vAlign w:val="bottom"/>
          </w:tcPr>
          <w:p w14:paraId="2255397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4.63</w:t>
            </w:r>
          </w:p>
        </w:tc>
        <w:tc>
          <w:tcPr>
            <w:tcW w:w="869" w:type="dxa"/>
            <w:vAlign w:val="bottom"/>
          </w:tcPr>
          <w:p w14:paraId="3A89DCC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4.05</w:t>
            </w:r>
          </w:p>
        </w:tc>
        <w:tc>
          <w:tcPr>
            <w:tcW w:w="895" w:type="dxa"/>
            <w:vAlign w:val="bottom"/>
          </w:tcPr>
          <w:p w14:paraId="55E681C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6.37</w:t>
            </w:r>
          </w:p>
        </w:tc>
        <w:tc>
          <w:tcPr>
            <w:tcW w:w="1050" w:type="dxa"/>
            <w:vAlign w:val="bottom"/>
          </w:tcPr>
          <w:p w14:paraId="070D627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0.25</w:t>
            </w:r>
          </w:p>
        </w:tc>
        <w:tc>
          <w:tcPr>
            <w:tcW w:w="1096" w:type="dxa"/>
            <w:vAlign w:val="bottom"/>
          </w:tcPr>
          <w:p w14:paraId="278771C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0.27</w:t>
            </w:r>
          </w:p>
        </w:tc>
        <w:tc>
          <w:tcPr>
            <w:tcW w:w="972" w:type="dxa"/>
            <w:vAlign w:val="bottom"/>
          </w:tcPr>
          <w:p w14:paraId="1223E2F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90.73</w:t>
            </w:r>
          </w:p>
        </w:tc>
        <w:tc>
          <w:tcPr>
            <w:tcW w:w="972" w:type="dxa"/>
            <w:vAlign w:val="bottom"/>
          </w:tcPr>
          <w:p w14:paraId="05C7D0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0.97</w:t>
            </w:r>
          </w:p>
        </w:tc>
        <w:tc>
          <w:tcPr>
            <w:tcW w:w="972" w:type="dxa"/>
            <w:vAlign w:val="bottom"/>
          </w:tcPr>
          <w:p w14:paraId="5D9BD70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21.01</w:t>
            </w:r>
          </w:p>
        </w:tc>
        <w:tc>
          <w:tcPr>
            <w:tcW w:w="972" w:type="dxa"/>
            <w:vAlign w:val="bottom"/>
          </w:tcPr>
          <w:p w14:paraId="3E9605C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10.71</w:t>
            </w:r>
          </w:p>
        </w:tc>
        <w:tc>
          <w:tcPr>
            <w:tcW w:w="972" w:type="dxa"/>
            <w:vAlign w:val="bottom"/>
          </w:tcPr>
          <w:p w14:paraId="1C67BCD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11.24</w:t>
            </w:r>
          </w:p>
        </w:tc>
        <w:tc>
          <w:tcPr>
            <w:tcW w:w="972" w:type="dxa"/>
            <w:vAlign w:val="bottom"/>
          </w:tcPr>
          <w:p w14:paraId="52C55ED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3.42</w:t>
            </w:r>
          </w:p>
        </w:tc>
        <w:tc>
          <w:tcPr>
            <w:tcW w:w="972" w:type="dxa"/>
            <w:vAlign w:val="bottom"/>
          </w:tcPr>
          <w:p w14:paraId="78D5832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9.12</w:t>
            </w:r>
          </w:p>
        </w:tc>
      </w:tr>
      <w:tr w:rsidR="005545B8" w:rsidRPr="00655A65" w14:paraId="0758CA0C" w14:textId="77777777" w:rsidTr="005545B8">
        <w:trPr>
          <w:trHeight w:val="297"/>
        </w:trPr>
        <w:tc>
          <w:tcPr>
            <w:tcW w:w="2977" w:type="dxa"/>
            <w:vAlign w:val="center"/>
          </w:tcPr>
          <w:p w14:paraId="510C68C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Biological yield/plant(g)</w:t>
            </w:r>
          </w:p>
        </w:tc>
        <w:tc>
          <w:tcPr>
            <w:tcW w:w="869" w:type="dxa"/>
            <w:vAlign w:val="bottom"/>
          </w:tcPr>
          <w:p w14:paraId="641BE34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29.00</w:t>
            </w:r>
          </w:p>
        </w:tc>
        <w:tc>
          <w:tcPr>
            <w:tcW w:w="869" w:type="dxa"/>
            <w:vAlign w:val="bottom"/>
          </w:tcPr>
          <w:p w14:paraId="1CEBA8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20.98</w:t>
            </w:r>
          </w:p>
        </w:tc>
        <w:tc>
          <w:tcPr>
            <w:tcW w:w="895" w:type="dxa"/>
            <w:vAlign w:val="bottom"/>
          </w:tcPr>
          <w:p w14:paraId="179946E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41.93</w:t>
            </w:r>
          </w:p>
        </w:tc>
        <w:tc>
          <w:tcPr>
            <w:tcW w:w="1050" w:type="dxa"/>
            <w:vAlign w:val="bottom"/>
          </w:tcPr>
          <w:p w14:paraId="6E42785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20.69</w:t>
            </w:r>
          </w:p>
        </w:tc>
        <w:tc>
          <w:tcPr>
            <w:tcW w:w="1096" w:type="dxa"/>
            <w:vAlign w:val="bottom"/>
          </w:tcPr>
          <w:p w14:paraId="070E983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21.72</w:t>
            </w:r>
          </w:p>
        </w:tc>
        <w:tc>
          <w:tcPr>
            <w:tcW w:w="972" w:type="dxa"/>
            <w:vAlign w:val="bottom"/>
          </w:tcPr>
          <w:p w14:paraId="55F13E7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95.26</w:t>
            </w:r>
          </w:p>
        </w:tc>
        <w:tc>
          <w:tcPr>
            <w:tcW w:w="972" w:type="dxa"/>
            <w:vAlign w:val="bottom"/>
          </w:tcPr>
          <w:p w14:paraId="22F6D4B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9.14</w:t>
            </w:r>
          </w:p>
        </w:tc>
        <w:tc>
          <w:tcPr>
            <w:tcW w:w="972" w:type="dxa"/>
            <w:vAlign w:val="bottom"/>
          </w:tcPr>
          <w:p w14:paraId="724C519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31.53</w:t>
            </w:r>
          </w:p>
        </w:tc>
        <w:tc>
          <w:tcPr>
            <w:tcW w:w="972" w:type="dxa"/>
            <w:vAlign w:val="bottom"/>
          </w:tcPr>
          <w:p w14:paraId="74E3F70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15.68</w:t>
            </w:r>
          </w:p>
        </w:tc>
        <w:tc>
          <w:tcPr>
            <w:tcW w:w="972" w:type="dxa"/>
            <w:vAlign w:val="bottom"/>
          </w:tcPr>
          <w:p w14:paraId="6887F50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16.07</w:t>
            </w:r>
          </w:p>
        </w:tc>
        <w:tc>
          <w:tcPr>
            <w:tcW w:w="972" w:type="dxa"/>
            <w:vAlign w:val="bottom"/>
          </w:tcPr>
          <w:p w14:paraId="42D0A7C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3.50</w:t>
            </w:r>
          </w:p>
        </w:tc>
        <w:tc>
          <w:tcPr>
            <w:tcW w:w="972" w:type="dxa"/>
            <w:vAlign w:val="bottom"/>
          </w:tcPr>
          <w:p w14:paraId="59C2202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8.22</w:t>
            </w:r>
          </w:p>
        </w:tc>
      </w:tr>
      <w:tr w:rsidR="005545B8" w:rsidRPr="00655A65" w14:paraId="692A1760" w14:textId="77777777" w:rsidTr="005545B8">
        <w:trPr>
          <w:trHeight w:val="297"/>
        </w:trPr>
        <w:tc>
          <w:tcPr>
            <w:tcW w:w="2977" w:type="dxa"/>
            <w:vAlign w:val="center"/>
          </w:tcPr>
          <w:p w14:paraId="744BD9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1000 seed weight</w:t>
            </w:r>
          </w:p>
        </w:tc>
        <w:tc>
          <w:tcPr>
            <w:tcW w:w="869" w:type="dxa"/>
            <w:vAlign w:val="bottom"/>
          </w:tcPr>
          <w:p w14:paraId="1CD90F4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8.09</w:t>
            </w:r>
          </w:p>
        </w:tc>
        <w:tc>
          <w:tcPr>
            <w:tcW w:w="869" w:type="dxa"/>
            <w:vAlign w:val="bottom"/>
          </w:tcPr>
          <w:p w14:paraId="4E2C4A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5.84</w:t>
            </w:r>
          </w:p>
        </w:tc>
        <w:tc>
          <w:tcPr>
            <w:tcW w:w="895" w:type="dxa"/>
            <w:vAlign w:val="bottom"/>
          </w:tcPr>
          <w:p w14:paraId="1434AD5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10.03</w:t>
            </w:r>
          </w:p>
        </w:tc>
        <w:tc>
          <w:tcPr>
            <w:tcW w:w="1050" w:type="dxa"/>
            <w:vAlign w:val="bottom"/>
          </w:tcPr>
          <w:p w14:paraId="43EA72D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1.11</w:t>
            </w:r>
          </w:p>
        </w:tc>
        <w:tc>
          <w:tcPr>
            <w:tcW w:w="1096" w:type="dxa"/>
            <w:vAlign w:val="bottom"/>
          </w:tcPr>
          <w:p w14:paraId="1445721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w:t>
            </w:r>
          </w:p>
        </w:tc>
        <w:tc>
          <w:tcPr>
            <w:tcW w:w="972" w:type="dxa"/>
            <w:vAlign w:val="bottom"/>
          </w:tcPr>
          <w:p w14:paraId="47367BC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98.66</w:t>
            </w:r>
          </w:p>
        </w:tc>
        <w:tc>
          <w:tcPr>
            <w:tcW w:w="972" w:type="dxa"/>
            <w:vAlign w:val="bottom"/>
          </w:tcPr>
          <w:p w14:paraId="103652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2.15</w:t>
            </w:r>
          </w:p>
        </w:tc>
        <w:tc>
          <w:tcPr>
            <w:tcW w:w="972" w:type="dxa"/>
            <w:vAlign w:val="bottom"/>
          </w:tcPr>
          <w:p w14:paraId="0F0FE16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26.59</w:t>
            </w:r>
          </w:p>
        </w:tc>
        <w:tc>
          <w:tcPr>
            <w:tcW w:w="972" w:type="dxa"/>
            <w:vAlign w:val="bottom"/>
          </w:tcPr>
          <w:p w14:paraId="6F477C6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13.00</w:t>
            </w:r>
          </w:p>
        </w:tc>
        <w:tc>
          <w:tcPr>
            <w:tcW w:w="972" w:type="dxa"/>
            <w:vAlign w:val="bottom"/>
          </w:tcPr>
          <w:p w14:paraId="247CF7B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13.08</w:t>
            </w:r>
          </w:p>
        </w:tc>
        <w:tc>
          <w:tcPr>
            <w:tcW w:w="972" w:type="dxa"/>
            <w:vAlign w:val="bottom"/>
          </w:tcPr>
          <w:p w14:paraId="69377E5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1.52</w:t>
            </w:r>
          </w:p>
        </w:tc>
        <w:tc>
          <w:tcPr>
            <w:tcW w:w="972" w:type="dxa"/>
            <w:vAlign w:val="bottom"/>
          </w:tcPr>
          <w:p w14:paraId="10F6DA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5.95</w:t>
            </w:r>
          </w:p>
        </w:tc>
      </w:tr>
      <w:tr w:rsidR="005545B8" w:rsidRPr="00655A65" w14:paraId="4B28A68C" w14:textId="77777777" w:rsidTr="005545B8">
        <w:trPr>
          <w:trHeight w:val="297"/>
        </w:trPr>
        <w:tc>
          <w:tcPr>
            <w:tcW w:w="2977" w:type="dxa"/>
            <w:vAlign w:val="center"/>
          </w:tcPr>
          <w:p w14:paraId="0ECFAFC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Harvest </w:t>
            </w:r>
            <w:proofErr w:type="gramStart"/>
            <w:r w:rsidRPr="00655A65">
              <w:rPr>
                <w:rFonts w:ascii="Arial" w:hAnsi="Arial" w:cs="Arial"/>
                <w:bCs/>
                <w:sz w:val="24"/>
                <w:szCs w:val="24"/>
                <w:lang w:val="en-US"/>
              </w:rPr>
              <w:t>index(</w:t>
            </w:r>
            <w:proofErr w:type="gramEnd"/>
            <w:r w:rsidRPr="00655A65">
              <w:rPr>
                <w:rFonts w:ascii="Arial" w:hAnsi="Arial" w:cs="Arial"/>
                <w:bCs/>
                <w:sz w:val="24"/>
                <w:szCs w:val="24"/>
                <w:lang w:val="en-US"/>
              </w:rPr>
              <w:t>%)</w:t>
            </w:r>
          </w:p>
        </w:tc>
        <w:tc>
          <w:tcPr>
            <w:tcW w:w="869" w:type="dxa"/>
            <w:vAlign w:val="bottom"/>
          </w:tcPr>
          <w:p w14:paraId="5096CF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30.00</w:t>
            </w:r>
          </w:p>
        </w:tc>
        <w:tc>
          <w:tcPr>
            <w:tcW w:w="869" w:type="dxa"/>
            <w:vAlign w:val="bottom"/>
          </w:tcPr>
          <w:p w14:paraId="44A88D7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20.33</w:t>
            </w:r>
          </w:p>
        </w:tc>
        <w:tc>
          <w:tcPr>
            <w:tcW w:w="895" w:type="dxa"/>
            <w:vAlign w:val="bottom"/>
          </w:tcPr>
          <w:p w14:paraId="1147BB4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41.15</w:t>
            </w:r>
          </w:p>
        </w:tc>
        <w:tc>
          <w:tcPr>
            <w:tcW w:w="1050" w:type="dxa"/>
            <w:vAlign w:val="bottom"/>
          </w:tcPr>
          <w:p w14:paraId="07E7D98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25.41</w:t>
            </w:r>
          </w:p>
        </w:tc>
        <w:tc>
          <w:tcPr>
            <w:tcW w:w="1096" w:type="dxa"/>
            <w:vAlign w:val="bottom"/>
          </w:tcPr>
          <w:p w14:paraId="6491B26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26.58</w:t>
            </w:r>
          </w:p>
        </w:tc>
        <w:tc>
          <w:tcPr>
            <w:tcW w:w="972" w:type="dxa"/>
            <w:vAlign w:val="bottom"/>
          </w:tcPr>
          <w:p w14:paraId="44757AB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95.60</w:t>
            </w:r>
          </w:p>
        </w:tc>
        <w:tc>
          <w:tcPr>
            <w:tcW w:w="972" w:type="dxa"/>
            <w:vAlign w:val="bottom"/>
          </w:tcPr>
          <w:p w14:paraId="69F0ECB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10.15</w:t>
            </w:r>
          </w:p>
        </w:tc>
        <w:tc>
          <w:tcPr>
            <w:tcW w:w="972" w:type="dxa"/>
            <w:vAlign w:val="bottom"/>
          </w:tcPr>
          <w:p w14:paraId="5AB6BB9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33.84</w:t>
            </w:r>
          </w:p>
        </w:tc>
        <w:tc>
          <w:tcPr>
            <w:tcW w:w="972" w:type="dxa"/>
            <w:vAlign w:val="bottom"/>
          </w:tcPr>
          <w:p w14:paraId="2F4875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16.80</w:t>
            </w:r>
          </w:p>
        </w:tc>
        <w:tc>
          <w:tcPr>
            <w:tcW w:w="972" w:type="dxa"/>
            <w:vAlign w:val="bottom"/>
          </w:tcPr>
          <w:p w14:paraId="09D5D4D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17.19</w:t>
            </w:r>
          </w:p>
        </w:tc>
        <w:tc>
          <w:tcPr>
            <w:tcW w:w="972" w:type="dxa"/>
            <w:vAlign w:val="bottom"/>
          </w:tcPr>
          <w:p w14:paraId="6B541C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3.61</w:t>
            </w:r>
          </w:p>
        </w:tc>
        <w:tc>
          <w:tcPr>
            <w:tcW w:w="972" w:type="dxa"/>
            <w:vAlign w:val="bottom"/>
          </w:tcPr>
          <w:p w14:paraId="14DBB12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5.73</w:t>
            </w:r>
          </w:p>
        </w:tc>
      </w:tr>
      <w:tr w:rsidR="005545B8" w:rsidRPr="00655A65" w14:paraId="6C984B99" w14:textId="77777777" w:rsidTr="005545B8">
        <w:trPr>
          <w:trHeight w:val="297"/>
        </w:trPr>
        <w:tc>
          <w:tcPr>
            <w:tcW w:w="2977" w:type="dxa"/>
            <w:vAlign w:val="center"/>
          </w:tcPr>
          <w:p w14:paraId="718A203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Seed yield/plant(gm)</w:t>
            </w:r>
          </w:p>
        </w:tc>
        <w:tc>
          <w:tcPr>
            <w:tcW w:w="869" w:type="dxa"/>
            <w:vAlign w:val="bottom"/>
          </w:tcPr>
          <w:p w14:paraId="5B0322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8.61</w:t>
            </w:r>
          </w:p>
        </w:tc>
        <w:tc>
          <w:tcPr>
            <w:tcW w:w="869" w:type="dxa"/>
            <w:vAlign w:val="bottom"/>
          </w:tcPr>
          <w:p w14:paraId="22614C1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6.28</w:t>
            </w:r>
          </w:p>
        </w:tc>
        <w:tc>
          <w:tcPr>
            <w:tcW w:w="895" w:type="dxa"/>
            <w:vAlign w:val="bottom"/>
          </w:tcPr>
          <w:p w14:paraId="09B14A4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12.80</w:t>
            </w:r>
          </w:p>
        </w:tc>
        <w:tc>
          <w:tcPr>
            <w:tcW w:w="1050" w:type="dxa"/>
            <w:vAlign w:val="bottom"/>
          </w:tcPr>
          <w:p w14:paraId="717B4E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2.50</w:t>
            </w:r>
          </w:p>
        </w:tc>
        <w:tc>
          <w:tcPr>
            <w:tcW w:w="1096" w:type="dxa"/>
            <w:vAlign w:val="bottom"/>
          </w:tcPr>
          <w:p w14:paraId="228139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2.52</w:t>
            </w:r>
          </w:p>
        </w:tc>
        <w:tc>
          <w:tcPr>
            <w:tcW w:w="972" w:type="dxa"/>
            <w:vAlign w:val="bottom"/>
          </w:tcPr>
          <w:p w14:paraId="5274EE2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99.12</w:t>
            </w:r>
          </w:p>
        </w:tc>
        <w:tc>
          <w:tcPr>
            <w:tcW w:w="972" w:type="dxa"/>
            <w:vAlign w:val="bottom"/>
          </w:tcPr>
          <w:p w14:paraId="6AE0FB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3.24</w:t>
            </w:r>
          </w:p>
        </w:tc>
        <w:tc>
          <w:tcPr>
            <w:tcW w:w="972" w:type="dxa"/>
            <w:vAlign w:val="bottom"/>
          </w:tcPr>
          <w:p w14:paraId="5414939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37.63</w:t>
            </w:r>
          </w:p>
        </w:tc>
        <w:tc>
          <w:tcPr>
            <w:tcW w:w="972" w:type="dxa"/>
            <w:vAlign w:val="bottom"/>
          </w:tcPr>
          <w:p w14:paraId="346F7F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18.35</w:t>
            </w:r>
          </w:p>
        </w:tc>
        <w:tc>
          <w:tcPr>
            <w:tcW w:w="972" w:type="dxa"/>
            <w:vAlign w:val="bottom"/>
          </w:tcPr>
          <w:p w14:paraId="34866A7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18.43</w:t>
            </w:r>
          </w:p>
        </w:tc>
        <w:tc>
          <w:tcPr>
            <w:tcW w:w="972" w:type="dxa"/>
            <w:vAlign w:val="bottom"/>
          </w:tcPr>
          <w:p w14:paraId="23AEF0E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0.00</w:t>
            </w:r>
          </w:p>
        </w:tc>
        <w:tc>
          <w:tcPr>
            <w:tcW w:w="972" w:type="dxa"/>
            <w:vAlign w:val="bottom"/>
          </w:tcPr>
          <w:p w14:paraId="095DBFE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6.26</w:t>
            </w:r>
          </w:p>
        </w:tc>
      </w:tr>
    </w:tbl>
    <w:p w14:paraId="29991363" w14:textId="77777777" w:rsidR="005545B8" w:rsidRPr="00655A65" w:rsidRDefault="005545B8" w:rsidP="005545B8">
      <w:pPr>
        <w:spacing w:line="480" w:lineRule="auto"/>
        <w:jc w:val="both"/>
        <w:rPr>
          <w:rFonts w:ascii="Arial" w:hAnsi="Arial" w:cs="Arial"/>
          <w:b/>
          <w:bCs/>
          <w:sz w:val="24"/>
          <w:szCs w:val="24"/>
          <w:lang w:val="en-US"/>
        </w:rPr>
      </w:pPr>
    </w:p>
    <w:p w14:paraId="70897888" w14:textId="2452DE68" w:rsidR="005545B8" w:rsidRPr="00655A65" w:rsidRDefault="00352A89"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xml:space="preserve">Table </w:t>
      </w:r>
      <w:r w:rsidR="005C5C6D">
        <w:rPr>
          <w:rFonts w:ascii="Arial" w:hAnsi="Arial" w:cs="Arial"/>
          <w:b/>
          <w:bCs/>
          <w:sz w:val="24"/>
          <w:szCs w:val="24"/>
          <w:lang w:val="en-US"/>
        </w:rPr>
        <w:t>3</w:t>
      </w:r>
      <w:r w:rsidRPr="00655A65">
        <w:rPr>
          <w:rFonts w:ascii="Arial" w:hAnsi="Arial" w:cs="Arial"/>
          <w:b/>
          <w:bCs/>
          <w:sz w:val="24"/>
          <w:szCs w:val="24"/>
          <w:lang w:val="en-US"/>
        </w:rPr>
        <w:t>.</w:t>
      </w:r>
      <w:r w:rsidR="005545B8" w:rsidRPr="00655A65">
        <w:rPr>
          <w:rFonts w:ascii="Arial" w:hAnsi="Arial" w:cs="Arial"/>
          <w:b/>
          <w:bCs/>
          <w:sz w:val="24"/>
          <w:szCs w:val="24"/>
          <w:lang w:val="en-US"/>
        </w:rPr>
        <w:t xml:space="preserve"> Cluster mean values for 12 characters of twenty-nine genotypes in black-gram [(</w:t>
      </w:r>
      <w:r w:rsidR="005545B8" w:rsidRPr="00655A65">
        <w:rPr>
          <w:rFonts w:ascii="Arial" w:hAnsi="Arial" w:cs="Arial"/>
          <w:b/>
          <w:bCs/>
          <w:i/>
          <w:sz w:val="24"/>
          <w:szCs w:val="24"/>
          <w:lang w:val="en-US"/>
        </w:rPr>
        <w:t xml:space="preserve">Vigna mungo </w:t>
      </w:r>
      <w:r w:rsidR="005545B8" w:rsidRPr="00655A65">
        <w:rPr>
          <w:rFonts w:ascii="Arial" w:hAnsi="Arial" w:cs="Arial"/>
          <w:b/>
          <w:bCs/>
          <w:sz w:val="24"/>
          <w:szCs w:val="24"/>
          <w:lang w:val="en-US"/>
        </w:rPr>
        <w:t>L.) Hepper]</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939"/>
        <w:gridCol w:w="977"/>
        <w:gridCol w:w="924"/>
        <w:gridCol w:w="940"/>
        <w:gridCol w:w="1088"/>
        <w:gridCol w:w="1076"/>
        <w:gridCol w:w="980"/>
        <w:gridCol w:w="1132"/>
        <w:gridCol w:w="964"/>
        <w:gridCol w:w="973"/>
        <w:gridCol w:w="1023"/>
        <w:gridCol w:w="1023"/>
        <w:gridCol w:w="1023"/>
      </w:tblGrid>
      <w:tr w:rsidR="005545B8" w:rsidRPr="00655A65" w14:paraId="2D50B99A" w14:textId="77777777" w:rsidTr="005545B8">
        <w:trPr>
          <w:trHeight w:val="237"/>
        </w:trPr>
        <w:tc>
          <w:tcPr>
            <w:tcW w:w="1042" w:type="dxa"/>
            <w:vAlign w:val="center"/>
          </w:tcPr>
          <w:p w14:paraId="64E1E2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Clusters</w:t>
            </w:r>
          </w:p>
        </w:tc>
        <w:tc>
          <w:tcPr>
            <w:tcW w:w="939" w:type="dxa"/>
          </w:tcPr>
          <w:p w14:paraId="48C4EEF0" w14:textId="77777777" w:rsidR="005545B8" w:rsidRPr="00655A65" w:rsidRDefault="005545B8" w:rsidP="005545B8">
            <w:pPr>
              <w:spacing w:line="480" w:lineRule="auto"/>
              <w:jc w:val="both"/>
              <w:rPr>
                <w:rFonts w:ascii="Arial" w:hAnsi="Arial" w:cs="Arial"/>
                <w:bCs/>
                <w:sz w:val="24"/>
                <w:szCs w:val="24"/>
                <w:lang w:val="en-US"/>
              </w:rPr>
            </w:pPr>
          </w:p>
        </w:tc>
        <w:tc>
          <w:tcPr>
            <w:tcW w:w="977" w:type="dxa"/>
            <w:vAlign w:val="center"/>
          </w:tcPr>
          <w:p w14:paraId="460F4B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50% flowering</w:t>
            </w:r>
          </w:p>
        </w:tc>
        <w:tc>
          <w:tcPr>
            <w:tcW w:w="924" w:type="dxa"/>
            <w:vAlign w:val="center"/>
          </w:tcPr>
          <w:p w14:paraId="53CE419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maturity</w:t>
            </w:r>
          </w:p>
        </w:tc>
        <w:tc>
          <w:tcPr>
            <w:tcW w:w="940" w:type="dxa"/>
            <w:vAlign w:val="center"/>
          </w:tcPr>
          <w:p w14:paraId="2AB6E3E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Plant height (cm)</w:t>
            </w:r>
          </w:p>
        </w:tc>
        <w:tc>
          <w:tcPr>
            <w:tcW w:w="1088" w:type="dxa"/>
            <w:vAlign w:val="center"/>
          </w:tcPr>
          <w:p w14:paraId="455292B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pods per plant</w:t>
            </w:r>
          </w:p>
        </w:tc>
        <w:tc>
          <w:tcPr>
            <w:tcW w:w="1076" w:type="dxa"/>
            <w:vAlign w:val="center"/>
          </w:tcPr>
          <w:p w14:paraId="0BD2BF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branches per plant</w:t>
            </w:r>
          </w:p>
        </w:tc>
        <w:tc>
          <w:tcPr>
            <w:tcW w:w="980" w:type="dxa"/>
            <w:vAlign w:val="center"/>
          </w:tcPr>
          <w:p w14:paraId="2EFD45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seeds/pod</w:t>
            </w:r>
          </w:p>
        </w:tc>
        <w:tc>
          <w:tcPr>
            <w:tcW w:w="1132" w:type="dxa"/>
            <w:vAlign w:val="center"/>
          </w:tcPr>
          <w:p w14:paraId="4571F10B" w14:textId="77777777" w:rsidR="005545B8" w:rsidRPr="00655A65" w:rsidRDefault="005545B8" w:rsidP="005545B8">
            <w:p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Wht</w:t>
            </w:r>
            <w:proofErr w:type="spellEnd"/>
            <w:r w:rsidRPr="00655A65">
              <w:rPr>
                <w:rFonts w:ascii="Arial" w:hAnsi="Arial" w:cs="Arial"/>
                <w:bCs/>
                <w:sz w:val="24"/>
                <w:szCs w:val="24"/>
                <w:lang w:val="en-US"/>
              </w:rPr>
              <w:t>. Of total pods/plant(gm)</w:t>
            </w:r>
          </w:p>
        </w:tc>
        <w:tc>
          <w:tcPr>
            <w:tcW w:w="964" w:type="dxa"/>
            <w:vAlign w:val="center"/>
          </w:tcPr>
          <w:p w14:paraId="3F3904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Pod length(cm)</w:t>
            </w:r>
          </w:p>
        </w:tc>
        <w:tc>
          <w:tcPr>
            <w:tcW w:w="973" w:type="dxa"/>
            <w:vAlign w:val="center"/>
          </w:tcPr>
          <w:p w14:paraId="096C4DE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Biological yield/plant(g)</w:t>
            </w:r>
          </w:p>
        </w:tc>
        <w:tc>
          <w:tcPr>
            <w:tcW w:w="1023" w:type="dxa"/>
            <w:vAlign w:val="center"/>
          </w:tcPr>
          <w:p w14:paraId="1AF54B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1000 seed weight</w:t>
            </w:r>
          </w:p>
        </w:tc>
        <w:tc>
          <w:tcPr>
            <w:tcW w:w="1023" w:type="dxa"/>
            <w:vAlign w:val="center"/>
          </w:tcPr>
          <w:p w14:paraId="4F5095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Harvest </w:t>
            </w:r>
            <w:proofErr w:type="gramStart"/>
            <w:r w:rsidRPr="00655A65">
              <w:rPr>
                <w:rFonts w:ascii="Arial" w:hAnsi="Arial" w:cs="Arial"/>
                <w:bCs/>
                <w:sz w:val="24"/>
                <w:szCs w:val="24"/>
                <w:lang w:val="en-US"/>
              </w:rPr>
              <w:t>index(</w:t>
            </w:r>
            <w:proofErr w:type="gramEnd"/>
            <w:r w:rsidRPr="00655A65">
              <w:rPr>
                <w:rFonts w:ascii="Arial" w:hAnsi="Arial" w:cs="Arial"/>
                <w:bCs/>
                <w:sz w:val="24"/>
                <w:szCs w:val="24"/>
                <w:lang w:val="en-US"/>
              </w:rPr>
              <w:t>%)</w:t>
            </w:r>
          </w:p>
        </w:tc>
        <w:tc>
          <w:tcPr>
            <w:tcW w:w="1023" w:type="dxa"/>
            <w:vAlign w:val="center"/>
          </w:tcPr>
          <w:p w14:paraId="6173AA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Seed yield/plant(gm)</w:t>
            </w:r>
          </w:p>
        </w:tc>
      </w:tr>
      <w:tr w:rsidR="005545B8" w:rsidRPr="00655A65" w14:paraId="2FF2A8ED" w14:textId="77777777" w:rsidTr="005545B8">
        <w:trPr>
          <w:trHeight w:val="353"/>
        </w:trPr>
        <w:tc>
          <w:tcPr>
            <w:tcW w:w="1042" w:type="dxa"/>
            <w:vAlign w:val="center"/>
          </w:tcPr>
          <w:p w14:paraId="0CED17D9"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939" w:type="dxa"/>
            <w:vAlign w:val="center"/>
          </w:tcPr>
          <w:p w14:paraId="7EB89D9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0B81DDA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61.48</w:t>
            </w:r>
          </w:p>
        </w:tc>
        <w:tc>
          <w:tcPr>
            <w:tcW w:w="924" w:type="dxa"/>
            <w:vAlign w:val="bottom"/>
          </w:tcPr>
          <w:p w14:paraId="1021340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75.41</w:t>
            </w:r>
          </w:p>
        </w:tc>
        <w:tc>
          <w:tcPr>
            <w:tcW w:w="940" w:type="dxa"/>
            <w:vAlign w:val="bottom"/>
          </w:tcPr>
          <w:p w14:paraId="64D49FC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27.97</w:t>
            </w:r>
          </w:p>
        </w:tc>
        <w:tc>
          <w:tcPr>
            <w:tcW w:w="1088" w:type="dxa"/>
            <w:vAlign w:val="bottom"/>
          </w:tcPr>
          <w:p w14:paraId="4C0306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33.35</w:t>
            </w:r>
          </w:p>
        </w:tc>
        <w:tc>
          <w:tcPr>
            <w:tcW w:w="1076" w:type="dxa"/>
            <w:vAlign w:val="bottom"/>
          </w:tcPr>
          <w:p w14:paraId="2B2277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2.78</w:t>
            </w:r>
          </w:p>
        </w:tc>
        <w:tc>
          <w:tcPr>
            <w:tcW w:w="980" w:type="dxa"/>
            <w:vAlign w:val="bottom"/>
          </w:tcPr>
          <w:p w14:paraId="645047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4.61</w:t>
            </w:r>
          </w:p>
        </w:tc>
        <w:tc>
          <w:tcPr>
            <w:tcW w:w="1132" w:type="dxa"/>
            <w:vAlign w:val="bottom"/>
          </w:tcPr>
          <w:p w14:paraId="76D3714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18.36</w:t>
            </w:r>
          </w:p>
        </w:tc>
        <w:tc>
          <w:tcPr>
            <w:tcW w:w="964" w:type="dxa"/>
            <w:vAlign w:val="bottom"/>
          </w:tcPr>
          <w:p w14:paraId="28ACCB9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4.52</w:t>
            </w:r>
          </w:p>
        </w:tc>
        <w:tc>
          <w:tcPr>
            <w:tcW w:w="973" w:type="dxa"/>
            <w:vAlign w:val="bottom"/>
          </w:tcPr>
          <w:p w14:paraId="080A44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28.23</w:t>
            </w:r>
          </w:p>
        </w:tc>
        <w:tc>
          <w:tcPr>
            <w:tcW w:w="1023" w:type="dxa"/>
            <w:vAlign w:val="bottom"/>
          </w:tcPr>
          <w:p w14:paraId="0CEE1A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7.29</w:t>
            </w:r>
          </w:p>
        </w:tc>
        <w:tc>
          <w:tcPr>
            <w:tcW w:w="1023" w:type="dxa"/>
            <w:vAlign w:val="bottom"/>
          </w:tcPr>
          <w:p w14:paraId="2585059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27.33</w:t>
            </w:r>
          </w:p>
        </w:tc>
        <w:tc>
          <w:tcPr>
            <w:tcW w:w="1023" w:type="dxa"/>
            <w:vAlign w:val="bottom"/>
          </w:tcPr>
          <w:p w14:paraId="7B34B4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7.61</w:t>
            </w:r>
          </w:p>
        </w:tc>
      </w:tr>
      <w:tr w:rsidR="005545B8" w:rsidRPr="00655A65" w14:paraId="0965CD63" w14:textId="77777777" w:rsidTr="005545B8">
        <w:trPr>
          <w:trHeight w:val="237"/>
        </w:trPr>
        <w:tc>
          <w:tcPr>
            <w:tcW w:w="1042" w:type="dxa"/>
            <w:vAlign w:val="center"/>
          </w:tcPr>
          <w:p w14:paraId="0B476B2F"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4DE7B0C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4C76BAA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3.26</w:t>
            </w:r>
          </w:p>
        </w:tc>
        <w:tc>
          <w:tcPr>
            <w:tcW w:w="924" w:type="dxa"/>
            <w:vAlign w:val="bottom"/>
          </w:tcPr>
          <w:p w14:paraId="01E3A77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3.62</w:t>
            </w:r>
          </w:p>
        </w:tc>
        <w:tc>
          <w:tcPr>
            <w:tcW w:w="940" w:type="dxa"/>
            <w:vAlign w:val="bottom"/>
          </w:tcPr>
          <w:p w14:paraId="159CFB7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2.90</w:t>
            </w:r>
          </w:p>
        </w:tc>
        <w:tc>
          <w:tcPr>
            <w:tcW w:w="1088" w:type="dxa"/>
            <w:vAlign w:val="bottom"/>
          </w:tcPr>
          <w:p w14:paraId="4267DFA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2.92</w:t>
            </w:r>
          </w:p>
        </w:tc>
        <w:tc>
          <w:tcPr>
            <w:tcW w:w="1076" w:type="dxa"/>
            <w:vAlign w:val="bottom"/>
          </w:tcPr>
          <w:p w14:paraId="25FB9E8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0.68</w:t>
            </w:r>
          </w:p>
        </w:tc>
        <w:tc>
          <w:tcPr>
            <w:tcW w:w="980" w:type="dxa"/>
            <w:vAlign w:val="bottom"/>
          </w:tcPr>
          <w:p w14:paraId="40FC5B0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0.50</w:t>
            </w:r>
          </w:p>
        </w:tc>
        <w:tc>
          <w:tcPr>
            <w:tcW w:w="1132" w:type="dxa"/>
            <w:vAlign w:val="bottom"/>
          </w:tcPr>
          <w:p w14:paraId="2C3C32A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3.95</w:t>
            </w:r>
          </w:p>
        </w:tc>
        <w:tc>
          <w:tcPr>
            <w:tcW w:w="964" w:type="dxa"/>
            <w:vAlign w:val="bottom"/>
          </w:tcPr>
          <w:p w14:paraId="1C6FB26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0.35</w:t>
            </w:r>
          </w:p>
        </w:tc>
        <w:tc>
          <w:tcPr>
            <w:tcW w:w="973" w:type="dxa"/>
            <w:vAlign w:val="bottom"/>
          </w:tcPr>
          <w:p w14:paraId="041B86F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5.42</w:t>
            </w:r>
          </w:p>
        </w:tc>
        <w:tc>
          <w:tcPr>
            <w:tcW w:w="1023" w:type="dxa"/>
            <w:vAlign w:val="bottom"/>
          </w:tcPr>
          <w:p w14:paraId="2F1657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w:t>
            </w:r>
          </w:p>
        </w:tc>
        <w:tc>
          <w:tcPr>
            <w:tcW w:w="1023" w:type="dxa"/>
            <w:vAlign w:val="bottom"/>
          </w:tcPr>
          <w:p w14:paraId="072891B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2.80</w:t>
            </w:r>
          </w:p>
        </w:tc>
        <w:tc>
          <w:tcPr>
            <w:tcW w:w="1023" w:type="dxa"/>
            <w:vAlign w:val="bottom"/>
          </w:tcPr>
          <w:p w14:paraId="3A69D6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0.84</w:t>
            </w:r>
          </w:p>
        </w:tc>
      </w:tr>
      <w:tr w:rsidR="005545B8" w:rsidRPr="00655A65" w14:paraId="13A2B50F" w14:textId="77777777" w:rsidTr="005545B8">
        <w:trPr>
          <w:trHeight w:val="237"/>
        </w:trPr>
        <w:tc>
          <w:tcPr>
            <w:tcW w:w="1042" w:type="dxa"/>
            <w:vAlign w:val="center"/>
          </w:tcPr>
          <w:p w14:paraId="2184F94D"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939" w:type="dxa"/>
            <w:vAlign w:val="center"/>
          </w:tcPr>
          <w:p w14:paraId="055CCA8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53D16DE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64.83</w:t>
            </w:r>
          </w:p>
        </w:tc>
        <w:tc>
          <w:tcPr>
            <w:tcW w:w="924" w:type="dxa"/>
            <w:vAlign w:val="bottom"/>
          </w:tcPr>
          <w:p w14:paraId="247357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80.00</w:t>
            </w:r>
          </w:p>
        </w:tc>
        <w:tc>
          <w:tcPr>
            <w:tcW w:w="940" w:type="dxa"/>
            <w:vAlign w:val="bottom"/>
          </w:tcPr>
          <w:p w14:paraId="77E020E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39.78</w:t>
            </w:r>
          </w:p>
        </w:tc>
        <w:tc>
          <w:tcPr>
            <w:tcW w:w="1088" w:type="dxa"/>
            <w:vAlign w:val="bottom"/>
          </w:tcPr>
          <w:p w14:paraId="6C5C510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38.00</w:t>
            </w:r>
          </w:p>
        </w:tc>
        <w:tc>
          <w:tcPr>
            <w:tcW w:w="1076" w:type="dxa"/>
            <w:vAlign w:val="bottom"/>
          </w:tcPr>
          <w:p w14:paraId="2C9D827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3.79</w:t>
            </w:r>
          </w:p>
        </w:tc>
        <w:tc>
          <w:tcPr>
            <w:tcW w:w="980" w:type="dxa"/>
            <w:vAlign w:val="bottom"/>
          </w:tcPr>
          <w:p w14:paraId="31A1D72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6.26</w:t>
            </w:r>
          </w:p>
        </w:tc>
        <w:tc>
          <w:tcPr>
            <w:tcW w:w="1132" w:type="dxa"/>
            <w:vAlign w:val="bottom"/>
          </w:tcPr>
          <w:p w14:paraId="28C7020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18.80</w:t>
            </w:r>
          </w:p>
        </w:tc>
        <w:tc>
          <w:tcPr>
            <w:tcW w:w="964" w:type="dxa"/>
            <w:vAlign w:val="bottom"/>
          </w:tcPr>
          <w:p w14:paraId="75A595B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5.56</w:t>
            </w:r>
          </w:p>
        </w:tc>
        <w:tc>
          <w:tcPr>
            <w:tcW w:w="973" w:type="dxa"/>
            <w:vAlign w:val="bottom"/>
          </w:tcPr>
          <w:p w14:paraId="6C6E73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30.50</w:t>
            </w:r>
          </w:p>
        </w:tc>
        <w:tc>
          <w:tcPr>
            <w:tcW w:w="1023" w:type="dxa"/>
            <w:vAlign w:val="bottom"/>
          </w:tcPr>
          <w:p w14:paraId="6457175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8.08</w:t>
            </w:r>
          </w:p>
        </w:tc>
        <w:tc>
          <w:tcPr>
            <w:tcW w:w="1023" w:type="dxa"/>
            <w:vAlign w:val="bottom"/>
          </w:tcPr>
          <w:p w14:paraId="7C2770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25.80</w:t>
            </w:r>
          </w:p>
        </w:tc>
        <w:tc>
          <w:tcPr>
            <w:tcW w:w="1023" w:type="dxa"/>
            <w:vAlign w:val="bottom"/>
          </w:tcPr>
          <w:p w14:paraId="101F162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7.71</w:t>
            </w:r>
          </w:p>
        </w:tc>
      </w:tr>
      <w:tr w:rsidR="005545B8" w:rsidRPr="00655A65" w14:paraId="0D9FE4CC" w14:textId="77777777" w:rsidTr="005545B8">
        <w:trPr>
          <w:trHeight w:val="237"/>
        </w:trPr>
        <w:tc>
          <w:tcPr>
            <w:tcW w:w="1042" w:type="dxa"/>
            <w:vAlign w:val="center"/>
          </w:tcPr>
          <w:p w14:paraId="6408CBD3"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4080538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1610BE1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5.51</w:t>
            </w:r>
          </w:p>
        </w:tc>
        <w:tc>
          <w:tcPr>
            <w:tcW w:w="924" w:type="dxa"/>
            <w:vAlign w:val="bottom"/>
          </w:tcPr>
          <w:p w14:paraId="1B58D7E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5.48</w:t>
            </w:r>
          </w:p>
        </w:tc>
        <w:tc>
          <w:tcPr>
            <w:tcW w:w="940" w:type="dxa"/>
            <w:vAlign w:val="bottom"/>
          </w:tcPr>
          <w:p w14:paraId="3A5FECE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7.09</w:t>
            </w:r>
          </w:p>
        </w:tc>
        <w:tc>
          <w:tcPr>
            <w:tcW w:w="1088" w:type="dxa"/>
            <w:vAlign w:val="bottom"/>
          </w:tcPr>
          <w:p w14:paraId="0D0FF29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4.70</w:t>
            </w:r>
          </w:p>
        </w:tc>
        <w:tc>
          <w:tcPr>
            <w:tcW w:w="1076" w:type="dxa"/>
            <w:vAlign w:val="bottom"/>
          </w:tcPr>
          <w:p w14:paraId="37D99BA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0.51</w:t>
            </w:r>
          </w:p>
        </w:tc>
        <w:tc>
          <w:tcPr>
            <w:tcW w:w="980" w:type="dxa"/>
            <w:vAlign w:val="bottom"/>
          </w:tcPr>
          <w:p w14:paraId="32358D5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0.52</w:t>
            </w:r>
          </w:p>
        </w:tc>
        <w:tc>
          <w:tcPr>
            <w:tcW w:w="1132" w:type="dxa"/>
            <w:vAlign w:val="bottom"/>
          </w:tcPr>
          <w:p w14:paraId="4B7B3D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4.51</w:t>
            </w:r>
          </w:p>
        </w:tc>
        <w:tc>
          <w:tcPr>
            <w:tcW w:w="964" w:type="dxa"/>
            <w:vAlign w:val="bottom"/>
          </w:tcPr>
          <w:p w14:paraId="5205B3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0.56</w:t>
            </w:r>
          </w:p>
        </w:tc>
        <w:tc>
          <w:tcPr>
            <w:tcW w:w="973" w:type="dxa"/>
            <w:vAlign w:val="bottom"/>
          </w:tcPr>
          <w:p w14:paraId="3FB2F70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4.47</w:t>
            </w:r>
          </w:p>
        </w:tc>
        <w:tc>
          <w:tcPr>
            <w:tcW w:w="1023" w:type="dxa"/>
            <w:vAlign w:val="bottom"/>
          </w:tcPr>
          <w:p w14:paraId="4FBAAFD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0.81</w:t>
            </w:r>
          </w:p>
        </w:tc>
        <w:tc>
          <w:tcPr>
            <w:tcW w:w="1023" w:type="dxa"/>
            <w:vAlign w:val="bottom"/>
          </w:tcPr>
          <w:p w14:paraId="47F79F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4.66</w:t>
            </w:r>
          </w:p>
        </w:tc>
        <w:tc>
          <w:tcPr>
            <w:tcW w:w="1023" w:type="dxa"/>
            <w:vAlign w:val="bottom"/>
          </w:tcPr>
          <w:p w14:paraId="01A40D5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0.47</w:t>
            </w:r>
          </w:p>
        </w:tc>
      </w:tr>
      <w:tr w:rsidR="005545B8" w:rsidRPr="00655A65" w14:paraId="3B7BD6CB" w14:textId="77777777" w:rsidTr="005545B8">
        <w:trPr>
          <w:trHeight w:val="237"/>
        </w:trPr>
        <w:tc>
          <w:tcPr>
            <w:tcW w:w="1042" w:type="dxa"/>
            <w:vAlign w:val="center"/>
          </w:tcPr>
          <w:p w14:paraId="4A19301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lastRenderedPageBreak/>
              <w:t>III</w:t>
            </w:r>
          </w:p>
        </w:tc>
        <w:tc>
          <w:tcPr>
            <w:tcW w:w="939" w:type="dxa"/>
            <w:vAlign w:val="center"/>
          </w:tcPr>
          <w:p w14:paraId="4355C5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4C94B4F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62.28</w:t>
            </w:r>
          </w:p>
        </w:tc>
        <w:tc>
          <w:tcPr>
            <w:tcW w:w="924" w:type="dxa"/>
            <w:vAlign w:val="bottom"/>
          </w:tcPr>
          <w:p w14:paraId="7FEEF6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79.33</w:t>
            </w:r>
          </w:p>
        </w:tc>
        <w:tc>
          <w:tcPr>
            <w:tcW w:w="940" w:type="dxa"/>
            <w:vAlign w:val="bottom"/>
          </w:tcPr>
          <w:p w14:paraId="0D78D10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29.82</w:t>
            </w:r>
          </w:p>
        </w:tc>
        <w:tc>
          <w:tcPr>
            <w:tcW w:w="1088" w:type="dxa"/>
            <w:vAlign w:val="bottom"/>
          </w:tcPr>
          <w:p w14:paraId="6EF82FF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44.69</w:t>
            </w:r>
          </w:p>
        </w:tc>
        <w:tc>
          <w:tcPr>
            <w:tcW w:w="1076" w:type="dxa"/>
            <w:vAlign w:val="bottom"/>
          </w:tcPr>
          <w:p w14:paraId="4256086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2.67</w:t>
            </w:r>
          </w:p>
        </w:tc>
        <w:tc>
          <w:tcPr>
            <w:tcW w:w="980" w:type="dxa"/>
            <w:vAlign w:val="bottom"/>
          </w:tcPr>
          <w:p w14:paraId="798E1F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4.81</w:t>
            </w:r>
          </w:p>
        </w:tc>
        <w:tc>
          <w:tcPr>
            <w:tcW w:w="1132" w:type="dxa"/>
            <w:vAlign w:val="bottom"/>
          </w:tcPr>
          <w:p w14:paraId="5C67E6E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31.02</w:t>
            </w:r>
          </w:p>
        </w:tc>
        <w:tc>
          <w:tcPr>
            <w:tcW w:w="964" w:type="dxa"/>
            <w:vAlign w:val="bottom"/>
          </w:tcPr>
          <w:p w14:paraId="1910F7B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4.41</w:t>
            </w:r>
          </w:p>
        </w:tc>
        <w:tc>
          <w:tcPr>
            <w:tcW w:w="973" w:type="dxa"/>
            <w:vAlign w:val="bottom"/>
          </w:tcPr>
          <w:p w14:paraId="3AFC073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30.49</w:t>
            </w:r>
          </w:p>
        </w:tc>
        <w:tc>
          <w:tcPr>
            <w:tcW w:w="1023" w:type="dxa"/>
            <w:vAlign w:val="bottom"/>
          </w:tcPr>
          <w:p w14:paraId="71AE8E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8.82</w:t>
            </w:r>
          </w:p>
        </w:tc>
        <w:tc>
          <w:tcPr>
            <w:tcW w:w="1023" w:type="dxa"/>
            <w:vAlign w:val="bottom"/>
          </w:tcPr>
          <w:p w14:paraId="5093CD9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35.85</w:t>
            </w:r>
          </w:p>
        </w:tc>
        <w:tc>
          <w:tcPr>
            <w:tcW w:w="1023" w:type="dxa"/>
            <w:vAlign w:val="bottom"/>
          </w:tcPr>
          <w:p w14:paraId="514412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10.76</w:t>
            </w:r>
          </w:p>
        </w:tc>
      </w:tr>
      <w:tr w:rsidR="005545B8" w:rsidRPr="00655A65" w14:paraId="24E44895" w14:textId="77777777" w:rsidTr="005545B8">
        <w:trPr>
          <w:trHeight w:val="237"/>
        </w:trPr>
        <w:tc>
          <w:tcPr>
            <w:tcW w:w="1042" w:type="dxa"/>
            <w:vAlign w:val="center"/>
          </w:tcPr>
          <w:p w14:paraId="18EC0B88"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3283157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69DAF4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4.71</w:t>
            </w:r>
          </w:p>
        </w:tc>
        <w:tc>
          <w:tcPr>
            <w:tcW w:w="924" w:type="dxa"/>
            <w:vAlign w:val="bottom"/>
          </w:tcPr>
          <w:p w14:paraId="0FD1B30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5.33</w:t>
            </w:r>
          </w:p>
        </w:tc>
        <w:tc>
          <w:tcPr>
            <w:tcW w:w="940" w:type="dxa"/>
            <w:vAlign w:val="bottom"/>
          </w:tcPr>
          <w:p w14:paraId="7ACDC34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3.69</w:t>
            </w:r>
          </w:p>
        </w:tc>
        <w:tc>
          <w:tcPr>
            <w:tcW w:w="1088" w:type="dxa"/>
            <w:vAlign w:val="bottom"/>
          </w:tcPr>
          <w:p w14:paraId="42C922F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5.28</w:t>
            </w:r>
          </w:p>
        </w:tc>
        <w:tc>
          <w:tcPr>
            <w:tcW w:w="1076" w:type="dxa"/>
            <w:vAlign w:val="bottom"/>
          </w:tcPr>
          <w:p w14:paraId="394ED24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0.81</w:t>
            </w:r>
          </w:p>
        </w:tc>
        <w:tc>
          <w:tcPr>
            <w:tcW w:w="980" w:type="dxa"/>
            <w:vAlign w:val="bottom"/>
          </w:tcPr>
          <w:p w14:paraId="1FE55C9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0.29</w:t>
            </w:r>
          </w:p>
        </w:tc>
        <w:tc>
          <w:tcPr>
            <w:tcW w:w="1132" w:type="dxa"/>
            <w:vAlign w:val="bottom"/>
          </w:tcPr>
          <w:p w14:paraId="3D1CBC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6.90</w:t>
            </w:r>
          </w:p>
        </w:tc>
        <w:tc>
          <w:tcPr>
            <w:tcW w:w="964" w:type="dxa"/>
            <w:vAlign w:val="bottom"/>
          </w:tcPr>
          <w:p w14:paraId="1271CF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0.20</w:t>
            </w:r>
          </w:p>
        </w:tc>
        <w:tc>
          <w:tcPr>
            <w:tcW w:w="973" w:type="dxa"/>
            <w:vAlign w:val="bottom"/>
          </w:tcPr>
          <w:p w14:paraId="332B00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4.91</w:t>
            </w:r>
          </w:p>
        </w:tc>
        <w:tc>
          <w:tcPr>
            <w:tcW w:w="1023" w:type="dxa"/>
            <w:vAlign w:val="bottom"/>
          </w:tcPr>
          <w:p w14:paraId="13AC45A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0.62</w:t>
            </w:r>
          </w:p>
        </w:tc>
        <w:tc>
          <w:tcPr>
            <w:tcW w:w="1023" w:type="dxa"/>
            <w:vAlign w:val="bottom"/>
          </w:tcPr>
          <w:p w14:paraId="52F944A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5.04</w:t>
            </w:r>
          </w:p>
        </w:tc>
        <w:tc>
          <w:tcPr>
            <w:tcW w:w="1023" w:type="dxa"/>
            <w:vAlign w:val="bottom"/>
          </w:tcPr>
          <w:p w14:paraId="3FCC8A5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1.21</w:t>
            </w:r>
          </w:p>
        </w:tc>
      </w:tr>
      <w:tr w:rsidR="005545B8" w:rsidRPr="00655A65" w14:paraId="0219509E" w14:textId="77777777" w:rsidTr="005545B8">
        <w:trPr>
          <w:trHeight w:val="237"/>
        </w:trPr>
        <w:tc>
          <w:tcPr>
            <w:tcW w:w="1042" w:type="dxa"/>
            <w:vAlign w:val="center"/>
          </w:tcPr>
          <w:p w14:paraId="64C1443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939" w:type="dxa"/>
            <w:vAlign w:val="center"/>
          </w:tcPr>
          <w:p w14:paraId="65629B6A"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12F11C8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72.50</w:t>
            </w:r>
          </w:p>
        </w:tc>
        <w:tc>
          <w:tcPr>
            <w:tcW w:w="924" w:type="dxa"/>
            <w:vAlign w:val="bottom"/>
          </w:tcPr>
          <w:p w14:paraId="46DF696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88.06</w:t>
            </w:r>
          </w:p>
        </w:tc>
        <w:tc>
          <w:tcPr>
            <w:tcW w:w="940" w:type="dxa"/>
            <w:vAlign w:val="bottom"/>
          </w:tcPr>
          <w:p w14:paraId="03DAE3B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29.93</w:t>
            </w:r>
          </w:p>
        </w:tc>
        <w:tc>
          <w:tcPr>
            <w:tcW w:w="1088" w:type="dxa"/>
            <w:vAlign w:val="bottom"/>
          </w:tcPr>
          <w:p w14:paraId="7F5EBAC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32.89</w:t>
            </w:r>
          </w:p>
        </w:tc>
        <w:tc>
          <w:tcPr>
            <w:tcW w:w="1076" w:type="dxa"/>
            <w:vAlign w:val="bottom"/>
          </w:tcPr>
          <w:p w14:paraId="703008D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2.53</w:t>
            </w:r>
          </w:p>
        </w:tc>
        <w:tc>
          <w:tcPr>
            <w:tcW w:w="980" w:type="dxa"/>
            <w:vAlign w:val="bottom"/>
          </w:tcPr>
          <w:p w14:paraId="7DD0ABF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4.97</w:t>
            </w:r>
          </w:p>
        </w:tc>
        <w:tc>
          <w:tcPr>
            <w:tcW w:w="1132" w:type="dxa"/>
            <w:vAlign w:val="bottom"/>
          </w:tcPr>
          <w:p w14:paraId="496257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17.63</w:t>
            </w:r>
          </w:p>
        </w:tc>
        <w:tc>
          <w:tcPr>
            <w:tcW w:w="964" w:type="dxa"/>
            <w:vAlign w:val="bottom"/>
          </w:tcPr>
          <w:p w14:paraId="5CBF220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4.52</w:t>
            </w:r>
          </w:p>
        </w:tc>
        <w:tc>
          <w:tcPr>
            <w:tcW w:w="973" w:type="dxa"/>
            <w:vAlign w:val="bottom"/>
          </w:tcPr>
          <w:p w14:paraId="2B89D8D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27.25</w:t>
            </w:r>
          </w:p>
        </w:tc>
        <w:tc>
          <w:tcPr>
            <w:tcW w:w="1023" w:type="dxa"/>
            <w:vAlign w:val="bottom"/>
          </w:tcPr>
          <w:p w14:paraId="62515A1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7.93</w:t>
            </w:r>
          </w:p>
        </w:tc>
        <w:tc>
          <w:tcPr>
            <w:tcW w:w="1023" w:type="dxa"/>
            <w:vAlign w:val="bottom"/>
          </w:tcPr>
          <w:p w14:paraId="65FA33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29.52</w:t>
            </w:r>
          </w:p>
        </w:tc>
        <w:tc>
          <w:tcPr>
            <w:tcW w:w="1023" w:type="dxa"/>
            <w:vAlign w:val="bottom"/>
          </w:tcPr>
          <w:p w14:paraId="4A8F9A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7.97</w:t>
            </w:r>
          </w:p>
        </w:tc>
      </w:tr>
      <w:tr w:rsidR="005545B8" w:rsidRPr="00655A65" w14:paraId="4FA14F6C" w14:textId="77777777" w:rsidTr="005545B8">
        <w:trPr>
          <w:trHeight w:val="237"/>
        </w:trPr>
        <w:tc>
          <w:tcPr>
            <w:tcW w:w="1042" w:type="dxa"/>
            <w:vAlign w:val="center"/>
          </w:tcPr>
          <w:p w14:paraId="20366257"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61676C2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57AC64F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3.07</w:t>
            </w:r>
          </w:p>
        </w:tc>
        <w:tc>
          <w:tcPr>
            <w:tcW w:w="924" w:type="dxa"/>
            <w:vAlign w:val="bottom"/>
          </w:tcPr>
          <w:p w14:paraId="0BAA20F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3.01</w:t>
            </w:r>
          </w:p>
        </w:tc>
        <w:tc>
          <w:tcPr>
            <w:tcW w:w="940" w:type="dxa"/>
            <w:vAlign w:val="bottom"/>
          </w:tcPr>
          <w:p w14:paraId="18BE5C6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2.75</w:t>
            </w:r>
          </w:p>
        </w:tc>
        <w:tc>
          <w:tcPr>
            <w:tcW w:w="1088" w:type="dxa"/>
            <w:vAlign w:val="bottom"/>
          </w:tcPr>
          <w:p w14:paraId="59EC6EC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4.00</w:t>
            </w:r>
          </w:p>
        </w:tc>
        <w:tc>
          <w:tcPr>
            <w:tcW w:w="1076" w:type="dxa"/>
            <w:vAlign w:val="bottom"/>
          </w:tcPr>
          <w:p w14:paraId="5E62B67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0.53</w:t>
            </w:r>
          </w:p>
        </w:tc>
        <w:tc>
          <w:tcPr>
            <w:tcW w:w="980" w:type="dxa"/>
            <w:vAlign w:val="bottom"/>
          </w:tcPr>
          <w:p w14:paraId="0BFDC0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0.04</w:t>
            </w:r>
          </w:p>
        </w:tc>
        <w:tc>
          <w:tcPr>
            <w:tcW w:w="1132" w:type="dxa"/>
            <w:vAlign w:val="bottom"/>
          </w:tcPr>
          <w:p w14:paraId="20E10BF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2.18</w:t>
            </w:r>
          </w:p>
        </w:tc>
        <w:tc>
          <w:tcPr>
            <w:tcW w:w="964" w:type="dxa"/>
            <w:vAlign w:val="bottom"/>
          </w:tcPr>
          <w:p w14:paraId="7493DD3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0.32</w:t>
            </w:r>
          </w:p>
        </w:tc>
        <w:tc>
          <w:tcPr>
            <w:tcW w:w="973" w:type="dxa"/>
            <w:vAlign w:val="bottom"/>
          </w:tcPr>
          <w:p w14:paraId="679A577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4.31</w:t>
            </w:r>
          </w:p>
        </w:tc>
        <w:tc>
          <w:tcPr>
            <w:tcW w:w="1023" w:type="dxa"/>
            <w:vAlign w:val="bottom"/>
          </w:tcPr>
          <w:p w14:paraId="2719DA4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0.88</w:t>
            </w:r>
          </w:p>
        </w:tc>
        <w:tc>
          <w:tcPr>
            <w:tcW w:w="1023" w:type="dxa"/>
            <w:vAlign w:val="bottom"/>
          </w:tcPr>
          <w:p w14:paraId="25D7A72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3.99</w:t>
            </w:r>
          </w:p>
        </w:tc>
        <w:tc>
          <w:tcPr>
            <w:tcW w:w="1023" w:type="dxa"/>
            <w:vAlign w:val="bottom"/>
          </w:tcPr>
          <w:p w14:paraId="5D34DA2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1.24</w:t>
            </w:r>
          </w:p>
        </w:tc>
      </w:tr>
      <w:tr w:rsidR="005545B8" w:rsidRPr="00655A65" w14:paraId="42D90C42" w14:textId="77777777" w:rsidTr="005545B8">
        <w:trPr>
          <w:trHeight w:val="237"/>
        </w:trPr>
        <w:tc>
          <w:tcPr>
            <w:tcW w:w="1042" w:type="dxa"/>
            <w:vAlign w:val="center"/>
          </w:tcPr>
          <w:p w14:paraId="7A70D2D9"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939" w:type="dxa"/>
            <w:vAlign w:val="center"/>
          </w:tcPr>
          <w:p w14:paraId="5555CF4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57FCFDB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54.17</w:t>
            </w:r>
          </w:p>
        </w:tc>
        <w:tc>
          <w:tcPr>
            <w:tcW w:w="924" w:type="dxa"/>
            <w:vAlign w:val="bottom"/>
          </w:tcPr>
          <w:p w14:paraId="1F9DBD5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73.42</w:t>
            </w:r>
          </w:p>
        </w:tc>
        <w:tc>
          <w:tcPr>
            <w:tcW w:w="940" w:type="dxa"/>
            <w:vAlign w:val="bottom"/>
          </w:tcPr>
          <w:p w14:paraId="0176132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49.37</w:t>
            </w:r>
          </w:p>
        </w:tc>
        <w:tc>
          <w:tcPr>
            <w:tcW w:w="1088" w:type="dxa"/>
            <w:vAlign w:val="bottom"/>
          </w:tcPr>
          <w:p w14:paraId="29CA1A8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38.25</w:t>
            </w:r>
          </w:p>
        </w:tc>
        <w:tc>
          <w:tcPr>
            <w:tcW w:w="1076" w:type="dxa"/>
            <w:vAlign w:val="bottom"/>
          </w:tcPr>
          <w:p w14:paraId="4969B3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4.03</w:t>
            </w:r>
          </w:p>
        </w:tc>
        <w:tc>
          <w:tcPr>
            <w:tcW w:w="980" w:type="dxa"/>
            <w:vAlign w:val="bottom"/>
          </w:tcPr>
          <w:p w14:paraId="772361E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5.62</w:t>
            </w:r>
          </w:p>
        </w:tc>
        <w:tc>
          <w:tcPr>
            <w:tcW w:w="1132" w:type="dxa"/>
            <w:vAlign w:val="bottom"/>
          </w:tcPr>
          <w:p w14:paraId="236FB35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23.22</w:t>
            </w:r>
          </w:p>
        </w:tc>
        <w:tc>
          <w:tcPr>
            <w:tcW w:w="964" w:type="dxa"/>
            <w:vAlign w:val="bottom"/>
          </w:tcPr>
          <w:p w14:paraId="0F3FAA9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4.41</w:t>
            </w:r>
          </w:p>
        </w:tc>
        <w:tc>
          <w:tcPr>
            <w:tcW w:w="973" w:type="dxa"/>
            <w:vAlign w:val="bottom"/>
          </w:tcPr>
          <w:p w14:paraId="1880D7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29.63</w:t>
            </w:r>
          </w:p>
        </w:tc>
        <w:tc>
          <w:tcPr>
            <w:tcW w:w="1023" w:type="dxa"/>
            <w:vAlign w:val="bottom"/>
          </w:tcPr>
          <w:p w14:paraId="21CF5F8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9.06</w:t>
            </w:r>
          </w:p>
        </w:tc>
        <w:tc>
          <w:tcPr>
            <w:tcW w:w="1023" w:type="dxa"/>
            <w:vAlign w:val="bottom"/>
          </w:tcPr>
          <w:p w14:paraId="2B90F3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32.17</w:t>
            </w:r>
          </w:p>
        </w:tc>
        <w:tc>
          <w:tcPr>
            <w:tcW w:w="1023" w:type="dxa"/>
            <w:vAlign w:val="bottom"/>
          </w:tcPr>
          <w:p w14:paraId="72C9CD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9.49</w:t>
            </w:r>
          </w:p>
        </w:tc>
      </w:tr>
      <w:tr w:rsidR="005545B8" w:rsidRPr="00655A65" w14:paraId="3E4D3D65" w14:textId="77777777" w:rsidTr="005545B8">
        <w:trPr>
          <w:trHeight w:val="237"/>
        </w:trPr>
        <w:tc>
          <w:tcPr>
            <w:tcW w:w="1042" w:type="dxa"/>
            <w:vAlign w:val="center"/>
          </w:tcPr>
          <w:p w14:paraId="1BB809EF"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7E61D40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0A0F6E2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6.50</w:t>
            </w:r>
          </w:p>
        </w:tc>
        <w:tc>
          <w:tcPr>
            <w:tcW w:w="924" w:type="dxa"/>
            <w:vAlign w:val="bottom"/>
          </w:tcPr>
          <w:p w14:paraId="0D0199C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3.59</w:t>
            </w:r>
          </w:p>
        </w:tc>
        <w:tc>
          <w:tcPr>
            <w:tcW w:w="940" w:type="dxa"/>
            <w:vAlign w:val="bottom"/>
          </w:tcPr>
          <w:p w14:paraId="1174FEF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3.95</w:t>
            </w:r>
          </w:p>
        </w:tc>
        <w:tc>
          <w:tcPr>
            <w:tcW w:w="1088" w:type="dxa"/>
            <w:vAlign w:val="bottom"/>
          </w:tcPr>
          <w:p w14:paraId="506659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3.01</w:t>
            </w:r>
          </w:p>
        </w:tc>
        <w:tc>
          <w:tcPr>
            <w:tcW w:w="1076" w:type="dxa"/>
            <w:vAlign w:val="bottom"/>
          </w:tcPr>
          <w:p w14:paraId="01798D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0.00</w:t>
            </w:r>
          </w:p>
        </w:tc>
        <w:tc>
          <w:tcPr>
            <w:tcW w:w="980" w:type="dxa"/>
            <w:vAlign w:val="bottom"/>
          </w:tcPr>
          <w:p w14:paraId="2F276E3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0.59</w:t>
            </w:r>
          </w:p>
        </w:tc>
        <w:tc>
          <w:tcPr>
            <w:tcW w:w="1132" w:type="dxa"/>
            <w:vAlign w:val="bottom"/>
          </w:tcPr>
          <w:p w14:paraId="16BC4E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8.35</w:t>
            </w:r>
          </w:p>
        </w:tc>
        <w:tc>
          <w:tcPr>
            <w:tcW w:w="964" w:type="dxa"/>
            <w:vAlign w:val="bottom"/>
          </w:tcPr>
          <w:p w14:paraId="51217E9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0.33</w:t>
            </w:r>
          </w:p>
        </w:tc>
        <w:tc>
          <w:tcPr>
            <w:tcW w:w="973" w:type="dxa"/>
            <w:vAlign w:val="bottom"/>
          </w:tcPr>
          <w:p w14:paraId="0D0278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3.30</w:t>
            </w:r>
          </w:p>
        </w:tc>
        <w:tc>
          <w:tcPr>
            <w:tcW w:w="1023" w:type="dxa"/>
            <w:vAlign w:val="bottom"/>
          </w:tcPr>
          <w:p w14:paraId="32CF0E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0.65</w:t>
            </w:r>
          </w:p>
        </w:tc>
        <w:tc>
          <w:tcPr>
            <w:tcW w:w="1023" w:type="dxa"/>
            <w:vAlign w:val="bottom"/>
          </w:tcPr>
          <w:p w14:paraId="4C63728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3.07</w:t>
            </w:r>
          </w:p>
        </w:tc>
        <w:tc>
          <w:tcPr>
            <w:tcW w:w="1023" w:type="dxa"/>
            <w:vAlign w:val="bottom"/>
          </w:tcPr>
          <w:p w14:paraId="1E2CF8B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1.01</w:t>
            </w:r>
          </w:p>
        </w:tc>
      </w:tr>
    </w:tbl>
    <w:p w14:paraId="34393424" w14:textId="77777777" w:rsidR="005545B8" w:rsidRPr="00655A65" w:rsidRDefault="005545B8" w:rsidP="00FB5600">
      <w:pPr>
        <w:spacing w:line="480" w:lineRule="auto"/>
        <w:jc w:val="both"/>
        <w:rPr>
          <w:rFonts w:ascii="Arial" w:hAnsi="Arial" w:cs="Arial"/>
          <w:bCs/>
          <w:sz w:val="24"/>
          <w:szCs w:val="24"/>
          <w:lang w:val="en-US"/>
        </w:rPr>
      </w:pPr>
    </w:p>
    <w:p w14:paraId="11922ADD" w14:textId="77777777" w:rsidR="00352A89" w:rsidRPr="00655A65" w:rsidRDefault="00352A89" w:rsidP="00FB5600">
      <w:pPr>
        <w:spacing w:line="480" w:lineRule="auto"/>
        <w:jc w:val="both"/>
        <w:rPr>
          <w:rFonts w:ascii="Arial" w:hAnsi="Arial" w:cs="Arial"/>
          <w:bCs/>
          <w:sz w:val="24"/>
          <w:szCs w:val="24"/>
          <w:lang w:val="en-US"/>
        </w:rPr>
      </w:pPr>
    </w:p>
    <w:p w14:paraId="2F831556" w14:textId="77777777" w:rsidR="00253226" w:rsidRPr="00655A65" w:rsidRDefault="00253226" w:rsidP="00253226">
      <w:pPr>
        <w:spacing w:line="480" w:lineRule="auto"/>
        <w:jc w:val="both"/>
        <w:rPr>
          <w:rFonts w:ascii="Arial" w:hAnsi="Arial" w:cs="Arial"/>
          <w:b/>
          <w:bCs/>
          <w:sz w:val="24"/>
          <w:szCs w:val="24"/>
          <w:lang w:val="en-US"/>
        </w:rPr>
      </w:pPr>
    </w:p>
    <w:p w14:paraId="52D64ECC" w14:textId="7F4B8490"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4. Grouping of twenty-nine genotypes of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 in five clusters</w:t>
      </w:r>
    </w:p>
    <w:tbl>
      <w:tblPr>
        <w:tblW w:w="1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576"/>
        <w:gridCol w:w="8586"/>
      </w:tblGrid>
      <w:tr w:rsidR="00253226" w:rsidRPr="00655A65" w14:paraId="7E260891" w14:textId="77777777" w:rsidTr="0042361A">
        <w:trPr>
          <w:trHeight w:val="270"/>
        </w:trPr>
        <w:tc>
          <w:tcPr>
            <w:tcW w:w="1646" w:type="dxa"/>
            <w:vAlign w:val="center"/>
          </w:tcPr>
          <w:p w14:paraId="0299B7B0"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Clusters</w:t>
            </w:r>
          </w:p>
        </w:tc>
        <w:tc>
          <w:tcPr>
            <w:tcW w:w="1576" w:type="dxa"/>
            <w:vAlign w:val="center"/>
          </w:tcPr>
          <w:p w14:paraId="5E288AA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No of genotypes</w:t>
            </w:r>
          </w:p>
        </w:tc>
        <w:tc>
          <w:tcPr>
            <w:tcW w:w="8586" w:type="dxa"/>
            <w:vAlign w:val="center"/>
          </w:tcPr>
          <w:p w14:paraId="545C90A6"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Genotypes</w:t>
            </w:r>
          </w:p>
        </w:tc>
      </w:tr>
      <w:tr w:rsidR="00253226" w:rsidRPr="00655A65" w14:paraId="1DAC390D" w14:textId="77777777" w:rsidTr="0042361A">
        <w:trPr>
          <w:trHeight w:val="270"/>
        </w:trPr>
        <w:tc>
          <w:tcPr>
            <w:tcW w:w="1646" w:type="dxa"/>
            <w:vAlign w:val="center"/>
          </w:tcPr>
          <w:p w14:paraId="1423A1D5"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1576" w:type="dxa"/>
            <w:vAlign w:val="bottom"/>
          </w:tcPr>
          <w:p w14:paraId="3604254C"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9</w:t>
            </w:r>
          </w:p>
        </w:tc>
        <w:tc>
          <w:tcPr>
            <w:tcW w:w="8586" w:type="dxa"/>
            <w:vAlign w:val="center"/>
          </w:tcPr>
          <w:p w14:paraId="5817A1EF"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4,5,6,8,11,22,23,25,29</w:t>
            </w:r>
          </w:p>
        </w:tc>
      </w:tr>
      <w:tr w:rsidR="00253226" w:rsidRPr="00655A65" w14:paraId="59DC23F7" w14:textId="77777777" w:rsidTr="0042361A">
        <w:trPr>
          <w:trHeight w:val="270"/>
        </w:trPr>
        <w:tc>
          <w:tcPr>
            <w:tcW w:w="1646" w:type="dxa"/>
            <w:vAlign w:val="center"/>
          </w:tcPr>
          <w:p w14:paraId="7315586C"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1576" w:type="dxa"/>
            <w:vAlign w:val="bottom"/>
          </w:tcPr>
          <w:p w14:paraId="14EE29FD"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w:t>
            </w:r>
          </w:p>
        </w:tc>
        <w:tc>
          <w:tcPr>
            <w:tcW w:w="8586" w:type="dxa"/>
            <w:vAlign w:val="center"/>
          </w:tcPr>
          <w:p w14:paraId="0FCD810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1,10,14,16,</w:t>
            </w:r>
          </w:p>
        </w:tc>
      </w:tr>
      <w:tr w:rsidR="00253226" w:rsidRPr="00655A65" w14:paraId="157D6A16" w14:textId="77777777" w:rsidTr="0042361A">
        <w:trPr>
          <w:trHeight w:val="270"/>
        </w:trPr>
        <w:tc>
          <w:tcPr>
            <w:tcW w:w="1646" w:type="dxa"/>
            <w:vAlign w:val="center"/>
          </w:tcPr>
          <w:p w14:paraId="6D5C9192"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1576" w:type="dxa"/>
            <w:vAlign w:val="bottom"/>
          </w:tcPr>
          <w:p w14:paraId="13497BE3"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6</w:t>
            </w:r>
          </w:p>
        </w:tc>
        <w:tc>
          <w:tcPr>
            <w:tcW w:w="8586" w:type="dxa"/>
            <w:vAlign w:val="center"/>
          </w:tcPr>
          <w:p w14:paraId="05227209"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9,12,13,17,20,24</w:t>
            </w:r>
          </w:p>
        </w:tc>
      </w:tr>
      <w:tr w:rsidR="00253226" w:rsidRPr="00655A65" w14:paraId="65BAEC45" w14:textId="77777777" w:rsidTr="0042361A">
        <w:trPr>
          <w:trHeight w:val="270"/>
        </w:trPr>
        <w:tc>
          <w:tcPr>
            <w:tcW w:w="1646" w:type="dxa"/>
            <w:vAlign w:val="center"/>
          </w:tcPr>
          <w:p w14:paraId="075B84EB"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1576" w:type="dxa"/>
            <w:vAlign w:val="bottom"/>
          </w:tcPr>
          <w:p w14:paraId="5D06E451"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6</w:t>
            </w:r>
          </w:p>
        </w:tc>
        <w:tc>
          <w:tcPr>
            <w:tcW w:w="8586" w:type="dxa"/>
            <w:vAlign w:val="center"/>
          </w:tcPr>
          <w:p w14:paraId="6C71D310"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2,3,15,19,21,28</w:t>
            </w:r>
          </w:p>
        </w:tc>
      </w:tr>
      <w:tr w:rsidR="00253226" w:rsidRPr="00655A65" w14:paraId="28CF871F" w14:textId="77777777" w:rsidTr="0042361A">
        <w:trPr>
          <w:trHeight w:val="270"/>
        </w:trPr>
        <w:tc>
          <w:tcPr>
            <w:tcW w:w="1646" w:type="dxa"/>
            <w:vAlign w:val="center"/>
          </w:tcPr>
          <w:p w14:paraId="4F06FCC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1576" w:type="dxa"/>
            <w:vAlign w:val="bottom"/>
          </w:tcPr>
          <w:p w14:paraId="5A1CB689"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w:t>
            </w:r>
          </w:p>
        </w:tc>
        <w:tc>
          <w:tcPr>
            <w:tcW w:w="8586" w:type="dxa"/>
            <w:vAlign w:val="center"/>
          </w:tcPr>
          <w:p w14:paraId="1A9387D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7,18,26,27</w:t>
            </w:r>
          </w:p>
        </w:tc>
      </w:tr>
    </w:tbl>
    <w:p w14:paraId="3C7F6A55" w14:textId="77777777" w:rsidR="00253226" w:rsidRPr="00655A65" w:rsidRDefault="00253226" w:rsidP="00253226">
      <w:pPr>
        <w:spacing w:line="480" w:lineRule="auto"/>
        <w:jc w:val="both"/>
        <w:rPr>
          <w:rFonts w:ascii="Arial" w:hAnsi="Arial" w:cs="Arial"/>
          <w:b/>
          <w:bCs/>
          <w:sz w:val="24"/>
          <w:szCs w:val="24"/>
        </w:rPr>
      </w:pPr>
    </w:p>
    <w:p w14:paraId="7F1F0FF3" w14:textId="77777777" w:rsidR="005545B8" w:rsidRPr="00655A65" w:rsidRDefault="00352A89"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5</w:t>
      </w:r>
      <w:r w:rsidR="005545B8" w:rsidRPr="00655A65">
        <w:rPr>
          <w:rFonts w:ascii="Arial" w:hAnsi="Arial" w:cs="Arial"/>
          <w:b/>
          <w:bCs/>
          <w:sz w:val="24"/>
          <w:szCs w:val="24"/>
          <w:lang w:val="en-US"/>
        </w:rPr>
        <w:t xml:space="preserve"> Average inter and intra cluster (D</w:t>
      </w:r>
      <w:r w:rsidR="005545B8" w:rsidRPr="00655A65">
        <w:rPr>
          <w:rFonts w:ascii="Arial" w:hAnsi="Arial" w:cs="Arial"/>
          <w:b/>
          <w:bCs/>
          <w:sz w:val="24"/>
          <w:szCs w:val="24"/>
          <w:vertAlign w:val="superscript"/>
          <w:lang w:val="en-US"/>
        </w:rPr>
        <w:t>2</w:t>
      </w:r>
      <w:r w:rsidR="005545B8" w:rsidRPr="00655A65">
        <w:rPr>
          <w:rFonts w:ascii="Arial" w:hAnsi="Arial" w:cs="Arial"/>
          <w:b/>
          <w:bCs/>
          <w:sz w:val="24"/>
          <w:szCs w:val="24"/>
          <w:lang w:val="en-US"/>
        </w:rPr>
        <w:t xml:space="preserve"> values) among five clusters of twenty-nine genotypes in black-gram [(</w:t>
      </w:r>
      <w:r w:rsidR="005545B8" w:rsidRPr="00655A65">
        <w:rPr>
          <w:rFonts w:ascii="Arial" w:hAnsi="Arial" w:cs="Arial"/>
          <w:b/>
          <w:bCs/>
          <w:i/>
          <w:sz w:val="24"/>
          <w:szCs w:val="24"/>
          <w:lang w:val="en-US"/>
        </w:rPr>
        <w:t xml:space="preserve">Vigna mungo </w:t>
      </w:r>
      <w:r w:rsidR="005545B8" w:rsidRPr="00655A65">
        <w:rPr>
          <w:rFonts w:ascii="Arial" w:hAnsi="Arial" w:cs="Arial"/>
          <w:b/>
          <w:bCs/>
          <w:sz w:val="24"/>
          <w:szCs w:val="24"/>
          <w:lang w:val="en-US"/>
        </w:rPr>
        <w:t>L.) Hepper]</w:t>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2151"/>
        <w:gridCol w:w="2151"/>
        <w:gridCol w:w="2221"/>
        <w:gridCol w:w="2221"/>
        <w:gridCol w:w="2221"/>
      </w:tblGrid>
      <w:tr w:rsidR="005545B8" w:rsidRPr="00655A65" w14:paraId="2E5A3768" w14:textId="77777777" w:rsidTr="005545B8">
        <w:trPr>
          <w:trHeight w:val="442"/>
        </w:trPr>
        <w:tc>
          <w:tcPr>
            <w:tcW w:w="2248" w:type="dxa"/>
            <w:vAlign w:val="center"/>
          </w:tcPr>
          <w:p w14:paraId="65B3CBA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Clusters</w:t>
            </w:r>
          </w:p>
        </w:tc>
        <w:tc>
          <w:tcPr>
            <w:tcW w:w="2151" w:type="dxa"/>
            <w:vAlign w:val="center"/>
          </w:tcPr>
          <w:p w14:paraId="3D986836"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2151" w:type="dxa"/>
            <w:vAlign w:val="center"/>
          </w:tcPr>
          <w:p w14:paraId="1AE2AF58"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2221" w:type="dxa"/>
            <w:vAlign w:val="center"/>
          </w:tcPr>
          <w:p w14:paraId="056D80A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2221" w:type="dxa"/>
          </w:tcPr>
          <w:p w14:paraId="54ECB37F"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2221" w:type="dxa"/>
          </w:tcPr>
          <w:p w14:paraId="17AEF78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r>
      <w:tr w:rsidR="005545B8" w:rsidRPr="00655A65" w14:paraId="22F13E4D" w14:textId="77777777" w:rsidTr="005545B8">
        <w:trPr>
          <w:trHeight w:val="442"/>
        </w:trPr>
        <w:tc>
          <w:tcPr>
            <w:tcW w:w="2248" w:type="dxa"/>
            <w:vAlign w:val="center"/>
          </w:tcPr>
          <w:p w14:paraId="560C49F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2151" w:type="dxa"/>
            <w:vAlign w:val="bottom"/>
          </w:tcPr>
          <w:p w14:paraId="307DDFD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2.299</w:t>
            </w:r>
          </w:p>
        </w:tc>
        <w:tc>
          <w:tcPr>
            <w:tcW w:w="2151" w:type="dxa"/>
            <w:vAlign w:val="bottom"/>
          </w:tcPr>
          <w:p w14:paraId="68004E62"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6ECBF04C"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20CE86A0"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2E0F7B12"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2E800704" w14:textId="77777777" w:rsidTr="005545B8">
        <w:trPr>
          <w:trHeight w:val="442"/>
        </w:trPr>
        <w:tc>
          <w:tcPr>
            <w:tcW w:w="2248" w:type="dxa"/>
            <w:vAlign w:val="center"/>
          </w:tcPr>
          <w:p w14:paraId="1BEFE4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2151" w:type="dxa"/>
            <w:vAlign w:val="bottom"/>
          </w:tcPr>
          <w:p w14:paraId="5D2BEAC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3.965</w:t>
            </w:r>
          </w:p>
        </w:tc>
        <w:tc>
          <w:tcPr>
            <w:tcW w:w="2151" w:type="dxa"/>
            <w:vAlign w:val="bottom"/>
          </w:tcPr>
          <w:p w14:paraId="78DA6466"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2.415</w:t>
            </w:r>
          </w:p>
        </w:tc>
        <w:tc>
          <w:tcPr>
            <w:tcW w:w="2221" w:type="dxa"/>
            <w:vAlign w:val="bottom"/>
          </w:tcPr>
          <w:p w14:paraId="6D4A9F47"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62CD5B4E"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7B34AA8E"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439F5A31" w14:textId="77777777" w:rsidTr="005545B8">
        <w:trPr>
          <w:trHeight w:val="442"/>
        </w:trPr>
        <w:tc>
          <w:tcPr>
            <w:tcW w:w="2248" w:type="dxa"/>
            <w:vAlign w:val="center"/>
          </w:tcPr>
          <w:p w14:paraId="009A00F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2151" w:type="dxa"/>
            <w:vAlign w:val="bottom"/>
          </w:tcPr>
          <w:p w14:paraId="2F24D04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4.077</w:t>
            </w:r>
          </w:p>
        </w:tc>
        <w:tc>
          <w:tcPr>
            <w:tcW w:w="2151" w:type="dxa"/>
            <w:vAlign w:val="bottom"/>
          </w:tcPr>
          <w:p w14:paraId="325678D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5.042</w:t>
            </w:r>
          </w:p>
        </w:tc>
        <w:tc>
          <w:tcPr>
            <w:tcW w:w="2221" w:type="dxa"/>
            <w:vAlign w:val="bottom"/>
          </w:tcPr>
          <w:p w14:paraId="3A661D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2.498</w:t>
            </w:r>
          </w:p>
        </w:tc>
        <w:tc>
          <w:tcPr>
            <w:tcW w:w="2221" w:type="dxa"/>
            <w:vAlign w:val="bottom"/>
          </w:tcPr>
          <w:p w14:paraId="7A949C5B"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323F5B53"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7073AB15" w14:textId="77777777" w:rsidTr="005545B8">
        <w:trPr>
          <w:trHeight w:val="442"/>
        </w:trPr>
        <w:tc>
          <w:tcPr>
            <w:tcW w:w="2248" w:type="dxa"/>
            <w:vAlign w:val="center"/>
          </w:tcPr>
          <w:p w14:paraId="5353D7E0"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2151" w:type="dxa"/>
            <w:vAlign w:val="bottom"/>
          </w:tcPr>
          <w:p w14:paraId="528D908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2.735</w:t>
            </w:r>
          </w:p>
        </w:tc>
        <w:tc>
          <w:tcPr>
            <w:tcW w:w="2151" w:type="dxa"/>
            <w:vAlign w:val="bottom"/>
          </w:tcPr>
          <w:p w14:paraId="1BEF6BCF"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4.022</w:t>
            </w:r>
          </w:p>
        </w:tc>
        <w:tc>
          <w:tcPr>
            <w:tcW w:w="2221" w:type="dxa"/>
            <w:vAlign w:val="bottom"/>
          </w:tcPr>
          <w:p w14:paraId="4B079DF8"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4.195</w:t>
            </w:r>
          </w:p>
        </w:tc>
        <w:tc>
          <w:tcPr>
            <w:tcW w:w="2221" w:type="dxa"/>
            <w:vAlign w:val="bottom"/>
          </w:tcPr>
          <w:p w14:paraId="7E440EA7"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1.987</w:t>
            </w:r>
          </w:p>
        </w:tc>
        <w:tc>
          <w:tcPr>
            <w:tcW w:w="2221" w:type="dxa"/>
            <w:vAlign w:val="bottom"/>
          </w:tcPr>
          <w:p w14:paraId="13F31B86"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395A994F" w14:textId="77777777" w:rsidTr="005545B8">
        <w:trPr>
          <w:trHeight w:val="442"/>
        </w:trPr>
        <w:tc>
          <w:tcPr>
            <w:tcW w:w="2248" w:type="dxa"/>
            <w:vAlign w:val="center"/>
          </w:tcPr>
          <w:p w14:paraId="207748C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2151" w:type="dxa"/>
            <w:vAlign w:val="bottom"/>
          </w:tcPr>
          <w:p w14:paraId="1B30CA3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4.320</w:t>
            </w:r>
          </w:p>
        </w:tc>
        <w:tc>
          <w:tcPr>
            <w:tcW w:w="2151" w:type="dxa"/>
            <w:vAlign w:val="bottom"/>
          </w:tcPr>
          <w:p w14:paraId="39C9C55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3.868</w:t>
            </w:r>
          </w:p>
        </w:tc>
        <w:tc>
          <w:tcPr>
            <w:tcW w:w="2221" w:type="dxa"/>
            <w:vAlign w:val="bottom"/>
          </w:tcPr>
          <w:p w14:paraId="0CA3968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3.937</w:t>
            </w:r>
          </w:p>
        </w:tc>
        <w:tc>
          <w:tcPr>
            <w:tcW w:w="2221" w:type="dxa"/>
            <w:vAlign w:val="bottom"/>
          </w:tcPr>
          <w:p w14:paraId="7AD1CA2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5.093</w:t>
            </w:r>
          </w:p>
        </w:tc>
        <w:tc>
          <w:tcPr>
            <w:tcW w:w="2221" w:type="dxa"/>
            <w:vAlign w:val="bottom"/>
          </w:tcPr>
          <w:p w14:paraId="5D44F43C"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2.099</w:t>
            </w:r>
          </w:p>
        </w:tc>
      </w:tr>
    </w:tbl>
    <w:p w14:paraId="63B83AAC" w14:textId="77777777" w:rsidR="00253226" w:rsidRPr="00655A65" w:rsidRDefault="00253226" w:rsidP="00FB5600">
      <w:pPr>
        <w:spacing w:line="480" w:lineRule="auto"/>
        <w:jc w:val="both"/>
        <w:rPr>
          <w:rFonts w:ascii="Arial" w:hAnsi="Arial" w:cs="Arial"/>
          <w:b/>
          <w:bCs/>
          <w:sz w:val="24"/>
          <w:szCs w:val="24"/>
          <w:lang w:val="en-US"/>
        </w:rPr>
      </w:pPr>
    </w:p>
    <w:p w14:paraId="2DAFC38F" w14:textId="77777777" w:rsidR="00253226" w:rsidRPr="00655A65" w:rsidRDefault="00FB5600" w:rsidP="00FB5600">
      <w:pPr>
        <w:spacing w:line="480" w:lineRule="auto"/>
        <w:jc w:val="both"/>
        <w:rPr>
          <w:rFonts w:ascii="Arial" w:hAnsi="Arial" w:cs="Arial"/>
          <w:b/>
          <w:bCs/>
          <w:sz w:val="24"/>
          <w:szCs w:val="24"/>
        </w:rPr>
      </w:pPr>
      <w:r w:rsidRPr="00655A65">
        <w:rPr>
          <w:rFonts w:ascii="Arial" w:hAnsi="Arial" w:cs="Arial"/>
          <w:b/>
          <w:bCs/>
          <w:sz w:val="24"/>
          <w:szCs w:val="24"/>
        </w:rPr>
        <w:t xml:space="preserve">Conclusion </w:t>
      </w:r>
    </w:p>
    <w:p w14:paraId="4AEE0E14" w14:textId="77777777" w:rsidR="00FB5600" w:rsidRPr="00655A65" w:rsidRDefault="00FB5600" w:rsidP="00655A65">
      <w:pPr>
        <w:spacing w:line="480" w:lineRule="auto"/>
        <w:ind w:firstLine="720"/>
        <w:jc w:val="both"/>
        <w:rPr>
          <w:rFonts w:ascii="Arial" w:hAnsi="Arial" w:cs="Arial"/>
          <w:b/>
          <w:bCs/>
          <w:sz w:val="24"/>
          <w:szCs w:val="24"/>
        </w:rPr>
      </w:pPr>
      <w:r w:rsidRPr="00655A65">
        <w:rPr>
          <w:rFonts w:ascii="Arial" w:hAnsi="Arial" w:cs="Arial"/>
          <w:bCs/>
          <w:sz w:val="24"/>
          <w:szCs w:val="24"/>
        </w:rPr>
        <w:lastRenderedPageBreak/>
        <w:t xml:space="preserve">Variance analysis revealed sufficient amount of genetic variability among the present set of breeding material and study for genetic parameters, with these genotypes, was worth for valuable findings. All the traits viz., days to 50% flowering, days to maturity, plant height, number of pods per plant, number of branches per plant, number of seeds per pod, weight of total pods per plant, pod length, biological yield per plant, test weight, harvest index and seed yield per plant to respond to direct selection is effective. The estimates of heritability </w:t>
      </w:r>
      <w:proofErr w:type="gramStart"/>
      <w:r w:rsidRPr="00655A65">
        <w:rPr>
          <w:rFonts w:ascii="Arial" w:hAnsi="Arial" w:cs="Arial"/>
          <w:bCs/>
          <w:sz w:val="24"/>
          <w:szCs w:val="24"/>
        </w:rPr>
        <w:t>was</w:t>
      </w:r>
      <w:proofErr w:type="gramEnd"/>
      <w:r w:rsidRPr="00655A65">
        <w:rPr>
          <w:rFonts w:ascii="Arial" w:hAnsi="Arial" w:cs="Arial"/>
          <w:bCs/>
          <w:sz w:val="24"/>
          <w:szCs w:val="24"/>
        </w:rPr>
        <w:t xml:space="preserve"> high for all the traits under study viz., grain yield per plant, followed by test weight, plant height, number of branches per plant, weight of total pods per plant, harvest index, biological yield per plant, number of pods per plant, days to 50% flowering, days to maturity, pod length and number of seeds per pod. This indicated the influence of additive gene action for expression of these characters and hence direct selection based on these traits may be useful for effective improvement in black gram crop. </w:t>
      </w:r>
    </w:p>
    <w:p w14:paraId="299EF9E5" w14:textId="77777777" w:rsidR="00FB5600" w:rsidRPr="00655A65" w:rsidRDefault="00FB5600" w:rsidP="00FB5600">
      <w:pPr>
        <w:spacing w:line="480" w:lineRule="auto"/>
        <w:jc w:val="both"/>
        <w:rPr>
          <w:rFonts w:ascii="Arial" w:hAnsi="Arial" w:cs="Arial"/>
          <w:bCs/>
          <w:sz w:val="24"/>
          <w:szCs w:val="24"/>
        </w:rPr>
      </w:pPr>
      <w:r w:rsidRPr="00655A65">
        <w:rPr>
          <w:rFonts w:ascii="Arial" w:hAnsi="Arial" w:cs="Arial"/>
          <w:bCs/>
          <w:sz w:val="24"/>
          <w:szCs w:val="24"/>
        </w:rPr>
        <w:t>Results obtain from the study revealed that high heritability coupled with high genetic advance for weight of total pods per plant indicating that the heritability is due to additive gene action and simple selection for such traits could be practiced for improving them. From D</w:t>
      </w:r>
      <w:r w:rsidRPr="00655A65">
        <w:rPr>
          <w:rFonts w:ascii="Arial" w:hAnsi="Arial" w:cs="Arial"/>
          <w:bCs/>
          <w:sz w:val="24"/>
          <w:szCs w:val="24"/>
          <w:vertAlign w:val="superscript"/>
        </w:rPr>
        <w:t>2</w:t>
      </w:r>
      <w:r w:rsidRPr="00655A65">
        <w:rPr>
          <w:rFonts w:ascii="Arial" w:hAnsi="Arial" w:cs="Arial"/>
          <w:bCs/>
          <w:sz w:val="24"/>
          <w:szCs w:val="24"/>
        </w:rPr>
        <w:t xml:space="preserve"> analysis the highest inter cluster distance was found between cluster IV and V, thus the crosses between the genetically diverse genotypes of clusters IV and cluster V are expected to exhibit high heterosis and are also likely to produce new combinations with desired characters to get desirable segregates with higher yield for developing superior varieties of black gram.</w:t>
      </w:r>
    </w:p>
    <w:p w14:paraId="52E59DDB" w14:textId="77777777" w:rsidR="00135989" w:rsidRPr="00655A65" w:rsidRDefault="00135989" w:rsidP="00FB5600">
      <w:pPr>
        <w:spacing w:line="480" w:lineRule="auto"/>
        <w:jc w:val="both"/>
        <w:rPr>
          <w:rFonts w:ascii="Arial" w:hAnsi="Arial" w:cs="Arial"/>
          <w:b/>
          <w:bCs/>
          <w:sz w:val="24"/>
          <w:szCs w:val="24"/>
        </w:rPr>
      </w:pPr>
      <w:r w:rsidRPr="00655A65">
        <w:rPr>
          <w:rFonts w:ascii="Arial" w:hAnsi="Arial" w:cs="Arial"/>
          <w:b/>
          <w:bCs/>
          <w:sz w:val="24"/>
          <w:szCs w:val="24"/>
        </w:rPr>
        <w:t>References</w:t>
      </w:r>
    </w:p>
    <w:p w14:paraId="4DE5C8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Allard, R.W. (1960). Principles of plant breeding. John Willy and Sons, Inc., New York.</w:t>
      </w:r>
    </w:p>
    <w:p w14:paraId="03431C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Balachandran, D. L., Mullainathan, S. Velu., and </w:t>
      </w:r>
      <w:proofErr w:type="spellStart"/>
      <w:r w:rsidRPr="00655A65">
        <w:rPr>
          <w:rFonts w:ascii="Arial" w:hAnsi="Arial" w:cs="Arial"/>
          <w:bCs/>
          <w:sz w:val="24"/>
          <w:szCs w:val="24"/>
          <w:lang w:val="en-US"/>
        </w:rPr>
        <w:t>Thilagavathi</w:t>
      </w:r>
      <w:proofErr w:type="spellEnd"/>
      <w:r w:rsidRPr="00655A65">
        <w:rPr>
          <w:rFonts w:ascii="Arial" w:hAnsi="Arial" w:cs="Arial"/>
          <w:bCs/>
          <w:sz w:val="24"/>
          <w:szCs w:val="24"/>
          <w:lang w:val="en-US"/>
        </w:rPr>
        <w:t>, C. (2010</w:t>
      </w:r>
      <w:proofErr w:type="gramStart"/>
      <w:r w:rsidRPr="00655A65">
        <w:rPr>
          <w:rFonts w:ascii="Arial" w:hAnsi="Arial" w:cs="Arial"/>
          <w:bCs/>
          <w:sz w:val="24"/>
          <w:szCs w:val="24"/>
          <w:lang w:val="en-US"/>
        </w:rPr>
        <w:t>).Study</w:t>
      </w:r>
      <w:proofErr w:type="gramEnd"/>
      <w:r w:rsidRPr="00655A65">
        <w:rPr>
          <w:rFonts w:ascii="Arial" w:hAnsi="Arial" w:cs="Arial"/>
          <w:bCs/>
          <w:sz w:val="24"/>
          <w:szCs w:val="24"/>
          <w:lang w:val="en-US"/>
        </w:rPr>
        <w:t xml:space="preserve"> of genetic variability, heritability and genetic advance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w:t>
      </w:r>
      <w:r w:rsidRPr="00655A65">
        <w:rPr>
          <w:rFonts w:ascii="Arial" w:hAnsi="Arial" w:cs="Arial"/>
          <w:bCs/>
          <w:iCs/>
          <w:sz w:val="24"/>
          <w:szCs w:val="24"/>
          <w:lang w:val="en-US"/>
        </w:rPr>
        <w:t>African J. of Biotechnology</w:t>
      </w:r>
      <w:r w:rsidRPr="00655A65">
        <w:rPr>
          <w:rFonts w:ascii="Arial" w:hAnsi="Arial" w:cs="Arial"/>
          <w:bCs/>
          <w:sz w:val="24"/>
          <w:szCs w:val="24"/>
          <w:lang w:val="en-US"/>
        </w:rPr>
        <w:t>. 9(19): 2731-2735.</w:t>
      </w:r>
    </w:p>
    <w:p w14:paraId="40A285E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Bhatt, G.M., (1973). Significance of path coefficient analysis in determining the nature of character association. </w:t>
      </w:r>
      <w:proofErr w:type="spellStart"/>
      <w:r w:rsidRPr="00655A65">
        <w:rPr>
          <w:rFonts w:ascii="Arial" w:hAnsi="Arial" w:cs="Arial"/>
          <w:bCs/>
          <w:sz w:val="24"/>
          <w:szCs w:val="24"/>
          <w:lang w:val="en-US"/>
        </w:rPr>
        <w:t>Euphytica</w:t>
      </w:r>
      <w:proofErr w:type="spellEnd"/>
      <w:r w:rsidRPr="00655A65">
        <w:rPr>
          <w:rFonts w:ascii="Arial" w:hAnsi="Arial" w:cs="Arial"/>
          <w:bCs/>
          <w:sz w:val="24"/>
          <w:szCs w:val="24"/>
          <w:lang w:val="en-US"/>
        </w:rPr>
        <w:t>, 22: 338-343.</w:t>
      </w:r>
    </w:p>
    <w:p w14:paraId="35F6C78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Burton, G.W. and Devane, R.W. (1953). Estimating heritability in tall </w:t>
      </w:r>
      <w:proofErr w:type="spellStart"/>
      <w:r w:rsidRPr="00655A65">
        <w:rPr>
          <w:rFonts w:ascii="Arial" w:hAnsi="Arial" w:cs="Arial"/>
          <w:bCs/>
          <w:sz w:val="24"/>
          <w:szCs w:val="24"/>
          <w:lang w:val="en-US"/>
        </w:rPr>
        <w:t>foscue</w:t>
      </w:r>
      <w:proofErr w:type="spellEnd"/>
      <w:r w:rsidRPr="00655A65">
        <w:rPr>
          <w:rFonts w:ascii="Arial" w:hAnsi="Arial" w:cs="Arial"/>
          <w:bCs/>
          <w:sz w:val="24"/>
          <w:szCs w:val="24"/>
          <w:lang w:val="en-US"/>
        </w:rPr>
        <w:t xml:space="preserve"> (Festuca </w:t>
      </w:r>
      <w:proofErr w:type="spellStart"/>
      <w:r w:rsidRPr="00655A65">
        <w:rPr>
          <w:rFonts w:ascii="Arial" w:hAnsi="Arial" w:cs="Arial"/>
          <w:bCs/>
          <w:sz w:val="24"/>
          <w:szCs w:val="24"/>
          <w:lang w:val="en-US"/>
        </w:rPr>
        <w:t>arubdinaces</w:t>
      </w:r>
      <w:proofErr w:type="spellEnd"/>
      <w:r w:rsidRPr="00655A65">
        <w:rPr>
          <w:rFonts w:ascii="Arial" w:hAnsi="Arial" w:cs="Arial"/>
          <w:bCs/>
          <w:sz w:val="24"/>
          <w:szCs w:val="24"/>
          <w:lang w:val="en-US"/>
        </w:rPr>
        <w:t>) from replicated clonal material. Agron. J., 45: 478-481</w:t>
      </w:r>
    </w:p>
    <w:p w14:paraId="57517F2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rPr>
        <w:t xml:space="preserve">Chauhan, M.P., Mishra, A.C and Ashok, K.S. (2008). Genetic divergence studies in </w:t>
      </w:r>
      <w:proofErr w:type="spellStart"/>
      <w:r w:rsidRPr="00655A65">
        <w:rPr>
          <w:rFonts w:ascii="Arial" w:hAnsi="Arial" w:cs="Arial"/>
          <w:bCs/>
          <w:sz w:val="24"/>
          <w:szCs w:val="24"/>
        </w:rPr>
        <w:t>urdbean</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w:t>
      </w:r>
      <w:proofErr w:type="gramStart"/>
      <w:r w:rsidRPr="00655A65">
        <w:rPr>
          <w:rFonts w:ascii="Arial" w:hAnsi="Arial" w:cs="Arial"/>
          <w:bCs/>
          <w:sz w:val="24"/>
          <w:szCs w:val="24"/>
        </w:rPr>
        <w:t>L.)Hepper</w:t>
      </w:r>
      <w:proofErr w:type="gramEnd"/>
      <w:r w:rsidRPr="00655A65">
        <w:rPr>
          <w:rFonts w:ascii="Arial" w:hAnsi="Arial" w:cs="Arial"/>
          <w:bCs/>
          <w:sz w:val="24"/>
          <w:szCs w:val="24"/>
        </w:rPr>
        <w:t xml:space="preserve">). </w:t>
      </w:r>
      <w:r w:rsidRPr="00655A65">
        <w:rPr>
          <w:rFonts w:ascii="Arial" w:hAnsi="Arial" w:cs="Arial"/>
          <w:bCs/>
          <w:iCs/>
          <w:sz w:val="24"/>
          <w:szCs w:val="24"/>
        </w:rPr>
        <w:t>Legume Research</w:t>
      </w:r>
      <w:r w:rsidRPr="00655A65">
        <w:rPr>
          <w:rFonts w:ascii="Arial" w:hAnsi="Arial" w:cs="Arial"/>
          <w:bCs/>
          <w:sz w:val="24"/>
          <w:szCs w:val="24"/>
        </w:rPr>
        <w:t>. 31(1): 63-67.</w:t>
      </w:r>
    </w:p>
    <w:p w14:paraId="6C86DCD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Deepshikha., Lavanya, R. G. and Kumar, S. (2014). Assessment of genetic variability for yield and its contributing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Trends in </w:t>
      </w:r>
      <w:proofErr w:type="spellStart"/>
      <w:r w:rsidRPr="00655A65">
        <w:rPr>
          <w:rFonts w:ascii="Arial" w:hAnsi="Arial" w:cs="Arial"/>
          <w:bCs/>
          <w:sz w:val="24"/>
          <w:szCs w:val="24"/>
          <w:lang w:val="en-US"/>
        </w:rPr>
        <w:t>Biosci</w:t>
      </w:r>
      <w:proofErr w:type="spellEnd"/>
      <w:r w:rsidRPr="00655A65">
        <w:rPr>
          <w:rFonts w:ascii="Arial" w:hAnsi="Arial" w:cs="Arial"/>
          <w:bCs/>
          <w:sz w:val="24"/>
          <w:szCs w:val="24"/>
          <w:lang w:val="en-US"/>
        </w:rPr>
        <w:t>, 7(18): 2835-2838.</w:t>
      </w:r>
    </w:p>
    <w:p w14:paraId="0CD32BBB"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Elangaimannan</w:t>
      </w:r>
      <w:proofErr w:type="spellEnd"/>
      <w:r w:rsidRPr="00655A65">
        <w:rPr>
          <w:rFonts w:ascii="Arial" w:hAnsi="Arial" w:cs="Arial"/>
          <w:bCs/>
          <w:sz w:val="24"/>
          <w:szCs w:val="24"/>
          <w:lang w:val="en-US"/>
        </w:rPr>
        <w:t xml:space="preserve">, R., </w:t>
      </w:r>
      <w:proofErr w:type="spellStart"/>
      <w:r w:rsidRPr="00655A65">
        <w:rPr>
          <w:rFonts w:ascii="Arial" w:hAnsi="Arial" w:cs="Arial"/>
          <w:bCs/>
          <w:sz w:val="24"/>
          <w:szCs w:val="24"/>
          <w:lang w:val="en-US"/>
        </w:rPr>
        <w:t>Anbuselvam</w:t>
      </w:r>
      <w:proofErr w:type="spellEnd"/>
      <w:r w:rsidRPr="00655A65">
        <w:rPr>
          <w:rFonts w:ascii="Arial" w:hAnsi="Arial" w:cs="Arial"/>
          <w:bCs/>
          <w:sz w:val="24"/>
          <w:szCs w:val="24"/>
          <w:lang w:val="en-US"/>
        </w:rPr>
        <w:t xml:space="preserve">, Y. and Karthikeyan, P. (2008). Genetic diversity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w:t>
      </w:r>
      <w:r w:rsidRPr="00655A65">
        <w:rPr>
          <w:rFonts w:ascii="Arial" w:hAnsi="Arial" w:cs="Arial"/>
          <w:bCs/>
          <w:iCs/>
          <w:sz w:val="24"/>
          <w:szCs w:val="24"/>
          <w:lang w:val="en-US"/>
        </w:rPr>
        <w:t>Legume Res.</w:t>
      </w:r>
      <w:r w:rsidRPr="00655A65">
        <w:rPr>
          <w:rFonts w:ascii="Arial" w:hAnsi="Arial" w:cs="Arial"/>
          <w:bCs/>
          <w:sz w:val="24"/>
          <w:szCs w:val="24"/>
          <w:lang w:val="en-US"/>
        </w:rPr>
        <w:t>31(1): 57-59.</w:t>
      </w:r>
    </w:p>
    <w:p w14:paraId="1C414FB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Geethanjali., Anuradha, C. and Suman, (2015). Genetic diversity for yield and its components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vol. 4, Issue:8: 2277–8179</w:t>
      </w:r>
    </w:p>
    <w:p w14:paraId="109C14D2"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Goyal, A.K., Middha, S.K., Sen, A. (2010). Evaluation of the DPPH radical scavenging activity, total phenols and antioxidant activities in Indian wild Bambusa vulgaris Vittata methanolic leaf extract. J. Nat Pharm. 140-45.</w:t>
      </w:r>
    </w:p>
    <w:p w14:paraId="4ED780F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Hadimani, A., Konda, C. R., </w:t>
      </w:r>
      <w:proofErr w:type="spellStart"/>
      <w:r w:rsidRPr="00655A65">
        <w:rPr>
          <w:rFonts w:ascii="Arial" w:hAnsi="Arial" w:cs="Arial"/>
          <w:bCs/>
          <w:sz w:val="24"/>
          <w:szCs w:val="24"/>
          <w:lang w:val="en-US"/>
        </w:rPr>
        <w:t>Nidagundi</w:t>
      </w:r>
      <w:proofErr w:type="spellEnd"/>
      <w:r w:rsidRPr="00655A65">
        <w:rPr>
          <w:rFonts w:ascii="Arial" w:hAnsi="Arial" w:cs="Arial"/>
          <w:bCs/>
          <w:sz w:val="24"/>
          <w:szCs w:val="24"/>
          <w:lang w:val="en-US"/>
        </w:rPr>
        <w:t xml:space="preserve">, J. M. and Patil, R. (2016). Genetic diversity analysis in Black </w:t>
      </w:r>
      <w:proofErr w:type="gramStart"/>
      <w:r w:rsidRPr="00655A65">
        <w:rPr>
          <w:rFonts w:ascii="Arial" w:hAnsi="Arial" w:cs="Arial"/>
          <w:bCs/>
          <w:sz w:val="24"/>
          <w:szCs w:val="24"/>
          <w:lang w:val="en-US"/>
        </w:rPr>
        <w:t>gram  [</w:t>
      </w:r>
      <w:proofErr w:type="gramEnd"/>
      <w:r w:rsidRPr="00655A65">
        <w:rPr>
          <w:rFonts w:ascii="Arial" w:hAnsi="Arial" w:cs="Arial"/>
          <w:bCs/>
          <w:sz w:val="24"/>
          <w:szCs w:val="24"/>
          <w:lang w:val="en-US"/>
        </w:rPr>
        <w:t>Vigna mungo (L.) Hepper] based on quantitative traits. Green Farming Vol. (3): 598-601.</w:t>
      </w:r>
    </w:p>
    <w:p w14:paraId="3C7CA62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Hadimani, A., Konda, C. R., </w:t>
      </w:r>
      <w:proofErr w:type="spellStart"/>
      <w:r w:rsidRPr="00655A65">
        <w:rPr>
          <w:rFonts w:ascii="Arial" w:hAnsi="Arial" w:cs="Arial"/>
          <w:bCs/>
          <w:sz w:val="24"/>
          <w:szCs w:val="24"/>
          <w:lang w:val="en-US"/>
        </w:rPr>
        <w:t>Nidagundi</w:t>
      </w:r>
      <w:proofErr w:type="spellEnd"/>
      <w:r w:rsidRPr="00655A65">
        <w:rPr>
          <w:rFonts w:ascii="Arial" w:hAnsi="Arial" w:cs="Arial"/>
          <w:bCs/>
          <w:sz w:val="24"/>
          <w:szCs w:val="24"/>
          <w:lang w:val="en-US"/>
        </w:rPr>
        <w:t xml:space="preserve">, J. M. and Patil, R. (2016). Genetic diversity analysis in Black </w:t>
      </w:r>
      <w:proofErr w:type="gramStart"/>
      <w:r w:rsidRPr="00655A65">
        <w:rPr>
          <w:rFonts w:ascii="Arial" w:hAnsi="Arial" w:cs="Arial"/>
          <w:bCs/>
          <w:sz w:val="24"/>
          <w:szCs w:val="24"/>
          <w:lang w:val="en-US"/>
        </w:rPr>
        <w:t>gram  [</w:t>
      </w:r>
      <w:proofErr w:type="gramEnd"/>
      <w:r w:rsidRPr="00655A65">
        <w:rPr>
          <w:rFonts w:ascii="Arial" w:hAnsi="Arial" w:cs="Arial"/>
          <w:bCs/>
          <w:sz w:val="24"/>
          <w:szCs w:val="24"/>
          <w:lang w:val="en-US"/>
        </w:rPr>
        <w:t>Vigna mungo (L.) Hepper] based on quantitative traits. Green Farming Vol. (3): 598-601.</w:t>
      </w:r>
    </w:p>
    <w:p w14:paraId="14FE249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Jayamani, P and Sathya, M. (2013). Genetic diversity in pod characters of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 xml:space="preserve">(L.) Hepper). </w:t>
      </w:r>
      <w:r w:rsidRPr="00655A65">
        <w:rPr>
          <w:rFonts w:ascii="Arial" w:hAnsi="Arial" w:cs="Arial"/>
          <w:bCs/>
          <w:iCs/>
          <w:sz w:val="24"/>
          <w:szCs w:val="24"/>
        </w:rPr>
        <w:t>Legume Research</w:t>
      </w:r>
      <w:r w:rsidRPr="00655A65">
        <w:rPr>
          <w:rFonts w:ascii="Arial" w:hAnsi="Arial" w:cs="Arial"/>
          <w:bCs/>
          <w:sz w:val="24"/>
          <w:szCs w:val="24"/>
        </w:rPr>
        <w:t>. 36(3): 220 – 223.</w:t>
      </w:r>
    </w:p>
    <w:p w14:paraId="74CF991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lastRenderedPageBreak/>
        <w:t>Johanson, H.W., Robinson, H. F. and Comstock, R.E. (1955). Estimates of genetics and environmental variability in soybean. Journal of Agronomy. 47: 314-318.</w:t>
      </w:r>
    </w:p>
    <w:p w14:paraId="5B2FE89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Kodanda Rami Reddy, D., </w:t>
      </w:r>
      <w:proofErr w:type="spellStart"/>
      <w:r w:rsidRPr="00655A65">
        <w:rPr>
          <w:rFonts w:ascii="Arial" w:hAnsi="Arial" w:cs="Arial"/>
          <w:bCs/>
          <w:sz w:val="24"/>
          <w:szCs w:val="24"/>
          <w:lang w:val="en-US"/>
        </w:rPr>
        <w:t>Venkateshwarlu</w:t>
      </w:r>
      <w:proofErr w:type="spellEnd"/>
      <w:r w:rsidRPr="00655A65">
        <w:rPr>
          <w:rFonts w:ascii="Arial" w:hAnsi="Arial" w:cs="Arial"/>
          <w:bCs/>
          <w:sz w:val="24"/>
          <w:szCs w:val="24"/>
          <w:lang w:val="en-US"/>
        </w:rPr>
        <w:t xml:space="preserve">, O., Siva Jyothi, G.L. and Obaiah, M.C. (2011). Genetic parameters and inter-relationship analysis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Legume Research. 34: 149-152.</w:t>
      </w:r>
    </w:p>
    <w:p w14:paraId="57FA7A03"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xml:space="preserve">, P.M. and Mishra, M.N. (2007). Genetic diversity estimation in black gram. </w:t>
      </w:r>
      <w:r w:rsidRPr="00655A65">
        <w:rPr>
          <w:rFonts w:ascii="Arial" w:hAnsi="Arial" w:cs="Arial"/>
          <w:bCs/>
          <w:iCs/>
          <w:sz w:val="24"/>
          <w:szCs w:val="24"/>
          <w:lang w:val="en-US"/>
        </w:rPr>
        <w:t>Legume Res</w:t>
      </w:r>
      <w:r w:rsidRPr="00655A65">
        <w:rPr>
          <w:rFonts w:ascii="Arial" w:hAnsi="Arial" w:cs="Arial"/>
          <w:bCs/>
          <w:sz w:val="24"/>
          <w:szCs w:val="24"/>
          <w:lang w:val="en-US"/>
        </w:rPr>
        <w:t>. 30: 3, 212-214.</w:t>
      </w:r>
    </w:p>
    <w:p w14:paraId="3F27B5C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P.M. and Mishra, M.N. (2009). Genetic variability studies for productivity and its components in black gram [Vigna mungo (L.) Hepper]. Legume Res., 32(1): 59-61.</w:t>
      </w:r>
    </w:p>
    <w:p w14:paraId="71759AB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P.M. and Mishra, M.N. (2009). Genetic variability studies for productivity and its components in black gram [Vigna mungo (L.) Hepper]. Legume Res., 32(1): 59-61.</w:t>
      </w:r>
    </w:p>
    <w:p w14:paraId="47BC346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Kumar, G. V., Vanaja, M., Lakshmi, N. J. and Maheshwari, M. (2015). Studies of variability, heritability and genetic advance for quantitative traits in black gram (Vigna mungo (L.) Hepper). Agric. Res.  J. 52(4):28-31.</w:t>
      </w:r>
    </w:p>
    <w:p w14:paraId="1A32D43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Mahalanobis</w:t>
      </w:r>
      <w:proofErr w:type="spellEnd"/>
      <w:r w:rsidRPr="00655A65">
        <w:rPr>
          <w:rFonts w:ascii="Arial" w:hAnsi="Arial" w:cs="Arial"/>
          <w:bCs/>
          <w:sz w:val="24"/>
          <w:szCs w:val="24"/>
          <w:lang w:val="en-US"/>
        </w:rPr>
        <w:t>, P.C. (1936). On the generalized distance in statistics. Proc. Natl. Acad. Sci. India. 2: 49-55.</w:t>
      </w:r>
    </w:p>
    <w:p w14:paraId="2B05284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Meshram, M.P., Ali, R.I., Patil, A. N and Sunita, M. (2013). Variability studies in M</w:t>
      </w:r>
      <w:r w:rsidRPr="00655A65">
        <w:rPr>
          <w:rFonts w:ascii="Arial" w:hAnsi="Arial" w:cs="Arial"/>
          <w:bCs/>
          <w:sz w:val="24"/>
          <w:szCs w:val="24"/>
          <w:vertAlign w:val="subscript"/>
        </w:rPr>
        <w:t>3</w:t>
      </w:r>
      <w:r w:rsidRPr="00655A65">
        <w:rPr>
          <w:rFonts w:ascii="Arial" w:hAnsi="Arial" w:cs="Arial"/>
          <w:bCs/>
          <w:sz w:val="24"/>
          <w:szCs w:val="24"/>
        </w:rPr>
        <w:t xml:space="preserve"> generation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w:t>
      </w:r>
      <w:proofErr w:type="gramStart"/>
      <w:r w:rsidRPr="00655A65">
        <w:rPr>
          <w:rFonts w:ascii="Arial" w:hAnsi="Arial" w:cs="Arial"/>
          <w:bCs/>
          <w:sz w:val="24"/>
          <w:szCs w:val="24"/>
        </w:rPr>
        <w:t>L.)Hepper</w:t>
      </w:r>
      <w:proofErr w:type="gramEnd"/>
      <w:r w:rsidRPr="00655A65">
        <w:rPr>
          <w:rFonts w:ascii="Arial" w:hAnsi="Arial" w:cs="Arial"/>
          <w:bCs/>
          <w:sz w:val="24"/>
          <w:szCs w:val="24"/>
        </w:rPr>
        <w:t xml:space="preserve">). </w:t>
      </w:r>
      <w:r w:rsidRPr="00655A65">
        <w:rPr>
          <w:rFonts w:ascii="Arial" w:hAnsi="Arial" w:cs="Arial"/>
          <w:bCs/>
          <w:iCs/>
          <w:sz w:val="24"/>
          <w:szCs w:val="24"/>
        </w:rPr>
        <w:t xml:space="preserve">The Bioscan </w:t>
      </w:r>
      <w:r w:rsidRPr="00655A65">
        <w:rPr>
          <w:rFonts w:ascii="Arial" w:hAnsi="Arial" w:cs="Arial"/>
          <w:bCs/>
          <w:sz w:val="24"/>
          <w:szCs w:val="24"/>
        </w:rPr>
        <w:t>8(4): 1357- 1361.</w:t>
      </w:r>
    </w:p>
    <w:p w14:paraId="7FE7699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proofErr w:type="spellStart"/>
      <w:r w:rsidRPr="00655A65">
        <w:rPr>
          <w:rFonts w:ascii="Arial" w:hAnsi="Arial" w:cs="Arial"/>
          <w:bCs/>
          <w:sz w:val="24"/>
          <w:szCs w:val="24"/>
        </w:rPr>
        <w:t>Nagmi</w:t>
      </w:r>
      <w:proofErr w:type="spellEnd"/>
      <w:r w:rsidRPr="00655A65">
        <w:rPr>
          <w:rFonts w:ascii="Arial" w:hAnsi="Arial" w:cs="Arial"/>
          <w:bCs/>
          <w:sz w:val="24"/>
          <w:szCs w:val="24"/>
        </w:rPr>
        <w:t xml:space="preserve">, P. and Lal, G.M. (2017). Estimates of genetic variability and heritability for yield and yield component traits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International Journal of agriculture Sciences, 9(36): 4550-4552.</w:t>
      </w:r>
    </w:p>
    <w:p w14:paraId="6BCA7D0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(2009). Analysis of variability, correlation and diversity in rice fallow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Legume Research. 33(3): 206-210.</w:t>
      </w:r>
    </w:p>
    <w:p w14:paraId="522A5D37"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(2010). Estimation of genotypic variability in black gram. </w:t>
      </w:r>
      <w:r w:rsidRPr="00655A65">
        <w:rPr>
          <w:rFonts w:ascii="Arial" w:hAnsi="Arial" w:cs="Arial"/>
          <w:bCs/>
          <w:iCs/>
          <w:sz w:val="24"/>
          <w:szCs w:val="24"/>
          <w:lang w:val="en-US"/>
        </w:rPr>
        <w:t>Legume Res</w:t>
      </w:r>
      <w:r w:rsidRPr="00655A65">
        <w:rPr>
          <w:rFonts w:ascii="Arial" w:hAnsi="Arial" w:cs="Arial"/>
          <w:bCs/>
          <w:sz w:val="24"/>
          <w:szCs w:val="24"/>
          <w:lang w:val="en-US"/>
        </w:rPr>
        <w:t>. 33(3): 206-210.</w:t>
      </w:r>
    </w:p>
    <w:p w14:paraId="3E46D6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(2010). Estimation of genotypic variability in black gram. </w:t>
      </w:r>
      <w:r w:rsidRPr="00655A65">
        <w:rPr>
          <w:rFonts w:ascii="Arial" w:hAnsi="Arial" w:cs="Arial"/>
          <w:bCs/>
          <w:iCs/>
          <w:sz w:val="24"/>
          <w:szCs w:val="24"/>
          <w:lang w:val="en-US"/>
        </w:rPr>
        <w:t>Legume Res</w:t>
      </w:r>
      <w:r w:rsidRPr="00655A65">
        <w:rPr>
          <w:rFonts w:ascii="Arial" w:hAnsi="Arial" w:cs="Arial"/>
          <w:bCs/>
          <w:sz w:val="24"/>
          <w:szCs w:val="24"/>
          <w:lang w:val="en-US"/>
        </w:rPr>
        <w:t>. 33(3): 206-210.</w:t>
      </w:r>
    </w:p>
    <w:p w14:paraId="3E993C1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Niranjan, S. and Rama Chandra, M. (2009). Genetic divergence and selection indices among the </w:t>
      </w:r>
      <w:proofErr w:type="gramStart"/>
      <w:r w:rsidRPr="00655A65">
        <w:rPr>
          <w:rFonts w:ascii="Arial" w:hAnsi="Arial" w:cs="Arial"/>
          <w:bCs/>
          <w:sz w:val="24"/>
          <w:szCs w:val="24"/>
          <w:lang w:val="en-US"/>
        </w:rPr>
        <w:t>micro  mutant</w:t>
      </w:r>
      <w:proofErr w:type="gramEnd"/>
      <w:r w:rsidRPr="00655A65">
        <w:rPr>
          <w:rFonts w:ascii="Arial" w:hAnsi="Arial" w:cs="Arial"/>
          <w:bCs/>
          <w:sz w:val="24"/>
          <w:szCs w:val="24"/>
          <w:lang w:val="en-US"/>
        </w:rPr>
        <w:t xml:space="preserve"> lines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J. Crop Sci. Biotech. 12 (2): 69-72.</w:t>
      </w:r>
    </w:p>
    <w:p w14:paraId="17A2331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Niranjan, S. and Rama Chandra, M. (2009). Genetic divergence and selection indices among the </w:t>
      </w:r>
      <w:proofErr w:type="gramStart"/>
      <w:r w:rsidRPr="00655A65">
        <w:rPr>
          <w:rFonts w:ascii="Arial" w:hAnsi="Arial" w:cs="Arial"/>
          <w:bCs/>
          <w:sz w:val="24"/>
          <w:szCs w:val="24"/>
          <w:lang w:val="en-US"/>
        </w:rPr>
        <w:t>micro  mutant</w:t>
      </w:r>
      <w:proofErr w:type="gramEnd"/>
      <w:r w:rsidRPr="00655A65">
        <w:rPr>
          <w:rFonts w:ascii="Arial" w:hAnsi="Arial" w:cs="Arial"/>
          <w:bCs/>
          <w:sz w:val="24"/>
          <w:szCs w:val="24"/>
          <w:lang w:val="en-US"/>
        </w:rPr>
        <w:t xml:space="preserve"> lines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J. Crop Sci. Biotech. 12 (2): 69-72.</w:t>
      </w:r>
    </w:p>
    <w:p w14:paraId="448DD35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Panigrahi, K.K., Mohanty, A. and Baisakh, B. (2014). Genetic divergence, variability and character association in landraces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from Odisha (Vigna mungo [L.] Hepper), Journal of crop and weed, 10(2): 155-165</w:t>
      </w:r>
    </w:p>
    <w:p w14:paraId="0FF0907D"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Patel, R.V., Patil, S.S., Patel, S.R. and Jadhav, B.D. (2014). Genetic variability and </w:t>
      </w:r>
      <w:proofErr w:type="gramStart"/>
      <w:r w:rsidRPr="00655A65">
        <w:rPr>
          <w:rFonts w:ascii="Arial" w:hAnsi="Arial" w:cs="Arial"/>
          <w:bCs/>
          <w:sz w:val="24"/>
          <w:szCs w:val="24"/>
          <w:lang w:val="en-US"/>
        </w:rPr>
        <w:t>Character  association</w:t>
      </w:r>
      <w:proofErr w:type="gramEnd"/>
      <w:r w:rsidRPr="00655A65">
        <w:rPr>
          <w:rFonts w:ascii="Arial" w:hAnsi="Arial" w:cs="Arial"/>
          <w:bCs/>
          <w:sz w:val="24"/>
          <w:szCs w:val="24"/>
          <w:lang w:val="en-US"/>
        </w:rPr>
        <w:t xml:space="preserve">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Trends in </w:t>
      </w:r>
      <w:proofErr w:type="spellStart"/>
      <w:r w:rsidRPr="00655A65">
        <w:rPr>
          <w:rFonts w:ascii="Arial" w:hAnsi="Arial" w:cs="Arial"/>
          <w:bCs/>
          <w:sz w:val="24"/>
          <w:szCs w:val="24"/>
          <w:lang w:val="en-US"/>
        </w:rPr>
        <w:t>Biosci</w:t>
      </w:r>
      <w:proofErr w:type="spellEnd"/>
      <w:r w:rsidRPr="00655A65">
        <w:rPr>
          <w:rFonts w:ascii="Arial" w:hAnsi="Arial" w:cs="Arial"/>
          <w:bCs/>
          <w:sz w:val="24"/>
          <w:szCs w:val="24"/>
          <w:lang w:val="en-US"/>
        </w:rPr>
        <w:t>. 7(23): 3795-3798.</w:t>
      </w:r>
    </w:p>
    <w:p w14:paraId="1AE3B88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Patel, R.V., Patil, S.S., Patel, S.R. and Jadhav, B.D. (2015). Genetic variability and character association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Indian Journals, 7(23):3795-3798.</w:t>
      </w:r>
    </w:p>
    <w:p w14:paraId="2D2A872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Patel, R.V., Patil, S.S., Patel, S.R. and Jadhav, B.D. (2016). Genetic variability and character association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Indian Journals, 7(23):3795-3798.</w:t>
      </w:r>
    </w:p>
    <w:p w14:paraId="538EDB66"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Patidar, M., Sharma, H. and </w:t>
      </w:r>
      <w:proofErr w:type="spellStart"/>
      <w:r w:rsidRPr="00655A65">
        <w:rPr>
          <w:rFonts w:ascii="Arial" w:hAnsi="Arial" w:cs="Arial"/>
          <w:bCs/>
          <w:sz w:val="24"/>
          <w:szCs w:val="24"/>
          <w:lang w:val="en-US"/>
        </w:rPr>
        <w:t>Haritwal</w:t>
      </w:r>
      <w:proofErr w:type="spellEnd"/>
      <w:r w:rsidRPr="00655A65">
        <w:rPr>
          <w:rFonts w:ascii="Arial" w:hAnsi="Arial" w:cs="Arial"/>
          <w:bCs/>
          <w:sz w:val="24"/>
          <w:szCs w:val="24"/>
          <w:lang w:val="en-US"/>
        </w:rPr>
        <w:t xml:space="preserve">, S. (2018). Genetic variability studies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International Journal of Chemical Studies 2018; 6(2): 1501-1503.</w:t>
      </w:r>
    </w:p>
    <w:p w14:paraId="2A83ACCD"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Patidar, M., Sharma, H. and </w:t>
      </w:r>
      <w:proofErr w:type="spellStart"/>
      <w:r w:rsidRPr="00655A65">
        <w:rPr>
          <w:rFonts w:ascii="Arial" w:hAnsi="Arial" w:cs="Arial"/>
          <w:bCs/>
          <w:sz w:val="24"/>
          <w:szCs w:val="24"/>
          <w:lang w:val="en-US"/>
        </w:rPr>
        <w:t>Haritwal</w:t>
      </w:r>
      <w:proofErr w:type="spellEnd"/>
      <w:r w:rsidRPr="00655A65">
        <w:rPr>
          <w:rFonts w:ascii="Arial" w:hAnsi="Arial" w:cs="Arial"/>
          <w:bCs/>
          <w:sz w:val="24"/>
          <w:szCs w:val="24"/>
          <w:lang w:val="en-US"/>
        </w:rPr>
        <w:t xml:space="preserve">, S. (2018). Genetic variability studies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International Journal of Chemical Studies 2018; 6(2): 1501-1503.</w:t>
      </w:r>
    </w:p>
    <w:p w14:paraId="1888F8A9"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lastRenderedPageBreak/>
        <w:t xml:space="preserve">Priyanka, S., Rangaiah, S and </w:t>
      </w:r>
      <w:proofErr w:type="spellStart"/>
      <w:r w:rsidRPr="00655A65">
        <w:rPr>
          <w:rFonts w:ascii="Arial" w:hAnsi="Arial" w:cs="Arial"/>
          <w:bCs/>
          <w:sz w:val="24"/>
          <w:szCs w:val="24"/>
          <w:lang w:val="en-US"/>
        </w:rPr>
        <w:t>Showkath</w:t>
      </w:r>
      <w:proofErr w:type="spellEnd"/>
      <w:r w:rsidRPr="00655A65">
        <w:rPr>
          <w:rFonts w:ascii="Arial" w:hAnsi="Arial" w:cs="Arial"/>
          <w:bCs/>
          <w:sz w:val="24"/>
          <w:szCs w:val="24"/>
          <w:lang w:val="en-US"/>
        </w:rPr>
        <w:t xml:space="preserve"> Babu, B. M. (2016). Genetic variability estimates of quantitative and qualitative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International Journal of Agriculture </w:t>
      </w:r>
      <w:proofErr w:type="spellStart"/>
      <w:proofErr w:type="gramStart"/>
      <w:r w:rsidRPr="00655A65">
        <w:rPr>
          <w:rFonts w:ascii="Arial" w:hAnsi="Arial" w:cs="Arial"/>
          <w:bCs/>
          <w:sz w:val="24"/>
          <w:szCs w:val="24"/>
          <w:lang w:val="en-US"/>
        </w:rPr>
        <w:t>Sciences,Volume</w:t>
      </w:r>
      <w:proofErr w:type="spellEnd"/>
      <w:proofErr w:type="gramEnd"/>
      <w:r w:rsidRPr="00655A65">
        <w:rPr>
          <w:rFonts w:ascii="Arial" w:hAnsi="Arial" w:cs="Arial"/>
          <w:bCs/>
          <w:sz w:val="24"/>
          <w:szCs w:val="24"/>
          <w:lang w:val="en-US"/>
        </w:rPr>
        <w:t xml:space="preserve"> 8, Issue 40: 1821-1824.</w:t>
      </w:r>
    </w:p>
    <w:p w14:paraId="59B82A1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Priyanka, S., Rangaiah, S and </w:t>
      </w:r>
      <w:proofErr w:type="spellStart"/>
      <w:r w:rsidRPr="00655A65">
        <w:rPr>
          <w:rFonts w:ascii="Arial" w:hAnsi="Arial" w:cs="Arial"/>
          <w:bCs/>
          <w:sz w:val="24"/>
          <w:szCs w:val="24"/>
          <w:lang w:val="en-US"/>
        </w:rPr>
        <w:t>Showkath</w:t>
      </w:r>
      <w:proofErr w:type="spellEnd"/>
      <w:r w:rsidRPr="00655A65">
        <w:rPr>
          <w:rFonts w:ascii="Arial" w:hAnsi="Arial" w:cs="Arial"/>
          <w:bCs/>
          <w:sz w:val="24"/>
          <w:szCs w:val="24"/>
          <w:lang w:val="en-US"/>
        </w:rPr>
        <w:t xml:space="preserve"> Babu, B. M. (2016). Genetic variability estimates of quantitative and qualitative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International Journal of Agriculture </w:t>
      </w:r>
      <w:proofErr w:type="spellStart"/>
      <w:proofErr w:type="gramStart"/>
      <w:r w:rsidRPr="00655A65">
        <w:rPr>
          <w:rFonts w:ascii="Arial" w:hAnsi="Arial" w:cs="Arial"/>
          <w:bCs/>
          <w:sz w:val="24"/>
          <w:szCs w:val="24"/>
          <w:lang w:val="en-US"/>
        </w:rPr>
        <w:t>Sciences,Volume</w:t>
      </w:r>
      <w:proofErr w:type="spellEnd"/>
      <w:proofErr w:type="gramEnd"/>
      <w:r w:rsidRPr="00655A65">
        <w:rPr>
          <w:rFonts w:ascii="Arial" w:hAnsi="Arial" w:cs="Arial"/>
          <w:bCs/>
          <w:sz w:val="24"/>
          <w:szCs w:val="24"/>
          <w:lang w:val="en-US"/>
        </w:rPr>
        <w:t xml:space="preserve"> 8, Issue 40: 1821-1824</w:t>
      </w:r>
    </w:p>
    <w:p w14:paraId="09344F4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Ramya, B., Nallathambi. G. and Ram, S. G. (2014). Genetic variability, heritability and Genetic </w:t>
      </w:r>
      <w:proofErr w:type="gramStart"/>
      <w:r w:rsidRPr="00655A65">
        <w:rPr>
          <w:rFonts w:ascii="Arial" w:hAnsi="Arial" w:cs="Arial"/>
          <w:bCs/>
          <w:sz w:val="24"/>
          <w:szCs w:val="24"/>
          <w:lang w:val="en-US"/>
        </w:rPr>
        <w:t>advance  in</w:t>
      </w:r>
      <w:proofErr w:type="gramEnd"/>
      <w:r w:rsidRPr="00655A65">
        <w:rPr>
          <w:rFonts w:ascii="Arial" w:hAnsi="Arial" w:cs="Arial"/>
          <w:bCs/>
          <w:sz w:val="24"/>
          <w:szCs w:val="24"/>
          <w:lang w:val="en-US"/>
        </w:rPr>
        <w:t xml:space="preserve"> induced mutagenesis black gram (Vigna mungo (L.)  Hepper). Plant Archives, 14 (1):139-141</w:t>
      </w:r>
    </w:p>
    <w:p w14:paraId="36D2789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Rao, C.R. (1952). Advance statistical methods in biometrical Research Edition I. John Willey and Sons, New York.</w:t>
      </w:r>
    </w:p>
    <w:p w14:paraId="43680C5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Rolaniya</w:t>
      </w:r>
      <w:proofErr w:type="spellEnd"/>
      <w:r w:rsidRPr="00655A65">
        <w:rPr>
          <w:rFonts w:ascii="Arial" w:hAnsi="Arial" w:cs="Arial"/>
          <w:bCs/>
          <w:sz w:val="24"/>
          <w:szCs w:val="24"/>
          <w:lang w:val="en-US"/>
        </w:rPr>
        <w:t xml:space="preserve">, D.K., </w:t>
      </w:r>
      <w:proofErr w:type="spellStart"/>
      <w:r w:rsidRPr="00655A65">
        <w:rPr>
          <w:rFonts w:ascii="Arial" w:hAnsi="Arial" w:cs="Arial"/>
          <w:bCs/>
          <w:sz w:val="24"/>
          <w:szCs w:val="24"/>
          <w:lang w:val="en-US"/>
        </w:rPr>
        <w:t>Jinjwadiya</w:t>
      </w:r>
      <w:proofErr w:type="spellEnd"/>
      <w:r w:rsidRPr="00655A65">
        <w:rPr>
          <w:rFonts w:ascii="Arial" w:hAnsi="Arial" w:cs="Arial"/>
          <w:bCs/>
          <w:sz w:val="24"/>
          <w:szCs w:val="24"/>
          <w:lang w:val="en-US"/>
        </w:rPr>
        <w:t xml:space="preserve">, M.K., </w:t>
      </w:r>
      <w:proofErr w:type="spellStart"/>
      <w:r w:rsidRPr="00655A65">
        <w:rPr>
          <w:rFonts w:ascii="Arial" w:hAnsi="Arial" w:cs="Arial"/>
          <w:bCs/>
          <w:sz w:val="24"/>
          <w:szCs w:val="24"/>
          <w:lang w:val="en-US"/>
        </w:rPr>
        <w:t>Meghawal</w:t>
      </w:r>
      <w:proofErr w:type="spellEnd"/>
      <w:r w:rsidRPr="00655A65">
        <w:rPr>
          <w:rFonts w:ascii="Arial" w:hAnsi="Arial" w:cs="Arial"/>
          <w:bCs/>
          <w:sz w:val="24"/>
          <w:szCs w:val="24"/>
          <w:lang w:val="en-US"/>
        </w:rPr>
        <w:t>, D.R. and Lal G.M. (2017). Studies on genetic variability in Black gram (Vigna mungo L. Hepper) germplasm. Journal of Pharmacognosy and Phytochemistry 2017; 6(4): 1506-1508</w:t>
      </w:r>
    </w:p>
    <w:p w14:paraId="09AF6D1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Senapati, N. and Mishra, R. C. (2010). Genetic divergence and variability studies among micro </w:t>
      </w:r>
      <w:proofErr w:type="gramStart"/>
      <w:r w:rsidRPr="00655A65">
        <w:rPr>
          <w:rFonts w:ascii="Arial" w:hAnsi="Arial" w:cs="Arial"/>
          <w:bCs/>
          <w:sz w:val="24"/>
          <w:szCs w:val="24"/>
          <w:lang w:val="en-US"/>
        </w:rPr>
        <w:t>mutants  in</w:t>
      </w:r>
      <w:proofErr w:type="gramEnd"/>
      <w:r w:rsidRPr="00655A65">
        <w:rPr>
          <w:rFonts w:ascii="Arial" w:hAnsi="Arial" w:cs="Arial"/>
          <w:bCs/>
          <w:sz w:val="24"/>
          <w:szCs w:val="24"/>
          <w:lang w:val="en-US"/>
        </w:rPr>
        <w:t xml:space="preserve"> black gram [Vigna mungo (L.) Hepper]. Legume Res., 33 (2): 108-113.</w:t>
      </w:r>
    </w:p>
    <w:p w14:paraId="29F9816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Shanthi, P., </w:t>
      </w:r>
      <w:proofErr w:type="spellStart"/>
      <w:r w:rsidRPr="00655A65">
        <w:rPr>
          <w:rFonts w:ascii="Arial" w:hAnsi="Arial" w:cs="Arial"/>
          <w:bCs/>
          <w:sz w:val="24"/>
          <w:szCs w:val="24"/>
        </w:rPr>
        <w:t>Jebaraj</w:t>
      </w:r>
      <w:proofErr w:type="spellEnd"/>
      <w:r w:rsidRPr="00655A65">
        <w:rPr>
          <w:rFonts w:ascii="Arial" w:hAnsi="Arial" w:cs="Arial"/>
          <w:bCs/>
          <w:sz w:val="24"/>
          <w:szCs w:val="24"/>
        </w:rPr>
        <w:t xml:space="preserve">, S and </w:t>
      </w:r>
      <w:proofErr w:type="spellStart"/>
      <w:r w:rsidRPr="00655A65">
        <w:rPr>
          <w:rFonts w:ascii="Arial" w:hAnsi="Arial" w:cs="Arial"/>
          <w:bCs/>
          <w:sz w:val="24"/>
          <w:szCs w:val="24"/>
        </w:rPr>
        <w:t>Manivannan</w:t>
      </w:r>
      <w:proofErr w:type="spellEnd"/>
      <w:r w:rsidRPr="00655A65">
        <w:rPr>
          <w:rFonts w:ascii="Arial" w:hAnsi="Arial" w:cs="Arial"/>
          <w:bCs/>
          <w:sz w:val="24"/>
          <w:szCs w:val="24"/>
        </w:rPr>
        <w:t xml:space="preserve">, N. (2006). Genetic diversity in </w:t>
      </w:r>
      <w:proofErr w:type="spellStart"/>
      <w:r w:rsidRPr="00655A65">
        <w:rPr>
          <w:rFonts w:ascii="Arial" w:hAnsi="Arial" w:cs="Arial"/>
          <w:bCs/>
          <w:sz w:val="24"/>
          <w:szCs w:val="24"/>
        </w:rPr>
        <w:t>urdbean</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 xml:space="preserve">L. Hepper). </w:t>
      </w:r>
      <w:r w:rsidRPr="00655A65">
        <w:rPr>
          <w:rFonts w:ascii="Arial" w:hAnsi="Arial" w:cs="Arial"/>
          <w:bCs/>
          <w:iCs/>
          <w:sz w:val="24"/>
          <w:szCs w:val="24"/>
        </w:rPr>
        <w:t>Legume Research</w:t>
      </w:r>
      <w:r w:rsidRPr="00655A65">
        <w:rPr>
          <w:rFonts w:ascii="Arial" w:hAnsi="Arial" w:cs="Arial"/>
          <w:bCs/>
          <w:sz w:val="24"/>
          <w:szCs w:val="24"/>
        </w:rPr>
        <w:t>. 29 (3): 181-185.</w:t>
      </w:r>
    </w:p>
    <w:p w14:paraId="63E6D33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Sharma, D. K., </w:t>
      </w:r>
      <w:proofErr w:type="spellStart"/>
      <w:r w:rsidRPr="00655A65">
        <w:rPr>
          <w:rFonts w:ascii="Arial" w:hAnsi="Arial" w:cs="Arial"/>
          <w:bCs/>
          <w:sz w:val="24"/>
          <w:szCs w:val="24"/>
          <w:lang w:val="en-US"/>
        </w:rPr>
        <w:t>Billore</w:t>
      </w:r>
      <w:proofErr w:type="spellEnd"/>
      <w:r w:rsidRPr="00655A65">
        <w:rPr>
          <w:rFonts w:ascii="Arial" w:hAnsi="Arial" w:cs="Arial"/>
          <w:bCs/>
          <w:sz w:val="24"/>
          <w:szCs w:val="24"/>
          <w:lang w:val="en-US"/>
        </w:rPr>
        <w:t xml:space="preserve">, M., Kataria, V. P. (2006). Breeding criteria for selection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genotypes for hill </w:t>
      </w:r>
      <w:proofErr w:type="spellStart"/>
      <w:r w:rsidRPr="00655A65">
        <w:rPr>
          <w:rFonts w:ascii="Arial" w:hAnsi="Arial" w:cs="Arial"/>
          <w:bCs/>
          <w:sz w:val="24"/>
          <w:szCs w:val="24"/>
          <w:lang w:val="en-US"/>
        </w:rPr>
        <w:t>agro</w:t>
      </w:r>
      <w:proofErr w:type="spellEnd"/>
      <w:r w:rsidRPr="00655A65">
        <w:rPr>
          <w:rFonts w:ascii="Arial" w:hAnsi="Arial" w:cs="Arial"/>
          <w:bCs/>
          <w:sz w:val="24"/>
          <w:szCs w:val="24"/>
          <w:lang w:val="en-US"/>
        </w:rPr>
        <w:t xml:space="preserve">-ecology of </w:t>
      </w:r>
      <w:proofErr w:type="spellStart"/>
      <w:r w:rsidRPr="00655A65">
        <w:rPr>
          <w:rFonts w:ascii="Arial" w:hAnsi="Arial" w:cs="Arial"/>
          <w:bCs/>
          <w:sz w:val="24"/>
          <w:szCs w:val="24"/>
          <w:lang w:val="en-US"/>
        </w:rPr>
        <w:t>Jhabua</w:t>
      </w:r>
      <w:proofErr w:type="spellEnd"/>
      <w:r w:rsidRPr="00655A65">
        <w:rPr>
          <w:rFonts w:ascii="Arial" w:hAnsi="Arial" w:cs="Arial"/>
          <w:bCs/>
          <w:sz w:val="24"/>
          <w:szCs w:val="24"/>
          <w:lang w:val="en-US"/>
        </w:rPr>
        <w:t xml:space="preserve"> district in western Madhya </w:t>
      </w:r>
      <w:proofErr w:type="spellStart"/>
      <w:r w:rsidRPr="00655A65">
        <w:rPr>
          <w:rFonts w:ascii="Arial" w:hAnsi="Arial" w:cs="Arial"/>
          <w:bCs/>
          <w:sz w:val="24"/>
          <w:szCs w:val="24"/>
          <w:lang w:val="en-US"/>
        </w:rPr>
        <w:t>pradesh</w:t>
      </w:r>
      <w:proofErr w:type="spellEnd"/>
      <w:r w:rsidRPr="00655A65">
        <w:rPr>
          <w:rFonts w:ascii="Arial" w:hAnsi="Arial" w:cs="Arial"/>
          <w:bCs/>
          <w:sz w:val="24"/>
          <w:szCs w:val="24"/>
          <w:lang w:val="en-US"/>
        </w:rPr>
        <w:t>. International Journal of Agricultural Sciences. 2(1): 201-204.</w:t>
      </w:r>
    </w:p>
    <w:p w14:paraId="2940D92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Sharma, D. K., </w:t>
      </w:r>
      <w:proofErr w:type="spellStart"/>
      <w:r w:rsidRPr="00655A65">
        <w:rPr>
          <w:rFonts w:ascii="Arial" w:hAnsi="Arial" w:cs="Arial"/>
          <w:bCs/>
          <w:sz w:val="24"/>
          <w:szCs w:val="24"/>
          <w:lang w:val="en-US"/>
        </w:rPr>
        <w:t>Billore</w:t>
      </w:r>
      <w:proofErr w:type="spellEnd"/>
      <w:r w:rsidRPr="00655A65">
        <w:rPr>
          <w:rFonts w:ascii="Arial" w:hAnsi="Arial" w:cs="Arial"/>
          <w:bCs/>
          <w:sz w:val="24"/>
          <w:szCs w:val="24"/>
          <w:lang w:val="en-US"/>
        </w:rPr>
        <w:t xml:space="preserve">, M., Kataria, V. P. (2006). Breeding criteria for selection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genotypes for hill </w:t>
      </w:r>
      <w:proofErr w:type="spellStart"/>
      <w:r w:rsidRPr="00655A65">
        <w:rPr>
          <w:rFonts w:ascii="Arial" w:hAnsi="Arial" w:cs="Arial"/>
          <w:bCs/>
          <w:sz w:val="24"/>
          <w:szCs w:val="24"/>
          <w:lang w:val="en-US"/>
        </w:rPr>
        <w:t>agro</w:t>
      </w:r>
      <w:proofErr w:type="spellEnd"/>
      <w:r w:rsidRPr="00655A65">
        <w:rPr>
          <w:rFonts w:ascii="Arial" w:hAnsi="Arial" w:cs="Arial"/>
          <w:bCs/>
          <w:sz w:val="24"/>
          <w:szCs w:val="24"/>
          <w:lang w:val="en-US"/>
        </w:rPr>
        <w:t xml:space="preserve">-ecology of </w:t>
      </w:r>
      <w:proofErr w:type="spellStart"/>
      <w:r w:rsidRPr="00655A65">
        <w:rPr>
          <w:rFonts w:ascii="Arial" w:hAnsi="Arial" w:cs="Arial"/>
          <w:bCs/>
          <w:sz w:val="24"/>
          <w:szCs w:val="24"/>
          <w:lang w:val="en-US"/>
        </w:rPr>
        <w:t>Jhabua</w:t>
      </w:r>
      <w:proofErr w:type="spellEnd"/>
      <w:r w:rsidRPr="00655A65">
        <w:rPr>
          <w:rFonts w:ascii="Arial" w:hAnsi="Arial" w:cs="Arial"/>
          <w:bCs/>
          <w:sz w:val="24"/>
          <w:szCs w:val="24"/>
          <w:lang w:val="en-US"/>
        </w:rPr>
        <w:t xml:space="preserve"> district in western Madhya </w:t>
      </w:r>
      <w:proofErr w:type="spellStart"/>
      <w:r w:rsidRPr="00655A65">
        <w:rPr>
          <w:rFonts w:ascii="Arial" w:hAnsi="Arial" w:cs="Arial"/>
          <w:bCs/>
          <w:sz w:val="24"/>
          <w:szCs w:val="24"/>
          <w:lang w:val="en-US"/>
        </w:rPr>
        <w:t>pradesh</w:t>
      </w:r>
      <w:proofErr w:type="spellEnd"/>
      <w:r w:rsidRPr="00655A65">
        <w:rPr>
          <w:rFonts w:ascii="Arial" w:hAnsi="Arial" w:cs="Arial"/>
          <w:bCs/>
          <w:sz w:val="24"/>
          <w:szCs w:val="24"/>
          <w:lang w:val="en-US"/>
        </w:rPr>
        <w:t>. International Journal of Agricultural Sciences. 2(1): 201-204.</w:t>
      </w:r>
    </w:p>
    <w:p w14:paraId="37D7FC5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Singh, M., Swarup, I., </w:t>
      </w:r>
      <w:proofErr w:type="spellStart"/>
      <w:r w:rsidRPr="00655A65">
        <w:rPr>
          <w:rFonts w:ascii="Arial" w:hAnsi="Arial" w:cs="Arial"/>
          <w:bCs/>
          <w:sz w:val="24"/>
          <w:szCs w:val="24"/>
        </w:rPr>
        <w:t>Billore</w:t>
      </w:r>
      <w:proofErr w:type="spellEnd"/>
      <w:r w:rsidRPr="00655A65">
        <w:rPr>
          <w:rFonts w:ascii="Arial" w:hAnsi="Arial" w:cs="Arial"/>
          <w:bCs/>
          <w:sz w:val="24"/>
          <w:szCs w:val="24"/>
        </w:rPr>
        <w:t xml:space="preserve">, M and Chaudhari, P.R. (2012). Genetic Diversity for Yield and Its Components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Vigna mungo L.</w:t>
      </w:r>
      <w:r w:rsidRPr="00655A65">
        <w:rPr>
          <w:rFonts w:ascii="Arial" w:hAnsi="Arial" w:cs="Arial"/>
          <w:bCs/>
          <w:sz w:val="24"/>
          <w:szCs w:val="24"/>
        </w:rPr>
        <w:t xml:space="preserve">) </w:t>
      </w:r>
      <w:r w:rsidRPr="00655A65">
        <w:rPr>
          <w:rFonts w:ascii="Arial" w:hAnsi="Arial" w:cs="Arial"/>
          <w:bCs/>
          <w:iCs/>
          <w:sz w:val="24"/>
          <w:szCs w:val="24"/>
        </w:rPr>
        <w:t>Research Journal of Recent Sciences</w:t>
      </w:r>
      <w:r w:rsidRPr="00655A65">
        <w:rPr>
          <w:rFonts w:ascii="Arial" w:hAnsi="Arial" w:cs="Arial"/>
          <w:bCs/>
          <w:sz w:val="24"/>
          <w:szCs w:val="24"/>
        </w:rPr>
        <w:t>.Vol.2: 4-6.</w:t>
      </w:r>
    </w:p>
    <w:p w14:paraId="73F89ED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Umadevi, M. and Ganesan, N. M. (2007). D</w:t>
      </w:r>
      <w:r w:rsidRPr="00655A65">
        <w:rPr>
          <w:rFonts w:ascii="Arial" w:hAnsi="Arial" w:cs="Arial"/>
          <w:bCs/>
          <w:sz w:val="24"/>
          <w:szCs w:val="24"/>
          <w:vertAlign w:val="superscript"/>
          <w:lang w:val="en-US"/>
        </w:rPr>
        <w:t>2</w:t>
      </w:r>
      <w:r w:rsidRPr="00655A65">
        <w:rPr>
          <w:rFonts w:ascii="Arial" w:hAnsi="Arial" w:cs="Arial"/>
          <w:bCs/>
          <w:sz w:val="24"/>
          <w:szCs w:val="24"/>
          <w:lang w:val="en-US"/>
        </w:rPr>
        <w:t xml:space="preserve"> analysis for yield and quality characters in </w:t>
      </w:r>
      <w:proofErr w:type="spellStart"/>
      <w:r w:rsidRPr="00655A65">
        <w:rPr>
          <w:rFonts w:ascii="Arial" w:hAnsi="Arial" w:cs="Arial"/>
          <w:bCs/>
          <w:sz w:val="24"/>
          <w:szCs w:val="24"/>
          <w:lang w:val="en-US"/>
        </w:rPr>
        <w:t>blackgra</w:t>
      </w:r>
      <w:proofErr w:type="spellEnd"/>
      <w:r w:rsidRPr="00655A65">
        <w:rPr>
          <w:rFonts w:ascii="Arial" w:hAnsi="Arial" w:cs="Arial"/>
          <w:bCs/>
          <w:sz w:val="24"/>
          <w:szCs w:val="24"/>
          <w:lang w:val="en-US"/>
        </w:rPr>
        <w:t xml:space="preserve"> (Vigna mungo (L.) Hepper). Legume Res., 30 (3):197-200.</w:t>
      </w:r>
    </w:p>
    <w:p w14:paraId="23F3C83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USDA National Nutrient data base (2021-2022). Black gram (Vigna mungo L.), raw, mature seeds, and nutritive value per 100 g. </w:t>
      </w:r>
    </w:p>
    <w:p w14:paraId="5A550C3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Veni, k., Murugan, E., Mini, M.L., </w:t>
      </w:r>
      <w:proofErr w:type="spellStart"/>
      <w:r w:rsidRPr="00655A65">
        <w:rPr>
          <w:rFonts w:ascii="Arial" w:hAnsi="Arial" w:cs="Arial"/>
          <w:bCs/>
          <w:sz w:val="24"/>
          <w:szCs w:val="24"/>
          <w:lang w:val="en-US"/>
        </w:rPr>
        <w:t>Vanniarajan</w:t>
      </w:r>
      <w:proofErr w:type="spellEnd"/>
      <w:r w:rsidRPr="00655A65">
        <w:rPr>
          <w:rFonts w:ascii="Arial" w:hAnsi="Arial" w:cs="Arial"/>
          <w:bCs/>
          <w:sz w:val="24"/>
          <w:szCs w:val="24"/>
          <w:lang w:val="en-US"/>
        </w:rPr>
        <w:t xml:space="preserve">, C. and Radhamani, T. (2016). Genetic relationship between yield and battering quality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Legume Research, 39 (3): 355-358.</w:t>
      </w:r>
    </w:p>
    <w:p w14:paraId="0BC3A90D" w14:textId="77777777" w:rsidR="005545B8" w:rsidRPr="00655A65" w:rsidRDefault="005545B8" w:rsidP="00F01F55">
      <w:pPr>
        <w:spacing w:line="480" w:lineRule="auto"/>
        <w:rPr>
          <w:rFonts w:ascii="Arial" w:hAnsi="Arial" w:cs="Arial"/>
          <w:sz w:val="24"/>
          <w:szCs w:val="24"/>
        </w:rPr>
      </w:pPr>
    </w:p>
    <w:sectPr w:rsidR="005545B8" w:rsidRPr="00655A65" w:rsidSect="00F01F55">
      <w:headerReference w:type="even" r:id="rId12"/>
      <w:headerReference w:type="default" r:id="rId13"/>
      <w:footerReference w:type="even" r:id="rId14"/>
      <w:footerReference w:type="default" r:id="rId15"/>
      <w:headerReference w:type="first" r:id="rId16"/>
      <w:footerReference w:type="first" r:id="rId17"/>
      <w:pgSz w:w="16839" w:h="23814"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5-06-27T14:26:00Z" w:initials="D">
    <w:p w14:paraId="60B4AC78" w14:textId="63F6B7DF" w:rsidR="00913D09" w:rsidRDefault="00913D09">
      <w:pPr>
        <w:pStyle w:val="CommentText"/>
      </w:pPr>
      <w:r>
        <w:rPr>
          <w:rStyle w:val="CommentReference"/>
        </w:rPr>
        <w:annotationRef/>
      </w:r>
      <w:proofErr w:type="spellStart"/>
      <w:r w:rsidRPr="00655A65">
        <w:rPr>
          <w:rFonts w:ascii="Arial" w:hAnsi="Arial" w:cs="Arial"/>
          <w:bCs/>
          <w:sz w:val="18"/>
          <w:szCs w:val="18"/>
          <w:lang w:val="en-US"/>
        </w:rPr>
        <w:t>Wht</w:t>
      </w:r>
      <w:proofErr w:type="spellEnd"/>
      <w:r w:rsidRPr="00655A65">
        <w:rPr>
          <w:rFonts w:ascii="Arial" w:hAnsi="Arial" w:cs="Arial"/>
          <w:bCs/>
          <w:sz w:val="18"/>
          <w:szCs w:val="18"/>
          <w:lang w:val="en-US"/>
        </w:rPr>
        <w:t>. Of total pods/plant(gm</w:t>
      </w:r>
      <w:r>
        <w:rPr>
          <w:rFonts w:ascii="Arial" w:hAnsi="Arial" w:cs="Arial"/>
          <w:bCs/>
          <w:sz w:val="18"/>
          <w:szCs w:val="18"/>
          <w:lang w:val="en-US"/>
        </w:rPr>
        <w:t>) is missing</w:t>
      </w:r>
    </w:p>
  </w:comment>
  <w:comment w:id="1" w:author="Dell" w:date="2025-06-27T14:26:00Z" w:initials="D">
    <w:p w14:paraId="0AF8C8EC" w14:textId="29CB9C1D" w:rsidR="00913D09" w:rsidRDefault="00913D09">
      <w:pPr>
        <w:pStyle w:val="CommentText"/>
      </w:pPr>
      <w:r>
        <w:rPr>
          <w:rStyle w:val="CommentReference"/>
        </w:rPr>
        <w:annotationRef/>
      </w:r>
      <w:r>
        <w:t>12 characters are mentioned in Table 1</w:t>
      </w:r>
    </w:p>
  </w:comment>
  <w:comment w:id="2" w:author="Dell" w:date="2025-06-27T14:31:00Z" w:initials="D">
    <w:p w14:paraId="4AE83CAE" w14:textId="3DAC116D" w:rsidR="00662F74" w:rsidRDefault="00662F74">
      <w:pPr>
        <w:pStyle w:val="CommentText"/>
      </w:pPr>
      <w:r>
        <w:rPr>
          <w:rStyle w:val="CommentReference"/>
        </w:rPr>
        <w:annotationRef/>
      </w:r>
      <w:r>
        <w:t xml:space="preserve">Change to plural – Pluses like </w:t>
      </w:r>
      <w:proofErr w:type="spellStart"/>
      <w:r>
        <w:t>Blackgram</w:t>
      </w:r>
      <w:proofErr w:type="spellEnd"/>
    </w:p>
  </w:comment>
  <w:comment w:id="3" w:author="Dell" w:date="2025-06-27T14:27:00Z" w:initials="D">
    <w:p w14:paraId="039F2842" w14:textId="57426779" w:rsidR="00913D09" w:rsidRDefault="00913D09">
      <w:pPr>
        <w:pStyle w:val="CommentText"/>
      </w:pPr>
      <w:r>
        <w:rPr>
          <w:rStyle w:val="CommentReference"/>
        </w:rPr>
        <w:annotationRef/>
      </w:r>
      <w:r>
        <w:t>Typo error – 29 genotypes</w:t>
      </w:r>
    </w:p>
  </w:comment>
  <w:comment w:id="4" w:author="Dell" w:date="2025-06-27T14:33:00Z" w:initials="D">
    <w:p w14:paraId="0D2569ED" w14:textId="07A86F40" w:rsidR="00662F74" w:rsidRDefault="00662F74">
      <w:pPr>
        <w:pStyle w:val="CommentText"/>
      </w:pPr>
      <w:r>
        <w:rPr>
          <w:rStyle w:val="CommentReference"/>
        </w:rPr>
        <w:annotationRef/>
      </w:r>
      <w:r>
        <w:t>Remove Comma</w:t>
      </w:r>
    </w:p>
  </w:comment>
  <w:comment w:id="5" w:author="Dell" w:date="2025-06-27T14:30:00Z" w:initials="D">
    <w:p w14:paraId="390C6675" w14:textId="7C1EF69F" w:rsidR="00913D09" w:rsidRDefault="00913D09">
      <w:pPr>
        <w:pStyle w:val="CommentText"/>
      </w:pPr>
      <w:r>
        <w:rPr>
          <w:rStyle w:val="CommentReference"/>
        </w:rPr>
        <w:annotationRef/>
      </w:r>
      <w:r w:rsidR="00662F74">
        <w:t>Use full form as ‘weight’</w:t>
      </w:r>
    </w:p>
  </w:comment>
  <w:comment w:id="6" w:author="Dell" w:date="2025-06-27T14:29:00Z" w:initials="D">
    <w:p w14:paraId="29886BE5" w14:textId="06E5CD94" w:rsidR="00913D09" w:rsidRDefault="00913D09">
      <w:pPr>
        <w:pStyle w:val="CommentText"/>
      </w:pPr>
      <w:r>
        <w:rPr>
          <w:rStyle w:val="CommentReference"/>
        </w:rPr>
        <w:annotationRef/>
      </w:r>
      <w:r>
        <w:t>Test Weight or 1000 seed weight – Use one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4AC78" w15:done="0"/>
  <w15:commentEx w15:paraId="0AF8C8EC" w15:done="0"/>
  <w15:commentEx w15:paraId="4AE83CAE" w15:done="0"/>
  <w15:commentEx w15:paraId="039F2842" w15:done="0"/>
  <w15:commentEx w15:paraId="0D2569ED" w15:done="0"/>
  <w15:commentEx w15:paraId="390C6675" w15:done="0"/>
  <w15:commentEx w15:paraId="29886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9287B" w16cex:dateUtc="2025-06-27T08:56:00Z"/>
  <w16cex:commentExtensible w16cex:durableId="2C092886" w16cex:dateUtc="2025-06-27T08:56:00Z"/>
  <w16cex:commentExtensible w16cex:durableId="2C0929DB" w16cex:dateUtc="2025-06-27T09:01:00Z"/>
  <w16cex:commentExtensible w16cex:durableId="2C0928DE" w16cex:dateUtc="2025-06-27T08:57:00Z"/>
  <w16cex:commentExtensible w16cex:durableId="2C092A1C" w16cex:dateUtc="2025-06-27T09:03:00Z"/>
  <w16cex:commentExtensible w16cex:durableId="2C09299A" w16cex:dateUtc="2025-06-27T09:00:00Z"/>
  <w16cex:commentExtensible w16cex:durableId="2C092939" w16cex:dateUtc="2025-06-2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4AC78" w16cid:durableId="2C09287B"/>
  <w16cid:commentId w16cid:paraId="0AF8C8EC" w16cid:durableId="2C092886"/>
  <w16cid:commentId w16cid:paraId="4AE83CAE" w16cid:durableId="2C0929DB"/>
  <w16cid:commentId w16cid:paraId="039F2842" w16cid:durableId="2C0928DE"/>
  <w16cid:commentId w16cid:paraId="0D2569ED" w16cid:durableId="2C092A1C"/>
  <w16cid:commentId w16cid:paraId="390C6675" w16cid:durableId="2C09299A"/>
  <w16cid:commentId w16cid:paraId="29886BE5" w16cid:durableId="2C092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4202" w14:textId="77777777" w:rsidR="00220A0D" w:rsidRDefault="00220A0D" w:rsidP="00414C7A">
      <w:pPr>
        <w:spacing w:after="0" w:line="240" w:lineRule="auto"/>
      </w:pPr>
      <w:r>
        <w:separator/>
      </w:r>
    </w:p>
  </w:endnote>
  <w:endnote w:type="continuationSeparator" w:id="0">
    <w:p w14:paraId="4B6E6F99" w14:textId="77777777" w:rsidR="00220A0D" w:rsidRDefault="00220A0D" w:rsidP="0041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2D5A" w14:textId="77777777" w:rsidR="00414C7A" w:rsidRDefault="0041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7951" w14:textId="77777777" w:rsidR="00414C7A" w:rsidRDefault="0041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422C" w14:textId="77777777" w:rsidR="00414C7A" w:rsidRDefault="0041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E57F" w14:textId="77777777" w:rsidR="00220A0D" w:rsidRDefault="00220A0D" w:rsidP="00414C7A">
      <w:pPr>
        <w:spacing w:after="0" w:line="240" w:lineRule="auto"/>
      </w:pPr>
      <w:r>
        <w:separator/>
      </w:r>
    </w:p>
  </w:footnote>
  <w:footnote w:type="continuationSeparator" w:id="0">
    <w:p w14:paraId="26D1437E" w14:textId="77777777" w:rsidR="00220A0D" w:rsidRDefault="00220A0D" w:rsidP="0041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847" w14:textId="025D556C" w:rsidR="00414C7A" w:rsidRDefault="00220A0D">
    <w:pPr>
      <w:pStyle w:val="Header"/>
    </w:pPr>
    <w:r>
      <w:rPr>
        <w:noProof/>
      </w:rPr>
      <w:pict w14:anchorId="19EF0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1" o:spid="_x0000_s2050" type="#_x0000_t136" style="position:absolute;margin-left:0;margin-top:0;width:828.7pt;height:155.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8FD" w14:textId="4C3C2C11" w:rsidR="00414C7A" w:rsidRDefault="00220A0D">
    <w:pPr>
      <w:pStyle w:val="Header"/>
    </w:pPr>
    <w:r>
      <w:rPr>
        <w:noProof/>
      </w:rPr>
      <w:pict w14:anchorId="688EE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2" o:spid="_x0000_s2051" type="#_x0000_t136" style="position:absolute;margin-left:0;margin-top:0;width:828.7pt;height:155.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FAEB" w14:textId="75B7117C" w:rsidR="00414C7A" w:rsidRDefault="00220A0D">
    <w:pPr>
      <w:pStyle w:val="Header"/>
    </w:pPr>
    <w:r>
      <w:rPr>
        <w:noProof/>
      </w:rPr>
      <w:pict w14:anchorId="51C10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0" o:spid="_x0000_s2049" type="#_x0000_t136" style="position:absolute;margin-left:0;margin-top:0;width:828.7pt;height:155.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55AF9"/>
    <w:multiLevelType w:val="hybridMultilevel"/>
    <w:tmpl w:val="7DAC90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317D"/>
    <w:rsid w:val="00135989"/>
    <w:rsid w:val="00220A0D"/>
    <w:rsid w:val="00253226"/>
    <w:rsid w:val="00286B39"/>
    <w:rsid w:val="002C2ED8"/>
    <w:rsid w:val="002F3960"/>
    <w:rsid w:val="00340165"/>
    <w:rsid w:val="00352726"/>
    <w:rsid w:val="00352A89"/>
    <w:rsid w:val="0036443B"/>
    <w:rsid w:val="00414C7A"/>
    <w:rsid w:val="0042361A"/>
    <w:rsid w:val="00502AB1"/>
    <w:rsid w:val="00530AEC"/>
    <w:rsid w:val="005545B8"/>
    <w:rsid w:val="00560AB9"/>
    <w:rsid w:val="005C5C6D"/>
    <w:rsid w:val="00655A65"/>
    <w:rsid w:val="00662F74"/>
    <w:rsid w:val="00765A47"/>
    <w:rsid w:val="007C0D41"/>
    <w:rsid w:val="007D317D"/>
    <w:rsid w:val="008B4D65"/>
    <w:rsid w:val="008F4D1E"/>
    <w:rsid w:val="00913D09"/>
    <w:rsid w:val="00960E89"/>
    <w:rsid w:val="0099315E"/>
    <w:rsid w:val="00A51C0C"/>
    <w:rsid w:val="00AA6B2A"/>
    <w:rsid w:val="00AC0393"/>
    <w:rsid w:val="00AF6233"/>
    <w:rsid w:val="00BF149D"/>
    <w:rsid w:val="00BF3B77"/>
    <w:rsid w:val="00C95A9F"/>
    <w:rsid w:val="00CB3F71"/>
    <w:rsid w:val="00D56B23"/>
    <w:rsid w:val="00F01F55"/>
    <w:rsid w:val="00F7044A"/>
    <w:rsid w:val="00FB5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C8384"/>
  <w15:docId w15:val="{69407C9D-4742-4D59-9E91-CF7FA1E8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77"/>
  </w:style>
  <w:style w:type="paragraph" w:styleId="Heading2">
    <w:name w:val="heading 2"/>
    <w:basedOn w:val="Normal"/>
    <w:next w:val="Normal"/>
    <w:link w:val="Heading2Char"/>
    <w:uiPriority w:val="9"/>
    <w:unhideWhenUsed/>
    <w:qFormat/>
    <w:rsid w:val="0042361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US" w:eastAsia="zh-CN"/>
    </w:rPr>
  </w:style>
  <w:style w:type="paragraph" w:styleId="Heading3">
    <w:name w:val="heading 3"/>
    <w:basedOn w:val="Normal"/>
    <w:next w:val="Normal"/>
    <w:link w:val="Heading3Char"/>
    <w:uiPriority w:val="9"/>
    <w:semiHidden/>
    <w:unhideWhenUsed/>
    <w:qFormat/>
    <w:rsid w:val="00530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E89"/>
    <w:rPr>
      <w:color w:val="0000FF" w:themeColor="hyperlink"/>
      <w:u w:val="single"/>
    </w:rPr>
  </w:style>
  <w:style w:type="character" w:customStyle="1" w:styleId="Heading2Char">
    <w:name w:val="Heading 2 Char"/>
    <w:basedOn w:val="DefaultParagraphFont"/>
    <w:link w:val="Heading2"/>
    <w:uiPriority w:val="9"/>
    <w:rsid w:val="0042361A"/>
    <w:rPr>
      <w:rFonts w:asciiTheme="majorHAnsi" w:eastAsiaTheme="majorEastAsia" w:hAnsiTheme="majorHAnsi" w:cstheme="majorBidi"/>
      <w:color w:val="365F91" w:themeColor="accent1" w:themeShade="BF"/>
      <w:kern w:val="2"/>
      <w:sz w:val="32"/>
      <w:szCs w:val="32"/>
      <w:lang w:val="en-US" w:eastAsia="zh-CN"/>
    </w:rPr>
  </w:style>
  <w:style w:type="paragraph" w:styleId="ListParagraph">
    <w:name w:val="List Paragraph"/>
    <w:basedOn w:val="Normal"/>
    <w:uiPriority w:val="34"/>
    <w:qFormat/>
    <w:rsid w:val="00655A65"/>
    <w:pPr>
      <w:ind w:left="720"/>
      <w:contextualSpacing/>
    </w:pPr>
  </w:style>
  <w:style w:type="character" w:styleId="UnresolvedMention">
    <w:name w:val="Unresolved Mention"/>
    <w:basedOn w:val="DefaultParagraphFont"/>
    <w:uiPriority w:val="99"/>
    <w:semiHidden/>
    <w:unhideWhenUsed/>
    <w:rsid w:val="00530AEC"/>
    <w:rPr>
      <w:color w:val="605E5C"/>
      <w:shd w:val="clear" w:color="auto" w:fill="E1DFDD"/>
    </w:rPr>
  </w:style>
  <w:style w:type="character" w:customStyle="1" w:styleId="Heading3Char">
    <w:name w:val="Heading 3 Char"/>
    <w:basedOn w:val="DefaultParagraphFont"/>
    <w:link w:val="Heading3"/>
    <w:uiPriority w:val="9"/>
    <w:semiHidden/>
    <w:rsid w:val="00530AE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1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7A"/>
  </w:style>
  <w:style w:type="paragraph" w:styleId="Footer">
    <w:name w:val="footer"/>
    <w:basedOn w:val="Normal"/>
    <w:link w:val="FooterChar"/>
    <w:uiPriority w:val="99"/>
    <w:unhideWhenUsed/>
    <w:rsid w:val="0041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7A"/>
  </w:style>
  <w:style w:type="character" w:styleId="CommentReference">
    <w:name w:val="annotation reference"/>
    <w:basedOn w:val="DefaultParagraphFont"/>
    <w:uiPriority w:val="99"/>
    <w:semiHidden/>
    <w:unhideWhenUsed/>
    <w:rsid w:val="00913D09"/>
    <w:rPr>
      <w:sz w:val="16"/>
      <w:szCs w:val="16"/>
    </w:rPr>
  </w:style>
  <w:style w:type="paragraph" w:styleId="CommentText">
    <w:name w:val="annotation text"/>
    <w:basedOn w:val="Normal"/>
    <w:link w:val="CommentTextChar"/>
    <w:uiPriority w:val="99"/>
    <w:semiHidden/>
    <w:unhideWhenUsed/>
    <w:rsid w:val="00913D09"/>
    <w:pPr>
      <w:spacing w:line="240" w:lineRule="auto"/>
    </w:pPr>
    <w:rPr>
      <w:sz w:val="20"/>
      <w:szCs w:val="20"/>
    </w:rPr>
  </w:style>
  <w:style w:type="character" w:customStyle="1" w:styleId="CommentTextChar">
    <w:name w:val="Comment Text Char"/>
    <w:basedOn w:val="DefaultParagraphFont"/>
    <w:link w:val="CommentText"/>
    <w:uiPriority w:val="99"/>
    <w:semiHidden/>
    <w:rsid w:val="00913D09"/>
    <w:rPr>
      <w:sz w:val="20"/>
      <w:szCs w:val="20"/>
    </w:rPr>
  </w:style>
  <w:style w:type="paragraph" w:styleId="CommentSubject">
    <w:name w:val="annotation subject"/>
    <w:basedOn w:val="CommentText"/>
    <w:next w:val="CommentText"/>
    <w:link w:val="CommentSubjectChar"/>
    <w:uiPriority w:val="99"/>
    <w:semiHidden/>
    <w:unhideWhenUsed/>
    <w:rsid w:val="00913D09"/>
    <w:rPr>
      <w:b/>
      <w:bCs/>
    </w:rPr>
  </w:style>
  <w:style w:type="character" w:customStyle="1" w:styleId="CommentSubjectChar">
    <w:name w:val="Comment Subject Char"/>
    <w:basedOn w:val="CommentTextChar"/>
    <w:link w:val="CommentSubject"/>
    <w:uiPriority w:val="99"/>
    <w:semiHidden/>
    <w:rsid w:val="00913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781">
      <w:bodyDiv w:val="1"/>
      <w:marLeft w:val="0"/>
      <w:marRight w:val="0"/>
      <w:marTop w:val="0"/>
      <w:marBottom w:val="0"/>
      <w:divBdr>
        <w:top w:val="none" w:sz="0" w:space="0" w:color="auto"/>
        <w:left w:val="none" w:sz="0" w:space="0" w:color="auto"/>
        <w:bottom w:val="none" w:sz="0" w:space="0" w:color="auto"/>
        <w:right w:val="none" w:sz="0" w:space="0" w:color="auto"/>
      </w:divBdr>
    </w:div>
    <w:div w:id="634916777">
      <w:bodyDiv w:val="1"/>
      <w:marLeft w:val="0"/>
      <w:marRight w:val="0"/>
      <w:marTop w:val="0"/>
      <w:marBottom w:val="0"/>
      <w:divBdr>
        <w:top w:val="none" w:sz="0" w:space="0" w:color="auto"/>
        <w:left w:val="none" w:sz="0" w:space="0" w:color="auto"/>
        <w:bottom w:val="none" w:sz="0" w:space="0" w:color="auto"/>
        <w:right w:val="none" w:sz="0" w:space="0" w:color="auto"/>
      </w:divBdr>
    </w:div>
    <w:div w:id="860047496">
      <w:bodyDiv w:val="1"/>
      <w:marLeft w:val="0"/>
      <w:marRight w:val="0"/>
      <w:marTop w:val="0"/>
      <w:marBottom w:val="0"/>
      <w:divBdr>
        <w:top w:val="none" w:sz="0" w:space="0" w:color="auto"/>
        <w:left w:val="none" w:sz="0" w:space="0" w:color="auto"/>
        <w:bottom w:val="none" w:sz="0" w:space="0" w:color="auto"/>
        <w:right w:val="none" w:sz="0" w:space="0" w:color="auto"/>
      </w:divBdr>
    </w:div>
    <w:div w:id="932205279">
      <w:bodyDiv w:val="1"/>
      <w:marLeft w:val="0"/>
      <w:marRight w:val="0"/>
      <w:marTop w:val="0"/>
      <w:marBottom w:val="0"/>
      <w:divBdr>
        <w:top w:val="none" w:sz="0" w:space="0" w:color="auto"/>
        <w:left w:val="none" w:sz="0" w:space="0" w:color="auto"/>
        <w:bottom w:val="none" w:sz="0" w:space="0" w:color="auto"/>
        <w:right w:val="none" w:sz="0" w:space="0" w:color="auto"/>
      </w:divBdr>
    </w:div>
    <w:div w:id="1340503165">
      <w:bodyDiv w:val="1"/>
      <w:marLeft w:val="0"/>
      <w:marRight w:val="0"/>
      <w:marTop w:val="0"/>
      <w:marBottom w:val="0"/>
      <w:divBdr>
        <w:top w:val="none" w:sz="0" w:space="0" w:color="auto"/>
        <w:left w:val="none" w:sz="0" w:space="0" w:color="auto"/>
        <w:bottom w:val="none" w:sz="0" w:space="0" w:color="auto"/>
        <w:right w:val="none" w:sz="0" w:space="0" w:color="auto"/>
      </w:divBdr>
    </w:div>
    <w:div w:id="1612710567">
      <w:bodyDiv w:val="1"/>
      <w:marLeft w:val="0"/>
      <w:marRight w:val="0"/>
      <w:marTop w:val="0"/>
      <w:marBottom w:val="0"/>
      <w:divBdr>
        <w:top w:val="none" w:sz="0" w:space="0" w:color="auto"/>
        <w:left w:val="none" w:sz="0" w:space="0" w:color="auto"/>
        <w:bottom w:val="none" w:sz="0" w:space="0" w:color="auto"/>
        <w:right w:val="none" w:sz="0" w:space="0" w:color="auto"/>
      </w:divBdr>
    </w:div>
    <w:div w:id="2030326464">
      <w:bodyDiv w:val="1"/>
      <w:marLeft w:val="0"/>
      <w:marRight w:val="0"/>
      <w:marTop w:val="0"/>
      <w:marBottom w:val="0"/>
      <w:divBdr>
        <w:top w:val="none" w:sz="0" w:space="0" w:color="auto"/>
        <w:left w:val="none" w:sz="0" w:space="0" w:color="auto"/>
        <w:bottom w:val="none" w:sz="0" w:space="0" w:color="auto"/>
        <w:right w:val="none" w:sz="0" w:space="0" w:color="auto"/>
      </w:divBdr>
    </w:div>
    <w:div w:id="21091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C7D1-6A3F-4EB2-9A03-4D5C0347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Saini</dc:creator>
  <cp:keywords/>
  <dc:description/>
  <cp:lastModifiedBy>Dell</cp:lastModifiedBy>
  <cp:revision>52</cp:revision>
  <dcterms:created xsi:type="dcterms:W3CDTF">2025-06-23T12:52:00Z</dcterms:created>
  <dcterms:modified xsi:type="dcterms:W3CDTF">2025-06-27T09:04:00Z</dcterms:modified>
</cp:coreProperties>
</file>