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F5C4" w14:textId="77777777" w:rsidR="0073617E" w:rsidRDefault="0073617E" w:rsidP="00394B71">
      <w:pPr>
        <w:spacing w:line="360" w:lineRule="auto"/>
        <w:jc w:val="right"/>
        <w:rPr>
          <w:rFonts w:ascii="Arial" w:hAnsi="Arial" w:cs="Arial"/>
          <w:b/>
          <w:bCs/>
          <w:i/>
          <w:iCs/>
          <w:sz w:val="36"/>
          <w:szCs w:val="28"/>
        </w:rPr>
      </w:pPr>
      <w:bookmarkStart w:id="0" w:name="_GoBack"/>
      <w:bookmarkEnd w:id="0"/>
      <w:r w:rsidRPr="0073617E">
        <w:rPr>
          <w:rFonts w:ascii="Arial" w:hAnsi="Arial" w:cs="Arial"/>
          <w:b/>
          <w:bCs/>
          <w:i/>
          <w:iCs/>
          <w:sz w:val="36"/>
          <w:szCs w:val="28"/>
        </w:rPr>
        <w:t>Original Research Article</w:t>
      </w:r>
    </w:p>
    <w:p w14:paraId="7FF6878A" w14:textId="77777777" w:rsidR="0073617E" w:rsidRDefault="0073617E" w:rsidP="00394B71">
      <w:pPr>
        <w:spacing w:line="360" w:lineRule="auto"/>
        <w:jc w:val="right"/>
        <w:rPr>
          <w:rFonts w:ascii="Arial" w:hAnsi="Arial" w:cs="Arial"/>
          <w:b/>
          <w:bCs/>
          <w:i/>
          <w:iCs/>
          <w:sz w:val="36"/>
          <w:szCs w:val="28"/>
        </w:rPr>
      </w:pPr>
    </w:p>
    <w:p w14:paraId="13AC4FF0" w14:textId="6F1B28BB" w:rsidR="00A20D44" w:rsidRDefault="00A20D44" w:rsidP="00394B71">
      <w:pPr>
        <w:spacing w:line="360" w:lineRule="auto"/>
        <w:jc w:val="right"/>
        <w:rPr>
          <w:rFonts w:ascii="Arial" w:hAnsi="Arial" w:cs="Arial"/>
          <w:b/>
          <w:bCs/>
          <w:i/>
          <w:iCs/>
          <w:sz w:val="36"/>
          <w:szCs w:val="28"/>
        </w:rPr>
      </w:pPr>
      <w:r w:rsidRPr="00552215">
        <w:rPr>
          <w:rFonts w:ascii="Arial" w:hAnsi="Arial" w:cs="Arial"/>
          <w:b/>
          <w:bCs/>
          <w:i/>
          <w:iCs/>
          <w:sz w:val="36"/>
          <w:szCs w:val="28"/>
        </w:rPr>
        <w:t>In vitro</w:t>
      </w:r>
      <w:r w:rsidRPr="00552215">
        <w:rPr>
          <w:rFonts w:ascii="Arial" w:hAnsi="Arial" w:cs="Arial"/>
          <w:b/>
          <w:bCs/>
          <w:sz w:val="36"/>
          <w:szCs w:val="28"/>
        </w:rPr>
        <w:t xml:space="preserve"> and </w:t>
      </w:r>
      <w:r w:rsidRPr="00552215">
        <w:rPr>
          <w:rFonts w:ascii="Arial" w:hAnsi="Arial" w:cs="Arial"/>
          <w:b/>
          <w:bCs/>
          <w:i/>
          <w:iCs/>
          <w:sz w:val="36"/>
          <w:szCs w:val="28"/>
        </w:rPr>
        <w:t>in vivo</w:t>
      </w:r>
      <w:r w:rsidRPr="00552215">
        <w:rPr>
          <w:rFonts w:ascii="Arial" w:hAnsi="Arial" w:cs="Arial"/>
          <w:b/>
          <w:bCs/>
          <w:sz w:val="36"/>
          <w:szCs w:val="28"/>
        </w:rPr>
        <w:t xml:space="preserve"> evaluation of plant growth-promoting traits of bacterial isolates from </w:t>
      </w:r>
      <w:r w:rsidRPr="00552215">
        <w:rPr>
          <w:rFonts w:ascii="Arial" w:hAnsi="Arial" w:cs="Arial"/>
          <w:b/>
          <w:bCs/>
          <w:i/>
          <w:iCs/>
          <w:sz w:val="36"/>
          <w:szCs w:val="28"/>
        </w:rPr>
        <w:t xml:space="preserve">Piper </w:t>
      </w:r>
      <w:proofErr w:type="spellStart"/>
      <w:r w:rsidRPr="00552215">
        <w:rPr>
          <w:rFonts w:ascii="Arial" w:hAnsi="Arial" w:cs="Arial"/>
          <w:b/>
          <w:bCs/>
          <w:i/>
          <w:iCs/>
          <w:sz w:val="36"/>
          <w:szCs w:val="28"/>
        </w:rPr>
        <w:t>nigrum</w:t>
      </w:r>
      <w:proofErr w:type="spellEnd"/>
      <w:r w:rsidRPr="00552215">
        <w:rPr>
          <w:rFonts w:ascii="Arial" w:hAnsi="Arial" w:cs="Arial"/>
          <w:b/>
          <w:bCs/>
          <w:sz w:val="36"/>
          <w:szCs w:val="28"/>
        </w:rPr>
        <w:t xml:space="preserve"> and </w:t>
      </w:r>
      <w:r w:rsidRPr="00552215">
        <w:rPr>
          <w:rFonts w:ascii="Arial" w:hAnsi="Arial" w:cs="Arial"/>
          <w:b/>
          <w:bCs/>
          <w:i/>
          <w:iCs/>
          <w:sz w:val="36"/>
          <w:szCs w:val="28"/>
        </w:rPr>
        <w:t xml:space="preserve">Piper </w:t>
      </w:r>
      <w:proofErr w:type="spellStart"/>
      <w:r w:rsidRPr="00552215">
        <w:rPr>
          <w:rFonts w:ascii="Arial" w:hAnsi="Arial" w:cs="Arial"/>
          <w:b/>
          <w:bCs/>
          <w:i/>
          <w:iCs/>
          <w:sz w:val="36"/>
          <w:szCs w:val="28"/>
        </w:rPr>
        <w:t>colubrinum</w:t>
      </w:r>
      <w:proofErr w:type="spellEnd"/>
    </w:p>
    <w:p w14:paraId="697BF951" w14:textId="77777777" w:rsidR="00BD2060" w:rsidRPr="00552215" w:rsidRDefault="00BD2060" w:rsidP="00394B71">
      <w:pPr>
        <w:spacing w:line="360" w:lineRule="auto"/>
        <w:jc w:val="right"/>
        <w:rPr>
          <w:rFonts w:ascii="Arial" w:hAnsi="Arial" w:cs="Arial"/>
          <w:b/>
          <w:bCs/>
          <w:i/>
          <w:iCs/>
          <w:sz w:val="36"/>
          <w:szCs w:val="28"/>
        </w:rPr>
      </w:pPr>
    </w:p>
    <w:p w14:paraId="6B7A9B71" w14:textId="74E02202" w:rsidR="004C0037" w:rsidRPr="00552215" w:rsidRDefault="004C0037" w:rsidP="00394B71">
      <w:pPr>
        <w:jc w:val="right"/>
        <w:rPr>
          <w:rFonts w:ascii="Arial" w:hAnsi="Arial" w:cs="Arial"/>
          <w:i/>
          <w:iCs/>
          <w:sz w:val="20"/>
          <w:szCs w:val="20"/>
        </w:rPr>
      </w:pPr>
    </w:p>
    <w:p w14:paraId="185DBA2E" w14:textId="7924DA72" w:rsidR="00394B71" w:rsidRPr="00552215" w:rsidRDefault="00394B71" w:rsidP="00394B71">
      <w:pPr>
        <w:spacing w:line="480" w:lineRule="auto"/>
        <w:rPr>
          <w:rFonts w:ascii="Arial" w:hAnsi="Arial" w:cs="Arial"/>
          <w:b/>
          <w:bCs/>
          <w:szCs w:val="24"/>
        </w:rPr>
      </w:pPr>
      <w:r w:rsidRPr="00552215">
        <w:rPr>
          <w:rFonts w:ascii="Arial" w:hAnsi="Arial" w:cs="Arial"/>
          <w:b/>
          <w:bCs/>
          <w:szCs w:val="24"/>
        </w:rPr>
        <w:t>___________________________________________________________________</w:t>
      </w:r>
    </w:p>
    <w:p w14:paraId="470559B2" w14:textId="067883EA" w:rsidR="00C52651" w:rsidRPr="00552215" w:rsidRDefault="00394B71" w:rsidP="00640301">
      <w:pPr>
        <w:spacing w:line="360" w:lineRule="auto"/>
        <w:rPr>
          <w:rFonts w:ascii="Arial" w:hAnsi="Arial" w:cs="Arial"/>
          <w:b/>
          <w:bCs/>
          <w:sz w:val="22"/>
          <w:szCs w:val="20"/>
        </w:rPr>
      </w:pPr>
      <w:r w:rsidRPr="00552215">
        <w:rPr>
          <w:rFonts w:ascii="Arial" w:hAnsi="Arial" w:cs="Arial"/>
          <w:b/>
          <w:bCs/>
          <w:sz w:val="22"/>
          <w:szCs w:val="20"/>
        </w:rPr>
        <w:t>ABSTRACT</w:t>
      </w:r>
    </w:p>
    <w:p w14:paraId="4E9FE3F9" w14:textId="157AF9B9" w:rsidR="00C52651" w:rsidRPr="00552215" w:rsidRDefault="00C52651" w:rsidP="00552215">
      <w:pPr>
        <w:jc w:val="both"/>
        <w:rPr>
          <w:rFonts w:ascii="Arial" w:hAnsi="Arial" w:cs="Arial"/>
          <w:sz w:val="20"/>
          <w:szCs w:val="18"/>
        </w:rPr>
      </w:pPr>
      <w:r w:rsidRPr="00552215">
        <w:rPr>
          <w:rFonts w:ascii="Arial" w:hAnsi="Arial" w:cs="Arial"/>
          <w:sz w:val="20"/>
          <w:szCs w:val="18"/>
        </w:rPr>
        <w:t>Black pepper (</w:t>
      </w:r>
      <w:r w:rsidRPr="00552215">
        <w:rPr>
          <w:rFonts w:ascii="Arial" w:hAnsi="Arial" w:cs="Arial"/>
          <w:i/>
          <w:iCs/>
          <w:sz w:val="20"/>
          <w:szCs w:val="18"/>
        </w:rPr>
        <w:t>Piper nigrum</w:t>
      </w:r>
      <w:r w:rsidRPr="00552215">
        <w:rPr>
          <w:rFonts w:ascii="Arial" w:hAnsi="Arial" w:cs="Arial"/>
          <w:sz w:val="20"/>
          <w:szCs w:val="18"/>
        </w:rPr>
        <w:t xml:space="preserve"> L.) is a valuable commercial crop </w:t>
      </w:r>
      <w:r w:rsidR="0014604F" w:rsidRPr="00552215">
        <w:rPr>
          <w:rFonts w:ascii="Arial" w:hAnsi="Arial" w:cs="Arial"/>
          <w:sz w:val="20"/>
          <w:szCs w:val="18"/>
        </w:rPr>
        <w:t xml:space="preserve">of  </w:t>
      </w:r>
      <w:r w:rsidRPr="00552215">
        <w:rPr>
          <w:rFonts w:ascii="Arial" w:hAnsi="Arial" w:cs="Arial"/>
          <w:sz w:val="20"/>
          <w:szCs w:val="18"/>
        </w:rPr>
        <w:t>India, particularly in Kerala, with Wayanad district serving as a major hub for its cultivation, where farmers in these hilly regions heavily rely on chemical fertilizers to maintain crop productivity.</w:t>
      </w:r>
      <w:r w:rsidR="00640301" w:rsidRPr="00552215">
        <w:rPr>
          <w:rFonts w:ascii="Arial" w:hAnsi="Arial" w:cs="Arial"/>
          <w:sz w:val="20"/>
          <w:szCs w:val="18"/>
        </w:rPr>
        <w:t xml:space="preserve"> </w:t>
      </w:r>
      <w:r w:rsidRPr="00552215">
        <w:rPr>
          <w:rFonts w:ascii="Arial" w:hAnsi="Arial" w:cs="Arial"/>
          <w:sz w:val="20"/>
          <w:szCs w:val="18"/>
        </w:rPr>
        <w:t xml:space="preserve">However, </w:t>
      </w:r>
      <w:r w:rsidR="00640301" w:rsidRPr="00552215">
        <w:rPr>
          <w:rFonts w:ascii="Arial" w:hAnsi="Arial" w:cs="Arial"/>
          <w:sz w:val="20"/>
          <w:szCs w:val="18"/>
        </w:rPr>
        <w:t>prolonged use of these fertilizers</w:t>
      </w:r>
      <w:r w:rsidRPr="00552215">
        <w:rPr>
          <w:rFonts w:ascii="Arial" w:hAnsi="Arial" w:cs="Arial"/>
          <w:sz w:val="20"/>
          <w:szCs w:val="18"/>
        </w:rPr>
        <w:t xml:space="preserve"> can degrade soil health, disturb the microbial balance, and limit nutrient availability over time. In </w:t>
      </w:r>
      <w:r w:rsidR="0014604F" w:rsidRPr="00552215">
        <w:rPr>
          <w:rFonts w:ascii="Arial" w:hAnsi="Arial" w:cs="Arial"/>
          <w:sz w:val="20"/>
          <w:szCs w:val="18"/>
        </w:rPr>
        <w:t xml:space="preserve">the </w:t>
      </w:r>
      <w:r w:rsidRPr="00552215">
        <w:rPr>
          <w:rFonts w:ascii="Arial" w:hAnsi="Arial" w:cs="Arial"/>
          <w:sz w:val="20"/>
          <w:szCs w:val="18"/>
        </w:rPr>
        <w:t xml:space="preserve">pursuit </w:t>
      </w:r>
      <w:r w:rsidR="0014604F" w:rsidRPr="00552215">
        <w:rPr>
          <w:rFonts w:ascii="Arial" w:hAnsi="Arial" w:cs="Arial"/>
          <w:sz w:val="20"/>
          <w:szCs w:val="18"/>
        </w:rPr>
        <w:t xml:space="preserve">for </w:t>
      </w:r>
      <w:r w:rsidRPr="00552215">
        <w:rPr>
          <w:rFonts w:ascii="Arial" w:hAnsi="Arial" w:cs="Arial"/>
          <w:sz w:val="20"/>
          <w:szCs w:val="18"/>
        </w:rPr>
        <w:t xml:space="preserve">eco-friendly alternatives, plant growth-promoting bacteria (PGPB) have gained attention for their ability to enhance plant </w:t>
      </w:r>
      <w:r w:rsidR="0014604F" w:rsidRPr="00552215">
        <w:rPr>
          <w:rFonts w:ascii="Arial" w:hAnsi="Arial" w:cs="Arial"/>
          <w:sz w:val="20"/>
          <w:szCs w:val="18"/>
        </w:rPr>
        <w:t xml:space="preserve">health </w:t>
      </w:r>
      <w:r w:rsidRPr="00552215">
        <w:rPr>
          <w:rFonts w:ascii="Arial" w:hAnsi="Arial" w:cs="Arial"/>
          <w:sz w:val="20"/>
          <w:szCs w:val="18"/>
        </w:rPr>
        <w:t>while preserving soil integrity.</w:t>
      </w:r>
      <w:r w:rsidR="00640301" w:rsidRPr="00552215">
        <w:rPr>
          <w:rFonts w:ascii="Arial" w:hAnsi="Arial" w:cs="Arial"/>
          <w:sz w:val="20"/>
          <w:szCs w:val="18"/>
        </w:rPr>
        <w:t xml:space="preserve"> </w:t>
      </w:r>
      <w:r w:rsidRPr="00552215">
        <w:rPr>
          <w:rFonts w:ascii="Arial" w:hAnsi="Arial" w:cs="Arial"/>
          <w:sz w:val="20"/>
          <w:szCs w:val="18"/>
        </w:rPr>
        <w:t>Th</w:t>
      </w:r>
      <w:r w:rsidR="0014604F" w:rsidRPr="00552215">
        <w:rPr>
          <w:rFonts w:ascii="Arial" w:hAnsi="Arial" w:cs="Arial"/>
          <w:sz w:val="20"/>
          <w:szCs w:val="18"/>
        </w:rPr>
        <w:t>e present</w:t>
      </w:r>
      <w:r w:rsidRPr="00552215">
        <w:rPr>
          <w:rFonts w:ascii="Arial" w:hAnsi="Arial" w:cs="Arial"/>
          <w:sz w:val="20"/>
          <w:szCs w:val="18"/>
        </w:rPr>
        <w:t xml:space="preserve"> study explore</w:t>
      </w:r>
      <w:r w:rsidR="0014604F" w:rsidRPr="00552215">
        <w:rPr>
          <w:rFonts w:ascii="Arial" w:hAnsi="Arial" w:cs="Arial"/>
          <w:sz w:val="20"/>
          <w:szCs w:val="18"/>
        </w:rPr>
        <w:t>d</w:t>
      </w:r>
      <w:r w:rsidRPr="00552215">
        <w:rPr>
          <w:rFonts w:ascii="Arial" w:hAnsi="Arial" w:cs="Arial"/>
          <w:sz w:val="20"/>
          <w:szCs w:val="18"/>
        </w:rPr>
        <w:t xml:space="preserve"> the potential of bacterial isolates from both wild and cultivated </w:t>
      </w:r>
      <w:r w:rsidRPr="00552215">
        <w:rPr>
          <w:rFonts w:ascii="Arial" w:hAnsi="Arial" w:cs="Arial"/>
          <w:i/>
          <w:iCs/>
          <w:sz w:val="20"/>
          <w:szCs w:val="18"/>
        </w:rPr>
        <w:t>Piper</w:t>
      </w:r>
      <w:r w:rsidRPr="00552215">
        <w:rPr>
          <w:rFonts w:ascii="Arial" w:hAnsi="Arial" w:cs="Arial"/>
          <w:sz w:val="20"/>
          <w:szCs w:val="18"/>
        </w:rPr>
        <w:t xml:space="preserve"> species as PGPB. </w:t>
      </w:r>
      <w:r w:rsidR="0014604F" w:rsidRPr="00552215">
        <w:rPr>
          <w:rFonts w:ascii="Arial" w:hAnsi="Arial" w:cs="Arial"/>
          <w:sz w:val="20"/>
          <w:szCs w:val="18"/>
        </w:rPr>
        <w:t xml:space="preserve">Many of the bacterial </w:t>
      </w:r>
      <w:r w:rsidRPr="00552215">
        <w:rPr>
          <w:rFonts w:ascii="Arial" w:hAnsi="Arial" w:cs="Arial"/>
          <w:sz w:val="20"/>
          <w:szCs w:val="18"/>
        </w:rPr>
        <w:t>isolates exhibited multiple beneficial traits, including nitrogen fixation, phosphate and zinc solubilization, production of phytohormones such as indole-3-acetic acid (IAA) and gibberellic acid (GA), and ACC deaminase activity. Based on these characteristics, seven strains</w:t>
      </w:r>
      <w:r w:rsidR="00455F2D" w:rsidRPr="00552215">
        <w:rPr>
          <w:rFonts w:ascii="Arial" w:hAnsi="Arial" w:cs="Arial"/>
          <w:sz w:val="20"/>
          <w:szCs w:val="18"/>
        </w:rPr>
        <w:t xml:space="preserve"> </w:t>
      </w:r>
      <w:r w:rsidRPr="00552215">
        <w:rPr>
          <w:rFonts w:ascii="Arial" w:hAnsi="Arial" w:cs="Arial"/>
          <w:sz w:val="20"/>
          <w:szCs w:val="18"/>
        </w:rPr>
        <w:t>primarily belonging to the genus</w:t>
      </w:r>
      <w:r w:rsidR="0014604F" w:rsidRPr="00552215">
        <w:rPr>
          <w:rFonts w:ascii="Arial" w:hAnsi="Arial" w:cs="Arial"/>
          <w:i/>
          <w:iCs/>
          <w:sz w:val="20"/>
          <w:szCs w:val="18"/>
        </w:rPr>
        <w:t xml:space="preserve"> Bacillus</w:t>
      </w:r>
      <w:r w:rsidRPr="00552215">
        <w:rPr>
          <w:rFonts w:ascii="Arial" w:hAnsi="Arial" w:cs="Arial"/>
          <w:sz w:val="20"/>
          <w:szCs w:val="18"/>
        </w:rPr>
        <w:t xml:space="preserve">, including </w:t>
      </w:r>
      <w:r w:rsidR="00455F2D" w:rsidRPr="00552215">
        <w:rPr>
          <w:rFonts w:ascii="Arial" w:hAnsi="Arial" w:cs="Arial"/>
          <w:i/>
          <w:iCs/>
          <w:sz w:val="20"/>
          <w:szCs w:val="18"/>
        </w:rPr>
        <w:t xml:space="preserve">Bacillus </w:t>
      </w:r>
      <w:r w:rsidR="00455F2D" w:rsidRPr="00552215">
        <w:rPr>
          <w:rFonts w:ascii="Arial" w:hAnsi="Arial" w:cs="Arial"/>
          <w:sz w:val="20"/>
          <w:szCs w:val="18"/>
        </w:rPr>
        <w:t xml:space="preserve">sp., </w:t>
      </w:r>
      <w:r w:rsidRPr="00552215">
        <w:rPr>
          <w:rFonts w:ascii="Arial" w:hAnsi="Arial" w:cs="Arial"/>
          <w:i/>
          <w:iCs/>
          <w:sz w:val="20"/>
          <w:szCs w:val="18"/>
        </w:rPr>
        <w:t xml:space="preserve">B. </w:t>
      </w:r>
      <w:proofErr w:type="spellStart"/>
      <w:r w:rsidRPr="00552215">
        <w:rPr>
          <w:rFonts w:ascii="Arial" w:hAnsi="Arial" w:cs="Arial"/>
          <w:i/>
          <w:iCs/>
          <w:sz w:val="20"/>
          <w:szCs w:val="18"/>
        </w:rPr>
        <w:t>amyloliquefaciens</w:t>
      </w:r>
      <w:proofErr w:type="spellEnd"/>
      <w:r w:rsidRPr="00552215">
        <w:rPr>
          <w:rFonts w:ascii="Arial" w:hAnsi="Arial" w:cs="Arial"/>
          <w:sz w:val="20"/>
          <w:szCs w:val="18"/>
        </w:rPr>
        <w:t xml:space="preserve">, </w:t>
      </w:r>
      <w:r w:rsidRPr="00552215">
        <w:rPr>
          <w:rFonts w:ascii="Arial" w:hAnsi="Arial" w:cs="Arial"/>
          <w:i/>
          <w:iCs/>
          <w:sz w:val="20"/>
          <w:szCs w:val="18"/>
        </w:rPr>
        <w:t xml:space="preserve">B. </w:t>
      </w:r>
      <w:proofErr w:type="spellStart"/>
      <w:r w:rsidRPr="00552215">
        <w:rPr>
          <w:rFonts w:ascii="Arial" w:hAnsi="Arial" w:cs="Arial"/>
          <w:i/>
          <w:iCs/>
          <w:sz w:val="20"/>
          <w:szCs w:val="18"/>
        </w:rPr>
        <w:t>drentensis</w:t>
      </w:r>
      <w:proofErr w:type="spellEnd"/>
      <w:r w:rsidRPr="00552215">
        <w:rPr>
          <w:rFonts w:ascii="Arial" w:hAnsi="Arial" w:cs="Arial"/>
          <w:sz w:val="20"/>
          <w:szCs w:val="18"/>
        </w:rPr>
        <w:t xml:space="preserve">, </w:t>
      </w:r>
      <w:r w:rsidRPr="00552215">
        <w:rPr>
          <w:rFonts w:ascii="Arial" w:hAnsi="Arial" w:cs="Arial"/>
          <w:i/>
          <w:iCs/>
          <w:sz w:val="20"/>
          <w:szCs w:val="18"/>
        </w:rPr>
        <w:t xml:space="preserve">B. </w:t>
      </w:r>
      <w:proofErr w:type="spellStart"/>
      <w:r w:rsidRPr="00552215">
        <w:rPr>
          <w:rFonts w:ascii="Arial" w:hAnsi="Arial" w:cs="Arial"/>
          <w:i/>
          <w:iCs/>
          <w:sz w:val="20"/>
          <w:szCs w:val="18"/>
        </w:rPr>
        <w:t>velezensis</w:t>
      </w:r>
      <w:proofErr w:type="spellEnd"/>
      <w:r w:rsidRPr="00552215">
        <w:rPr>
          <w:rFonts w:ascii="Arial" w:hAnsi="Arial" w:cs="Arial"/>
          <w:sz w:val="20"/>
          <w:szCs w:val="18"/>
        </w:rPr>
        <w:t xml:space="preserve">, and </w:t>
      </w:r>
      <w:r w:rsidRPr="00552215">
        <w:rPr>
          <w:rFonts w:ascii="Arial" w:hAnsi="Arial" w:cs="Arial"/>
          <w:i/>
          <w:iCs/>
          <w:sz w:val="20"/>
          <w:szCs w:val="18"/>
        </w:rPr>
        <w:t>B. subtilis</w:t>
      </w:r>
      <w:r w:rsidR="00455F2D" w:rsidRPr="00552215">
        <w:rPr>
          <w:rFonts w:ascii="Arial" w:hAnsi="Arial" w:cs="Arial"/>
          <w:sz w:val="20"/>
          <w:szCs w:val="18"/>
        </w:rPr>
        <w:t xml:space="preserve"> </w:t>
      </w:r>
      <w:r w:rsidRPr="00552215">
        <w:rPr>
          <w:rFonts w:ascii="Arial" w:hAnsi="Arial" w:cs="Arial"/>
          <w:sz w:val="20"/>
          <w:szCs w:val="18"/>
        </w:rPr>
        <w:t>were selected and formulated into microbial consorti</w:t>
      </w:r>
      <w:r w:rsidR="0014604F" w:rsidRPr="00552215">
        <w:rPr>
          <w:rFonts w:ascii="Arial" w:hAnsi="Arial" w:cs="Arial"/>
          <w:sz w:val="20"/>
          <w:szCs w:val="18"/>
        </w:rPr>
        <w:t>a</w:t>
      </w:r>
      <w:r w:rsidRPr="00552215">
        <w:rPr>
          <w:rFonts w:ascii="Arial" w:hAnsi="Arial" w:cs="Arial"/>
          <w:sz w:val="20"/>
          <w:szCs w:val="18"/>
        </w:rPr>
        <w:t>.</w:t>
      </w:r>
      <w:r w:rsidR="00640301" w:rsidRPr="00552215">
        <w:rPr>
          <w:rFonts w:ascii="Arial" w:hAnsi="Arial" w:cs="Arial"/>
          <w:sz w:val="20"/>
          <w:szCs w:val="18"/>
        </w:rPr>
        <w:t xml:space="preserve"> </w:t>
      </w:r>
      <w:r w:rsidRPr="00552215">
        <w:rPr>
          <w:rFonts w:ascii="Arial" w:hAnsi="Arial" w:cs="Arial"/>
          <w:i/>
          <w:iCs/>
          <w:sz w:val="20"/>
          <w:szCs w:val="18"/>
        </w:rPr>
        <w:t>In vivo</w:t>
      </w:r>
      <w:r w:rsidRPr="00552215">
        <w:rPr>
          <w:rFonts w:ascii="Arial" w:hAnsi="Arial" w:cs="Arial"/>
          <w:sz w:val="20"/>
          <w:szCs w:val="18"/>
        </w:rPr>
        <w:t xml:space="preserve"> evaluations revealed that the consortium derived from </w:t>
      </w:r>
      <w:r w:rsidRPr="00552215">
        <w:rPr>
          <w:rFonts w:ascii="Arial" w:hAnsi="Arial" w:cs="Arial"/>
          <w:i/>
          <w:iCs/>
          <w:sz w:val="20"/>
          <w:szCs w:val="18"/>
        </w:rPr>
        <w:t xml:space="preserve">Piper </w:t>
      </w:r>
      <w:proofErr w:type="spellStart"/>
      <w:r w:rsidRPr="00552215">
        <w:rPr>
          <w:rFonts w:ascii="Arial" w:hAnsi="Arial" w:cs="Arial"/>
          <w:i/>
          <w:iCs/>
          <w:sz w:val="20"/>
          <w:szCs w:val="18"/>
        </w:rPr>
        <w:t>colubrinum</w:t>
      </w:r>
      <w:proofErr w:type="spellEnd"/>
      <w:r w:rsidRPr="00552215">
        <w:rPr>
          <w:rFonts w:ascii="Arial" w:hAnsi="Arial" w:cs="Arial"/>
          <w:sz w:val="20"/>
          <w:szCs w:val="18"/>
        </w:rPr>
        <w:t xml:space="preserve"> (PCCB) significantly enhanced plant growth metrics, indicating its superior efficacy. These findings underscore the potential of native bacterial isolates as bioinoculants for sustainable black pepper cultivation, particularly in challenging environments like the hill ecosystems of Kerala.</w:t>
      </w:r>
    </w:p>
    <w:p w14:paraId="1408D5B7" w14:textId="7A43B21E" w:rsidR="00640301" w:rsidRPr="00552215" w:rsidRDefault="00640301" w:rsidP="00C52651">
      <w:pPr>
        <w:spacing w:line="360" w:lineRule="auto"/>
        <w:jc w:val="both"/>
        <w:rPr>
          <w:rFonts w:ascii="Arial" w:hAnsi="Arial" w:cs="Arial"/>
          <w:sz w:val="20"/>
          <w:szCs w:val="18"/>
        </w:rPr>
      </w:pPr>
      <w:r w:rsidRPr="00552215">
        <w:rPr>
          <w:rFonts w:ascii="Arial" w:hAnsi="Arial" w:cs="Arial"/>
          <w:i/>
          <w:iCs/>
          <w:sz w:val="20"/>
          <w:szCs w:val="18"/>
        </w:rPr>
        <w:t xml:space="preserve">Keywords: Black pepper, plant growth promoting bacteria, Bacillus, </w:t>
      </w:r>
      <w:r w:rsidR="00CD5248" w:rsidRPr="00552215">
        <w:rPr>
          <w:rFonts w:ascii="Arial" w:hAnsi="Arial" w:cs="Arial"/>
          <w:i/>
          <w:iCs/>
          <w:sz w:val="20"/>
          <w:szCs w:val="18"/>
        </w:rPr>
        <w:t xml:space="preserve">Piper </w:t>
      </w:r>
      <w:proofErr w:type="spellStart"/>
      <w:r w:rsidR="00CD5248" w:rsidRPr="00552215">
        <w:rPr>
          <w:rFonts w:ascii="Arial" w:hAnsi="Arial" w:cs="Arial"/>
          <w:i/>
          <w:iCs/>
          <w:sz w:val="20"/>
          <w:szCs w:val="18"/>
        </w:rPr>
        <w:t>colubrinum</w:t>
      </w:r>
      <w:proofErr w:type="spellEnd"/>
    </w:p>
    <w:p w14:paraId="02B32C7F" w14:textId="77777777" w:rsidR="00394B71" w:rsidRDefault="00394B71" w:rsidP="00C52651">
      <w:pPr>
        <w:spacing w:line="360" w:lineRule="auto"/>
        <w:jc w:val="both"/>
        <w:rPr>
          <w:rFonts w:ascii="Arial" w:hAnsi="Arial" w:cs="Arial"/>
        </w:rPr>
      </w:pPr>
    </w:p>
    <w:p w14:paraId="07BBBF5F" w14:textId="77777777" w:rsidR="003D75FA" w:rsidRDefault="003D75FA" w:rsidP="00C44B0F">
      <w:pPr>
        <w:jc w:val="both"/>
        <w:rPr>
          <w:rFonts w:ascii="Arial" w:hAnsi="Arial" w:cs="Arial"/>
        </w:rPr>
      </w:pPr>
    </w:p>
    <w:p w14:paraId="7587672D" w14:textId="77777777" w:rsidR="00552215" w:rsidRPr="00552215" w:rsidRDefault="00552215" w:rsidP="00C44B0F">
      <w:pPr>
        <w:jc w:val="both"/>
        <w:rPr>
          <w:rFonts w:ascii="Arial" w:hAnsi="Arial" w:cs="Arial"/>
          <w:i/>
          <w:iCs/>
          <w:sz w:val="20"/>
          <w:szCs w:val="18"/>
        </w:rPr>
      </w:pPr>
    </w:p>
    <w:p w14:paraId="46565126" w14:textId="042685E4" w:rsidR="006B6C7F" w:rsidRPr="00552215" w:rsidRDefault="0036223A" w:rsidP="0036223A">
      <w:pPr>
        <w:spacing w:line="360" w:lineRule="auto"/>
        <w:rPr>
          <w:rFonts w:ascii="Arial" w:hAnsi="Arial" w:cs="Arial"/>
          <w:b/>
          <w:bCs/>
          <w:sz w:val="22"/>
          <w:szCs w:val="20"/>
        </w:rPr>
      </w:pPr>
      <w:r w:rsidRPr="00552215">
        <w:rPr>
          <w:rFonts w:ascii="Arial" w:hAnsi="Arial" w:cs="Arial"/>
          <w:b/>
          <w:bCs/>
          <w:sz w:val="22"/>
          <w:szCs w:val="20"/>
        </w:rPr>
        <w:t>1.</w:t>
      </w:r>
      <w:r w:rsidR="00427700" w:rsidRPr="00552215">
        <w:rPr>
          <w:rFonts w:ascii="Arial" w:hAnsi="Arial" w:cs="Arial"/>
          <w:b/>
          <w:bCs/>
          <w:sz w:val="22"/>
          <w:szCs w:val="20"/>
        </w:rPr>
        <w:t>INTRODUCTION</w:t>
      </w:r>
    </w:p>
    <w:p w14:paraId="0FF03AAC" w14:textId="3B7E0160" w:rsidR="00001C49" w:rsidRPr="00552215" w:rsidRDefault="00697691" w:rsidP="00552215">
      <w:pPr>
        <w:ind w:firstLine="720"/>
        <w:jc w:val="both"/>
        <w:rPr>
          <w:rFonts w:ascii="Arial" w:hAnsi="Arial" w:cs="Arial"/>
          <w:sz w:val="20"/>
          <w:szCs w:val="18"/>
        </w:rPr>
      </w:pPr>
      <w:r w:rsidRPr="00552215">
        <w:rPr>
          <w:rFonts w:ascii="Arial" w:hAnsi="Arial" w:cs="Arial"/>
          <w:sz w:val="20"/>
          <w:szCs w:val="18"/>
        </w:rPr>
        <w:t>Black pepper (</w:t>
      </w:r>
      <w:r w:rsidRPr="00552215">
        <w:rPr>
          <w:rFonts w:ascii="Arial" w:hAnsi="Arial" w:cs="Arial"/>
          <w:i/>
          <w:iCs/>
          <w:sz w:val="20"/>
          <w:szCs w:val="18"/>
        </w:rPr>
        <w:t>Piper nigrum</w:t>
      </w:r>
      <w:r w:rsidRPr="00552215">
        <w:rPr>
          <w:rFonts w:ascii="Arial" w:hAnsi="Arial" w:cs="Arial"/>
          <w:sz w:val="20"/>
          <w:szCs w:val="18"/>
        </w:rPr>
        <w:t xml:space="preserve"> L.), a </w:t>
      </w:r>
      <w:r w:rsidR="00CB3444" w:rsidRPr="00552215">
        <w:rPr>
          <w:rFonts w:ascii="Arial" w:hAnsi="Arial" w:cs="Arial"/>
          <w:sz w:val="20"/>
          <w:szCs w:val="18"/>
        </w:rPr>
        <w:t>member of</w:t>
      </w:r>
      <w:r w:rsidRPr="00552215">
        <w:rPr>
          <w:rFonts w:ascii="Arial" w:hAnsi="Arial" w:cs="Arial"/>
          <w:sz w:val="20"/>
          <w:szCs w:val="18"/>
        </w:rPr>
        <w:t xml:space="preserve"> the family </w:t>
      </w:r>
      <w:proofErr w:type="spellStart"/>
      <w:r w:rsidRPr="00552215">
        <w:rPr>
          <w:rFonts w:ascii="Arial" w:hAnsi="Arial" w:cs="Arial"/>
          <w:sz w:val="20"/>
          <w:szCs w:val="18"/>
        </w:rPr>
        <w:t>Piperaceae</w:t>
      </w:r>
      <w:proofErr w:type="spellEnd"/>
      <w:r w:rsidR="00CB3444" w:rsidRPr="00552215">
        <w:rPr>
          <w:rFonts w:ascii="Arial" w:hAnsi="Arial" w:cs="Arial"/>
          <w:sz w:val="20"/>
          <w:szCs w:val="18"/>
        </w:rPr>
        <w:t xml:space="preserve"> and order </w:t>
      </w:r>
      <w:proofErr w:type="spellStart"/>
      <w:r w:rsidR="00CB3444" w:rsidRPr="00552215">
        <w:rPr>
          <w:rFonts w:ascii="Arial" w:hAnsi="Arial" w:cs="Arial"/>
          <w:sz w:val="20"/>
          <w:szCs w:val="18"/>
        </w:rPr>
        <w:t>Piperales</w:t>
      </w:r>
      <w:proofErr w:type="spellEnd"/>
      <w:r w:rsidR="00CB3444" w:rsidRPr="00552215">
        <w:rPr>
          <w:rFonts w:ascii="Arial" w:hAnsi="Arial" w:cs="Arial"/>
          <w:sz w:val="20"/>
          <w:szCs w:val="18"/>
        </w:rPr>
        <w:t>, is one of the most widely traded spices,</w:t>
      </w:r>
      <w:r w:rsidRPr="00552215">
        <w:rPr>
          <w:rFonts w:ascii="Arial" w:hAnsi="Arial" w:cs="Arial"/>
          <w:sz w:val="20"/>
          <w:szCs w:val="18"/>
        </w:rPr>
        <w:t xml:space="preserve"> often referred to as the “King of Spices”.</w:t>
      </w:r>
      <w:r w:rsidR="00CB3444" w:rsidRPr="00552215">
        <w:rPr>
          <w:rFonts w:ascii="Arial" w:hAnsi="Arial" w:cs="Arial"/>
          <w:sz w:val="20"/>
          <w:szCs w:val="18"/>
        </w:rPr>
        <w:t xml:space="preserve"> India ranks among the world’s top five producers of black pepper, contributing approximately 64,816 tons annually (FAOSTAT, 2023).</w:t>
      </w:r>
      <w:r w:rsidRPr="00552215">
        <w:rPr>
          <w:rFonts w:ascii="Arial" w:hAnsi="Arial" w:cs="Arial"/>
          <w:sz w:val="20"/>
          <w:szCs w:val="18"/>
        </w:rPr>
        <w:t xml:space="preserve"> </w:t>
      </w:r>
      <w:r w:rsidR="00CB3444" w:rsidRPr="00552215">
        <w:rPr>
          <w:rFonts w:ascii="Arial" w:hAnsi="Arial" w:cs="Arial"/>
          <w:sz w:val="20"/>
          <w:szCs w:val="18"/>
        </w:rPr>
        <w:t xml:space="preserve">Native to the Western Ghats region of India, Black pepper holds immense commercial importance, particularly </w:t>
      </w:r>
      <w:r w:rsidR="00210733" w:rsidRPr="00552215">
        <w:rPr>
          <w:rFonts w:ascii="Arial" w:hAnsi="Arial" w:cs="Arial"/>
          <w:sz w:val="20"/>
          <w:szCs w:val="18"/>
        </w:rPr>
        <w:t xml:space="preserve">for </w:t>
      </w:r>
      <w:r w:rsidR="00CB3444" w:rsidRPr="00552215">
        <w:rPr>
          <w:rFonts w:ascii="Arial" w:hAnsi="Arial" w:cs="Arial"/>
          <w:sz w:val="20"/>
          <w:szCs w:val="18"/>
        </w:rPr>
        <w:t xml:space="preserve">the </w:t>
      </w:r>
      <w:r w:rsidR="00210733" w:rsidRPr="00552215">
        <w:rPr>
          <w:rFonts w:ascii="Arial" w:hAnsi="Arial" w:cs="Arial"/>
          <w:sz w:val="20"/>
          <w:szCs w:val="18"/>
        </w:rPr>
        <w:t xml:space="preserve">state of </w:t>
      </w:r>
      <w:r w:rsidR="00CB3444" w:rsidRPr="00552215">
        <w:rPr>
          <w:rFonts w:ascii="Arial" w:hAnsi="Arial" w:cs="Arial"/>
          <w:sz w:val="20"/>
          <w:szCs w:val="18"/>
        </w:rPr>
        <w:t>Kerala (Kumar et al.,</w:t>
      </w:r>
      <w:r w:rsidR="00FC0A9D" w:rsidRPr="00552215">
        <w:rPr>
          <w:rFonts w:ascii="Arial" w:hAnsi="Arial" w:cs="Arial"/>
          <w:sz w:val="20"/>
          <w:szCs w:val="18"/>
        </w:rPr>
        <w:t xml:space="preserve"> 2021</w:t>
      </w:r>
      <w:r w:rsidR="00CB3444" w:rsidRPr="00552215">
        <w:rPr>
          <w:rFonts w:ascii="Arial" w:hAnsi="Arial" w:cs="Arial"/>
          <w:sz w:val="20"/>
          <w:szCs w:val="18"/>
        </w:rPr>
        <w:t>)</w:t>
      </w:r>
      <w:r w:rsidR="00001C49" w:rsidRPr="00552215">
        <w:rPr>
          <w:rFonts w:ascii="Arial" w:hAnsi="Arial" w:cs="Arial"/>
          <w:sz w:val="20"/>
          <w:szCs w:val="18"/>
        </w:rPr>
        <w:t>. To meet the crop's nutritional demands</w:t>
      </w:r>
      <w:r w:rsidR="00210733" w:rsidRPr="00552215">
        <w:rPr>
          <w:rFonts w:ascii="Arial" w:hAnsi="Arial" w:cs="Arial"/>
          <w:sz w:val="20"/>
          <w:szCs w:val="18"/>
        </w:rPr>
        <w:t xml:space="preserve"> and to maintain black pepper yields</w:t>
      </w:r>
      <w:r w:rsidR="00001C49" w:rsidRPr="00552215">
        <w:rPr>
          <w:rFonts w:ascii="Arial" w:hAnsi="Arial" w:cs="Arial"/>
          <w:sz w:val="20"/>
          <w:szCs w:val="18"/>
        </w:rPr>
        <w:t xml:space="preserve">, farmers continue to rely heavily on fertilizer application </w:t>
      </w:r>
      <w:r w:rsidR="00A476E5" w:rsidRPr="00552215">
        <w:rPr>
          <w:rFonts w:ascii="Arial" w:hAnsi="Arial" w:cs="Arial"/>
          <w:sz w:val="20"/>
          <w:szCs w:val="18"/>
        </w:rPr>
        <w:t>(</w:t>
      </w:r>
      <w:r w:rsidR="00A476E5" w:rsidRPr="00552215">
        <w:rPr>
          <w:rFonts w:ascii="Arial" w:hAnsi="Arial" w:cs="Arial"/>
          <w:sz w:val="20"/>
          <w:szCs w:val="20"/>
        </w:rPr>
        <w:t>da Silva et al., 2024)</w:t>
      </w:r>
      <w:r w:rsidR="00001C49" w:rsidRPr="00552215">
        <w:rPr>
          <w:rFonts w:ascii="Arial" w:hAnsi="Arial" w:cs="Arial"/>
          <w:sz w:val="20"/>
          <w:szCs w:val="18"/>
        </w:rPr>
        <w:t>. Yet, long-term reliance on chemical fertilizers may lead to soil acidification, which in turn hampers nutrient absorption by plant roots. Additionally, the heavy and consistent rainfall in Kerala, particularly in the hilly regions</w:t>
      </w:r>
      <w:r w:rsidR="00FA0F1B" w:rsidRPr="00552215">
        <w:rPr>
          <w:rFonts w:ascii="Arial" w:hAnsi="Arial" w:cs="Arial"/>
          <w:sz w:val="20"/>
          <w:szCs w:val="18"/>
        </w:rPr>
        <w:t xml:space="preserve">, </w:t>
      </w:r>
      <w:r w:rsidR="00001C49" w:rsidRPr="00552215">
        <w:rPr>
          <w:rFonts w:ascii="Arial" w:hAnsi="Arial" w:cs="Arial"/>
          <w:sz w:val="20"/>
          <w:szCs w:val="18"/>
        </w:rPr>
        <w:t>where most black pepper farms are situated</w:t>
      </w:r>
      <w:r w:rsidR="00BE2B37" w:rsidRPr="00552215">
        <w:rPr>
          <w:rFonts w:ascii="Arial" w:hAnsi="Arial" w:cs="Arial"/>
          <w:sz w:val="20"/>
          <w:szCs w:val="18"/>
        </w:rPr>
        <w:t xml:space="preserve">, </w:t>
      </w:r>
      <w:r w:rsidR="00001C49" w:rsidRPr="00552215">
        <w:rPr>
          <w:rFonts w:ascii="Arial" w:hAnsi="Arial" w:cs="Arial"/>
          <w:sz w:val="20"/>
          <w:szCs w:val="18"/>
        </w:rPr>
        <w:t>exacerbates nutrient leaching. This can contribute to both surface and groundwater contamination due to nitrate runoff</w:t>
      </w:r>
      <w:r w:rsidR="00227466" w:rsidRPr="00552215">
        <w:rPr>
          <w:rFonts w:ascii="Arial" w:hAnsi="Arial" w:cs="Arial"/>
          <w:sz w:val="20"/>
          <w:szCs w:val="18"/>
        </w:rPr>
        <w:t xml:space="preserve"> (</w:t>
      </w:r>
      <w:r w:rsidR="00227466" w:rsidRPr="00552215">
        <w:rPr>
          <w:rFonts w:ascii="Arial" w:hAnsi="Arial" w:cs="Arial"/>
          <w:sz w:val="20"/>
          <w:szCs w:val="20"/>
        </w:rPr>
        <w:t>Lau et al., 2020)</w:t>
      </w:r>
      <w:r w:rsidR="00001C49" w:rsidRPr="00552215">
        <w:rPr>
          <w:rFonts w:ascii="Arial" w:hAnsi="Arial" w:cs="Arial"/>
          <w:sz w:val="20"/>
          <w:szCs w:val="18"/>
        </w:rPr>
        <w:t xml:space="preserve">. As a result, farmers are compelled to </w:t>
      </w:r>
      <w:r w:rsidR="00210733" w:rsidRPr="00552215">
        <w:rPr>
          <w:rFonts w:ascii="Arial" w:hAnsi="Arial" w:cs="Arial"/>
          <w:sz w:val="20"/>
          <w:szCs w:val="18"/>
        </w:rPr>
        <w:t>pay more for the</w:t>
      </w:r>
      <w:r w:rsidR="00001C49" w:rsidRPr="00552215">
        <w:rPr>
          <w:rFonts w:ascii="Arial" w:hAnsi="Arial" w:cs="Arial"/>
          <w:sz w:val="20"/>
          <w:szCs w:val="18"/>
        </w:rPr>
        <w:t xml:space="preserve"> cost of fertilizers to ensure continued productivity. These challenges have collectively driven a shift in yield sustainability strategies in black pepper cultivation, moving away from sole dependence on chemical inputs</w:t>
      </w:r>
      <w:r w:rsidR="00E01BA4" w:rsidRPr="00552215">
        <w:rPr>
          <w:rFonts w:ascii="Arial" w:hAnsi="Arial" w:cs="Arial"/>
          <w:sz w:val="20"/>
          <w:szCs w:val="18"/>
        </w:rPr>
        <w:t xml:space="preserve"> and increased </w:t>
      </w:r>
      <w:r w:rsidR="00312E50" w:rsidRPr="00552215">
        <w:rPr>
          <w:rFonts w:ascii="Arial" w:hAnsi="Arial" w:cs="Arial"/>
          <w:sz w:val="20"/>
          <w:szCs w:val="18"/>
        </w:rPr>
        <w:t>use of</w:t>
      </w:r>
      <w:r w:rsidR="00E01BA4" w:rsidRPr="00552215">
        <w:rPr>
          <w:rFonts w:ascii="Arial" w:hAnsi="Arial" w:cs="Arial"/>
          <w:sz w:val="20"/>
          <w:szCs w:val="18"/>
        </w:rPr>
        <w:t xml:space="preserve"> eco-friendly alternatives</w:t>
      </w:r>
      <w:r w:rsidR="00001C49" w:rsidRPr="00552215">
        <w:rPr>
          <w:rFonts w:ascii="Arial" w:hAnsi="Arial" w:cs="Arial"/>
          <w:sz w:val="20"/>
          <w:szCs w:val="18"/>
        </w:rPr>
        <w:t>.</w:t>
      </w:r>
      <w:r w:rsidR="00E01BA4" w:rsidRPr="00552215">
        <w:rPr>
          <w:rFonts w:ascii="Arial" w:hAnsi="Arial" w:cs="Arial"/>
          <w:sz w:val="20"/>
          <w:szCs w:val="18"/>
        </w:rPr>
        <w:t xml:space="preserve"> In this context, p</w:t>
      </w:r>
      <w:r w:rsidR="00001C49" w:rsidRPr="00552215">
        <w:rPr>
          <w:rFonts w:ascii="Arial" w:hAnsi="Arial" w:cs="Arial"/>
          <w:sz w:val="20"/>
          <w:szCs w:val="18"/>
        </w:rPr>
        <w:t>lant-associated microbes</w:t>
      </w:r>
      <w:r w:rsidR="00E01BA4" w:rsidRPr="00552215">
        <w:rPr>
          <w:rFonts w:ascii="Arial" w:hAnsi="Arial" w:cs="Arial"/>
          <w:sz w:val="20"/>
          <w:szCs w:val="18"/>
        </w:rPr>
        <w:t xml:space="preserve">, particularly Plant </w:t>
      </w:r>
      <w:r w:rsidR="00312E50" w:rsidRPr="00552215">
        <w:rPr>
          <w:rFonts w:ascii="Arial" w:hAnsi="Arial" w:cs="Arial"/>
          <w:sz w:val="20"/>
          <w:szCs w:val="18"/>
        </w:rPr>
        <w:t>G</w:t>
      </w:r>
      <w:r w:rsidR="00E01BA4" w:rsidRPr="00552215">
        <w:rPr>
          <w:rFonts w:ascii="Arial" w:hAnsi="Arial" w:cs="Arial"/>
          <w:sz w:val="20"/>
          <w:szCs w:val="18"/>
        </w:rPr>
        <w:t xml:space="preserve">rowth </w:t>
      </w:r>
      <w:r w:rsidR="00312E50" w:rsidRPr="00552215">
        <w:rPr>
          <w:rFonts w:ascii="Arial" w:hAnsi="Arial" w:cs="Arial"/>
          <w:sz w:val="20"/>
          <w:szCs w:val="18"/>
        </w:rPr>
        <w:t>P</w:t>
      </w:r>
      <w:r w:rsidR="00E01BA4" w:rsidRPr="00552215">
        <w:rPr>
          <w:rFonts w:ascii="Arial" w:hAnsi="Arial" w:cs="Arial"/>
          <w:sz w:val="20"/>
          <w:szCs w:val="18"/>
        </w:rPr>
        <w:t xml:space="preserve">romoting </w:t>
      </w:r>
      <w:r w:rsidR="00312E50" w:rsidRPr="00552215">
        <w:rPr>
          <w:rFonts w:ascii="Arial" w:hAnsi="Arial" w:cs="Arial"/>
          <w:sz w:val="20"/>
          <w:szCs w:val="18"/>
        </w:rPr>
        <w:t>R</w:t>
      </w:r>
      <w:r w:rsidR="00E01BA4" w:rsidRPr="00552215">
        <w:rPr>
          <w:rFonts w:ascii="Arial" w:hAnsi="Arial" w:cs="Arial"/>
          <w:sz w:val="20"/>
          <w:szCs w:val="18"/>
        </w:rPr>
        <w:t>hizobacteria (PGPR) offer a promising solution. They</w:t>
      </w:r>
      <w:r w:rsidR="00001C49" w:rsidRPr="00552215">
        <w:rPr>
          <w:rFonts w:ascii="Arial" w:hAnsi="Arial" w:cs="Arial"/>
          <w:sz w:val="20"/>
          <w:szCs w:val="18"/>
        </w:rPr>
        <w:t xml:space="preserve"> have the potential to enhance crop growth </w:t>
      </w:r>
      <w:r w:rsidR="00E01BA4" w:rsidRPr="00552215">
        <w:rPr>
          <w:rFonts w:ascii="Arial" w:hAnsi="Arial" w:cs="Arial"/>
          <w:sz w:val="20"/>
          <w:szCs w:val="18"/>
        </w:rPr>
        <w:lastRenderedPageBreak/>
        <w:t>through improved nutrient acquisition and hormone production</w:t>
      </w:r>
      <w:r w:rsidR="00312E50" w:rsidRPr="00552215">
        <w:rPr>
          <w:rFonts w:ascii="Arial" w:hAnsi="Arial" w:cs="Arial"/>
          <w:sz w:val="20"/>
          <w:szCs w:val="18"/>
        </w:rPr>
        <w:t>,</w:t>
      </w:r>
      <w:r w:rsidR="00E01BA4" w:rsidRPr="00552215">
        <w:rPr>
          <w:rFonts w:ascii="Arial" w:hAnsi="Arial" w:cs="Arial"/>
          <w:sz w:val="20"/>
          <w:szCs w:val="18"/>
        </w:rPr>
        <w:t xml:space="preserve"> </w:t>
      </w:r>
      <w:r w:rsidR="00312E50" w:rsidRPr="00552215">
        <w:rPr>
          <w:rFonts w:ascii="Arial" w:hAnsi="Arial" w:cs="Arial"/>
          <w:sz w:val="20"/>
          <w:szCs w:val="18"/>
        </w:rPr>
        <w:t xml:space="preserve">and </w:t>
      </w:r>
      <w:r w:rsidR="00E01BA4" w:rsidRPr="00552215">
        <w:rPr>
          <w:rFonts w:ascii="Arial" w:hAnsi="Arial" w:cs="Arial"/>
          <w:sz w:val="20"/>
          <w:szCs w:val="18"/>
        </w:rPr>
        <w:t>also strengthen plant’s resilience against environmental stresses.</w:t>
      </w:r>
    </w:p>
    <w:p w14:paraId="326DAB1B" w14:textId="20303DA7" w:rsidR="00697691" w:rsidRPr="00552215" w:rsidRDefault="004564B9" w:rsidP="00552215">
      <w:pPr>
        <w:ind w:firstLine="720"/>
        <w:jc w:val="both"/>
        <w:rPr>
          <w:rFonts w:ascii="Arial" w:hAnsi="Arial" w:cs="Arial"/>
          <w:sz w:val="20"/>
          <w:szCs w:val="20"/>
        </w:rPr>
      </w:pPr>
      <w:r w:rsidRPr="00552215">
        <w:rPr>
          <w:rFonts w:ascii="Arial" w:hAnsi="Arial" w:cs="Arial"/>
          <w:sz w:val="20"/>
          <w:szCs w:val="20"/>
        </w:rPr>
        <w:t xml:space="preserve">Bacteria found in the rhizosphere and the </w:t>
      </w:r>
      <w:r w:rsidR="00312E50" w:rsidRPr="00552215">
        <w:rPr>
          <w:rFonts w:ascii="Arial" w:hAnsi="Arial" w:cs="Arial"/>
          <w:sz w:val="20"/>
          <w:szCs w:val="20"/>
        </w:rPr>
        <w:t xml:space="preserve">internal parts of </w:t>
      </w:r>
      <w:r w:rsidRPr="00552215">
        <w:rPr>
          <w:rFonts w:ascii="Arial" w:hAnsi="Arial" w:cs="Arial"/>
          <w:sz w:val="20"/>
          <w:szCs w:val="20"/>
        </w:rPr>
        <w:t xml:space="preserve">tissues of the stem, roots, and leaves of both susceptible </w:t>
      </w:r>
      <w:r w:rsidRPr="00552215">
        <w:rPr>
          <w:rFonts w:ascii="Arial" w:hAnsi="Arial" w:cs="Arial"/>
          <w:i/>
          <w:iCs/>
          <w:sz w:val="20"/>
          <w:szCs w:val="20"/>
        </w:rPr>
        <w:t>Piper nigrum</w:t>
      </w:r>
      <w:r w:rsidRPr="00552215">
        <w:rPr>
          <w:rFonts w:ascii="Arial" w:hAnsi="Arial" w:cs="Arial"/>
          <w:sz w:val="20"/>
          <w:szCs w:val="20"/>
        </w:rPr>
        <w:t xml:space="preserve"> and </w:t>
      </w:r>
      <w:proofErr w:type="spellStart"/>
      <w:r w:rsidRPr="00552215">
        <w:rPr>
          <w:rFonts w:ascii="Arial" w:hAnsi="Arial" w:cs="Arial"/>
          <w:i/>
          <w:iCs/>
          <w:sz w:val="20"/>
          <w:szCs w:val="20"/>
        </w:rPr>
        <w:t>Phytophthora</w:t>
      </w:r>
      <w:proofErr w:type="spellEnd"/>
      <w:r w:rsidRPr="00552215">
        <w:rPr>
          <w:rFonts w:ascii="Arial" w:hAnsi="Arial" w:cs="Arial"/>
          <w:sz w:val="20"/>
          <w:szCs w:val="20"/>
        </w:rPr>
        <w:t xml:space="preserve">-resistant </w:t>
      </w:r>
      <w:r w:rsidRPr="00552215">
        <w:rPr>
          <w:rFonts w:ascii="Arial" w:hAnsi="Arial" w:cs="Arial"/>
          <w:i/>
          <w:iCs/>
          <w:sz w:val="20"/>
          <w:szCs w:val="20"/>
        </w:rPr>
        <w:t xml:space="preserve">Piper </w:t>
      </w:r>
      <w:proofErr w:type="spellStart"/>
      <w:r w:rsidRPr="00552215">
        <w:rPr>
          <w:rFonts w:ascii="Arial" w:hAnsi="Arial" w:cs="Arial"/>
          <w:i/>
          <w:iCs/>
          <w:sz w:val="20"/>
          <w:szCs w:val="20"/>
        </w:rPr>
        <w:t>colubrinum</w:t>
      </w:r>
      <w:proofErr w:type="spellEnd"/>
      <w:r w:rsidRPr="00552215">
        <w:rPr>
          <w:rFonts w:ascii="Arial" w:hAnsi="Arial" w:cs="Arial"/>
          <w:sz w:val="20"/>
          <w:szCs w:val="20"/>
        </w:rPr>
        <w:t xml:space="preserve"> exhibit plant growth-promoting characteristics (Anju et al., 2023). These bacteria play a vital role in enhancing plant growth and represent a valuable resource for the development of sustainable agricultural inputs (Ch</w:t>
      </w:r>
      <w:r w:rsidR="00A717DA">
        <w:rPr>
          <w:rFonts w:ascii="Arial" w:hAnsi="Arial" w:cs="Arial"/>
          <w:sz w:val="20"/>
          <w:szCs w:val="20"/>
        </w:rPr>
        <w:t>a</w:t>
      </w:r>
      <w:r w:rsidRPr="00552215">
        <w:rPr>
          <w:rFonts w:ascii="Arial" w:hAnsi="Arial" w:cs="Arial"/>
          <w:sz w:val="20"/>
          <w:szCs w:val="20"/>
        </w:rPr>
        <w:t xml:space="preserve">uhan et al., 2021; </w:t>
      </w:r>
      <w:proofErr w:type="spellStart"/>
      <w:r w:rsidRPr="00552215">
        <w:rPr>
          <w:rFonts w:ascii="Arial" w:hAnsi="Arial" w:cs="Arial"/>
          <w:sz w:val="20"/>
          <w:szCs w:val="20"/>
        </w:rPr>
        <w:t>Lugtenberg</w:t>
      </w:r>
      <w:proofErr w:type="spellEnd"/>
      <w:r w:rsidRPr="00552215">
        <w:rPr>
          <w:rFonts w:ascii="Arial" w:hAnsi="Arial" w:cs="Arial"/>
          <w:sz w:val="20"/>
          <w:szCs w:val="20"/>
        </w:rPr>
        <w:t xml:space="preserve"> and </w:t>
      </w:r>
      <w:proofErr w:type="spellStart"/>
      <w:r w:rsidRPr="00552215">
        <w:rPr>
          <w:rFonts w:ascii="Arial" w:hAnsi="Arial" w:cs="Arial"/>
          <w:sz w:val="20"/>
          <w:szCs w:val="20"/>
        </w:rPr>
        <w:t>Kamilova</w:t>
      </w:r>
      <w:proofErr w:type="spellEnd"/>
      <w:r w:rsidRPr="00552215">
        <w:rPr>
          <w:rFonts w:ascii="Arial" w:hAnsi="Arial" w:cs="Arial"/>
          <w:sz w:val="20"/>
          <w:szCs w:val="20"/>
        </w:rPr>
        <w:t>, 2009). Their beneficial effects are mediated through mechanisms such as indole-3-acetic acid (IAA) production, nitrogen fixation, phosphorus solubilization, nutrient mobilization, and antagonistic activity against pathogens via the production of siderophores, cellulase, and glucanase (Kuma</w:t>
      </w:r>
      <w:r w:rsidR="007911E3">
        <w:rPr>
          <w:rFonts w:ascii="Arial" w:hAnsi="Arial" w:cs="Arial"/>
          <w:sz w:val="20"/>
          <w:szCs w:val="20"/>
        </w:rPr>
        <w:t>r, 2016</w:t>
      </w:r>
      <w:r w:rsidRPr="00552215">
        <w:rPr>
          <w:rFonts w:ascii="Arial" w:hAnsi="Arial" w:cs="Arial"/>
          <w:sz w:val="20"/>
          <w:szCs w:val="20"/>
        </w:rPr>
        <w:t xml:space="preserve">). The application of plant-associated bacteria has been widely reported to promote growth in </w:t>
      </w:r>
      <w:r w:rsidRPr="00552215">
        <w:rPr>
          <w:rFonts w:ascii="Arial" w:hAnsi="Arial" w:cs="Arial"/>
          <w:i/>
          <w:iCs/>
          <w:sz w:val="20"/>
          <w:szCs w:val="20"/>
        </w:rPr>
        <w:t>Piper</w:t>
      </w:r>
      <w:r w:rsidRPr="00552215">
        <w:rPr>
          <w:rFonts w:ascii="Arial" w:hAnsi="Arial" w:cs="Arial"/>
          <w:sz w:val="20"/>
          <w:szCs w:val="20"/>
        </w:rPr>
        <w:t xml:space="preserve"> species (Hyder et al., 2020; da Silva et al., 2024; Lau et al., 2020). Most studied plant growth-promoting bacteria (PGPB) include species belonging to the genera </w:t>
      </w:r>
      <w:r w:rsidRPr="00552215">
        <w:rPr>
          <w:rFonts w:ascii="Arial" w:hAnsi="Arial" w:cs="Arial"/>
          <w:i/>
          <w:iCs/>
          <w:sz w:val="20"/>
          <w:szCs w:val="20"/>
        </w:rPr>
        <w:t>Bacillus</w:t>
      </w:r>
      <w:r w:rsidRPr="00552215">
        <w:rPr>
          <w:rFonts w:ascii="Arial" w:hAnsi="Arial" w:cs="Arial"/>
          <w:sz w:val="20"/>
          <w:szCs w:val="20"/>
        </w:rPr>
        <w:t xml:space="preserve">, </w:t>
      </w:r>
      <w:r w:rsidRPr="00552215">
        <w:rPr>
          <w:rFonts w:ascii="Arial" w:hAnsi="Arial" w:cs="Arial"/>
          <w:i/>
          <w:iCs/>
          <w:sz w:val="20"/>
          <w:szCs w:val="20"/>
        </w:rPr>
        <w:t>Pseudomonas</w:t>
      </w:r>
      <w:r w:rsidRPr="00552215">
        <w:rPr>
          <w:rFonts w:ascii="Arial" w:hAnsi="Arial" w:cs="Arial"/>
          <w:sz w:val="20"/>
          <w:szCs w:val="20"/>
        </w:rPr>
        <w:t xml:space="preserve">, and </w:t>
      </w:r>
      <w:r w:rsidRPr="00552215">
        <w:rPr>
          <w:rFonts w:ascii="Arial" w:hAnsi="Arial" w:cs="Arial"/>
          <w:i/>
          <w:iCs/>
          <w:sz w:val="20"/>
          <w:szCs w:val="20"/>
        </w:rPr>
        <w:t>Arthrobacter</w:t>
      </w:r>
      <w:r w:rsidRPr="00552215">
        <w:rPr>
          <w:rFonts w:ascii="Arial" w:hAnsi="Arial" w:cs="Arial"/>
          <w:sz w:val="20"/>
          <w:szCs w:val="20"/>
        </w:rPr>
        <w:t xml:space="preserve">. These bacteria </w:t>
      </w:r>
      <w:proofErr w:type="gramStart"/>
      <w:r w:rsidRPr="00552215">
        <w:rPr>
          <w:rFonts w:ascii="Arial" w:hAnsi="Arial" w:cs="Arial"/>
          <w:sz w:val="20"/>
          <w:szCs w:val="20"/>
        </w:rPr>
        <w:t>have been reported</w:t>
      </w:r>
      <w:proofErr w:type="gramEnd"/>
      <w:r w:rsidRPr="00552215">
        <w:rPr>
          <w:rFonts w:ascii="Arial" w:hAnsi="Arial" w:cs="Arial"/>
          <w:sz w:val="20"/>
          <w:szCs w:val="20"/>
        </w:rPr>
        <w:t xml:space="preserve"> as effective biological agents for enhancing plant growth and managing </w:t>
      </w:r>
      <w:r w:rsidRPr="00552215">
        <w:rPr>
          <w:rFonts w:ascii="Arial" w:hAnsi="Arial" w:cs="Arial"/>
          <w:i/>
          <w:iCs/>
          <w:sz w:val="20"/>
          <w:szCs w:val="20"/>
        </w:rPr>
        <w:t>Phytophthora capsici</w:t>
      </w:r>
      <w:r w:rsidRPr="00552215">
        <w:rPr>
          <w:rFonts w:ascii="Arial" w:hAnsi="Arial" w:cs="Arial"/>
          <w:sz w:val="20"/>
          <w:szCs w:val="20"/>
        </w:rPr>
        <w:t xml:space="preserve"> in various </w:t>
      </w:r>
      <w:commentRangeStart w:id="1"/>
      <w:r w:rsidRPr="00552215">
        <w:rPr>
          <w:rFonts w:ascii="Arial" w:hAnsi="Arial" w:cs="Arial"/>
          <w:sz w:val="20"/>
          <w:szCs w:val="20"/>
        </w:rPr>
        <w:t xml:space="preserve">agricultural crops </w:t>
      </w:r>
      <w:commentRangeEnd w:id="1"/>
      <w:r w:rsidR="00041D46">
        <w:rPr>
          <w:rStyle w:val="CommentReference"/>
        </w:rPr>
        <w:commentReference w:id="1"/>
      </w:r>
      <w:r w:rsidRPr="00552215">
        <w:rPr>
          <w:rFonts w:ascii="Arial" w:hAnsi="Arial" w:cs="Arial"/>
          <w:sz w:val="20"/>
          <w:szCs w:val="20"/>
        </w:rPr>
        <w:t>(</w:t>
      </w:r>
      <w:proofErr w:type="spellStart"/>
      <w:r w:rsidRPr="00552215">
        <w:rPr>
          <w:rFonts w:ascii="Arial" w:hAnsi="Arial" w:cs="Arial"/>
          <w:sz w:val="20"/>
          <w:szCs w:val="20"/>
        </w:rPr>
        <w:t>Zohara</w:t>
      </w:r>
      <w:proofErr w:type="spellEnd"/>
      <w:r w:rsidRPr="00552215">
        <w:rPr>
          <w:rFonts w:ascii="Arial" w:hAnsi="Arial" w:cs="Arial"/>
          <w:sz w:val="20"/>
          <w:szCs w:val="20"/>
        </w:rPr>
        <w:t xml:space="preserve"> et al., 2016; Nguyen et al., 2020; </w:t>
      </w:r>
      <w:proofErr w:type="spellStart"/>
      <w:r w:rsidRPr="00552215">
        <w:rPr>
          <w:rFonts w:ascii="Arial" w:hAnsi="Arial" w:cs="Arial"/>
          <w:sz w:val="20"/>
          <w:szCs w:val="20"/>
        </w:rPr>
        <w:t>Kollakkodan</w:t>
      </w:r>
      <w:proofErr w:type="spellEnd"/>
      <w:r w:rsidRPr="00552215">
        <w:rPr>
          <w:rFonts w:ascii="Arial" w:hAnsi="Arial" w:cs="Arial"/>
          <w:sz w:val="20"/>
          <w:szCs w:val="20"/>
        </w:rPr>
        <w:t xml:space="preserve"> et al., 2020). The present study characterize</w:t>
      </w:r>
      <w:r w:rsidR="00312E50" w:rsidRPr="00552215">
        <w:rPr>
          <w:rFonts w:ascii="Arial" w:hAnsi="Arial" w:cs="Arial"/>
          <w:sz w:val="20"/>
          <w:szCs w:val="20"/>
        </w:rPr>
        <w:t>d</w:t>
      </w:r>
      <w:r w:rsidRPr="00552215">
        <w:rPr>
          <w:rFonts w:ascii="Arial" w:hAnsi="Arial" w:cs="Arial"/>
          <w:sz w:val="20"/>
          <w:szCs w:val="20"/>
        </w:rPr>
        <w:t xml:space="preserve"> bacterial isolates from </w:t>
      </w:r>
      <w:r w:rsidRPr="00552215">
        <w:rPr>
          <w:rFonts w:ascii="Arial" w:hAnsi="Arial" w:cs="Arial"/>
          <w:i/>
          <w:iCs/>
          <w:sz w:val="20"/>
          <w:szCs w:val="20"/>
        </w:rPr>
        <w:t>Piper</w:t>
      </w:r>
      <w:r w:rsidRPr="00552215">
        <w:rPr>
          <w:rFonts w:ascii="Arial" w:hAnsi="Arial" w:cs="Arial"/>
          <w:sz w:val="20"/>
          <w:szCs w:val="20"/>
        </w:rPr>
        <w:t xml:space="preserve"> species based on their plant growth-promoting traits and </w:t>
      </w:r>
      <w:r w:rsidR="00312E50" w:rsidRPr="00552215">
        <w:rPr>
          <w:rFonts w:ascii="Arial" w:hAnsi="Arial" w:cs="Arial"/>
          <w:sz w:val="20"/>
          <w:szCs w:val="20"/>
        </w:rPr>
        <w:t xml:space="preserve">did </w:t>
      </w:r>
      <w:r w:rsidRPr="00552215">
        <w:rPr>
          <w:rFonts w:ascii="Arial" w:hAnsi="Arial" w:cs="Arial"/>
          <w:sz w:val="20"/>
          <w:szCs w:val="20"/>
        </w:rPr>
        <w:t xml:space="preserve">evaluate their potential effects on plant growth through both </w:t>
      </w:r>
      <w:r w:rsidRPr="00552215">
        <w:rPr>
          <w:rFonts w:ascii="Arial" w:hAnsi="Arial" w:cs="Arial"/>
          <w:i/>
          <w:iCs/>
          <w:sz w:val="20"/>
          <w:szCs w:val="20"/>
        </w:rPr>
        <w:t>in vitro</w:t>
      </w:r>
      <w:r w:rsidRPr="00552215">
        <w:rPr>
          <w:rFonts w:ascii="Arial" w:hAnsi="Arial" w:cs="Arial"/>
          <w:sz w:val="20"/>
          <w:szCs w:val="20"/>
        </w:rPr>
        <w:t xml:space="preserve"> and </w:t>
      </w:r>
      <w:r w:rsidRPr="00552215">
        <w:rPr>
          <w:rFonts w:ascii="Arial" w:hAnsi="Arial" w:cs="Arial"/>
          <w:i/>
          <w:iCs/>
          <w:sz w:val="20"/>
          <w:szCs w:val="20"/>
        </w:rPr>
        <w:t>in vivo</w:t>
      </w:r>
      <w:r w:rsidRPr="00552215">
        <w:rPr>
          <w:rFonts w:ascii="Arial" w:hAnsi="Arial" w:cs="Arial"/>
          <w:sz w:val="20"/>
          <w:szCs w:val="20"/>
        </w:rPr>
        <w:t xml:space="preserve"> assays. Th</w:t>
      </w:r>
      <w:r w:rsidR="00312E50" w:rsidRPr="00552215">
        <w:rPr>
          <w:rFonts w:ascii="Arial" w:hAnsi="Arial" w:cs="Arial"/>
          <w:sz w:val="20"/>
          <w:szCs w:val="20"/>
        </w:rPr>
        <w:t xml:space="preserve">e results </w:t>
      </w:r>
      <w:r w:rsidRPr="00552215">
        <w:rPr>
          <w:rFonts w:ascii="Arial" w:hAnsi="Arial" w:cs="Arial"/>
          <w:sz w:val="20"/>
          <w:szCs w:val="20"/>
        </w:rPr>
        <w:t>seeks to contribute to the development of microbial inoculants as sustainable biofertilizers for black pepper cultivation.</w:t>
      </w:r>
    </w:p>
    <w:p w14:paraId="594F4CCB" w14:textId="314813E9" w:rsidR="003525A7" w:rsidRPr="00552215" w:rsidRDefault="0036223A" w:rsidP="0036223A">
      <w:pPr>
        <w:spacing w:line="360" w:lineRule="auto"/>
        <w:rPr>
          <w:rFonts w:ascii="Arial" w:hAnsi="Arial" w:cs="Arial"/>
          <w:b/>
          <w:bCs/>
          <w:sz w:val="22"/>
          <w:szCs w:val="20"/>
        </w:rPr>
      </w:pPr>
      <w:r w:rsidRPr="00552215">
        <w:rPr>
          <w:rFonts w:ascii="Arial" w:hAnsi="Arial" w:cs="Arial"/>
          <w:b/>
          <w:bCs/>
          <w:sz w:val="22"/>
          <w:szCs w:val="20"/>
        </w:rPr>
        <w:t>2.</w:t>
      </w:r>
      <w:r w:rsidR="00427700" w:rsidRPr="00552215">
        <w:rPr>
          <w:rFonts w:ascii="Arial" w:hAnsi="Arial" w:cs="Arial"/>
          <w:b/>
          <w:bCs/>
          <w:sz w:val="22"/>
          <w:szCs w:val="20"/>
        </w:rPr>
        <w:t>MATERIALS AND METHODS</w:t>
      </w:r>
    </w:p>
    <w:p w14:paraId="5241E8ED" w14:textId="1B6A66BC" w:rsidR="003525A7" w:rsidRPr="00552215" w:rsidRDefault="0036223A" w:rsidP="00697691">
      <w:pPr>
        <w:spacing w:line="360" w:lineRule="auto"/>
        <w:rPr>
          <w:rFonts w:ascii="Arial" w:hAnsi="Arial" w:cs="Arial"/>
          <w:b/>
          <w:bCs/>
          <w:sz w:val="22"/>
          <w:szCs w:val="20"/>
        </w:rPr>
      </w:pPr>
      <w:r w:rsidRPr="00552215">
        <w:rPr>
          <w:rFonts w:ascii="Arial" w:hAnsi="Arial" w:cs="Arial"/>
          <w:b/>
          <w:bCs/>
          <w:sz w:val="22"/>
          <w:szCs w:val="20"/>
        </w:rPr>
        <w:t xml:space="preserve">2.1 </w:t>
      </w:r>
      <w:r w:rsidR="003525A7" w:rsidRPr="00552215">
        <w:rPr>
          <w:rFonts w:ascii="Arial" w:hAnsi="Arial" w:cs="Arial"/>
          <w:b/>
          <w:bCs/>
          <w:sz w:val="22"/>
          <w:szCs w:val="20"/>
        </w:rPr>
        <w:t>Bacterial isolates</w:t>
      </w:r>
    </w:p>
    <w:p w14:paraId="7B6D12D9" w14:textId="3518CC78" w:rsidR="00385452" w:rsidRPr="00552215" w:rsidRDefault="003525A7" w:rsidP="00552215">
      <w:pPr>
        <w:jc w:val="both"/>
        <w:rPr>
          <w:rFonts w:ascii="Arial" w:hAnsi="Arial" w:cs="Arial"/>
          <w:sz w:val="20"/>
          <w:szCs w:val="18"/>
        </w:rPr>
      </w:pPr>
      <w:r w:rsidRPr="00552215">
        <w:rPr>
          <w:rFonts w:ascii="Arial" w:hAnsi="Arial" w:cs="Arial"/>
          <w:sz w:val="20"/>
          <w:szCs w:val="18"/>
        </w:rPr>
        <w:t>The bacterial strains used in th</w:t>
      </w:r>
      <w:r w:rsidR="00B829BB" w:rsidRPr="00552215">
        <w:rPr>
          <w:rFonts w:ascii="Arial" w:hAnsi="Arial" w:cs="Arial"/>
          <w:sz w:val="20"/>
          <w:szCs w:val="18"/>
        </w:rPr>
        <w:t>e present</w:t>
      </w:r>
      <w:r w:rsidRPr="00552215">
        <w:rPr>
          <w:rFonts w:ascii="Arial" w:hAnsi="Arial" w:cs="Arial"/>
          <w:sz w:val="20"/>
          <w:szCs w:val="18"/>
        </w:rPr>
        <w:t xml:space="preserve"> study are listed in Table 1. A total of 73 strains </w:t>
      </w:r>
      <w:r w:rsidR="00B829BB" w:rsidRPr="00552215">
        <w:rPr>
          <w:rFonts w:ascii="Arial" w:hAnsi="Arial" w:cs="Arial"/>
          <w:sz w:val="20"/>
          <w:szCs w:val="18"/>
        </w:rPr>
        <w:t xml:space="preserve">were </w:t>
      </w:r>
      <w:r w:rsidRPr="00552215">
        <w:rPr>
          <w:rFonts w:ascii="Arial" w:hAnsi="Arial" w:cs="Arial"/>
          <w:sz w:val="20"/>
          <w:szCs w:val="18"/>
        </w:rPr>
        <w:t xml:space="preserve">isolated from the rhizosphere soil, stems, leaves, and roots of </w:t>
      </w:r>
      <w:r w:rsidRPr="00552215">
        <w:rPr>
          <w:rFonts w:ascii="Arial" w:hAnsi="Arial" w:cs="Arial"/>
          <w:i/>
          <w:iCs/>
          <w:sz w:val="20"/>
          <w:szCs w:val="18"/>
        </w:rPr>
        <w:t xml:space="preserve">Piper </w:t>
      </w:r>
      <w:proofErr w:type="spellStart"/>
      <w:r w:rsidRPr="00552215">
        <w:rPr>
          <w:rFonts w:ascii="Arial" w:hAnsi="Arial" w:cs="Arial"/>
          <w:i/>
          <w:iCs/>
          <w:sz w:val="20"/>
          <w:szCs w:val="18"/>
        </w:rPr>
        <w:t>nigrum</w:t>
      </w:r>
      <w:proofErr w:type="spellEnd"/>
      <w:r w:rsidRPr="00552215">
        <w:rPr>
          <w:rFonts w:ascii="Arial" w:hAnsi="Arial" w:cs="Arial"/>
          <w:sz w:val="20"/>
          <w:szCs w:val="18"/>
        </w:rPr>
        <w:t xml:space="preserve"> and </w:t>
      </w:r>
      <w:r w:rsidRPr="00552215">
        <w:rPr>
          <w:rFonts w:ascii="Arial" w:hAnsi="Arial" w:cs="Arial"/>
          <w:i/>
          <w:iCs/>
          <w:sz w:val="20"/>
          <w:szCs w:val="18"/>
        </w:rPr>
        <w:t xml:space="preserve">Piper </w:t>
      </w:r>
      <w:proofErr w:type="spellStart"/>
      <w:r w:rsidRPr="00552215">
        <w:rPr>
          <w:rFonts w:ascii="Arial" w:hAnsi="Arial" w:cs="Arial"/>
          <w:i/>
          <w:iCs/>
          <w:sz w:val="20"/>
          <w:szCs w:val="18"/>
        </w:rPr>
        <w:t>colubrinum</w:t>
      </w:r>
      <w:proofErr w:type="spellEnd"/>
      <w:r w:rsidRPr="00552215">
        <w:rPr>
          <w:rFonts w:ascii="Arial" w:hAnsi="Arial" w:cs="Arial"/>
          <w:sz w:val="20"/>
          <w:szCs w:val="18"/>
        </w:rPr>
        <w:t>, following the methodology of Abarna and Anith (Unpublished). From these, 20 morphologically distinct isolates with notable antagonistic activity were selected for evaluating their plant growth-promoting traits. The selected strains were preserved as pure cultures in nutrient broth supplemented with 60% glycerol and stored at -80°C.</w:t>
      </w:r>
    </w:p>
    <w:p w14:paraId="7D8CEBF1" w14:textId="71ACE1CC" w:rsidR="003525A7" w:rsidRPr="00552215" w:rsidRDefault="0036223A" w:rsidP="00697691">
      <w:pPr>
        <w:spacing w:line="360" w:lineRule="auto"/>
        <w:jc w:val="both"/>
        <w:rPr>
          <w:rFonts w:ascii="Arial" w:hAnsi="Arial" w:cs="Arial"/>
          <w:b/>
          <w:bCs/>
          <w:sz w:val="22"/>
          <w:szCs w:val="20"/>
        </w:rPr>
      </w:pPr>
      <w:r w:rsidRPr="00552215">
        <w:rPr>
          <w:rFonts w:ascii="Arial" w:hAnsi="Arial" w:cs="Arial"/>
          <w:b/>
          <w:bCs/>
          <w:sz w:val="22"/>
          <w:szCs w:val="20"/>
        </w:rPr>
        <w:t xml:space="preserve">2.2 </w:t>
      </w:r>
      <w:r w:rsidR="003525A7" w:rsidRPr="00552215">
        <w:rPr>
          <w:rFonts w:ascii="Arial" w:hAnsi="Arial" w:cs="Arial"/>
          <w:b/>
          <w:bCs/>
          <w:i/>
          <w:iCs/>
          <w:sz w:val="22"/>
          <w:szCs w:val="20"/>
        </w:rPr>
        <w:t>In vitro</w:t>
      </w:r>
      <w:r w:rsidR="003525A7" w:rsidRPr="00552215">
        <w:rPr>
          <w:rFonts w:ascii="Arial" w:hAnsi="Arial" w:cs="Arial"/>
          <w:b/>
          <w:bCs/>
          <w:sz w:val="22"/>
          <w:szCs w:val="20"/>
        </w:rPr>
        <w:t xml:space="preserve"> plant growth promoting traits</w:t>
      </w:r>
    </w:p>
    <w:p w14:paraId="17F80CD1" w14:textId="3DE076A6" w:rsidR="00385452" w:rsidRPr="00552215" w:rsidRDefault="0036223A" w:rsidP="00697691">
      <w:pPr>
        <w:spacing w:line="360" w:lineRule="auto"/>
        <w:jc w:val="both"/>
        <w:rPr>
          <w:rFonts w:ascii="Arial" w:hAnsi="Arial" w:cs="Arial"/>
          <w:b/>
          <w:bCs/>
          <w:sz w:val="22"/>
          <w:szCs w:val="20"/>
        </w:rPr>
      </w:pPr>
      <w:r w:rsidRPr="00552215">
        <w:rPr>
          <w:rFonts w:ascii="Arial" w:hAnsi="Arial" w:cs="Arial"/>
          <w:b/>
          <w:bCs/>
          <w:sz w:val="22"/>
          <w:szCs w:val="20"/>
        </w:rPr>
        <w:t xml:space="preserve">2.2.1 </w:t>
      </w:r>
      <w:r w:rsidR="003525A7" w:rsidRPr="00552215">
        <w:rPr>
          <w:rFonts w:ascii="Arial" w:hAnsi="Arial" w:cs="Arial"/>
          <w:b/>
          <w:bCs/>
          <w:sz w:val="22"/>
          <w:szCs w:val="20"/>
        </w:rPr>
        <w:t>Nitrogen fixation</w:t>
      </w:r>
    </w:p>
    <w:p w14:paraId="786ECD08" w14:textId="546CE570" w:rsidR="003525A7" w:rsidRPr="00FD5E03" w:rsidRDefault="003525A7" w:rsidP="00552215">
      <w:pPr>
        <w:jc w:val="both"/>
        <w:rPr>
          <w:rFonts w:ascii="Arial" w:hAnsi="Arial" w:cs="Arial"/>
          <w:sz w:val="20"/>
          <w:szCs w:val="18"/>
        </w:rPr>
      </w:pPr>
      <w:r w:rsidRPr="00FD5E03">
        <w:rPr>
          <w:rFonts w:ascii="Arial" w:hAnsi="Arial" w:cs="Arial"/>
          <w:sz w:val="20"/>
          <w:szCs w:val="18"/>
        </w:rPr>
        <w:t>The ability of the bacterial isolates to fix nitrogen was examined qualitatively by streaking it on nitrogen-free malate agar plates that were enriched with bromo thymol blue (BTB). The plates were incubated at 30°C for 7 days. A colour change from apple green to blue on the plates signifies a positive result for nitrogen fixation. For quantitative assay, 24-hour-old bacterial culture was inoculated into 100 mL of nitrogen-free malate bromothymol blue (NFB) broth and incubated at 28±2°C for seven days. The quantitative estimation of nitrogen was done by micro-</w:t>
      </w:r>
      <w:proofErr w:type="spellStart"/>
      <w:r w:rsidRPr="00FD5E03">
        <w:rPr>
          <w:rFonts w:ascii="Arial" w:hAnsi="Arial" w:cs="Arial"/>
          <w:sz w:val="20"/>
          <w:szCs w:val="18"/>
        </w:rPr>
        <w:t>kjeldahl</w:t>
      </w:r>
      <w:proofErr w:type="spellEnd"/>
      <w:r w:rsidRPr="00FD5E03">
        <w:rPr>
          <w:rFonts w:ascii="Arial" w:hAnsi="Arial" w:cs="Arial"/>
          <w:sz w:val="20"/>
          <w:szCs w:val="18"/>
        </w:rPr>
        <w:t xml:space="preserve"> method and the total nitrogen in the sample was expressed in </w:t>
      </w:r>
      <w:proofErr w:type="spellStart"/>
      <w:r w:rsidR="00C131BA" w:rsidRPr="00FD5E03">
        <w:rPr>
          <w:rFonts w:ascii="Arial" w:hAnsi="Arial" w:cs="Arial"/>
          <w:sz w:val="20"/>
          <w:szCs w:val="20"/>
          <w:lang w:val="en-US"/>
        </w:rPr>
        <w:t>μg</w:t>
      </w:r>
      <w:proofErr w:type="spellEnd"/>
      <w:r w:rsidR="00C131BA" w:rsidRPr="00FD5E03">
        <w:rPr>
          <w:rFonts w:ascii="Arial" w:hAnsi="Arial" w:cs="Arial"/>
          <w:sz w:val="20"/>
          <w:szCs w:val="20"/>
          <w:lang w:val="en-US"/>
        </w:rPr>
        <w:t xml:space="preserve"> mL</w:t>
      </w:r>
      <w:r w:rsidR="00C131BA" w:rsidRPr="00FD5E03">
        <w:rPr>
          <w:rFonts w:ascii="Arial" w:hAnsi="Arial" w:cs="Arial"/>
          <w:sz w:val="20"/>
          <w:szCs w:val="20"/>
          <w:vertAlign w:val="superscript"/>
          <w:lang w:val="en-US"/>
        </w:rPr>
        <w:t>-1</w:t>
      </w:r>
      <w:r w:rsidR="00980704" w:rsidRPr="00FD5E03">
        <w:rPr>
          <w:rFonts w:ascii="Arial" w:hAnsi="Arial" w:cs="Arial"/>
          <w:sz w:val="20"/>
          <w:szCs w:val="18"/>
        </w:rPr>
        <w:t xml:space="preserve"> (</w:t>
      </w:r>
      <w:proofErr w:type="spellStart"/>
      <w:r w:rsidR="00980704" w:rsidRPr="00FD5E03">
        <w:rPr>
          <w:rFonts w:ascii="Arial" w:hAnsi="Arial" w:cs="Arial"/>
          <w:sz w:val="20"/>
          <w:szCs w:val="20"/>
        </w:rPr>
        <w:t>Backera</w:t>
      </w:r>
      <w:proofErr w:type="spellEnd"/>
      <w:r w:rsidR="00980704" w:rsidRPr="00FD5E03">
        <w:rPr>
          <w:rFonts w:ascii="Arial" w:hAnsi="Arial" w:cs="Arial"/>
          <w:sz w:val="20"/>
          <w:szCs w:val="20"/>
        </w:rPr>
        <w:t xml:space="preserve"> et al., 2021)</w:t>
      </w:r>
      <w:r w:rsidRPr="00FD5E03">
        <w:rPr>
          <w:rFonts w:ascii="Arial" w:hAnsi="Arial" w:cs="Arial"/>
          <w:sz w:val="20"/>
          <w:szCs w:val="18"/>
        </w:rPr>
        <w:t>.</w:t>
      </w:r>
      <w:r w:rsidR="00C9497B" w:rsidRPr="00FD5E03">
        <w:rPr>
          <w:rFonts w:ascii="Arial" w:hAnsi="Arial" w:cs="Arial"/>
          <w:sz w:val="20"/>
          <w:szCs w:val="18"/>
        </w:rPr>
        <w:t xml:space="preserve"> </w:t>
      </w:r>
    </w:p>
    <w:p w14:paraId="0B8B9037" w14:textId="0B6BD013" w:rsidR="003525A7" w:rsidRPr="00552215" w:rsidRDefault="0036223A" w:rsidP="00697691">
      <w:pPr>
        <w:spacing w:line="360" w:lineRule="auto"/>
        <w:rPr>
          <w:rFonts w:ascii="Arial" w:hAnsi="Arial" w:cs="Arial"/>
          <w:b/>
          <w:bCs/>
          <w:sz w:val="22"/>
          <w:szCs w:val="20"/>
        </w:rPr>
      </w:pPr>
      <w:r w:rsidRPr="00552215">
        <w:rPr>
          <w:rFonts w:ascii="Arial" w:hAnsi="Arial" w:cs="Arial"/>
          <w:b/>
          <w:bCs/>
          <w:sz w:val="22"/>
          <w:szCs w:val="20"/>
        </w:rPr>
        <w:t xml:space="preserve">2.2.2 </w:t>
      </w:r>
      <w:r w:rsidR="003525A7" w:rsidRPr="00552215">
        <w:rPr>
          <w:rFonts w:ascii="Arial" w:hAnsi="Arial" w:cs="Arial"/>
          <w:b/>
          <w:bCs/>
          <w:sz w:val="22"/>
          <w:szCs w:val="20"/>
        </w:rPr>
        <w:t>Phosphate solubilization</w:t>
      </w:r>
    </w:p>
    <w:p w14:paraId="67D51C8A" w14:textId="4D667973" w:rsidR="003525A7" w:rsidRPr="00552215" w:rsidRDefault="003525A7" w:rsidP="00552215">
      <w:pPr>
        <w:ind w:firstLine="720"/>
        <w:jc w:val="both"/>
        <w:rPr>
          <w:rFonts w:ascii="Arial" w:hAnsi="Arial" w:cs="Arial"/>
          <w:sz w:val="20"/>
          <w:szCs w:val="20"/>
          <w:lang w:val="en-US"/>
        </w:rPr>
      </w:pPr>
      <w:r w:rsidRPr="00552215">
        <w:rPr>
          <w:rFonts w:ascii="Arial" w:hAnsi="Arial" w:cs="Arial"/>
          <w:sz w:val="20"/>
          <w:szCs w:val="20"/>
          <w:lang w:val="en-US"/>
        </w:rPr>
        <w:t xml:space="preserve">The ability of </w:t>
      </w:r>
      <w:r w:rsidR="00B829BB" w:rsidRPr="00552215">
        <w:rPr>
          <w:rFonts w:ascii="Arial" w:hAnsi="Arial" w:cs="Arial"/>
          <w:sz w:val="20"/>
          <w:szCs w:val="20"/>
          <w:lang w:val="en-US"/>
        </w:rPr>
        <w:t xml:space="preserve">the </w:t>
      </w:r>
      <w:r w:rsidRPr="00552215">
        <w:rPr>
          <w:rFonts w:ascii="Arial" w:hAnsi="Arial" w:cs="Arial"/>
          <w:sz w:val="20"/>
          <w:szCs w:val="20"/>
          <w:lang w:val="en-US"/>
        </w:rPr>
        <w:t xml:space="preserve">bacterial isolates to solubilize </w:t>
      </w:r>
      <w:r w:rsidR="00B829BB" w:rsidRPr="00552215">
        <w:rPr>
          <w:rFonts w:ascii="Arial" w:hAnsi="Arial" w:cs="Arial"/>
          <w:sz w:val="20"/>
          <w:szCs w:val="20"/>
          <w:lang w:val="en-US"/>
        </w:rPr>
        <w:t xml:space="preserve">tricalcium </w:t>
      </w:r>
      <w:r w:rsidRPr="00552215">
        <w:rPr>
          <w:rFonts w:ascii="Arial" w:hAnsi="Arial" w:cs="Arial"/>
          <w:sz w:val="20"/>
          <w:szCs w:val="20"/>
          <w:lang w:val="en-US"/>
        </w:rPr>
        <w:t xml:space="preserve">phosphate was evaluated using a plating method. A 10 µl aliquot of a 24-hour bacterial culture was spotted onto </w:t>
      </w:r>
      <w:r w:rsidRPr="00552215">
        <w:rPr>
          <w:rFonts w:ascii="Arial" w:hAnsi="Arial" w:cs="Arial"/>
          <w:sz w:val="20"/>
          <w:szCs w:val="20"/>
        </w:rPr>
        <w:t>National Botanical Research Institute's phosphate growth medium (</w:t>
      </w:r>
      <w:r w:rsidRPr="00552215">
        <w:rPr>
          <w:rFonts w:ascii="Arial" w:hAnsi="Arial" w:cs="Arial"/>
          <w:sz w:val="20"/>
          <w:szCs w:val="20"/>
          <w:lang w:val="en-US"/>
        </w:rPr>
        <w:t xml:space="preserve">NBRIP) medium, while a 5 mm mycelial plug of </w:t>
      </w:r>
      <w:r w:rsidR="00B829BB" w:rsidRPr="00552215">
        <w:rPr>
          <w:rFonts w:ascii="Arial" w:hAnsi="Arial" w:cs="Arial"/>
          <w:sz w:val="20"/>
          <w:szCs w:val="20"/>
          <w:lang w:val="en-US"/>
        </w:rPr>
        <w:t xml:space="preserve">the </w:t>
      </w:r>
      <w:r w:rsidRPr="00552215">
        <w:rPr>
          <w:rFonts w:ascii="Arial" w:hAnsi="Arial" w:cs="Arial"/>
          <w:sz w:val="20"/>
          <w:szCs w:val="20"/>
          <w:lang w:val="en-US"/>
        </w:rPr>
        <w:t>fungal isolates was placed on the same medium</w:t>
      </w:r>
      <w:r w:rsidR="00CC6453" w:rsidRPr="00552215">
        <w:rPr>
          <w:rFonts w:ascii="Arial" w:hAnsi="Arial" w:cs="Arial"/>
          <w:sz w:val="20"/>
          <w:szCs w:val="20"/>
          <w:lang w:val="en-US"/>
        </w:rPr>
        <w:t xml:space="preserve">. </w:t>
      </w:r>
      <w:r w:rsidRPr="00552215">
        <w:rPr>
          <w:rFonts w:ascii="Arial" w:hAnsi="Arial" w:cs="Arial"/>
          <w:sz w:val="20"/>
          <w:szCs w:val="20"/>
          <w:lang w:val="en-US"/>
        </w:rPr>
        <w:t>The plates were incubated at 28±2°C for 48 hours. Following incubation, the areas where clear zones formed around the inoculation spots were considered indicative of phosphate solubilization, as described by Paul and Sinha (2017). The efficiency of phosphate solubilization was subsequently measured.</w:t>
      </w:r>
    </w:p>
    <w:p w14:paraId="75B4C773" w14:textId="080D4B81" w:rsidR="003525A7" w:rsidRPr="00552215" w:rsidRDefault="00B829BB" w:rsidP="00552215">
      <w:pPr>
        <w:jc w:val="center"/>
        <w:rPr>
          <w:rFonts w:ascii="Arial" w:eastAsiaTheme="minorEastAsia" w:hAnsi="Arial" w:cs="Arial"/>
          <w:sz w:val="20"/>
          <w:szCs w:val="20"/>
          <w:lang w:val="en-US"/>
        </w:rPr>
      </w:pPr>
      <m:oMathPara>
        <m:oMath>
          <m:r>
            <m:rPr>
              <m:sty m:val="p"/>
            </m:rPr>
            <w:rPr>
              <w:rFonts w:ascii="Cambria Math" w:hAnsi="Cambria Math" w:cs="Arial"/>
              <w:sz w:val="20"/>
              <w:szCs w:val="20"/>
              <w:lang w:val="en-US"/>
            </w:rPr>
            <m:t xml:space="preserve">Phosphate solubilizing ability= </m:t>
          </m:r>
          <m:f>
            <m:fPr>
              <m:ctrlPr>
                <w:rPr>
                  <w:rFonts w:ascii="Cambria Math" w:hAnsi="Cambria Math" w:cs="Arial"/>
                  <w:iCs/>
                  <w:sz w:val="20"/>
                  <w:szCs w:val="20"/>
                  <w:lang w:val="en-US"/>
                </w:rPr>
              </m:ctrlPr>
            </m:fPr>
            <m:num>
              <m:r>
                <m:rPr>
                  <m:sty m:val="p"/>
                </m:rPr>
                <w:rPr>
                  <w:rFonts w:ascii="Cambria Math" w:hAnsi="Cambria Math" w:cs="Arial"/>
                  <w:sz w:val="20"/>
                  <w:szCs w:val="20"/>
                  <w:lang w:val="en-US"/>
                </w:rPr>
                <m:t>Halozone diameter</m:t>
              </m:r>
            </m:num>
            <m:den>
              <m:r>
                <m:rPr>
                  <m:sty m:val="p"/>
                </m:rPr>
                <w:rPr>
                  <w:rFonts w:ascii="Cambria Math" w:hAnsi="Cambria Math" w:cs="Arial"/>
                  <w:sz w:val="20"/>
                  <w:szCs w:val="20"/>
                  <w:lang w:val="en-US"/>
                </w:rPr>
                <m:t>Colony diameter</m:t>
              </m:r>
            </m:den>
          </m:f>
          <m:r>
            <m:rPr>
              <m:sty m:val="p"/>
            </m:rPr>
            <w:rPr>
              <w:rStyle w:val="mbin"/>
              <w:rFonts w:ascii="Cambria Math" w:hAnsi="Cambria Math" w:cs="Arial"/>
              <w:sz w:val="20"/>
              <w:szCs w:val="20"/>
            </w:rPr>
            <m:t>×</m:t>
          </m:r>
          <m:r>
            <m:rPr>
              <m:sty m:val="p"/>
            </m:rPr>
            <w:rPr>
              <w:rFonts w:ascii="Cambria Math" w:hAnsi="Cambria Math" w:cs="Arial"/>
              <w:sz w:val="20"/>
              <w:szCs w:val="20"/>
              <w:lang w:val="en-US"/>
            </w:rPr>
            <m:t xml:space="preserve"> 10</m:t>
          </m:r>
          <m:r>
            <w:rPr>
              <w:rFonts w:ascii="Cambria Math" w:hAnsi="Cambria Math" w:cs="Arial"/>
              <w:sz w:val="20"/>
              <w:szCs w:val="20"/>
              <w:lang w:val="en-US"/>
            </w:rPr>
            <m:t>0</m:t>
          </m:r>
        </m:oMath>
      </m:oMathPara>
    </w:p>
    <w:p w14:paraId="04285325" w14:textId="48AA580A" w:rsidR="003525A7" w:rsidRPr="00552215" w:rsidRDefault="003525A7" w:rsidP="00552215">
      <w:pPr>
        <w:ind w:firstLine="720"/>
        <w:jc w:val="both"/>
        <w:rPr>
          <w:rFonts w:ascii="Arial" w:hAnsi="Arial" w:cs="Arial"/>
          <w:sz w:val="20"/>
          <w:szCs w:val="20"/>
          <w:lang w:val="en-US"/>
        </w:rPr>
      </w:pPr>
      <w:r w:rsidRPr="00552215">
        <w:rPr>
          <w:rFonts w:ascii="Arial" w:hAnsi="Arial" w:cs="Arial"/>
          <w:sz w:val="20"/>
          <w:szCs w:val="20"/>
          <w:lang w:val="en-US"/>
        </w:rPr>
        <w:t xml:space="preserve">The phosphorus solubilizing ability of selected bacterial isolates was quantitatively evaluated using the procedure outlined by </w:t>
      </w:r>
      <w:proofErr w:type="spellStart"/>
      <w:r w:rsidRPr="00552215">
        <w:rPr>
          <w:rFonts w:ascii="Arial" w:hAnsi="Arial" w:cs="Arial"/>
          <w:sz w:val="20"/>
          <w:szCs w:val="20"/>
          <w:lang w:val="en-US"/>
        </w:rPr>
        <w:t>Clescerie</w:t>
      </w:r>
      <w:proofErr w:type="spellEnd"/>
      <w:r w:rsidRPr="00552215">
        <w:rPr>
          <w:rFonts w:ascii="Arial" w:hAnsi="Arial" w:cs="Arial"/>
          <w:sz w:val="20"/>
          <w:szCs w:val="20"/>
          <w:lang w:val="en-US"/>
        </w:rPr>
        <w:t xml:space="preserve"> </w:t>
      </w:r>
      <w:r w:rsidRPr="00552215">
        <w:rPr>
          <w:rFonts w:ascii="Arial" w:hAnsi="Arial" w:cs="Arial"/>
          <w:i/>
          <w:iCs/>
          <w:sz w:val="20"/>
          <w:szCs w:val="20"/>
          <w:lang w:val="en-US"/>
        </w:rPr>
        <w:t>et al</w:t>
      </w:r>
      <w:r w:rsidRPr="00552215">
        <w:rPr>
          <w:rFonts w:ascii="Arial" w:hAnsi="Arial" w:cs="Arial"/>
          <w:sz w:val="20"/>
          <w:szCs w:val="20"/>
          <w:lang w:val="en-US"/>
        </w:rPr>
        <w:t xml:space="preserve">. (1998). 24 h-old bacterial cultures and fully grown fungal endophytes were inoculated into 50 mL of sterile </w:t>
      </w:r>
      <w:proofErr w:type="spellStart"/>
      <w:r w:rsidRPr="00552215">
        <w:rPr>
          <w:rFonts w:ascii="Arial" w:hAnsi="Arial" w:cs="Arial"/>
          <w:sz w:val="20"/>
          <w:szCs w:val="20"/>
          <w:lang w:val="en-US"/>
        </w:rPr>
        <w:t>Pikovskaya's</w:t>
      </w:r>
      <w:proofErr w:type="spellEnd"/>
      <w:r w:rsidRPr="00552215">
        <w:rPr>
          <w:rFonts w:ascii="Arial" w:hAnsi="Arial" w:cs="Arial"/>
          <w:sz w:val="20"/>
          <w:szCs w:val="20"/>
          <w:lang w:val="en-US"/>
        </w:rPr>
        <w:t xml:space="preserve"> broth and incubated for 10 days at 28±2°C under continuous shaking at 110 rpm. Following centrifugation, 5 mL of the supernatant was transferred to a screw-capped vial and mixed with an equal volume of </w:t>
      </w:r>
      <w:proofErr w:type="spellStart"/>
      <w:r w:rsidRPr="00552215">
        <w:rPr>
          <w:rFonts w:ascii="Arial" w:hAnsi="Arial" w:cs="Arial"/>
          <w:sz w:val="20"/>
          <w:szCs w:val="20"/>
          <w:lang w:val="en-US"/>
        </w:rPr>
        <w:t>Vanadomolybdate</w:t>
      </w:r>
      <w:proofErr w:type="spellEnd"/>
      <w:r w:rsidRPr="00552215">
        <w:rPr>
          <w:rFonts w:ascii="Arial" w:hAnsi="Arial" w:cs="Arial"/>
          <w:sz w:val="20"/>
          <w:szCs w:val="20"/>
          <w:lang w:val="en-US"/>
        </w:rPr>
        <w:t xml:space="preserve"> reagent. The mixture was adjusted to a final volume of 25 mL and incubated overnight to allow for the development of a yellow color. The absorbance was then measured at 430 nm using a spectrophotometer. </w:t>
      </w:r>
      <w:r w:rsidR="00B829BB" w:rsidRPr="00552215">
        <w:rPr>
          <w:rFonts w:ascii="Arial" w:hAnsi="Arial" w:cs="Arial"/>
          <w:sz w:val="20"/>
          <w:szCs w:val="20"/>
          <w:lang w:val="en-US"/>
        </w:rPr>
        <w:t>U</w:t>
      </w:r>
      <w:r w:rsidRPr="00552215">
        <w:rPr>
          <w:rFonts w:ascii="Arial" w:hAnsi="Arial" w:cs="Arial"/>
          <w:sz w:val="20"/>
          <w:szCs w:val="20"/>
          <w:lang w:val="en-US"/>
        </w:rPr>
        <w:t xml:space="preserve">ninoculated broth was used as </w:t>
      </w:r>
      <w:r w:rsidR="00B829BB" w:rsidRPr="00552215">
        <w:rPr>
          <w:rFonts w:ascii="Arial" w:hAnsi="Arial" w:cs="Arial"/>
          <w:sz w:val="20"/>
          <w:szCs w:val="20"/>
          <w:lang w:val="en-US"/>
        </w:rPr>
        <w:t>the</w:t>
      </w:r>
      <w:r w:rsidRPr="00552215">
        <w:rPr>
          <w:rFonts w:ascii="Arial" w:hAnsi="Arial" w:cs="Arial"/>
          <w:sz w:val="20"/>
          <w:szCs w:val="20"/>
          <w:lang w:val="en-US"/>
        </w:rPr>
        <w:t xml:space="preserve"> control. Each treatment was replicated twice, and the phosphorus solubilization per 5 g of tricalcium phosphate added to one liter of broth was determined using a standard phosphorus curve, with the results expressed in mg L</w:t>
      </w:r>
      <w:r w:rsidRPr="00552215">
        <w:rPr>
          <w:rFonts w:ascii="Arial" w:hAnsi="Arial" w:cs="Arial"/>
          <w:sz w:val="20"/>
          <w:szCs w:val="20"/>
          <w:vertAlign w:val="superscript"/>
          <w:lang w:val="en-US"/>
        </w:rPr>
        <w:t>-1</w:t>
      </w:r>
      <w:r w:rsidRPr="00552215">
        <w:rPr>
          <w:rFonts w:ascii="Arial" w:hAnsi="Arial" w:cs="Arial"/>
          <w:sz w:val="20"/>
          <w:szCs w:val="20"/>
          <w:lang w:val="en-US"/>
        </w:rPr>
        <w:t>.</w:t>
      </w:r>
    </w:p>
    <w:p w14:paraId="526830B3" w14:textId="164F06E1" w:rsidR="003525A7" w:rsidRPr="00552215" w:rsidRDefault="0036223A" w:rsidP="00697691">
      <w:pPr>
        <w:spacing w:line="360" w:lineRule="auto"/>
        <w:jc w:val="both"/>
        <w:rPr>
          <w:rFonts w:ascii="Arial" w:hAnsi="Arial" w:cs="Arial"/>
          <w:b/>
          <w:bCs/>
          <w:sz w:val="22"/>
          <w:szCs w:val="22"/>
          <w:lang w:val="en-US"/>
        </w:rPr>
      </w:pPr>
      <w:r w:rsidRPr="00552215">
        <w:rPr>
          <w:rFonts w:ascii="Arial" w:hAnsi="Arial" w:cs="Arial"/>
          <w:b/>
          <w:bCs/>
          <w:sz w:val="22"/>
          <w:szCs w:val="22"/>
          <w:lang w:val="en-US"/>
        </w:rPr>
        <w:t xml:space="preserve">2.2.3. </w:t>
      </w:r>
      <w:r w:rsidR="003525A7" w:rsidRPr="00552215">
        <w:rPr>
          <w:rFonts w:ascii="Arial" w:hAnsi="Arial" w:cs="Arial"/>
          <w:b/>
          <w:bCs/>
          <w:sz w:val="22"/>
          <w:szCs w:val="22"/>
          <w:lang w:val="en-US"/>
        </w:rPr>
        <w:t>Zinc solubilization</w:t>
      </w:r>
    </w:p>
    <w:p w14:paraId="41ACD085" w14:textId="753AC278" w:rsidR="003525A7" w:rsidRPr="00552215" w:rsidRDefault="003525A7" w:rsidP="00552215">
      <w:pPr>
        <w:ind w:firstLine="720"/>
        <w:jc w:val="both"/>
        <w:rPr>
          <w:rFonts w:ascii="Arial" w:hAnsi="Arial" w:cs="Arial"/>
          <w:sz w:val="20"/>
          <w:szCs w:val="20"/>
          <w:lang w:val="en-US"/>
        </w:rPr>
      </w:pPr>
      <w:r w:rsidRPr="00552215">
        <w:rPr>
          <w:rFonts w:ascii="Arial" w:hAnsi="Arial" w:cs="Arial"/>
          <w:sz w:val="20"/>
          <w:szCs w:val="20"/>
          <w:lang w:val="en-US"/>
        </w:rPr>
        <w:lastRenderedPageBreak/>
        <w:t>The ability of bacterial and fungal isolates to solubilize zinc was evaluated using a plating assay. To assess solubilization efficiency, 10 µl of bacterial suspension was inoculated onto Bunt and Rovira medium supplemented with zinc oxide, while</w:t>
      </w:r>
      <w:r w:rsidR="00FA1926" w:rsidRPr="00552215">
        <w:rPr>
          <w:rFonts w:ascii="Arial" w:hAnsi="Arial" w:cs="Arial"/>
          <w:sz w:val="20"/>
          <w:szCs w:val="20"/>
          <w:lang w:val="en-US"/>
        </w:rPr>
        <w:t xml:space="preserve"> in the case of </w:t>
      </w:r>
      <w:r w:rsidRPr="00552215">
        <w:rPr>
          <w:rFonts w:ascii="Arial" w:hAnsi="Arial" w:cs="Arial"/>
          <w:sz w:val="20"/>
          <w:szCs w:val="20"/>
          <w:lang w:val="en-US"/>
        </w:rPr>
        <w:t xml:space="preserve"> </w:t>
      </w:r>
      <w:r w:rsidR="00FA1926" w:rsidRPr="00552215">
        <w:rPr>
          <w:rFonts w:ascii="Arial" w:hAnsi="Arial" w:cs="Arial"/>
          <w:sz w:val="20"/>
          <w:szCs w:val="20"/>
          <w:lang w:val="en-US"/>
        </w:rPr>
        <w:t xml:space="preserve">fungal isolates, </w:t>
      </w:r>
      <w:r w:rsidRPr="00552215">
        <w:rPr>
          <w:rFonts w:ascii="Arial" w:hAnsi="Arial" w:cs="Arial"/>
          <w:sz w:val="20"/>
          <w:szCs w:val="20"/>
          <w:lang w:val="en-US"/>
        </w:rPr>
        <w:t xml:space="preserve">a 5 mm mycelial plug of was placed on the same medium. The inoculated plates were incubated at 28±2°C for 48 hours. Following incubation, colonies that produced a clear zone around them were identified as zinc-solubilizing (Saravanan </w:t>
      </w:r>
      <w:r w:rsidRPr="00552215">
        <w:rPr>
          <w:rFonts w:ascii="Arial" w:hAnsi="Arial" w:cs="Arial"/>
          <w:i/>
          <w:iCs/>
          <w:sz w:val="20"/>
          <w:szCs w:val="20"/>
          <w:lang w:val="en-US"/>
        </w:rPr>
        <w:t>et al</w:t>
      </w:r>
      <w:r w:rsidRPr="00552215">
        <w:rPr>
          <w:rFonts w:ascii="Arial" w:hAnsi="Arial" w:cs="Arial"/>
          <w:sz w:val="20"/>
          <w:szCs w:val="20"/>
          <w:lang w:val="en-US"/>
        </w:rPr>
        <w:t>., 2003). The solubilization efficiency was measured as outlined in a previously described method (Section 3.5.2.1).</w:t>
      </w:r>
    </w:p>
    <w:p w14:paraId="1DC84E44" w14:textId="285FC05E" w:rsidR="003525A7" w:rsidRPr="00552215" w:rsidRDefault="00FA1926" w:rsidP="00552215">
      <w:pPr>
        <w:ind w:firstLine="720"/>
        <w:jc w:val="both"/>
        <w:rPr>
          <w:rFonts w:ascii="Arial" w:eastAsiaTheme="minorEastAsia" w:hAnsi="Arial" w:cs="Arial"/>
          <w:sz w:val="20"/>
          <w:szCs w:val="20"/>
          <w:lang w:val="en-US"/>
        </w:rPr>
      </w:pPr>
      <m:oMathPara>
        <m:oMath>
          <m:r>
            <m:rPr>
              <m:sty m:val="p"/>
            </m:rPr>
            <w:rPr>
              <w:rFonts w:ascii="Cambria Math" w:hAnsi="Cambria Math" w:cs="Arial"/>
              <w:sz w:val="20"/>
              <w:szCs w:val="20"/>
              <w:lang w:val="en-US"/>
            </w:rPr>
            <m:t xml:space="preserve">Zinc solubilizing ability= </m:t>
          </m:r>
          <m:f>
            <m:fPr>
              <m:ctrlPr>
                <w:rPr>
                  <w:rFonts w:ascii="Cambria Math" w:hAnsi="Cambria Math" w:cs="Arial"/>
                  <w:iCs/>
                  <w:sz w:val="20"/>
                  <w:szCs w:val="20"/>
                  <w:lang w:val="en-US"/>
                </w:rPr>
              </m:ctrlPr>
            </m:fPr>
            <m:num>
              <m:r>
                <m:rPr>
                  <m:sty m:val="p"/>
                </m:rPr>
                <w:rPr>
                  <w:rFonts w:ascii="Cambria Math" w:hAnsi="Cambria Math" w:cs="Arial"/>
                  <w:sz w:val="20"/>
                  <w:szCs w:val="20"/>
                  <w:lang w:val="en-US"/>
                </w:rPr>
                <m:t>Halozone diameter</m:t>
              </m:r>
            </m:num>
            <m:den>
              <m:r>
                <m:rPr>
                  <m:sty m:val="p"/>
                </m:rPr>
                <w:rPr>
                  <w:rFonts w:ascii="Cambria Math" w:hAnsi="Cambria Math" w:cs="Arial"/>
                  <w:sz w:val="20"/>
                  <w:szCs w:val="20"/>
                  <w:lang w:val="en-US"/>
                </w:rPr>
                <m:t>Colony diameter</m:t>
              </m:r>
            </m:den>
          </m:f>
          <m:r>
            <m:rPr>
              <m:sty m:val="p"/>
            </m:rPr>
            <w:rPr>
              <w:rStyle w:val="mbin"/>
              <w:rFonts w:ascii="Cambria Math" w:hAnsi="Cambria Math" w:cs="Arial"/>
              <w:sz w:val="20"/>
              <w:szCs w:val="20"/>
            </w:rPr>
            <m:t>×</m:t>
          </m:r>
          <m:r>
            <m:rPr>
              <m:sty m:val="p"/>
            </m:rPr>
            <w:rPr>
              <w:rFonts w:ascii="Cambria Math" w:hAnsi="Cambria Math" w:cs="Arial"/>
              <w:sz w:val="20"/>
              <w:szCs w:val="20"/>
              <w:lang w:val="en-US"/>
            </w:rPr>
            <m:t xml:space="preserve"> 100</m:t>
          </m:r>
        </m:oMath>
      </m:oMathPara>
    </w:p>
    <w:p w14:paraId="6B307339" w14:textId="3D89E2F8" w:rsidR="003525A7" w:rsidRPr="00552215" w:rsidRDefault="0036223A" w:rsidP="00697691">
      <w:pPr>
        <w:spacing w:line="360" w:lineRule="auto"/>
        <w:jc w:val="both"/>
        <w:rPr>
          <w:rFonts w:ascii="Arial" w:hAnsi="Arial" w:cs="Arial"/>
          <w:b/>
          <w:bCs/>
          <w:sz w:val="22"/>
          <w:szCs w:val="22"/>
        </w:rPr>
      </w:pPr>
      <w:r w:rsidRPr="00552215">
        <w:rPr>
          <w:rFonts w:ascii="Arial" w:hAnsi="Arial" w:cs="Arial"/>
          <w:b/>
          <w:bCs/>
          <w:sz w:val="22"/>
          <w:szCs w:val="22"/>
        </w:rPr>
        <w:t xml:space="preserve">2.2.4 </w:t>
      </w:r>
      <w:r w:rsidR="003525A7" w:rsidRPr="00552215">
        <w:rPr>
          <w:rFonts w:ascii="Arial" w:hAnsi="Arial" w:cs="Arial"/>
          <w:b/>
          <w:bCs/>
          <w:sz w:val="22"/>
          <w:szCs w:val="22"/>
        </w:rPr>
        <w:t xml:space="preserve">IAA production </w:t>
      </w:r>
    </w:p>
    <w:p w14:paraId="6C683A41" w14:textId="727EA314" w:rsidR="003525A7" w:rsidRPr="00552215" w:rsidRDefault="003525A7" w:rsidP="00552215">
      <w:pPr>
        <w:ind w:firstLine="720"/>
        <w:jc w:val="both"/>
        <w:rPr>
          <w:rFonts w:ascii="Arial" w:hAnsi="Arial" w:cs="Arial"/>
          <w:sz w:val="20"/>
          <w:szCs w:val="20"/>
          <w:lang w:val="en-US"/>
        </w:rPr>
      </w:pPr>
      <w:r w:rsidRPr="00552215">
        <w:rPr>
          <w:rFonts w:ascii="Arial" w:hAnsi="Arial" w:cs="Arial"/>
          <w:sz w:val="20"/>
          <w:szCs w:val="20"/>
          <w:lang w:val="en-US"/>
        </w:rPr>
        <w:t xml:space="preserve">The isolates were introduced into test tubes containing 5 mL of sterilized nutrient broth supplemented with 0.1% tryptophan. The cultures were incubated for 48 hours at 28±2°C under shaking conditions at 120 rpm. Following incubation, the cells were separated by centrifugation at 12,000 rpm for 10 minutes, and the supernatant was used for qualitative assessment of  IAA. 500 </w:t>
      </w:r>
      <w:proofErr w:type="spellStart"/>
      <w:r w:rsidRPr="00552215">
        <w:rPr>
          <w:rFonts w:ascii="Arial" w:hAnsi="Arial" w:cs="Arial"/>
          <w:sz w:val="20"/>
          <w:szCs w:val="20"/>
          <w:lang w:val="en-US"/>
        </w:rPr>
        <w:t>μL</w:t>
      </w:r>
      <w:proofErr w:type="spellEnd"/>
      <w:r w:rsidRPr="00552215">
        <w:rPr>
          <w:rFonts w:ascii="Arial" w:hAnsi="Arial" w:cs="Arial"/>
          <w:sz w:val="20"/>
          <w:szCs w:val="20"/>
          <w:lang w:val="en-US"/>
        </w:rPr>
        <w:t xml:space="preserve"> supernatant was mixed with 50 </w:t>
      </w:r>
      <w:proofErr w:type="spellStart"/>
      <w:r w:rsidRPr="00552215">
        <w:rPr>
          <w:rFonts w:ascii="Arial" w:hAnsi="Arial" w:cs="Arial"/>
          <w:sz w:val="20"/>
          <w:szCs w:val="20"/>
          <w:lang w:val="en-US"/>
        </w:rPr>
        <w:t>μL</w:t>
      </w:r>
      <w:proofErr w:type="spellEnd"/>
      <w:r w:rsidRPr="00552215">
        <w:rPr>
          <w:rFonts w:ascii="Arial" w:hAnsi="Arial" w:cs="Arial"/>
          <w:sz w:val="20"/>
          <w:szCs w:val="20"/>
          <w:lang w:val="en-US"/>
        </w:rPr>
        <w:t xml:space="preserve"> of 0.1 </w:t>
      </w:r>
      <w:proofErr w:type="spellStart"/>
      <w:r w:rsidRPr="00552215">
        <w:rPr>
          <w:rFonts w:ascii="Arial" w:hAnsi="Arial" w:cs="Arial"/>
          <w:sz w:val="20"/>
          <w:szCs w:val="20"/>
          <w:lang w:val="en-US"/>
        </w:rPr>
        <w:t>mM</w:t>
      </w:r>
      <w:proofErr w:type="spellEnd"/>
      <w:r w:rsidRPr="00552215">
        <w:rPr>
          <w:rFonts w:ascii="Arial" w:hAnsi="Arial" w:cs="Arial"/>
          <w:sz w:val="20"/>
          <w:szCs w:val="20"/>
          <w:lang w:val="en-US"/>
        </w:rPr>
        <w:t xml:space="preserve"> ortho-phosphoric acid and 2 mL of Salkowski reagent (prepared by dissolving 1 mL of 0.5 M FeCl3 in 50 mL of 35% perchloric acid). This mixture was kept in the dark for 20 minutes to allow color development, with the appearance of a pink to red hue indicating IAA production by the bacterial isolates. </w:t>
      </w:r>
      <w:r w:rsidRPr="00552215">
        <w:rPr>
          <w:rFonts w:ascii="Arial" w:hAnsi="Arial" w:cs="Arial"/>
          <w:sz w:val="20"/>
          <w:szCs w:val="20"/>
        </w:rPr>
        <w:t xml:space="preserve">IAA produced by the isolates </w:t>
      </w:r>
      <w:r w:rsidR="00FA1926" w:rsidRPr="00552215">
        <w:rPr>
          <w:rFonts w:ascii="Arial" w:hAnsi="Arial" w:cs="Arial"/>
          <w:sz w:val="20"/>
          <w:szCs w:val="20"/>
        </w:rPr>
        <w:t xml:space="preserve">was </w:t>
      </w:r>
      <w:r w:rsidRPr="00552215">
        <w:rPr>
          <w:rFonts w:ascii="Arial" w:hAnsi="Arial" w:cs="Arial"/>
          <w:sz w:val="20"/>
          <w:szCs w:val="20"/>
        </w:rPr>
        <w:t>quantified using spectrophotometric method by measuring absorbance at 535 nm. The concentration of IAA was then determined using a standard curve prepared with 0.5–10 µg of IAA (Sigma-Aldrich).</w:t>
      </w:r>
      <w:r w:rsidRPr="00552215">
        <w:rPr>
          <w:rFonts w:ascii="Arial" w:hAnsi="Arial" w:cs="Arial"/>
          <w:sz w:val="20"/>
          <w:szCs w:val="20"/>
          <w:lang w:val="en-US"/>
        </w:rPr>
        <w:t xml:space="preserve"> IAA concentration was determined from a standard curve and expressed in </w:t>
      </w:r>
      <w:proofErr w:type="spellStart"/>
      <w:r w:rsidRPr="00552215">
        <w:rPr>
          <w:rFonts w:ascii="Arial" w:hAnsi="Arial" w:cs="Arial"/>
          <w:sz w:val="20"/>
          <w:szCs w:val="20"/>
          <w:lang w:val="en-US"/>
        </w:rPr>
        <w:t>μg</w:t>
      </w:r>
      <w:proofErr w:type="spellEnd"/>
      <w:r w:rsidRPr="00552215">
        <w:rPr>
          <w:rFonts w:ascii="Arial" w:hAnsi="Arial" w:cs="Arial"/>
          <w:sz w:val="20"/>
          <w:szCs w:val="20"/>
          <w:lang w:val="en-US"/>
        </w:rPr>
        <w:t xml:space="preserve">/mL, following the protocol of </w:t>
      </w:r>
      <w:r w:rsidRPr="00552215">
        <w:rPr>
          <w:rFonts w:ascii="Arial" w:hAnsi="Arial" w:cs="Arial"/>
          <w:sz w:val="20"/>
          <w:szCs w:val="20"/>
        </w:rPr>
        <w:t>Myo</w:t>
      </w:r>
      <w:r w:rsidRPr="00552215">
        <w:rPr>
          <w:rFonts w:ascii="Arial" w:hAnsi="Arial" w:cs="Arial"/>
          <w:sz w:val="20"/>
          <w:szCs w:val="20"/>
          <w:lang w:val="en-US"/>
        </w:rPr>
        <w:t xml:space="preserve"> </w:t>
      </w:r>
      <w:r w:rsidRPr="00552215">
        <w:rPr>
          <w:rFonts w:ascii="Arial" w:hAnsi="Arial" w:cs="Arial"/>
          <w:i/>
          <w:iCs/>
          <w:sz w:val="20"/>
          <w:szCs w:val="20"/>
          <w:lang w:val="en-US"/>
        </w:rPr>
        <w:t>et al</w:t>
      </w:r>
      <w:r w:rsidRPr="00552215">
        <w:rPr>
          <w:rFonts w:ascii="Arial" w:hAnsi="Arial" w:cs="Arial"/>
          <w:sz w:val="20"/>
          <w:szCs w:val="20"/>
          <w:lang w:val="en-US"/>
        </w:rPr>
        <w:t>. (2019).</w:t>
      </w:r>
    </w:p>
    <w:p w14:paraId="5A966142" w14:textId="61C097AA" w:rsidR="003525A7" w:rsidRPr="00552215" w:rsidRDefault="0036223A" w:rsidP="00697691">
      <w:pPr>
        <w:spacing w:line="360" w:lineRule="auto"/>
        <w:jc w:val="both"/>
        <w:rPr>
          <w:rFonts w:ascii="Arial" w:hAnsi="Arial" w:cs="Arial"/>
          <w:b/>
          <w:bCs/>
          <w:sz w:val="22"/>
          <w:szCs w:val="22"/>
        </w:rPr>
      </w:pPr>
      <w:r w:rsidRPr="00552215">
        <w:rPr>
          <w:rFonts w:ascii="Arial" w:hAnsi="Arial" w:cs="Arial"/>
          <w:b/>
          <w:bCs/>
          <w:sz w:val="22"/>
          <w:szCs w:val="22"/>
        </w:rPr>
        <w:t xml:space="preserve">2.2.5 </w:t>
      </w:r>
      <w:r w:rsidR="003525A7" w:rsidRPr="00552215">
        <w:rPr>
          <w:rFonts w:ascii="Arial" w:hAnsi="Arial" w:cs="Arial"/>
          <w:b/>
          <w:bCs/>
          <w:sz w:val="22"/>
          <w:szCs w:val="22"/>
        </w:rPr>
        <w:t xml:space="preserve">GA production </w:t>
      </w:r>
    </w:p>
    <w:p w14:paraId="561E10EB" w14:textId="7346CF3E" w:rsidR="003525A7" w:rsidRPr="00552215" w:rsidRDefault="003525A7" w:rsidP="00552215">
      <w:pPr>
        <w:ind w:firstLine="720"/>
        <w:jc w:val="both"/>
        <w:rPr>
          <w:rFonts w:ascii="Arial" w:hAnsi="Arial" w:cs="Arial"/>
          <w:sz w:val="20"/>
          <w:szCs w:val="20"/>
          <w:lang w:val="en-US"/>
        </w:rPr>
      </w:pPr>
      <w:r w:rsidRPr="00552215">
        <w:rPr>
          <w:rFonts w:ascii="Arial" w:hAnsi="Arial" w:cs="Arial"/>
          <w:sz w:val="20"/>
          <w:szCs w:val="20"/>
          <w:lang w:val="en-US"/>
        </w:rPr>
        <w:t xml:space="preserve">Bacterial isolates </w:t>
      </w:r>
      <w:r w:rsidR="003457B0" w:rsidRPr="00552215">
        <w:rPr>
          <w:rFonts w:ascii="Arial" w:hAnsi="Arial" w:cs="Arial"/>
          <w:sz w:val="20"/>
          <w:szCs w:val="20"/>
          <w:lang w:val="en-US"/>
        </w:rPr>
        <w:t>were</w:t>
      </w:r>
      <w:r w:rsidRPr="00552215">
        <w:rPr>
          <w:rFonts w:ascii="Arial" w:hAnsi="Arial" w:cs="Arial"/>
          <w:sz w:val="20"/>
          <w:szCs w:val="20"/>
          <w:lang w:val="en-US"/>
        </w:rPr>
        <w:t xml:space="preserve"> inoculated into 10 mL of sterile Nutrient broth in triplicate, followed by incubation at 30°C for 7 days. After the incubation period, the broth cultures were centrifuged at 10,000 rpm for 10 minutes, following the protocol of </w:t>
      </w:r>
      <w:proofErr w:type="spellStart"/>
      <w:r w:rsidRPr="00552215">
        <w:rPr>
          <w:rFonts w:ascii="Arial" w:hAnsi="Arial" w:cs="Arial"/>
          <w:sz w:val="20"/>
          <w:szCs w:val="20"/>
        </w:rPr>
        <w:t>Restu</w:t>
      </w:r>
      <w:proofErr w:type="spellEnd"/>
      <w:r w:rsidRPr="00552215">
        <w:rPr>
          <w:rFonts w:ascii="Arial" w:hAnsi="Arial" w:cs="Arial"/>
          <w:sz w:val="20"/>
          <w:szCs w:val="20"/>
          <w:lang w:val="en-US"/>
        </w:rPr>
        <w:t xml:space="preserve"> </w:t>
      </w:r>
      <w:r w:rsidRPr="00552215">
        <w:rPr>
          <w:rFonts w:ascii="Arial" w:hAnsi="Arial" w:cs="Arial"/>
          <w:i/>
          <w:iCs/>
          <w:sz w:val="20"/>
          <w:szCs w:val="20"/>
          <w:lang w:val="en-US"/>
        </w:rPr>
        <w:t>et al</w:t>
      </w:r>
      <w:r w:rsidRPr="00552215">
        <w:rPr>
          <w:rFonts w:ascii="Arial" w:hAnsi="Arial" w:cs="Arial"/>
          <w:sz w:val="20"/>
          <w:szCs w:val="20"/>
          <w:lang w:val="en-US"/>
        </w:rPr>
        <w:t xml:space="preserve">. (2019). To the resulting supernatant, 2 mL of zinc acetate solution (prepared by dissolving 21.9 g of zinc acetate in 80 mL of distilled water, adding 1 mL of glacial acetic acid, and adjusting the volume to 100 mL with distilled water) was added. After 2 minutes, 2 mL of potassium ferrocyanide solution was </w:t>
      </w:r>
      <w:r w:rsidR="003457B0" w:rsidRPr="00552215">
        <w:rPr>
          <w:rFonts w:ascii="Arial" w:hAnsi="Arial" w:cs="Arial"/>
          <w:sz w:val="20"/>
          <w:szCs w:val="20"/>
          <w:lang w:val="en-US"/>
        </w:rPr>
        <w:t>added</w:t>
      </w:r>
      <w:r w:rsidRPr="00552215">
        <w:rPr>
          <w:rFonts w:ascii="Arial" w:hAnsi="Arial" w:cs="Arial"/>
          <w:sz w:val="20"/>
          <w:szCs w:val="20"/>
          <w:lang w:val="en-US"/>
        </w:rPr>
        <w:t>, allowing the mixture to settle. The samples were again centrifuged at 10,000 rpm for 10 minutes. Subsequently, 5 mL of 30% hydrochloric acid was added to 5 mL of the supernatant, and the mixture was incubated at 20°C for 75 minutes, while 5% HCl was used as a blank control. The absorbance of the samples was measured at 254 nm using a UV-Vis spectrophotometer. A standard curve of gibberellic acid (GA) was constructed using concentrations of 20, 40, 60, 80, and 100 µg/mL of GA (</w:t>
      </w:r>
      <w:proofErr w:type="spellStart"/>
      <w:r w:rsidRPr="00552215">
        <w:rPr>
          <w:rFonts w:ascii="Arial" w:hAnsi="Arial" w:cs="Arial"/>
          <w:sz w:val="20"/>
          <w:szCs w:val="20"/>
          <w:lang w:val="en-US"/>
        </w:rPr>
        <w:t>Himedia</w:t>
      </w:r>
      <w:proofErr w:type="spellEnd"/>
      <w:r w:rsidRPr="00552215">
        <w:rPr>
          <w:rFonts w:ascii="Arial" w:hAnsi="Arial" w:cs="Arial"/>
          <w:sz w:val="20"/>
          <w:szCs w:val="20"/>
          <w:lang w:val="en-US"/>
        </w:rPr>
        <w:t>).</w:t>
      </w:r>
    </w:p>
    <w:p w14:paraId="0C7CCDAA" w14:textId="4F7C24F3" w:rsidR="003525A7" w:rsidRPr="00552215" w:rsidRDefault="0036223A" w:rsidP="00697691">
      <w:pPr>
        <w:spacing w:line="360" w:lineRule="auto"/>
        <w:jc w:val="both"/>
        <w:rPr>
          <w:rFonts w:ascii="Arial" w:hAnsi="Arial" w:cs="Arial"/>
          <w:b/>
          <w:bCs/>
          <w:sz w:val="22"/>
          <w:szCs w:val="22"/>
        </w:rPr>
      </w:pPr>
      <w:bookmarkStart w:id="2" w:name="_Hlk195017787"/>
      <w:r w:rsidRPr="00552215">
        <w:rPr>
          <w:rFonts w:ascii="Arial" w:hAnsi="Arial" w:cs="Arial"/>
          <w:b/>
          <w:bCs/>
          <w:sz w:val="22"/>
          <w:szCs w:val="22"/>
        </w:rPr>
        <w:t xml:space="preserve">2.2.6 </w:t>
      </w:r>
      <w:r w:rsidR="003525A7" w:rsidRPr="00552215">
        <w:rPr>
          <w:rFonts w:ascii="Arial" w:hAnsi="Arial" w:cs="Arial"/>
          <w:b/>
          <w:bCs/>
          <w:sz w:val="22"/>
          <w:szCs w:val="22"/>
        </w:rPr>
        <w:t>1-Aminocyclopropane 1-carboxylate-deaminase</w:t>
      </w:r>
      <w:r w:rsidR="003525A7" w:rsidRPr="00552215">
        <w:rPr>
          <w:rFonts w:ascii="Arial" w:hAnsi="Arial" w:cs="Arial"/>
          <w:sz w:val="22"/>
          <w:szCs w:val="22"/>
        </w:rPr>
        <w:t xml:space="preserve"> </w:t>
      </w:r>
      <w:bookmarkEnd w:id="2"/>
      <w:r w:rsidR="003525A7" w:rsidRPr="00552215">
        <w:rPr>
          <w:rFonts w:ascii="Arial" w:hAnsi="Arial" w:cs="Arial"/>
          <w:sz w:val="22"/>
          <w:szCs w:val="22"/>
        </w:rPr>
        <w:t>(</w:t>
      </w:r>
      <w:r w:rsidR="003525A7" w:rsidRPr="00552215">
        <w:rPr>
          <w:rFonts w:ascii="Arial" w:hAnsi="Arial" w:cs="Arial"/>
          <w:b/>
          <w:bCs/>
          <w:sz w:val="22"/>
          <w:szCs w:val="22"/>
        </w:rPr>
        <w:t>ACC deaminase) activity</w:t>
      </w:r>
    </w:p>
    <w:p w14:paraId="2AEA9839" w14:textId="35E4AA51" w:rsidR="003525A7" w:rsidRPr="00552215" w:rsidRDefault="003525A7" w:rsidP="00552215">
      <w:pPr>
        <w:ind w:firstLine="720"/>
        <w:jc w:val="both"/>
        <w:rPr>
          <w:rFonts w:ascii="Arial" w:hAnsi="Arial" w:cs="Arial"/>
          <w:sz w:val="20"/>
          <w:szCs w:val="20"/>
          <w:lang w:val="en-US"/>
        </w:rPr>
      </w:pPr>
      <w:bookmarkStart w:id="3" w:name="_Hlk195017621"/>
      <w:r w:rsidRPr="00552215">
        <w:rPr>
          <w:rFonts w:ascii="Arial" w:hAnsi="Arial" w:cs="Arial"/>
          <w:sz w:val="20"/>
          <w:szCs w:val="20"/>
          <w:lang w:val="en-US"/>
        </w:rPr>
        <w:t>The qualitative analysis was performed by streaking bacterial isolates into DF</w:t>
      </w:r>
      <w:r w:rsidR="00CC6453" w:rsidRPr="00552215">
        <w:rPr>
          <w:rFonts w:ascii="Arial" w:hAnsi="Arial" w:cs="Arial"/>
          <w:sz w:val="20"/>
          <w:szCs w:val="20"/>
          <w:lang w:val="en-US"/>
        </w:rPr>
        <w:t xml:space="preserve"> (Dworkin and Foster)</w:t>
      </w:r>
      <w:r w:rsidRPr="00552215">
        <w:rPr>
          <w:rFonts w:ascii="Arial" w:hAnsi="Arial" w:cs="Arial"/>
          <w:sz w:val="20"/>
          <w:szCs w:val="20"/>
          <w:lang w:val="en-US"/>
        </w:rPr>
        <w:t xml:space="preserve"> salts minimal medium and incubating them at 28±2°C for 48 h. Bacteria that grew during incubation were considered positive. </w:t>
      </w:r>
      <w:bookmarkStart w:id="4" w:name="_Hlk195022435"/>
      <w:bookmarkStart w:id="5" w:name="_Hlk195022521"/>
      <w:bookmarkEnd w:id="3"/>
      <w:r w:rsidRPr="00552215">
        <w:rPr>
          <w:rFonts w:ascii="Arial" w:hAnsi="Arial" w:cs="Arial"/>
          <w:sz w:val="20"/>
          <w:szCs w:val="20"/>
          <w:lang w:val="en-US"/>
        </w:rPr>
        <w:t xml:space="preserve">For the quantitative analysis of ACC deaminase activity, </w:t>
      </w:r>
      <w:bookmarkEnd w:id="4"/>
      <w:r w:rsidRPr="00552215">
        <w:rPr>
          <w:rFonts w:ascii="Arial" w:hAnsi="Arial" w:cs="Arial"/>
          <w:sz w:val="20"/>
          <w:szCs w:val="20"/>
          <w:lang w:val="en-US"/>
        </w:rPr>
        <w:t xml:space="preserve">the procedure established by Penrose and Glick (2003) was followed. Bacterial cells were </w:t>
      </w:r>
      <w:r w:rsidR="00B670F6" w:rsidRPr="00552215">
        <w:rPr>
          <w:rFonts w:ascii="Arial" w:hAnsi="Arial" w:cs="Arial"/>
          <w:sz w:val="20"/>
          <w:szCs w:val="20"/>
          <w:lang w:val="en-US"/>
        </w:rPr>
        <w:t xml:space="preserve">grown </w:t>
      </w:r>
      <w:r w:rsidRPr="00552215">
        <w:rPr>
          <w:rFonts w:ascii="Arial" w:hAnsi="Arial" w:cs="Arial"/>
          <w:sz w:val="20"/>
          <w:szCs w:val="20"/>
          <w:lang w:val="en-US"/>
        </w:rPr>
        <w:t xml:space="preserve">in 15 mL of NA broth and incubated overnight in a shaker at 200 rpm. The resultant biomass was collected through centrifugation at 8000 g for 10 minutes at 4°C. After discarding the supernatant, the cells were washed with 5 mL of DF salts minimal medium. An additional centrifugation at 8000 g for 10 minutes at 4°C was performed, and the cells were then suspended in 7.5 mL of DF salts minimal medium in a fresh culture tube. 45 mL of a 0.5 M 1-aminocyclopropane-1-carboxylic acid (ACC) solution was added to achieve a final ACC concentration of 3.0 </w:t>
      </w:r>
      <w:proofErr w:type="spellStart"/>
      <w:r w:rsidRPr="00552215">
        <w:rPr>
          <w:rFonts w:ascii="Arial" w:hAnsi="Arial" w:cs="Arial"/>
          <w:sz w:val="20"/>
          <w:szCs w:val="20"/>
          <w:lang w:val="en-US"/>
        </w:rPr>
        <w:t>mM.</w:t>
      </w:r>
      <w:proofErr w:type="spellEnd"/>
      <w:r w:rsidRPr="00552215">
        <w:rPr>
          <w:rFonts w:ascii="Arial" w:hAnsi="Arial" w:cs="Arial"/>
          <w:sz w:val="20"/>
          <w:szCs w:val="20"/>
          <w:lang w:val="en-US"/>
        </w:rPr>
        <w:t xml:space="preserve"> After 24 hours of incubation, bacterial biomass was again collected by centrifugation at 16,000 rpm for 5 minutes. The cells were washed with 0.1 M Tris-HCl (pH 7.6) and </w:t>
      </w:r>
      <w:proofErr w:type="spellStart"/>
      <w:r w:rsidRPr="00552215">
        <w:rPr>
          <w:rFonts w:ascii="Arial" w:hAnsi="Arial" w:cs="Arial"/>
          <w:sz w:val="20"/>
          <w:szCs w:val="20"/>
          <w:lang w:val="en-US"/>
        </w:rPr>
        <w:t>resuspended</w:t>
      </w:r>
      <w:proofErr w:type="spellEnd"/>
      <w:r w:rsidRPr="00552215">
        <w:rPr>
          <w:rFonts w:ascii="Arial" w:hAnsi="Arial" w:cs="Arial"/>
          <w:sz w:val="20"/>
          <w:szCs w:val="20"/>
          <w:lang w:val="en-US"/>
        </w:rPr>
        <w:t xml:space="preserve"> in 600 </w:t>
      </w:r>
      <w:proofErr w:type="spellStart"/>
      <w:r w:rsidRPr="00552215">
        <w:rPr>
          <w:rFonts w:ascii="Arial" w:hAnsi="Arial" w:cs="Arial"/>
          <w:sz w:val="20"/>
          <w:szCs w:val="20"/>
          <w:lang w:val="en-US"/>
        </w:rPr>
        <w:t>μL</w:t>
      </w:r>
      <w:proofErr w:type="spellEnd"/>
      <w:r w:rsidRPr="00552215">
        <w:rPr>
          <w:rFonts w:ascii="Arial" w:hAnsi="Arial" w:cs="Arial"/>
          <w:sz w:val="20"/>
          <w:szCs w:val="20"/>
          <w:lang w:val="en-US"/>
        </w:rPr>
        <w:t xml:space="preserve"> of 0.1 M Tris-HCl (pH 8.5). Following the wash, 30 </w:t>
      </w:r>
      <w:proofErr w:type="spellStart"/>
      <w:r w:rsidRPr="00552215">
        <w:rPr>
          <w:rFonts w:ascii="Arial" w:hAnsi="Arial" w:cs="Arial"/>
          <w:sz w:val="20"/>
          <w:szCs w:val="20"/>
          <w:lang w:val="en-US"/>
        </w:rPr>
        <w:t>μL</w:t>
      </w:r>
      <w:proofErr w:type="spellEnd"/>
      <w:r w:rsidRPr="00552215">
        <w:rPr>
          <w:rFonts w:ascii="Arial" w:hAnsi="Arial" w:cs="Arial"/>
          <w:sz w:val="20"/>
          <w:szCs w:val="20"/>
          <w:lang w:val="en-US"/>
        </w:rPr>
        <w:t xml:space="preserve"> of toluene was added to lyse the cells, and the mixture was vortexed for 30 seconds. A 200 </w:t>
      </w:r>
      <w:proofErr w:type="spellStart"/>
      <w:r w:rsidRPr="00552215">
        <w:rPr>
          <w:rFonts w:ascii="Arial" w:hAnsi="Arial" w:cs="Arial"/>
          <w:sz w:val="20"/>
          <w:szCs w:val="20"/>
          <w:lang w:val="en-US"/>
        </w:rPr>
        <w:t>μL</w:t>
      </w:r>
      <w:proofErr w:type="spellEnd"/>
      <w:r w:rsidRPr="00552215">
        <w:rPr>
          <w:rFonts w:ascii="Arial" w:hAnsi="Arial" w:cs="Arial"/>
          <w:sz w:val="20"/>
          <w:szCs w:val="20"/>
          <w:lang w:val="en-US"/>
        </w:rPr>
        <w:t xml:space="preserve"> aliquot of the </w:t>
      </w:r>
      <w:proofErr w:type="spellStart"/>
      <w:r w:rsidRPr="00552215">
        <w:rPr>
          <w:rFonts w:ascii="Arial" w:hAnsi="Arial" w:cs="Arial"/>
          <w:sz w:val="20"/>
          <w:szCs w:val="20"/>
          <w:lang w:val="en-US"/>
        </w:rPr>
        <w:t>toluenized</w:t>
      </w:r>
      <w:proofErr w:type="spellEnd"/>
      <w:r w:rsidRPr="00552215">
        <w:rPr>
          <w:rFonts w:ascii="Arial" w:hAnsi="Arial" w:cs="Arial"/>
          <w:sz w:val="20"/>
          <w:szCs w:val="20"/>
          <w:lang w:val="en-US"/>
        </w:rPr>
        <w:t xml:space="preserve"> cell suspension was incubated with 20 </w:t>
      </w:r>
      <w:proofErr w:type="spellStart"/>
      <w:r w:rsidRPr="00552215">
        <w:rPr>
          <w:rFonts w:ascii="Arial" w:hAnsi="Arial" w:cs="Arial"/>
          <w:sz w:val="20"/>
          <w:szCs w:val="20"/>
          <w:lang w:val="en-US"/>
        </w:rPr>
        <w:t>μL</w:t>
      </w:r>
      <w:proofErr w:type="spellEnd"/>
      <w:r w:rsidRPr="00552215">
        <w:rPr>
          <w:rFonts w:ascii="Arial" w:hAnsi="Arial" w:cs="Arial"/>
          <w:sz w:val="20"/>
          <w:szCs w:val="20"/>
          <w:lang w:val="en-US"/>
        </w:rPr>
        <w:t xml:space="preserve"> of 0.5 M ACC at 30°C for 15 minutes. After incubation, 1 mL of 0.56 N HCl was introduced, mixed via </w:t>
      </w:r>
      <w:proofErr w:type="spellStart"/>
      <w:r w:rsidRPr="00552215">
        <w:rPr>
          <w:rFonts w:ascii="Arial" w:hAnsi="Arial" w:cs="Arial"/>
          <w:sz w:val="20"/>
          <w:szCs w:val="20"/>
          <w:lang w:val="en-US"/>
        </w:rPr>
        <w:t>vortexing</w:t>
      </w:r>
      <w:proofErr w:type="spellEnd"/>
      <w:r w:rsidRPr="00552215">
        <w:rPr>
          <w:rFonts w:ascii="Arial" w:hAnsi="Arial" w:cs="Arial"/>
          <w:sz w:val="20"/>
          <w:szCs w:val="20"/>
          <w:lang w:val="en-US"/>
        </w:rPr>
        <w:t xml:space="preserve">, and cell debris was removed through centrifugation at 16,000 rpm for 5 minutes. Next, 1 mL of the culture supernatant was combined with 800 </w:t>
      </w:r>
      <w:proofErr w:type="spellStart"/>
      <w:r w:rsidRPr="00552215">
        <w:rPr>
          <w:rFonts w:ascii="Arial" w:hAnsi="Arial" w:cs="Arial"/>
          <w:sz w:val="20"/>
          <w:szCs w:val="20"/>
          <w:lang w:val="en-US"/>
        </w:rPr>
        <w:t>μL</w:t>
      </w:r>
      <w:proofErr w:type="spellEnd"/>
      <w:r w:rsidRPr="00552215">
        <w:rPr>
          <w:rFonts w:ascii="Arial" w:hAnsi="Arial" w:cs="Arial"/>
          <w:sz w:val="20"/>
          <w:szCs w:val="20"/>
          <w:lang w:val="en-US"/>
        </w:rPr>
        <w:t xml:space="preserve"> of 0.56 N </w:t>
      </w:r>
      <w:proofErr w:type="spellStart"/>
      <w:r w:rsidRPr="00552215">
        <w:rPr>
          <w:rFonts w:ascii="Arial" w:hAnsi="Arial" w:cs="Arial"/>
          <w:sz w:val="20"/>
          <w:szCs w:val="20"/>
          <w:lang w:val="en-US"/>
        </w:rPr>
        <w:t>HCl</w:t>
      </w:r>
      <w:proofErr w:type="spellEnd"/>
      <w:r w:rsidRPr="00552215">
        <w:rPr>
          <w:rFonts w:ascii="Arial" w:hAnsi="Arial" w:cs="Arial"/>
          <w:sz w:val="20"/>
          <w:szCs w:val="20"/>
          <w:lang w:val="en-US"/>
        </w:rPr>
        <w:t xml:space="preserve"> and 300 </w:t>
      </w:r>
      <w:proofErr w:type="spellStart"/>
      <w:r w:rsidRPr="00552215">
        <w:rPr>
          <w:rFonts w:ascii="Arial" w:hAnsi="Arial" w:cs="Arial"/>
          <w:sz w:val="20"/>
          <w:szCs w:val="20"/>
          <w:lang w:val="en-US"/>
        </w:rPr>
        <w:t>μL</w:t>
      </w:r>
      <w:proofErr w:type="spellEnd"/>
      <w:r w:rsidRPr="00552215">
        <w:rPr>
          <w:rFonts w:ascii="Arial" w:hAnsi="Arial" w:cs="Arial"/>
          <w:sz w:val="20"/>
          <w:szCs w:val="20"/>
          <w:lang w:val="en-US"/>
        </w:rPr>
        <w:t xml:space="preserve"> of freshly prepared DNPH reagent (0.1 g of 2,4-dinitrophenyl hydrazine in 100 mL of 2 N HCl). The resulting mixture was vortexed and incubated at 30°C for 30 minutes. After the incubation period, 2 mL of 2 N NaOH was added, and the absorbance was measured at 540 nm using a spectrophotometer. The amount of </w:t>
      </w:r>
      <w:proofErr w:type="spellStart"/>
      <w:r w:rsidRPr="00552215">
        <w:rPr>
          <w:rFonts w:ascii="Arial" w:hAnsi="Arial" w:cs="Arial"/>
          <w:sz w:val="20"/>
          <w:szCs w:val="20"/>
          <w:lang w:val="en-US"/>
        </w:rPr>
        <w:t>μmoles</w:t>
      </w:r>
      <w:proofErr w:type="spellEnd"/>
      <w:r w:rsidRPr="00552215">
        <w:rPr>
          <w:rFonts w:ascii="Arial" w:hAnsi="Arial" w:cs="Arial"/>
          <w:sz w:val="20"/>
          <w:szCs w:val="20"/>
          <w:lang w:val="en-US"/>
        </w:rPr>
        <w:t xml:space="preserve"> of α-</w:t>
      </w:r>
      <w:proofErr w:type="spellStart"/>
      <w:r w:rsidRPr="00552215">
        <w:rPr>
          <w:rFonts w:ascii="Arial" w:hAnsi="Arial" w:cs="Arial"/>
          <w:sz w:val="20"/>
          <w:szCs w:val="20"/>
          <w:lang w:val="en-US"/>
        </w:rPr>
        <w:t>ketobutyrate</w:t>
      </w:r>
      <w:proofErr w:type="spellEnd"/>
      <w:r w:rsidRPr="00552215">
        <w:rPr>
          <w:rFonts w:ascii="Arial" w:hAnsi="Arial" w:cs="Arial"/>
          <w:sz w:val="20"/>
          <w:szCs w:val="20"/>
          <w:lang w:val="en-US"/>
        </w:rPr>
        <w:t xml:space="preserve"> produced was quantified by comparison with a standard curve ranging from 0.1 to 1 </w:t>
      </w:r>
      <w:proofErr w:type="spellStart"/>
      <w:r w:rsidRPr="00552215">
        <w:rPr>
          <w:rFonts w:ascii="Arial" w:hAnsi="Arial" w:cs="Arial"/>
          <w:sz w:val="20"/>
          <w:szCs w:val="20"/>
          <w:lang w:val="en-US"/>
        </w:rPr>
        <w:t>mM.</w:t>
      </w:r>
      <w:proofErr w:type="spellEnd"/>
    </w:p>
    <w:bookmarkEnd w:id="5"/>
    <w:p w14:paraId="78944538" w14:textId="0A9A6031" w:rsidR="003525A7" w:rsidRPr="00552215" w:rsidRDefault="0036223A" w:rsidP="00697691">
      <w:pPr>
        <w:spacing w:line="360" w:lineRule="auto"/>
        <w:jc w:val="both"/>
        <w:rPr>
          <w:rFonts w:ascii="Arial" w:eastAsiaTheme="minorEastAsia" w:hAnsi="Arial" w:cs="Arial"/>
          <w:b/>
          <w:bCs/>
          <w:sz w:val="22"/>
          <w:szCs w:val="22"/>
          <w:lang w:val="en-US"/>
        </w:rPr>
      </w:pPr>
      <w:r w:rsidRPr="00552215">
        <w:rPr>
          <w:rFonts w:ascii="Arial" w:eastAsiaTheme="minorEastAsia" w:hAnsi="Arial" w:cs="Arial"/>
          <w:b/>
          <w:bCs/>
          <w:sz w:val="22"/>
          <w:szCs w:val="22"/>
          <w:lang w:val="en-US"/>
        </w:rPr>
        <w:t xml:space="preserve">2.3 </w:t>
      </w:r>
      <w:r w:rsidR="003525A7" w:rsidRPr="00552215">
        <w:rPr>
          <w:rFonts w:ascii="Arial" w:eastAsiaTheme="minorEastAsia" w:hAnsi="Arial" w:cs="Arial"/>
          <w:b/>
          <w:bCs/>
          <w:sz w:val="22"/>
          <w:szCs w:val="22"/>
          <w:lang w:val="en-US"/>
        </w:rPr>
        <w:t>Selection of potent isolates</w:t>
      </w:r>
    </w:p>
    <w:p w14:paraId="3628F2B5" w14:textId="5BD98374" w:rsidR="003525A7" w:rsidRPr="00552215" w:rsidRDefault="003525A7" w:rsidP="00552215">
      <w:pPr>
        <w:jc w:val="both"/>
        <w:rPr>
          <w:rFonts w:ascii="Arial" w:hAnsi="Arial" w:cs="Arial"/>
        </w:rPr>
      </w:pPr>
      <w:r w:rsidRPr="00552215">
        <w:rPr>
          <w:rFonts w:ascii="Arial" w:hAnsi="Arial" w:cs="Arial"/>
          <w:sz w:val="20"/>
          <w:szCs w:val="18"/>
        </w:rPr>
        <w:lastRenderedPageBreak/>
        <w:t xml:space="preserve">Based on the assessment of </w:t>
      </w:r>
      <w:r w:rsidRPr="00552215">
        <w:rPr>
          <w:rFonts w:ascii="Arial" w:hAnsi="Arial" w:cs="Arial"/>
          <w:i/>
          <w:iCs/>
          <w:sz w:val="20"/>
          <w:szCs w:val="18"/>
        </w:rPr>
        <w:t>in vitro</w:t>
      </w:r>
      <w:r w:rsidRPr="00552215">
        <w:rPr>
          <w:rFonts w:ascii="Arial" w:hAnsi="Arial" w:cs="Arial"/>
          <w:sz w:val="20"/>
          <w:szCs w:val="18"/>
        </w:rPr>
        <w:t xml:space="preserve"> plant growth-promoting attributes, seven efficient bacterial isolates exhibiting desirable characteristics</w:t>
      </w:r>
      <w:r w:rsidR="00614569" w:rsidRPr="00552215">
        <w:rPr>
          <w:rFonts w:ascii="Arial" w:hAnsi="Arial" w:cs="Arial"/>
          <w:sz w:val="20"/>
          <w:szCs w:val="18"/>
        </w:rPr>
        <w:t xml:space="preserve"> were selected and consortium was formulated for green house experiment</w:t>
      </w:r>
      <w:r w:rsidR="001E4C61" w:rsidRPr="00552215">
        <w:rPr>
          <w:rFonts w:ascii="Arial" w:hAnsi="Arial" w:cs="Arial"/>
        </w:rPr>
        <w:t>.</w:t>
      </w:r>
    </w:p>
    <w:p w14:paraId="68113C85" w14:textId="05BC3E2F" w:rsidR="00614569" w:rsidRPr="00552215" w:rsidRDefault="0036223A" w:rsidP="00697691">
      <w:pPr>
        <w:spacing w:line="360" w:lineRule="auto"/>
        <w:jc w:val="both"/>
        <w:rPr>
          <w:rFonts w:ascii="Arial" w:hAnsi="Arial" w:cs="Arial"/>
          <w:b/>
          <w:bCs/>
          <w:sz w:val="22"/>
          <w:szCs w:val="22"/>
        </w:rPr>
      </w:pPr>
      <w:r w:rsidRPr="00552215">
        <w:rPr>
          <w:rFonts w:ascii="Arial" w:hAnsi="Arial" w:cs="Arial"/>
          <w:b/>
          <w:bCs/>
          <w:sz w:val="22"/>
          <w:szCs w:val="22"/>
        </w:rPr>
        <w:t xml:space="preserve">2.4 </w:t>
      </w:r>
      <w:r w:rsidR="00614569" w:rsidRPr="00552215">
        <w:rPr>
          <w:rFonts w:ascii="Arial" w:hAnsi="Arial" w:cs="Arial"/>
          <w:b/>
          <w:bCs/>
          <w:sz w:val="22"/>
          <w:szCs w:val="22"/>
        </w:rPr>
        <w:t xml:space="preserve">Plant growth assessment in black pepper </w:t>
      </w:r>
    </w:p>
    <w:p w14:paraId="2EAFAA49" w14:textId="1EDFBF8F" w:rsidR="00614569" w:rsidRPr="00552215" w:rsidRDefault="00614569" w:rsidP="00552215">
      <w:pPr>
        <w:ind w:firstLine="720"/>
        <w:jc w:val="both"/>
        <w:rPr>
          <w:rFonts w:ascii="Arial" w:hAnsi="Arial" w:cs="Arial"/>
          <w:color w:val="0D0D0D"/>
          <w:sz w:val="20"/>
          <w:szCs w:val="20"/>
          <w:shd w:val="clear" w:color="auto" w:fill="FFFFFF"/>
        </w:rPr>
      </w:pPr>
      <w:r w:rsidRPr="00552215">
        <w:rPr>
          <w:rFonts w:ascii="Arial" w:hAnsi="Arial" w:cs="Arial"/>
          <w:color w:val="0D0D0D"/>
          <w:sz w:val="20"/>
          <w:szCs w:val="20"/>
          <w:shd w:val="clear" w:color="auto" w:fill="FFFFFF"/>
        </w:rPr>
        <w:t xml:space="preserve">A study was conducted under naturally ventilated greenhouse conditions at the Department of Microbiology, College of Agriculture, </w:t>
      </w:r>
      <w:proofErr w:type="spellStart"/>
      <w:r w:rsidRPr="00552215">
        <w:rPr>
          <w:rFonts w:ascii="Arial" w:hAnsi="Arial" w:cs="Arial"/>
          <w:color w:val="0D0D0D"/>
          <w:sz w:val="20"/>
          <w:szCs w:val="20"/>
          <w:shd w:val="clear" w:color="auto" w:fill="FFFFFF"/>
        </w:rPr>
        <w:t>Vellayani</w:t>
      </w:r>
      <w:proofErr w:type="spellEnd"/>
      <w:r w:rsidR="00CF1936" w:rsidRPr="00552215">
        <w:rPr>
          <w:rFonts w:ascii="Arial" w:hAnsi="Arial" w:cs="Arial"/>
          <w:color w:val="0D0D0D"/>
          <w:sz w:val="20"/>
          <w:szCs w:val="20"/>
          <w:shd w:val="clear" w:color="auto" w:fill="FFFFFF"/>
        </w:rPr>
        <w:t xml:space="preserve">. </w:t>
      </w:r>
      <w:r w:rsidRPr="00552215">
        <w:rPr>
          <w:rFonts w:ascii="Arial" w:hAnsi="Arial" w:cs="Arial"/>
          <w:color w:val="0D0D0D"/>
          <w:sz w:val="20"/>
          <w:szCs w:val="20"/>
          <w:shd w:val="clear" w:color="auto" w:fill="FFFFFF"/>
        </w:rPr>
        <w:t xml:space="preserve">Healthy, two-node cuttings of the black pepper variety </w:t>
      </w:r>
      <w:proofErr w:type="spellStart"/>
      <w:r w:rsidRPr="00552215">
        <w:rPr>
          <w:rFonts w:ascii="Arial" w:hAnsi="Arial" w:cs="Arial"/>
          <w:color w:val="0D0D0D"/>
          <w:sz w:val="20"/>
          <w:szCs w:val="20"/>
          <w:shd w:val="clear" w:color="auto" w:fill="FFFFFF"/>
        </w:rPr>
        <w:t>Panniyur</w:t>
      </w:r>
      <w:proofErr w:type="spellEnd"/>
      <w:r w:rsidRPr="00552215">
        <w:rPr>
          <w:rFonts w:ascii="Arial" w:hAnsi="Arial" w:cs="Arial"/>
          <w:color w:val="0D0D0D"/>
          <w:sz w:val="20"/>
          <w:szCs w:val="20"/>
          <w:shd w:val="clear" w:color="auto" w:fill="FFFFFF"/>
        </w:rPr>
        <w:t xml:space="preserve"> 1 were planted in polybags (20 cm x 10 cm) filled with a potting mixture of sand, soil, and farmyard manure (FYM) in a 1:2:1 ratio, with four cuttings per bag. The experiment follow</w:t>
      </w:r>
      <w:r w:rsidR="00B670F6" w:rsidRPr="00552215">
        <w:rPr>
          <w:rFonts w:ascii="Arial" w:hAnsi="Arial" w:cs="Arial"/>
          <w:color w:val="0D0D0D"/>
          <w:sz w:val="20"/>
          <w:szCs w:val="20"/>
          <w:shd w:val="clear" w:color="auto" w:fill="FFFFFF"/>
        </w:rPr>
        <w:t>ed</w:t>
      </w:r>
      <w:r w:rsidRPr="00552215">
        <w:rPr>
          <w:rFonts w:ascii="Arial" w:hAnsi="Arial" w:cs="Arial"/>
          <w:color w:val="0D0D0D"/>
          <w:sz w:val="20"/>
          <w:szCs w:val="20"/>
          <w:shd w:val="clear" w:color="auto" w:fill="FFFFFF"/>
        </w:rPr>
        <w:t xml:space="preserve"> </w:t>
      </w:r>
      <w:r w:rsidR="00B670F6" w:rsidRPr="00552215">
        <w:rPr>
          <w:rFonts w:ascii="Arial" w:hAnsi="Arial" w:cs="Arial"/>
          <w:color w:val="0D0D0D"/>
          <w:sz w:val="20"/>
          <w:szCs w:val="20"/>
          <w:shd w:val="clear" w:color="auto" w:fill="FFFFFF"/>
        </w:rPr>
        <w:t>a</w:t>
      </w:r>
      <w:r w:rsidR="00CF1936" w:rsidRPr="00552215">
        <w:rPr>
          <w:rFonts w:ascii="Arial" w:hAnsi="Arial" w:cs="Arial"/>
          <w:color w:val="0D0D0D"/>
          <w:sz w:val="20"/>
          <w:szCs w:val="20"/>
          <w:shd w:val="clear" w:color="auto" w:fill="FFFFFF"/>
        </w:rPr>
        <w:t xml:space="preserve"> Completely Randomized Design</w:t>
      </w:r>
      <w:r w:rsidR="00B670F6" w:rsidRPr="00552215">
        <w:rPr>
          <w:rFonts w:ascii="Arial" w:hAnsi="Arial" w:cs="Arial"/>
          <w:color w:val="0D0D0D"/>
          <w:sz w:val="20"/>
          <w:szCs w:val="20"/>
          <w:shd w:val="clear" w:color="auto" w:fill="FFFFFF"/>
        </w:rPr>
        <w:t xml:space="preserve"> </w:t>
      </w:r>
      <w:r w:rsidRPr="00552215">
        <w:rPr>
          <w:rFonts w:ascii="Arial" w:hAnsi="Arial" w:cs="Arial"/>
          <w:color w:val="0D0D0D"/>
          <w:sz w:val="20"/>
          <w:szCs w:val="20"/>
          <w:shd w:val="clear" w:color="auto" w:fill="FFFFFF"/>
        </w:rPr>
        <w:t>CRD with six treatments and 4 replication each. The number of plant</w:t>
      </w:r>
      <w:r w:rsidR="00B670F6" w:rsidRPr="00552215">
        <w:rPr>
          <w:rFonts w:ascii="Arial" w:hAnsi="Arial" w:cs="Arial"/>
          <w:color w:val="0D0D0D"/>
          <w:sz w:val="20"/>
          <w:szCs w:val="20"/>
          <w:shd w:val="clear" w:color="auto" w:fill="FFFFFF"/>
        </w:rPr>
        <w:t>s</w:t>
      </w:r>
      <w:r w:rsidRPr="00552215">
        <w:rPr>
          <w:rFonts w:ascii="Arial" w:hAnsi="Arial" w:cs="Arial"/>
          <w:color w:val="0D0D0D"/>
          <w:sz w:val="20"/>
          <w:szCs w:val="20"/>
          <w:shd w:val="clear" w:color="auto" w:fill="FFFFFF"/>
        </w:rPr>
        <w:t xml:space="preserve"> per replication </w:t>
      </w:r>
      <w:r w:rsidR="00B670F6" w:rsidRPr="00552215">
        <w:rPr>
          <w:rFonts w:ascii="Arial" w:hAnsi="Arial" w:cs="Arial"/>
          <w:color w:val="0D0D0D"/>
          <w:sz w:val="20"/>
          <w:szCs w:val="20"/>
          <w:shd w:val="clear" w:color="auto" w:fill="FFFFFF"/>
        </w:rPr>
        <w:t xml:space="preserve">was </w:t>
      </w:r>
      <w:r w:rsidRPr="00552215">
        <w:rPr>
          <w:rFonts w:ascii="Arial" w:hAnsi="Arial" w:cs="Arial"/>
          <w:color w:val="0D0D0D"/>
          <w:sz w:val="20"/>
          <w:szCs w:val="20"/>
          <w:shd w:val="clear" w:color="auto" w:fill="FFFFFF"/>
        </w:rPr>
        <w:t>five.</w:t>
      </w:r>
    </w:p>
    <w:p w14:paraId="53504FD0" w14:textId="01B73DB2" w:rsidR="00614569" w:rsidRPr="00552215" w:rsidRDefault="00B670F6" w:rsidP="00552215">
      <w:pPr>
        <w:ind w:firstLine="720"/>
        <w:jc w:val="both"/>
        <w:rPr>
          <w:rFonts w:ascii="Arial" w:hAnsi="Arial" w:cs="Arial"/>
          <w:sz w:val="20"/>
          <w:szCs w:val="20"/>
        </w:rPr>
      </w:pPr>
      <w:r w:rsidRPr="00552215">
        <w:rPr>
          <w:rFonts w:ascii="Arial" w:hAnsi="Arial" w:cs="Arial"/>
          <w:sz w:val="20"/>
          <w:szCs w:val="20"/>
        </w:rPr>
        <w:t>C</w:t>
      </w:r>
      <w:r w:rsidR="00614569" w:rsidRPr="00552215">
        <w:rPr>
          <w:rFonts w:ascii="Arial" w:hAnsi="Arial" w:cs="Arial"/>
          <w:sz w:val="20"/>
          <w:szCs w:val="20"/>
        </w:rPr>
        <w:t>ross-streaking of bacterial isolates was performed on NA  plates, followed by incubation at 28°C for 1 to 2 days to allow the bacteria to reach their maximum log phase of growth. After th</w:t>
      </w:r>
      <w:r w:rsidRPr="00552215">
        <w:rPr>
          <w:rFonts w:ascii="Arial" w:hAnsi="Arial" w:cs="Arial"/>
          <w:sz w:val="20"/>
          <w:szCs w:val="20"/>
        </w:rPr>
        <w:t>e</w:t>
      </w:r>
      <w:r w:rsidR="00614569" w:rsidRPr="00552215">
        <w:rPr>
          <w:rFonts w:ascii="Arial" w:hAnsi="Arial" w:cs="Arial"/>
          <w:sz w:val="20"/>
          <w:szCs w:val="20"/>
        </w:rPr>
        <w:t xml:space="preserve"> incubation period, the bacterial cultures were harvested from the Petri dishes by scraping using sterile water to create a uniform suspension of the bacterial cells. The optical density (OD) of this suspension was standardized to 1.00 at 600 nm, ensuring an approximately uniform concentration of bacterial cells.</w:t>
      </w:r>
    </w:p>
    <w:p w14:paraId="7B6CD6C9" w14:textId="7557B827" w:rsidR="00614569" w:rsidRPr="00552215" w:rsidRDefault="00614569" w:rsidP="00552215">
      <w:pPr>
        <w:ind w:firstLine="720"/>
        <w:jc w:val="both"/>
        <w:rPr>
          <w:rFonts w:ascii="Arial" w:hAnsi="Arial" w:cs="Arial"/>
          <w:color w:val="0D0D0D"/>
          <w:sz w:val="20"/>
          <w:szCs w:val="20"/>
          <w:shd w:val="clear" w:color="auto" w:fill="FFFFFF"/>
        </w:rPr>
      </w:pPr>
      <w:r w:rsidRPr="00552215">
        <w:rPr>
          <w:rFonts w:ascii="Arial" w:hAnsi="Arial" w:cs="Arial"/>
          <w:sz w:val="20"/>
          <w:szCs w:val="20"/>
        </w:rPr>
        <w:t xml:space="preserve">The basal ends of </w:t>
      </w:r>
      <w:proofErr w:type="spellStart"/>
      <w:r w:rsidRPr="00552215">
        <w:rPr>
          <w:rFonts w:ascii="Arial" w:hAnsi="Arial" w:cs="Arial"/>
          <w:sz w:val="20"/>
          <w:szCs w:val="20"/>
        </w:rPr>
        <w:t>Panniyur</w:t>
      </w:r>
      <w:proofErr w:type="spellEnd"/>
      <w:r w:rsidRPr="00552215">
        <w:rPr>
          <w:rFonts w:ascii="Arial" w:hAnsi="Arial" w:cs="Arial"/>
          <w:sz w:val="20"/>
          <w:szCs w:val="20"/>
        </w:rPr>
        <w:t xml:space="preserve"> 1 black pepper cuttings were immersed in the respect</w:t>
      </w:r>
      <w:r w:rsidR="00B670F6" w:rsidRPr="00552215">
        <w:rPr>
          <w:rFonts w:ascii="Arial" w:hAnsi="Arial" w:cs="Arial"/>
          <w:sz w:val="20"/>
          <w:szCs w:val="20"/>
        </w:rPr>
        <w:t>ive</w:t>
      </w:r>
      <w:r w:rsidRPr="00552215">
        <w:rPr>
          <w:rFonts w:ascii="Arial" w:hAnsi="Arial" w:cs="Arial"/>
          <w:sz w:val="20"/>
          <w:szCs w:val="20"/>
        </w:rPr>
        <w:t xml:space="preserve"> bacterial</w:t>
      </w:r>
      <w:r w:rsidR="00CF1936" w:rsidRPr="00552215">
        <w:rPr>
          <w:rFonts w:ascii="Arial" w:hAnsi="Arial" w:cs="Arial"/>
          <w:sz w:val="20"/>
          <w:szCs w:val="20"/>
        </w:rPr>
        <w:t xml:space="preserve"> </w:t>
      </w:r>
      <w:r w:rsidRPr="00552215">
        <w:rPr>
          <w:rFonts w:ascii="Arial" w:hAnsi="Arial" w:cs="Arial"/>
          <w:sz w:val="20"/>
          <w:szCs w:val="20"/>
        </w:rPr>
        <w:t xml:space="preserve">and IBA (1000 ppm) solution for 30 minutes prior to planting. </w:t>
      </w:r>
      <w:r w:rsidRPr="00552215">
        <w:rPr>
          <w:rFonts w:ascii="Arial" w:hAnsi="Arial" w:cs="Arial"/>
          <w:color w:val="0D0D0D"/>
          <w:sz w:val="20"/>
          <w:szCs w:val="20"/>
          <w:shd w:val="clear" w:color="auto" w:fill="FFFFFF"/>
        </w:rPr>
        <w:t>Control plants did not receive any treatment.</w:t>
      </w:r>
    </w:p>
    <w:p w14:paraId="1978C852" w14:textId="5921F475" w:rsidR="00614569" w:rsidRPr="00552215" w:rsidRDefault="0036223A" w:rsidP="00697691">
      <w:pPr>
        <w:spacing w:line="360" w:lineRule="auto"/>
        <w:rPr>
          <w:rFonts w:ascii="Arial" w:hAnsi="Arial" w:cs="Arial"/>
          <w:b/>
          <w:bCs/>
          <w:sz w:val="22"/>
          <w:szCs w:val="22"/>
        </w:rPr>
      </w:pPr>
      <w:r w:rsidRPr="00552215">
        <w:rPr>
          <w:rFonts w:ascii="Arial" w:hAnsi="Arial" w:cs="Arial"/>
          <w:b/>
          <w:bCs/>
          <w:sz w:val="22"/>
          <w:szCs w:val="22"/>
        </w:rPr>
        <w:t xml:space="preserve">2.4.1 </w:t>
      </w:r>
      <w:r w:rsidR="00614569" w:rsidRPr="00552215">
        <w:rPr>
          <w:rFonts w:ascii="Arial" w:hAnsi="Arial" w:cs="Arial"/>
          <w:b/>
          <w:bCs/>
          <w:sz w:val="22"/>
          <w:szCs w:val="22"/>
        </w:rPr>
        <w:t>Biometric observations</w:t>
      </w:r>
    </w:p>
    <w:p w14:paraId="49A9A976" w14:textId="73D92622" w:rsidR="00614569" w:rsidRPr="00552215" w:rsidRDefault="00614569" w:rsidP="00552215">
      <w:pPr>
        <w:ind w:firstLine="720"/>
        <w:jc w:val="both"/>
        <w:rPr>
          <w:rFonts w:ascii="Arial" w:hAnsi="Arial" w:cs="Arial"/>
          <w:sz w:val="20"/>
          <w:szCs w:val="20"/>
          <w:lang w:val="en-US"/>
        </w:rPr>
      </w:pPr>
      <w:r w:rsidRPr="00552215">
        <w:rPr>
          <w:rFonts w:ascii="Arial" w:hAnsi="Arial" w:cs="Arial"/>
          <w:sz w:val="20"/>
          <w:szCs w:val="20"/>
          <w:lang w:val="en-US"/>
        </w:rPr>
        <w:t xml:space="preserve">Biometric measurements were taken at one-month intervals. The </w:t>
      </w:r>
      <w:r w:rsidR="004C5773" w:rsidRPr="00552215">
        <w:rPr>
          <w:rFonts w:ascii="Arial" w:hAnsi="Arial" w:cs="Arial"/>
          <w:sz w:val="20"/>
          <w:szCs w:val="20"/>
          <w:lang w:val="en-US"/>
        </w:rPr>
        <w:t xml:space="preserve">observations </w:t>
      </w:r>
      <w:r w:rsidRPr="00552215">
        <w:rPr>
          <w:rFonts w:ascii="Arial" w:hAnsi="Arial" w:cs="Arial"/>
          <w:sz w:val="20"/>
          <w:szCs w:val="20"/>
          <w:lang w:val="en-US"/>
        </w:rPr>
        <w:t xml:space="preserve">included the number of days </w:t>
      </w:r>
      <w:r w:rsidR="004C5773" w:rsidRPr="00552215">
        <w:rPr>
          <w:rFonts w:ascii="Arial" w:hAnsi="Arial" w:cs="Arial"/>
          <w:sz w:val="20"/>
          <w:szCs w:val="20"/>
          <w:lang w:val="en-US"/>
        </w:rPr>
        <w:t xml:space="preserve">taken </w:t>
      </w:r>
      <w:r w:rsidRPr="00552215">
        <w:rPr>
          <w:rFonts w:ascii="Arial" w:hAnsi="Arial" w:cs="Arial"/>
          <w:sz w:val="20"/>
          <w:szCs w:val="20"/>
          <w:lang w:val="en-US"/>
        </w:rPr>
        <w:t xml:space="preserve">for sprouting, shoot length (cm), plant height (cm), number of leaves, and number of branches per plant. </w:t>
      </w:r>
      <w:r w:rsidR="004C5773" w:rsidRPr="00552215">
        <w:rPr>
          <w:rFonts w:ascii="Arial" w:hAnsi="Arial" w:cs="Arial"/>
          <w:sz w:val="20"/>
          <w:szCs w:val="20"/>
          <w:lang w:val="en-US"/>
        </w:rPr>
        <w:t xml:space="preserve">After </w:t>
      </w:r>
      <w:r w:rsidR="00CF1936" w:rsidRPr="00552215">
        <w:rPr>
          <w:rFonts w:ascii="Arial" w:hAnsi="Arial" w:cs="Arial"/>
          <w:sz w:val="20"/>
          <w:szCs w:val="20"/>
          <w:lang w:val="en-US"/>
        </w:rPr>
        <w:t xml:space="preserve">180 </w:t>
      </w:r>
      <w:r w:rsidR="004C5773" w:rsidRPr="00552215">
        <w:rPr>
          <w:rFonts w:ascii="Arial" w:hAnsi="Arial" w:cs="Arial"/>
          <w:sz w:val="20"/>
          <w:szCs w:val="20"/>
          <w:lang w:val="en-US"/>
        </w:rPr>
        <w:t>days destructive sampling was done and</w:t>
      </w:r>
      <w:r w:rsidRPr="00552215">
        <w:rPr>
          <w:rFonts w:ascii="Arial" w:hAnsi="Arial" w:cs="Arial"/>
          <w:sz w:val="20"/>
          <w:szCs w:val="20"/>
          <w:lang w:val="en-US"/>
        </w:rPr>
        <w:t xml:space="preserve"> fresh and dry weights of the shoots (g), fresh and dry weights of the roots (g), root length (cm) and root volume (cm</w:t>
      </w:r>
      <w:r w:rsidRPr="00552215">
        <w:rPr>
          <w:rFonts w:ascii="Arial" w:hAnsi="Arial" w:cs="Arial"/>
          <w:sz w:val="20"/>
          <w:szCs w:val="20"/>
          <w:vertAlign w:val="superscript"/>
          <w:lang w:val="en-US"/>
        </w:rPr>
        <w:t>3</w:t>
      </w:r>
      <w:r w:rsidRPr="00552215">
        <w:rPr>
          <w:rFonts w:ascii="Arial" w:hAnsi="Arial" w:cs="Arial"/>
          <w:sz w:val="20"/>
          <w:szCs w:val="20"/>
          <w:lang w:val="en-US"/>
        </w:rPr>
        <w:t>) were recorded. To determine the dry weights, the samples were dried at 60°C using a hot air oven</w:t>
      </w:r>
      <w:r w:rsidR="004C5773" w:rsidRPr="00552215">
        <w:rPr>
          <w:rFonts w:ascii="Arial" w:hAnsi="Arial" w:cs="Arial"/>
          <w:sz w:val="20"/>
          <w:szCs w:val="20"/>
          <w:lang w:val="en-US"/>
        </w:rPr>
        <w:t xml:space="preserve"> till a constant weight was obtained</w:t>
      </w:r>
      <w:r w:rsidRPr="00552215">
        <w:rPr>
          <w:rFonts w:ascii="Arial" w:hAnsi="Arial" w:cs="Arial"/>
          <w:sz w:val="20"/>
          <w:szCs w:val="20"/>
          <w:lang w:val="en-US"/>
        </w:rPr>
        <w:t>.</w:t>
      </w:r>
    </w:p>
    <w:p w14:paraId="48189CBD" w14:textId="1293706E" w:rsidR="00C41D52" w:rsidRPr="00552215" w:rsidRDefault="0036223A" w:rsidP="00C41D52">
      <w:pPr>
        <w:spacing w:line="360" w:lineRule="auto"/>
        <w:jc w:val="both"/>
        <w:rPr>
          <w:rFonts w:ascii="Arial" w:hAnsi="Arial" w:cs="Arial"/>
          <w:b/>
          <w:bCs/>
          <w:sz w:val="22"/>
          <w:szCs w:val="22"/>
          <w:lang w:val="en-US"/>
        </w:rPr>
      </w:pPr>
      <w:r w:rsidRPr="00552215">
        <w:rPr>
          <w:rFonts w:ascii="Arial" w:hAnsi="Arial" w:cs="Arial"/>
          <w:b/>
          <w:bCs/>
          <w:sz w:val="22"/>
          <w:szCs w:val="22"/>
          <w:lang w:val="en-US"/>
        </w:rPr>
        <w:t xml:space="preserve">2.5 </w:t>
      </w:r>
      <w:r w:rsidR="00C41D52" w:rsidRPr="00552215">
        <w:rPr>
          <w:rFonts w:ascii="Arial" w:hAnsi="Arial" w:cs="Arial"/>
          <w:b/>
          <w:bCs/>
          <w:sz w:val="22"/>
          <w:szCs w:val="22"/>
          <w:lang w:val="en-US"/>
        </w:rPr>
        <w:t>Statistical analysis</w:t>
      </w:r>
    </w:p>
    <w:p w14:paraId="1DD964F2" w14:textId="51F82C3B" w:rsidR="00614569" w:rsidRPr="00552215" w:rsidRDefault="00685835" w:rsidP="00552215">
      <w:pPr>
        <w:ind w:firstLine="720"/>
        <w:jc w:val="both"/>
        <w:rPr>
          <w:rFonts w:ascii="Arial" w:hAnsi="Arial" w:cs="Arial"/>
          <w:sz w:val="20"/>
          <w:szCs w:val="20"/>
        </w:rPr>
      </w:pPr>
      <w:r w:rsidRPr="00552215">
        <w:rPr>
          <w:rFonts w:ascii="Arial" w:hAnsi="Arial" w:cs="Arial"/>
          <w:sz w:val="20"/>
          <w:szCs w:val="20"/>
        </w:rPr>
        <w:t xml:space="preserve">Greenhouse trials were conducted with three biological replicates to assess the impact of different bacterial strains on black pepper growth. A completely randomized design (CRD) was adopted for the experiment. </w:t>
      </w:r>
      <w:r w:rsidR="004C5773" w:rsidRPr="00552215">
        <w:rPr>
          <w:rFonts w:ascii="Arial" w:hAnsi="Arial" w:cs="Arial"/>
          <w:sz w:val="20"/>
          <w:szCs w:val="20"/>
        </w:rPr>
        <w:t>S</w:t>
      </w:r>
      <w:r w:rsidRPr="00552215">
        <w:rPr>
          <w:rFonts w:ascii="Arial" w:hAnsi="Arial" w:cs="Arial"/>
          <w:sz w:val="20"/>
          <w:szCs w:val="20"/>
        </w:rPr>
        <w:t xml:space="preserve">tatistical analysis was carried out using ANOVA, incorporating both F-test and Student’s t-test. Additionally, ANOVA was employed to </w:t>
      </w:r>
      <w:proofErr w:type="spellStart"/>
      <w:r w:rsidRPr="00552215">
        <w:rPr>
          <w:rFonts w:ascii="Arial" w:hAnsi="Arial" w:cs="Arial"/>
          <w:sz w:val="20"/>
          <w:szCs w:val="20"/>
        </w:rPr>
        <w:t>analyze</w:t>
      </w:r>
      <w:proofErr w:type="spellEnd"/>
      <w:r w:rsidRPr="00552215">
        <w:rPr>
          <w:rFonts w:ascii="Arial" w:hAnsi="Arial" w:cs="Arial"/>
          <w:sz w:val="20"/>
          <w:szCs w:val="20"/>
        </w:rPr>
        <w:t xml:space="preserve"> the significant differences among bacterial treatments for various plant growth-promoting traits, including nitrogen fixation, phosphate and zinc solubilization, ACC deaminase activity, and the production of indole acetic acid (IAA) and gibberellic acid (GA). These analyses were performed using the Kerala Agricultural University’s GRAPES (General R-shiny based Analysis Platform Empowered by Statistics) software (</w:t>
      </w:r>
      <w:hyperlink r:id="rId9" w:tgtFrame="_new" w:history="1">
        <w:r w:rsidRPr="00552215">
          <w:rPr>
            <w:rStyle w:val="Hyperlink"/>
            <w:rFonts w:ascii="Arial" w:hAnsi="Arial" w:cs="Arial"/>
            <w:sz w:val="20"/>
            <w:szCs w:val="20"/>
          </w:rPr>
          <w:t>https://www.kaugrapes.com</w:t>
        </w:r>
      </w:hyperlink>
      <w:r w:rsidRPr="00552215">
        <w:rPr>
          <w:rFonts w:ascii="Arial" w:hAnsi="Arial" w:cs="Arial"/>
          <w:sz w:val="20"/>
          <w:szCs w:val="20"/>
        </w:rPr>
        <w:t>), maintaining a significance level of 0.05.</w:t>
      </w:r>
    </w:p>
    <w:p w14:paraId="6C678E18" w14:textId="4830485A" w:rsidR="00685835" w:rsidRPr="00552215" w:rsidRDefault="0036223A" w:rsidP="00685835">
      <w:pPr>
        <w:spacing w:line="360" w:lineRule="auto"/>
        <w:jc w:val="both"/>
        <w:rPr>
          <w:rFonts w:ascii="Arial" w:hAnsi="Arial" w:cs="Arial"/>
          <w:b/>
          <w:bCs/>
          <w:color w:val="000000" w:themeColor="text1"/>
          <w:sz w:val="22"/>
          <w:szCs w:val="22"/>
          <w:lang w:val="en-US"/>
        </w:rPr>
      </w:pPr>
      <w:r w:rsidRPr="00552215">
        <w:rPr>
          <w:rFonts w:ascii="Arial" w:hAnsi="Arial" w:cs="Arial"/>
          <w:b/>
          <w:bCs/>
          <w:color w:val="000000" w:themeColor="text1"/>
          <w:sz w:val="22"/>
          <w:szCs w:val="22"/>
        </w:rPr>
        <w:t>3.</w:t>
      </w:r>
      <w:r w:rsidR="00685835" w:rsidRPr="00552215">
        <w:rPr>
          <w:rFonts w:ascii="Arial" w:hAnsi="Arial" w:cs="Arial"/>
          <w:b/>
          <w:bCs/>
          <w:color w:val="000000" w:themeColor="text1"/>
          <w:sz w:val="22"/>
          <w:szCs w:val="22"/>
        </w:rPr>
        <w:t>Results:</w:t>
      </w:r>
    </w:p>
    <w:p w14:paraId="784BBBCA" w14:textId="55CBB884" w:rsidR="00614569" w:rsidRPr="00552215" w:rsidRDefault="0036223A" w:rsidP="00C66ADA">
      <w:pPr>
        <w:spacing w:line="360" w:lineRule="auto"/>
        <w:jc w:val="both"/>
        <w:rPr>
          <w:rFonts w:ascii="Arial" w:hAnsi="Arial" w:cs="Arial"/>
          <w:b/>
          <w:bCs/>
          <w:color w:val="000000" w:themeColor="text1"/>
          <w:sz w:val="22"/>
          <w:szCs w:val="22"/>
          <w:shd w:val="clear" w:color="auto" w:fill="FFFFFF"/>
        </w:rPr>
      </w:pPr>
      <w:r w:rsidRPr="00552215">
        <w:rPr>
          <w:rFonts w:ascii="Arial" w:hAnsi="Arial" w:cs="Arial"/>
          <w:b/>
          <w:bCs/>
          <w:color w:val="000000" w:themeColor="text1"/>
          <w:sz w:val="22"/>
          <w:szCs w:val="22"/>
          <w:shd w:val="clear" w:color="auto" w:fill="FFFFFF"/>
        </w:rPr>
        <w:t xml:space="preserve">3.1 </w:t>
      </w:r>
      <w:r w:rsidR="00C66ADA" w:rsidRPr="00552215">
        <w:rPr>
          <w:rFonts w:ascii="Arial" w:hAnsi="Arial" w:cs="Arial"/>
          <w:b/>
          <w:bCs/>
          <w:i/>
          <w:iCs/>
          <w:color w:val="000000" w:themeColor="text1"/>
          <w:sz w:val="22"/>
          <w:szCs w:val="22"/>
          <w:shd w:val="clear" w:color="auto" w:fill="FFFFFF"/>
        </w:rPr>
        <w:t>In vitro</w:t>
      </w:r>
      <w:r w:rsidR="00C66ADA" w:rsidRPr="00552215">
        <w:rPr>
          <w:rFonts w:ascii="Arial" w:hAnsi="Arial" w:cs="Arial"/>
          <w:b/>
          <w:bCs/>
          <w:color w:val="000000" w:themeColor="text1"/>
          <w:sz w:val="22"/>
          <w:szCs w:val="22"/>
          <w:shd w:val="clear" w:color="auto" w:fill="FFFFFF"/>
        </w:rPr>
        <w:t xml:space="preserve"> plant growth promoting assays</w:t>
      </w:r>
    </w:p>
    <w:p w14:paraId="627CBBFA" w14:textId="3393DB7F" w:rsidR="00C66ADA" w:rsidRPr="00552215" w:rsidRDefault="0036223A" w:rsidP="00C66ADA">
      <w:pPr>
        <w:spacing w:line="360" w:lineRule="auto"/>
        <w:jc w:val="both"/>
        <w:rPr>
          <w:rFonts w:ascii="Arial" w:hAnsi="Arial" w:cs="Arial"/>
          <w:b/>
          <w:bCs/>
          <w:color w:val="000000" w:themeColor="text1"/>
          <w:szCs w:val="24"/>
          <w:shd w:val="clear" w:color="auto" w:fill="FFFFFF"/>
        </w:rPr>
      </w:pPr>
      <w:r w:rsidRPr="00552215">
        <w:rPr>
          <w:rFonts w:ascii="Arial" w:hAnsi="Arial" w:cs="Arial"/>
          <w:b/>
          <w:bCs/>
          <w:color w:val="000000" w:themeColor="text1"/>
          <w:sz w:val="22"/>
          <w:szCs w:val="22"/>
          <w:shd w:val="clear" w:color="auto" w:fill="FFFFFF"/>
        </w:rPr>
        <w:t xml:space="preserve">3.1.1 </w:t>
      </w:r>
      <w:r w:rsidR="00C66ADA" w:rsidRPr="00552215">
        <w:rPr>
          <w:rFonts w:ascii="Arial" w:hAnsi="Arial" w:cs="Arial"/>
          <w:b/>
          <w:bCs/>
          <w:color w:val="000000" w:themeColor="text1"/>
          <w:sz w:val="22"/>
          <w:szCs w:val="22"/>
          <w:shd w:val="clear" w:color="auto" w:fill="FFFFFF"/>
        </w:rPr>
        <w:t>Nitrogen estimation</w:t>
      </w:r>
    </w:p>
    <w:p w14:paraId="248236C3" w14:textId="154A5F2C" w:rsidR="00C66ADA" w:rsidRPr="00552215" w:rsidRDefault="00C66ADA" w:rsidP="00552215">
      <w:pPr>
        <w:jc w:val="both"/>
        <w:rPr>
          <w:rFonts w:ascii="Arial" w:hAnsi="Arial" w:cs="Arial"/>
          <w:color w:val="000000" w:themeColor="text1"/>
          <w:sz w:val="20"/>
          <w:szCs w:val="18"/>
        </w:rPr>
      </w:pPr>
      <w:r w:rsidRPr="00552215">
        <w:rPr>
          <w:rFonts w:ascii="Arial" w:hAnsi="Arial" w:cs="Arial"/>
          <w:color w:val="000000" w:themeColor="text1"/>
          <w:sz w:val="20"/>
          <w:szCs w:val="18"/>
        </w:rPr>
        <w:t xml:space="preserve">Among the 20 bacterial isolates tested on NFB medium, growth was observed </w:t>
      </w:r>
      <w:r w:rsidR="001D3A8C" w:rsidRPr="00552215">
        <w:rPr>
          <w:rFonts w:ascii="Arial" w:hAnsi="Arial" w:cs="Arial"/>
          <w:color w:val="000000" w:themeColor="text1"/>
          <w:sz w:val="20"/>
          <w:szCs w:val="18"/>
        </w:rPr>
        <w:t xml:space="preserve">for </w:t>
      </w:r>
      <w:r w:rsidRPr="00552215">
        <w:rPr>
          <w:rFonts w:ascii="Arial" w:hAnsi="Arial" w:cs="Arial"/>
          <w:color w:val="000000" w:themeColor="text1"/>
          <w:sz w:val="20"/>
          <w:szCs w:val="18"/>
        </w:rPr>
        <w:t>strains PNS1, PNS2, PNS8, PNS14, PNS19, PNS21, PNL4, PCS9, and PCRO5 (Table</w:t>
      </w:r>
      <w:r w:rsidR="006E56BF" w:rsidRPr="00552215">
        <w:rPr>
          <w:rFonts w:ascii="Arial" w:hAnsi="Arial" w:cs="Arial"/>
          <w:color w:val="000000" w:themeColor="text1"/>
          <w:sz w:val="20"/>
          <w:szCs w:val="18"/>
        </w:rPr>
        <w:t xml:space="preserve"> 1</w:t>
      </w:r>
      <w:r w:rsidR="001E4C61" w:rsidRPr="00552215">
        <w:rPr>
          <w:rFonts w:ascii="Arial" w:hAnsi="Arial" w:cs="Arial"/>
          <w:color w:val="000000" w:themeColor="text1"/>
          <w:sz w:val="20"/>
          <w:szCs w:val="18"/>
        </w:rPr>
        <w:t>, Fig 1A</w:t>
      </w:r>
      <w:r w:rsidR="006E56BF" w:rsidRPr="00552215">
        <w:rPr>
          <w:rFonts w:ascii="Arial" w:hAnsi="Arial" w:cs="Arial"/>
          <w:color w:val="000000" w:themeColor="text1"/>
          <w:sz w:val="20"/>
          <w:szCs w:val="18"/>
        </w:rPr>
        <w:t>)</w:t>
      </w:r>
      <w:r w:rsidRPr="00552215">
        <w:rPr>
          <w:rFonts w:ascii="Arial" w:hAnsi="Arial" w:cs="Arial"/>
          <w:color w:val="000000" w:themeColor="text1"/>
          <w:sz w:val="20"/>
          <w:szCs w:val="18"/>
        </w:rPr>
        <w:t xml:space="preserve">. </w:t>
      </w:r>
      <w:r w:rsidR="001D3A8C" w:rsidRPr="00552215">
        <w:rPr>
          <w:rFonts w:ascii="Arial" w:hAnsi="Arial" w:cs="Arial"/>
          <w:color w:val="000000" w:themeColor="text1"/>
          <w:sz w:val="20"/>
          <w:szCs w:val="18"/>
        </w:rPr>
        <w:t xml:space="preserve">In the </w:t>
      </w:r>
      <w:r w:rsidRPr="00552215">
        <w:rPr>
          <w:rFonts w:ascii="Arial" w:hAnsi="Arial" w:cs="Arial"/>
          <w:color w:val="000000" w:themeColor="text1"/>
          <w:sz w:val="20"/>
          <w:szCs w:val="18"/>
        </w:rPr>
        <w:t>quantitative nitrogen estimation using the micro-Kjeldahl method, isolates PNS19 and PCS9 demonstrated the highest nitrogen content, followed by PNS1, whereas PNL4 exhibited the lowest nitrogen release</w:t>
      </w:r>
      <w:r w:rsidR="001E4C61" w:rsidRPr="00552215">
        <w:rPr>
          <w:rFonts w:ascii="Arial" w:hAnsi="Arial" w:cs="Arial"/>
          <w:color w:val="000000" w:themeColor="text1"/>
          <w:sz w:val="20"/>
          <w:szCs w:val="18"/>
        </w:rPr>
        <w:t xml:space="preserve"> (Fig 1B)</w:t>
      </w:r>
      <w:r w:rsidRPr="00552215">
        <w:rPr>
          <w:rFonts w:ascii="Arial" w:hAnsi="Arial" w:cs="Arial"/>
          <w:color w:val="000000" w:themeColor="text1"/>
          <w:sz w:val="20"/>
          <w:szCs w:val="18"/>
        </w:rPr>
        <w:t>.</w:t>
      </w:r>
    </w:p>
    <w:p w14:paraId="7E175767" w14:textId="1EB63CA3" w:rsidR="00C66ADA" w:rsidRPr="00552215" w:rsidRDefault="0036223A" w:rsidP="00C66ADA">
      <w:pPr>
        <w:spacing w:line="360" w:lineRule="auto"/>
        <w:jc w:val="both"/>
        <w:rPr>
          <w:rFonts w:ascii="Arial" w:hAnsi="Arial" w:cs="Arial"/>
          <w:b/>
          <w:bCs/>
          <w:color w:val="000000" w:themeColor="text1"/>
          <w:sz w:val="22"/>
          <w:szCs w:val="20"/>
        </w:rPr>
      </w:pPr>
      <w:r w:rsidRPr="00552215">
        <w:rPr>
          <w:rFonts w:ascii="Arial" w:hAnsi="Arial" w:cs="Arial"/>
          <w:b/>
          <w:bCs/>
          <w:color w:val="000000" w:themeColor="text1"/>
          <w:sz w:val="22"/>
          <w:szCs w:val="20"/>
        </w:rPr>
        <w:t xml:space="preserve">3.1.2 </w:t>
      </w:r>
      <w:r w:rsidR="00C66ADA" w:rsidRPr="00552215">
        <w:rPr>
          <w:rFonts w:ascii="Arial" w:hAnsi="Arial" w:cs="Arial"/>
          <w:b/>
          <w:bCs/>
          <w:color w:val="000000" w:themeColor="text1"/>
          <w:sz w:val="22"/>
          <w:szCs w:val="20"/>
        </w:rPr>
        <w:t>Phosphorus and Zinc solubilization</w:t>
      </w:r>
    </w:p>
    <w:p w14:paraId="2AFD3DD5" w14:textId="1F0B9480" w:rsidR="00C66ADA" w:rsidRPr="00552215" w:rsidRDefault="001D3A8C" w:rsidP="00552215">
      <w:pPr>
        <w:jc w:val="both"/>
        <w:rPr>
          <w:rFonts w:ascii="Arial" w:hAnsi="Arial" w:cs="Arial"/>
          <w:color w:val="000000" w:themeColor="text1"/>
          <w:sz w:val="20"/>
          <w:szCs w:val="18"/>
        </w:rPr>
      </w:pPr>
      <w:r w:rsidRPr="00552215">
        <w:rPr>
          <w:rFonts w:ascii="Arial" w:hAnsi="Arial" w:cs="Arial"/>
          <w:color w:val="000000" w:themeColor="text1"/>
          <w:sz w:val="20"/>
          <w:szCs w:val="18"/>
        </w:rPr>
        <w:t>A</w:t>
      </w:r>
      <w:r w:rsidR="00C66ADA" w:rsidRPr="00552215">
        <w:rPr>
          <w:rFonts w:ascii="Arial" w:hAnsi="Arial" w:cs="Arial"/>
          <w:color w:val="000000" w:themeColor="text1"/>
          <w:sz w:val="20"/>
          <w:szCs w:val="18"/>
        </w:rPr>
        <w:t xml:space="preserve">ll </w:t>
      </w:r>
      <w:r w:rsidRPr="00552215">
        <w:rPr>
          <w:rFonts w:ascii="Arial" w:hAnsi="Arial" w:cs="Arial"/>
          <w:color w:val="000000" w:themeColor="text1"/>
          <w:sz w:val="20"/>
          <w:szCs w:val="18"/>
        </w:rPr>
        <w:t xml:space="preserve">the </w:t>
      </w:r>
      <w:r w:rsidR="00C66ADA" w:rsidRPr="00552215">
        <w:rPr>
          <w:rFonts w:ascii="Arial" w:hAnsi="Arial" w:cs="Arial"/>
          <w:color w:val="000000" w:themeColor="text1"/>
          <w:sz w:val="20"/>
          <w:szCs w:val="18"/>
        </w:rPr>
        <w:t xml:space="preserve">isolates except </w:t>
      </w:r>
      <w:r w:rsidRPr="00552215">
        <w:rPr>
          <w:rFonts w:ascii="Arial" w:hAnsi="Arial" w:cs="Arial"/>
          <w:color w:val="000000" w:themeColor="text1"/>
          <w:sz w:val="20"/>
          <w:szCs w:val="18"/>
        </w:rPr>
        <w:t xml:space="preserve">PNS1, PNS2, PNS14, PNS17, PNS21, and PCS9 exhibited solubilization zones </w:t>
      </w:r>
      <w:r w:rsidR="00C66ADA" w:rsidRPr="00552215">
        <w:rPr>
          <w:rFonts w:ascii="Arial" w:hAnsi="Arial" w:cs="Arial"/>
          <w:color w:val="000000" w:themeColor="text1"/>
          <w:sz w:val="20"/>
          <w:szCs w:val="18"/>
        </w:rPr>
        <w:t xml:space="preserve">(Tables </w:t>
      </w:r>
      <w:r w:rsidR="006E56BF" w:rsidRPr="00552215">
        <w:rPr>
          <w:rFonts w:ascii="Arial" w:hAnsi="Arial" w:cs="Arial"/>
          <w:color w:val="000000" w:themeColor="text1"/>
          <w:sz w:val="20"/>
          <w:szCs w:val="18"/>
        </w:rPr>
        <w:t>1</w:t>
      </w:r>
      <w:r w:rsidR="001E4C61" w:rsidRPr="00552215">
        <w:rPr>
          <w:rFonts w:ascii="Arial" w:hAnsi="Arial" w:cs="Arial"/>
          <w:color w:val="000000" w:themeColor="text1"/>
          <w:sz w:val="20"/>
          <w:szCs w:val="18"/>
        </w:rPr>
        <w:t>, Fig 1C</w:t>
      </w:r>
      <w:r w:rsidR="00C66ADA" w:rsidRPr="00552215">
        <w:rPr>
          <w:rFonts w:ascii="Arial" w:hAnsi="Arial" w:cs="Arial"/>
          <w:color w:val="000000" w:themeColor="text1"/>
          <w:sz w:val="20"/>
          <w:szCs w:val="18"/>
        </w:rPr>
        <w:t xml:space="preserve">). In the quantitative analysis, among the 20 bacterial endophytes tested, PCRO6 exhibited the highest phosphate solubilization (32.67 </w:t>
      </w:r>
      <w:r w:rsidR="005A0166" w:rsidRPr="00552215">
        <w:rPr>
          <w:rFonts w:ascii="Arial" w:hAnsi="Arial" w:cs="Arial"/>
          <w:color w:val="000000" w:themeColor="text1"/>
          <w:sz w:val="20"/>
          <w:szCs w:val="18"/>
        </w:rPr>
        <w:t>m</w:t>
      </w:r>
      <w:r w:rsidR="00C66ADA" w:rsidRPr="00552215">
        <w:rPr>
          <w:rFonts w:ascii="Arial" w:hAnsi="Arial" w:cs="Arial"/>
          <w:color w:val="000000" w:themeColor="text1"/>
          <w:sz w:val="20"/>
          <w:szCs w:val="18"/>
        </w:rPr>
        <w:t>gL</w:t>
      </w:r>
      <w:r w:rsidR="00C66ADA" w:rsidRPr="00552215">
        <w:rPr>
          <w:rFonts w:ascii="Cambria Math" w:hAnsi="Cambria Math" w:cs="Cambria Math"/>
          <w:color w:val="000000" w:themeColor="text1"/>
          <w:sz w:val="20"/>
          <w:szCs w:val="18"/>
        </w:rPr>
        <w:t>⁻</w:t>
      </w:r>
      <w:r w:rsidR="00C66ADA" w:rsidRPr="00552215">
        <w:rPr>
          <w:rFonts w:ascii="Arial" w:hAnsi="Arial" w:cs="Arial"/>
          <w:color w:val="000000" w:themeColor="text1"/>
          <w:sz w:val="20"/>
          <w:szCs w:val="18"/>
        </w:rPr>
        <w:t xml:space="preserve">¹), followed by PNS8 (27.52 </w:t>
      </w:r>
      <w:r w:rsidR="005A0166" w:rsidRPr="00552215">
        <w:rPr>
          <w:rFonts w:ascii="Arial" w:hAnsi="Arial" w:cs="Arial"/>
          <w:color w:val="000000" w:themeColor="text1"/>
          <w:sz w:val="20"/>
          <w:szCs w:val="18"/>
        </w:rPr>
        <w:t>m</w:t>
      </w:r>
      <w:r w:rsidR="00C66ADA" w:rsidRPr="00552215">
        <w:rPr>
          <w:rFonts w:ascii="Arial" w:hAnsi="Arial" w:cs="Arial"/>
          <w:color w:val="000000" w:themeColor="text1"/>
          <w:sz w:val="20"/>
          <w:szCs w:val="18"/>
        </w:rPr>
        <w:t>gL</w:t>
      </w:r>
      <w:r w:rsidR="00C66ADA" w:rsidRPr="00552215">
        <w:rPr>
          <w:rFonts w:ascii="Cambria Math" w:hAnsi="Cambria Math" w:cs="Cambria Math"/>
          <w:color w:val="000000" w:themeColor="text1"/>
          <w:sz w:val="20"/>
          <w:szCs w:val="18"/>
        </w:rPr>
        <w:t>⁻</w:t>
      </w:r>
      <w:r w:rsidR="00C66ADA" w:rsidRPr="00552215">
        <w:rPr>
          <w:rFonts w:ascii="Arial" w:hAnsi="Arial" w:cs="Arial"/>
          <w:color w:val="000000" w:themeColor="text1"/>
          <w:sz w:val="20"/>
          <w:szCs w:val="18"/>
        </w:rPr>
        <w:t xml:space="preserve">¹) and PNRS8 (27.19 </w:t>
      </w:r>
      <w:r w:rsidR="005A0166" w:rsidRPr="00552215">
        <w:rPr>
          <w:rFonts w:ascii="Arial" w:hAnsi="Arial" w:cs="Arial"/>
          <w:color w:val="000000" w:themeColor="text1"/>
          <w:sz w:val="20"/>
          <w:szCs w:val="18"/>
        </w:rPr>
        <w:t>m</w:t>
      </w:r>
      <w:r w:rsidR="00C66ADA" w:rsidRPr="00552215">
        <w:rPr>
          <w:rFonts w:ascii="Arial" w:hAnsi="Arial" w:cs="Arial"/>
          <w:color w:val="000000" w:themeColor="text1"/>
          <w:sz w:val="20"/>
          <w:szCs w:val="18"/>
        </w:rPr>
        <w:t>gL</w:t>
      </w:r>
      <w:r w:rsidR="00C66ADA" w:rsidRPr="00552215">
        <w:rPr>
          <w:rFonts w:ascii="Cambria Math" w:hAnsi="Cambria Math" w:cs="Cambria Math"/>
          <w:color w:val="000000" w:themeColor="text1"/>
          <w:sz w:val="20"/>
          <w:szCs w:val="18"/>
        </w:rPr>
        <w:t>⁻</w:t>
      </w:r>
      <w:r w:rsidR="00C66ADA" w:rsidRPr="00552215">
        <w:rPr>
          <w:rFonts w:ascii="Arial" w:hAnsi="Arial" w:cs="Arial"/>
          <w:color w:val="000000" w:themeColor="text1"/>
          <w:sz w:val="20"/>
          <w:szCs w:val="18"/>
        </w:rPr>
        <w:t xml:space="preserve">¹), whereas PCRS1 demonstrated the lowest solubilization (0.32 </w:t>
      </w:r>
      <w:r w:rsidR="005A0166" w:rsidRPr="00552215">
        <w:rPr>
          <w:rFonts w:ascii="Arial" w:hAnsi="Arial" w:cs="Arial"/>
          <w:color w:val="000000" w:themeColor="text1"/>
          <w:sz w:val="20"/>
          <w:szCs w:val="18"/>
        </w:rPr>
        <w:t>m</w:t>
      </w:r>
      <w:r w:rsidR="00C66ADA" w:rsidRPr="00552215">
        <w:rPr>
          <w:rFonts w:ascii="Arial" w:hAnsi="Arial" w:cs="Arial"/>
          <w:color w:val="000000" w:themeColor="text1"/>
          <w:sz w:val="20"/>
          <w:szCs w:val="18"/>
        </w:rPr>
        <w:t>gL</w:t>
      </w:r>
      <w:r w:rsidR="00C66ADA" w:rsidRPr="00552215">
        <w:rPr>
          <w:rFonts w:ascii="Cambria Math" w:hAnsi="Cambria Math" w:cs="Cambria Math"/>
          <w:color w:val="000000" w:themeColor="text1"/>
          <w:sz w:val="20"/>
          <w:szCs w:val="18"/>
        </w:rPr>
        <w:t>⁻</w:t>
      </w:r>
      <w:r w:rsidR="00C66ADA" w:rsidRPr="00552215">
        <w:rPr>
          <w:rFonts w:ascii="Arial" w:hAnsi="Arial" w:cs="Arial"/>
          <w:color w:val="000000" w:themeColor="text1"/>
          <w:sz w:val="20"/>
          <w:szCs w:val="18"/>
        </w:rPr>
        <w:t>¹) (Table 1).</w:t>
      </w:r>
    </w:p>
    <w:p w14:paraId="6A61C1BD" w14:textId="27127C5F" w:rsidR="00C66ADA" w:rsidRPr="00552215" w:rsidRDefault="00C66ADA" w:rsidP="00552215">
      <w:pPr>
        <w:jc w:val="both"/>
        <w:rPr>
          <w:rFonts w:ascii="Arial" w:hAnsi="Arial" w:cs="Arial"/>
          <w:color w:val="000000" w:themeColor="text1"/>
          <w:sz w:val="20"/>
          <w:szCs w:val="18"/>
        </w:rPr>
      </w:pPr>
      <w:r w:rsidRPr="00552215">
        <w:rPr>
          <w:rFonts w:ascii="Arial" w:hAnsi="Arial" w:cs="Arial"/>
          <w:color w:val="000000" w:themeColor="text1"/>
          <w:sz w:val="20"/>
          <w:szCs w:val="18"/>
        </w:rPr>
        <w:t>The capability of bacterial isolates to solubilize zinc was evaluated based on their ability to dissolve the inorganic form of zinc, specifically zinc oxide (</w:t>
      </w:r>
      <w:r w:rsidR="001E4C61" w:rsidRPr="00552215">
        <w:rPr>
          <w:rFonts w:ascii="Arial" w:hAnsi="Arial" w:cs="Arial"/>
          <w:color w:val="000000" w:themeColor="text1"/>
          <w:sz w:val="20"/>
          <w:szCs w:val="18"/>
        </w:rPr>
        <w:t>Fig 1D</w:t>
      </w:r>
      <w:r w:rsidRPr="00552215">
        <w:rPr>
          <w:rFonts w:ascii="Arial" w:hAnsi="Arial" w:cs="Arial"/>
          <w:color w:val="000000" w:themeColor="text1"/>
          <w:sz w:val="20"/>
          <w:szCs w:val="18"/>
        </w:rPr>
        <w:t xml:space="preserve">). Among the 20 bacterial isolates examined, the highest zinc solubilization efficiency was observed </w:t>
      </w:r>
      <w:r w:rsidR="001D3A8C" w:rsidRPr="00552215">
        <w:rPr>
          <w:rFonts w:ascii="Arial" w:hAnsi="Arial" w:cs="Arial"/>
          <w:color w:val="000000" w:themeColor="text1"/>
          <w:sz w:val="20"/>
          <w:szCs w:val="18"/>
        </w:rPr>
        <w:t xml:space="preserve">with </w:t>
      </w:r>
      <w:r w:rsidRPr="00552215">
        <w:rPr>
          <w:rFonts w:ascii="Arial" w:hAnsi="Arial" w:cs="Arial"/>
          <w:color w:val="000000" w:themeColor="text1"/>
          <w:sz w:val="20"/>
          <w:szCs w:val="18"/>
        </w:rPr>
        <w:t>PCRS5 (258.3%), followed closely by PCRO1 (253.3%) and PNS1 (241.7%). In contrast, the isolate PCRO6 exhibited no zinc solubilization activity, indicating a negative result (Table</w:t>
      </w:r>
      <w:r w:rsidR="006E56BF" w:rsidRPr="00552215">
        <w:rPr>
          <w:rFonts w:ascii="Arial" w:hAnsi="Arial" w:cs="Arial"/>
          <w:color w:val="000000" w:themeColor="text1"/>
          <w:sz w:val="20"/>
          <w:szCs w:val="18"/>
        </w:rPr>
        <w:t xml:space="preserve"> 1</w:t>
      </w:r>
      <w:r w:rsidRPr="00552215">
        <w:rPr>
          <w:rFonts w:ascii="Arial" w:hAnsi="Arial" w:cs="Arial"/>
          <w:color w:val="000000" w:themeColor="text1"/>
          <w:sz w:val="20"/>
          <w:szCs w:val="18"/>
        </w:rPr>
        <w:t>).</w:t>
      </w:r>
    </w:p>
    <w:p w14:paraId="72317C52" w14:textId="37EDF5B3" w:rsidR="00C66ADA" w:rsidRPr="00552215" w:rsidRDefault="0036223A" w:rsidP="00C66ADA">
      <w:pPr>
        <w:spacing w:line="360" w:lineRule="auto"/>
        <w:jc w:val="both"/>
        <w:rPr>
          <w:rFonts w:ascii="Arial" w:hAnsi="Arial" w:cs="Arial"/>
          <w:b/>
          <w:bCs/>
          <w:color w:val="000000" w:themeColor="text1"/>
          <w:sz w:val="22"/>
          <w:szCs w:val="20"/>
        </w:rPr>
      </w:pPr>
      <w:r w:rsidRPr="00552215">
        <w:rPr>
          <w:rFonts w:ascii="Arial" w:hAnsi="Arial" w:cs="Arial"/>
          <w:b/>
          <w:bCs/>
          <w:color w:val="000000" w:themeColor="text1"/>
          <w:sz w:val="22"/>
          <w:szCs w:val="20"/>
        </w:rPr>
        <w:t xml:space="preserve">3.1.3 </w:t>
      </w:r>
      <w:r w:rsidR="00C66ADA" w:rsidRPr="00552215">
        <w:rPr>
          <w:rFonts w:ascii="Arial" w:hAnsi="Arial" w:cs="Arial"/>
          <w:b/>
          <w:bCs/>
          <w:color w:val="000000" w:themeColor="text1"/>
          <w:sz w:val="22"/>
          <w:szCs w:val="20"/>
        </w:rPr>
        <w:t>IAA and GA production</w:t>
      </w:r>
    </w:p>
    <w:p w14:paraId="0C789259" w14:textId="3E50C734" w:rsidR="00C66ADA" w:rsidRPr="00552215" w:rsidRDefault="00C66ADA" w:rsidP="00552215">
      <w:pPr>
        <w:jc w:val="both"/>
        <w:rPr>
          <w:rFonts w:ascii="Arial" w:hAnsi="Arial" w:cs="Arial"/>
          <w:color w:val="000000" w:themeColor="text1"/>
          <w:sz w:val="20"/>
          <w:szCs w:val="18"/>
        </w:rPr>
      </w:pPr>
      <w:r w:rsidRPr="00552215">
        <w:rPr>
          <w:rFonts w:ascii="Arial" w:hAnsi="Arial" w:cs="Arial"/>
          <w:color w:val="000000" w:themeColor="text1"/>
          <w:sz w:val="20"/>
          <w:szCs w:val="18"/>
        </w:rPr>
        <w:t xml:space="preserve">IAA production by bacterial isolates varied between 13.91 </w:t>
      </w:r>
      <w:proofErr w:type="spellStart"/>
      <w:r w:rsidRPr="00552215">
        <w:rPr>
          <w:rFonts w:ascii="Arial" w:hAnsi="Arial" w:cs="Arial"/>
          <w:color w:val="000000" w:themeColor="text1"/>
          <w:sz w:val="20"/>
          <w:szCs w:val="18"/>
        </w:rPr>
        <w:t>μg</w:t>
      </w:r>
      <w:proofErr w:type="spellEnd"/>
      <w:r w:rsidRPr="00552215">
        <w:rPr>
          <w:rFonts w:ascii="Arial" w:hAnsi="Arial" w:cs="Arial"/>
          <w:color w:val="000000" w:themeColor="text1"/>
          <w:sz w:val="20"/>
          <w:szCs w:val="18"/>
        </w:rPr>
        <w:t xml:space="preserve">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 xml:space="preserve">¹ and 25.26 </w:t>
      </w:r>
      <w:proofErr w:type="spellStart"/>
      <w:r w:rsidRPr="00552215">
        <w:rPr>
          <w:rFonts w:ascii="Arial" w:hAnsi="Arial" w:cs="Arial"/>
          <w:color w:val="000000" w:themeColor="text1"/>
          <w:sz w:val="20"/>
          <w:szCs w:val="18"/>
        </w:rPr>
        <w:t>μg</w:t>
      </w:r>
      <w:proofErr w:type="spellEnd"/>
      <w:r w:rsidRPr="00552215">
        <w:rPr>
          <w:rFonts w:ascii="Arial" w:hAnsi="Arial" w:cs="Arial"/>
          <w:color w:val="000000" w:themeColor="text1"/>
          <w:sz w:val="20"/>
          <w:szCs w:val="18"/>
        </w:rPr>
        <w:t xml:space="preserve">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 xml:space="preserve">¹. Among bacterial isolates, PCRS5 exhibited the highest IAA production (25.26 </w:t>
      </w:r>
      <w:proofErr w:type="spellStart"/>
      <w:r w:rsidRPr="00552215">
        <w:rPr>
          <w:rFonts w:ascii="Arial" w:hAnsi="Arial" w:cs="Arial"/>
          <w:color w:val="000000" w:themeColor="text1"/>
          <w:sz w:val="20"/>
          <w:szCs w:val="18"/>
        </w:rPr>
        <w:t>μg</w:t>
      </w:r>
      <w:proofErr w:type="spellEnd"/>
      <w:r w:rsidRPr="00552215">
        <w:rPr>
          <w:rFonts w:ascii="Arial" w:hAnsi="Arial" w:cs="Arial"/>
          <w:color w:val="000000" w:themeColor="text1"/>
          <w:sz w:val="20"/>
          <w:szCs w:val="18"/>
        </w:rPr>
        <w:t xml:space="preserve">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 xml:space="preserve">¹), whereas isolate PNS8 recorded </w:t>
      </w:r>
      <w:r w:rsidRPr="00552215">
        <w:rPr>
          <w:rFonts w:ascii="Arial" w:hAnsi="Arial" w:cs="Arial"/>
          <w:color w:val="000000" w:themeColor="text1"/>
          <w:sz w:val="20"/>
          <w:szCs w:val="18"/>
        </w:rPr>
        <w:lastRenderedPageBreak/>
        <w:t xml:space="preserve">the lowest (13.91 </w:t>
      </w:r>
      <w:proofErr w:type="spellStart"/>
      <w:r w:rsidRPr="00552215">
        <w:rPr>
          <w:rFonts w:ascii="Arial" w:hAnsi="Arial" w:cs="Arial"/>
          <w:color w:val="000000" w:themeColor="text1"/>
          <w:sz w:val="20"/>
          <w:szCs w:val="18"/>
        </w:rPr>
        <w:t>μg</w:t>
      </w:r>
      <w:proofErr w:type="spellEnd"/>
      <w:r w:rsidRPr="00552215">
        <w:rPr>
          <w:rFonts w:ascii="Arial" w:hAnsi="Arial" w:cs="Arial"/>
          <w:color w:val="000000" w:themeColor="text1"/>
          <w:sz w:val="20"/>
          <w:szCs w:val="18"/>
        </w:rPr>
        <w:t xml:space="preserve">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 xml:space="preserve">¹), as presented in Table </w:t>
      </w:r>
      <w:r w:rsidR="006E56BF" w:rsidRPr="00552215">
        <w:rPr>
          <w:rFonts w:ascii="Arial" w:hAnsi="Arial" w:cs="Arial"/>
          <w:color w:val="000000" w:themeColor="text1"/>
          <w:sz w:val="20"/>
          <w:szCs w:val="18"/>
        </w:rPr>
        <w:t>1</w:t>
      </w:r>
      <w:r w:rsidRPr="00552215">
        <w:rPr>
          <w:rFonts w:ascii="Arial" w:hAnsi="Arial" w:cs="Arial"/>
          <w:color w:val="000000" w:themeColor="text1"/>
          <w:sz w:val="20"/>
          <w:szCs w:val="18"/>
        </w:rPr>
        <w:t>. A statistically significant variation was observed in the IAA production levels among the isolates.</w:t>
      </w:r>
    </w:p>
    <w:p w14:paraId="0DABE07B" w14:textId="4125BAEF" w:rsidR="00C66ADA" w:rsidRPr="00552215" w:rsidRDefault="00C66ADA" w:rsidP="00552215">
      <w:pPr>
        <w:jc w:val="both"/>
        <w:rPr>
          <w:rFonts w:ascii="Arial" w:hAnsi="Arial" w:cs="Arial"/>
          <w:color w:val="000000" w:themeColor="text1"/>
          <w:sz w:val="20"/>
          <w:szCs w:val="18"/>
        </w:rPr>
      </w:pPr>
      <w:r w:rsidRPr="00552215">
        <w:rPr>
          <w:rFonts w:ascii="Arial" w:hAnsi="Arial" w:cs="Arial"/>
          <w:color w:val="000000" w:themeColor="text1"/>
          <w:sz w:val="20"/>
          <w:szCs w:val="18"/>
        </w:rPr>
        <w:t>The quantification of gibberellic acid (GA</w:t>
      </w:r>
      <w:r w:rsidRPr="00552215">
        <w:rPr>
          <w:rFonts w:ascii="Cambria Math" w:hAnsi="Cambria Math" w:cs="Cambria Math"/>
          <w:color w:val="000000" w:themeColor="text1"/>
          <w:sz w:val="20"/>
          <w:szCs w:val="18"/>
        </w:rPr>
        <w:t>₃</w:t>
      </w:r>
      <w:r w:rsidRPr="00552215">
        <w:rPr>
          <w:rFonts w:ascii="Arial" w:hAnsi="Arial" w:cs="Arial"/>
          <w:color w:val="000000" w:themeColor="text1"/>
          <w:sz w:val="20"/>
          <w:szCs w:val="18"/>
        </w:rPr>
        <w:t>) produc</w:t>
      </w:r>
      <w:r w:rsidR="00BD5470" w:rsidRPr="00552215">
        <w:rPr>
          <w:rFonts w:ascii="Arial" w:hAnsi="Arial" w:cs="Arial"/>
          <w:color w:val="000000" w:themeColor="text1"/>
          <w:sz w:val="20"/>
          <w:szCs w:val="18"/>
        </w:rPr>
        <w:t>ed</w:t>
      </w:r>
      <w:r w:rsidRPr="00552215">
        <w:rPr>
          <w:rFonts w:ascii="Arial" w:hAnsi="Arial" w:cs="Arial"/>
          <w:color w:val="000000" w:themeColor="text1"/>
          <w:sz w:val="20"/>
          <w:szCs w:val="18"/>
        </w:rPr>
        <w:t xml:space="preserve"> by </w:t>
      </w:r>
      <w:r w:rsidR="00BD5470" w:rsidRPr="00552215">
        <w:rPr>
          <w:rFonts w:ascii="Arial" w:hAnsi="Arial" w:cs="Arial"/>
          <w:color w:val="000000" w:themeColor="text1"/>
          <w:sz w:val="20"/>
          <w:szCs w:val="18"/>
        </w:rPr>
        <w:t xml:space="preserve">the </w:t>
      </w:r>
      <w:r w:rsidRPr="00552215">
        <w:rPr>
          <w:rFonts w:ascii="Arial" w:hAnsi="Arial" w:cs="Arial"/>
          <w:color w:val="000000" w:themeColor="text1"/>
          <w:sz w:val="20"/>
          <w:szCs w:val="18"/>
        </w:rPr>
        <w:t xml:space="preserve">bacterial isolates associated with </w:t>
      </w:r>
      <w:r w:rsidRPr="00552215">
        <w:rPr>
          <w:rFonts w:ascii="Arial" w:hAnsi="Arial" w:cs="Arial"/>
          <w:i/>
          <w:iCs/>
          <w:color w:val="000000" w:themeColor="text1"/>
          <w:sz w:val="20"/>
          <w:szCs w:val="18"/>
        </w:rPr>
        <w:t>Piper</w:t>
      </w:r>
      <w:r w:rsidRPr="00552215">
        <w:rPr>
          <w:rFonts w:ascii="Arial" w:hAnsi="Arial" w:cs="Arial"/>
          <w:color w:val="000000" w:themeColor="text1"/>
          <w:sz w:val="20"/>
          <w:szCs w:val="18"/>
        </w:rPr>
        <w:t xml:space="preserve"> spp. are presented in Table 1. Among the 20 isolates examined, PNRO6 exhibited the highest GA</w:t>
      </w:r>
      <w:r w:rsidRPr="00552215">
        <w:rPr>
          <w:rFonts w:ascii="Cambria Math" w:hAnsi="Cambria Math" w:cs="Cambria Math"/>
          <w:color w:val="000000" w:themeColor="text1"/>
          <w:sz w:val="20"/>
          <w:szCs w:val="18"/>
        </w:rPr>
        <w:t>₃</w:t>
      </w:r>
      <w:r w:rsidRPr="00552215">
        <w:rPr>
          <w:rFonts w:ascii="Arial" w:hAnsi="Arial" w:cs="Arial"/>
          <w:color w:val="000000" w:themeColor="text1"/>
          <w:sz w:val="20"/>
          <w:szCs w:val="18"/>
        </w:rPr>
        <w:t xml:space="preserve"> production, reaching 210.7 µg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¹, followed by PNS17 with 199.5 µg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 xml:space="preserve">¹. In contrast, the lowest gibberellic acid synthesis was observed in </w:t>
      </w:r>
      <w:r w:rsidRPr="00552215">
        <w:rPr>
          <w:rFonts w:ascii="Arial" w:hAnsi="Arial" w:cs="Arial"/>
          <w:i/>
          <w:iCs/>
          <w:color w:val="000000" w:themeColor="text1"/>
          <w:sz w:val="20"/>
          <w:szCs w:val="18"/>
        </w:rPr>
        <w:t>Bacillus licheniformis</w:t>
      </w:r>
      <w:r w:rsidRPr="00552215">
        <w:rPr>
          <w:rFonts w:ascii="Arial" w:hAnsi="Arial" w:cs="Arial"/>
          <w:color w:val="000000" w:themeColor="text1"/>
          <w:sz w:val="20"/>
          <w:szCs w:val="18"/>
        </w:rPr>
        <w:t xml:space="preserve"> PNS2, which produced 18.0 µg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¹. Statistical analysis revealed that the variation in GA</w:t>
      </w:r>
      <w:r w:rsidRPr="00552215">
        <w:rPr>
          <w:rFonts w:ascii="Cambria Math" w:hAnsi="Cambria Math" w:cs="Cambria Math"/>
          <w:color w:val="000000" w:themeColor="text1"/>
          <w:sz w:val="20"/>
          <w:szCs w:val="18"/>
        </w:rPr>
        <w:t>₃</w:t>
      </w:r>
      <w:r w:rsidRPr="00552215">
        <w:rPr>
          <w:rFonts w:ascii="Arial" w:hAnsi="Arial" w:cs="Arial"/>
          <w:color w:val="000000" w:themeColor="text1"/>
          <w:sz w:val="20"/>
          <w:szCs w:val="18"/>
        </w:rPr>
        <w:t xml:space="preserve"> production among the bacterial isolates cultured in the presence of potassium ferrocyanide was significantly different at a 5% level of significance.</w:t>
      </w:r>
    </w:p>
    <w:p w14:paraId="082876B5" w14:textId="372FDC0B" w:rsidR="00C66ADA" w:rsidRPr="00552215" w:rsidRDefault="0036223A" w:rsidP="00C66ADA">
      <w:pPr>
        <w:spacing w:line="360" w:lineRule="auto"/>
        <w:jc w:val="both"/>
        <w:rPr>
          <w:rFonts w:ascii="Arial" w:hAnsi="Arial" w:cs="Arial"/>
          <w:b/>
          <w:bCs/>
          <w:color w:val="000000" w:themeColor="text1"/>
          <w:sz w:val="22"/>
          <w:szCs w:val="20"/>
        </w:rPr>
      </w:pPr>
      <w:r w:rsidRPr="00552215">
        <w:rPr>
          <w:rFonts w:ascii="Arial" w:hAnsi="Arial" w:cs="Arial"/>
          <w:b/>
          <w:bCs/>
          <w:color w:val="000000" w:themeColor="text1"/>
          <w:sz w:val="22"/>
          <w:szCs w:val="20"/>
        </w:rPr>
        <w:t xml:space="preserve">3.1.4 </w:t>
      </w:r>
      <w:r w:rsidR="00C66ADA" w:rsidRPr="00552215">
        <w:rPr>
          <w:rFonts w:ascii="Arial" w:hAnsi="Arial" w:cs="Arial"/>
          <w:b/>
          <w:bCs/>
          <w:color w:val="000000" w:themeColor="text1"/>
          <w:sz w:val="22"/>
          <w:szCs w:val="20"/>
        </w:rPr>
        <w:t>ACC deaminase activity</w:t>
      </w:r>
    </w:p>
    <w:p w14:paraId="7CB34309" w14:textId="1FEB0D79" w:rsidR="00C66ADA" w:rsidRPr="00552215" w:rsidRDefault="00C66ADA" w:rsidP="00552215">
      <w:pPr>
        <w:jc w:val="both"/>
        <w:rPr>
          <w:rFonts w:ascii="Arial" w:hAnsi="Arial" w:cs="Arial"/>
          <w:color w:val="000000" w:themeColor="text1"/>
          <w:sz w:val="20"/>
          <w:szCs w:val="18"/>
        </w:rPr>
      </w:pPr>
      <w:r w:rsidRPr="00552215">
        <w:rPr>
          <w:rFonts w:ascii="Arial" w:hAnsi="Arial" w:cs="Arial"/>
          <w:color w:val="000000" w:themeColor="text1"/>
          <w:sz w:val="20"/>
          <w:szCs w:val="18"/>
        </w:rPr>
        <w:t>Among the 20 isolates examined, PCRS4 exhibited the highest ACC deaminase activity, measuring 23.4 µmol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¹. This was followed by PNRS8, which recorded an activity of 22 µmol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¹. No statistically significant variation was observed among the isolates PNS17, PCS9, and PCRO6. Conversely, the lowest ACC deaminase activity was detected in PNS21, with a value of 5.5 µmol mL</w:t>
      </w:r>
      <w:r w:rsidRPr="00552215">
        <w:rPr>
          <w:rFonts w:ascii="Cambria Math" w:hAnsi="Cambria Math" w:cs="Cambria Math"/>
          <w:color w:val="000000" w:themeColor="text1"/>
          <w:sz w:val="20"/>
          <w:szCs w:val="18"/>
        </w:rPr>
        <w:t>⁻</w:t>
      </w:r>
      <w:r w:rsidRPr="00552215">
        <w:rPr>
          <w:rFonts w:ascii="Arial" w:hAnsi="Arial" w:cs="Arial"/>
          <w:color w:val="000000" w:themeColor="text1"/>
          <w:sz w:val="20"/>
          <w:szCs w:val="18"/>
        </w:rPr>
        <w:t>¹. All other isolates demonstrated statistically significant differences at a 5% significance level (Table 1).</w:t>
      </w:r>
    </w:p>
    <w:p w14:paraId="2025101C" w14:textId="7E03F01B" w:rsidR="00C66ADA" w:rsidRPr="00552215" w:rsidRDefault="0036223A" w:rsidP="00C66ADA">
      <w:pPr>
        <w:spacing w:line="360" w:lineRule="auto"/>
        <w:jc w:val="both"/>
        <w:rPr>
          <w:rFonts w:ascii="Arial" w:hAnsi="Arial" w:cs="Arial"/>
          <w:b/>
          <w:bCs/>
          <w:color w:val="000000" w:themeColor="text1"/>
          <w:sz w:val="22"/>
          <w:szCs w:val="20"/>
        </w:rPr>
      </w:pPr>
      <w:r w:rsidRPr="00552215">
        <w:rPr>
          <w:rFonts w:ascii="Arial" w:hAnsi="Arial" w:cs="Arial"/>
          <w:b/>
          <w:bCs/>
          <w:color w:val="000000" w:themeColor="text1"/>
          <w:sz w:val="22"/>
          <w:szCs w:val="20"/>
        </w:rPr>
        <w:t xml:space="preserve">3.2 </w:t>
      </w:r>
      <w:r w:rsidR="00C66ADA" w:rsidRPr="00552215">
        <w:rPr>
          <w:rFonts w:ascii="Arial" w:hAnsi="Arial" w:cs="Arial"/>
          <w:b/>
          <w:bCs/>
          <w:i/>
          <w:iCs/>
          <w:color w:val="000000" w:themeColor="text1"/>
          <w:sz w:val="22"/>
          <w:szCs w:val="20"/>
        </w:rPr>
        <w:t>In vivo</w:t>
      </w:r>
      <w:r w:rsidR="00C66ADA" w:rsidRPr="00552215">
        <w:rPr>
          <w:rFonts w:ascii="Arial" w:hAnsi="Arial" w:cs="Arial"/>
          <w:b/>
          <w:bCs/>
          <w:color w:val="000000" w:themeColor="text1"/>
          <w:sz w:val="22"/>
          <w:szCs w:val="20"/>
        </w:rPr>
        <w:t xml:space="preserve"> plant growth assessment</w:t>
      </w:r>
    </w:p>
    <w:p w14:paraId="7599CA4D" w14:textId="08DFACCB" w:rsidR="00036892" w:rsidRPr="00552215" w:rsidRDefault="00036892" w:rsidP="00552215">
      <w:pPr>
        <w:jc w:val="both"/>
        <w:rPr>
          <w:rFonts w:ascii="Arial" w:hAnsi="Arial" w:cs="Arial"/>
          <w:color w:val="000000" w:themeColor="text1"/>
          <w:sz w:val="20"/>
          <w:szCs w:val="18"/>
        </w:rPr>
      </w:pPr>
      <w:r w:rsidRPr="00552215">
        <w:rPr>
          <w:rFonts w:ascii="Arial" w:hAnsi="Arial" w:cs="Arial"/>
          <w:color w:val="000000" w:themeColor="text1"/>
          <w:sz w:val="20"/>
          <w:szCs w:val="18"/>
        </w:rPr>
        <w:t xml:space="preserve">Based on the evaluation of plant growth-promoting traits, seven promising bacterial isolates were selected and used to formulate different treatments. These included consortia composed of </w:t>
      </w:r>
      <w:r w:rsidRPr="00552215">
        <w:rPr>
          <w:rFonts w:ascii="Arial" w:hAnsi="Arial" w:cs="Arial"/>
          <w:i/>
          <w:iCs/>
          <w:color w:val="000000" w:themeColor="text1"/>
          <w:sz w:val="20"/>
          <w:szCs w:val="18"/>
        </w:rPr>
        <w:t xml:space="preserve">Piper </w:t>
      </w:r>
      <w:proofErr w:type="spellStart"/>
      <w:r w:rsidRPr="00552215">
        <w:rPr>
          <w:rFonts w:ascii="Arial" w:hAnsi="Arial" w:cs="Arial"/>
          <w:i/>
          <w:iCs/>
          <w:color w:val="000000" w:themeColor="text1"/>
          <w:sz w:val="20"/>
          <w:szCs w:val="18"/>
        </w:rPr>
        <w:t>colubrinum</w:t>
      </w:r>
      <w:proofErr w:type="spellEnd"/>
      <w:r w:rsidRPr="00552215">
        <w:rPr>
          <w:rFonts w:ascii="Arial" w:hAnsi="Arial" w:cs="Arial"/>
          <w:color w:val="000000" w:themeColor="text1"/>
          <w:sz w:val="20"/>
          <w:szCs w:val="18"/>
        </w:rPr>
        <w:t xml:space="preserve"> isolates, </w:t>
      </w:r>
      <w:r w:rsidR="00BD5470" w:rsidRPr="00552215">
        <w:rPr>
          <w:rFonts w:ascii="Arial" w:hAnsi="Arial" w:cs="Arial"/>
          <w:color w:val="000000" w:themeColor="text1"/>
          <w:sz w:val="20"/>
          <w:szCs w:val="18"/>
        </w:rPr>
        <w:t xml:space="preserve">that from </w:t>
      </w:r>
      <w:r w:rsidRPr="00552215">
        <w:rPr>
          <w:rFonts w:ascii="Arial" w:hAnsi="Arial" w:cs="Arial"/>
          <w:i/>
          <w:iCs/>
          <w:color w:val="000000" w:themeColor="text1"/>
          <w:sz w:val="20"/>
          <w:szCs w:val="18"/>
        </w:rPr>
        <w:t>Piper nigrum</w:t>
      </w:r>
      <w:r w:rsidRPr="00552215">
        <w:rPr>
          <w:rFonts w:ascii="Arial" w:hAnsi="Arial" w:cs="Arial"/>
          <w:color w:val="000000" w:themeColor="text1"/>
          <w:sz w:val="20"/>
          <w:szCs w:val="18"/>
        </w:rPr>
        <w:t>, a combination of both, and control (without any treatment), as detailed below:</w:t>
      </w:r>
    </w:p>
    <w:p w14:paraId="689E63AE" w14:textId="5924E782" w:rsidR="008F5A14" w:rsidRPr="00552215" w:rsidRDefault="00036892" w:rsidP="00552215">
      <w:pPr>
        <w:rPr>
          <w:rFonts w:ascii="Arial" w:hAnsi="Arial" w:cs="Arial"/>
          <w:color w:val="000000" w:themeColor="text1"/>
          <w:sz w:val="20"/>
          <w:szCs w:val="18"/>
        </w:rPr>
      </w:pPr>
      <w:r w:rsidRPr="00552215">
        <w:rPr>
          <w:rFonts w:ascii="Arial" w:hAnsi="Arial" w:cs="Arial"/>
          <w:color w:val="000000" w:themeColor="text1"/>
          <w:sz w:val="20"/>
          <w:szCs w:val="18"/>
        </w:rPr>
        <w:t xml:space="preserve">T1 – </w:t>
      </w:r>
      <w:r w:rsidRPr="00552215">
        <w:rPr>
          <w:rFonts w:ascii="Arial" w:hAnsi="Arial" w:cs="Arial"/>
          <w:i/>
          <w:iCs/>
          <w:color w:val="000000" w:themeColor="text1"/>
          <w:sz w:val="20"/>
          <w:szCs w:val="18"/>
        </w:rPr>
        <w:t xml:space="preserve">Piper </w:t>
      </w:r>
      <w:proofErr w:type="spellStart"/>
      <w:r w:rsidRPr="00552215">
        <w:rPr>
          <w:rFonts w:ascii="Arial" w:hAnsi="Arial" w:cs="Arial"/>
          <w:i/>
          <w:iCs/>
          <w:color w:val="000000" w:themeColor="text1"/>
          <w:sz w:val="20"/>
          <w:szCs w:val="18"/>
        </w:rPr>
        <w:t>colubrinum</w:t>
      </w:r>
      <w:proofErr w:type="spellEnd"/>
      <w:r w:rsidRPr="00552215">
        <w:rPr>
          <w:rFonts w:ascii="Arial" w:hAnsi="Arial" w:cs="Arial"/>
          <w:color w:val="000000" w:themeColor="text1"/>
          <w:sz w:val="20"/>
          <w:szCs w:val="18"/>
        </w:rPr>
        <w:t xml:space="preserve"> bacterial consortium (PCCB)</w:t>
      </w:r>
      <w:r w:rsidRPr="00552215">
        <w:rPr>
          <w:rFonts w:ascii="Arial" w:hAnsi="Arial" w:cs="Arial"/>
          <w:color w:val="000000" w:themeColor="text1"/>
          <w:sz w:val="20"/>
          <w:szCs w:val="18"/>
        </w:rPr>
        <w:br/>
        <w:t xml:space="preserve">T2 – </w:t>
      </w:r>
      <w:r w:rsidRPr="00552215">
        <w:rPr>
          <w:rFonts w:ascii="Arial" w:hAnsi="Arial" w:cs="Arial"/>
          <w:i/>
          <w:iCs/>
          <w:color w:val="000000" w:themeColor="text1"/>
          <w:sz w:val="20"/>
          <w:szCs w:val="18"/>
        </w:rPr>
        <w:t>Piper nigrum</w:t>
      </w:r>
      <w:r w:rsidRPr="00552215">
        <w:rPr>
          <w:rFonts w:ascii="Arial" w:hAnsi="Arial" w:cs="Arial"/>
          <w:color w:val="000000" w:themeColor="text1"/>
          <w:sz w:val="20"/>
          <w:szCs w:val="18"/>
        </w:rPr>
        <w:t xml:space="preserve"> bacterial consortium (PNCB)</w:t>
      </w:r>
      <w:r w:rsidRPr="00552215">
        <w:rPr>
          <w:rFonts w:ascii="Arial" w:hAnsi="Arial" w:cs="Arial"/>
          <w:color w:val="000000" w:themeColor="text1"/>
          <w:sz w:val="20"/>
          <w:szCs w:val="18"/>
        </w:rPr>
        <w:br/>
        <w:t xml:space="preserve">T3 – Combined bacterial consortium of </w:t>
      </w:r>
      <w:r w:rsidRPr="00552215">
        <w:rPr>
          <w:rFonts w:ascii="Arial" w:hAnsi="Arial" w:cs="Arial"/>
          <w:i/>
          <w:iCs/>
          <w:color w:val="000000" w:themeColor="text1"/>
          <w:sz w:val="20"/>
          <w:szCs w:val="18"/>
        </w:rPr>
        <w:t xml:space="preserve">P. </w:t>
      </w:r>
      <w:proofErr w:type="spellStart"/>
      <w:r w:rsidRPr="00552215">
        <w:rPr>
          <w:rFonts w:ascii="Arial" w:hAnsi="Arial" w:cs="Arial"/>
          <w:i/>
          <w:iCs/>
          <w:color w:val="000000" w:themeColor="text1"/>
          <w:sz w:val="20"/>
          <w:szCs w:val="18"/>
        </w:rPr>
        <w:t>colubrinum</w:t>
      </w:r>
      <w:proofErr w:type="spellEnd"/>
      <w:r w:rsidRPr="00552215">
        <w:rPr>
          <w:rFonts w:ascii="Arial" w:hAnsi="Arial" w:cs="Arial"/>
          <w:color w:val="000000" w:themeColor="text1"/>
          <w:sz w:val="20"/>
          <w:szCs w:val="18"/>
        </w:rPr>
        <w:t xml:space="preserve"> and </w:t>
      </w:r>
      <w:r w:rsidRPr="00552215">
        <w:rPr>
          <w:rFonts w:ascii="Arial" w:hAnsi="Arial" w:cs="Arial"/>
          <w:i/>
          <w:iCs/>
          <w:color w:val="000000" w:themeColor="text1"/>
          <w:sz w:val="20"/>
          <w:szCs w:val="18"/>
        </w:rPr>
        <w:t>P. nigrum</w:t>
      </w:r>
      <w:r w:rsidRPr="00552215">
        <w:rPr>
          <w:rFonts w:ascii="Arial" w:hAnsi="Arial" w:cs="Arial"/>
          <w:color w:val="000000" w:themeColor="text1"/>
          <w:sz w:val="20"/>
          <w:szCs w:val="18"/>
        </w:rPr>
        <w:t xml:space="preserve"> (PCC</w:t>
      </w:r>
      <w:r w:rsidR="00BD5470" w:rsidRPr="00552215">
        <w:rPr>
          <w:rFonts w:ascii="Arial" w:hAnsi="Arial" w:cs="Arial"/>
          <w:color w:val="000000" w:themeColor="text1"/>
          <w:sz w:val="20"/>
          <w:szCs w:val="18"/>
        </w:rPr>
        <w:t>B</w:t>
      </w:r>
      <w:r w:rsidRPr="00552215">
        <w:rPr>
          <w:rFonts w:ascii="Arial" w:hAnsi="Arial" w:cs="Arial"/>
          <w:color w:val="000000" w:themeColor="text1"/>
          <w:sz w:val="20"/>
          <w:szCs w:val="18"/>
        </w:rPr>
        <w:t xml:space="preserve"> + PNCB)</w:t>
      </w:r>
      <w:r w:rsidRPr="00552215">
        <w:rPr>
          <w:rFonts w:ascii="Arial" w:hAnsi="Arial" w:cs="Arial"/>
          <w:color w:val="000000" w:themeColor="text1"/>
          <w:sz w:val="20"/>
          <w:szCs w:val="18"/>
        </w:rPr>
        <w:br/>
        <w:t>T4 – Indole-3-butyric acid (IBA) at 1000 ppm</w:t>
      </w:r>
      <w:r w:rsidRPr="00552215">
        <w:rPr>
          <w:rFonts w:ascii="Arial" w:hAnsi="Arial" w:cs="Arial"/>
          <w:color w:val="000000" w:themeColor="text1"/>
          <w:sz w:val="20"/>
          <w:szCs w:val="18"/>
        </w:rPr>
        <w:br/>
        <w:t>T5 – Control</w:t>
      </w:r>
    </w:p>
    <w:p w14:paraId="7CC73471" w14:textId="6AFC9B9A" w:rsidR="008F5A14" w:rsidRPr="00552215" w:rsidRDefault="00036892" w:rsidP="00552215">
      <w:pPr>
        <w:jc w:val="both"/>
        <w:rPr>
          <w:rFonts w:ascii="Arial" w:hAnsi="Arial" w:cs="Arial"/>
          <w:color w:val="000000" w:themeColor="text1"/>
          <w:sz w:val="20"/>
          <w:szCs w:val="20"/>
          <w:shd w:val="clear" w:color="auto" w:fill="FFFFFF"/>
        </w:rPr>
      </w:pPr>
      <w:r w:rsidRPr="00552215">
        <w:rPr>
          <w:rFonts w:ascii="Arial" w:hAnsi="Arial" w:cs="Arial"/>
          <w:color w:val="000000" w:themeColor="text1"/>
          <w:sz w:val="20"/>
          <w:szCs w:val="18"/>
        </w:rPr>
        <w:br/>
      </w:r>
      <w:r w:rsidR="00BD5470" w:rsidRPr="00552215">
        <w:rPr>
          <w:rFonts w:ascii="Arial" w:hAnsi="Arial" w:cs="Arial"/>
          <w:color w:val="000000" w:themeColor="text1"/>
          <w:sz w:val="20"/>
          <w:szCs w:val="20"/>
          <w:shd w:val="clear" w:color="auto" w:fill="FFFFFF"/>
        </w:rPr>
        <w:t>B</w:t>
      </w:r>
      <w:r w:rsidR="00CF1936" w:rsidRPr="00552215">
        <w:rPr>
          <w:rFonts w:ascii="Arial" w:hAnsi="Arial" w:cs="Arial"/>
          <w:color w:val="000000" w:themeColor="text1"/>
          <w:sz w:val="20"/>
          <w:szCs w:val="20"/>
          <w:shd w:val="clear" w:color="auto" w:fill="FFFFFF"/>
        </w:rPr>
        <w:t>i</w:t>
      </w:r>
      <w:r w:rsidR="008F5A14" w:rsidRPr="00552215">
        <w:rPr>
          <w:rFonts w:ascii="Arial" w:hAnsi="Arial" w:cs="Arial"/>
          <w:color w:val="000000" w:themeColor="text1"/>
          <w:sz w:val="20"/>
          <w:szCs w:val="20"/>
          <w:shd w:val="clear" w:color="auto" w:fill="FFFFFF"/>
        </w:rPr>
        <w:t xml:space="preserve">ometric parameters, including the number of days required for sprouting, shoot length (cm), root length (cm), plant height (cm), shoot fresh weight (g), number of leaves, root fresh weight (g), shoot dry weight (g), root dry weight (g), and the number of branches per plant, </w:t>
      </w:r>
      <w:r w:rsidR="00BD5470" w:rsidRPr="00552215">
        <w:rPr>
          <w:rFonts w:ascii="Arial" w:hAnsi="Arial" w:cs="Arial"/>
          <w:color w:val="000000" w:themeColor="text1"/>
          <w:sz w:val="20"/>
          <w:szCs w:val="20"/>
          <w:shd w:val="clear" w:color="auto" w:fill="FFFFFF"/>
        </w:rPr>
        <w:t xml:space="preserve">are </w:t>
      </w:r>
      <w:r w:rsidR="008F5A14" w:rsidRPr="00552215">
        <w:rPr>
          <w:rFonts w:ascii="Arial" w:hAnsi="Arial" w:cs="Arial"/>
          <w:color w:val="000000" w:themeColor="text1"/>
          <w:sz w:val="20"/>
          <w:szCs w:val="20"/>
          <w:shd w:val="clear" w:color="auto" w:fill="FFFFFF"/>
        </w:rPr>
        <w:t xml:space="preserve">presented in Table </w:t>
      </w:r>
      <w:r w:rsidR="001E4C61" w:rsidRPr="00552215">
        <w:rPr>
          <w:rFonts w:ascii="Arial" w:hAnsi="Arial" w:cs="Arial"/>
          <w:color w:val="000000" w:themeColor="text1"/>
          <w:sz w:val="20"/>
          <w:szCs w:val="20"/>
          <w:shd w:val="clear" w:color="auto" w:fill="FFFFFF"/>
        </w:rPr>
        <w:t>2</w:t>
      </w:r>
      <w:r w:rsidR="00BD5470" w:rsidRPr="00552215">
        <w:rPr>
          <w:rFonts w:ascii="Arial" w:hAnsi="Arial" w:cs="Arial"/>
          <w:color w:val="000000" w:themeColor="text1"/>
          <w:sz w:val="20"/>
          <w:szCs w:val="20"/>
          <w:shd w:val="clear" w:color="auto" w:fill="FFFFFF"/>
        </w:rPr>
        <w:t>. The results</w:t>
      </w:r>
      <w:r w:rsidR="008F5A14" w:rsidRPr="00552215">
        <w:rPr>
          <w:rFonts w:ascii="Arial" w:hAnsi="Arial" w:cs="Arial"/>
          <w:color w:val="000000" w:themeColor="text1"/>
          <w:sz w:val="20"/>
          <w:szCs w:val="20"/>
          <w:shd w:val="clear" w:color="auto" w:fill="FFFFFF"/>
        </w:rPr>
        <w:t xml:space="preserve"> revealed a significant difference in growth parameters in cuttings treated with a consortium of </w:t>
      </w:r>
      <w:r w:rsidR="008F5A14" w:rsidRPr="00552215">
        <w:rPr>
          <w:rFonts w:ascii="Arial" w:hAnsi="Arial" w:cs="Arial"/>
          <w:i/>
          <w:iCs/>
          <w:color w:val="000000" w:themeColor="text1"/>
          <w:sz w:val="20"/>
          <w:szCs w:val="20"/>
          <w:shd w:val="clear" w:color="auto" w:fill="FFFFFF"/>
        </w:rPr>
        <w:t>Piper</w:t>
      </w:r>
      <w:r w:rsidR="008F5A14" w:rsidRPr="00552215">
        <w:rPr>
          <w:rFonts w:ascii="Arial" w:hAnsi="Arial" w:cs="Arial"/>
          <w:color w:val="000000" w:themeColor="text1"/>
          <w:sz w:val="20"/>
          <w:szCs w:val="20"/>
          <w:shd w:val="clear" w:color="auto" w:fill="FFFFFF"/>
        </w:rPr>
        <w:t xml:space="preserve"> spp. isolates compared to those treated with indole-3-butyric acid (IBA) and the untreated control (</w:t>
      </w:r>
      <w:r w:rsidR="001E4C61" w:rsidRPr="00552215">
        <w:rPr>
          <w:rFonts w:ascii="Arial" w:hAnsi="Arial" w:cs="Arial"/>
          <w:color w:val="000000" w:themeColor="text1"/>
          <w:sz w:val="20"/>
          <w:szCs w:val="20"/>
          <w:shd w:val="clear" w:color="auto" w:fill="FFFFFF"/>
        </w:rPr>
        <w:t>Fig 2</w:t>
      </w:r>
      <w:r w:rsidR="008F5A14" w:rsidRPr="00552215">
        <w:rPr>
          <w:rFonts w:ascii="Arial" w:hAnsi="Arial" w:cs="Arial"/>
          <w:color w:val="000000" w:themeColor="text1"/>
          <w:sz w:val="20"/>
          <w:szCs w:val="20"/>
          <w:shd w:val="clear" w:color="auto" w:fill="FFFFFF"/>
        </w:rPr>
        <w:t>).</w:t>
      </w:r>
      <w:r w:rsidR="002F4EB7" w:rsidRPr="00552215">
        <w:rPr>
          <w:rFonts w:ascii="Arial" w:hAnsi="Arial" w:cs="Arial"/>
          <w:color w:val="000000" w:themeColor="text1"/>
          <w:sz w:val="20"/>
          <w:szCs w:val="20"/>
          <w:shd w:val="clear" w:color="auto" w:fill="FFFFFF"/>
        </w:rPr>
        <w:t xml:space="preserve"> The bacterial treatments exhibited similar results to those of the IBA-treated plants</w:t>
      </w:r>
      <w:r w:rsidR="00BD5470" w:rsidRPr="00552215">
        <w:rPr>
          <w:rFonts w:ascii="Arial" w:hAnsi="Arial" w:cs="Arial"/>
          <w:color w:val="000000" w:themeColor="text1"/>
          <w:sz w:val="20"/>
          <w:szCs w:val="20"/>
          <w:shd w:val="clear" w:color="auto" w:fill="FFFFFF"/>
        </w:rPr>
        <w:t>,</w:t>
      </w:r>
      <w:r w:rsidR="002F4EB7" w:rsidRPr="00552215">
        <w:rPr>
          <w:rFonts w:ascii="Arial" w:hAnsi="Arial" w:cs="Arial"/>
          <w:color w:val="000000" w:themeColor="text1"/>
          <w:sz w:val="20"/>
          <w:szCs w:val="20"/>
          <w:shd w:val="clear" w:color="auto" w:fill="FFFFFF"/>
        </w:rPr>
        <w:t xml:space="preserve"> and in some parameters even </w:t>
      </w:r>
      <w:r w:rsidR="00BD5470" w:rsidRPr="00552215">
        <w:rPr>
          <w:rFonts w:ascii="Arial" w:hAnsi="Arial" w:cs="Arial"/>
          <w:color w:val="000000" w:themeColor="text1"/>
          <w:sz w:val="20"/>
          <w:szCs w:val="20"/>
          <w:shd w:val="clear" w:color="auto" w:fill="FFFFFF"/>
        </w:rPr>
        <w:t xml:space="preserve">h </w:t>
      </w:r>
      <w:r w:rsidR="002F4EB7" w:rsidRPr="00552215">
        <w:rPr>
          <w:rFonts w:ascii="Arial" w:hAnsi="Arial" w:cs="Arial"/>
          <w:color w:val="000000" w:themeColor="text1"/>
          <w:sz w:val="20"/>
          <w:szCs w:val="20"/>
          <w:shd w:val="clear" w:color="auto" w:fill="FFFFFF"/>
        </w:rPr>
        <w:t>superior performance.</w:t>
      </w:r>
    </w:p>
    <w:p w14:paraId="64400133" w14:textId="67D510A5" w:rsidR="008F5A14" w:rsidRPr="00552215" w:rsidRDefault="008F5A14" w:rsidP="00552215">
      <w:pPr>
        <w:jc w:val="both"/>
        <w:rPr>
          <w:rFonts w:ascii="Arial" w:hAnsi="Arial" w:cs="Arial"/>
          <w:color w:val="000000" w:themeColor="text1"/>
          <w:sz w:val="20"/>
          <w:szCs w:val="18"/>
        </w:rPr>
      </w:pPr>
      <w:r w:rsidRPr="00552215">
        <w:rPr>
          <w:rFonts w:ascii="Arial" w:hAnsi="Arial" w:cs="Arial"/>
          <w:color w:val="000000" w:themeColor="text1"/>
          <w:sz w:val="20"/>
          <w:szCs w:val="18"/>
        </w:rPr>
        <w:t>Treatments T</w:t>
      </w:r>
      <w:r w:rsidR="002F4EB7" w:rsidRPr="00552215">
        <w:rPr>
          <w:rFonts w:ascii="Arial" w:hAnsi="Arial" w:cs="Arial"/>
          <w:color w:val="000000" w:themeColor="text1"/>
          <w:sz w:val="20"/>
          <w:szCs w:val="18"/>
        </w:rPr>
        <w:t>2</w:t>
      </w:r>
      <w:r w:rsidR="00A15A2F" w:rsidRPr="00552215">
        <w:rPr>
          <w:rFonts w:ascii="Arial" w:hAnsi="Arial" w:cs="Arial"/>
          <w:color w:val="000000" w:themeColor="text1"/>
          <w:sz w:val="20"/>
          <w:szCs w:val="18"/>
        </w:rPr>
        <w:t xml:space="preserve"> (PNCB)</w:t>
      </w:r>
      <w:r w:rsidRPr="00552215">
        <w:rPr>
          <w:rFonts w:ascii="Arial" w:hAnsi="Arial" w:cs="Arial"/>
          <w:color w:val="000000" w:themeColor="text1"/>
          <w:sz w:val="20"/>
          <w:szCs w:val="18"/>
        </w:rPr>
        <w:t xml:space="preserve"> and T</w:t>
      </w:r>
      <w:r w:rsidR="002F4EB7" w:rsidRPr="00552215">
        <w:rPr>
          <w:rFonts w:ascii="Arial" w:hAnsi="Arial" w:cs="Arial"/>
          <w:color w:val="000000" w:themeColor="text1"/>
          <w:sz w:val="20"/>
          <w:szCs w:val="18"/>
        </w:rPr>
        <w:t>1</w:t>
      </w:r>
      <w:r w:rsidR="00A15A2F" w:rsidRPr="00552215">
        <w:rPr>
          <w:rFonts w:ascii="Arial" w:hAnsi="Arial" w:cs="Arial"/>
          <w:color w:val="000000" w:themeColor="text1"/>
          <w:sz w:val="20"/>
          <w:szCs w:val="18"/>
        </w:rPr>
        <w:t xml:space="preserve"> (PCCB)</w:t>
      </w:r>
      <w:r w:rsidRPr="00552215">
        <w:rPr>
          <w:rFonts w:ascii="Arial" w:hAnsi="Arial" w:cs="Arial"/>
          <w:color w:val="000000" w:themeColor="text1"/>
          <w:sz w:val="20"/>
          <w:szCs w:val="18"/>
        </w:rPr>
        <w:t xml:space="preserve"> showed early sprouting at 38 and 39 days after planting (DAP), whereas sprouting in all other treatments was observed at </w:t>
      </w:r>
      <w:r w:rsidR="002F4EB7" w:rsidRPr="00552215">
        <w:rPr>
          <w:rFonts w:ascii="Arial" w:hAnsi="Arial" w:cs="Arial"/>
          <w:color w:val="000000" w:themeColor="text1"/>
          <w:sz w:val="20"/>
          <w:szCs w:val="18"/>
        </w:rPr>
        <w:t xml:space="preserve">40 </w:t>
      </w:r>
      <w:r w:rsidR="00AB76A7" w:rsidRPr="00552215">
        <w:rPr>
          <w:rFonts w:ascii="Arial" w:hAnsi="Arial" w:cs="Arial"/>
          <w:color w:val="000000" w:themeColor="text1"/>
          <w:sz w:val="20"/>
          <w:szCs w:val="18"/>
        </w:rPr>
        <w:t xml:space="preserve">to </w:t>
      </w:r>
      <w:r w:rsidR="002F4EB7" w:rsidRPr="00552215">
        <w:rPr>
          <w:rFonts w:ascii="Arial" w:hAnsi="Arial" w:cs="Arial"/>
          <w:color w:val="000000" w:themeColor="text1"/>
          <w:sz w:val="20"/>
          <w:szCs w:val="18"/>
        </w:rPr>
        <w:t>41</w:t>
      </w:r>
      <w:r w:rsidRPr="00552215">
        <w:rPr>
          <w:rFonts w:ascii="Arial" w:hAnsi="Arial" w:cs="Arial"/>
          <w:color w:val="000000" w:themeColor="text1"/>
          <w:sz w:val="20"/>
          <w:szCs w:val="18"/>
        </w:rPr>
        <w:t xml:space="preserve"> DAP. Among the evaluated parameters, cuttings treated with promising </w:t>
      </w:r>
      <w:r w:rsidRPr="00552215">
        <w:rPr>
          <w:rFonts w:ascii="Arial" w:hAnsi="Arial" w:cs="Arial"/>
          <w:i/>
          <w:iCs/>
          <w:color w:val="000000" w:themeColor="text1"/>
          <w:sz w:val="20"/>
          <w:szCs w:val="18"/>
        </w:rPr>
        <w:t>Piper</w:t>
      </w:r>
      <w:r w:rsidRPr="00552215">
        <w:rPr>
          <w:rFonts w:ascii="Arial" w:hAnsi="Arial" w:cs="Arial"/>
          <w:color w:val="000000" w:themeColor="text1"/>
          <w:sz w:val="20"/>
          <w:szCs w:val="18"/>
        </w:rPr>
        <w:t xml:space="preserve"> spp. isolates (treatment T1) demonstrated superior performance, with a shoot length of 60.67 cm, root length of 12.3 cm, plant height of 72.97 cm, number of leaves totalling 12, root volume measuring 0.79 cm³, shoot fresh weight of 20.61 g,</w:t>
      </w:r>
      <w:r w:rsidR="002F4EB7" w:rsidRPr="00552215">
        <w:rPr>
          <w:rFonts w:ascii="Arial" w:hAnsi="Arial" w:cs="Arial"/>
          <w:color w:val="000000" w:themeColor="text1"/>
          <w:sz w:val="20"/>
          <w:szCs w:val="18"/>
        </w:rPr>
        <w:t xml:space="preserve"> </w:t>
      </w:r>
      <w:r w:rsidRPr="00552215">
        <w:rPr>
          <w:rFonts w:ascii="Arial" w:hAnsi="Arial" w:cs="Arial"/>
          <w:color w:val="000000" w:themeColor="text1"/>
          <w:sz w:val="20"/>
          <w:szCs w:val="18"/>
        </w:rPr>
        <w:t>root fresh weight of 0.86 g</w:t>
      </w:r>
      <w:r w:rsidR="002F4EB7" w:rsidRPr="00552215">
        <w:rPr>
          <w:rFonts w:ascii="Arial" w:hAnsi="Arial" w:cs="Arial"/>
          <w:color w:val="000000" w:themeColor="text1"/>
          <w:sz w:val="20"/>
          <w:szCs w:val="18"/>
        </w:rPr>
        <w:t xml:space="preserve"> and root dry weight 0.41 g</w:t>
      </w:r>
      <w:r w:rsidRPr="00552215">
        <w:rPr>
          <w:rFonts w:ascii="Arial" w:hAnsi="Arial" w:cs="Arial"/>
          <w:color w:val="000000" w:themeColor="text1"/>
          <w:sz w:val="20"/>
          <w:szCs w:val="18"/>
        </w:rPr>
        <w:t>. Additionally, treatment T</w:t>
      </w:r>
      <w:r w:rsidR="002F4EB7" w:rsidRPr="00552215">
        <w:rPr>
          <w:rFonts w:ascii="Arial" w:hAnsi="Arial" w:cs="Arial"/>
          <w:color w:val="000000" w:themeColor="text1"/>
          <w:sz w:val="20"/>
          <w:szCs w:val="18"/>
        </w:rPr>
        <w:t>3</w:t>
      </w:r>
      <w:r w:rsidR="00A15A2F" w:rsidRPr="00552215">
        <w:rPr>
          <w:rFonts w:ascii="Arial" w:hAnsi="Arial" w:cs="Arial"/>
          <w:color w:val="000000" w:themeColor="text1"/>
          <w:sz w:val="20"/>
          <w:szCs w:val="18"/>
        </w:rPr>
        <w:t xml:space="preserve"> (PCCB&amp;PNCB)</w:t>
      </w:r>
      <w:r w:rsidRPr="00552215">
        <w:rPr>
          <w:rFonts w:ascii="Arial" w:hAnsi="Arial" w:cs="Arial"/>
          <w:color w:val="000000" w:themeColor="text1"/>
          <w:sz w:val="20"/>
          <w:szCs w:val="18"/>
        </w:rPr>
        <w:t xml:space="preserve"> recorded the highest shoot dry weight (5.22</w:t>
      </w:r>
      <w:r w:rsidR="002F4EB7" w:rsidRPr="00552215">
        <w:rPr>
          <w:rFonts w:ascii="Arial" w:hAnsi="Arial" w:cs="Arial"/>
          <w:color w:val="000000" w:themeColor="text1"/>
          <w:sz w:val="20"/>
          <w:szCs w:val="18"/>
        </w:rPr>
        <w:t>)</w:t>
      </w:r>
      <w:r w:rsidRPr="00552215">
        <w:rPr>
          <w:rFonts w:ascii="Arial" w:hAnsi="Arial" w:cs="Arial"/>
          <w:color w:val="000000" w:themeColor="text1"/>
          <w:sz w:val="20"/>
          <w:szCs w:val="18"/>
        </w:rPr>
        <w:t>. In contrast, the control group (treatment T</w:t>
      </w:r>
      <w:r w:rsidR="00A15A2F" w:rsidRPr="00552215">
        <w:rPr>
          <w:rFonts w:ascii="Arial" w:hAnsi="Arial" w:cs="Arial"/>
          <w:color w:val="000000" w:themeColor="text1"/>
          <w:sz w:val="20"/>
          <w:szCs w:val="18"/>
        </w:rPr>
        <w:t>5</w:t>
      </w:r>
      <w:r w:rsidRPr="00552215">
        <w:rPr>
          <w:rFonts w:ascii="Arial" w:hAnsi="Arial" w:cs="Arial"/>
          <w:color w:val="000000" w:themeColor="text1"/>
          <w:sz w:val="20"/>
          <w:szCs w:val="18"/>
        </w:rPr>
        <w:t>) recorded the lowest values across all parameters.</w:t>
      </w:r>
    </w:p>
    <w:p w14:paraId="5324933E" w14:textId="5DEFB7A2" w:rsidR="002F4EB7" w:rsidRPr="00552215" w:rsidRDefault="0036223A" w:rsidP="008F5A14">
      <w:pPr>
        <w:spacing w:line="360" w:lineRule="auto"/>
        <w:jc w:val="both"/>
        <w:rPr>
          <w:rFonts w:ascii="Arial" w:hAnsi="Arial" w:cs="Arial"/>
          <w:b/>
          <w:bCs/>
          <w:color w:val="000000" w:themeColor="text1"/>
          <w:sz w:val="22"/>
          <w:szCs w:val="20"/>
        </w:rPr>
      </w:pPr>
      <w:r w:rsidRPr="00552215">
        <w:rPr>
          <w:rFonts w:ascii="Arial" w:hAnsi="Arial" w:cs="Arial"/>
          <w:b/>
          <w:bCs/>
          <w:color w:val="000000" w:themeColor="text1"/>
          <w:sz w:val="22"/>
          <w:szCs w:val="20"/>
        </w:rPr>
        <w:t>4.</w:t>
      </w:r>
      <w:r w:rsidR="002F4EB7" w:rsidRPr="00552215">
        <w:rPr>
          <w:rFonts w:ascii="Arial" w:hAnsi="Arial" w:cs="Arial"/>
          <w:b/>
          <w:bCs/>
          <w:color w:val="000000" w:themeColor="text1"/>
          <w:sz w:val="22"/>
          <w:szCs w:val="20"/>
        </w:rPr>
        <w:t>Discussion</w:t>
      </w:r>
    </w:p>
    <w:p w14:paraId="4F72DBB6" w14:textId="08FC87AF" w:rsidR="00253C9A" w:rsidRPr="00552215" w:rsidRDefault="00AB76A7" w:rsidP="00552215">
      <w:pPr>
        <w:jc w:val="both"/>
        <w:rPr>
          <w:rFonts w:ascii="Arial" w:hAnsi="Arial" w:cs="Arial"/>
          <w:color w:val="000000" w:themeColor="text1"/>
          <w:sz w:val="20"/>
          <w:szCs w:val="20"/>
          <w:shd w:val="clear" w:color="auto" w:fill="FFFFFF"/>
        </w:rPr>
      </w:pPr>
      <w:r w:rsidRPr="00552215">
        <w:rPr>
          <w:rFonts w:ascii="Arial" w:hAnsi="Arial" w:cs="Arial"/>
          <w:color w:val="000000" w:themeColor="text1"/>
          <w:sz w:val="20"/>
          <w:szCs w:val="20"/>
          <w:shd w:val="clear" w:color="auto" w:fill="FFFFFF"/>
        </w:rPr>
        <w:t>R</w:t>
      </w:r>
      <w:r w:rsidR="000F4F36" w:rsidRPr="00552215">
        <w:rPr>
          <w:rFonts w:ascii="Arial" w:hAnsi="Arial" w:cs="Arial"/>
          <w:color w:val="000000" w:themeColor="text1"/>
          <w:sz w:val="20"/>
          <w:szCs w:val="20"/>
          <w:shd w:val="clear" w:color="auto" w:fill="FFFFFF"/>
        </w:rPr>
        <w:t xml:space="preserve">esearchers around the world have dedicated studying different farming environments to find native microorganisms that help plants grow. </w:t>
      </w:r>
      <w:r w:rsidRPr="00552215">
        <w:rPr>
          <w:rFonts w:ascii="Arial" w:hAnsi="Arial" w:cs="Arial"/>
          <w:color w:val="000000" w:themeColor="text1"/>
          <w:sz w:val="20"/>
          <w:szCs w:val="20"/>
          <w:shd w:val="clear" w:color="auto" w:fill="FFFFFF"/>
        </w:rPr>
        <w:t>W</w:t>
      </w:r>
      <w:r w:rsidR="000F4F36" w:rsidRPr="00552215">
        <w:rPr>
          <w:rFonts w:ascii="Arial" w:hAnsi="Arial" w:cs="Arial"/>
          <w:color w:val="000000" w:themeColor="text1"/>
          <w:sz w:val="20"/>
          <w:szCs w:val="20"/>
          <w:shd w:val="clear" w:color="auto" w:fill="FFFFFF"/>
        </w:rPr>
        <w:t>ild plants often support distinct microbial communities that are different from those associated with cultivated plants, which undergo intensive breeding and frequent agrochemical treatments (</w:t>
      </w:r>
      <w:r w:rsidR="000F4F36" w:rsidRPr="00552215">
        <w:rPr>
          <w:rFonts w:ascii="Arial" w:hAnsi="Arial" w:cs="Arial"/>
          <w:color w:val="000000" w:themeColor="text1"/>
          <w:sz w:val="20"/>
          <w:szCs w:val="20"/>
        </w:rPr>
        <w:t>El-Sayed et al., 2014)</w:t>
      </w:r>
      <w:r w:rsidR="000F4F36" w:rsidRPr="00552215">
        <w:rPr>
          <w:rFonts w:ascii="Arial" w:hAnsi="Arial" w:cs="Arial"/>
          <w:color w:val="000000" w:themeColor="text1"/>
          <w:sz w:val="20"/>
          <w:szCs w:val="20"/>
          <w:shd w:val="clear" w:color="auto" w:fill="FFFFFF"/>
        </w:rPr>
        <w:t>. In this study, rhizobacteria and endophytic bacteria isolated from both wild black pepper (</w:t>
      </w:r>
      <w:r w:rsidR="000F4F36" w:rsidRPr="00552215">
        <w:rPr>
          <w:rFonts w:ascii="Arial" w:hAnsi="Arial" w:cs="Arial"/>
          <w:i/>
          <w:iCs/>
          <w:color w:val="000000" w:themeColor="text1"/>
          <w:sz w:val="20"/>
          <w:szCs w:val="20"/>
          <w:shd w:val="clear" w:color="auto" w:fill="FFFFFF"/>
        </w:rPr>
        <w:t xml:space="preserve">Piper </w:t>
      </w:r>
      <w:proofErr w:type="spellStart"/>
      <w:r w:rsidR="000F4F36" w:rsidRPr="00552215">
        <w:rPr>
          <w:rFonts w:ascii="Arial" w:hAnsi="Arial" w:cs="Arial"/>
          <w:i/>
          <w:iCs/>
          <w:color w:val="000000" w:themeColor="text1"/>
          <w:sz w:val="20"/>
          <w:szCs w:val="20"/>
          <w:shd w:val="clear" w:color="auto" w:fill="FFFFFF"/>
        </w:rPr>
        <w:t>colubrinum</w:t>
      </w:r>
      <w:proofErr w:type="spellEnd"/>
      <w:r w:rsidR="000F4F36" w:rsidRPr="00552215">
        <w:rPr>
          <w:rFonts w:ascii="Arial" w:hAnsi="Arial" w:cs="Arial"/>
          <w:color w:val="000000" w:themeColor="text1"/>
          <w:sz w:val="20"/>
          <w:szCs w:val="20"/>
          <w:shd w:val="clear" w:color="auto" w:fill="FFFFFF"/>
        </w:rPr>
        <w:t>) and cultivated (</w:t>
      </w:r>
      <w:r w:rsidR="000F4F36" w:rsidRPr="00552215">
        <w:rPr>
          <w:rFonts w:ascii="Arial" w:hAnsi="Arial" w:cs="Arial"/>
          <w:i/>
          <w:iCs/>
          <w:color w:val="000000" w:themeColor="text1"/>
          <w:sz w:val="20"/>
          <w:szCs w:val="20"/>
          <w:shd w:val="clear" w:color="auto" w:fill="FFFFFF"/>
        </w:rPr>
        <w:t>Piper nigrum</w:t>
      </w:r>
      <w:r w:rsidR="000F4F36" w:rsidRPr="00552215">
        <w:rPr>
          <w:rFonts w:ascii="Arial" w:hAnsi="Arial" w:cs="Arial"/>
          <w:color w:val="000000" w:themeColor="text1"/>
          <w:sz w:val="20"/>
          <w:szCs w:val="20"/>
          <w:shd w:val="clear" w:color="auto" w:fill="FFFFFF"/>
        </w:rPr>
        <w:t>) varieties were evaluated for their plant growth-promoting properties</w:t>
      </w:r>
      <w:r w:rsidR="00530585" w:rsidRPr="00552215">
        <w:rPr>
          <w:rFonts w:ascii="Arial" w:hAnsi="Arial" w:cs="Arial"/>
          <w:color w:val="000000" w:themeColor="text1"/>
          <w:sz w:val="20"/>
          <w:szCs w:val="20"/>
          <w:shd w:val="clear" w:color="auto" w:fill="FFFFFF"/>
        </w:rPr>
        <w:t xml:space="preserve">. </w:t>
      </w:r>
      <w:r w:rsidRPr="00552215">
        <w:rPr>
          <w:rFonts w:ascii="Arial" w:hAnsi="Arial" w:cs="Arial"/>
          <w:color w:val="000000" w:themeColor="text1"/>
          <w:sz w:val="20"/>
          <w:szCs w:val="20"/>
          <w:shd w:val="clear" w:color="auto" w:fill="FFFFFF"/>
        </w:rPr>
        <w:t>P</w:t>
      </w:r>
      <w:r w:rsidR="00530585" w:rsidRPr="00552215">
        <w:rPr>
          <w:rFonts w:ascii="Arial" w:hAnsi="Arial" w:cs="Arial"/>
          <w:color w:val="000000" w:themeColor="text1"/>
          <w:sz w:val="20"/>
          <w:szCs w:val="20"/>
          <w:shd w:val="clear" w:color="auto" w:fill="FFFFFF"/>
        </w:rPr>
        <w:t xml:space="preserve">lant growth promoting bacteria have </w:t>
      </w:r>
      <w:r w:rsidR="00C4416A" w:rsidRPr="00552215">
        <w:rPr>
          <w:rFonts w:ascii="Arial" w:hAnsi="Arial" w:cs="Arial"/>
          <w:color w:val="000000" w:themeColor="text1"/>
          <w:sz w:val="20"/>
          <w:szCs w:val="20"/>
          <w:shd w:val="clear" w:color="auto" w:fill="FFFFFF"/>
        </w:rPr>
        <w:t>grabbed global attention due to their important role</w:t>
      </w:r>
      <w:r w:rsidR="00530585" w:rsidRPr="00552215">
        <w:rPr>
          <w:rFonts w:ascii="Arial" w:hAnsi="Arial" w:cs="Arial"/>
          <w:color w:val="000000" w:themeColor="text1"/>
          <w:sz w:val="20"/>
          <w:szCs w:val="20"/>
          <w:shd w:val="clear" w:color="auto" w:fill="FFFFFF"/>
        </w:rPr>
        <w:t xml:space="preserve"> </w:t>
      </w:r>
      <w:r w:rsidR="00C4416A" w:rsidRPr="00552215">
        <w:rPr>
          <w:rFonts w:ascii="Arial" w:hAnsi="Arial" w:cs="Arial"/>
          <w:color w:val="000000" w:themeColor="text1"/>
          <w:sz w:val="20"/>
          <w:szCs w:val="20"/>
          <w:shd w:val="clear" w:color="auto" w:fill="FFFFFF"/>
        </w:rPr>
        <w:t>in enhancing soil nutrient availability, facilitating plant nutrient uptake, improving soil structure, and producing extracellular compounds (</w:t>
      </w:r>
      <w:r w:rsidR="00C4416A" w:rsidRPr="00552215">
        <w:rPr>
          <w:rFonts w:ascii="Arial" w:hAnsi="Arial" w:cs="Arial"/>
          <w:color w:val="000000" w:themeColor="text1"/>
          <w:sz w:val="20"/>
          <w:szCs w:val="20"/>
        </w:rPr>
        <w:t>Bulgarelli et al., 2015)</w:t>
      </w:r>
      <w:r w:rsidR="00C4416A" w:rsidRPr="00552215">
        <w:rPr>
          <w:rFonts w:ascii="Arial" w:hAnsi="Arial" w:cs="Arial"/>
          <w:color w:val="000000" w:themeColor="text1"/>
          <w:sz w:val="20"/>
          <w:szCs w:val="20"/>
          <w:shd w:val="clear" w:color="auto" w:fill="FFFFFF"/>
        </w:rPr>
        <w:t xml:space="preserve">. </w:t>
      </w:r>
    </w:p>
    <w:p w14:paraId="79C12B84" w14:textId="77777777" w:rsidR="00AB76A7" w:rsidRPr="00552215" w:rsidRDefault="00AB76A7" w:rsidP="00552215">
      <w:pPr>
        <w:jc w:val="both"/>
        <w:rPr>
          <w:rFonts w:ascii="Arial" w:hAnsi="Arial" w:cs="Arial"/>
          <w:color w:val="000000" w:themeColor="text1"/>
          <w:sz w:val="20"/>
          <w:szCs w:val="20"/>
          <w:shd w:val="clear" w:color="auto" w:fill="FFFFFF"/>
        </w:rPr>
      </w:pPr>
    </w:p>
    <w:p w14:paraId="27651F42" w14:textId="03A74924" w:rsidR="00D40262" w:rsidRPr="00552215" w:rsidRDefault="00253C9A" w:rsidP="00552215">
      <w:pPr>
        <w:jc w:val="both"/>
        <w:rPr>
          <w:rFonts w:ascii="Arial" w:hAnsi="Arial" w:cs="Arial"/>
          <w:color w:val="000000" w:themeColor="text1"/>
          <w:sz w:val="20"/>
          <w:szCs w:val="20"/>
        </w:rPr>
      </w:pPr>
      <w:r w:rsidRPr="00552215">
        <w:rPr>
          <w:rFonts w:ascii="Arial" w:hAnsi="Arial" w:cs="Arial"/>
          <w:color w:val="000000" w:themeColor="text1"/>
          <w:sz w:val="20"/>
          <w:szCs w:val="20"/>
          <w:shd w:val="clear" w:color="auto" w:fill="FFFFFF"/>
        </w:rPr>
        <w:t xml:space="preserve">The </w:t>
      </w:r>
      <w:r w:rsidR="00920EBB" w:rsidRPr="00552215">
        <w:rPr>
          <w:rFonts w:ascii="Arial" w:hAnsi="Arial" w:cs="Arial"/>
          <w:color w:val="000000" w:themeColor="text1"/>
          <w:sz w:val="20"/>
          <w:szCs w:val="20"/>
          <w:shd w:val="clear" w:color="auto" w:fill="FFFFFF"/>
        </w:rPr>
        <w:t xml:space="preserve">twenty </w:t>
      </w:r>
      <w:r w:rsidRPr="00552215">
        <w:rPr>
          <w:rFonts w:ascii="Arial" w:hAnsi="Arial" w:cs="Arial"/>
          <w:color w:val="000000" w:themeColor="text1"/>
          <w:sz w:val="20"/>
          <w:szCs w:val="20"/>
          <w:shd w:val="clear" w:color="auto" w:fill="FFFFFF"/>
        </w:rPr>
        <w:t>bacterial strains used in the study displayed a range of</w:t>
      </w:r>
      <w:r w:rsidR="00920EBB" w:rsidRPr="00552215">
        <w:rPr>
          <w:rFonts w:ascii="Arial" w:hAnsi="Arial" w:cs="Arial"/>
          <w:color w:val="000000" w:themeColor="text1"/>
          <w:sz w:val="20"/>
          <w:szCs w:val="20"/>
          <w:shd w:val="clear" w:color="auto" w:fill="FFFFFF"/>
        </w:rPr>
        <w:t xml:space="preserve"> </w:t>
      </w:r>
      <w:r w:rsidR="00920EBB" w:rsidRPr="00552215">
        <w:rPr>
          <w:rFonts w:ascii="Arial" w:hAnsi="Arial" w:cs="Arial"/>
          <w:i/>
          <w:iCs/>
          <w:color w:val="000000" w:themeColor="text1"/>
          <w:sz w:val="20"/>
          <w:szCs w:val="20"/>
          <w:shd w:val="clear" w:color="auto" w:fill="FFFFFF"/>
        </w:rPr>
        <w:t>in vitro</w:t>
      </w:r>
      <w:r w:rsidRPr="00552215">
        <w:rPr>
          <w:rFonts w:ascii="Arial" w:hAnsi="Arial" w:cs="Arial"/>
          <w:color w:val="000000" w:themeColor="text1"/>
          <w:sz w:val="20"/>
          <w:szCs w:val="20"/>
          <w:shd w:val="clear" w:color="auto" w:fill="FFFFFF"/>
        </w:rPr>
        <w:t xml:space="preserve"> plant growth-promoting (PGP) traits, including nitrogen </w:t>
      </w:r>
      <w:r w:rsidR="00A15A2F" w:rsidRPr="00552215">
        <w:rPr>
          <w:rFonts w:ascii="Arial" w:hAnsi="Arial" w:cs="Arial"/>
          <w:color w:val="000000" w:themeColor="text1"/>
          <w:sz w:val="20"/>
          <w:szCs w:val="20"/>
          <w:shd w:val="clear" w:color="auto" w:fill="FFFFFF"/>
        </w:rPr>
        <w:t>fixation</w:t>
      </w:r>
      <w:r w:rsidRPr="00552215">
        <w:rPr>
          <w:rFonts w:ascii="Arial" w:hAnsi="Arial" w:cs="Arial"/>
          <w:color w:val="000000" w:themeColor="text1"/>
          <w:sz w:val="20"/>
          <w:szCs w:val="20"/>
          <w:shd w:val="clear" w:color="auto" w:fill="FFFFFF"/>
        </w:rPr>
        <w:t xml:space="preserve">, mineral solubilization, production of indole-3-acetic acid (IAA) and gibberellic acid (GA), as well as ACC deaminase (ACCD) activity. </w:t>
      </w:r>
      <w:r w:rsidR="00AD34DC" w:rsidRPr="00552215">
        <w:rPr>
          <w:rFonts w:ascii="Arial" w:hAnsi="Arial" w:cs="Arial"/>
          <w:color w:val="000000" w:themeColor="text1"/>
          <w:sz w:val="20"/>
          <w:szCs w:val="20"/>
          <w:shd w:val="clear" w:color="auto" w:fill="FFFFFF"/>
        </w:rPr>
        <w:t xml:space="preserve">The nitrogen-fixing ability was observed in 45% of the bacterial isolates, with 58.3% from </w:t>
      </w:r>
      <w:r w:rsidR="00AD34DC" w:rsidRPr="00552215">
        <w:rPr>
          <w:rFonts w:ascii="Arial" w:hAnsi="Arial" w:cs="Arial"/>
          <w:i/>
          <w:iCs/>
          <w:color w:val="000000" w:themeColor="text1"/>
          <w:sz w:val="20"/>
          <w:szCs w:val="20"/>
          <w:shd w:val="clear" w:color="auto" w:fill="FFFFFF"/>
        </w:rPr>
        <w:t>Piper nigrum</w:t>
      </w:r>
      <w:r w:rsidR="00AD34DC" w:rsidRPr="00552215">
        <w:rPr>
          <w:rFonts w:ascii="Arial" w:hAnsi="Arial" w:cs="Arial"/>
          <w:color w:val="000000" w:themeColor="text1"/>
          <w:sz w:val="20"/>
          <w:szCs w:val="20"/>
          <w:shd w:val="clear" w:color="auto" w:fill="FFFFFF"/>
        </w:rPr>
        <w:t xml:space="preserve"> plants. </w:t>
      </w:r>
      <w:r w:rsidR="00D40262" w:rsidRPr="00552215">
        <w:rPr>
          <w:rFonts w:ascii="Arial" w:hAnsi="Arial" w:cs="Arial"/>
          <w:color w:val="000000" w:themeColor="text1"/>
          <w:sz w:val="20"/>
          <w:szCs w:val="20"/>
          <w:shd w:val="clear" w:color="auto" w:fill="FFFFFF"/>
        </w:rPr>
        <w:t>Biological nitrogen fixation (BNF) carried out by soil microorganisms is recognized as a key process through which plants gain advantages from their association with microbial partners</w:t>
      </w:r>
      <w:r w:rsidR="00A261B6" w:rsidRPr="00552215">
        <w:rPr>
          <w:rFonts w:ascii="Arial" w:hAnsi="Arial" w:cs="Arial"/>
          <w:color w:val="000000" w:themeColor="text1"/>
          <w:sz w:val="20"/>
          <w:szCs w:val="20"/>
          <w:shd w:val="clear" w:color="auto" w:fill="FFFFFF"/>
        </w:rPr>
        <w:t xml:space="preserve"> (</w:t>
      </w:r>
      <w:r w:rsidR="00A261B6" w:rsidRPr="00552215">
        <w:rPr>
          <w:rFonts w:ascii="Arial" w:hAnsi="Arial" w:cs="Arial"/>
          <w:color w:val="000000" w:themeColor="text1"/>
          <w:sz w:val="20"/>
          <w:szCs w:val="20"/>
        </w:rPr>
        <w:t>Soumare et al., 2020)</w:t>
      </w:r>
      <w:r w:rsidR="00D40262" w:rsidRPr="00552215">
        <w:rPr>
          <w:rFonts w:ascii="Arial" w:hAnsi="Arial" w:cs="Arial"/>
          <w:color w:val="000000" w:themeColor="text1"/>
          <w:sz w:val="20"/>
          <w:szCs w:val="20"/>
          <w:shd w:val="clear" w:color="auto" w:fill="FFFFFF"/>
        </w:rPr>
        <w:t>. Numerous plant growth-promoting rhizobacteria (PGPR) have been identified for their ability to fix atmospheric nitrogen</w:t>
      </w:r>
      <w:r w:rsidR="00A261B6" w:rsidRPr="00552215">
        <w:rPr>
          <w:rFonts w:ascii="Arial" w:hAnsi="Arial" w:cs="Arial"/>
          <w:color w:val="000000" w:themeColor="text1"/>
          <w:sz w:val="20"/>
          <w:szCs w:val="20"/>
          <w:shd w:val="clear" w:color="auto" w:fill="FFFFFF"/>
        </w:rPr>
        <w:t xml:space="preserve"> (</w:t>
      </w:r>
      <w:r w:rsidR="00A261B6" w:rsidRPr="00552215">
        <w:rPr>
          <w:rFonts w:ascii="Arial" w:hAnsi="Arial" w:cs="Arial"/>
          <w:color w:val="000000" w:themeColor="text1"/>
          <w:sz w:val="20"/>
          <w:szCs w:val="20"/>
        </w:rPr>
        <w:t>Gopalakrishnan et al., 2015, 2018)</w:t>
      </w:r>
      <w:r w:rsidR="00D40262" w:rsidRPr="00552215">
        <w:rPr>
          <w:rFonts w:ascii="Arial" w:hAnsi="Arial" w:cs="Arial"/>
          <w:color w:val="000000" w:themeColor="text1"/>
          <w:sz w:val="20"/>
          <w:szCs w:val="20"/>
          <w:shd w:val="clear" w:color="auto" w:fill="FFFFFF"/>
        </w:rPr>
        <w:t>.</w:t>
      </w:r>
      <w:r w:rsidR="00980704" w:rsidRPr="00552215">
        <w:rPr>
          <w:rFonts w:ascii="Arial" w:hAnsi="Arial" w:cs="Arial"/>
          <w:color w:val="000000" w:themeColor="text1"/>
          <w:sz w:val="20"/>
          <w:szCs w:val="20"/>
          <w:shd w:val="clear" w:color="auto" w:fill="FFFFFF"/>
        </w:rPr>
        <w:t xml:space="preserve"> </w:t>
      </w:r>
      <w:proofErr w:type="spellStart"/>
      <w:r w:rsidR="00980704" w:rsidRPr="00552215">
        <w:rPr>
          <w:rFonts w:ascii="Arial" w:hAnsi="Arial" w:cs="Arial"/>
          <w:i/>
          <w:iCs/>
          <w:color w:val="000000" w:themeColor="text1"/>
          <w:sz w:val="20"/>
          <w:szCs w:val="20"/>
          <w:shd w:val="clear" w:color="auto" w:fill="FFFFFF"/>
        </w:rPr>
        <w:t>Kosakonia</w:t>
      </w:r>
      <w:proofErr w:type="spellEnd"/>
      <w:r w:rsidR="00980704" w:rsidRPr="00552215">
        <w:rPr>
          <w:rFonts w:ascii="Arial" w:hAnsi="Arial" w:cs="Arial"/>
          <w:color w:val="000000" w:themeColor="text1"/>
          <w:sz w:val="20"/>
          <w:szCs w:val="20"/>
          <w:shd w:val="clear" w:color="auto" w:fill="FFFFFF"/>
        </w:rPr>
        <w:t xml:space="preserve"> isolates of black pepper roots have been reported to </w:t>
      </w:r>
      <w:r w:rsidR="00980704" w:rsidRPr="00552215">
        <w:rPr>
          <w:rFonts w:ascii="Arial" w:hAnsi="Arial" w:cs="Arial"/>
          <w:color w:val="000000" w:themeColor="text1"/>
          <w:sz w:val="20"/>
          <w:szCs w:val="20"/>
          <w:shd w:val="clear" w:color="auto" w:fill="FFFFFF"/>
        </w:rPr>
        <w:lastRenderedPageBreak/>
        <w:t>possess nitrogen-fixing ability (</w:t>
      </w:r>
      <w:r w:rsidR="00980704" w:rsidRPr="00552215">
        <w:rPr>
          <w:rFonts w:ascii="Arial" w:hAnsi="Arial" w:cs="Arial"/>
          <w:color w:val="000000" w:themeColor="text1"/>
          <w:sz w:val="20"/>
          <w:szCs w:val="20"/>
        </w:rPr>
        <w:t>da Silva et al., 2024)</w:t>
      </w:r>
      <w:r w:rsidR="00980704" w:rsidRPr="00552215">
        <w:rPr>
          <w:rFonts w:ascii="Arial" w:hAnsi="Arial" w:cs="Arial"/>
          <w:color w:val="000000" w:themeColor="text1"/>
          <w:sz w:val="20"/>
          <w:szCs w:val="20"/>
          <w:shd w:val="clear" w:color="auto" w:fill="FFFFFF"/>
        </w:rPr>
        <w:t xml:space="preserve">. </w:t>
      </w:r>
      <w:r w:rsidR="00980704" w:rsidRPr="00552215">
        <w:rPr>
          <w:rFonts w:ascii="Arial" w:hAnsi="Arial" w:cs="Arial"/>
          <w:color w:val="000000" w:themeColor="text1"/>
          <w:sz w:val="20"/>
          <w:szCs w:val="20"/>
        </w:rPr>
        <w:t xml:space="preserve">Thanh and Tram (2018) </w:t>
      </w:r>
      <w:r w:rsidR="00C9497B" w:rsidRPr="00552215">
        <w:rPr>
          <w:rFonts w:ascii="Arial" w:hAnsi="Arial" w:cs="Arial"/>
          <w:color w:val="000000" w:themeColor="text1"/>
          <w:sz w:val="20"/>
          <w:szCs w:val="20"/>
        </w:rPr>
        <w:t xml:space="preserve">observed that the </w:t>
      </w:r>
      <w:proofErr w:type="spellStart"/>
      <w:r w:rsidR="00C9497B" w:rsidRPr="00552215">
        <w:rPr>
          <w:rFonts w:ascii="Arial" w:hAnsi="Arial" w:cs="Arial"/>
          <w:color w:val="000000" w:themeColor="text1"/>
          <w:sz w:val="20"/>
          <w:szCs w:val="20"/>
        </w:rPr>
        <w:t>rhizospheric</w:t>
      </w:r>
      <w:proofErr w:type="spellEnd"/>
      <w:r w:rsidR="00C9497B" w:rsidRPr="00552215">
        <w:rPr>
          <w:rFonts w:ascii="Arial" w:hAnsi="Arial" w:cs="Arial"/>
          <w:color w:val="000000" w:themeColor="text1"/>
          <w:sz w:val="20"/>
          <w:szCs w:val="20"/>
        </w:rPr>
        <w:t xml:space="preserve"> bacteria of </w:t>
      </w:r>
      <w:r w:rsidR="00C9497B" w:rsidRPr="00552215">
        <w:rPr>
          <w:rFonts w:ascii="Arial" w:hAnsi="Arial" w:cs="Arial"/>
          <w:i/>
          <w:iCs/>
          <w:color w:val="000000" w:themeColor="text1"/>
          <w:sz w:val="20"/>
          <w:szCs w:val="20"/>
        </w:rPr>
        <w:t>Piper nigrum</w:t>
      </w:r>
      <w:r w:rsidR="00C9497B" w:rsidRPr="00552215">
        <w:rPr>
          <w:rFonts w:ascii="Arial" w:hAnsi="Arial" w:cs="Arial"/>
          <w:color w:val="000000" w:themeColor="text1"/>
          <w:sz w:val="20"/>
          <w:szCs w:val="20"/>
        </w:rPr>
        <w:t xml:space="preserve">, belonging to the </w:t>
      </w:r>
      <w:r w:rsidR="00C9497B" w:rsidRPr="00552215">
        <w:rPr>
          <w:rFonts w:ascii="Arial" w:hAnsi="Arial" w:cs="Arial"/>
          <w:i/>
          <w:iCs/>
          <w:color w:val="000000" w:themeColor="text1"/>
          <w:sz w:val="20"/>
          <w:szCs w:val="20"/>
        </w:rPr>
        <w:t>Bacillus</w:t>
      </w:r>
      <w:r w:rsidR="00C9497B" w:rsidRPr="00552215">
        <w:rPr>
          <w:rFonts w:ascii="Arial" w:hAnsi="Arial" w:cs="Arial"/>
          <w:color w:val="000000" w:themeColor="text1"/>
          <w:sz w:val="20"/>
          <w:szCs w:val="20"/>
        </w:rPr>
        <w:t xml:space="preserve"> genus, demonstrated excellent nitrogen-fixing ability. According to a report by </w:t>
      </w:r>
      <w:proofErr w:type="spellStart"/>
      <w:r w:rsidR="00C9497B" w:rsidRPr="00552215">
        <w:rPr>
          <w:rFonts w:ascii="Arial" w:hAnsi="Arial" w:cs="Arial"/>
          <w:color w:val="000000" w:themeColor="text1"/>
          <w:sz w:val="20"/>
          <w:szCs w:val="20"/>
        </w:rPr>
        <w:t>Backera</w:t>
      </w:r>
      <w:proofErr w:type="spellEnd"/>
      <w:r w:rsidR="00C9497B" w:rsidRPr="00552215">
        <w:rPr>
          <w:rFonts w:ascii="Arial" w:hAnsi="Arial" w:cs="Arial"/>
          <w:color w:val="000000" w:themeColor="text1"/>
          <w:sz w:val="20"/>
          <w:szCs w:val="20"/>
        </w:rPr>
        <w:t xml:space="preserve"> et al. (2021), actinobacteria isolated from the </w:t>
      </w:r>
      <w:proofErr w:type="spellStart"/>
      <w:r w:rsidR="00C9497B" w:rsidRPr="00552215">
        <w:rPr>
          <w:rFonts w:ascii="Arial" w:hAnsi="Arial" w:cs="Arial"/>
          <w:color w:val="000000" w:themeColor="text1"/>
          <w:sz w:val="20"/>
          <w:szCs w:val="20"/>
        </w:rPr>
        <w:t>rhizospheric</w:t>
      </w:r>
      <w:proofErr w:type="spellEnd"/>
      <w:r w:rsidR="00C9497B" w:rsidRPr="00552215">
        <w:rPr>
          <w:rFonts w:ascii="Arial" w:hAnsi="Arial" w:cs="Arial"/>
          <w:color w:val="000000" w:themeColor="text1"/>
          <w:sz w:val="20"/>
          <w:szCs w:val="20"/>
        </w:rPr>
        <w:t xml:space="preserve"> soil of black pepper demonstrated significantly higher nitrogen fixation.</w:t>
      </w:r>
    </w:p>
    <w:p w14:paraId="3D0B8F60" w14:textId="77777777" w:rsidR="00AB76A7" w:rsidRPr="00552215" w:rsidRDefault="00AB76A7" w:rsidP="00552215">
      <w:pPr>
        <w:jc w:val="both"/>
        <w:rPr>
          <w:rFonts w:ascii="Arial" w:hAnsi="Arial" w:cs="Arial"/>
          <w:color w:val="000000" w:themeColor="text1"/>
          <w:sz w:val="20"/>
          <w:szCs w:val="20"/>
          <w:shd w:val="clear" w:color="auto" w:fill="FFFFFF"/>
        </w:rPr>
      </w:pPr>
    </w:p>
    <w:p w14:paraId="64B42116" w14:textId="65BFE00B" w:rsidR="003F2EAE" w:rsidRPr="00552215" w:rsidRDefault="00BF0FFA" w:rsidP="00552215">
      <w:pPr>
        <w:jc w:val="both"/>
        <w:rPr>
          <w:rFonts w:ascii="Arial" w:hAnsi="Arial" w:cs="Arial"/>
          <w:color w:val="000000" w:themeColor="text1"/>
          <w:sz w:val="20"/>
          <w:szCs w:val="20"/>
          <w:shd w:val="clear" w:color="auto" w:fill="FFFFFF"/>
        </w:rPr>
      </w:pPr>
      <w:r w:rsidRPr="00552215">
        <w:rPr>
          <w:rFonts w:ascii="Arial" w:hAnsi="Arial" w:cs="Arial"/>
          <w:color w:val="000000" w:themeColor="text1"/>
          <w:sz w:val="20"/>
          <w:szCs w:val="20"/>
          <w:shd w:val="clear" w:color="auto" w:fill="FFFFFF"/>
        </w:rPr>
        <w:t>One of the key nutrient acquisition abilities of PGPB is their capacity to solubilize complex inorganic and organic mineral compounds</w:t>
      </w:r>
      <w:r w:rsidR="006B4170" w:rsidRPr="00552215">
        <w:rPr>
          <w:rFonts w:ascii="Arial" w:hAnsi="Arial" w:cs="Arial"/>
          <w:color w:val="000000" w:themeColor="text1"/>
          <w:sz w:val="20"/>
          <w:szCs w:val="20"/>
          <w:shd w:val="clear" w:color="auto" w:fill="FFFFFF"/>
        </w:rPr>
        <w:t xml:space="preserve"> (</w:t>
      </w:r>
      <w:proofErr w:type="spellStart"/>
      <w:r w:rsidR="006B4170" w:rsidRPr="00552215">
        <w:rPr>
          <w:rFonts w:ascii="Arial" w:hAnsi="Arial" w:cs="Arial"/>
          <w:color w:val="000000" w:themeColor="text1"/>
          <w:sz w:val="20"/>
          <w:szCs w:val="20"/>
        </w:rPr>
        <w:t>Fanai</w:t>
      </w:r>
      <w:proofErr w:type="spellEnd"/>
      <w:r w:rsidR="006B4170" w:rsidRPr="00552215">
        <w:rPr>
          <w:rFonts w:ascii="Arial" w:hAnsi="Arial" w:cs="Arial"/>
          <w:color w:val="000000" w:themeColor="text1"/>
          <w:sz w:val="20"/>
          <w:szCs w:val="20"/>
        </w:rPr>
        <w:t xml:space="preserve"> et al., 2024)</w:t>
      </w:r>
      <w:r w:rsidRPr="00552215">
        <w:rPr>
          <w:rFonts w:ascii="Arial" w:hAnsi="Arial" w:cs="Arial"/>
          <w:color w:val="000000" w:themeColor="text1"/>
          <w:sz w:val="20"/>
          <w:szCs w:val="20"/>
          <w:shd w:val="clear" w:color="auto" w:fill="FFFFFF"/>
        </w:rPr>
        <w:t>.</w:t>
      </w:r>
      <w:r w:rsidR="006B4170" w:rsidRPr="00552215">
        <w:rPr>
          <w:rFonts w:ascii="Arial" w:hAnsi="Arial" w:cs="Arial"/>
          <w:color w:val="000000" w:themeColor="text1"/>
          <w:sz w:val="20"/>
          <w:szCs w:val="20"/>
          <w:shd w:val="clear" w:color="auto" w:fill="FFFFFF"/>
        </w:rPr>
        <w:t xml:space="preserve"> In a soil ecosystem, nutrients essential for the plant growth engage in a complex and fluctuating state of balance between available and unavailable forms. This balance is governed by soil acidity or alkalinity which is often modified by microbial communities, thereby influencing the availability of nutrients for plant root uptake. Although natural soils typically lack sufficient soluble phosphorus and zinc, microorganisms have the remarkable ability to </w:t>
      </w:r>
      <w:r w:rsidR="00AB76A7" w:rsidRPr="00552215">
        <w:rPr>
          <w:rFonts w:ascii="Arial" w:hAnsi="Arial" w:cs="Arial"/>
          <w:color w:val="000000" w:themeColor="text1"/>
          <w:sz w:val="20"/>
          <w:szCs w:val="20"/>
          <w:shd w:val="clear" w:color="auto" w:fill="FFFFFF"/>
        </w:rPr>
        <w:t xml:space="preserve">solubilize or </w:t>
      </w:r>
      <w:r w:rsidR="006B4170" w:rsidRPr="00552215">
        <w:rPr>
          <w:rFonts w:ascii="Arial" w:hAnsi="Arial" w:cs="Arial"/>
          <w:color w:val="000000" w:themeColor="text1"/>
          <w:sz w:val="20"/>
          <w:szCs w:val="20"/>
          <w:shd w:val="clear" w:color="auto" w:fill="FFFFFF"/>
        </w:rPr>
        <w:t>mobilize their insoluble forms, making them accessible to plants (</w:t>
      </w:r>
      <w:r w:rsidR="006B4170" w:rsidRPr="00552215">
        <w:rPr>
          <w:rFonts w:ascii="Arial" w:hAnsi="Arial" w:cs="Arial"/>
          <w:color w:val="000000" w:themeColor="text1"/>
          <w:sz w:val="20"/>
          <w:szCs w:val="20"/>
        </w:rPr>
        <w:t>Kumari et al., 2024)</w:t>
      </w:r>
      <w:r w:rsidR="006B4170" w:rsidRPr="00552215">
        <w:rPr>
          <w:rFonts w:ascii="Arial" w:hAnsi="Arial" w:cs="Arial"/>
          <w:color w:val="000000" w:themeColor="text1"/>
          <w:sz w:val="20"/>
          <w:szCs w:val="20"/>
          <w:shd w:val="clear" w:color="auto" w:fill="FFFFFF"/>
        </w:rPr>
        <w:t>.</w:t>
      </w:r>
      <w:r w:rsidR="00AA702D" w:rsidRPr="00552215">
        <w:rPr>
          <w:rFonts w:ascii="Arial" w:hAnsi="Arial" w:cs="Arial"/>
          <w:color w:val="000000" w:themeColor="text1"/>
          <w:sz w:val="20"/>
          <w:szCs w:val="20"/>
          <w:shd w:val="clear" w:color="auto" w:fill="FFFFFF"/>
        </w:rPr>
        <w:t xml:space="preserve"> In our study, out of the twenty bacterial strains tested, thirteen demonstrated the ability to solubilize the primary form of insoluble inorganic phosphorus, tri-calcium phosphate in </w:t>
      </w:r>
      <w:r w:rsidR="00AB76A7" w:rsidRPr="00552215">
        <w:rPr>
          <w:rFonts w:ascii="Arial" w:hAnsi="Arial" w:cs="Arial"/>
          <w:color w:val="000000" w:themeColor="text1"/>
          <w:sz w:val="20"/>
          <w:szCs w:val="20"/>
          <w:shd w:val="clear" w:color="auto" w:fill="FFFFFF"/>
        </w:rPr>
        <w:t xml:space="preserve">the </w:t>
      </w:r>
      <w:r w:rsidR="00AA702D" w:rsidRPr="00552215">
        <w:rPr>
          <w:rFonts w:ascii="Arial" w:hAnsi="Arial" w:cs="Arial"/>
          <w:color w:val="000000" w:themeColor="text1"/>
          <w:sz w:val="20"/>
          <w:szCs w:val="20"/>
          <w:shd w:val="clear" w:color="auto" w:fill="FFFFFF"/>
        </w:rPr>
        <w:t xml:space="preserve">plate assays (Table 1). The quantitative analysis of phosphate solubilization in broth cultures supported the findings, as the same strains successfully converted tri-calcium phosphate into its soluble form in liquid medium. </w:t>
      </w:r>
      <w:r w:rsidR="002F5D0D" w:rsidRPr="00552215">
        <w:rPr>
          <w:rFonts w:ascii="Arial" w:hAnsi="Arial" w:cs="Arial"/>
          <w:color w:val="000000" w:themeColor="text1"/>
          <w:sz w:val="20"/>
          <w:szCs w:val="20"/>
          <w:shd w:val="clear" w:color="auto" w:fill="FFFFFF"/>
        </w:rPr>
        <w:t>The</w:t>
      </w:r>
      <w:r w:rsidR="00AB76A7" w:rsidRPr="00552215">
        <w:rPr>
          <w:rFonts w:ascii="Arial" w:hAnsi="Arial" w:cs="Arial"/>
          <w:color w:val="000000" w:themeColor="text1"/>
          <w:sz w:val="20"/>
          <w:szCs w:val="20"/>
          <w:shd w:val="clear" w:color="auto" w:fill="FFFFFF"/>
        </w:rPr>
        <w:t>y</w:t>
      </w:r>
      <w:r w:rsidR="00AA702D" w:rsidRPr="00552215">
        <w:rPr>
          <w:rFonts w:ascii="Arial" w:hAnsi="Arial" w:cs="Arial"/>
          <w:color w:val="000000" w:themeColor="text1"/>
          <w:sz w:val="20"/>
          <w:szCs w:val="20"/>
          <w:shd w:val="clear" w:color="auto" w:fill="FFFFFF"/>
        </w:rPr>
        <w:t xml:space="preserve"> mainly produce organic acids that either lower soil pH or chelate mineral ions, releasing bound phosphorus</w:t>
      </w:r>
      <w:r w:rsidR="002F5D0D" w:rsidRPr="00552215">
        <w:rPr>
          <w:rFonts w:ascii="Arial" w:hAnsi="Arial" w:cs="Arial"/>
          <w:color w:val="000000" w:themeColor="text1"/>
          <w:sz w:val="20"/>
          <w:szCs w:val="20"/>
          <w:shd w:val="clear" w:color="auto" w:fill="FFFFFF"/>
        </w:rPr>
        <w:t xml:space="preserve"> and zinc</w:t>
      </w:r>
      <w:r w:rsidR="00AA702D" w:rsidRPr="00552215">
        <w:rPr>
          <w:rFonts w:ascii="Arial" w:hAnsi="Arial" w:cs="Arial"/>
          <w:color w:val="000000" w:themeColor="text1"/>
          <w:sz w:val="20"/>
          <w:szCs w:val="20"/>
          <w:shd w:val="clear" w:color="auto" w:fill="FFFFFF"/>
        </w:rPr>
        <w:t xml:space="preserve"> for plant absorption</w:t>
      </w:r>
      <w:r w:rsidR="002F5D0D" w:rsidRPr="00552215">
        <w:rPr>
          <w:rFonts w:ascii="Arial" w:hAnsi="Arial" w:cs="Arial"/>
          <w:color w:val="000000" w:themeColor="text1"/>
          <w:sz w:val="20"/>
          <w:szCs w:val="20"/>
          <w:shd w:val="clear" w:color="auto" w:fill="FFFFFF"/>
        </w:rPr>
        <w:t xml:space="preserve"> (</w:t>
      </w:r>
      <w:r w:rsidR="002F5D0D" w:rsidRPr="00552215">
        <w:rPr>
          <w:rFonts w:ascii="Arial" w:hAnsi="Arial" w:cs="Arial"/>
          <w:color w:val="000000" w:themeColor="text1"/>
          <w:sz w:val="20"/>
          <w:szCs w:val="20"/>
        </w:rPr>
        <w:t>Walia et al., 2017)</w:t>
      </w:r>
      <w:r w:rsidR="00AA702D" w:rsidRPr="00552215">
        <w:rPr>
          <w:rFonts w:ascii="Arial" w:hAnsi="Arial" w:cs="Arial"/>
          <w:color w:val="000000" w:themeColor="text1"/>
          <w:sz w:val="20"/>
          <w:szCs w:val="20"/>
          <w:shd w:val="clear" w:color="auto" w:fill="FFFFFF"/>
        </w:rPr>
        <w:t>.</w:t>
      </w:r>
      <w:r w:rsidR="00F27B6D" w:rsidRPr="00552215">
        <w:rPr>
          <w:rFonts w:ascii="Arial" w:hAnsi="Arial" w:cs="Arial"/>
          <w:color w:val="000000" w:themeColor="text1"/>
          <w:sz w:val="20"/>
          <w:szCs w:val="20"/>
          <w:shd w:val="clear" w:color="auto" w:fill="FFFFFF"/>
        </w:rPr>
        <w:t xml:space="preserve"> The results </w:t>
      </w:r>
      <w:r w:rsidR="00AB76A7" w:rsidRPr="00552215">
        <w:rPr>
          <w:rFonts w:ascii="Arial" w:hAnsi="Arial" w:cs="Arial"/>
          <w:color w:val="000000" w:themeColor="text1"/>
          <w:sz w:val="20"/>
          <w:szCs w:val="20"/>
          <w:shd w:val="clear" w:color="auto" w:fill="FFFFFF"/>
        </w:rPr>
        <w:t xml:space="preserve">were </w:t>
      </w:r>
      <w:r w:rsidR="00F27B6D" w:rsidRPr="00552215">
        <w:rPr>
          <w:rFonts w:ascii="Arial" w:hAnsi="Arial" w:cs="Arial"/>
          <w:color w:val="000000" w:themeColor="text1"/>
          <w:sz w:val="20"/>
          <w:szCs w:val="20"/>
          <w:shd w:val="clear" w:color="auto" w:fill="FFFFFF"/>
        </w:rPr>
        <w:t xml:space="preserve">consistent with study conducted by Puri et al. (2020), </w:t>
      </w:r>
      <w:r w:rsidR="00AB76A7" w:rsidRPr="00552215">
        <w:rPr>
          <w:rFonts w:ascii="Arial" w:hAnsi="Arial" w:cs="Arial"/>
          <w:color w:val="000000" w:themeColor="text1"/>
          <w:sz w:val="20"/>
          <w:szCs w:val="20"/>
          <w:shd w:val="clear" w:color="auto" w:fill="FFFFFF"/>
        </w:rPr>
        <w:t xml:space="preserve">that the </w:t>
      </w:r>
      <w:r w:rsidR="00F27B6D" w:rsidRPr="00552215">
        <w:rPr>
          <w:rFonts w:ascii="Arial" w:hAnsi="Arial" w:cs="Arial"/>
          <w:color w:val="000000" w:themeColor="text1"/>
          <w:sz w:val="20"/>
          <w:szCs w:val="20"/>
          <w:shd w:val="clear" w:color="auto" w:fill="FFFFFF"/>
        </w:rPr>
        <w:t>plant growth promoting bacteria solubilize the organic and inorganic phosphate in both plate and broth assay.</w:t>
      </w:r>
      <w:r w:rsidR="00786833" w:rsidRPr="00552215">
        <w:rPr>
          <w:rFonts w:ascii="Arial" w:hAnsi="Arial" w:cs="Arial"/>
          <w:color w:val="000000" w:themeColor="text1"/>
          <w:sz w:val="20"/>
          <w:szCs w:val="20"/>
          <w:shd w:val="clear" w:color="auto" w:fill="FFFFFF"/>
        </w:rPr>
        <w:t xml:space="preserve"> </w:t>
      </w:r>
    </w:p>
    <w:p w14:paraId="5A15C4A5" w14:textId="77777777" w:rsidR="00AB76A7" w:rsidRPr="00552215" w:rsidRDefault="00AB76A7" w:rsidP="00552215">
      <w:pPr>
        <w:jc w:val="both"/>
        <w:rPr>
          <w:rFonts w:ascii="Arial" w:hAnsi="Arial" w:cs="Arial"/>
          <w:color w:val="000000" w:themeColor="text1"/>
          <w:sz w:val="20"/>
          <w:szCs w:val="20"/>
          <w:shd w:val="clear" w:color="auto" w:fill="FFFFFF"/>
        </w:rPr>
      </w:pPr>
    </w:p>
    <w:p w14:paraId="5B8271F8" w14:textId="373FB410" w:rsidR="00253C9A" w:rsidRPr="00552215" w:rsidRDefault="00786833" w:rsidP="00552215">
      <w:pPr>
        <w:jc w:val="both"/>
        <w:rPr>
          <w:rFonts w:ascii="Arial" w:hAnsi="Arial" w:cs="Arial"/>
          <w:color w:val="000000" w:themeColor="text1"/>
          <w:sz w:val="20"/>
          <w:szCs w:val="20"/>
        </w:rPr>
      </w:pPr>
      <w:r w:rsidRPr="00552215">
        <w:rPr>
          <w:rFonts w:ascii="Arial" w:hAnsi="Arial" w:cs="Arial"/>
          <w:color w:val="000000" w:themeColor="text1"/>
          <w:sz w:val="20"/>
          <w:szCs w:val="20"/>
          <w:shd w:val="clear" w:color="auto" w:fill="FFFFFF"/>
        </w:rPr>
        <w:t>Plant hormones such as IAA and GA3 are crucial for promoting growth by stimulating cell division and regulating various developmental processes. The growth-promoting effects observed in many PGPR are often attributed to their ability to produce these hormones (</w:t>
      </w:r>
      <w:r w:rsidRPr="00552215">
        <w:rPr>
          <w:rFonts w:ascii="Arial" w:hAnsi="Arial" w:cs="Arial"/>
          <w:color w:val="000000" w:themeColor="text1"/>
          <w:sz w:val="20"/>
          <w:szCs w:val="20"/>
        </w:rPr>
        <w:t>Lotfi et al., 2022).</w:t>
      </w:r>
      <w:r w:rsidR="00DF2322" w:rsidRPr="00552215">
        <w:rPr>
          <w:rFonts w:ascii="Arial" w:hAnsi="Arial" w:cs="Arial"/>
          <w:color w:val="000000" w:themeColor="text1"/>
          <w:sz w:val="20"/>
          <w:szCs w:val="20"/>
        </w:rPr>
        <w:t xml:space="preserve"> Plant growth-promoting bacteria (PGPB), whether residing in the rhizosphere or as endophytes, can effectively utilize plant-derived tryptophan to produce IAA</w:t>
      </w:r>
      <w:r w:rsidR="00AB76A7" w:rsidRPr="00552215">
        <w:rPr>
          <w:rFonts w:ascii="Arial" w:hAnsi="Arial" w:cs="Arial"/>
          <w:color w:val="000000" w:themeColor="text1"/>
          <w:sz w:val="20"/>
          <w:szCs w:val="20"/>
        </w:rPr>
        <w:t>,</w:t>
      </w:r>
      <w:r w:rsidR="00DF2322" w:rsidRPr="00552215">
        <w:rPr>
          <w:rFonts w:ascii="Arial" w:hAnsi="Arial" w:cs="Arial"/>
          <w:color w:val="000000" w:themeColor="text1"/>
          <w:sz w:val="20"/>
          <w:szCs w:val="20"/>
        </w:rPr>
        <w:t xml:space="preserve"> and synthesize GA3, thereby playing a crucial role in enhancing plant growth. In this study, we found that all bacterial isolates, except four, </w:t>
      </w:r>
      <w:r w:rsidR="00AB76A7" w:rsidRPr="00552215">
        <w:rPr>
          <w:rFonts w:ascii="Arial" w:hAnsi="Arial" w:cs="Arial"/>
          <w:color w:val="000000" w:themeColor="text1"/>
          <w:sz w:val="20"/>
          <w:szCs w:val="20"/>
        </w:rPr>
        <w:t>could produce</w:t>
      </w:r>
      <w:r w:rsidR="00DF2322" w:rsidRPr="00552215">
        <w:rPr>
          <w:rFonts w:ascii="Arial" w:hAnsi="Arial" w:cs="Arial"/>
          <w:color w:val="000000" w:themeColor="text1"/>
          <w:sz w:val="20"/>
          <w:szCs w:val="20"/>
        </w:rPr>
        <w:t xml:space="preserve"> GA</w:t>
      </w:r>
      <w:r w:rsidR="00DF2322" w:rsidRPr="00552215">
        <w:rPr>
          <w:rFonts w:ascii="Arial" w:hAnsi="Arial" w:cs="Arial"/>
          <w:color w:val="000000" w:themeColor="text1"/>
          <w:sz w:val="20"/>
          <w:szCs w:val="20"/>
          <w:vertAlign w:val="subscript"/>
        </w:rPr>
        <w:t>3</w:t>
      </w:r>
      <w:r w:rsidR="00DF2322" w:rsidRPr="00552215">
        <w:rPr>
          <w:rFonts w:ascii="Arial" w:hAnsi="Arial" w:cs="Arial"/>
          <w:color w:val="000000" w:themeColor="text1"/>
          <w:sz w:val="20"/>
          <w:szCs w:val="20"/>
        </w:rPr>
        <w:t>. Moreover, every strain tested was able to convert tryptophan, metabolically expensive amino acid for bacteria, yet abundantly present in plant tissues and root exudates</w:t>
      </w:r>
      <w:r w:rsidR="00AB76A7" w:rsidRPr="00552215">
        <w:rPr>
          <w:rFonts w:ascii="Arial" w:hAnsi="Arial" w:cs="Arial"/>
          <w:color w:val="000000" w:themeColor="text1"/>
          <w:sz w:val="20"/>
          <w:szCs w:val="20"/>
        </w:rPr>
        <w:t>,</w:t>
      </w:r>
      <w:r w:rsidR="00DF2322" w:rsidRPr="00552215">
        <w:rPr>
          <w:rFonts w:ascii="Arial" w:hAnsi="Arial" w:cs="Arial"/>
          <w:color w:val="000000" w:themeColor="text1"/>
          <w:sz w:val="20"/>
          <w:szCs w:val="20"/>
        </w:rPr>
        <w:t xml:space="preserve"> into IAA</w:t>
      </w:r>
      <w:r w:rsidR="00CF1936" w:rsidRPr="00552215">
        <w:rPr>
          <w:rFonts w:ascii="Arial" w:hAnsi="Arial" w:cs="Arial"/>
          <w:color w:val="000000" w:themeColor="text1"/>
          <w:sz w:val="20"/>
          <w:szCs w:val="20"/>
        </w:rPr>
        <w:t xml:space="preserve">. </w:t>
      </w:r>
      <w:r w:rsidR="00DF2322" w:rsidRPr="00552215">
        <w:rPr>
          <w:rFonts w:ascii="Arial" w:hAnsi="Arial" w:cs="Arial"/>
          <w:color w:val="000000" w:themeColor="text1"/>
          <w:sz w:val="20"/>
          <w:szCs w:val="20"/>
        </w:rPr>
        <w:t>Lau et al</w:t>
      </w:r>
      <w:r w:rsidR="00474ECA" w:rsidRPr="00552215">
        <w:rPr>
          <w:rFonts w:ascii="Arial" w:hAnsi="Arial" w:cs="Arial"/>
          <w:color w:val="000000" w:themeColor="text1"/>
          <w:sz w:val="20"/>
          <w:szCs w:val="20"/>
        </w:rPr>
        <w:t>.,</w:t>
      </w:r>
      <w:r w:rsidR="00DF2322" w:rsidRPr="00552215">
        <w:rPr>
          <w:rFonts w:ascii="Arial" w:hAnsi="Arial" w:cs="Arial"/>
          <w:color w:val="000000" w:themeColor="text1"/>
          <w:sz w:val="20"/>
          <w:szCs w:val="20"/>
        </w:rPr>
        <w:t xml:space="preserve"> (2020) found that </w:t>
      </w:r>
      <w:r w:rsidR="00BB2EA9" w:rsidRPr="00552215">
        <w:rPr>
          <w:rFonts w:ascii="Arial" w:hAnsi="Arial" w:cs="Arial"/>
          <w:color w:val="000000" w:themeColor="text1"/>
          <w:sz w:val="20"/>
          <w:szCs w:val="20"/>
        </w:rPr>
        <w:t xml:space="preserve">production of IAA by </w:t>
      </w:r>
      <w:r w:rsidR="00BB2EA9" w:rsidRPr="00552215">
        <w:rPr>
          <w:rFonts w:ascii="Arial" w:hAnsi="Arial" w:cs="Arial"/>
          <w:i/>
          <w:iCs/>
          <w:color w:val="000000" w:themeColor="text1"/>
          <w:sz w:val="20"/>
          <w:szCs w:val="20"/>
        </w:rPr>
        <w:t>Bacillus</w:t>
      </w:r>
      <w:r w:rsidR="00BB2EA9" w:rsidRPr="00552215">
        <w:rPr>
          <w:rFonts w:ascii="Arial" w:hAnsi="Arial" w:cs="Arial"/>
          <w:color w:val="000000" w:themeColor="text1"/>
          <w:sz w:val="20"/>
          <w:szCs w:val="20"/>
        </w:rPr>
        <w:t xml:space="preserve"> and </w:t>
      </w:r>
      <w:r w:rsidR="00BB2EA9" w:rsidRPr="00552215">
        <w:rPr>
          <w:rFonts w:ascii="Arial" w:hAnsi="Arial" w:cs="Arial"/>
          <w:i/>
          <w:iCs/>
          <w:color w:val="000000" w:themeColor="text1"/>
          <w:sz w:val="20"/>
          <w:szCs w:val="20"/>
        </w:rPr>
        <w:t>Pseudomonas</w:t>
      </w:r>
      <w:r w:rsidR="00BB2EA9" w:rsidRPr="00552215">
        <w:rPr>
          <w:rFonts w:ascii="Arial" w:hAnsi="Arial" w:cs="Arial"/>
          <w:color w:val="000000" w:themeColor="text1"/>
          <w:sz w:val="20"/>
          <w:szCs w:val="20"/>
        </w:rPr>
        <w:t xml:space="preserve"> have greatly influenced the black pepper root development. </w:t>
      </w:r>
      <w:r w:rsidR="00AB76A7" w:rsidRPr="00552215">
        <w:rPr>
          <w:rFonts w:ascii="Arial" w:hAnsi="Arial" w:cs="Arial"/>
          <w:color w:val="000000" w:themeColor="text1"/>
          <w:sz w:val="20"/>
          <w:szCs w:val="20"/>
        </w:rPr>
        <w:t xml:space="preserve">Another </w:t>
      </w:r>
      <w:r w:rsidR="00474ECA" w:rsidRPr="00552215">
        <w:rPr>
          <w:rFonts w:ascii="Arial" w:hAnsi="Arial" w:cs="Arial"/>
          <w:color w:val="000000" w:themeColor="text1"/>
          <w:sz w:val="20"/>
          <w:szCs w:val="20"/>
        </w:rPr>
        <w:t xml:space="preserve">study has shown that </w:t>
      </w:r>
      <w:r w:rsidR="00474ECA" w:rsidRPr="00552215">
        <w:rPr>
          <w:rFonts w:ascii="Arial" w:hAnsi="Arial" w:cs="Arial"/>
          <w:i/>
          <w:iCs/>
          <w:color w:val="000000" w:themeColor="text1"/>
          <w:sz w:val="20"/>
          <w:szCs w:val="20"/>
        </w:rPr>
        <w:t xml:space="preserve">Pseudomonas </w:t>
      </w:r>
      <w:r w:rsidR="00474ECA" w:rsidRPr="00552215">
        <w:rPr>
          <w:rFonts w:ascii="Arial" w:hAnsi="Arial" w:cs="Arial"/>
          <w:color w:val="000000" w:themeColor="text1"/>
          <w:sz w:val="20"/>
          <w:szCs w:val="20"/>
        </w:rPr>
        <w:t>strains isolated from apple and pear produce high levels of GA, which play a significant role in promoting stem elongation, seed germination, breaking dormancy, influencing sex expression, and accelerating fruit aging (Sharma et al., 2018).</w:t>
      </w:r>
      <w:r w:rsidR="00A7538E" w:rsidRPr="00552215">
        <w:rPr>
          <w:rFonts w:ascii="Arial" w:hAnsi="Arial" w:cs="Arial"/>
          <w:color w:val="000000" w:themeColor="text1"/>
          <w:sz w:val="20"/>
          <w:szCs w:val="20"/>
        </w:rPr>
        <w:t xml:space="preserve"> Yet another </w:t>
      </w:r>
      <w:r w:rsidR="003F2EAE" w:rsidRPr="00552215">
        <w:rPr>
          <w:rFonts w:ascii="Arial" w:hAnsi="Arial" w:cs="Arial"/>
          <w:color w:val="000000" w:themeColor="text1"/>
          <w:sz w:val="20"/>
          <w:szCs w:val="20"/>
        </w:rPr>
        <w:t>hormone for the plant growth is ethylene, but its overproduction in plants have been shown to inhibit root elongation and thus hinder overall plant development (</w:t>
      </w:r>
      <w:proofErr w:type="spellStart"/>
      <w:r w:rsidR="003F2EAE" w:rsidRPr="00552215">
        <w:rPr>
          <w:rFonts w:ascii="Arial" w:hAnsi="Arial" w:cs="Arial"/>
          <w:color w:val="000000" w:themeColor="text1"/>
          <w:sz w:val="20"/>
          <w:szCs w:val="20"/>
        </w:rPr>
        <w:t>Torbaghan</w:t>
      </w:r>
      <w:proofErr w:type="spellEnd"/>
      <w:r w:rsidR="003F2EAE" w:rsidRPr="00552215">
        <w:rPr>
          <w:rFonts w:ascii="Arial" w:hAnsi="Arial" w:cs="Arial"/>
          <w:color w:val="000000" w:themeColor="text1"/>
          <w:sz w:val="20"/>
          <w:szCs w:val="20"/>
        </w:rPr>
        <w:t xml:space="preserve"> et al., 2017). ACC acts as a precursor to ethylene, a key hormone involved in plant growth regulation. When ACC deaminase-producing bacteria are present, they help convert ACC into less harmful compounds, effectively lowering ethylene concentrations during the sowing stage of black pepper cuttings and encouraging their growth (Singh et al., 2015). In our study, it </w:t>
      </w:r>
      <w:r w:rsidR="00AB76A7" w:rsidRPr="00552215">
        <w:rPr>
          <w:rFonts w:ascii="Arial" w:hAnsi="Arial" w:cs="Arial"/>
          <w:color w:val="000000" w:themeColor="text1"/>
          <w:sz w:val="20"/>
          <w:szCs w:val="20"/>
        </w:rPr>
        <w:t xml:space="preserve">was </w:t>
      </w:r>
      <w:r w:rsidR="003F2EAE" w:rsidRPr="00552215">
        <w:rPr>
          <w:rFonts w:ascii="Arial" w:hAnsi="Arial" w:cs="Arial"/>
          <w:color w:val="000000" w:themeColor="text1"/>
          <w:sz w:val="20"/>
          <w:szCs w:val="20"/>
        </w:rPr>
        <w:t>revealed that all the strains were capable of producing the ACC deaminase enzyme, as evidenced by the formation of α-</w:t>
      </w:r>
      <w:proofErr w:type="spellStart"/>
      <w:r w:rsidR="003F2EAE" w:rsidRPr="00552215">
        <w:rPr>
          <w:rFonts w:ascii="Arial" w:hAnsi="Arial" w:cs="Arial"/>
          <w:color w:val="000000" w:themeColor="text1"/>
          <w:sz w:val="20"/>
          <w:szCs w:val="20"/>
        </w:rPr>
        <w:t>ketobutyrate</w:t>
      </w:r>
      <w:proofErr w:type="spellEnd"/>
      <w:r w:rsidR="003F2EAE" w:rsidRPr="00552215">
        <w:rPr>
          <w:rFonts w:ascii="Arial" w:hAnsi="Arial" w:cs="Arial"/>
          <w:color w:val="000000" w:themeColor="text1"/>
          <w:sz w:val="20"/>
          <w:szCs w:val="20"/>
        </w:rPr>
        <w:t xml:space="preserve"> following the cleavage of ACC.</w:t>
      </w:r>
      <w:r w:rsidR="00EE529B" w:rsidRPr="00552215">
        <w:rPr>
          <w:rFonts w:ascii="Arial" w:hAnsi="Arial" w:cs="Arial"/>
          <w:color w:val="000000" w:themeColor="text1"/>
          <w:sz w:val="20"/>
          <w:szCs w:val="20"/>
        </w:rPr>
        <w:t xml:space="preserve"> Patil et al (2016) reported that ACC deaminase activity is found in bacteria such as </w:t>
      </w:r>
      <w:r w:rsidR="00EE529B" w:rsidRPr="00552215">
        <w:rPr>
          <w:rFonts w:ascii="Arial" w:hAnsi="Arial" w:cs="Arial"/>
          <w:i/>
          <w:iCs/>
          <w:color w:val="000000" w:themeColor="text1"/>
          <w:sz w:val="20"/>
          <w:szCs w:val="20"/>
        </w:rPr>
        <w:t>Pseudomonas aeruginosa</w:t>
      </w:r>
      <w:r w:rsidR="00EE529B" w:rsidRPr="00552215">
        <w:rPr>
          <w:rFonts w:ascii="Arial" w:hAnsi="Arial" w:cs="Arial"/>
          <w:color w:val="000000" w:themeColor="text1"/>
          <w:sz w:val="20"/>
          <w:szCs w:val="20"/>
        </w:rPr>
        <w:t xml:space="preserve">, </w:t>
      </w:r>
      <w:proofErr w:type="spellStart"/>
      <w:r w:rsidR="00EE529B" w:rsidRPr="00552215">
        <w:rPr>
          <w:rFonts w:ascii="Arial" w:hAnsi="Arial" w:cs="Arial"/>
          <w:i/>
          <w:iCs/>
          <w:color w:val="000000" w:themeColor="text1"/>
          <w:sz w:val="20"/>
          <w:szCs w:val="20"/>
        </w:rPr>
        <w:t>Stenotrophomonas</w:t>
      </w:r>
      <w:proofErr w:type="spellEnd"/>
      <w:r w:rsidR="00EE529B" w:rsidRPr="00552215">
        <w:rPr>
          <w:rFonts w:ascii="Arial" w:hAnsi="Arial" w:cs="Arial"/>
          <w:i/>
          <w:iCs/>
          <w:color w:val="000000" w:themeColor="text1"/>
          <w:sz w:val="20"/>
          <w:szCs w:val="20"/>
        </w:rPr>
        <w:t xml:space="preserve"> </w:t>
      </w:r>
      <w:proofErr w:type="spellStart"/>
      <w:r w:rsidR="00EE529B" w:rsidRPr="00552215">
        <w:rPr>
          <w:rFonts w:ascii="Arial" w:hAnsi="Arial" w:cs="Arial"/>
          <w:i/>
          <w:iCs/>
          <w:color w:val="000000" w:themeColor="text1"/>
          <w:sz w:val="20"/>
          <w:szCs w:val="20"/>
        </w:rPr>
        <w:t>maltophilia</w:t>
      </w:r>
      <w:proofErr w:type="spellEnd"/>
      <w:r w:rsidR="00EE529B" w:rsidRPr="00552215">
        <w:rPr>
          <w:rFonts w:ascii="Arial" w:hAnsi="Arial" w:cs="Arial"/>
          <w:color w:val="000000" w:themeColor="text1"/>
          <w:sz w:val="20"/>
          <w:szCs w:val="20"/>
        </w:rPr>
        <w:t xml:space="preserve">, and </w:t>
      </w:r>
      <w:r w:rsidR="00EE529B" w:rsidRPr="00552215">
        <w:rPr>
          <w:rFonts w:ascii="Arial" w:hAnsi="Arial" w:cs="Arial"/>
          <w:i/>
          <w:iCs/>
          <w:color w:val="000000" w:themeColor="text1"/>
          <w:sz w:val="20"/>
          <w:szCs w:val="20"/>
        </w:rPr>
        <w:t>Bacillus subtilis</w:t>
      </w:r>
      <w:r w:rsidR="00EE529B" w:rsidRPr="00552215">
        <w:rPr>
          <w:rFonts w:ascii="Arial" w:hAnsi="Arial" w:cs="Arial"/>
          <w:color w:val="000000" w:themeColor="text1"/>
          <w:sz w:val="20"/>
          <w:szCs w:val="20"/>
        </w:rPr>
        <w:t>.</w:t>
      </w:r>
      <w:r w:rsidR="00762429" w:rsidRPr="00552215">
        <w:rPr>
          <w:rFonts w:ascii="Arial" w:hAnsi="Arial" w:cs="Arial"/>
          <w:color w:val="000000" w:themeColor="text1"/>
          <w:sz w:val="20"/>
          <w:szCs w:val="20"/>
          <w:shd w:val="clear" w:color="auto" w:fill="FFFFFF"/>
        </w:rPr>
        <w:t xml:space="preserve"> The greenhouse experiments conducted to evaluate the plant growth-promoting effects of a combination of seven effective bacterial strains showed highly promising results</w:t>
      </w:r>
      <w:r w:rsidR="00D40262" w:rsidRPr="00552215">
        <w:rPr>
          <w:rFonts w:ascii="Arial" w:hAnsi="Arial" w:cs="Arial"/>
          <w:color w:val="000000" w:themeColor="text1"/>
          <w:sz w:val="20"/>
          <w:szCs w:val="20"/>
          <w:shd w:val="clear" w:color="auto" w:fill="FFFFFF"/>
        </w:rPr>
        <w:t xml:space="preserve">. These bacteria were applied as a consortium to evaluate their ability to promote plant growth under </w:t>
      </w:r>
      <w:r w:rsidR="00D40262" w:rsidRPr="00552215">
        <w:rPr>
          <w:rFonts w:ascii="Arial" w:hAnsi="Arial" w:cs="Arial"/>
          <w:i/>
          <w:iCs/>
          <w:color w:val="000000" w:themeColor="text1"/>
          <w:sz w:val="20"/>
          <w:szCs w:val="20"/>
          <w:shd w:val="clear" w:color="auto" w:fill="FFFFFF"/>
        </w:rPr>
        <w:t>in vivo</w:t>
      </w:r>
      <w:r w:rsidR="00D40262" w:rsidRPr="00552215">
        <w:rPr>
          <w:rFonts w:ascii="Arial" w:hAnsi="Arial" w:cs="Arial"/>
          <w:color w:val="000000" w:themeColor="text1"/>
          <w:sz w:val="20"/>
          <w:szCs w:val="20"/>
          <w:shd w:val="clear" w:color="auto" w:fill="FFFFFF"/>
        </w:rPr>
        <w:t xml:space="preserve"> conditions.</w:t>
      </w:r>
      <w:r w:rsidR="00686589" w:rsidRPr="00552215">
        <w:rPr>
          <w:rFonts w:ascii="Arial" w:hAnsi="Arial" w:cs="Arial"/>
          <w:color w:val="000000" w:themeColor="text1"/>
          <w:sz w:val="20"/>
          <w:szCs w:val="20"/>
          <w:shd w:val="clear" w:color="auto" w:fill="FFFFFF"/>
        </w:rPr>
        <w:t xml:space="preserve"> </w:t>
      </w:r>
      <w:r w:rsidR="00762429" w:rsidRPr="00552215">
        <w:rPr>
          <w:rFonts w:ascii="Arial" w:hAnsi="Arial" w:cs="Arial"/>
          <w:color w:val="000000" w:themeColor="text1"/>
          <w:sz w:val="20"/>
          <w:szCs w:val="20"/>
          <w:shd w:val="clear" w:color="auto" w:fill="FFFFFF"/>
        </w:rPr>
        <w:t xml:space="preserve">In vegetatively propagated crops such as black pepper, bacterial isolates need to persist on the cuttings for 30 to 45 days until roots begin to form. In this study, the bacterial isolates from </w:t>
      </w:r>
      <w:r w:rsidR="00762429" w:rsidRPr="00552215">
        <w:rPr>
          <w:rFonts w:ascii="Arial" w:hAnsi="Arial" w:cs="Arial"/>
          <w:i/>
          <w:iCs/>
          <w:color w:val="000000" w:themeColor="text1"/>
          <w:sz w:val="20"/>
          <w:szCs w:val="20"/>
          <w:shd w:val="clear" w:color="auto" w:fill="FFFFFF"/>
        </w:rPr>
        <w:t>Piper</w:t>
      </w:r>
      <w:r w:rsidR="00762429" w:rsidRPr="00552215">
        <w:rPr>
          <w:rFonts w:ascii="Arial" w:hAnsi="Arial" w:cs="Arial"/>
          <w:color w:val="000000" w:themeColor="text1"/>
          <w:sz w:val="20"/>
          <w:szCs w:val="20"/>
          <w:shd w:val="clear" w:color="auto" w:fill="FFFFFF"/>
        </w:rPr>
        <w:t xml:space="preserve"> species were applied to the plant before the cuttings were placed in polybags for further observation</w:t>
      </w:r>
      <w:r w:rsidR="00130044" w:rsidRPr="00552215">
        <w:rPr>
          <w:rFonts w:ascii="Arial" w:hAnsi="Arial" w:cs="Arial"/>
          <w:color w:val="000000" w:themeColor="text1"/>
          <w:sz w:val="20"/>
          <w:szCs w:val="20"/>
          <w:shd w:val="clear" w:color="auto" w:fill="FFFFFF"/>
        </w:rPr>
        <w:t xml:space="preserve"> </w:t>
      </w:r>
      <w:r w:rsidR="00762429" w:rsidRPr="00552215">
        <w:rPr>
          <w:rFonts w:ascii="Arial" w:hAnsi="Arial" w:cs="Arial"/>
          <w:color w:val="000000" w:themeColor="text1"/>
          <w:sz w:val="20"/>
          <w:szCs w:val="20"/>
          <w:shd w:val="clear" w:color="auto" w:fill="FFFFFF"/>
        </w:rPr>
        <w:t>(</w:t>
      </w:r>
      <w:r w:rsidR="00762429" w:rsidRPr="00552215">
        <w:rPr>
          <w:rFonts w:ascii="Arial" w:hAnsi="Arial" w:cs="Arial"/>
          <w:color w:val="000000" w:themeColor="text1"/>
          <w:sz w:val="20"/>
          <w:szCs w:val="20"/>
        </w:rPr>
        <w:t>Aravind et al., 2012)</w:t>
      </w:r>
      <w:r w:rsidR="00130044" w:rsidRPr="00552215">
        <w:rPr>
          <w:rFonts w:ascii="Arial" w:hAnsi="Arial" w:cs="Arial"/>
          <w:color w:val="000000" w:themeColor="text1"/>
          <w:sz w:val="20"/>
          <w:szCs w:val="20"/>
        </w:rPr>
        <w:t xml:space="preserve">. </w:t>
      </w:r>
      <w:r w:rsidR="00130044" w:rsidRPr="00552215">
        <w:rPr>
          <w:rFonts w:ascii="Arial" w:hAnsi="Arial" w:cs="Arial"/>
          <w:color w:val="000000" w:themeColor="text1"/>
          <w:sz w:val="20"/>
          <w:szCs w:val="20"/>
          <w:shd w:val="clear" w:color="auto" w:fill="FFFFFF"/>
        </w:rPr>
        <w:t xml:space="preserve">In our study, </w:t>
      </w:r>
      <w:r w:rsidR="00AB76A7" w:rsidRPr="00552215">
        <w:rPr>
          <w:rFonts w:ascii="Arial" w:hAnsi="Arial" w:cs="Arial"/>
          <w:color w:val="000000" w:themeColor="text1"/>
          <w:sz w:val="20"/>
          <w:szCs w:val="20"/>
          <w:shd w:val="clear" w:color="auto" w:fill="FFFFFF"/>
        </w:rPr>
        <w:t xml:space="preserve">when </w:t>
      </w:r>
      <w:r w:rsidR="00130044" w:rsidRPr="00552215">
        <w:rPr>
          <w:rFonts w:ascii="Arial" w:hAnsi="Arial" w:cs="Arial"/>
          <w:i/>
          <w:iCs/>
          <w:color w:val="000000" w:themeColor="text1"/>
          <w:sz w:val="20"/>
          <w:szCs w:val="20"/>
          <w:shd w:val="clear" w:color="auto" w:fill="FFFFFF"/>
        </w:rPr>
        <w:t>Bacillus</w:t>
      </w:r>
      <w:r w:rsidR="00130044" w:rsidRPr="00552215">
        <w:rPr>
          <w:rFonts w:ascii="Arial" w:hAnsi="Arial" w:cs="Arial"/>
          <w:color w:val="000000" w:themeColor="text1"/>
          <w:sz w:val="20"/>
          <w:szCs w:val="20"/>
          <w:shd w:val="clear" w:color="auto" w:fill="FFFFFF"/>
        </w:rPr>
        <w:t xml:space="preserve"> sp. were applied together, they significantly improved the growth of black pepper plants in pot experiments showing increases in the number of leaves, fresh weight, shoot and root lengths, and leaf surface area compared to the untreated control plants.</w:t>
      </w:r>
      <w:r w:rsidR="00CC758D" w:rsidRPr="00552215">
        <w:rPr>
          <w:rFonts w:ascii="Arial" w:hAnsi="Arial" w:cs="Arial"/>
          <w:color w:val="000000" w:themeColor="text1"/>
          <w:sz w:val="20"/>
          <w:szCs w:val="20"/>
          <w:shd w:val="clear" w:color="auto" w:fill="FFFFFF"/>
        </w:rPr>
        <w:t xml:space="preserve"> Moreover, the plants treated with the bacterial consortium exhibited growth responses that were either equivalent to or better than those treated with indole-3-butyric acid (IBA) at 1000 ppm, a commonly used synthetic rooting hormone. This indicates that the bioinoculants not only mimic the effects of synthetic hormones but may also provide additional advantages through multifaceted mechanisms such as ACC deaminase-mediated ethylene regulation and enhanced nutrient solubilization.</w:t>
      </w:r>
      <w:r w:rsidR="00125C9E" w:rsidRPr="00552215">
        <w:rPr>
          <w:rFonts w:ascii="Arial" w:hAnsi="Arial" w:cs="Arial"/>
          <w:color w:val="000000" w:themeColor="text1"/>
          <w:sz w:val="20"/>
          <w:szCs w:val="20"/>
          <w:shd w:val="clear" w:color="auto" w:fill="FFFFFF"/>
        </w:rPr>
        <w:t xml:space="preserve"> </w:t>
      </w:r>
      <w:r w:rsidR="00130044" w:rsidRPr="00552215">
        <w:rPr>
          <w:rFonts w:ascii="Arial" w:hAnsi="Arial" w:cs="Arial"/>
          <w:color w:val="000000" w:themeColor="text1"/>
          <w:sz w:val="20"/>
          <w:szCs w:val="20"/>
          <w:shd w:val="clear" w:color="auto" w:fill="FFFFFF"/>
        </w:rPr>
        <w:t xml:space="preserve">Similar results on the bacterization on black pepper increased the root and shoot growth has been reported by Anju et al. (2023). </w:t>
      </w:r>
      <w:proofErr w:type="spellStart"/>
      <w:r w:rsidR="00130044" w:rsidRPr="00552215">
        <w:rPr>
          <w:rFonts w:ascii="Arial" w:hAnsi="Arial" w:cs="Arial"/>
          <w:color w:val="000000" w:themeColor="text1"/>
          <w:sz w:val="20"/>
          <w:szCs w:val="20"/>
        </w:rPr>
        <w:t>Vyshakhi</w:t>
      </w:r>
      <w:proofErr w:type="spellEnd"/>
      <w:r w:rsidR="00130044" w:rsidRPr="00552215">
        <w:rPr>
          <w:rFonts w:ascii="Arial" w:hAnsi="Arial" w:cs="Arial"/>
          <w:color w:val="000000" w:themeColor="text1"/>
          <w:sz w:val="20"/>
          <w:szCs w:val="20"/>
        </w:rPr>
        <w:t xml:space="preserve"> and </w:t>
      </w:r>
      <w:proofErr w:type="spellStart"/>
      <w:r w:rsidR="00130044" w:rsidRPr="00552215">
        <w:rPr>
          <w:rFonts w:ascii="Arial" w:hAnsi="Arial" w:cs="Arial"/>
          <w:color w:val="000000" w:themeColor="text1"/>
          <w:sz w:val="20"/>
          <w:szCs w:val="20"/>
        </w:rPr>
        <w:t>Anith</w:t>
      </w:r>
      <w:proofErr w:type="spellEnd"/>
      <w:r w:rsidR="00130044" w:rsidRPr="00552215">
        <w:rPr>
          <w:rFonts w:ascii="Arial" w:hAnsi="Arial" w:cs="Arial"/>
          <w:color w:val="000000" w:themeColor="text1"/>
          <w:sz w:val="20"/>
          <w:szCs w:val="20"/>
        </w:rPr>
        <w:t xml:space="preserve"> (2021) </w:t>
      </w:r>
      <w:r w:rsidR="00404DB5" w:rsidRPr="00552215">
        <w:rPr>
          <w:rFonts w:ascii="Arial" w:hAnsi="Arial" w:cs="Arial"/>
          <w:color w:val="000000" w:themeColor="text1"/>
          <w:sz w:val="20"/>
          <w:szCs w:val="20"/>
        </w:rPr>
        <w:t xml:space="preserve">also </w:t>
      </w:r>
      <w:r w:rsidR="00130044" w:rsidRPr="00552215">
        <w:rPr>
          <w:rFonts w:ascii="Arial" w:hAnsi="Arial" w:cs="Arial"/>
          <w:color w:val="000000" w:themeColor="text1"/>
          <w:sz w:val="20"/>
          <w:szCs w:val="20"/>
        </w:rPr>
        <w:t xml:space="preserve">observed that several endophytic </w:t>
      </w:r>
      <w:r w:rsidR="00130044" w:rsidRPr="00552215">
        <w:rPr>
          <w:rFonts w:ascii="Arial" w:hAnsi="Arial" w:cs="Arial"/>
          <w:i/>
          <w:iCs/>
          <w:color w:val="000000" w:themeColor="text1"/>
          <w:sz w:val="20"/>
          <w:szCs w:val="20"/>
        </w:rPr>
        <w:t>Bacillus</w:t>
      </w:r>
      <w:r w:rsidR="00130044" w:rsidRPr="00552215">
        <w:rPr>
          <w:rFonts w:ascii="Arial" w:hAnsi="Arial" w:cs="Arial"/>
          <w:color w:val="000000" w:themeColor="text1"/>
          <w:sz w:val="20"/>
          <w:szCs w:val="20"/>
        </w:rPr>
        <w:t xml:space="preserve"> species enhanced seedling growth in vegetable crops.</w:t>
      </w:r>
    </w:p>
    <w:p w14:paraId="3D4F0C5F" w14:textId="4179776C" w:rsidR="00CC758D" w:rsidRPr="00552215" w:rsidRDefault="0036223A" w:rsidP="00C66ADA">
      <w:pPr>
        <w:spacing w:line="360" w:lineRule="auto"/>
        <w:jc w:val="both"/>
        <w:rPr>
          <w:rFonts w:ascii="Arial" w:hAnsi="Arial" w:cs="Arial"/>
          <w:b/>
          <w:bCs/>
          <w:color w:val="000000" w:themeColor="text1"/>
          <w:sz w:val="22"/>
          <w:szCs w:val="22"/>
        </w:rPr>
      </w:pPr>
      <w:r w:rsidRPr="00552215">
        <w:rPr>
          <w:rFonts w:ascii="Arial" w:hAnsi="Arial" w:cs="Arial"/>
          <w:b/>
          <w:bCs/>
          <w:color w:val="000000" w:themeColor="text1"/>
          <w:sz w:val="22"/>
          <w:szCs w:val="22"/>
        </w:rPr>
        <w:t>5.</w:t>
      </w:r>
      <w:r w:rsidR="00CC758D" w:rsidRPr="00552215">
        <w:rPr>
          <w:rFonts w:ascii="Arial" w:hAnsi="Arial" w:cs="Arial"/>
          <w:b/>
          <w:bCs/>
          <w:color w:val="000000" w:themeColor="text1"/>
          <w:sz w:val="22"/>
          <w:szCs w:val="22"/>
        </w:rPr>
        <w:t>Conclusion</w:t>
      </w:r>
    </w:p>
    <w:p w14:paraId="626B3709" w14:textId="40E995F4" w:rsidR="00CC758D" w:rsidRPr="00552215" w:rsidRDefault="006B6C7F" w:rsidP="00552215">
      <w:pPr>
        <w:jc w:val="both"/>
        <w:rPr>
          <w:rFonts w:ascii="Arial" w:hAnsi="Arial" w:cs="Arial"/>
          <w:color w:val="000000" w:themeColor="text1"/>
          <w:sz w:val="20"/>
          <w:szCs w:val="20"/>
          <w:shd w:val="clear" w:color="auto" w:fill="FFFFFF"/>
        </w:rPr>
      </w:pPr>
      <w:r w:rsidRPr="00552215">
        <w:rPr>
          <w:rFonts w:ascii="Arial" w:hAnsi="Arial" w:cs="Arial"/>
          <w:color w:val="000000" w:themeColor="text1"/>
          <w:sz w:val="20"/>
          <w:szCs w:val="20"/>
          <w:shd w:val="clear" w:color="auto" w:fill="FFFFFF"/>
        </w:rPr>
        <w:lastRenderedPageBreak/>
        <w:t>The present study assessed the</w:t>
      </w:r>
      <w:r w:rsidR="00CC758D" w:rsidRPr="00552215">
        <w:rPr>
          <w:rFonts w:ascii="Arial" w:hAnsi="Arial" w:cs="Arial"/>
          <w:color w:val="000000" w:themeColor="text1"/>
          <w:sz w:val="20"/>
          <w:szCs w:val="20"/>
          <w:shd w:val="clear" w:color="auto" w:fill="FFFFFF"/>
        </w:rPr>
        <w:t xml:space="preserve"> 20 </w:t>
      </w:r>
      <w:proofErr w:type="spellStart"/>
      <w:r w:rsidR="00CC758D" w:rsidRPr="00552215">
        <w:rPr>
          <w:rFonts w:ascii="Arial" w:hAnsi="Arial" w:cs="Arial"/>
          <w:color w:val="000000" w:themeColor="text1"/>
          <w:sz w:val="20"/>
          <w:szCs w:val="20"/>
          <w:shd w:val="clear" w:color="auto" w:fill="FFFFFF"/>
        </w:rPr>
        <w:t>rhizospheric</w:t>
      </w:r>
      <w:proofErr w:type="spellEnd"/>
      <w:r w:rsidR="00CC758D" w:rsidRPr="00552215">
        <w:rPr>
          <w:rFonts w:ascii="Arial" w:hAnsi="Arial" w:cs="Arial"/>
          <w:color w:val="000000" w:themeColor="text1"/>
          <w:sz w:val="20"/>
          <w:szCs w:val="20"/>
          <w:shd w:val="clear" w:color="auto" w:fill="FFFFFF"/>
        </w:rPr>
        <w:t xml:space="preserve"> and </w:t>
      </w:r>
      <w:proofErr w:type="spellStart"/>
      <w:r w:rsidR="00CC758D" w:rsidRPr="00552215">
        <w:rPr>
          <w:rFonts w:ascii="Arial" w:hAnsi="Arial" w:cs="Arial"/>
          <w:color w:val="000000" w:themeColor="text1"/>
          <w:sz w:val="20"/>
          <w:szCs w:val="20"/>
          <w:shd w:val="clear" w:color="auto" w:fill="FFFFFF"/>
        </w:rPr>
        <w:t>endophytic</w:t>
      </w:r>
      <w:proofErr w:type="spellEnd"/>
      <w:r w:rsidR="00CC758D" w:rsidRPr="00552215">
        <w:rPr>
          <w:rFonts w:ascii="Arial" w:hAnsi="Arial" w:cs="Arial"/>
          <w:color w:val="000000" w:themeColor="text1"/>
          <w:sz w:val="20"/>
          <w:szCs w:val="20"/>
          <w:shd w:val="clear" w:color="auto" w:fill="FFFFFF"/>
        </w:rPr>
        <w:t xml:space="preserve"> bacterial strains isolated from </w:t>
      </w:r>
      <w:r w:rsidR="00CC758D" w:rsidRPr="00552215">
        <w:rPr>
          <w:rFonts w:ascii="Arial" w:hAnsi="Arial" w:cs="Arial"/>
          <w:i/>
          <w:iCs/>
          <w:color w:val="000000" w:themeColor="text1"/>
          <w:sz w:val="20"/>
          <w:szCs w:val="20"/>
          <w:shd w:val="clear" w:color="auto" w:fill="FFFFFF"/>
        </w:rPr>
        <w:t>Piper</w:t>
      </w:r>
      <w:r w:rsidR="00CC758D" w:rsidRPr="00552215">
        <w:rPr>
          <w:rFonts w:ascii="Arial" w:hAnsi="Arial" w:cs="Arial"/>
          <w:color w:val="000000" w:themeColor="text1"/>
          <w:sz w:val="20"/>
          <w:szCs w:val="20"/>
          <w:shd w:val="clear" w:color="auto" w:fill="FFFFFF"/>
        </w:rPr>
        <w:t xml:space="preserve"> spp. for their plant growth-promoting attributes, including the production of indole-3-acetic acid (IAA) and gibberellic acid (GA), ACC deaminase activity, nitrogen fixation, and the solubilization of phosphate and zinc. Among them, seven efficient </w:t>
      </w:r>
      <w:r w:rsidR="00CC758D" w:rsidRPr="00552215">
        <w:rPr>
          <w:rFonts w:ascii="Arial" w:hAnsi="Arial" w:cs="Arial"/>
          <w:i/>
          <w:iCs/>
          <w:color w:val="000000" w:themeColor="text1"/>
          <w:sz w:val="20"/>
          <w:szCs w:val="20"/>
          <w:shd w:val="clear" w:color="auto" w:fill="FFFFFF"/>
        </w:rPr>
        <w:t>Bacillus</w:t>
      </w:r>
      <w:r w:rsidR="00CC758D" w:rsidRPr="00552215">
        <w:rPr>
          <w:rFonts w:ascii="Arial" w:hAnsi="Arial" w:cs="Arial"/>
          <w:color w:val="000000" w:themeColor="text1"/>
          <w:sz w:val="20"/>
          <w:szCs w:val="20"/>
          <w:shd w:val="clear" w:color="auto" w:fill="FFFFFF"/>
        </w:rPr>
        <w:t xml:space="preserve"> strains were selected for </w:t>
      </w:r>
      <w:r w:rsidR="00CC758D" w:rsidRPr="00552215">
        <w:rPr>
          <w:rFonts w:ascii="Arial" w:hAnsi="Arial" w:cs="Arial"/>
          <w:i/>
          <w:iCs/>
          <w:color w:val="000000" w:themeColor="text1"/>
          <w:sz w:val="20"/>
          <w:szCs w:val="20"/>
          <w:shd w:val="clear" w:color="auto" w:fill="FFFFFF"/>
        </w:rPr>
        <w:t>in vivo</w:t>
      </w:r>
      <w:r w:rsidR="00CC758D" w:rsidRPr="00552215">
        <w:rPr>
          <w:rFonts w:ascii="Arial" w:hAnsi="Arial" w:cs="Arial"/>
          <w:color w:val="000000" w:themeColor="text1"/>
          <w:sz w:val="20"/>
          <w:szCs w:val="20"/>
          <w:shd w:val="clear" w:color="auto" w:fill="FFFFFF"/>
        </w:rPr>
        <w:t xml:space="preserve"> evaluation. When applied as a consortium, these isolates significantly enhanced the growth of black pepper plants—improving parameters such as the number of leaves and branches, shoot and root length, and overall biomass—compared to untreated control plants. These results suggest that the selected isolates hold promise for biofertilizer development, offering an eco-friendly and sustainable alternative to synthetic fertilizers while reducing environmental impact.</w:t>
      </w:r>
    </w:p>
    <w:p w14:paraId="7F375A1C" w14:textId="77777777" w:rsidR="00EC1541" w:rsidRDefault="00EC1541" w:rsidP="000D0C68">
      <w:pPr>
        <w:spacing w:line="360" w:lineRule="auto"/>
        <w:jc w:val="both"/>
        <w:rPr>
          <w:rFonts w:ascii="Arial" w:hAnsi="Arial" w:cs="Arial"/>
          <w:b/>
          <w:bCs/>
          <w:color w:val="000000" w:themeColor="text1"/>
          <w:sz w:val="22"/>
          <w:szCs w:val="22"/>
          <w:shd w:val="clear" w:color="auto" w:fill="FFFFFF"/>
        </w:rPr>
      </w:pPr>
    </w:p>
    <w:p w14:paraId="6448AEF3" w14:textId="55858B21" w:rsidR="00C27A0B" w:rsidRPr="000D0C68" w:rsidRDefault="00531CEA" w:rsidP="000D0C68">
      <w:pPr>
        <w:spacing w:line="360" w:lineRule="auto"/>
        <w:jc w:val="both"/>
        <w:rPr>
          <w:rFonts w:ascii="Arial" w:hAnsi="Arial" w:cs="Arial"/>
          <w:b/>
          <w:bCs/>
          <w:color w:val="000000" w:themeColor="text1"/>
          <w:sz w:val="22"/>
          <w:szCs w:val="22"/>
          <w:shd w:val="clear" w:color="auto" w:fill="FFFFFF"/>
        </w:rPr>
      </w:pPr>
      <w:r w:rsidRPr="00531CEA">
        <w:rPr>
          <w:rFonts w:ascii="Arial" w:hAnsi="Arial" w:cs="Arial"/>
          <w:b/>
          <w:bCs/>
          <w:color w:val="000000" w:themeColor="text1"/>
          <w:sz w:val="22"/>
          <w:szCs w:val="22"/>
          <w:shd w:val="clear" w:color="auto" w:fill="FFFFFF"/>
        </w:rPr>
        <w:t>REFERENCES</w:t>
      </w:r>
    </w:p>
    <w:p w14:paraId="536C868E"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Anju, A. B., Natarajan, C., Preetha, R., Rajan, S. A., Soumya, V. I., &amp; Anith, K. N. (2023). Bacterization with endospore-forming </w:t>
      </w:r>
      <w:r w:rsidRPr="000D0C68">
        <w:rPr>
          <w:rFonts w:ascii="Arial" w:hAnsi="Arial" w:cs="Arial"/>
          <w:i/>
          <w:iCs/>
          <w:color w:val="0D0D0D"/>
          <w:sz w:val="20"/>
          <w:szCs w:val="20"/>
          <w:shd w:val="clear" w:color="auto" w:fill="FFFFFF"/>
        </w:rPr>
        <w:t>Bacillus</w:t>
      </w:r>
      <w:r w:rsidRPr="000D0C68">
        <w:rPr>
          <w:rFonts w:ascii="Arial" w:hAnsi="Arial" w:cs="Arial"/>
          <w:color w:val="0D0D0D"/>
          <w:sz w:val="20"/>
          <w:szCs w:val="20"/>
          <w:shd w:val="clear" w:color="auto" w:fill="FFFFFF"/>
        </w:rPr>
        <w:t xml:space="preserve"> spp. promotes plant growth and suppresses foot rot disease in black pepper (</w:t>
      </w:r>
      <w:r w:rsidRPr="000D0C68">
        <w:rPr>
          <w:rFonts w:ascii="Arial" w:hAnsi="Arial" w:cs="Arial"/>
          <w:i/>
          <w:iCs/>
          <w:color w:val="0D0D0D"/>
          <w:sz w:val="20"/>
          <w:szCs w:val="20"/>
          <w:shd w:val="clear" w:color="auto" w:fill="FFFFFF"/>
        </w:rPr>
        <w:t>Piper nigrum</w:t>
      </w:r>
      <w:r w:rsidRPr="000D0C68">
        <w:rPr>
          <w:rFonts w:ascii="Arial" w:hAnsi="Arial" w:cs="Arial"/>
          <w:color w:val="0D0D0D"/>
          <w:sz w:val="20"/>
          <w:szCs w:val="20"/>
          <w:shd w:val="clear" w:color="auto" w:fill="FFFFFF"/>
        </w:rPr>
        <w:t xml:space="preserve"> L.) in the nursery. </w:t>
      </w:r>
      <w:r w:rsidRPr="000D0C68">
        <w:rPr>
          <w:rFonts w:ascii="Arial" w:hAnsi="Arial" w:cs="Arial"/>
          <w:i/>
          <w:iCs/>
          <w:color w:val="0D0D0D"/>
          <w:sz w:val="20"/>
          <w:szCs w:val="20"/>
          <w:shd w:val="clear" w:color="auto" w:fill="FFFFFF"/>
        </w:rPr>
        <w:t xml:space="preserve">J. Pure Appl. </w:t>
      </w:r>
      <w:proofErr w:type="spellStart"/>
      <w:r w:rsidRPr="000D0C68">
        <w:rPr>
          <w:rFonts w:ascii="Arial" w:hAnsi="Arial" w:cs="Arial"/>
          <w:i/>
          <w:iCs/>
          <w:color w:val="0D0D0D"/>
          <w:sz w:val="20"/>
          <w:szCs w:val="20"/>
          <w:shd w:val="clear" w:color="auto" w:fill="FFFFFF"/>
        </w:rPr>
        <w:t>Microbiol</w:t>
      </w:r>
      <w:proofErr w:type="spellEnd"/>
      <w:r w:rsidRPr="000D0C68">
        <w:rPr>
          <w:rFonts w:ascii="Arial" w:hAnsi="Arial" w:cs="Arial"/>
          <w:color w:val="0D0D0D"/>
          <w:sz w:val="20"/>
          <w:szCs w:val="20"/>
          <w:shd w:val="clear" w:color="auto" w:fill="FFFFFF"/>
        </w:rPr>
        <w:t>, 17(2), 8181.</w:t>
      </w:r>
    </w:p>
    <w:p w14:paraId="22ECF306" w14:textId="77777777" w:rsidR="000D0C68" w:rsidRPr="000D0C68" w:rsidRDefault="000D0C68" w:rsidP="000D0C68">
      <w:pPr>
        <w:jc w:val="both"/>
        <w:rPr>
          <w:rFonts w:ascii="Arial" w:hAnsi="Arial" w:cs="Arial"/>
          <w:color w:val="0D0D0D"/>
          <w:sz w:val="20"/>
          <w:szCs w:val="20"/>
          <w:shd w:val="clear" w:color="auto" w:fill="FFFFFF"/>
        </w:rPr>
      </w:pPr>
    </w:p>
    <w:p w14:paraId="0572CD1B" w14:textId="1FBC567C"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Aravind, R., Kumar, A., &amp; Eapen, S. J. (2012). Pre-plant bacterization: A strategy for delivery of beneficial endophytic bacteria and production of disease-free plantlets of black pepper (Piper nigrum L.). </w:t>
      </w:r>
      <w:r w:rsidRPr="000D0C68">
        <w:rPr>
          <w:rFonts w:ascii="Arial" w:hAnsi="Arial" w:cs="Arial"/>
          <w:i/>
          <w:iCs/>
          <w:color w:val="0D0D0D"/>
          <w:sz w:val="20"/>
          <w:szCs w:val="20"/>
          <w:shd w:val="clear" w:color="auto" w:fill="FFFFFF"/>
        </w:rPr>
        <w:t>Archives of Phytopathology and Plant Protection</w:t>
      </w:r>
      <w:r w:rsidRPr="000D0C68">
        <w:rPr>
          <w:rFonts w:ascii="Arial" w:hAnsi="Arial" w:cs="Arial"/>
          <w:color w:val="0D0D0D"/>
          <w:sz w:val="20"/>
          <w:szCs w:val="20"/>
          <w:shd w:val="clear" w:color="auto" w:fill="FFFFFF"/>
        </w:rPr>
        <w:t>, 45(9), 1115–1126.</w:t>
      </w:r>
    </w:p>
    <w:p w14:paraId="3DE42DD0" w14:textId="77777777" w:rsidR="000D0C68" w:rsidRPr="000D0C68" w:rsidRDefault="000D0C68" w:rsidP="000D0C68">
      <w:pPr>
        <w:jc w:val="both"/>
        <w:rPr>
          <w:rFonts w:ascii="Arial" w:hAnsi="Arial" w:cs="Arial"/>
          <w:color w:val="0D0D0D"/>
          <w:sz w:val="20"/>
          <w:szCs w:val="20"/>
          <w:shd w:val="clear" w:color="auto" w:fill="FFFFFF"/>
        </w:rPr>
      </w:pPr>
    </w:p>
    <w:p w14:paraId="20333E48" w14:textId="77777777" w:rsidR="000D0C68" w:rsidRDefault="000D0C68" w:rsidP="000D0C68">
      <w:pPr>
        <w:jc w:val="both"/>
        <w:rPr>
          <w:rFonts w:ascii="Arial" w:hAnsi="Arial" w:cs="Arial"/>
          <w:color w:val="0D0D0D"/>
          <w:sz w:val="20"/>
          <w:szCs w:val="20"/>
          <w:shd w:val="clear" w:color="auto" w:fill="FFFFFF"/>
        </w:rPr>
      </w:pPr>
      <w:bookmarkStart w:id="6" w:name="_Hlk201407557"/>
      <w:proofErr w:type="spellStart"/>
      <w:r w:rsidRPr="000D0C68">
        <w:rPr>
          <w:rFonts w:ascii="Arial" w:hAnsi="Arial" w:cs="Arial"/>
          <w:color w:val="0D0D0D"/>
          <w:sz w:val="20"/>
          <w:szCs w:val="20"/>
          <w:shd w:val="clear" w:color="auto" w:fill="FFFFFF"/>
        </w:rPr>
        <w:t>Backera</w:t>
      </w:r>
      <w:proofErr w:type="spellEnd"/>
      <w:r w:rsidRPr="000D0C68">
        <w:rPr>
          <w:rFonts w:ascii="Arial" w:hAnsi="Arial" w:cs="Arial"/>
          <w:color w:val="0D0D0D"/>
          <w:sz w:val="20"/>
          <w:szCs w:val="20"/>
          <w:shd w:val="clear" w:color="auto" w:fill="FFFFFF"/>
        </w:rPr>
        <w:t xml:space="preserve">, R., Girija, D., Gopal, S., Vijayaraghavan, R., &amp; </w:t>
      </w:r>
      <w:proofErr w:type="spellStart"/>
      <w:r w:rsidRPr="000D0C68">
        <w:rPr>
          <w:rFonts w:ascii="Arial" w:hAnsi="Arial" w:cs="Arial"/>
          <w:color w:val="0D0D0D"/>
          <w:sz w:val="20"/>
          <w:szCs w:val="20"/>
          <w:shd w:val="clear" w:color="auto" w:fill="FFFFFF"/>
        </w:rPr>
        <w:t>Beenav</w:t>
      </w:r>
      <w:proofErr w:type="spellEnd"/>
      <w:r w:rsidRPr="000D0C68">
        <w:rPr>
          <w:rFonts w:ascii="Arial" w:hAnsi="Arial" w:cs="Arial"/>
          <w:color w:val="0D0D0D"/>
          <w:sz w:val="20"/>
          <w:szCs w:val="20"/>
          <w:shd w:val="clear" w:color="auto" w:fill="FFFFFF"/>
        </w:rPr>
        <w:t xml:space="preserve">, I. (2021). Plant growth promoting actinobacteria from rhizosphere soils of black pepper in Wayanad. </w:t>
      </w:r>
      <w:r w:rsidRPr="000D0C68">
        <w:rPr>
          <w:rFonts w:ascii="Arial" w:hAnsi="Arial" w:cs="Arial"/>
          <w:i/>
          <w:iCs/>
          <w:color w:val="0D0D0D"/>
          <w:sz w:val="20"/>
          <w:szCs w:val="20"/>
          <w:shd w:val="clear" w:color="auto" w:fill="FFFFFF"/>
        </w:rPr>
        <w:t>Journal of Biotechnology and Bioprocessing</w:t>
      </w:r>
      <w:r w:rsidRPr="000D0C68">
        <w:rPr>
          <w:rFonts w:ascii="Arial" w:hAnsi="Arial" w:cs="Arial"/>
          <w:color w:val="0D0D0D"/>
          <w:sz w:val="20"/>
          <w:szCs w:val="20"/>
          <w:shd w:val="clear" w:color="auto" w:fill="FFFFFF"/>
        </w:rPr>
        <w:t>, 2(5).</w:t>
      </w:r>
    </w:p>
    <w:p w14:paraId="2315E8A5" w14:textId="77777777" w:rsidR="000D0C68" w:rsidRPr="000D0C68" w:rsidRDefault="000D0C68" w:rsidP="000D0C68">
      <w:pPr>
        <w:jc w:val="both"/>
        <w:rPr>
          <w:rFonts w:ascii="Arial" w:hAnsi="Arial" w:cs="Arial"/>
          <w:color w:val="0D0D0D"/>
          <w:sz w:val="20"/>
          <w:szCs w:val="20"/>
          <w:shd w:val="clear" w:color="auto" w:fill="FFFFFF"/>
        </w:rPr>
      </w:pPr>
    </w:p>
    <w:bookmarkEnd w:id="6"/>
    <w:p w14:paraId="68E90FD8"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Bulgarelli, D., Garrido-Oter, R., Münch, P. C., Weiman, A., </w:t>
      </w:r>
      <w:proofErr w:type="spellStart"/>
      <w:r w:rsidRPr="000D0C68">
        <w:rPr>
          <w:rFonts w:ascii="Arial" w:hAnsi="Arial" w:cs="Arial"/>
          <w:color w:val="0D0D0D"/>
          <w:sz w:val="20"/>
          <w:szCs w:val="20"/>
          <w:shd w:val="clear" w:color="auto" w:fill="FFFFFF"/>
        </w:rPr>
        <w:t>Dröge</w:t>
      </w:r>
      <w:proofErr w:type="spellEnd"/>
      <w:r w:rsidRPr="000D0C68">
        <w:rPr>
          <w:rFonts w:ascii="Arial" w:hAnsi="Arial" w:cs="Arial"/>
          <w:color w:val="0D0D0D"/>
          <w:sz w:val="20"/>
          <w:szCs w:val="20"/>
          <w:shd w:val="clear" w:color="auto" w:fill="FFFFFF"/>
        </w:rPr>
        <w:t>, J., Pan, Y., McHardy, A. C., &amp; Schulze-</w:t>
      </w:r>
      <w:proofErr w:type="spellStart"/>
      <w:r w:rsidRPr="000D0C68">
        <w:rPr>
          <w:rFonts w:ascii="Arial" w:hAnsi="Arial" w:cs="Arial"/>
          <w:color w:val="0D0D0D"/>
          <w:sz w:val="20"/>
          <w:szCs w:val="20"/>
          <w:shd w:val="clear" w:color="auto" w:fill="FFFFFF"/>
        </w:rPr>
        <w:t>Lefert</w:t>
      </w:r>
      <w:proofErr w:type="spellEnd"/>
      <w:r w:rsidRPr="000D0C68">
        <w:rPr>
          <w:rFonts w:ascii="Arial" w:hAnsi="Arial" w:cs="Arial"/>
          <w:color w:val="0D0D0D"/>
          <w:sz w:val="20"/>
          <w:szCs w:val="20"/>
          <w:shd w:val="clear" w:color="auto" w:fill="FFFFFF"/>
        </w:rPr>
        <w:t xml:space="preserve">, P. (2015). Structure and function of the bacterial root microbiota in wild and domesticated barley. </w:t>
      </w:r>
      <w:r w:rsidRPr="000D0C68">
        <w:rPr>
          <w:rFonts w:ascii="Arial" w:hAnsi="Arial" w:cs="Arial"/>
          <w:i/>
          <w:iCs/>
          <w:color w:val="0D0D0D"/>
          <w:sz w:val="20"/>
          <w:szCs w:val="20"/>
          <w:shd w:val="clear" w:color="auto" w:fill="FFFFFF"/>
        </w:rPr>
        <w:t>Cell Host &amp; Microbe</w:t>
      </w:r>
      <w:r w:rsidRPr="000D0C68">
        <w:rPr>
          <w:rFonts w:ascii="Arial" w:hAnsi="Arial" w:cs="Arial"/>
          <w:color w:val="0D0D0D"/>
          <w:sz w:val="20"/>
          <w:szCs w:val="20"/>
          <w:shd w:val="clear" w:color="auto" w:fill="FFFFFF"/>
        </w:rPr>
        <w:t>, 17(3), 392–403.</w:t>
      </w:r>
    </w:p>
    <w:p w14:paraId="3FE99D30" w14:textId="77777777" w:rsidR="000D0C68" w:rsidRPr="000D0C68" w:rsidRDefault="000D0C68" w:rsidP="000D0C68">
      <w:pPr>
        <w:jc w:val="both"/>
        <w:rPr>
          <w:rFonts w:ascii="Arial" w:hAnsi="Arial" w:cs="Arial"/>
          <w:color w:val="0D0D0D"/>
          <w:sz w:val="20"/>
          <w:szCs w:val="20"/>
          <w:shd w:val="clear" w:color="auto" w:fill="FFFFFF"/>
        </w:rPr>
      </w:pPr>
    </w:p>
    <w:p w14:paraId="5011BA71" w14:textId="77777777" w:rsidR="000D0C68" w:rsidRP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Chauhan, A., Saini, R., &amp; Sharma, J. C. (2021). Plant growth promoting rhizobacteria and their biological properties for soil enrichment and growth promotion. </w:t>
      </w:r>
      <w:r w:rsidRPr="000D0C68">
        <w:rPr>
          <w:rFonts w:ascii="Arial" w:hAnsi="Arial" w:cs="Arial"/>
          <w:i/>
          <w:iCs/>
          <w:color w:val="0D0D0D"/>
          <w:sz w:val="20"/>
          <w:szCs w:val="20"/>
          <w:shd w:val="clear" w:color="auto" w:fill="FFFFFF"/>
        </w:rPr>
        <w:t>Journal of Plant Nutrition</w:t>
      </w:r>
      <w:r w:rsidRPr="000D0C68">
        <w:rPr>
          <w:rFonts w:ascii="Arial" w:hAnsi="Arial" w:cs="Arial"/>
          <w:color w:val="0D0D0D"/>
          <w:sz w:val="20"/>
          <w:szCs w:val="20"/>
          <w:shd w:val="clear" w:color="auto" w:fill="FFFFFF"/>
        </w:rPr>
        <w:t>, 45(2), 273–299.</w:t>
      </w:r>
    </w:p>
    <w:p w14:paraId="532A6D3F"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Clesceri, L. S., Greenberg, A. E., &amp; Eaton, A. D. (1998). </w:t>
      </w:r>
      <w:r w:rsidRPr="000D0C68">
        <w:rPr>
          <w:rFonts w:ascii="Arial" w:hAnsi="Arial" w:cs="Arial"/>
          <w:i/>
          <w:iCs/>
          <w:color w:val="0D0D0D"/>
          <w:sz w:val="20"/>
          <w:szCs w:val="20"/>
          <w:shd w:val="clear" w:color="auto" w:fill="FFFFFF"/>
        </w:rPr>
        <w:t>Standard methods for examination of water and wastewater</w:t>
      </w:r>
      <w:r w:rsidRPr="000D0C68">
        <w:rPr>
          <w:rFonts w:ascii="Arial" w:hAnsi="Arial" w:cs="Arial"/>
          <w:color w:val="0D0D0D"/>
          <w:sz w:val="20"/>
          <w:szCs w:val="20"/>
          <w:shd w:val="clear" w:color="auto" w:fill="FFFFFF"/>
        </w:rPr>
        <w:t xml:space="preserve"> (20th ed.).</w:t>
      </w:r>
    </w:p>
    <w:p w14:paraId="5C345D8D" w14:textId="77777777" w:rsidR="000D0C68" w:rsidRPr="000D0C68" w:rsidRDefault="000D0C68" w:rsidP="000D0C68">
      <w:pPr>
        <w:jc w:val="both"/>
        <w:rPr>
          <w:rFonts w:ascii="Arial" w:hAnsi="Arial" w:cs="Arial"/>
          <w:color w:val="0D0D0D"/>
          <w:sz w:val="20"/>
          <w:szCs w:val="20"/>
          <w:shd w:val="clear" w:color="auto" w:fill="FFFFFF"/>
        </w:rPr>
      </w:pPr>
    </w:p>
    <w:p w14:paraId="1DADEED1" w14:textId="77777777" w:rsidR="000D0C68" w:rsidRP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Da Silva, A. M., Da Cruz Paula Neves, P., Costa, S. S., Silva, A., Schneider, M. P. C., Das </w:t>
      </w:r>
      <w:proofErr w:type="spellStart"/>
      <w:r w:rsidRPr="000D0C68">
        <w:rPr>
          <w:rFonts w:ascii="Arial" w:hAnsi="Arial" w:cs="Arial"/>
          <w:color w:val="0D0D0D"/>
          <w:sz w:val="20"/>
          <w:szCs w:val="20"/>
          <w:shd w:val="clear" w:color="auto" w:fill="FFFFFF"/>
        </w:rPr>
        <w:t>Graças</w:t>
      </w:r>
      <w:proofErr w:type="spellEnd"/>
      <w:r w:rsidRPr="000D0C68">
        <w:rPr>
          <w:rFonts w:ascii="Arial" w:hAnsi="Arial" w:cs="Arial"/>
          <w:color w:val="0D0D0D"/>
          <w:sz w:val="20"/>
          <w:szCs w:val="20"/>
          <w:shd w:val="clear" w:color="auto" w:fill="FFFFFF"/>
        </w:rPr>
        <w:t xml:space="preserve">, D. A., Da Silva, J. K. D. R., &amp; </w:t>
      </w:r>
      <w:proofErr w:type="spellStart"/>
      <w:r w:rsidRPr="000D0C68">
        <w:rPr>
          <w:rFonts w:ascii="Arial" w:hAnsi="Arial" w:cs="Arial"/>
          <w:color w:val="0D0D0D"/>
          <w:sz w:val="20"/>
          <w:szCs w:val="20"/>
          <w:shd w:val="clear" w:color="auto" w:fill="FFFFFF"/>
        </w:rPr>
        <w:t>Baraúna</w:t>
      </w:r>
      <w:proofErr w:type="spellEnd"/>
      <w:r w:rsidRPr="000D0C68">
        <w:rPr>
          <w:rFonts w:ascii="Arial" w:hAnsi="Arial" w:cs="Arial"/>
          <w:color w:val="0D0D0D"/>
          <w:sz w:val="20"/>
          <w:szCs w:val="20"/>
          <w:shd w:val="clear" w:color="auto" w:fill="FFFFFF"/>
        </w:rPr>
        <w:t xml:space="preserve">, R. A. (2024). Assessment of plant-growth promoting potential of bacteria isolated from Amazonian black pepper roots. </w:t>
      </w:r>
      <w:r w:rsidRPr="000D0C68">
        <w:rPr>
          <w:rFonts w:ascii="Arial" w:hAnsi="Arial" w:cs="Arial"/>
          <w:i/>
          <w:iCs/>
          <w:color w:val="0D0D0D"/>
          <w:sz w:val="20"/>
          <w:szCs w:val="20"/>
          <w:shd w:val="clear" w:color="auto" w:fill="FFFFFF"/>
        </w:rPr>
        <w:t>Journal of Soil Science and Plant Nutrition</w:t>
      </w:r>
      <w:r w:rsidRPr="000D0C68">
        <w:rPr>
          <w:rFonts w:ascii="Arial" w:hAnsi="Arial" w:cs="Arial"/>
          <w:color w:val="0D0D0D"/>
          <w:sz w:val="20"/>
          <w:szCs w:val="20"/>
          <w:shd w:val="clear" w:color="auto" w:fill="FFFFFF"/>
        </w:rPr>
        <w:t>, 24(2), 2825–2837.</w:t>
      </w:r>
    </w:p>
    <w:p w14:paraId="34AF951A"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El-Sayed, W. S., </w:t>
      </w:r>
      <w:proofErr w:type="spellStart"/>
      <w:r w:rsidRPr="000D0C68">
        <w:rPr>
          <w:rFonts w:ascii="Arial" w:hAnsi="Arial" w:cs="Arial"/>
          <w:color w:val="0D0D0D"/>
          <w:sz w:val="20"/>
          <w:szCs w:val="20"/>
          <w:shd w:val="clear" w:color="auto" w:fill="FFFFFF"/>
        </w:rPr>
        <w:t>Akhkha</w:t>
      </w:r>
      <w:proofErr w:type="spellEnd"/>
      <w:r w:rsidRPr="000D0C68">
        <w:rPr>
          <w:rFonts w:ascii="Arial" w:hAnsi="Arial" w:cs="Arial"/>
          <w:color w:val="0D0D0D"/>
          <w:sz w:val="20"/>
          <w:szCs w:val="20"/>
          <w:shd w:val="clear" w:color="auto" w:fill="FFFFFF"/>
        </w:rPr>
        <w:t xml:space="preserve">, A., El-Naggar, M. Y., &amp; </w:t>
      </w:r>
      <w:proofErr w:type="spellStart"/>
      <w:r w:rsidRPr="000D0C68">
        <w:rPr>
          <w:rFonts w:ascii="Arial" w:hAnsi="Arial" w:cs="Arial"/>
          <w:color w:val="0D0D0D"/>
          <w:sz w:val="20"/>
          <w:szCs w:val="20"/>
          <w:shd w:val="clear" w:color="auto" w:fill="FFFFFF"/>
        </w:rPr>
        <w:t>Elbadry</w:t>
      </w:r>
      <w:proofErr w:type="spellEnd"/>
      <w:r w:rsidRPr="000D0C68">
        <w:rPr>
          <w:rFonts w:ascii="Arial" w:hAnsi="Arial" w:cs="Arial"/>
          <w:color w:val="0D0D0D"/>
          <w:sz w:val="20"/>
          <w:szCs w:val="20"/>
          <w:shd w:val="clear" w:color="auto" w:fill="FFFFFF"/>
        </w:rPr>
        <w:t xml:space="preserve">, M. (2014). In vitro antagonistic activity, plant growth promoting traits and phylogenetic affiliation of rhizobacteria associated with wild plants grown in arid soil. </w:t>
      </w:r>
      <w:r w:rsidRPr="000D0C68">
        <w:rPr>
          <w:rFonts w:ascii="Arial" w:hAnsi="Arial" w:cs="Arial"/>
          <w:i/>
          <w:iCs/>
          <w:color w:val="0D0D0D"/>
          <w:sz w:val="20"/>
          <w:szCs w:val="20"/>
          <w:shd w:val="clear" w:color="auto" w:fill="FFFFFF"/>
        </w:rPr>
        <w:t>Frontiers in Microbiology</w:t>
      </w:r>
      <w:r w:rsidRPr="000D0C68">
        <w:rPr>
          <w:rFonts w:ascii="Arial" w:hAnsi="Arial" w:cs="Arial"/>
          <w:color w:val="0D0D0D"/>
          <w:sz w:val="20"/>
          <w:szCs w:val="20"/>
          <w:shd w:val="clear" w:color="auto" w:fill="FFFFFF"/>
        </w:rPr>
        <w:t>, 5, 651.</w:t>
      </w:r>
    </w:p>
    <w:p w14:paraId="71EB316E" w14:textId="77777777" w:rsidR="000D0C68" w:rsidRPr="000D0C68" w:rsidRDefault="000D0C68" w:rsidP="000D0C68">
      <w:pPr>
        <w:jc w:val="both"/>
        <w:rPr>
          <w:rFonts w:ascii="Arial" w:hAnsi="Arial" w:cs="Arial"/>
          <w:color w:val="0D0D0D"/>
          <w:sz w:val="20"/>
          <w:szCs w:val="20"/>
          <w:shd w:val="clear" w:color="auto" w:fill="FFFFFF"/>
        </w:rPr>
      </w:pPr>
    </w:p>
    <w:p w14:paraId="4EF7E3BB" w14:textId="77777777" w:rsidR="000D0C68" w:rsidRDefault="000D0C68" w:rsidP="000D0C68">
      <w:pPr>
        <w:jc w:val="both"/>
        <w:rPr>
          <w:rFonts w:ascii="Arial" w:hAnsi="Arial" w:cs="Arial"/>
          <w:color w:val="0D0D0D"/>
          <w:sz w:val="20"/>
          <w:szCs w:val="20"/>
          <w:shd w:val="clear" w:color="auto" w:fill="FFFFFF"/>
        </w:rPr>
      </w:pPr>
      <w:proofErr w:type="spellStart"/>
      <w:r w:rsidRPr="000D0C68">
        <w:rPr>
          <w:rFonts w:ascii="Arial" w:hAnsi="Arial" w:cs="Arial"/>
          <w:color w:val="0D0D0D"/>
          <w:sz w:val="20"/>
          <w:szCs w:val="20"/>
          <w:shd w:val="clear" w:color="auto" w:fill="FFFFFF"/>
        </w:rPr>
        <w:t>Fanai</w:t>
      </w:r>
      <w:proofErr w:type="spellEnd"/>
      <w:r w:rsidRPr="000D0C68">
        <w:rPr>
          <w:rFonts w:ascii="Arial" w:hAnsi="Arial" w:cs="Arial"/>
          <w:color w:val="0D0D0D"/>
          <w:sz w:val="20"/>
          <w:szCs w:val="20"/>
          <w:shd w:val="clear" w:color="auto" w:fill="FFFFFF"/>
        </w:rPr>
        <w:t xml:space="preserve">, A., </w:t>
      </w:r>
      <w:proofErr w:type="spellStart"/>
      <w:r w:rsidRPr="000D0C68">
        <w:rPr>
          <w:rFonts w:ascii="Arial" w:hAnsi="Arial" w:cs="Arial"/>
          <w:color w:val="0D0D0D"/>
          <w:sz w:val="20"/>
          <w:szCs w:val="20"/>
          <w:shd w:val="clear" w:color="auto" w:fill="FFFFFF"/>
        </w:rPr>
        <w:t>Bohia</w:t>
      </w:r>
      <w:proofErr w:type="spellEnd"/>
      <w:r w:rsidRPr="000D0C68">
        <w:rPr>
          <w:rFonts w:ascii="Arial" w:hAnsi="Arial" w:cs="Arial"/>
          <w:color w:val="0D0D0D"/>
          <w:sz w:val="20"/>
          <w:szCs w:val="20"/>
          <w:shd w:val="clear" w:color="auto" w:fill="FFFFFF"/>
        </w:rPr>
        <w:t xml:space="preserve">, B., </w:t>
      </w:r>
      <w:proofErr w:type="spellStart"/>
      <w:r w:rsidRPr="000D0C68">
        <w:rPr>
          <w:rFonts w:ascii="Arial" w:hAnsi="Arial" w:cs="Arial"/>
          <w:color w:val="0D0D0D"/>
          <w:sz w:val="20"/>
          <w:szCs w:val="20"/>
          <w:shd w:val="clear" w:color="auto" w:fill="FFFFFF"/>
        </w:rPr>
        <w:t>Lalremruati</w:t>
      </w:r>
      <w:proofErr w:type="spellEnd"/>
      <w:r w:rsidRPr="000D0C68">
        <w:rPr>
          <w:rFonts w:ascii="Arial" w:hAnsi="Arial" w:cs="Arial"/>
          <w:color w:val="0D0D0D"/>
          <w:sz w:val="20"/>
          <w:szCs w:val="20"/>
          <w:shd w:val="clear" w:color="auto" w:fill="FFFFFF"/>
        </w:rPr>
        <w:t xml:space="preserve">, F., </w:t>
      </w:r>
      <w:proofErr w:type="spellStart"/>
      <w:r w:rsidRPr="000D0C68">
        <w:rPr>
          <w:rFonts w:ascii="Arial" w:hAnsi="Arial" w:cs="Arial"/>
          <w:color w:val="0D0D0D"/>
          <w:sz w:val="20"/>
          <w:szCs w:val="20"/>
          <w:shd w:val="clear" w:color="auto" w:fill="FFFFFF"/>
        </w:rPr>
        <w:t>Lalhriatpuii</w:t>
      </w:r>
      <w:proofErr w:type="spellEnd"/>
      <w:r w:rsidRPr="000D0C68">
        <w:rPr>
          <w:rFonts w:ascii="Arial" w:hAnsi="Arial" w:cs="Arial"/>
          <w:color w:val="0D0D0D"/>
          <w:sz w:val="20"/>
          <w:szCs w:val="20"/>
          <w:shd w:val="clear" w:color="auto" w:fill="FFFFFF"/>
        </w:rPr>
        <w:t xml:space="preserve">, N., </w:t>
      </w:r>
      <w:proofErr w:type="spellStart"/>
      <w:r w:rsidRPr="000D0C68">
        <w:rPr>
          <w:rFonts w:ascii="Arial" w:hAnsi="Arial" w:cs="Arial"/>
          <w:color w:val="0D0D0D"/>
          <w:sz w:val="20"/>
          <w:szCs w:val="20"/>
          <w:shd w:val="clear" w:color="auto" w:fill="FFFFFF"/>
        </w:rPr>
        <w:t>Lalmuanpuii</w:t>
      </w:r>
      <w:proofErr w:type="spellEnd"/>
      <w:r w:rsidRPr="000D0C68">
        <w:rPr>
          <w:rFonts w:ascii="Arial" w:hAnsi="Arial" w:cs="Arial"/>
          <w:color w:val="0D0D0D"/>
          <w:sz w:val="20"/>
          <w:szCs w:val="20"/>
          <w:shd w:val="clear" w:color="auto" w:fill="FFFFFF"/>
        </w:rPr>
        <w:t xml:space="preserve">, R., &amp; Singh, P. K. (2024). Plant growth promoting bacteria (PGPB)-induced plant adaptations to stresses: An updated review. </w:t>
      </w:r>
      <w:proofErr w:type="spellStart"/>
      <w:r w:rsidRPr="000D0C68">
        <w:rPr>
          <w:rFonts w:ascii="Arial" w:hAnsi="Arial" w:cs="Arial"/>
          <w:i/>
          <w:iCs/>
          <w:color w:val="0D0D0D"/>
          <w:sz w:val="20"/>
          <w:szCs w:val="20"/>
          <w:shd w:val="clear" w:color="auto" w:fill="FFFFFF"/>
        </w:rPr>
        <w:t>PeerJ</w:t>
      </w:r>
      <w:proofErr w:type="spellEnd"/>
      <w:r w:rsidRPr="000D0C68">
        <w:rPr>
          <w:rFonts w:ascii="Arial" w:hAnsi="Arial" w:cs="Arial"/>
          <w:color w:val="0D0D0D"/>
          <w:sz w:val="20"/>
          <w:szCs w:val="20"/>
          <w:shd w:val="clear" w:color="auto" w:fill="FFFFFF"/>
        </w:rPr>
        <w:t>, 12, e17882.</w:t>
      </w:r>
    </w:p>
    <w:p w14:paraId="78A026A8" w14:textId="77777777" w:rsidR="000D0C68" w:rsidRPr="000D0C68" w:rsidRDefault="000D0C68" w:rsidP="000D0C68">
      <w:pPr>
        <w:jc w:val="both"/>
        <w:rPr>
          <w:rFonts w:ascii="Arial" w:hAnsi="Arial" w:cs="Arial"/>
          <w:color w:val="0D0D0D"/>
          <w:sz w:val="20"/>
          <w:szCs w:val="20"/>
          <w:shd w:val="clear" w:color="auto" w:fill="FFFFFF"/>
        </w:rPr>
      </w:pPr>
    </w:p>
    <w:p w14:paraId="16E85C3F"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FAOSTAT. (2023). In: Food and Agriculture Organization of the United Nations. </w:t>
      </w:r>
      <w:r w:rsidRPr="000D0C68">
        <w:rPr>
          <w:rFonts w:ascii="Arial" w:hAnsi="Arial" w:cs="Arial"/>
          <w:i/>
          <w:iCs/>
          <w:color w:val="0D0D0D"/>
          <w:sz w:val="20"/>
          <w:szCs w:val="20"/>
          <w:shd w:val="clear" w:color="auto" w:fill="FFFFFF"/>
        </w:rPr>
        <w:t>FAOSTAT Database</w:t>
      </w:r>
      <w:r w:rsidRPr="000D0C68">
        <w:rPr>
          <w:rFonts w:ascii="Arial" w:hAnsi="Arial" w:cs="Arial"/>
          <w:color w:val="0D0D0D"/>
          <w:sz w:val="20"/>
          <w:szCs w:val="20"/>
          <w:shd w:val="clear" w:color="auto" w:fill="FFFFFF"/>
        </w:rPr>
        <w:t xml:space="preserve">. Retrieved July 25, 2023, from </w:t>
      </w:r>
      <w:hyperlink r:id="rId10" w:anchor="data/QCL/visualize" w:tgtFrame="_new" w:history="1">
        <w:r w:rsidRPr="000D0C68">
          <w:rPr>
            <w:rStyle w:val="Hyperlink"/>
            <w:rFonts w:ascii="Arial" w:hAnsi="Arial" w:cs="Arial"/>
            <w:sz w:val="20"/>
            <w:szCs w:val="20"/>
            <w:shd w:val="clear" w:color="auto" w:fill="FFFFFF"/>
          </w:rPr>
          <w:t>https://www.fao.org/faostat/en/#data/QCL/visualize</w:t>
        </w:r>
      </w:hyperlink>
    </w:p>
    <w:p w14:paraId="6EA49C29" w14:textId="77777777" w:rsidR="000D0C68" w:rsidRPr="000D0C68" w:rsidRDefault="000D0C68" w:rsidP="000D0C68">
      <w:pPr>
        <w:jc w:val="both"/>
        <w:rPr>
          <w:rFonts w:ascii="Arial" w:hAnsi="Arial" w:cs="Arial"/>
          <w:color w:val="0D0D0D"/>
          <w:sz w:val="20"/>
          <w:szCs w:val="20"/>
          <w:shd w:val="clear" w:color="auto" w:fill="FFFFFF"/>
        </w:rPr>
      </w:pPr>
    </w:p>
    <w:p w14:paraId="6B279229"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Gopalakrishnan, S. V., Srinivas, A., Vemula, S., </w:t>
      </w:r>
      <w:proofErr w:type="spellStart"/>
      <w:r w:rsidRPr="000D0C68">
        <w:rPr>
          <w:rFonts w:ascii="Arial" w:hAnsi="Arial" w:cs="Arial"/>
          <w:color w:val="0D0D0D"/>
          <w:sz w:val="20"/>
          <w:szCs w:val="20"/>
          <w:shd w:val="clear" w:color="auto" w:fill="FFFFFF"/>
        </w:rPr>
        <w:t>Samineni</w:t>
      </w:r>
      <w:proofErr w:type="spellEnd"/>
      <w:r w:rsidRPr="000D0C68">
        <w:rPr>
          <w:rFonts w:ascii="Arial" w:hAnsi="Arial" w:cs="Arial"/>
          <w:color w:val="0D0D0D"/>
          <w:sz w:val="20"/>
          <w:szCs w:val="20"/>
          <w:shd w:val="clear" w:color="auto" w:fill="FFFFFF"/>
        </w:rPr>
        <w:t xml:space="preserve">, A., &amp; Rathore, A. (2018). Influence of diazotrophic bacteria on nodulation, nitrogen fixation, growth promotion and yield traits in five cultivars of chickpea. </w:t>
      </w:r>
      <w:r w:rsidRPr="000D0C68">
        <w:rPr>
          <w:rFonts w:ascii="Arial" w:hAnsi="Arial" w:cs="Arial"/>
          <w:i/>
          <w:iCs/>
          <w:color w:val="0D0D0D"/>
          <w:sz w:val="20"/>
          <w:szCs w:val="20"/>
          <w:shd w:val="clear" w:color="auto" w:fill="FFFFFF"/>
        </w:rPr>
        <w:t>Biocatalysis and Agricultural Biotechnology</w:t>
      </w:r>
      <w:r w:rsidRPr="000D0C68">
        <w:rPr>
          <w:rFonts w:ascii="Arial" w:hAnsi="Arial" w:cs="Arial"/>
          <w:color w:val="0D0D0D"/>
          <w:sz w:val="20"/>
          <w:szCs w:val="20"/>
          <w:shd w:val="clear" w:color="auto" w:fill="FFFFFF"/>
        </w:rPr>
        <w:t>, 15, 35–42.</w:t>
      </w:r>
    </w:p>
    <w:p w14:paraId="0EF6CB8F" w14:textId="77777777" w:rsidR="000D0C68" w:rsidRPr="000D0C68" w:rsidRDefault="000D0C68" w:rsidP="000D0C68">
      <w:pPr>
        <w:jc w:val="both"/>
        <w:rPr>
          <w:rFonts w:ascii="Arial" w:hAnsi="Arial" w:cs="Arial"/>
          <w:color w:val="0D0D0D"/>
          <w:sz w:val="20"/>
          <w:szCs w:val="20"/>
          <w:shd w:val="clear" w:color="auto" w:fill="FFFFFF"/>
        </w:rPr>
      </w:pPr>
    </w:p>
    <w:p w14:paraId="681F0E5A"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Gopalakrishnan, S., Srinivas, V., Prakash, B., Sathya, A., &amp; Vijayabharathi, R. (2015). Plant growth-promoting traits of </w:t>
      </w:r>
      <w:r w:rsidRPr="000D0C68">
        <w:rPr>
          <w:rFonts w:ascii="Arial" w:hAnsi="Arial" w:cs="Arial"/>
          <w:i/>
          <w:iCs/>
          <w:color w:val="0D0D0D"/>
          <w:sz w:val="20"/>
          <w:szCs w:val="20"/>
          <w:shd w:val="clear" w:color="auto" w:fill="FFFFFF"/>
        </w:rPr>
        <w:t xml:space="preserve">Pseudomonas </w:t>
      </w:r>
      <w:proofErr w:type="spellStart"/>
      <w:r w:rsidRPr="000D0C68">
        <w:rPr>
          <w:rFonts w:ascii="Arial" w:hAnsi="Arial" w:cs="Arial"/>
          <w:i/>
          <w:iCs/>
          <w:color w:val="0D0D0D"/>
          <w:sz w:val="20"/>
          <w:szCs w:val="20"/>
          <w:shd w:val="clear" w:color="auto" w:fill="FFFFFF"/>
        </w:rPr>
        <w:t>geniculata</w:t>
      </w:r>
      <w:proofErr w:type="spellEnd"/>
      <w:r w:rsidRPr="000D0C68">
        <w:rPr>
          <w:rFonts w:ascii="Arial" w:hAnsi="Arial" w:cs="Arial"/>
          <w:color w:val="0D0D0D"/>
          <w:sz w:val="20"/>
          <w:szCs w:val="20"/>
          <w:shd w:val="clear" w:color="auto" w:fill="FFFFFF"/>
        </w:rPr>
        <w:t xml:space="preserve"> isolated from chickpea nodules. </w:t>
      </w:r>
      <w:r w:rsidRPr="000D0C68">
        <w:rPr>
          <w:rFonts w:ascii="Arial" w:hAnsi="Arial" w:cs="Arial"/>
          <w:i/>
          <w:iCs/>
          <w:color w:val="0D0D0D"/>
          <w:sz w:val="20"/>
          <w:szCs w:val="20"/>
          <w:shd w:val="clear" w:color="auto" w:fill="FFFFFF"/>
        </w:rPr>
        <w:t>3 Biotech</w:t>
      </w:r>
      <w:r w:rsidRPr="000D0C68">
        <w:rPr>
          <w:rFonts w:ascii="Arial" w:hAnsi="Arial" w:cs="Arial"/>
          <w:color w:val="0D0D0D"/>
          <w:sz w:val="20"/>
          <w:szCs w:val="20"/>
          <w:shd w:val="clear" w:color="auto" w:fill="FFFFFF"/>
        </w:rPr>
        <w:t>, 5, 653–661.</w:t>
      </w:r>
    </w:p>
    <w:p w14:paraId="719D154A" w14:textId="77777777" w:rsidR="000D0C68" w:rsidRPr="000D0C68" w:rsidRDefault="000D0C68" w:rsidP="000D0C68">
      <w:pPr>
        <w:jc w:val="both"/>
        <w:rPr>
          <w:rFonts w:ascii="Arial" w:hAnsi="Arial" w:cs="Arial"/>
          <w:color w:val="0D0D0D"/>
          <w:sz w:val="20"/>
          <w:szCs w:val="20"/>
          <w:shd w:val="clear" w:color="auto" w:fill="FFFFFF"/>
        </w:rPr>
      </w:pPr>
    </w:p>
    <w:p w14:paraId="0A767C6C"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Hyder, S., Gondal, A. S., Rizvi, Z. F., Ahmad, R., Alam, M. M., Hannan, A., Ahmed, W., Fatima, N., &amp; Inam-ul-Haq, M. (2020). Characterization of native plant growth promoting rhizobacteria and their anti-oomycete potential against </w:t>
      </w:r>
      <w:r w:rsidRPr="000D0C68">
        <w:rPr>
          <w:rFonts w:ascii="Arial" w:hAnsi="Arial" w:cs="Arial"/>
          <w:i/>
          <w:iCs/>
          <w:color w:val="0D0D0D"/>
          <w:sz w:val="20"/>
          <w:szCs w:val="20"/>
          <w:shd w:val="clear" w:color="auto" w:fill="FFFFFF"/>
        </w:rPr>
        <w:t>Phytophthora capsici</w:t>
      </w:r>
      <w:r w:rsidRPr="000D0C68">
        <w:rPr>
          <w:rFonts w:ascii="Arial" w:hAnsi="Arial" w:cs="Arial"/>
          <w:color w:val="0D0D0D"/>
          <w:sz w:val="20"/>
          <w:szCs w:val="20"/>
          <w:shd w:val="clear" w:color="auto" w:fill="FFFFFF"/>
        </w:rPr>
        <w:t xml:space="preserve"> affecting chilli pepper (</w:t>
      </w:r>
      <w:r w:rsidRPr="000D0C68">
        <w:rPr>
          <w:rFonts w:ascii="Arial" w:hAnsi="Arial" w:cs="Arial"/>
          <w:i/>
          <w:iCs/>
          <w:color w:val="0D0D0D"/>
          <w:sz w:val="20"/>
          <w:szCs w:val="20"/>
          <w:shd w:val="clear" w:color="auto" w:fill="FFFFFF"/>
        </w:rPr>
        <w:t>Capsicum annuum</w:t>
      </w:r>
      <w:r w:rsidRPr="000D0C68">
        <w:rPr>
          <w:rFonts w:ascii="Arial" w:hAnsi="Arial" w:cs="Arial"/>
          <w:color w:val="0D0D0D"/>
          <w:sz w:val="20"/>
          <w:szCs w:val="20"/>
          <w:shd w:val="clear" w:color="auto" w:fill="FFFFFF"/>
        </w:rPr>
        <w:t xml:space="preserve"> L.). </w:t>
      </w:r>
      <w:r w:rsidRPr="000D0C68">
        <w:rPr>
          <w:rFonts w:ascii="Arial" w:hAnsi="Arial" w:cs="Arial"/>
          <w:i/>
          <w:iCs/>
          <w:color w:val="0D0D0D"/>
          <w:sz w:val="20"/>
          <w:szCs w:val="20"/>
          <w:shd w:val="clear" w:color="auto" w:fill="FFFFFF"/>
        </w:rPr>
        <w:t>Scientific Reports</w:t>
      </w:r>
      <w:r w:rsidRPr="000D0C68">
        <w:rPr>
          <w:rFonts w:ascii="Arial" w:hAnsi="Arial" w:cs="Arial"/>
          <w:color w:val="0D0D0D"/>
          <w:sz w:val="20"/>
          <w:szCs w:val="20"/>
          <w:shd w:val="clear" w:color="auto" w:fill="FFFFFF"/>
        </w:rPr>
        <w:t>, 10(1), 13859.</w:t>
      </w:r>
    </w:p>
    <w:p w14:paraId="5E6451E9" w14:textId="77777777" w:rsidR="000D0C68" w:rsidRPr="000D0C68" w:rsidRDefault="000D0C68" w:rsidP="000D0C68">
      <w:pPr>
        <w:jc w:val="both"/>
        <w:rPr>
          <w:rFonts w:ascii="Arial" w:hAnsi="Arial" w:cs="Arial"/>
          <w:color w:val="0D0D0D"/>
          <w:sz w:val="20"/>
          <w:szCs w:val="20"/>
          <w:shd w:val="clear" w:color="auto" w:fill="FFFFFF"/>
        </w:rPr>
      </w:pPr>
    </w:p>
    <w:p w14:paraId="7E8FFA05" w14:textId="77777777" w:rsidR="000D0C68" w:rsidRDefault="000D0C68" w:rsidP="000D0C68">
      <w:pPr>
        <w:jc w:val="both"/>
        <w:rPr>
          <w:rFonts w:ascii="Arial" w:hAnsi="Arial" w:cs="Arial"/>
          <w:color w:val="0D0D0D"/>
          <w:sz w:val="20"/>
          <w:szCs w:val="20"/>
          <w:shd w:val="clear" w:color="auto" w:fill="FFFFFF"/>
        </w:rPr>
      </w:pPr>
      <w:proofErr w:type="spellStart"/>
      <w:r w:rsidRPr="000D0C68">
        <w:rPr>
          <w:rFonts w:ascii="Arial" w:hAnsi="Arial" w:cs="Arial"/>
          <w:color w:val="0D0D0D"/>
          <w:sz w:val="20"/>
          <w:szCs w:val="20"/>
          <w:shd w:val="clear" w:color="auto" w:fill="FFFFFF"/>
        </w:rPr>
        <w:lastRenderedPageBreak/>
        <w:t>Kollakkodan</w:t>
      </w:r>
      <w:proofErr w:type="spellEnd"/>
      <w:r w:rsidRPr="000D0C68">
        <w:rPr>
          <w:rFonts w:ascii="Arial" w:hAnsi="Arial" w:cs="Arial"/>
          <w:color w:val="0D0D0D"/>
          <w:sz w:val="20"/>
          <w:szCs w:val="20"/>
          <w:shd w:val="clear" w:color="auto" w:fill="FFFFFF"/>
        </w:rPr>
        <w:t xml:space="preserve">, N., Anith, K. N., &amp; </w:t>
      </w:r>
      <w:proofErr w:type="spellStart"/>
      <w:r w:rsidRPr="000D0C68">
        <w:rPr>
          <w:rFonts w:ascii="Arial" w:hAnsi="Arial" w:cs="Arial"/>
          <w:color w:val="0D0D0D"/>
          <w:sz w:val="20"/>
          <w:szCs w:val="20"/>
          <w:shd w:val="clear" w:color="auto" w:fill="FFFFFF"/>
        </w:rPr>
        <w:t>Nysanth</w:t>
      </w:r>
      <w:proofErr w:type="spellEnd"/>
      <w:r w:rsidRPr="000D0C68">
        <w:rPr>
          <w:rFonts w:ascii="Arial" w:hAnsi="Arial" w:cs="Arial"/>
          <w:color w:val="0D0D0D"/>
          <w:sz w:val="20"/>
          <w:szCs w:val="20"/>
          <w:shd w:val="clear" w:color="auto" w:fill="FFFFFF"/>
        </w:rPr>
        <w:t xml:space="preserve">, N. S. (2020). Endophytic bacteria from </w:t>
      </w:r>
      <w:r w:rsidRPr="000D0C68">
        <w:rPr>
          <w:rFonts w:ascii="Arial" w:hAnsi="Arial" w:cs="Arial"/>
          <w:i/>
          <w:iCs/>
          <w:color w:val="0D0D0D"/>
          <w:sz w:val="20"/>
          <w:szCs w:val="20"/>
          <w:shd w:val="clear" w:color="auto" w:fill="FFFFFF"/>
        </w:rPr>
        <w:t xml:space="preserve">Piper </w:t>
      </w:r>
      <w:proofErr w:type="spellStart"/>
      <w:r w:rsidRPr="000D0C68">
        <w:rPr>
          <w:rFonts w:ascii="Arial" w:hAnsi="Arial" w:cs="Arial"/>
          <w:i/>
          <w:iCs/>
          <w:color w:val="0D0D0D"/>
          <w:sz w:val="20"/>
          <w:szCs w:val="20"/>
          <w:shd w:val="clear" w:color="auto" w:fill="FFFFFF"/>
        </w:rPr>
        <w:t>colubrinum</w:t>
      </w:r>
      <w:proofErr w:type="spellEnd"/>
      <w:r w:rsidRPr="000D0C68">
        <w:rPr>
          <w:rFonts w:ascii="Arial" w:hAnsi="Arial" w:cs="Arial"/>
          <w:color w:val="0D0D0D"/>
          <w:sz w:val="20"/>
          <w:szCs w:val="20"/>
          <w:shd w:val="clear" w:color="auto" w:fill="FFFFFF"/>
        </w:rPr>
        <w:t xml:space="preserve"> suppress </w:t>
      </w:r>
      <w:proofErr w:type="spellStart"/>
      <w:r w:rsidRPr="000D0C68">
        <w:rPr>
          <w:rFonts w:ascii="Arial" w:hAnsi="Arial" w:cs="Arial"/>
          <w:i/>
          <w:iCs/>
          <w:color w:val="0D0D0D"/>
          <w:sz w:val="20"/>
          <w:szCs w:val="20"/>
          <w:shd w:val="clear" w:color="auto" w:fill="FFFFFF"/>
        </w:rPr>
        <w:t>Phytophthora</w:t>
      </w:r>
      <w:proofErr w:type="spellEnd"/>
      <w:r w:rsidRPr="000D0C68">
        <w:rPr>
          <w:rFonts w:ascii="Arial" w:hAnsi="Arial" w:cs="Arial"/>
          <w:i/>
          <w:iCs/>
          <w:color w:val="0D0D0D"/>
          <w:sz w:val="20"/>
          <w:szCs w:val="20"/>
          <w:shd w:val="clear" w:color="auto" w:fill="FFFFFF"/>
        </w:rPr>
        <w:t xml:space="preserve"> </w:t>
      </w:r>
      <w:proofErr w:type="spellStart"/>
      <w:r w:rsidRPr="000D0C68">
        <w:rPr>
          <w:rFonts w:ascii="Arial" w:hAnsi="Arial" w:cs="Arial"/>
          <w:i/>
          <w:iCs/>
          <w:color w:val="0D0D0D"/>
          <w:sz w:val="20"/>
          <w:szCs w:val="20"/>
          <w:shd w:val="clear" w:color="auto" w:fill="FFFFFF"/>
        </w:rPr>
        <w:t>capsici</w:t>
      </w:r>
      <w:proofErr w:type="spellEnd"/>
      <w:r w:rsidRPr="000D0C68">
        <w:rPr>
          <w:rFonts w:ascii="Arial" w:hAnsi="Arial" w:cs="Arial"/>
          <w:color w:val="0D0D0D"/>
          <w:sz w:val="20"/>
          <w:szCs w:val="20"/>
          <w:shd w:val="clear" w:color="auto" w:fill="FFFFFF"/>
        </w:rPr>
        <w:t xml:space="preserve"> infection in black pepper (</w:t>
      </w:r>
      <w:r w:rsidRPr="000D0C68">
        <w:rPr>
          <w:rFonts w:ascii="Arial" w:hAnsi="Arial" w:cs="Arial"/>
          <w:i/>
          <w:iCs/>
          <w:color w:val="0D0D0D"/>
          <w:sz w:val="20"/>
          <w:szCs w:val="20"/>
          <w:shd w:val="clear" w:color="auto" w:fill="FFFFFF"/>
        </w:rPr>
        <w:t>Piper nigrum</w:t>
      </w:r>
      <w:r w:rsidRPr="000D0C68">
        <w:rPr>
          <w:rFonts w:ascii="Arial" w:hAnsi="Arial" w:cs="Arial"/>
          <w:color w:val="0D0D0D"/>
          <w:sz w:val="20"/>
          <w:szCs w:val="20"/>
          <w:shd w:val="clear" w:color="auto" w:fill="FFFFFF"/>
        </w:rPr>
        <w:t xml:space="preserve"> L.) and improve plant growth in the nursery. </w:t>
      </w:r>
      <w:r w:rsidRPr="000D0C68">
        <w:rPr>
          <w:rFonts w:ascii="Arial" w:hAnsi="Arial" w:cs="Arial"/>
          <w:i/>
          <w:iCs/>
          <w:color w:val="0D0D0D"/>
          <w:sz w:val="20"/>
          <w:szCs w:val="20"/>
          <w:shd w:val="clear" w:color="auto" w:fill="FFFFFF"/>
        </w:rPr>
        <w:t>Archives of Phytopathology and Plant Protection, 54</w:t>
      </w:r>
      <w:r w:rsidRPr="000D0C68">
        <w:rPr>
          <w:rFonts w:ascii="Arial" w:hAnsi="Arial" w:cs="Arial"/>
          <w:color w:val="0D0D0D"/>
          <w:sz w:val="20"/>
          <w:szCs w:val="20"/>
          <w:shd w:val="clear" w:color="auto" w:fill="FFFFFF"/>
        </w:rPr>
        <w:t>(1), 86–108.</w:t>
      </w:r>
    </w:p>
    <w:p w14:paraId="332719E9" w14:textId="77777777" w:rsidR="000D0C68" w:rsidRPr="000D0C68" w:rsidRDefault="000D0C68" w:rsidP="000D0C68">
      <w:pPr>
        <w:jc w:val="both"/>
        <w:rPr>
          <w:rFonts w:ascii="Arial" w:hAnsi="Arial" w:cs="Arial"/>
          <w:color w:val="0D0D0D"/>
          <w:sz w:val="20"/>
          <w:szCs w:val="20"/>
          <w:shd w:val="clear" w:color="auto" w:fill="FFFFFF"/>
        </w:rPr>
      </w:pPr>
    </w:p>
    <w:p w14:paraId="74779A42"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Kumar, B. M., Sasikumar, B., &amp; </w:t>
      </w:r>
      <w:proofErr w:type="spellStart"/>
      <w:r w:rsidRPr="000D0C68">
        <w:rPr>
          <w:rFonts w:ascii="Arial" w:hAnsi="Arial" w:cs="Arial"/>
          <w:color w:val="0D0D0D"/>
          <w:sz w:val="20"/>
          <w:szCs w:val="20"/>
          <w:shd w:val="clear" w:color="auto" w:fill="FFFFFF"/>
        </w:rPr>
        <w:t>Kunhamu</w:t>
      </w:r>
      <w:proofErr w:type="spellEnd"/>
      <w:r w:rsidRPr="000D0C68">
        <w:rPr>
          <w:rFonts w:ascii="Arial" w:hAnsi="Arial" w:cs="Arial"/>
          <w:color w:val="0D0D0D"/>
          <w:sz w:val="20"/>
          <w:szCs w:val="20"/>
          <w:shd w:val="clear" w:color="auto" w:fill="FFFFFF"/>
        </w:rPr>
        <w:t xml:space="preserve">, T. K. (2021). Agroecological aspects of black pepper (Piper nigrum L.) cultivation in Kerala: A review. </w:t>
      </w:r>
      <w:r w:rsidRPr="000D0C68">
        <w:rPr>
          <w:rFonts w:ascii="Arial" w:hAnsi="Arial" w:cs="Arial"/>
          <w:i/>
          <w:iCs/>
          <w:color w:val="0D0D0D"/>
          <w:sz w:val="20"/>
          <w:szCs w:val="20"/>
          <w:shd w:val="clear" w:color="auto" w:fill="FFFFFF"/>
        </w:rPr>
        <w:t>AGRIVITA Journal of Agricultural Science</w:t>
      </w:r>
      <w:r w:rsidRPr="000D0C68">
        <w:rPr>
          <w:rFonts w:ascii="Arial" w:hAnsi="Arial" w:cs="Arial"/>
          <w:color w:val="0D0D0D"/>
          <w:sz w:val="20"/>
          <w:szCs w:val="20"/>
          <w:shd w:val="clear" w:color="auto" w:fill="FFFFFF"/>
        </w:rPr>
        <w:t>, 43(3), 648–664.</w:t>
      </w:r>
    </w:p>
    <w:p w14:paraId="408E1DA9" w14:textId="77777777" w:rsidR="000D0C68" w:rsidRPr="000D0C68" w:rsidRDefault="000D0C68" w:rsidP="000D0C68">
      <w:pPr>
        <w:jc w:val="both"/>
        <w:rPr>
          <w:rFonts w:ascii="Arial" w:hAnsi="Arial" w:cs="Arial"/>
          <w:color w:val="0D0D0D"/>
          <w:sz w:val="20"/>
          <w:szCs w:val="20"/>
          <w:shd w:val="clear" w:color="auto" w:fill="FFFFFF"/>
        </w:rPr>
      </w:pPr>
    </w:p>
    <w:p w14:paraId="2B65CD57"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Kumar, V. V. (2016). Plant growth-promoting microorganisms: interaction with plants and soil. </w:t>
      </w:r>
      <w:r w:rsidRPr="000D0C68">
        <w:rPr>
          <w:rFonts w:ascii="Arial" w:hAnsi="Arial" w:cs="Arial"/>
          <w:i/>
          <w:iCs/>
          <w:color w:val="0D0D0D"/>
          <w:sz w:val="20"/>
          <w:szCs w:val="20"/>
          <w:shd w:val="clear" w:color="auto" w:fill="FFFFFF"/>
        </w:rPr>
        <w:t>Plant, Soil and Microbes: Volume 1: Implications in Crop Science</w:t>
      </w:r>
      <w:r w:rsidRPr="000D0C68">
        <w:rPr>
          <w:rFonts w:ascii="Arial" w:hAnsi="Arial" w:cs="Arial"/>
          <w:color w:val="0D0D0D"/>
          <w:sz w:val="20"/>
          <w:szCs w:val="20"/>
          <w:shd w:val="clear" w:color="auto" w:fill="FFFFFF"/>
        </w:rPr>
        <w:t>, pp. 1–16.</w:t>
      </w:r>
    </w:p>
    <w:p w14:paraId="5E5587DA" w14:textId="77777777" w:rsidR="000D0C68" w:rsidRPr="000D0C68" w:rsidRDefault="000D0C68" w:rsidP="000D0C68">
      <w:pPr>
        <w:jc w:val="both"/>
        <w:rPr>
          <w:rFonts w:ascii="Arial" w:hAnsi="Arial" w:cs="Arial"/>
          <w:color w:val="0D0D0D"/>
          <w:sz w:val="20"/>
          <w:szCs w:val="20"/>
          <w:shd w:val="clear" w:color="auto" w:fill="FFFFFF"/>
        </w:rPr>
      </w:pPr>
    </w:p>
    <w:p w14:paraId="7B8343B7"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Kumari, A., Sharma, H., Kumari, A., Sharma, P., Pathak, N., Singh, R., Al-</w:t>
      </w:r>
      <w:proofErr w:type="spellStart"/>
      <w:r w:rsidRPr="000D0C68">
        <w:rPr>
          <w:rFonts w:ascii="Arial" w:hAnsi="Arial" w:cs="Arial"/>
          <w:color w:val="0D0D0D"/>
          <w:sz w:val="20"/>
          <w:szCs w:val="20"/>
          <w:shd w:val="clear" w:color="auto" w:fill="FFFFFF"/>
        </w:rPr>
        <w:t>Tawaha</w:t>
      </w:r>
      <w:proofErr w:type="spellEnd"/>
      <w:r w:rsidRPr="000D0C68">
        <w:rPr>
          <w:rFonts w:ascii="Arial" w:hAnsi="Arial" w:cs="Arial"/>
          <w:color w:val="0D0D0D"/>
          <w:sz w:val="20"/>
          <w:szCs w:val="20"/>
          <w:shd w:val="clear" w:color="auto" w:fill="FFFFFF"/>
        </w:rPr>
        <w:t xml:space="preserve">, A. R., Pandey, D. K., Shekhawat, M. S., &amp; Mandal, S. (2024). Current understanding and interface between micro-and macronutrients in the plant–soil system: An overview. </w:t>
      </w:r>
      <w:r w:rsidRPr="000D0C68">
        <w:rPr>
          <w:rFonts w:ascii="Arial" w:hAnsi="Arial" w:cs="Arial"/>
          <w:i/>
          <w:iCs/>
          <w:color w:val="0D0D0D"/>
          <w:sz w:val="20"/>
          <w:szCs w:val="20"/>
          <w:shd w:val="clear" w:color="auto" w:fill="FFFFFF"/>
        </w:rPr>
        <w:t>Essential Minerals in Plant-Soil Systems</w:t>
      </w:r>
      <w:r w:rsidRPr="000D0C68">
        <w:rPr>
          <w:rFonts w:ascii="Arial" w:hAnsi="Arial" w:cs="Arial"/>
          <w:color w:val="0D0D0D"/>
          <w:sz w:val="20"/>
          <w:szCs w:val="20"/>
          <w:shd w:val="clear" w:color="auto" w:fill="FFFFFF"/>
        </w:rPr>
        <w:t>, pp. 53–92.</w:t>
      </w:r>
    </w:p>
    <w:p w14:paraId="2A97C169" w14:textId="77777777" w:rsidR="000D0C68" w:rsidRPr="000D0C68" w:rsidRDefault="000D0C68" w:rsidP="000D0C68">
      <w:pPr>
        <w:jc w:val="both"/>
        <w:rPr>
          <w:rFonts w:ascii="Arial" w:hAnsi="Arial" w:cs="Arial"/>
          <w:color w:val="0D0D0D"/>
          <w:sz w:val="20"/>
          <w:szCs w:val="20"/>
          <w:shd w:val="clear" w:color="auto" w:fill="FFFFFF"/>
        </w:rPr>
      </w:pPr>
    </w:p>
    <w:p w14:paraId="75C9BDC3"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Lau, E. T., Tani, A., </w:t>
      </w:r>
      <w:proofErr w:type="spellStart"/>
      <w:r w:rsidRPr="000D0C68">
        <w:rPr>
          <w:rFonts w:ascii="Arial" w:hAnsi="Arial" w:cs="Arial"/>
          <w:color w:val="0D0D0D"/>
          <w:sz w:val="20"/>
          <w:szCs w:val="20"/>
          <w:shd w:val="clear" w:color="auto" w:fill="FFFFFF"/>
        </w:rPr>
        <w:t>Khew</w:t>
      </w:r>
      <w:proofErr w:type="spellEnd"/>
      <w:r w:rsidRPr="000D0C68">
        <w:rPr>
          <w:rFonts w:ascii="Arial" w:hAnsi="Arial" w:cs="Arial"/>
          <w:color w:val="0D0D0D"/>
          <w:sz w:val="20"/>
          <w:szCs w:val="20"/>
          <w:shd w:val="clear" w:color="auto" w:fill="FFFFFF"/>
        </w:rPr>
        <w:t xml:space="preserve">, C. Y., Chua, Y. Q., &amp; San Hwang, S. (2020). Plant growth-promoting bacteria as potential bio-inoculants and biocontrol agents to promote black pepper plant cultivation. </w:t>
      </w:r>
      <w:r w:rsidRPr="000D0C68">
        <w:rPr>
          <w:rFonts w:ascii="Arial" w:hAnsi="Arial" w:cs="Arial"/>
          <w:i/>
          <w:iCs/>
          <w:color w:val="0D0D0D"/>
          <w:sz w:val="20"/>
          <w:szCs w:val="20"/>
          <w:shd w:val="clear" w:color="auto" w:fill="FFFFFF"/>
        </w:rPr>
        <w:t>Microbiological Research</w:t>
      </w:r>
      <w:r w:rsidRPr="000D0C68">
        <w:rPr>
          <w:rFonts w:ascii="Arial" w:hAnsi="Arial" w:cs="Arial"/>
          <w:color w:val="0D0D0D"/>
          <w:sz w:val="20"/>
          <w:szCs w:val="20"/>
          <w:shd w:val="clear" w:color="auto" w:fill="FFFFFF"/>
        </w:rPr>
        <w:t>, 240, 126549.</w:t>
      </w:r>
    </w:p>
    <w:p w14:paraId="28A769A4" w14:textId="77777777" w:rsidR="000D0C68" w:rsidRPr="000D0C68" w:rsidRDefault="000D0C68" w:rsidP="000D0C68">
      <w:pPr>
        <w:jc w:val="both"/>
        <w:rPr>
          <w:rFonts w:ascii="Arial" w:hAnsi="Arial" w:cs="Arial"/>
          <w:color w:val="0D0D0D"/>
          <w:sz w:val="20"/>
          <w:szCs w:val="20"/>
          <w:shd w:val="clear" w:color="auto" w:fill="FFFFFF"/>
        </w:rPr>
      </w:pPr>
    </w:p>
    <w:p w14:paraId="5781CC76"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Lotfi, N., Soleimani, A., </w:t>
      </w:r>
      <w:proofErr w:type="spellStart"/>
      <w:r w:rsidRPr="000D0C68">
        <w:rPr>
          <w:rFonts w:ascii="Arial" w:hAnsi="Arial" w:cs="Arial"/>
          <w:color w:val="0D0D0D"/>
          <w:sz w:val="20"/>
          <w:szCs w:val="20"/>
          <w:shd w:val="clear" w:color="auto" w:fill="FFFFFF"/>
        </w:rPr>
        <w:t>Çakmakçı</w:t>
      </w:r>
      <w:proofErr w:type="spellEnd"/>
      <w:r w:rsidRPr="000D0C68">
        <w:rPr>
          <w:rFonts w:ascii="Arial" w:hAnsi="Arial" w:cs="Arial"/>
          <w:color w:val="0D0D0D"/>
          <w:sz w:val="20"/>
          <w:szCs w:val="20"/>
          <w:shd w:val="clear" w:color="auto" w:fill="FFFFFF"/>
        </w:rPr>
        <w:t xml:space="preserve">, R., et al. (2022). Characterization of plant growth-promoting rhizobacteria (PGPR) in Persian walnut associated with drought stress tolerance. </w:t>
      </w:r>
      <w:r w:rsidRPr="000D0C68">
        <w:rPr>
          <w:rFonts w:ascii="Arial" w:hAnsi="Arial" w:cs="Arial"/>
          <w:i/>
          <w:iCs/>
          <w:color w:val="0D0D0D"/>
          <w:sz w:val="20"/>
          <w:szCs w:val="20"/>
          <w:shd w:val="clear" w:color="auto" w:fill="FFFFFF"/>
        </w:rPr>
        <w:t>Scientific Reports</w:t>
      </w:r>
      <w:r w:rsidRPr="000D0C68">
        <w:rPr>
          <w:rFonts w:ascii="Arial" w:hAnsi="Arial" w:cs="Arial"/>
          <w:color w:val="0D0D0D"/>
          <w:sz w:val="20"/>
          <w:szCs w:val="20"/>
          <w:shd w:val="clear" w:color="auto" w:fill="FFFFFF"/>
        </w:rPr>
        <w:t>, 12, 12725.</w:t>
      </w:r>
    </w:p>
    <w:p w14:paraId="5C61D803" w14:textId="77777777" w:rsidR="000D0C68" w:rsidRPr="000D0C68" w:rsidRDefault="000D0C68" w:rsidP="000D0C68">
      <w:pPr>
        <w:jc w:val="both"/>
        <w:rPr>
          <w:rFonts w:ascii="Arial" w:hAnsi="Arial" w:cs="Arial"/>
          <w:color w:val="0D0D0D"/>
          <w:sz w:val="20"/>
          <w:szCs w:val="20"/>
          <w:shd w:val="clear" w:color="auto" w:fill="FFFFFF"/>
        </w:rPr>
      </w:pPr>
    </w:p>
    <w:p w14:paraId="298DB6FE" w14:textId="77777777" w:rsidR="000D0C68" w:rsidRDefault="000D0C68" w:rsidP="000D0C68">
      <w:pPr>
        <w:jc w:val="both"/>
        <w:rPr>
          <w:rFonts w:ascii="Arial" w:hAnsi="Arial" w:cs="Arial"/>
          <w:color w:val="0D0D0D"/>
          <w:sz w:val="20"/>
          <w:szCs w:val="20"/>
          <w:shd w:val="clear" w:color="auto" w:fill="FFFFFF"/>
        </w:rPr>
      </w:pPr>
      <w:proofErr w:type="spellStart"/>
      <w:r w:rsidRPr="000D0C68">
        <w:rPr>
          <w:rFonts w:ascii="Arial" w:hAnsi="Arial" w:cs="Arial"/>
          <w:color w:val="0D0D0D"/>
          <w:sz w:val="20"/>
          <w:szCs w:val="20"/>
          <w:shd w:val="clear" w:color="auto" w:fill="FFFFFF"/>
        </w:rPr>
        <w:t>Lugtenberg</w:t>
      </w:r>
      <w:proofErr w:type="spellEnd"/>
      <w:r w:rsidRPr="000D0C68">
        <w:rPr>
          <w:rFonts w:ascii="Arial" w:hAnsi="Arial" w:cs="Arial"/>
          <w:color w:val="0D0D0D"/>
          <w:sz w:val="20"/>
          <w:szCs w:val="20"/>
          <w:shd w:val="clear" w:color="auto" w:fill="FFFFFF"/>
        </w:rPr>
        <w:t xml:space="preserve">, B., &amp; Kamilova, F. (2009). Plant-growth-promoting rhizobacteria. </w:t>
      </w:r>
      <w:r w:rsidRPr="000D0C68">
        <w:rPr>
          <w:rFonts w:ascii="Arial" w:hAnsi="Arial" w:cs="Arial"/>
          <w:i/>
          <w:iCs/>
          <w:color w:val="0D0D0D"/>
          <w:sz w:val="20"/>
          <w:szCs w:val="20"/>
          <w:shd w:val="clear" w:color="auto" w:fill="FFFFFF"/>
        </w:rPr>
        <w:t>Annual Review of Microbiology</w:t>
      </w:r>
      <w:r w:rsidRPr="000D0C68">
        <w:rPr>
          <w:rFonts w:ascii="Arial" w:hAnsi="Arial" w:cs="Arial"/>
          <w:color w:val="0D0D0D"/>
          <w:sz w:val="20"/>
          <w:szCs w:val="20"/>
          <w:shd w:val="clear" w:color="auto" w:fill="FFFFFF"/>
        </w:rPr>
        <w:t>, 63(1), 541–556.</w:t>
      </w:r>
    </w:p>
    <w:p w14:paraId="59DBFEFD" w14:textId="77777777" w:rsidR="000D0C68" w:rsidRPr="000D0C68" w:rsidRDefault="000D0C68" w:rsidP="000D0C68">
      <w:pPr>
        <w:jc w:val="both"/>
        <w:rPr>
          <w:rFonts w:ascii="Arial" w:hAnsi="Arial" w:cs="Arial"/>
          <w:color w:val="0D0D0D"/>
          <w:sz w:val="20"/>
          <w:szCs w:val="20"/>
          <w:shd w:val="clear" w:color="auto" w:fill="FFFFFF"/>
        </w:rPr>
      </w:pPr>
    </w:p>
    <w:p w14:paraId="3CB1E5DF"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Mukhtar, T., Rehman, S. U., Smith, D., Sultan, T., </w:t>
      </w:r>
      <w:proofErr w:type="spellStart"/>
      <w:r w:rsidRPr="000D0C68">
        <w:rPr>
          <w:rFonts w:ascii="Arial" w:hAnsi="Arial" w:cs="Arial"/>
          <w:color w:val="0D0D0D"/>
          <w:sz w:val="20"/>
          <w:szCs w:val="20"/>
          <w:shd w:val="clear" w:color="auto" w:fill="FFFFFF"/>
        </w:rPr>
        <w:t>Seleiman</w:t>
      </w:r>
      <w:proofErr w:type="spellEnd"/>
      <w:r w:rsidRPr="000D0C68">
        <w:rPr>
          <w:rFonts w:ascii="Arial" w:hAnsi="Arial" w:cs="Arial"/>
          <w:color w:val="0D0D0D"/>
          <w:sz w:val="20"/>
          <w:szCs w:val="20"/>
          <w:shd w:val="clear" w:color="auto" w:fill="FFFFFF"/>
        </w:rPr>
        <w:t xml:space="preserve">, M. F., </w:t>
      </w:r>
      <w:proofErr w:type="spellStart"/>
      <w:r w:rsidRPr="000D0C68">
        <w:rPr>
          <w:rFonts w:ascii="Arial" w:hAnsi="Arial" w:cs="Arial"/>
          <w:color w:val="0D0D0D"/>
          <w:sz w:val="20"/>
          <w:szCs w:val="20"/>
          <w:shd w:val="clear" w:color="auto" w:fill="FFFFFF"/>
        </w:rPr>
        <w:t>Alsadon</w:t>
      </w:r>
      <w:proofErr w:type="spellEnd"/>
      <w:r w:rsidRPr="000D0C68">
        <w:rPr>
          <w:rFonts w:ascii="Arial" w:hAnsi="Arial" w:cs="Arial"/>
          <w:color w:val="0D0D0D"/>
          <w:sz w:val="20"/>
          <w:szCs w:val="20"/>
          <w:shd w:val="clear" w:color="auto" w:fill="FFFFFF"/>
        </w:rPr>
        <w:t xml:space="preserve">, A. A., Amna, Ali, S., Chaudhary, H. J., </w:t>
      </w:r>
      <w:proofErr w:type="spellStart"/>
      <w:r w:rsidRPr="000D0C68">
        <w:rPr>
          <w:rFonts w:ascii="Arial" w:hAnsi="Arial" w:cs="Arial"/>
          <w:color w:val="0D0D0D"/>
          <w:sz w:val="20"/>
          <w:szCs w:val="20"/>
          <w:shd w:val="clear" w:color="auto" w:fill="FFFFFF"/>
        </w:rPr>
        <w:t>Solieman</w:t>
      </w:r>
      <w:proofErr w:type="spellEnd"/>
      <w:r w:rsidRPr="000D0C68">
        <w:rPr>
          <w:rFonts w:ascii="Arial" w:hAnsi="Arial" w:cs="Arial"/>
          <w:color w:val="0D0D0D"/>
          <w:sz w:val="20"/>
          <w:szCs w:val="20"/>
          <w:shd w:val="clear" w:color="auto" w:fill="FFFFFF"/>
        </w:rPr>
        <w:t xml:space="preserve">, T. H., &amp; Ibrahim, A. A. (2020). Mitigation of heat stress in </w:t>
      </w:r>
      <w:proofErr w:type="spellStart"/>
      <w:r w:rsidRPr="000D0C68">
        <w:rPr>
          <w:rFonts w:ascii="Arial" w:hAnsi="Arial" w:cs="Arial"/>
          <w:i/>
          <w:iCs/>
          <w:color w:val="0D0D0D"/>
          <w:sz w:val="20"/>
          <w:szCs w:val="20"/>
          <w:shd w:val="clear" w:color="auto" w:fill="FFFFFF"/>
        </w:rPr>
        <w:t>Solanum</w:t>
      </w:r>
      <w:proofErr w:type="spellEnd"/>
      <w:r w:rsidRPr="000D0C68">
        <w:rPr>
          <w:rFonts w:ascii="Arial" w:hAnsi="Arial" w:cs="Arial"/>
          <w:i/>
          <w:iCs/>
          <w:color w:val="0D0D0D"/>
          <w:sz w:val="20"/>
          <w:szCs w:val="20"/>
          <w:shd w:val="clear" w:color="auto" w:fill="FFFFFF"/>
        </w:rPr>
        <w:t xml:space="preserve"> </w:t>
      </w:r>
      <w:proofErr w:type="spellStart"/>
      <w:r w:rsidRPr="000D0C68">
        <w:rPr>
          <w:rFonts w:ascii="Arial" w:hAnsi="Arial" w:cs="Arial"/>
          <w:i/>
          <w:iCs/>
          <w:color w:val="0D0D0D"/>
          <w:sz w:val="20"/>
          <w:szCs w:val="20"/>
          <w:shd w:val="clear" w:color="auto" w:fill="FFFFFF"/>
        </w:rPr>
        <w:t>lycopersicum</w:t>
      </w:r>
      <w:proofErr w:type="spellEnd"/>
      <w:r w:rsidRPr="000D0C68">
        <w:rPr>
          <w:rFonts w:ascii="Arial" w:hAnsi="Arial" w:cs="Arial"/>
          <w:color w:val="0D0D0D"/>
          <w:sz w:val="20"/>
          <w:szCs w:val="20"/>
          <w:shd w:val="clear" w:color="auto" w:fill="FFFFFF"/>
        </w:rPr>
        <w:t xml:space="preserve"> L. by ACC-deaminase and exopolysaccharide producing </w:t>
      </w:r>
      <w:r w:rsidRPr="000D0C68">
        <w:rPr>
          <w:rFonts w:ascii="Arial" w:hAnsi="Arial" w:cs="Arial"/>
          <w:i/>
          <w:iCs/>
          <w:color w:val="0D0D0D"/>
          <w:sz w:val="20"/>
          <w:szCs w:val="20"/>
          <w:shd w:val="clear" w:color="auto" w:fill="FFFFFF"/>
        </w:rPr>
        <w:t>Bacillus cereus</w:t>
      </w:r>
      <w:r w:rsidRPr="000D0C68">
        <w:rPr>
          <w:rFonts w:ascii="Arial" w:hAnsi="Arial" w:cs="Arial"/>
          <w:color w:val="0D0D0D"/>
          <w:sz w:val="20"/>
          <w:szCs w:val="20"/>
          <w:shd w:val="clear" w:color="auto" w:fill="FFFFFF"/>
        </w:rPr>
        <w:t xml:space="preserve">: Effects on biochemical profiling. </w:t>
      </w:r>
      <w:r w:rsidRPr="000D0C68">
        <w:rPr>
          <w:rFonts w:ascii="Arial" w:hAnsi="Arial" w:cs="Arial"/>
          <w:i/>
          <w:iCs/>
          <w:color w:val="0D0D0D"/>
          <w:sz w:val="20"/>
          <w:szCs w:val="20"/>
          <w:shd w:val="clear" w:color="auto" w:fill="FFFFFF"/>
        </w:rPr>
        <w:t>Sustainability</w:t>
      </w:r>
      <w:r w:rsidRPr="000D0C68">
        <w:rPr>
          <w:rFonts w:ascii="Arial" w:hAnsi="Arial" w:cs="Arial"/>
          <w:color w:val="0D0D0D"/>
          <w:sz w:val="20"/>
          <w:szCs w:val="20"/>
          <w:shd w:val="clear" w:color="auto" w:fill="FFFFFF"/>
        </w:rPr>
        <w:t>, 12(6), 2159.</w:t>
      </w:r>
    </w:p>
    <w:p w14:paraId="00C4114E" w14:textId="77777777" w:rsidR="000D0C68" w:rsidRPr="000D0C68" w:rsidRDefault="000D0C68" w:rsidP="000D0C68">
      <w:pPr>
        <w:jc w:val="both"/>
        <w:rPr>
          <w:rFonts w:ascii="Arial" w:hAnsi="Arial" w:cs="Arial"/>
          <w:color w:val="0D0D0D"/>
          <w:sz w:val="20"/>
          <w:szCs w:val="20"/>
          <w:shd w:val="clear" w:color="auto" w:fill="FFFFFF"/>
        </w:rPr>
      </w:pPr>
    </w:p>
    <w:p w14:paraId="0FCC6D50"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Myo, E. M., Ge, B., Ma, J., Cui, H., Liu, B., Shi, L., Jiang, M., &amp; Zhang, K. (2019). Indole-3-acetic acid production by </w:t>
      </w:r>
      <w:r w:rsidRPr="000D0C68">
        <w:rPr>
          <w:rFonts w:ascii="Arial" w:hAnsi="Arial" w:cs="Arial"/>
          <w:i/>
          <w:iCs/>
          <w:color w:val="0D0D0D"/>
          <w:sz w:val="20"/>
          <w:szCs w:val="20"/>
          <w:shd w:val="clear" w:color="auto" w:fill="FFFFFF"/>
        </w:rPr>
        <w:t xml:space="preserve">Streptomyces </w:t>
      </w:r>
      <w:proofErr w:type="spellStart"/>
      <w:r w:rsidRPr="000D0C68">
        <w:rPr>
          <w:rFonts w:ascii="Arial" w:hAnsi="Arial" w:cs="Arial"/>
          <w:i/>
          <w:iCs/>
          <w:color w:val="0D0D0D"/>
          <w:sz w:val="20"/>
          <w:szCs w:val="20"/>
          <w:shd w:val="clear" w:color="auto" w:fill="FFFFFF"/>
        </w:rPr>
        <w:t>fradiae</w:t>
      </w:r>
      <w:proofErr w:type="spellEnd"/>
      <w:r w:rsidRPr="000D0C68">
        <w:rPr>
          <w:rFonts w:ascii="Arial" w:hAnsi="Arial" w:cs="Arial"/>
          <w:color w:val="0D0D0D"/>
          <w:sz w:val="20"/>
          <w:szCs w:val="20"/>
          <w:shd w:val="clear" w:color="auto" w:fill="FFFFFF"/>
        </w:rPr>
        <w:t xml:space="preserve"> NKZ-259 and its formulation to enhance plant growth. </w:t>
      </w:r>
      <w:r w:rsidRPr="000D0C68">
        <w:rPr>
          <w:rFonts w:ascii="Arial" w:hAnsi="Arial" w:cs="Arial"/>
          <w:i/>
          <w:iCs/>
          <w:color w:val="0D0D0D"/>
          <w:sz w:val="20"/>
          <w:szCs w:val="20"/>
          <w:shd w:val="clear" w:color="auto" w:fill="FFFFFF"/>
        </w:rPr>
        <w:t>BMC Microbiology</w:t>
      </w:r>
      <w:r w:rsidRPr="000D0C68">
        <w:rPr>
          <w:rFonts w:ascii="Arial" w:hAnsi="Arial" w:cs="Arial"/>
          <w:color w:val="0D0D0D"/>
          <w:sz w:val="20"/>
          <w:szCs w:val="20"/>
          <w:shd w:val="clear" w:color="auto" w:fill="FFFFFF"/>
        </w:rPr>
        <w:t>, 19, 1–14.</w:t>
      </w:r>
    </w:p>
    <w:p w14:paraId="19C85DCB" w14:textId="77777777" w:rsidR="000D0C68" w:rsidRPr="000D0C68" w:rsidRDefault="000D0C68" w:rsidP="000D0C68">
      <w:pPr>
        <w:jc w:val="both"/>
        <w:rPr>
          <w:rFonts w:ascii="Arial" w:hAnsi="Arial" w:cs="Arial"/>
          <w:color w:val="0D0D0D"/>
          <w:sz w:val="20"/>
          <w:szCs w:val="20"/>
          <w:shd w:val="clear" w:color="auto" w:fill="FFFFFF"/>
        </w:rPr>
      </w:pPr>
    </w:p>
    <w:p w14:paraId="308A4C9D"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Nguyen, S. D., Trinh, T. H. T., Tran, T. D., Nguyen, T. V., </w:t>
      </w:r>
      <w:proofErr w:type="spellStart"/>
      <w:r w:rsidRPr="000D0C68">
        <w:rPr>
          <w:rFonts w:ascii="Arial" w:hAnsi="Arial" w:cs="Arial"/>
          <w:color w:val="0D0D0D"/>
          <w:sz w:val="20"/>
          <w:szCs w:val="20"/>
          <w:shd w:val="clear" w:color="auto" w:fill="FFFFFF"/>
        </w:rPr>
        <w:t>Chuyen</w:t>
      </w:r>
      <w:proofErr w:type="spellEnd"/>
      <w:r w:rsidRPr="000D0C68">
        <w:rPr>
          <w:rFonts w:ascii="Arial" w:hAnsi="Arial" w:cs="Arial"/>
          <w:color w:val="0D0D0D"/>
          <w:sz w:val="20"/>
          <w:szCs w:val="20"/>
          <w:shd w:val="clear" w:color="auto" w:fill="FFFFFF"/>
        </w:rPr>
        <w:t xml:space="preserve">, H. V., Ngo, V. A., &amp; Nguyen, A. D. (2020). Combined application of rhizosphere bacteria with endophytic bacteria suppresses root diseases and increases productivity of black pepper (Piper nigrum L.). </w:t>
      </w:r>
      <w:r w:rsidRPr="000D0C68">
        <w:rPr>
          <w:rFonts w:ascii="Arial" w:hAnsi="Arial" w:cs="Arial"/>
          <w:i/>
          <w:iCs/>
          <w:color w:val="0D0D0D"/>
          <w:sz w:val="20"/>
          <w:szCs w:val="20"/>
          <w:shd w:val="clear" w:color="auto" w:fill="FFFFFF"/>
        </w:rPr>
        <w:t>Agriculture</w:t>
      </w:r>
      <w:r w:rsidRPr="000D0C68">
        <w:rPr>
          <w:rFonts w:ascii="Arial" w:hAnsi="Arial" w:cs="Arial"/>
          <w:color w:val="0D0D0D"/>
          <w:sz w:val="20"/>
          <w:szCs w:val="20"/>
          <w:shd w:val="clear" w:color="auto" w:fill="FFFFFF"/>
        </w:rPr>
        <w:t>, 11(1), 15.</w:t>
      </w:r>
    </w:p>
    <w:p w14:paraId="6E8D21CA" w14:textId="77777777" w:rsidR="000D0C68" w:rsidRPr="000D0C68" w:rsidRDefault="000D0C68" w:rsidP="000D0C68">
      <w:pPr>
        <w:jc w:val="both"/>
        <w:rPr>
          <w:rFonts w:ascii="Arial" w:hAnsi="Arial" w:cs="Arial"/>
          <w:color w:val="0D0D0D"/>
          <w:sz w:val="20"/>
          <w:szCs w:val="20"/>
          <w:shd w:val="clear" w:color="auto" w:fill="FFFFFF"/>
        </w:rPr>
      </w:pPr>
    </w:p>
    <w:p w14:paraId="44A9DF81"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Patil, C., </w:t>
      </w:r>
      <w:proofErr w:type="spellStart"/>
      <w:r w:rsidRPr="000D0C68">
        <w:rPr>
          <w:rFonts w:ascii="Arial" w:hAnsi="Arial" w:cs="Arial"/>
          <w:color w:val="0D0D0D"/>
          <w:sz w:val="20"/>
          <w:szCs w:val="20"/>
          <w:shd w:val="clear" w:color="auto" w:fill="FFFFFF"/>
        </w:rPr>
        <w:t>Suryawanshi</w:t>
      </w:r>
      <w:proofErr w:type="spellEnd"/>
      <w:r w:rsidRPr="000D0C68">
        <w:rPr>
          <w:rFonts w:ascii="Arial" w:hAnsi="Arial" w:cs="Arial"/>
          <w:color w:val="0D0D0D"/>
          <w:sz w:val="20"/>
          <w:szCs w:val="20"/>
          <w:shd w:val="clear" w:color="auto" w:fill="FFFFFF"/>
        </w:rPr>
        <w:t xml:space="preserve">, R., Koli, S., &amp; Patil, S. (2016). Improved method for effective screening of ACC (1-aminocyclopropane-1-carboxylate) deaminase producing microorganisms. </w:t>
      </w:r>
      <w:r w:rsidRPr="000D0C68">
        <w:rPr>
          <w:rFonts w:ascii="Arial" w:hAnsi="Arial" w:cs="Arial"/>
          <w:i/>
          <w:iCs/>
          <w:color w:val="0D0D0D"/>
          <w:sz w:val="20"/>
          <w:szCs w:val="20"/>
          <w:shd w:val="clear" w:color="auto" w:fill="FFFFFF"/>
        </w:rPr>
        <w:t>Journal of Microbiological Methods</w:t>
      </w:r>
      <w:r w:rsidRPr="000D0C68">
        <w:rPr>
          <w:rFonts w:ascii="Arial" w:hAnsi="Arial" w:cs="Arial"/>
          <w:color w:val="0D0D0D"/>
          <w:sz w:val="20"/>
          <w:szCs w:val="20"/>
          <w:shd w:val="clear" w:color="auto" w:fill="FFFFFF"/>
        </w:rPr>
        <w:t>, 131, 102–104.</w:t>
      </w:r>
    </w:p>
    <w:p w14:paraId="025990D9" w14:textId="77777777" w:rsidR="000D0C68" w:rsidRPr="000D0C68" w:rsidRDefault="000D0C68" w:rsidP="000D0C68">
      <w:pPr>
        <w:jc w:val="both"/>
        <w:rPr>
          <w:rFonts w:ascii="Arial" w:hAnsi="Arial" w:cs="Arial"/>
          <w:color w:val="0D0D0D"/>
          <w:sz w:val="20"/>
          <w:szCs w:val="20"/>
          <w:shd w:val="clear" w:color="auto" w:fill="FFFFFF"/>
        </w:rPr>
      </w:pPr>
    </w:p>
    <w:p w14:paraId="43F021BE"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Paul, D. &amp; Sinha, S. N. (2017). Isolation and characterization of phosphate solubilizing bacterium Pseudomonas aeruginosa KUPSB12 with antibacterial potential from river Ganga, India. </w:t>
      </w:r>
      <w:r w:rsidRPr="000D0C68">
        <w:rPr>
          <w:rFonts w:ascii="Arial" w:hAnsi="Arial" w:cs="Arial"/>
          <w:i/>
          <w:iCs/>
          <w:color w:val="0D0D0D"/>
          <w:sz w:val="20"/>
          <w:szCs w:val="20"/>
          <w:shd w:val="clear" w:color="auto" w:fill="FFFFFF"/>
        </w:rPr>
        <w:t>Annals of Agrarian Science</w:t>
      </w:r>
      <w:r w:rsidRPr="000D0C68">
        <w:rPr>
          <w:rFonts w:ascii="Arial" w:hAnsi="Arial" w:cs="Arial"/>
          <w:color w:val="0D0D0D"/>
          <w:sz w:val="20"/>
          <w:szCs w:val="20"/>
          <w:shd w:val="clear" w:color="auto" w:fill="FFFFFF"/>
        </w:rPr>
        <w:t>, 15(1), 130–136.</w:t>
      </w:r>
    </w:p>
    <w:p w14:paraId="185871CC" w14:textId="77777777" w:rsidR="000D0C68" w:rsidRPr="000D0C68" w:rsidRDefault="000D0C68" w:rsidP="000D0C68">
      <w:pPr>
        <w:jc w:val="both"/>
        <w:rPr>
          <w:rFonts w:ascii="Arial" w:hAnsi="Arial" w:cs="Arial"/>
          <w:color w:val="0D0D0D"/>
          <w:sz w:val="20"/>
          <w:szCs w:val="20"/>
          <w:shd w:val="clear" w:color="auto" w:fill="FFFFFF"/>
        </w:rPr>
      </w:pPr>
    </w:p>
    <w:p w14:paraId="6E4B539B" w14:textId="1412701C" w:rsidR="000D0C68" w:rsidRDefault="000D0C68" w:rsidP="000D0C68">
      <w:pPr>
        <w:jc w:val="both"/>
        <w:rPr>
          <w:rFonts w:ascii="Arial" w:hAnsi="Arial" w:cs="Arial"/>
          <w:b/>
          <w:bCs/>
          <w:color w:val="0D0D0D"/>
          <w:sz w:val="20"/>
          <w:szCs w:val="20"/>
          <w:shd w:val="clear" w:color="auto" w:fill="FFFFFF"/>
        </w:rPr>
      </w:pPr>
      <w:r w:rsidRPr="000D0C68">
        <w:rPr>
          <w:rFonts w:ascii="Arial" w:hAnsi="Arial" w:cs="Arial"/>
          <w:color w:val="0D0D0D"/>
          <w:sz w:val="20"/>
          <w:szCs w:val="20"/>
          <w:shd w:val="clear" w:color="auto" w:fill="FFFFFF"/>
        </w:rPr>
        <w:t xml:space="preserve">Penrose, D. M., &amp; Glick, B. R. (2003). Methods for isolating and characterizing ACC deaminase-containing plant growth-promoting rhizobacteria. </w:t>
      </w:r>
      <w:proofErr w:type="spellStart"/>
      <w:r w:rsidRPr="000D0C68">
        <w:rPr>
          <w:rFonts w:ascii="Arial" w:hAnsi="Arial" w:cs="Arial"/>
          <w:i/>
          <w:iCs/>
          <w:color w:val="0D0D0D"/>
          <w:sz w:val="20"/>
          <w:szCs w:val="20"/>
          <w:shd w:val="clear" w:color="auto" w:fill="FFFFFF"/>
        </w:rPr>
        <w:t>Physiologia</w:t>
      </w:r>
      <w:proofErr w:type="spellEnd"/>
      <w:r w:rsidRPr="000D0C68">
        <w:rPr>
          <w:rFonts w:ascii="Arial" w:hAnsi="Arial" w:cs="Arial"/>
          <w:i/>
          <w:iCs/>
          <w:color w:val="0D0D0D"/>
          <w:sz w:val="20"/>
          <w:szCs w:val="20"/>
          <w:shd w:val="clear" w:color="auto" w:fill="FFFFFF"/>
        </w:rPr>
        <w:t xml:space="preserve"> </w:t>
      </w:r>
      <w:proofErr w:type="spellStart"/>
      <w:r w:rsidRPr="000D0C68">
        <w:rPr>
          <w:rFonts w:ascii="Arial" w:hAnsi="Arial" w:cs="Arial"/>
          <w:i/>
          <w:iCs/>
          <w:color w:val="0D0D0D"/>
          <w:sz w:val="20"/>
          <w:szCs w:val="20"/>
          <w:shd w:val="clear" w:color="auto" w:fill="FFFFFF"/>
        </w:rPr>
        <w:t>Plantarum</w:t>
      </w:r>
      <w:proofErr w:type="spellEnd"/>
      <w:r w:rsidRPr="000D0C68">
        <w:rPr>
          <w:rFonts w:ascii="Arial" w:hAnsi="Arial" w:cs="Arial"/>
          <w:color w:val="0D0D0D"/>
          <w:sz w:val="20"/>
          <w:szCs w:val="20"/>
          <w:shd w:val="clear" w:color="auto" w:fill="FFFFFF"/>
        </w:rPr>
        <w:t>, 118(1), 10–15.</w:t>
      </w:r>
    </w:p>
    <w:p w14:paraId="63791B91" w14:textId="77777777" w:rsidR="000D0C68" w:rsidRPr="000D0C68" w:rsidRDefault="000D0C68" w:rsidP="000D0C68">
      <w:pPr>
        <w:jc w:val="both"/>
        <w:rPr>
          <w:rFonts w:ascii="Arial" w:hAnsi="Arial" w:cs="Arial"/>
          <w:b/>
          <w:bCs/>
          <w:color w:val="0D0D0D"/>
          <w:sz w:val="20"/>
          <w:szCs w:val="20"/>
          <w:shd w:val="clear" w:color="auto" w:fill="FFFFFF"/>
        </w:rPr>
      </w:pPr>
    </w:p>
    <w:p w14:paraId="5AD35C7D"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Puri, A., Padda, K. P., &amp; </w:t>
      </w:r>
      <w:proofErr w:type="spellStart"/>
      <w:r w:rsidRPr="000D0C68">
        <w:rPr>
          <w:rFonts w:ascii="Arial" w:hAnsi="Arial" w:cs="Arial"/>
          <w:color w:val="0D0D0D"/>
          <w:sz w:val="20"/>
          <w:szCs w:val="20"/>
          <w:shd w:val="clear" w:color="auto" w:fill="FFFFFF"/>
        </w:rPr>
        <w:t>Chanway</w:t>
      </w:r>
      <w:proofErr w:type="spellEnd"/>
      <w:r w:rsidRPr="000D0C68">
        <w:rPr>
          <w:rFonts w:ascii="Arial" w:hAnsi="Arial" w:cs="Arial"/>
          <w:color w:val="0D0D0D"/>
          <w:sz w:val="20"/>
          <w:szCs w:val="20"/>
          <w:shd w:val="clear" w:color="auto" w:fill="FFFFFF"/>
        </w:rPr>
        <w:t xml:space="preserve">, C. P. (2020). In vitro and in vivo analyses of plant-growth-promoting potential of bacteria naturally associated with spruce trees growing on nutrient-poor soils. </w:t>
      </w:r>
      <w:r w:rsidRPr="000D0C68">
        <w:rPr>
          <w:rFonts w:ascii="Arial" w:hAnsi="Arial" w:cs="Arial"/>
          <w:i/>
          <w:iCs/>
          <w:color w:val="0D0D0D"/>
          <w:sz w:val="20"/>
          <w:szCs w:val="20"/>
          <w:shd w:val="clear" w:color="auto" w:fill="FFFFFF"/>
        </w:rPr>
        <w:t>Applied Soil Ecology</w:t>
      </w:r>
      <w:r w:rsidRPr="000D0C68">
        <w:rPr>
          <w:rFonts w:ascii="Arial" w:hAnsi="Arial" w:cs="Arial"/>
          <w:color w:val="0D0D0D"/>
          <w:sz w:val="20"/>
          <w:szCs w:val="20"/>
          <w:shd w:val="clear" w:color="auto" w:fill="FFFFFF"/>
        </w:rPr>
        <w:t>, 149, 103538.</w:t>
      </w:r>
    </w:p>
    <w:p w14:paraId="43CF8C8B" w14:textId="77777777" w:rsidR="000D0C68" w:rsidRPr="000D0C68" w:rsidRDefault="000D0C68" w:rsidP="000D0C68">
      <w:pPr>
        <w:jc w:val="both"/>
        <w:rPr>
          <w:rFonts w:ascii="Arial" w:hAnsi="Arial" w:cs="Arial"/>
          <w:color w:val="0D0D0D"/>
          <w:sz w:val="20"/>
          <w:szCs w:val="20"/>
          <w:shd w:val="clear" w:color="auto" w:fill="FFFFFF"/>
        </w:rPr>
      </w:pPr>
    </w:p>
    <w:p w14:paraId="799018EC" w14:textId="77777777" w:rsidR="000D0C68" w:rsidRDefault="000D0C68" w:rsidP="000D0C68">
      <w:pPr>
        <w:jc w:val="both"/>
        <w:rPr>
          <w:rFonts w:ascii="Arial" w:hAnsi="Arial" w:cs="Arial"/>
          <w:color w:val="0D0D0D"/>
          <w:sz w:val="20"/>
          <w:szCs w:val="20"/>
          <w:shd w:val="clear" w:color="auto" w:fill="FFFFFF"/>
        </w:rPr>
      </w:pPr>
      <w:proofErr w:type="spellStart"/>
      <w:r w:rsidRPr="000D0C68">
        <w:rPr>
          <w:rFonts w:ascii="Arial" w:hAnsi="Arial" w:cs="Arial"/>
          <w:color w:val="0D0D0D"/>
          <w:sz w:val="20"/>
          <w:szCs w:val="20"/>
          <w:shd w:val="clear" w:color="auto" w:fill="FFFFFF"/>
        </w:rPr>
        <w:t>Restu</w:t>
      </w:r>
      <w:proofErr w:type="spellEnd"/>
      <w:r w:rsidRPr="000D0C68">
        <w:rPr>
          <w:rFonts w:ascii="Arial" w:hAnsi="Arial" w:cs="Arial"/>
          <w:color w:val="0D0D0D"/>
          <w:sz w:val="20"/>
          <w:szCs w:val="20"/>
          <w:shd w:val="clear" w:color="auto" w:fill="FFFFFF"/>
        </w:rPr>
        <w:t xml:space="preserve">, M., Bachtiar, B., &amp; </w:t>
      </w:r>
      <w:proofErr w:type="spellStart"/>
      <w:r w:rsidRPr="000D0C68">
        <w:rPr>
          <w:rFonts w:ascii="Arial" w:hAnsi="Arial" w:cs="Arial"/>
          <w:color w:val="0D0D0D"/>
          <w:sz w:val="20"/>
          <w:szCs w:val="20"/>
          <w:shd w:val="clear" w:color="auto" w:fill="FFFFFF"/>
        </w:rPr>
        <w:t>Larekeng</w:t>
      </w:r>
      <w:proofErr w:type="spellEnd"/>
      <w:r w:rsidRPr="000D0C68">
        <w:rPr>
          <w:rFonts w:ascii="Arial" w:hAnsi="Arial" w:cs="Arial"/>
          <w:color w:val="0D0D0D"/>
          <w:sz w:val="20"/>
          <w:szCs w:val="20"/>
          <w:shd w:val="clear" w:color="auto" w:fill="FFFFFF"/>
        </w:rPr>
        <w:t xml:space="preserve">, S. H. (2019). Gibberellin and IAA production by rhizobacteria from various private forest. </w:t>
      </w:r>
      <w:r w:rsidRPr="000D0C68">
        <w:rPr>
          <w:rFonts w:ascii="Arial" w:hAnsi="Arial" w:cs="Arial"/>
          <w:i/>
          <w:iCs/>
          <w:color w:val="0D0D0D"/>
          <w:sz w:val="20"/>
          <w:szCs w:val="20"/>
          <w:shd w:val="clear" w:color="auto" w:fill="FFFFFF"/>
        </w:rPr>
        <w:t>IOP Conference Series: Earth and Environmental Science</w:t>
      </w:r>
      <w:r w:rsidRPr="000D0C68">
        <w:rPr>
          <w:rFonts w:ascii="Arial" w:hAnsi="Arial" w:cs="Arial"/>
          <w:color w:val="0D0D0D"/>
          <w:sz w:val="20"/>
          <w:szCs w:val="20"/>
          <w:shd w:val="clear" w:color="auto" w:fill="FFFFFF"/>
        </w:rPr>
        <w:t>, 270, 012018.</w:t>
      </w:r>
    </w:p>
    <w:p w14:paraId="6294B5C0" w14:textId="77777777" w:rsidR="000D0C68" w:rsidRPr="000D0C68" w:rsidRDefault="000D0C68" w:rsidP="000D0C68">
      <w:pPr>
        <w:jc w:val="both"/>
        <w:rPr>
          <w:rFonts w:ascii="Arial" w:hAnsi="Arial" w:cs="Arial"/>
          <w:color w:val="0D0D0D"/>
          <w:sz w:val="20"/>
          <w:szCs w:val="20"/>
          <w:shd w:val="clear" w:color="auto" w:fill="FFFFFF"/>
        </w:rPr>
      </w:pPr>
    </w:p>
    <w:p w14:paraId="28191D0F"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Saravanan, T., Muthusamy, M., &amp; Marimuthu, T. (2003). Development of integrated approach to manage the </w:t>
      </w:r>
      <w:proofErr w:type="spellStart"/>
      <w:r w:rsidRPr="000D0C68">
        <w:rPr>
          <w:rFonts w:ascii="Arial" w:hAnsi="Arial" w:cs="Arial"/>
          <w:color w:val="0D0D0D"/>
          <w:sz w:val="20"/>
          <w:szCs w:val="20"/>
          <w:shd w:val="clear" w:color="auto" w:fill="FFFFFF"/>
        </w:rPr>
        <w:t>fusarial</w:t>
      </w:r>
      <w:proofErr w:type="spellEnd"/>
      <w:r w:rsidRPr="000D0C68">
        <w:rPr>
          <w:rFonts w:ascii="Arial" w:hAnsi="Arial" w:cs="Arial"/>
          <w:color w:val="0D0D0D"/>
          <w:sz w:val="20"/>
          <w:szCs w:val="20"/>
          <w:shd w:val="clear" w:color="auto" w:fill="FFFFFF"/>
        </w:rPr>
        <w:t xml:space="preserve"> wilt of banana. </w:t>
      </w:r>
      <w:r w:rsidRPr="000D0C68">
        <w:rPr>
          <w:rFonts w:ascii="Arial" w:hAnsi="Arial" w:cs="Arial"/>
          <w:i/>
          <w:iCs/>
          <w:color w:val="0D0D0D"/>
          <w:sz w:val="20"/>
          <w:szCs w:val="20"/>
          <w:shd w:val="clear" w:color="auto" w:fill="FFFFFF"/>
        </w:rPr>
        <w:t>Crop Protection</w:t>
      </w:r>
      <w:r w:rsidRPr="000D0C68">
        <w:rPr>
          <w:rFonts w:ascii="Arial" w:hAnsi="Arial" w:cs="Arial"/>
          <w:color w:val="0D0D0D"/>
          <w:sz w:val="20"/>
          <w:szCs w:val="20"/>
          <w:shd w:val="clear" w:color="auto" w:fill="FFFFFF"/>
        </w:rPr>
        <w:t>, 22(9), 1117–1123.</w:t>
      </w:r>
    </w:p>
    <w:p w14:paraId="625EF11A" w14:textId="77777777" w:rsidR="000D0C68" w:rsidRPr="000D0C68" w:rsidRDefault="000D0C68" w:rsidP="000D0C68">
      <w:pPr>
        <w:jc w:val="both"/>
        <w:rPr>
          <w:rFonts w:ascii="Arial" w:hAnsi="Arial" w:cs="Arial"/>
          <w:color w:val="0D0D0D"/>
          <w:sz w:val="20"/>
          <w:szCs w:val="20"/>
          <w:shd w:val="clear" w:color="auto" w:fill="FFFFFF"/>
        </w:rPr>
      </w:pPr>
    </w:p>
    <w:p w14:paraId="667C7DB9"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lastRenderedPageBreak/>
        <w:t xml:space="preserve">Sharma, S., Sharma, A., &amp; Kaur, M. (2018). Extraction and evaluation of gibberellic acid from Pseudomonas sp.: Plant growth promoting rhizobacteria. </w:t>
      </w:r>
      <w:r w:rsidRPr="000D0C68">
        <w:rPr>
          <w:rFonts w:ascii="Arial" w:hAnsi="Arial" w:cs="Arial"/>
          <w:i/>
          <w:iCs/>
          <w:color w:val="0D0D0D"/>
          <w:sz w:val="20"/>
          <w:szCs w:val="20"/>
          <w:shd w:val="clear" w:color="auto" w:fill="FFFFFF"/>
        </w:rPr>
        <w:t>Journal of Pharmacognosy and Phytochemistry</w:t>
      </w:r>
      <w:r w:rsidRPr="000D0C68">
        <w:rPr>
          <w:rFonts w:ascii="Arial" w:hAnsi="Arial" w:cs="Arial"/>
          <w:color w:val="0D0D0D"/>
          <w:sz w:val="20"/>
          <w:szCs w:val="20"/>
          <w:shd w:val="clear" w:color="auto" w:fill="FFFFFF"/>
        </w:rPr>
        <w:t>, 7(1), 2790–2795.</w:t>
      </w:r>
    </w:p>
    <w:p w14:paraId="14A568A7" w14:textId="77777777" w:rsidR="000D0C68" w:rsidRPr="000D0C68" w:rsidRDefault="000D0C68" w:rsidP="000D0C68">
      <w:pPr>
        <w:jc w:val="both"/>
        <w:rPr>
          <w:rFonts w:ascii="Arial" w:hAnsi="Arial" w:cs="Arial"/>
          <w:color w:val="0D0D0D"/>
          <w:sz w:val="20"/>
          <w:szCs w:val="20"/>
          <w:shd w:val="clear" w:color="auto" w:fill="FFFFFF"/>
        </w:rPr>
      </w:pPr>
    </w:p>
    <w:p w14:paraId="50F001AA"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Singh, R. P., Shelke, G. M., Kumar, A., et al. (2015). Biochemistry and genetics of ACC deaminase: a weapon to “stress ethylene” produced in plants. </w:t>
      </w:r>
      <w:r w:rsidRPr="000D0C68">
        <w:rPr>
          <w:rFonts w:ascii="Arial" w:hAnsi="Arial" w:cs="Arial"/>
          <w:i/>
          <w:iCs/>
          <w:color w:val="0D0D0D"/>
          <w:sz w:val="20"/>
          <w:szCs w:val="20"/>
          <w:shd w:val="clear" w:color="auto" w:fill="FFFFFF"/>
        </w:rPr>
        <w:t>Frontiers in Microbiology</w:t>
      </w:r>
      <w:r w:rsidRPr="000D0C68">
        <w:rPr>
          <w:rFonts w:ascii="Arial" w:hAnsi="Arial" w:cs="Arial"/>
          <w:color w:val="0D0D0D"/>
          <w:sz w:val="20"/>
          <w:szCs w:val="20"/>
          <w:shd w:val="clear" w:color="auto" w:fill="FFFFFF"/>
        </w:rPr>
        <w:t>, 6, 937.</w:t>
      </w:r>
    </w:p>
    <w:p w14:paraId="000074FA" w14:textId="77777777" w:rsidR="000D0C68" w:rsidRPr="000D0C68" w:rsidRDefault="000D0C68" w:rsidP="000D0C68">
      <w:pPr>
        <w:jc w:val="both"/>
        <w:rPr>
          <w:rFonts w:ascii="Arial" w:hAnsi="Arial" w:cs="Arial"/>
          <w:color w:val="0D0D0D"/>
          <w:sz w:val="20"/>
          <w:szCs w:val="20"/>
          <w:shd w:val="clear" w:color="auto" w:fill="FFFFFF"/>
        </w:rPr>
      </w:pPr>
    </w:p>
    <w:p w14:paraId="227CC055"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Soumare, A., Diedhiou, A. G., </w:t>
      </w:r>
      <w:proofErr w:type="spellStart"/>
      <w:r w:rsidRPr="000D0C68">
        <w:rPr>
          <w:rFonts w:ascii="Arial" w:hAnsi="Arial" w:cs="Arial"/>
          <w:color w:val="0D0D0D"/>
          <w:sz w:val="20"/>
          <w:szCs w:val="20"/>
          <w:shd w:val="clear" w:color="auto" w:fill="FFFFFF"/>
        </w:rPr>
        <w:t>Thuita</w:t>
      </w:r>
      <w:proofErr w:type="spellEnd"/>
      <w:r w:rsidRPr="000D0C68">
        <w:rPr>
          <w:rFonts w:ascii="Arial" w:hAnsi="Arial" w:cs="Arial"/>
          <w:color w:val="0D0D0D"/>
          <w:sz w:val="20"/>
          <w:szCs w:val="20"/>
          <w:shd w:val="clear" w:color="auto" w:fill="FFFFFF"/>
        </w:rPr>
        <w:t xml:space="preserve">, M., Hafidi, M., </w:t>
      </w:r>
      <w:proofErr w:type="spellStart"/>
      <w:r w:rsidRPr="000D0C68">
        <w:rPr>
          <w:rFonts w:ascii="Arial" w:hAnsi="Arial" w:cs="Arial"/>
          <w:color w:val="0D0D0D"/>
          <w:sz w:val="20"/>
          <w:szCs w:val="20"/>
          <w:shd w:val="clear" w:color="auto" w:fill="FFFFFF"/>
        </w:rPr>
        <w:t>Ouhdouch</w:t>
      </w:r>
      <w:proofErr w:type="spellEnd"/>
      <w:r w:rsidRPr="000D0C68">
        <w:rPr>
          <w:rFonts w:ascii="Arial" w:hAnsi="Arial" w:cs="Arial"/>
          <w:color w:val="0D0D0D"/>
          <w:sz w:val="20"/>
          <w:szCs w:val="20"/>
          <w:shd w:val="clear" w:color="auto" w:fill="FFFFFF"/>
        </w:rPr>
        <w:t xml:space="preserve">, Y., Gopalakrishnan, S., &amp; </w:t>
      </w:r>
      <w:proofErr w:type="spellStart"/>
      <w:r w:rsidRPr="000D0C68">
        <w:rPr>
          <w:rFonts w:ascii="Arial" w:hAnsi="Arial" w:cs="Arial"/>
          <w:color w:val="0D0D0D"/>
          <w:sz w:val="20"/>
          <w:szCs w:val="20"/>
          <w:shd w:val="clear" w:color="auto" w:fill="FFFFFF"/>
        </w:rPr>
        <w:t>Kouisni</w:t>
      </w:r>
      <w:proofErr w:type="spellEnd"/>
      <w:r w:rsidRPr="000D0C68">
        <w:rPr>
          <w:rFonts w:ascii="Arial" w:hAnsi="Arial" w:cs="Arial"/>
          <w:color w:val="0D0D0D"/>
          <w:sz w:val="20"/>
          <w:szCs w:val="20"/>
          <w:shd w:val="clear" w:color="auto" w:fill="FFFFFF"/>
        </w:rPr>
        <w:t xml:space="preserve">, L. (2020). Exploiting biological nitrogen fixation: A route towards a sustainable agriculture. </w:t>
      </w:r>
      <w:r w:rsidRPr="000D0C68">
        <w:rPr>
          <w:rFonts w:ascii="Arial" w:hAnsi="Arial" w:cs="Arial"/>
          <w:i/>
          <w:iCs/>
          <w:color w:val="0D0D0D"/>
          <w:sz w:val="20"/>
          <w:szCs w:val="20"/>
          <w:shd w:val="clear" w:color="auto" w:fill="FFFFFF"/>
        </w:rPr>
        <w:t>Plants</w:t>
      </w:r>
      <w:r w:rsidRPr="000D0C68">
        <w:rPr>
          <w:rFonts w:ascii="Arial" w:hAnsi="Arial" w:cs="Arial"/>
          <w:color w:val="0D0D0D"/>
          <w:sz w:val="20"/>
          <w:szCs w:val="20"/>
          <w:shd w:val="clear" w:color="auto" w:fill="FFFFFF"/>
        </w:rPr>
        <w:t>, 9(8), 1011.</w:t>
      </w:r>
    </w:p>
    <w:p w14:paraId="4E6A63DB" w14:textId="77777777" w:rsidR="000D0C68" w:rsidRPr="000D0C68" w:rsidRDefault="000D0C68" w:rsidP="000D0C68">
      <w:pPr>
        <w:jc w:val="both"/>
        <w:rPr>
          <w:rFonts w:ascii="Arial" w:hAnsi="Arial" w:cs="Arial"/>
          <w:color w:val="0D0D0D"/>
          <w:sz w:val="20"/>
          <w:szCs w:val="20"/>
          <w:shd w:val="clear" w:color="auto" w:fill="FFFFFF"/>
        </w:rPr>
      </w:pPr>
    </w:p>
    <w:p w14:paraId="26EB5419"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Thanh, D. T. N., &amp; Tram, D. T. T. (2018). Isolation and characterization of plant growth promoting rhizobacteria in black pepper (</w:t>
      </w:r>
      <w:r w:rsidRPr="000D0C68">
        <w:rPr>
          <w:rFonts w:ascii="Arial" w:hAnsi="Arial" w:cs="Arial"/>
          <w:i/>
          <w:iCs/>
          <w:color w:val="0D0D0D"/>
          <w:sz w:val="20"/>
          <w:szCs w:val="20"/>
          <w:shd w:val="clear" w:color="auto" w:fill="FFFFFF"/>
        </w:rPr>
        <w:t>Piper nigrum</w:t>
      </w:r>
      <w:r w:rsidRPr="000D0C68">
        <w:rPr>
          <w:rFonts w:ascii="Arial" w:hAnsi="Arial" w:cs="Arial"/>
          <w:color w:val="0D0D0D"/>
          <w:sz w:val="20"/>
          <w:szCs w:val="20"/>
          <w:shd w:val="clear" w:color="auto" w:fill="FFFFFF"/>
        </w:rPr>
        <w:t xml:space="preserve"> L.) cultivated in Chon Thanh and Loc Ninh districts of Binh Phuoc province, Vietnam. </w:t>
      </w:r>
      <w:r w:rsidRPr="000D0C68">
        <w:rPr>
          <w:rFonts w:ascii="Arial" w:hAnsi="Arial" w:cs="Arial"/>
          <w:i/>
          <w:iCs/>
          <w:color w:val="0D0D0D"/>
          <w:sz w:val="20"/>
          <w:szCs w:val="20"/>
          <w:shd w:val="clear" w:color="auto" w:fill="FFFFFF"/>
        </w:rPr>
        <w:t>International Journal of Innovations in Engineering and Technology</w:t>
      </w:r>
      <w:r w:rsidRPr="000D0C68">
        <w:rPr>
          <w:rFonts w:ascii="Arial" w:hAnsi="Arial" w:cs="Arial"/>
          <w:color w:val="0D0D0D"/>
          <w:sz w:val="20"/>
          <w:szCs w:val="20"/>
          <w:shd w:val="clear" w:color="auto" w:fill="FFFFFF"/>
        </w:rPr>
        <w:t>, 10(1), 1–10.</w:t>
      </w:r>
    </w:p>
    <w:p w14:paraId="3A4F84C3" w14:textId="77777777" w:rsidR="000D0C68" w:rsidRPr="000D0C68" w:rsidRDefault="000D0C68" w:rsidP="000D0C68">
      <w:pPr>
        <w:jc w:val="both"/>
        <w:rPr>
          <w:rFonts w:ascii="Arial" w:hAnsi="Arial" w:cs="Arial"/>
          <w:color w:val="0D0D0D"/>
          <w:sz w:val="20"/>
          <w:szCs w:val="20"/>
          <w:shd w:val="clear" w:color="auto" w:fill="FFFFFF"/>
        </w:rPr>
      </w:pPr>
    </w:p>
    <w:p w14:paraId="2D06070B" w14:textId="77777777" w:rsidR="000D0C68" w:rsidRDefault="000D0C68" w:rsidP="000D0C68">
      <w:pPr>
        <w:jc w:val="both"/>
        <w:rPr>
          <w:rFonts w:ascii="Arial" w:hAnsi="Arial" w:cs="Arial"/>
          <w:color w:val="0D0D0D"/>
          <w:sz w:val="20"/>
          <w:szCs w:val="20"/>
          <w:shd w:val="clear" w:color="auto" w:fill="FFFFFF"/>
        </w:rPr>
      </w:pPr>
      <w:proofErr w:type="spellStart"/>
      <w:r w:rsidRPr="000D0C68">
        <w:rPr>
          <w:rFonts w:ascii="Arial" w:hAnsi="Arial" w:cs="Arial"/>
          <w:color w:val="0D0D0D"/>
          <w:sz w:val="20"/>
          <w:szCs w:val="20"/>
          <w:shd w:val="clear" w:color="auto" w:fill="FFFFFF"/>
        </w:rPr>
        <w:t>Torbaghan</w:t>
      </w:r>
      <w:proofErr w:type="spellEnd"/>
      <w:r w:rsidRPr="000D0C68">
        <w:rPr>
          <w:rFonts w:ascii="Arial" w:hAnsi="Arial" w:cs="Arial"/>
          <w:color w:val="0D0D0D"/>
          <w:sz w:val="20"/>
          <w:szCs w:val="20"/>
          <w:shd w:val="clear" w:color="auto" w:fill="FFFFFF"/>
        </w:rPr>
        <w:t xml:space="preserve">, M. E., </w:t>
      </w:r>
      <w:proofErr w:type="spellStart"/>
      <w:r w:rsidRPr="000D0C68">
        <w:rPr>
          <w:rFonts w:ascii="Arial" w:hAnsi="Arial" w:cs="Arial"/>
          <w:color w:val="0D0D0D"/>
          <w:sz w:val="20"/>
          <w:szCs w:val="20"/>
          <w:shd w:val="clear" w:color="auto" w:fill="FFFFFF"/>
        </w:rPr>
        <w:t>Lakzian</w:t>
      </w:r>
      <w:proofErr w:type="spellEnd"/>
      <w:r w:rsidRPr="000D0C68">
        <w:rPr>
          <w:rFonts w:ascii="Arial" w:hAnsi="Arial" w:cs="Arial"/>
          <w:color w:val="0D0D0D"/>
          <w:sz w:val="20"/>
          <w:szCs w:val="20"/>
          <w:shd w:val="clear" w:color="auto" w:fill="FFFFFF"/>
        </w:rPr>
        <w:t xml:space="preserve">, A., </w:t>
      </w:r>
      <w:proofErr w:type="spellStart"/>
      <w:r w:rsidRPr="000D0C68">
        <w:rPr>
          <w:rFonts w:ascii="Arial" w:hAnsi="Arial" w:cs="Arial"/>
          <w:color w:val="0D0D0D"/>
          <w:sz w:val="20"/>
          <w:szCs w:val="20"/>
          <w:shd w:val="clear" w:color="auto" w:fill="FFFFFF"/>
        </w:rPr>
        <w:t>Astaraei</w:t>
      </w:r>
      <w:proofErr w:type="spellEnd"/>
      <w:r w:rsidRPr="000D0C68">
        <w:rPr>
          <w:rFonts w:ascii="Arial" w:hAnsi="Arial" w:cs="Arial"/>
          <w:color w:val="0D0D0D"/>
          <w:sz w:val="20"/>
          <w:szCs w:val="20"/>
          <w:shd w:val="clear" w:color="auto" w:fill="FFFFFF"/>
        </w:rPr>
        <w:t xml:space="preserve">, A. R., et al. (2017). Measurement of ACC-deaminase production in halophilic, </w:t>
      </w:r>
      <w:proofErr w:type="spellStart"/>
      <w:r w:rsidRPr="000D0C68">
        <w:rPr>
          <w:rFonts w:ascii="Arial" w:hAnsi="Arial" w:cs="Arial"/>
          <w:color w:val="0D0D0D"/>
          <w:sz w:val="20"/>
          <w:szCs w:val="20"/>
          <w:shd w:val="clear" w:color="auto" w:fill="FFFFFF"/>
        </w:rPr>
        <w:t>alkalophilic</w:t>
      </w:r>
      <w:proofErr w:type="spellEnd"/>
      <w:r w:rsidRPr="000D0C68">
        <w:rPr>
          <w:rFonts w:ascii="Arial" w:hAnsi="Arial" w:cs="Arial"/>
          <w:color w:val="0D0D0D"/>
          <w:sz w:val="20"/>
          <w:szCs w:val="20"/>
          <w:shd w:val="clear" w:color="auto" w:fill="FFFFFF"/>
        </w:rPr>
        <w:t xml:space="preserve"> and </w:t>
      </w:r>
      <w:proofErr w:type="spellStart"/>
      <w:r w:rsidRPr="000D0C68">
        <w:rPr>
          <w:rFonts w:ascii="Arial" w:hAnsi="Arial" w:cs="Arial"/>
          <w:color w:val="0D0D0D"/>
          <w:sz w:val="20"/>
          <w:szCs w:val="20"/>
          <w:shd w:val="clear" w:color="auto" w:fill="FFFFFF"/>
        </w:rPr>
        <w:t>haloalkalophilic</w:t>
      </w:r>
      <w:proofErr w:type="spellEnd"/>
      <w:r w:rsidRPr="000D0C68">
        <w:rPr>
          <w:rFonts w:ascii="Arial" w:hAnsi="Arial" w:cs="Arial"/>
          <w:color w:val="0D0D0D"/>
          <w:sz w:val="20"/>
          <w:szCs w:val="20"/>
          <w:shd w:val="clear" w:color="auto" w:fill="FFFFFF"/>
        </w:rPr>
        <w:t xml:space="preserve"> bacterial isolates in soil. </w:t>
      </w:r>
      <w:r w:rsidRPr="000D0C68">
        <w:rPr>
          <w:rFonts w:ascii="Arial" w:hAnsi="Arial" w:cs="Arial"/>
          <w:i/>
          <w:iCs/>
          <w:color w:val="0D0D0D"/>
          <w:sz w:val="20"/>
          <w:szCs w:val="20"/>
          <w:shd w:val="clear" w:color="auto" w:fill="FFFFFF"/>
        </w:rPr>
        <w:t>International Biological and Biomedical Journal</w:t>
      </w:r>
      <w:r w:rsidRPr="000D0C68">
        <w:rPr>
          <w:rFonts w:ascii="Arial" w:hAnsi="Arial" w:cs="Arial"/>
          <w:color w:val="0D0D0D"/>
          <w:sz w:val="20"/>
          <w:szCs w:val="20"/>
          <w:shd w:val="clear" w:color="auto" w:fill="FFFFFF"/>
        </w:rPr>
        <w:t>, 3(4), 194–202.</w:t>
      </w:r>
    </w:p>
    <w:p w14:paraId="32C43E73" w14:textId="77777777" w:rsidR="000D0C68" w:rsidRPr="000D0C68" w:rsidRDefault="000D0C68" w:rsidP="000D0C68">
      <w:pPr>
        <w:jc w:val="both"/>
        <w:rPr>
          <w:rFonts w:ascii="Arial" w:hAnsi="Arial" w:cs="Arial"/>
          <w:color w:val="0D0D0D"/>
          <w:sz w:val="20"/>
          <w:szCs w:val="20"/>
          <w:shd w:val="clear" w:color="auto" w:fill="FFFFFF"/>
        </w:rPr>
      </w:pPr>
    </w:p>
    <w:p w14:paraId="5B49012B" w14:textId="77777777" w:rsidR="000D0C68" w:rsidRDefault="000D0C68" w:rsidP="000D0C68">
      <w:pPr>
        <w:jc w:val="both"/>
        <w:rPr>
          <w:rFonts w:ascii="Arial" w:hAnsi="Arial" w:cs="Arial"/>
          <w:color w:val="0D0D0D"/>
          <w:sz w:val="20"/>
          <w:szCs w:val="20"/>
          <w:shd w:val="clear" w:color="auto" w:fill="FFFFFF"/>
        </w:rPr>
      </w:pPr>
      <w:proofErr w:type="spellStart"/>
      <w:r w:rsidRPr="000D0C68">
        <w:rPr>
          <w:rFonts w:ascii="Arial" w:hAnsi="Arial" w:cs="Arial"/>
          <w:color w:val="0D0D0D"/>
          <w:sz w:val="20"/>
          <w:szCs w:val="20"/>
          <w:shd w:val="clear" w:color="auto" w:fill="FFFFFF"/>
        </w:rPr>
        <w:t>Vyshakhi</w:t>
      </w:r>
      <w:proofErr w:type="spellEnd"/>
      <w:r w:rsidRPr="000D0C68">
        <w:rPr>
          <w:rFonts w:ascii="Arial" w:hAnsi="Arial" w:cs="Arial"/>
          <w:color w:val="0D0D0D"/>
          <w:sz w:val="20"/>
          <w:szCs w:val="20"/>
          <w:shd w:val="clear" w:color="auto" w:fill="FFFFFF"/>
        </w:rPr>
        <w:t xml:space="preserve">, A. S., &amp; Anith, K. N. (2021). Co-inoculation with the root </w:t>
      </w:r>
      <w:proofErr w:type="spellStart"/>
      <w:r w:rsidRPr="000D0C68">
        <w:rPr>
          <w:rFonts w:ascii="Arial" w:hAnsi="Arial" w:cs="Arial"/>
          <w:color w:val="0D0D0D"/>
          <w:sz w:val="20"/>
          <w:szCs w:val="20"/>
          <w:shd w:val="clear" w:color="auto" w:fill="FFFFFF"/>
        </w:rPr>
        <w:t>endophytic</w:t>
      </w:r>
      <w:proofErr w:type="spellEnd"/>
      <w:r w:rsidRPr="000D0C68">
        <w:rPr>
          <w:rFonts w:ascii="Arial" w:hAnsi="Arial" w:cs="Arial"/>
          <w:color w:val="0D0D0D"/>
          <w:sz w:val="20"/>
          <w:szCs w:val="20"/>
          <w:shd w:val="clear" w:color="auto" w:fill="FFFFFF"/>
        </w:rPr>
        <w:t xml:space="preserve"> fungus </w:t>
      </w:r>
      <w:proofErr w:type="spellStart"/>
      <w:r w:rsidRPr="000D0C68">
        <w:rPr>
          <w:rFonts w:ascii="Arial" w:hAnsi="Arial" w:cs="Arial"/>
          <w:i/>
          <w:iCs/>
          <w:color w:val="0D0D0D"/>
          <w:sz w:val="20"/>
          <w:szCs w:val="20"/>
          <w:shd w:val="clear" w:color="auto" w:fill="FFFFFF"/>
        </w:rPr>
        <w:t>Piriformospora</w:t>
      </w:r>
      <w:proofErr w:type="spellEnd"/>
      <w:r w:rsidRPr="000D0C68">
        <w:rPr>
          <w:rFonts w:ascii="Arial" w:hAnsi="Arial" w:cs="Arial"/>
          <w:i/>
          <w:iCs/>
          <w:color w:val="0D0D0D"/>
          <w:sz w:val="20"/>
          <w:szCs w:val="20"/>
          <w:shd w:val="clear" w:color="auto" w:fill="FFFFFF"/>
        </w:rPr>
        <w:t xml:space="preserve"> </w:t>
      </w:r>
      <w:proofErr w:type="spellStart"/>
      <w:r w:rsidRPr="000D0C68">
        <w:rPr>
          <w:rFonts w:ascii="Arial" w:hAnsi="Arial" w:cs="Arial"/>
          <w:i/>
          <w:iCs/>
          <w:color w:val="0D0D0D"/>
          <w:sz w:val="20"/>
          <w:szCs w:val="20"/>
          <w:shd w:val="clear" w:color="auto" w:fill="FFFFFF"/>
        </w:rPr>
        <w:t>indica</w:t>
      </w:r>
      <w:proofErr w:type="spellEnd"/>
      <w:r w:rsidRPr="000D0C68">
        <w:rPr>
          <w:rFonts w:ascii="Arial" w:hAnsi="Arial" w:cs="Arial"/>
          <w:color w:val="0D0D0D"/>
          <w:sz w:val="20"/>
          <w:szCs w:val="20"/>
          <w:shd w:val="clear" w:color="auto" w:fill="FFFFFF"/>
        </w:rPr>
        <w:t xml:space="preserve"> and </w:t>
      </w:r>
      <w:proofErr w:type="spellStart"/>
      <w:r w:rsidRPr="000D0C68">
        <w:rPr>
          <w:rFonts w:ascii="Arial" w:hAnsi="Arial" w:cs="Arial"/>
          <w:color w:val="0D0D0D"/>
          <w:sz w:val="20"/>
          <w:szCs w:val="20"/>
          <w:shd w:val="clear" w:color="auto" w:fill="FFFFFF"/>
        </w:rPr>
        <w:t>endophytic</w:t>
      </w:r>
      <w:proofErr w:type="spellEnd"/>
      <w:r w:rsidRPr="000D0C68">
        <w:rPr>
          <w:rFonts w:ascii="Arial" w:hAnsi="Arial" w:cs="Arial"/>
          <w:color w:val="0D0D0D"/>
          <w:sz w:val="20"/>
          <w:szCs w:val="20"/>
          <w:shd w:val="clear" w:color="auto" w:fill="FFFFFF"/>
        </w:rPr>
        <w:t xml:space="preserve"> bacteria improves growth of solanaceous vegetable seedlings. </w:t>
      </w:r>
      <w:r w:rsidRPr="000D0C68">
        <w:rPr>
          <w:rFonts w:ascii="Arial" w:hAnsi="Arial" w:cs="Arial"/>
          <w:i/>
          <w:iCs/>
          <w:color w:val="0D0D0D"/>
          <w:sz w:val="20"/>
          <w:szCs w:val="20"/>
          <w:shd w:val="clear" w:color="auto" w:fill="FFFFFF"/>
        </w:rPr>
        <w:t>International Journal of Vegetable Science</w:t>
      </w:r>
      <w:r w:rsidRPr="000D0C68">
        <w:rPr>
          <w:rFonts w:ascii="Arial" w:hAnsi="Arial" w:cs="Arial"/>
          <w:color w:val="0D0D0D"/>
          <w:sz w:val="20"/>
          <w:szCs w:val="20"/>
          <w:shd w:val="clear" w:color="auto" w:fill="FFFFFF"/>
        </w:rPr>
        <w:t>, 27(6), 536–551.</w:t>
      </w:r>
    </w:p>
    <w:p w14:paraId="6C21CD09" w14:textId="77777777" w:rsidR="000D0C68" w:rsidRPr="000D0C68" w:rsidRDefault="000D0C68" w:rsidP="000D0C68">
      <w:pPr>
        <w:jc w:val="both"/>
        <w:rPr>
          <w:rFonts w:ascii="Arial" w:hAnsi="Arial" w:cs="Arial"/>
          <w:color w:val="0D0D0D"/>
          <w:sz w:val="20"/>
          <w:szCs w:val="20"/>
          <w:shd w:val="clear" w:color="auto" w:fill="FFFFFF"/>
        </w:rPr>
      </w:pPr>
    </w:p>
    <w:p w14:paraId="1ABEB61A" w14:textId="77777777" w:rsid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Walia, A., </w:t>
      </w:r>
      <w:proofErr w:type="spellStart"/>
      <w:r w:rsidRPr="000D0C68">
        <w:rPr>
          <w:rFonts w:ascii="Arial" w:hAnsi="Arial" w:cs="Arial"/>
          <w:color w:val="0D0D0D"/>
          <w:sz w:val="20"/>
          <w:szCs w:val="20"/>
          <w:shd w:val="clear" w:color="auto" w:fill="FFFFFF"/>
        </w:rPr>
        <w:t>Guleria</w:t>
      </w:r>
      <w:proofErr w:type="spellEnd"/>
      <w:r w:rsidRPr="000D0C68">
        <w:rPr>
          <w:rFonts w:ascii="Arial" w:hAnsi="Arial" w:cs="Arial"/>
          <w:color w:val="0D0D0D"/>
          <w:sz w:val="20"/>
          <w:szCs w:val="20"/>
          <w:shd w:val="clear" w:color="auto" w:fill="FFFFFF"/>
        </w:rPr>
        <w:t xml:space="preserve">, S., Chauhan, A., &amp; Mehta, P. (2017). Endophytic bacteria: Role in phosphate solubilization. In D. K. Maheshwari &amp; K. Annapurna (Eds.), </w:t>
      </w:r>
      <w:r w:rsidRPr="000D0C68">
        <w:rPr>
          <w:rFonts w:ascii="Arial" w:hAnsi="Arial" w:cs="Arial"/>
          <w:i/>
          <w:iCs/>
          <w:color w:val="0D0D0D"/>
          <w:sz w:val="20"/>
          <w:szCs w:val="20"/>
          <w:shd w:val="clear" w:color="auto" w:fill="FFFFFF"/>
        </w:rPr>
        <w:t>Endophytes: Crop productivity and protection</w:t>
      </w:r>
      <w:r w:rsidRPr="000D0C68">
        <w:rPr>
          <w:rFonts w:ascii="Arial" w:hAnsi="Arial" w:cs="Arial"/>
          <w:color w:val="0D0D0D"/>
          <w:sz w:val="20"/>
          <w:szCs w:val="20"/>
          <w:shd w:val="clear" w:color="auto" w:fill="FFFFFF"/>
        </w:rPr>
        <w:t xml:space="preserve"> (pp. 61–93). Springer, Cham.</w:t>
      </w:r>
    </w:p>
    <w:p w14:paraId="596C3762" w14:textId="77777777" w:rsidR="000D0C68" w:rsidRPr="000D0C68" w:rsidRDefault="000D0C68" w:rsidP="000D0C68">
      <w:pPr>
        <w:jc w:val="both"/>
        <w:rPr>
          <w:rFonts w:ascii="Arial" w:hAnsi="Arial" w:cs="Arial"/>
          <w:color w:val="0D0D0D"/>
          <w:sz w:val="20"/>
          <w:szCs w:val="20"/>
          <w:shd w:val="clear" w:color="auto" w:fill="FFFFFF"/>
        </w:rPr>
      </w:pPr>
    </w:p>
    <w:p w14:paraId="215CB101" w14:textId="77777777" w:rsidR="000D0C68" w:rsidRPr="000D0C68" w:rsidRDefault="000D0C68" w:rsidP="000D0C68">
      <w:pPr>
        <w:jc w:val="both"/>
        <w:rPr>
          <w:rFonts w:ascii="Arial" w:hAnsi="Arial" w:cs="Arial"/>
          <w:color w:val="0D0D0D"/>
          <w:sz w:val="20"/>
          <w:szCs w:val="20"/>
          <w:shd w:val="clear" w:color="auto" w:fill="FFFFFF"/>
        </w:rPr>
      </w:pPr>
      <w:r w:rsidRPr="000D0C68">
        <w:rPr>
          <w:rFonts w:ascii="Arial" w:hAnsi="Arial" w:cs="Arial"/>
          <w:color w:val="0D0D0D"/>
          <w:sz w:val="20"/>
          <w:szCs w:val="20"/>
          <w:shd w:val="clear" w:color="auto" w:fill="FFFFFF"/>
        </w:rPr>
        <w:t xml:space="preserve">Zohara, F., Akanda, M. A. M., Paul, N. C., Rahman, M., &amp; Islam, M. T. (2016). Inhibitory effects of </w:t>
      </w:r>
      <w:r w:rsidRPr="000D0C68">
        <w:rPr>
          <w:rFonts w:ascii="Arial" w:hAnsi="Arial" w:cs="Arial"/>
          <w:i/>
          <w:iCs/>
          <w:color w:val="0D0D0D"/>
          <w:sz w:val="20"/>
          <w:szCs w:val="20"/>
          <w:shd w:val="clear" w:color="auto" w:fill="FFFFFF"/>
        </w:rPr>
        <w:t>Pseudomonas</w:t>
      </w:r>
      <w:r w:rsidRPr="000D0C68">
        <w:rPr>
          <w:rFonts w:ascii="Arial" w:hAnsi="Arial" w:cs="Arial"/>
          <w:color w:val="0D0D0D"/>
          <w:sz w:val="20"/>
          <w:szCs w:val="20"/>
          <w:shd w:val="clear" w:color="auto" w:fill="FFFFFF"/>
        </w:rPr>
        <w:t xml:space="preserve"> spp. on plant pathogen </w:t>
      </w:r>
      <w:r w:rsidRPr="000D0C68">
        <w:rPr>
          <w:rFonts w:ascii="Arial" w:hAnsi="Arial" w:cs="Arial"/>
          <w:i/>
          <w:iCs/>
          <w:color w:val="0D0D0D"/>
          <w:sz w:val="20"/>
          <w:szCs w:val="20"/>
          <w:shd w:val="clear" w:color="auto" w:fill="FFFFFF"/>
        </w:rPr>
        <w:t>Phytophthora capsici</w:t>
      </w:r>
      <w:r w:rsidRPr="000D0C68">
        <w:rPr>
          <w:rFonts w:ascii="Arial" w:hAnsi="Arial" w:cs="Arial"/>
          <w:color w:val="0D0D0D"/>
          <w:sz w:val="20"/>
          <w:szCs w:val="20"/>
          <w:shd w:val="clear" w:color="auto" w:fill="FFFFFF"/>
        </w:rPr>
        <w:t xml:space="preserve"> in vitro and in planta. </w:t>
      </w:r>
      <w:r w:rsidRPr="000D0C68">
        <w:rPr>
          <w:rFonts w:ascii="Arial" w:hAnsi="Arial" w:cs="Arial"/>
          <w:i/>
          <w:iCs/>
          <w:color w:val="0D0D0D"/>
          <w:sz w:val="20"/>
          <w:szCs w:val="20"/>
          <w:shd w:val="clear" w:color="auto" w:fill="FFFFFF"/>
        </w:rPr>
        <w:t>Biocatalysis and Agricultural Biotechnology</w:t>
      </w:r>
      <w:r w:rsidRPr="000D0C68">
        <w:rPr>
          <w:rFonts w:ascii="Arial" w:hAnsi="Arial" w:cs="Arial"/>
          <w:color w:val="0D0D0D"/>
          <w:sz w:val="20"/>
          <w:szCs w:val="20"/>
          <w:shd w:val="clear" w:color="auto" w:fill="FFFFFF"/>
        </w:rPr>
        <w:t>, 5, 69–77.</w:t>
      </w:r>
    </w:p>
    <w:p w14:paraId="7E85F2DB" w14:textId="3410003D" w:rsidR="000D0C68" w:rsidRPr="00E3402F" w:rsidRDefault="000D0C68" w:rsidP="00E3402F">
      <w:pPr>
        <w:jc w:val="both"/>
        <w:rPr>
          <w:rFonts w:ascii="Arial" w:hAnsi="Arial" w:cs="Arial"/>
          <w:color w:val="0D0D0D"/>
          <w:sz w:val="20"/>
          <w:szCs w:val="20"/>
          <w:shd w:val="clear" w:color="auto" w:fill="FFFFFF"/>
        </w:rPr>
        <w:sectPr w:rsidR="000D0C68" w:rsidRPr="00E3402F" w:rsidSect="00A20D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BE372F7" w14:textId="3FE8E357" w:rsidR="003D2560" w:rsidRPr="003D75FA" w:rsidRDefault="00455F2D" w:rsidP="00C66ADA">
      <w:pPr>
        <w:spacing w:line="360" w:lineRule="auto"/>
        <w:jc w:val="both"/>
        <w:rPr>
          <w:rFonts w:ascii="Arial" w:hAnsi="Arial" w:cs="Arial"/>
          <w:b/>
          <w:bCs/>
          <w:color w:val="0D0D0D"/>
          <w:sz w:val="18"/>
          <w:szCs w:val="18"/>
          <w:shd w:val="clear" w:color="auto" w:fill="FFFFFF"/>
        </w:rPr>
      </w:pPr>
      <w:r w:rsidRPr="003D75FA">
        <w:rPr>
          <w:rFonts w:ascii="Arial" w:hAnsi="Arial" w:cs="Arial"/>
          <w:b/>
          <w:bCs/>
          <w:color w:val="0D0D0D"/>
          <w:sz w:val="18"/>
          <w:szCs w:val="18"/>
          <w:shd w:val="clear" w:color="auto" w:fill="FFFFFF"/>
        </w:rPr>
        <w:lastRenderedPageBreak/>
        <w:t>Table 1</w:t>
      </w:r>
      <w:r w:rsidR="0036223A" w:rsidRPr="003D75FA">
        <w:rPr>
          <w:rFonts w:ascii="Arial" w:hAnsi="Arial" w:cs="Arial"/>
          <w:b/>
          <w:bCs/>
          <w:color w:val="0D0D0D"/>
          <w:sz w:val="18"/>
          <w:szCs w:val="18"/>
          <w:shd w:val="clear" w:color="auto" w:fill="FFFFFF"/>
        </w:rPr>
        <w:t>.</w:t>
      </w:r>
      <w:r w:rsidRPr="003D75FA">
        <w:rPr>
          <w:rFonts w:ascii="Arial" w:hAnsi="Arial" w:cs="Arial"/>
          <w:b/>
          <w:bCs/>
          <w:color w:val="0D0D0D"/>
          <w:sz w:val="18"/>
          <w:szCs w:val="18"/>
          <w:shd w:val="clear" w:color="auto" w:fill="FFFFFF"/>
        </w:rPr>
        <w:t xml:space="preserve"> </w:t>
      </w:r>
      <w:r w:rsidRPr="003D75FA">
        <w:rPr>
          <w:rFonts w:ascii="Arial" w:hAnsi="Arial" w:cs="Arial"/>
          <w:b/>
          <w:bCs/>
          <w:i/>
          <w:iCs/>
          <w:color w:val="0D0D0D"/>
          <w:sz w:val="18"/>
          <w:szCs w:val="18"/>
          <w:shd w:val="clear" w:color="auto" w:fill="FFFFFF"/>
        </w:rPr>
        <w:t>In vitro</w:t>
      </w:r>
      <w:r w:rsidRPr="003D75FA">
        <w:rPr>
          <w:rFonts w:ascii="Arial" w:hAnsi="Arial" w:cs="Arial"/>
          <w:b/>
          <w:bCs/>
          <w:color w:val="0D0D0D"/>
          <w:sz w:val="18"/>
          <w:szCs w:val="18"/>
          <w:shd w:val="clear" w:color="auto" w:fill="FFFFFF"/>
        </w:rPr>
        <w:t xml:space="preserve"> plant growth promoting assessment of bacterial isolates of </w:t>
      </w:r>
      <w:r w:rsidRPr="003D75FA">
        <w:rPr>
          <w:rFonts w:ascii="Arial" w:hAnsi="Arial" w:cs="Arial"/>
          <w:b/>
          <w:bCs/>
          <w:i/>
          <w:iCs/>
          <w:color w:val="0D0D0D"/>
          <w:sz w:val="18"/>
          <w:szCs w:val="18"/>
          <w:shd w:val="clear" w:color="auto" w:fill="FFFFFF"/>
        </w:rPr>
        <w:t>Piper</w:t>
      </w:r>
      <w:r w:rsidRPr="003D75FA">
        <w:rPr>
          <w:rFonts w:ascii="Arial" w:hAnsi="Arial" w:cs="Arial"/>
          <w:b/>
          <w:bCs/>
          <w:color w:val="0D0D0D"/>
          <w:sz w:val="18"/>
          <w:szCs w:val="18"/>
          <w:shd w:val="clear" w:color="auto" w:fill="FFFFFF"/>
        </w:rPr>
        <w:t xml:space="preserve"> spp.</w:t>
      </w:r>
    </w:p>
    <w:p w14:paraId="4F0C3D65" w14:textId="77777777" w:rsidR="003D2560" w:rsidRPr="003D75FA" w:rsidRDefault="003D2560" w:rsidP="00C66ADA">
      <w:pPr>
        <w:spacing w:line="360" w:lineRule="auto"/>
        <w:jc w:val="both"/>
        <w:rPr>
          <w:rFonts w:ascii="Arial" w:hAnsi="Arial" w:cs="Arial"/>
          <w:color w:val="0D0D0D"/>
          <w:sz w:val="18"/>
          <w:szCs w:val="18"/>
          <w:shd w:val="clear" w:color="auto" w:fill="FFFFFF"/>
        </w:rPr>
      </w:pPr>
    </w:p>
    <w:tbl>
      <w:tblPr>
        <w:tblW w:w="14165" w:type="dxa"/>
        <w:tblCellMar>
          <w:left w:w="0" w:type="dxa"/>
          <w:right w:w="0" w:type="dxa"/>
        </w:tblCellMar>
        <w:tblLook w:val="04A0" w:firstRow="1" w:lastRow="0" w:firstColumn="1" w:lastColumn="0" w:noHBand="0" w:noVBand="1"/>
      </w:tblPr>
      <w:tblGrid>
        <w:gridCol w:w="1099"/>
        <w:gridCol w:w="1655"/>
        <w:gridCol w:w="2339"/>
        <w:gridCol w:w="1843"/>
        <w:gridCol w:w="2410"/>
        <w:gridCol w:w="2005"/>
        <w:gridCol w:w="1262"/>
        <w:gridCol w:w="1552"/>
      </w:tblGrid>
      <w:tr w:rsidR="006E56BF" w:rsidRPr="003D75FA" w14:paraId="5FD00B3A" w14:textId="77777777" w:rsidTr="0036223A">
        <w:trPr>
          <w:trHeight w:val="414"/>
        </w:trPr>
        <w:tc>
          <w:tcPr>
            <w:tcW w:w="1099" w:type="dxa"/>
            <w:vMerge w:val="restart"/>
            <w:tcBorders>
              <w:top w:val="single" w:sz="4" w:space="0" w:color="auto"/>
              <w:bottom w:val="single" w:sz="4" w:space="0" w:color="auto"/>
            </w:tcBorders>
            <w:shd w:val="clear" w:color="auto" w:fill="auto"/>
            <w:tcMar>
              <w:top w:w="15" w:type="dxa"/>
              <w:left w:w="65" w:type="dxa"/>
              <w:bottom w:w="0" w:type="dxa"/>
              <w:right w:w="65" w:type="dxa"/>
            </w:tcMar>
            <w:hideMark/>
          </w:tcPr>
          <w:p w14:paraId="18C62C6F" w14:textId="77777777" w:rsidR="006E56BF" w:rsidRPr="003D75FA" w:rsidRDefault="006E56BF" w:rsidP="00FA3C00">
            <w:pPr>
              <w:spacing w:line="360" w:lineRule="auto"/>
              <w:jc w:val="center"/>
              <w:rPr>
                <w:rFonts w:ascii="Arial" w:hAnsi="Arial" w:cs="Arial"/>
                <w:color w:val="0D0D0D"/>
                <w:sz w:val="18"/>
                <w:szCs w:val="18"/>
                <w:shd w:val="clear" w:color="auto" w:fill="FFFFFF"/>
              </w:rPr>
            </w:pPr>
            <w:r w:rsidRPr="003D75FA">
              <w:rPr>
                <w:rFonts w:ascii="Arial" w:hAnsi="Arial" w:cs="Arial"/>
                <w:b/>
                <w:bCs/>
                <w:color w:val="0D0D0D"/>
                <w:sz w:val="18"/>
                <w:szCs w:val="18"/>
                <w:shd w:val="clear" w:color="auto" w:fill="FFFFFF"/>
              </w:rPr>
              <w:t>Isolates</w:t>
            </w:r>
          </w:p>
        </w:tc>
        <w:tc>
          <w:tcPr>
            <w:tcW w:w="1655" w:type="dxa"/>
            <w:vMerge w:val="restart"/>
            <w:tcBorders>
              <w:top w:val="single" w:sz="4" w:space="0" w:color="auto"/>
              <w:bottom w:val="single" w:sz="4" w:space="0" w:color="auto"/>
            </w:tcBorders>
            <w:shd w:val="clear" w:color="auto" w:fill="auto"/>
            <w:tcMar>
              <w:top w:w="15" w:type="dxa"/>
              <w:left w:w="65" w:type="dxa"/>
              <w:bottom w:w="0" w:type="dxa"/>
              <w:right w:w="65" w:type="dxa"/>
            </w:tcMar>
            <w:hideMark/>
          </w:tcPr>
          <w:p w14:paraId="05A36DC1" w14:textId="22DE28A3" w:rsidR="006E56BF" w:rsidRPr="003D75FA" w:rsidRDefault="006E56BF" w:rsidP="00FA3C00">
            <w:pPr>
              <w:spacing w:line="360" w:lineRule="auto"/>
              <w:jc w:val="center"/>
              <w:rPr>
                <w:rFonts w:ascii="Arial" w:hAnsi="Arial" w:cs="Arial"/>
                <w:color w:val="0D0D0D"/>
                <w:sz w:val="18"/>
                <w:szCs w:val="18"/>
                <w:shd w:val="clear" w:color="auto" w:fill="FFFFFF"/>
              </w:rPr>
            </w:pPr>
            <w:r w:rsidRPr="003D75FA">
              <w:rPr>
                <w:rFonts w:ascii="Arial" w:hAnsi="Arial" w:cs="Arial"/>
                <w:b/>
                <w:bCs/>
                <w:color w:val="0D0D0D"/>
                <w:sz w:val="18"/>
                <w:szCs w:val="18"/>
                <w:shd w:val="clear" w:color="auto" w:fill="FFFFFF"/>
              </w:rPr>
              <w:t>Total Nitrogen (µg mL</w:t>
            </w:r>
            <w:r w:rsidRPr="003D75FA">
              <w:rPr>
                <w:rFonts w:ascii="Arial" w:hAnsi="Arial" w:cs="Arial"/>
                <w:b/>
                <w:bCs/>
                <w:color w:val="0D0D0D"/>
                <w:sz w:val="18"/>
                <w:szCs w:val="18"/>
                <w:shd w:val="clear" w:color="auto" w:fill="FFFFFF"/>
                <w:vertAlign w:val="superscript"/>
              </w:rPr>
              <w:t>-1</w:t>
            </w:r>
            <w:r w:rsidRPr="003D75FA">
              <w:rPr>
                <w:rFonts w:ascii="Arial" w:hAnsi="Arial" w:cs="Arial"/>
                <w:b/>
                <w:bCs/>
                <w:color w:val="0D0D0D"/>
                <w:sz w:val="18"/>
                <w:szCs w:val="18"/>
                <w:shd w:val="clear" w:color="auto" w:fill="FFFFFF"/>
              </w:rPr>
              <w:t>)</w:t>
            </w:r>
          </w:p>
          <w:p w14:paraId="69B626E7" w14:textId="73C2C38D" w:rsidR="006E56BF" w:rsidRPr="003D75FA" w:rsidRDefault="006E56BF" w:rsidP="00FA3C00">
            <w:pPr>
              <w:spacing w:line="360" w:lineRule="auto"/>
              <w:jc w:val="center"/>
              <w:rPr>
                <w:rFonts w:ascii="Arial" w:hAnsi="Arial" w:cs="Arial"/>
                <w:color w:val="0D0D0D"/>
                <w:sz w:val="18"/>
                <w:szCs w:val="18"/>
                <w:shd w:val="clear" w:color="auto" w:fill="FFFFFF"/>
              </w:rPr>
            </w:pPr>
          </w:p>
        </w:tc>
        <w:tc>
          <w:tcPr>
            <w:tcW w:w="2339" w:type="dxa"/>
            <w:vMerge w:val="restart"/>
            <w:tcBorders>
              <w:top w:val="single" w:sz="4" w:space="0" w:color="auto"/>
              <w:bottom w:val="single" w:sz="4" w:space="0" w:color="auto"/>
            </w:tcBorders>
            <w:shd w:val="clear" w:color="auto" w:fill="auto"/>
            <w:tcMar>
              <w:top w:w="15" w:type="dxa"/>
              <w:left w:w="98" w:type="dxa"/>
              <w:bottom w:w="0" w:type="dxa"/>
              <w:right w:w="98" w:type="dxa"/>
            </w:tcMar>
            <w:hideMark/>
          </w:tcPr>
          <w:p w14:paraId="606DD83C" w14:textId="76F646C5" w:rsidR="006E56BF" w:rsidRPr="003D75FA" w:rsidRDefault="006E56BF" w:rsidP="00FA3C00">
            <w:pPr>
              <w:spacing w:line="360" w:lineRule="auto"/>
              <w:jc w:val="center"/>
              <w:rPr>
                <w:rFonts w:ascii="Arial" w:hAnsi="Arial" w:cs="Arial"/>
                <w:color w:val="0D0D0D"/>
                <w:sz w:val="18"/>
                <w:szCs w:val="18"/>
                <w:shd w:val="clear" w:color="auto" w:fill="FFFFFF"/>
              </w:rPr>
            </w:pPr>
            <w:r w:rsidRPr="003D75FA">
              <w:rPr>
                <w:rFonts w:ascii="Arial" w:hAnsi="Arial" w:cs="Arial"/>
                <w:b/>
                <w:bCs/>
                <w:color w:val="0D0D0D"/>
                <w:sz w:val="18"/>
                <w:szCs w:val="18"/>
                <w:shd w:val="clear" w:color="auto" w:fill="FFFFFF"/>
              </w:rPr>
              <w:t>Quantity of P solubilized (mgL</w:t>
            </w:r>
            <w:r w:rsidRPr="003D75FA">
              <w:rPr>
                <w:rFonts w:ascii="Arial" w:hAnsi="Arial" w:cs="Arial"/>
                <w:b/>
                <w:bCs/>
                <w:color w:val="0D0D0D"/>
                <w:sz w:val="18"/>
                <w:szCs w:val="18"/>
                <w:shd w:val="clear" w:color="auto" w:fill="FFFFFF"/>
                <w:vertAlign w:val="superscript"/>
              </w:rPr>
              <w:t>-1</w:t>
            </w:r>
            <w:r w:rsidRPr="003D75FA">
              <w:rPr>
                <w:rFonts w:ascii="Arial" w:hAnsi="Arial" w:cs="Arial"/>
                <w:b/>
                <w:bCs/>
                <w:color w:val="0D0D0D"/>
                <w:sz w:val="18"/>
                <w:szCs w:val="18"/>
                <w:shd w:val="clear" w:color="auto" w:fill="FFFFFF"/>
              </w:rPr>
              <w:t>)</w:t>
            </w:r>
          </w:p>
        </w:tc>
        <w:tc>
          <w:tcPr>
            <w:tcW w:w="1843" w:type="dxa"/>
            <w:vMerge w:val="restart"/>
            <w:tcBorders>
              <w:top w:val="single" w:sz="4" w:space="0" w:color="auto"/>
              <w:bottom w:val="single" w:sz="4" w:space="0" w:color="auto"/>
            </w:tcBorders>
            <w:shd w:val="clear" w:color="auto" w:fill="auto"/>
            <w:tcMar>
              <w:top w:w="15" w:type="dxa"/>
              <w:left w:w="98" w:type="dxa"/>
              <w:bottom w:w="0" w:type="dxa"/>
              <w:right w:w="98" w:type="dxa"/>
            </w:tcMar>
            <w:hideMark/>
          </w:tcPr>
          <w:p w14:paraId="28F6B7E5" w14:textId="7229F8A0" w:rsidR="006E56BF" w:rsidRPr="003D75FA" w:rsidRDefault="006E56BF" w:rsidP="00FA3C00">
            <w:pPr>
              <w:spacing w:line="360" w:lineRule="auto"/>
              <w:jc w:val="center"/>
              <w:rPr>
                <w:rFonts w:ascii="Arial" w:hAnsi="Arial" w:cs="Arial"/>
                <w:color w:val="0D0D0D"/>
                <w:sz w:val="18"/>
                <w:szCs w:val="18"/>
                <w:shd w:val="clear" w:color="auto" w:fill="FFFFFF"/>
              </w:rPr>
            </w:pPr>
            <w:r w:rsidRPr="003D75FA">
              <w:rPr>
                <w:rFonts w:ascii="Arial" w:hAnsi="Arial" w:cs="Arial"/>
                <w:b/>
                <w:bCs/>
                <w:color w:val="0D0D0D"/>
                <w:sz w:val="18"/>
                <w:szCs w:val="18"/>
                <w:shd w:val="clear" w:color="auto" w:fill="FFFFFF"/>
              </w:rPr>
              <w:t>Zn Solubilizing efficiency (%)</w:t>
            </w:r>
          </w:p>
        </w:tc>
        <w:tc>
          <w:tcPr>
            <w:tcW w:w="4415" w:type="dxa"/>
            <w:gridSpan w:val="2"/>
            <w:tcBorders>
              <w:top w:val="single" w:sz="4" w:space="0" w:color="auto"/>
              <w:bottom w:val="single" w:sz="4" w:space="0" w:color="auto"/>
            </w:tcBorders>
            <w:shd w:val="clear" w:color="auto" w:fill="auto"/>
            <w:tcMar>
              <w:top w:w="15" w:type="dxa"/>
              <w:left w:w="95" w:type="dxa"/>
              <w:bottom w:w="0" w:type="dxa"/>
              <w:right w:w="95" w:type="dxa"/>
            </w:tcMar>
            <w:hideMark/>
          </w:tcPr>
          <w:p w14:paraId="4FEDFA69" w14:textId="2B19F61D" w:rsidR="006E56BF" w:rsidRPr="003D75FA" w:rsidRDefault="006E56BF" w:rsidP="006E56BF">
            <w:pPr>
              <w:spacing w:line="360" w:lineRule="auto"/>
              <w:jc w:val="center"/>
              <w:rPr>
                <w:rFonts w:ascii="Arial" w:hAnsi="Arial" w:cs="Arial"/>
                <w:color w:val="0D0D0D"/>
                <w:sz w:val="18"/>
                <w:szCs w:val="18"/>
                <w:shd w:val="clear" w:color="auto" w:fill="FFFFFF"/>
              </w:rPr>
            </w:pPr>
            <w:r w:rsidRPr="003D75FA">
              <w:rPr>
                <w:rFonts w:ascii="Arial" w:hAnsi="Arial" w:cs="Arial"/>
                <w:b/>
                <w:bCs/>
                <w:color w:val="0D0D0D"/>
                <w:sz w:val="18"/>
                <w:szCs w:val="18"/>
                <w:shd w:val="clear" w:color="auto" w:fill="FFFFFF"/>
              </w:rPr>
              <w:t>IAA (µg mL</w:t>
            </w:r>
            <w:r w:rsidRPr="003D75FA">
              <w:rPr>
                <w:rFonts w:ascii="Arial" w:hAnsi="Arial" w:cs="Arial"/>
                <w:b/>
                <w:bCs/>
                <w:color w:val="0D0D0D"/>
                <w:sz w:val="18"/>
                <w:szCs w:val="18"/>
                <w:shd w:val="clear" w:color="auto" w:fill="FFFFFF"/>
                <w:vertAlign w:val="superscript"/>
              </w:rPr>
              <w:t>-1</w:t>
            </w:r>
            <w:r w:rsidRPr="003D75FA">
              <w:rPr>
                <w:rFonts w:ascii="Arial" w:hAnsi="Arial" w:cs="Arial"/>
                <w:b/>
                <w:bCs/>
                <w:color w:val="0D0D0D"/>
                <w:sz w:val="18"/>
                <w:szCs w:val="18"/>
                <w:shd w:val="clear" w:color="auto" w:fill="FFFFFF"/>
              </w:rPr>
              <w:t xml:space="preserve">) </w:t>
            </w:r>
          </w:p>
        </w:tc>
        <w:tc>
          <w:tcPr>
            <w:tcW w:w="1262" w:type="dxa"/>
            <w:vMerge w:val="restart"/>
            <w:tcBorders>
              <w:top w:val="single" w:sz="4" w:space="0" w:color="auto"/>
              <w:bottom w:val="single" w:sz="4" w:space="0" w:color="auto"/>
            </w:tcBorders>
            <w:shd w:val="clear" w:color="auto" w:fill="auto"/>
            <w:tcMar>
              <w:top w:w="15" w:type="dxa"/>
              <w:left w:w="105" w:type="dxa"/>
              <w:bottom w:w="0" w:type="dxa"/>
              <w:right w:w="105" w:type="dxa"/>
            </w:tcMar>
            <w:hideMark/>
          </w:tcPr>
          <w:p w14:paraId="77AC6AD4" w14:textId="0B306EC3" w:rsidR="006E56BF" w:rsidRPr="003D75FA" w:rsidRDefault="006E56BF" w:rsidP="00FA3C00">
            <w:pPr>
              <w:spacing w:line="360" w:lineRule="auto"/>
              <w:jc w:val="center"/>
              <w:rPr>
                <w:rFonts w:ascii="Arial" w:hAnsi="Arial" w:cs="Arial"/>
                <w:b/>
                <w:bCs/>
                <w:color w:val="0D0D0D"/>
                <w:sz w:val="18"/>
                <w:szCs w:val="18"/>
                <w:shd w:val="clear" w:color="auto" w:fill="FFFFFF"/>
              </w:rPr>
            </w:pPr>
            <w:r w:rsidRPr="003D75FA">
              <w:rPr>
                <w:rFonts w:ascii="Arial" w:hAnsi="Arial" w:cs="Arial"/>
                <w:b/>
                <w:bCs/>
                <w:color w:val="0D0D0D"/>
                <w:sz w:val="18"/>
                <w:szCs w:val="18"/>
                <w:shd w:val="clear" w:color="auto" w:fill="FFFFFF"/>
              </w:rPr>
              <w:t>GA (µg mL</w:t>
            </w:r>
            <w:r w:rsidRPr="003D75FA">
              <w:rPr>
                <w:rFonts w:ascii="Arial" w:hAnsi="Arial" w:cs="Arial"/>
                <w:b/>
                <w:bCs/>
                <w:color w:val="0D0D0D"/>
                <w:sz w:val="18"/>
                <w:szCs w:val="18"/>
                <w:shd w:val="clear" w:color="auto" w:fill="FFFFFF"/>
                <w:vertAlign w:val="superscript"/>
              </w:rPr>
              <w:t>-1</w:t>
            </w:r>
            <w:r w:rsidRPr="003D75FA">
              <w:rPr>
                <w:rFonts w:ascii="Arial" w:hAnsi="Arial" w:cs="Arial"/>
                <w:b/>
                <w:bCs/>
                <w:color w:val="0D0D0D"/>
                <w:sz w:val="18"/>
                <w:szCs w:val="18"/>
                <w:shd w:val="clear" w:color="auto" w:fill="FFFFFF"/>
              </w:rPr>
              <w:t>)</w:t>
            </w:r>
          </w:p>
        </w:tc>
        <w:tc>
          <w:tcPr>
            <w:tcW w:w="1552" w:type="dxa"/>
            <w:vMerge w:val="restart"/>
            <w:tcBorders>
              <w:top w:val="single" w:sz="4" w:space="0" w:color="auto"/>
              <w:bottom w:val="single" w:sz="4" w:space="0" w:color="auto"/>
            </w:tcBorders>
            <w:shd w:val="clear" w:color="auto" w:fill="auto"/>
            <w:tcMar>
              <w:top w:w="15" w:type="dxa"/>
              <w:left w:w="97" w:type="dxa"/>
              <w:bottom w:w="0" w:type="dxa"/>
              <w:right w:w="97" w:type="dxa"/>
            </w:tcMar>
            <w:hideMark/>
          </w:tcPr>
          <w:p w14:paraId="2C8B3B4E" w14:textId="77777777" w:rsidR="006E56BF" w:rsidRPr="003D75FA" w:rsidRDefault="006E56BF" w:rsidP="00FA3C00">
            <w:pPr>
              <w:spacing w:line="360" w:lineRule="auto"/>
              <w:jc w:val="center"/>
              <w:rPr>
                <w:rFonts w:ascii="Arial" w:hAnsi="Arial" w:cs="Arial"/>
                <w:color w:val="0D0D0D"/>
                <w:sz w:val="18"/>
                <w:szCs w:val="18"/>
                <w:shd w:val="clear" w:color="auto" w:fill="FFFFFF"/>
              </w:rPr>
            </w:pPr>
            <w:r w:rsidRPr="003D75FA">
              <w:rPr>
                <w:rFonts w:ascii="Arial" w:hAnsi="Arial" w:cs="Arial"/>
                <w:b/>
                <w:bCs/>
                <w:color w:val="0D0D0D"/>
                <w:sz w:val="18"/>
                <w:szCs w:val="18"/>
                <w:shd w:val="clear" w:color="auto" w:fill="FFFFFF"/>
              </w:rPr>
              <w:t>ACCD (µmol mL</w:t>
            </w:r>
            <w:r w:rsidRPr="003D75FA">
              <w:rPr>
                <w:rFonts w:ascii="Arial" w:hAnsi="Arial" w:cs="Arial"/>
                <w:b/>
                <w:bCs/>
                <w:color w:val="0D0D0D"/>
                <w:sz w:val="18"/>
                <w:szCs w:val="18"/>
                <w:shd w:val="clear" w:color="auto" w:fill="FFFFFF"/>
                <w:vertAlign w:val="superscript"/>
              </w:rPr>
              <w:t>-1</w:t>
            </w:r>
            <w:r w:rsidRPr="003D75FA">
              <w:rPr>
                <w:rFonts w:ascii="Arial" w:hAnsi="Arial" w:cs="Arial"/>
                <w:b/>
                <w:bCs/>
                <w:color w:val="0D0D0D"/>
                <w:sz w:val="18"/>
                <w:szCs w:val="18"/>
                <w:shd w:val="clear" w:color="auto" w:fill="FFFFFF"/>
              </w:rPr>
              <w:t>)</w:t>
            </w:r>
          </w:p>
          <w:p w14:paraId="746EF593" w14:textId="4E140E6B" w:rsidR="006E56BF" w:rsidRPr="003D75FA" w:rsidRDefault="006E56BF" w:rsidP="00FA3C00">
            <w:pPr>
              <w:spacing w:line="360" w:lineRule="auto"/>
              <w:jc w:val="center"/>
              <w:rPr>
                <w:rFonts w:ascii="Arial" w:hAnsi="Arial" w:cs="Arial"/>
                <w:color w:val="0D0D0D"/>
                <w:sz w:val="18"/>
                <w:szCs w:val="18"/>
                <w:shd w:val="clear" w:color="auto" w:fill="FFFFFF"/>
              </w:rPr>
            </w:pPr>
          </w:p>
        </w:tc>
      </w:tr>
      <w:tr w:rsidR="006E56BF" w:rsidRPr="003D75FA" w14:paraId="1F8A0651" w14:textId="77777777" w:rsidTr="0036223A">
        <w:trPr>
          <w:trHeight w:val="414"/>
        </w:trPr>
        <w:tc>
          <w:tcPr>
            <w:tcW w:w="1099" w:type="dxa"/>
            <w:vMerge/>
            <w:tcBorders>
              <w:bottom w:val="single" w:sz="4" w:space="0" w:color="auto"/>
            </w:tcBorders>
            <w:shd w:val="clear" w:color="auto" w:fill="auto"/>
            <w:tcMar>
              <w:top w:w="15" w:type="dxa"/>
              <w:left w:w="65" w:type="dxa"/>
              <w:bottom w:w="0" w:type="dxa"/>
              <w:right w:w="65" w:type="dxa"/>
            </w:tcMar>
          </w:tcPr>
          <w:p w14:paraId="19373297" w14:textId="77777777" w:rsidR="006E56BF" w:rsidRPr="003D75FA" w:rsidRDefault="006E56BF" w:rsidP="00FA3C00">
            <w:pPr>
              <w:spacing w:line="360" w:lineRule="auto"/>
              <w:jc w:val="center"/>
              <w:rPr>
                <w:rFonts w:ascii="Arial" w:hAnsi="Arial" w:cs="Arial"/>
                <w:b/>
                <w:bCs/>
                <w:color w:val="0D0D0D"/>
                <w:sz w:val="18"/>
                <w:szCs w:val="18"/>
                <w:shd w:val="clear" w:color="auto" w:fill="FFFFFF"/>
              </w:rPr>
            </w:pPr>
          </w:p>
        </w:tc>
        <w:tc>
          <w:tcPr>
            <w:tcW w:w="1655" w:type="dxa"/>
            <w:vMerge/>
            <w:tcBorders>
              <w:bottom w:val="single" w:sz="4" w:space="0" w:color="auto"/>
            </w:tcBorders>
            <w:shd w:val="clear" w:color="auto" w:fill="auto"/>
            <w:tcMar>
              <w:top w:w="15" w:type="dxa"/>
              <w:left w:w="65" w:type="dxa"/>
              <w:bottom w:w="0" w:type="dxa"/>
              <w:right w:w="65" w:type="dxa"/>
            </w:tcMar>
          </w:tcPr>
          <w:p w14:paraId="759C8107" w14:textId="77777777" w:rsidR="006E56BF" w:rsidRPr="003D75FA" w:rsidRDefault="006E56BF" w:rsidP="00FA3C00">
            <w:pPr>
              <w:spacing w:line="360" w:lineRule="auto"/>
              <w:jc w:val="center"/>
              <w:rPr>
                <w:rFonts w:ascii="Arial" w:hAnsi="Arial" w:cs="Arial"/>
                <w:b/>
                <w:bCs/>
                <w:color w:val="0D0D0D"/>
                <w:sz w:val="18"/>
                <w:szCs w:val="18"/>
                <w:shd w:val="clear" w:color="auto" w:fill="FFFFFF"/>
              </w:rPr>
            </w:pPr>
          </w:p>
        </w:tc>
        <w:tc>
          <w:tcPr>
            <w:tcW w:w="2339" w:type="dxa"/>
            <w:vMerge/>
            <w:tcBorders>
              <w:bottom w:val="single" w:sz="4" w:space="0" w:color="auto"/>
            </w:tcBorders>
            <w:shd w:val="clear" w:color="auto" w:fill="auto"/>
            <w:tcMar>
              <w:top w:w="15" w:type="dxa"/>
              <w:left w:w="98" w:type="dxa"/>
              <w:bottom w:w="0" w:type="dxa"/>
              <w:right w:w="98" w:type="dxa"/>
            </w:tcMar>
          </w:tcPr>
          <w:p w14:paraId="100ECFE6" w14:textId="77777777" w:rsidR="006E56BF" w:rsidRPr="003D75FA" w:rsidRDefault="006E56BF" w:rsidP="00FA3C00">
            <w:pPr>
              <w:spacing w:line="360" w:lineRule="auto"/>
              <w:jc w:val="center"/>
              <w:rPr>
                <w:rFonts w:ascii="Arial" w:hAnsi="Arial" w:cs="Arial"/>
                <w:b/>
                <w:bCs/>
                <w:color w:val="0D0D0D"/>
                <w:sz w:val="18"/>
                <w:szCs w:val="18"/>
                <w:shd w:val="clear" w:color="auto" w:fill="FFFFFF"/>
              </w:rPr>
            </w:pPr>
          </w:p>
        </w:tc>
        <w:tc>
          <w:tcPr>
            <w:tcW w:w="1843" w:type="dxa"/>
            <w:vMerge/>
            <w:tcBorders>
              <w:bottom w:val="single" w:sz="4" w:space="0" w:color="auto"/>
            </w:tcBorders>
            <w:shd w:val="clear" w:color="auto" w:fill="auto"/>
            <w:tcMar>
              <w:top w:w="15" w:type="dxa"/>
              <w:left w:w="98" w:type="dxa"/>
              <w:bottom w:w="0" w:type="dxa"/>
              <w:right w:w="98" w:type="dxa"/>
            </w:tcMar>
          </w:tcPr>
          <w:p w14:paraId="234A62D4" w14:textId="77777777" w:rsidR="006E56BF" w:rsidRPr="003D75FA" w:rsidRDefault="006E56BF" w:rsidP="00FA3C00">
            <w:pPr>
              <w:spacing w:line="360" w:lineRule="auto"/>
              <w:jc w:val="center"/>
              <w:rPr>
                <w:rFonts w:ascii="Arial" w:hAnsi="Arial" w:cs="Arial"/>
                <w:b/>
                <w:bCs/>
                <w:color w:val="0D0D0D"/>
                <w:sz w:val="18"/>
                <w:szCs w:val="18"/>
                <w:shd w:val="clear" w:color="auto" w:fill="FFFFFF"/>
              </w:rPr>
            </w:pPr>
          </w:p>
        </w:tc>
        <w:tc>
          <w:tcPr>
            <w:tcW w:w="2410" w:type="dxa"/>
            <w:tcBorders>
              <w:top w:val="single" w:sz="4" w:space="0" w:color="auto"/>
              <w:bottom w:val="single" w:sz="4" w:space="0" w:color="auto"/>
            </w:tcBorders>
            <w:shd w:val="clear" w:color="auto" w:fill="auto"/>
            <w:tcMar>
              <w:top w:w="15" w:type="dxa"/>
              <w:left w:w="95" w:type="dxa"/>
              <w:bottom w:w="0" w:type="dxa"/>
              <w:right w:w="95" w:type="dxa"/>
            </w:tcMar>
          </w:tcPr>
          <w:p w14:paraId="77BE224C" w14:textId="77777777" w:rsidR="006E56BF" w:rsidRPr="003D75FA" w:rsidRDefault="006E56BF" w:rsidP="00FA3C00">
            <w:pPr>
              <w:spacing w:line="360" w:lineRule="auto"/>
              <w:jc w:val="center"/>
              <w:rPr>
                <w:rFonts w:ascii="Arial" w:hAnsi="Arial" w:cs="Arial"/>
                <w:b/>
                <w:bCs/>
                <w:color w:val="0D0D0D"/>
                <w:sz w:val="18"/>
                <w:szCs w:val="18"/>
                <w:shd w:val="clear" w:color="auto" w:fill="FFFFFF"/>
              </w:rPr>
            </w:pPr>
            <w:r w:rsidRPr="003D75FA">
              <w:rPr>
                <w:rFonts w:ascii="Arial" w:hAnsi="Arial" w:cs="Arial"/>
                <w:b/>
                <w:bCs/>
                <w:color w:val="0D0D0D"/>
                <w:sz w:val="18"/>
                <w:szCs w:val="18"/>
                <w:shd w:val="clear" w:color="auto" w:fill="FFFFFF"/>
              </w:rPr>
              <w:t>without tryptophan</w:t>
            </w:r>
          </w:p>
        </w:tc>
        <w:tc>
          <w:tcPr>
            <w:tcW w:w="2005" w:type="dxa"/>
            <w:tcBorders>
              <w:top w:val="single" w:sz="4" w:space="0" w:color="auto"/>
              <w:bottom w:val="single" w:sz="4" w:space="0" w:color="auto"/>
            </w:tcBorders>
            <w:shd w:val="clear" w:color="auto" w:fill="auto"/>
            <w:tcMar>
              <w:top w:w="15" w:type="dxa"/>
              <w:left w:w="95" w:type="dxa"/>
              <w:bottom w:w="0" w:type="dxa"/>
              <w:right w:w="95" w:type="dxa"/>
            </w:tcMar>
          </w:tcPr>
          <w:p w14:paraId="5436C228" w14:textId="77777777" w:rsidR="006E56BF" w:rsidRPr="003D75FA" w:rsidRDefault="006E56BF" w:rsidP="00FA3C00">
            <w:pPr>
              <w:spacing w:line="360" w:lineRule="auto"/>
              <w:jc w:val="center"/>
              <w:rPr>
                <w:rFonts w:ascii="Arial" w:hAnsi="Arial" w:cs="Arial"/>
                <w:b/>
                <w:bCs/>
                <w:color w:val="0D0D0D"/>
                <w:sz w:val="18"/>
                <w:szCs w:val="18"/>
                <w:shd w:val="clear" w:color="auto" w:fill="FFFFFF"/>
              </w:rPr>
            </w:pPr>
            <w:r w:rsidRPr="003D75FA">
              <w:rPr>
                <w:rFonts w:ascii="Arial" w:hAnsi="Arial" w:cs="Arial"/>
                <w:b/>
                <w:bCs/>
                <w:color w:val="0D0D0D"/>
                <w:sz w:val="18"/>
                <w:szCs w:val="18"/>
                <w:shd w:val="clear" w:color="auto" w:fill="FFFFFF"/>
              </w:rPr>
              <w:t>with tryptophan</w:t>
            </w:r>
          </w:p>
        </w:tc>
        <w:tc>
          <w:tcPr>
            <w:tcW w:w="1262" w:type="dxa"/>
            <w:vMerge/>
            <w:tcBorders>
              <w:top w:val="single" w:sz="4" w:space="0" w:color="auto"/>
              <w:bottom w:val="single" w:sz="4" w:space="0" w:color="auto"/>
            </w:tcBorders>
            <w:shd w:val="clear" w:color="auto" w:fill="auto"/>
            <w:tcMar>
              <w:top w:w="15" w:type="dxa"/>
              <w:left w:w="105" w:type="dxa"/>
              <w:bottom w:w="0" w:type="dxa"/>
              <w:right w:w="105" w:type="dxa"/>
            </w:tcMar>
          </w:tcPr>
          <w:p w14:paraId="53C35ECF" w14:textId="77777777" w:rsidR="006E56BF" w:rsidRPr="003D75FA" w:rsidRDefault="006E56BF" w:rsidP="00FA3C00">
            <w:pPr>
              <w:spacing w:line="360" w:lineRule="auto"/>
              <w:jc w:val="center"/>
              <w:rPr>
                <w:rFonts w:ascii="Arial" w:hAnsi="Arial" w:cs="Arial"/>
                <w:b/>
                <w:bCs/>
                <w:color w:val="0D0D0D"/>
                <w:sz w:val="18"/>
                <w:szCs w:val="18"/>
                <w:shd w:val="clear" w:color="auto" w:fill="FFFFFF"/>
              </w:rPr>
            </w:pPr>
          </w:p>
        </w:tc>
        <w:tc>
          <w:tcPr>
            <w:tcW w:w="1552" w:type="dxa"/>
            <w:vMerge/>
            <w:tcBorders>
              <w:top w:val="single" w:sz="4" w:space="0" w:color="auto"/>
              <w:bottom w:val="single" w:sz="4" w:space="0" w:color="auto"/>
            </w:tcBorders>
            <w:shd w:val="clear" w:color="auto" w:fill="auto"/>
            <w:tcMar>
              <w:top w:w="15" w:type="dxa"/>
              <w:left w:w="97" w:type="dxa"/>
              <w:bottom w:w="0" w:type="dxa"/>
              <w:right w:w="97" w:type="dxa"/>
            </w:tcMar>
          </w:tcPr>
          <w:p w14:paraId="091902B8" w14:textId="77777777" w:rsidR="006E56BF" w:rsidRPr="003D75FA" w:rsidRDefault="006E56BF" w:rsidP="00FA3C00">
            <w:pPr>
              <w:spacing w:line="360" w:lineRule="auto"/>
              <w:jc w:val="center"/>
              <w:rPr>
                <w:rFonts w:ascii="Arial" w:hAnsi="Arial" w:cs="Arial"/>
                <w:b/>
                <w:bCs/>
                <w:color w:val="0D0D0D"/>
                <w:sz w:val="18"/>
                <w:szCs w:val="18"/>
                <w:shd w:val="clear" w:color="auto" w:fill="FFFFFF"/>
              </w:rPr>
            </w:pPr>
          </w:p>
        </w:tc>
      </w:tr>
      <w:tr w:rsidR="0036223A" w:rsidRPr="003D75FA" w14:paraId="460E043F" w14:textId="77777777" w:rsidTr="0036223A">
        <w:trPr>
          <w:trHeight w:val="414"/>
        </w:trPr>
        <w:tc>
          <w:tcPr>
            <w:tcW w:w="1099" w:type="dxa"/>
            <w:tcBorders>
              <w:top w:val="single" w:sz="4" w:space="0" w:color="auto"/>
            </w:tcBorders>
            <w:shd w:val="clear" w:color="auto" w:fill="auto"/>
            <w:tcMar>
              <w:top w:w="15" w:type="dxa"/>
              <w:left w:w="65" w:type="dxa"/>
              <w:bottom w:w="0" w:type="dxa"/>
              <w:right w:w="65" w:type="dxa"/>
            </w:tcMar>
            <w:hideMark/>
          </w:tcPr>
          <w:p w14:paraId="4B4B8F9B"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PNS-1</w:t>
            </w:r>
          </w:p>
        </w:tc>
        <w:tc>
          <w:tcPr>
            <w:tcW w:w="1655" w:type="dxa"/>
            <w:tcBorders>
              <w:top w:val="single" w:sz="4" w:space="0" w:color="auto"/>
            </w:tcBorders>
            <w:shd w:val="clear" w:color="auto" w:fill="auto"/>
            <w:tcMar>
              <w:top w:w="15" w:type="dxa"/>
              <w:left w:w="65" w:type="dxa"/>
              <w:bottom w:w="0" w:type="dxa"/>
              <w:right w:w="65" w:type="dxa"/>
            </w:tcMar>
            <w:hideMark/>
          </w:tcPr>
          <w:p w14:paraId="2CD0F77D"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0.0165±0.001</w:t>
            </w:r>
            <w:r w:rsidRPr="003D75FA">
              <w:rPr>
                <w:rFonts w:ascii="Arial" w:hAnsi="Arial" w:cs="Arial"/>
                <w:color w:val="0D0D0D"/>
                <w:sz w:val="18"/>
                <w:szCs w:val="18"/>
                <w:shd w:val="clear" w:color="auto" w:fill="FFFFFF"/>
                <w:vertAlign w:val="superscript"/>
              </w:rPr>
              <w:t>ab</w:t>
            </w:r>
          </w:p>
        </w:tc>
        <w:tc>
          <w:tcPr>
            <w:tcW w:w="2339" w:type="dxa"/>
            <w:tcBorders>
              <w:top w:val="single" w:sz="4" w:space="0" w:color="auto"/>
            </w:tcBorders>
            <w:shd w:val="clear" w:color="auto" w:fill="auto"/>
            <w:tcMar>
              <w:top w:w="15" w:type="dxa"/>
              <w:left w:w="98" w:type="dxa"/>
              <w:bottom w:w="0" w:type="dxa"/>
              <w:right w:w="98" w:type="dxa"/>
            </w:tcMar>
            <w:hideMark/>
          </w:tcPr>
          <w:p w14:paraId="67B34981"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w:t>
            </w:r>
            <w:r w:rsidRPr="003D75FA">
              <w:rPr>
                <w:rFonts w:ascii="Arial" w:hAnsi="Arial" w:cs="Arial"/>
                <w:color w:val="0D0D0D"/>
                <w:sz w:val="18"/>
                <w:szCs w:val="18"/>
                <w:shd w:val="clear" w:color="auto" w:fill="FFFFFF"/>
                <w:vertAlign w:val="superscript"/>
              </w:rPr>
              <w:t>h</w:t>
            </w:r>
          </w:p>
        </w:tc>
        <w:tc>
          <w:tcPr>
            <w:tcW w:w="1843" w:type="dxa"/>
            <w:tcBorders>
              <w:top w:val="single" w:sz="4" w:space="0" w:color="auto"/>
            </w:tcBorders>
            <w:shd w:val="clear" w:color="auto" w:fill="auto"/>
            <w:tcMar>
              <w:top w:w="15" w:type="dxa"/>
              <w:left w:w="98" w:type="dxa"/>
              <w:bottom w:w="0" w:type="dxa"/>
              <w:right w:w="98" w:type="dxa"/>
            </w:tcMar>
            <w:hideMark/>
          </w:tcPr>
          <w:p w14:paraId="6417C48F"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241.7±8.3</w:t>
            </w:r>
            <w:r w:rsidRPr="003D75FA">
              <w:rPr>
                <w:rFonts w:ascii="Arial" w:hAnsi="Arial" w:cs="Arial"/>
                <w:color w:val="0D0D0D"/>
                <w:sz w:val="18"/>
                <w:szCs w:val="18"/>
                <w:shd w:val="clear" w:color="auto" w:fill="FFFFFF"/>
                <w:vertAlign w:val="superscript"/>
              </w:rPr>
              <w:t>ab</w:t>
            </w:r>
          </w:p>
        </w:tc>
        <w:tc>
          <w:tcPr>
            <w:tcW w:w="2410" w:type="dxa"/>
            <w:tcBorders>
              <w:top w:val="single" w:sz="4" w:space="0" w:color="auto"/>
            </w:tcBorders>
            <w:shd w:val="clear" w:color="auto" w:fill="auto"/>
            <w:tcMar>
              <w:top w:w="15" w:type="dxa"/>
              <w:left w:w="95" w:type="dxa"/>
              <w:bottom w:w="0" w:type="dxa"/>
              <w:right w:w="95" w:type="dxa"/>
            </w:tcMar>
            <w:hideMark/>
          </w:tcPr>
          <w:p w14:paraId="7EDC94F6"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14.82±1.03</w:t>
            </w:r>
            <w:r w:rsidRPr="003D75FA">
              <w:rPr>
                <w:rFonts w:ascii="Arial" w:hAnsi="Arial" w:cs="Arial"/>
                <w:color w:val="0D0D0D"/>
                <w:sz w:val="18"/>
                <w:szCs w:val="18"/>
                <w:shd w:val="clear" w:color="auto" w:fill="FFFFFF"/>
                <w:vertAlign w:val="superscript"/>
              </w:rPr>
              <w:t>cdef</w:t>
            </w:r>
          </w:p>
        </w:tc>
        <w:tc>
          <w:tcPr>
            <w:tcW w:w="2005" w:type="dxa"/>
            <w:tcBorders>
              <w:top w:val="single" w:sz="4" w:space="0" w:color="auto"/>
            </w:tcBorders>
            <w:shd w:val="clear" w:color="auto" w:fill="auto"/>
            <w:tcMar>
              <w:top w:w="15" w:type="dxa"/>
              <w:left w:w="95" w:type="dxa"/>
              <w:bottom w:w="0" w:type="dxa"/>
              <w:right w:w="95" w:type="dxa"/>
            </w:tcMar>
            <w:hideMark/>
          </w:tcPr>
          <w:p w14:paraId="6F4B9A9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15.27±0.71</w:t>
            </w:r>
            <w:r w:rsidRPr="003D75FA">
              <w:rPr>
                <w:rFonts w:ascii="Arial" w:hAnsi="Arial" w:cs="Arial"/>
                <w:color w:val="0D0D0D"/>
                <w:sz w:val="18"/>
                <w:szCs w:val="18"/>
                <w:shd w:val="clear" w:color="auto" w:fill="FFFFFF"/>
                <w:vertAlign w:val="superscript"/>
              </w:rPr>
              <w:t>fg</w:t>
            </w:r>
          </w:p>
        </w:tc>
        <w:tc>
          <w:tcPr>
            <w:tcW w:w="1262" w:type="dxa"/>
            <w:tcBorders>
              <w:top w:val="single" w:sz="4" w:space="0" w:color="auto"/>
            </w:tcBorders>
            <w:shd w:val="clear" w:color="auto" w:fill="auto"/>
            <w:tcMar>
              <w:top w:w="15" w:type="dxa"/>
              <w:left w:w="105" w:type="dxa"/>
              <w:bottom w:w="0" w:type="dxa"/>
              <w:right w:w="105" w:type="dxa"/>
            </w:tcMar>
            <w:hideMark/>
          </w:tcPr>
          <w:p w14:paraId="4276DBE3"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33.4±1.8</w:t>
            </w:r>
            <w:r w:rsidRPr="003D75FA">
              <w:rPr>
                <w:rFonts w:ascii="Arial" w:hAnsi="Arial" w:cs="Arial"/>
                <w:color w:val="0D0D0D"/>
                <w:sz w:val="18"/>
                <w:szCs w:val="18"/>
                <w:shd w:val="clear" w:color="auto" w:fill="FFFFFF"/>
                <w:vertAlign w:val="superscript"/>
              </w:rPr>
              <w:t>m</w:t>
            </w:r>
          </w:p>
        </w:tc>
        <w:tc>
          <w:tcPr>
            <w:tcW w:w="1552" w:type="dxa"/>
            <w:tcBorders>
              <w:top w:val="single" w:sz="4" w:space="0" w:color="auto"/>
            </w:tcBorders>
            <w:shd w:val="clear" w:color="auto" w:fill="auto"/>
            <w:tcMar>
              <w:top w:w="15" w:type="dxa"/>
              <w:left w:w="108" w:type="dxa"/>
              <w:bottom w:w="0" w:type="dxa"/>
              <w:right w:w="108" w:type="dxa"/>
            </w:tcMar>
            <w:vAlign w:val="bottom"/>
            <w:hideMark/>
          </w:tcPr>
          <w:p w14:paraId="64DE7A7D"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8.5±0.7</w:t>
            </w:r>
            <w:r w:rsidRPr="003D75FA">
              <w:rPr>
                <w:rFonts w:ascii="Arial" w:hAnsi="Arial" w:cs="Arial"/>
                <w:color w:val="0D0D0D"/>
                <w:sz w:val="18"/>
                <w:szCs w:val="18"/>
                <w:shd w:val="clear" w:color="auto" w:fill="FFFFFF"/>
                <w:vertAlign w:val="superscript"/>
              </w:rPr>
              <w:t>ghi</w:t>
            </w:r>
          </w:p>
        </w:tc>
      </w:tr>
      <w:tr w:rsidR="0036223A" w:rsidRPr="003D75FA" w14:paraId="7C88AB1C" w14:textId="77777777" w:rsidTr="0036223A">
        <w:trPr>
          <w:trHeight w:val="414"/>
        </w:trPr>
        <w:tc>
          <w:tcPr>
            <w:tcW w:w="1099" w:type="dxa"/>
            <w:shd w:val="clear" w:color="auto" w:fill="auto"/>
            <w:tcMar>
              <w:top w:w="15" w:type="dxa"/>
              <w:left w:w="65" w:type="dxa"/>
              <w:bottom w:w="0" w:type="dxa"/>
              <w:right w:w="65" w:type="dxa"/>
            </w:tcMar>
            <w:hideMark/>
          </w:tcPr>
          <w:p w14:paraId="22C5C1E0"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PNS-2</w:t>
            </w:r>
          </w:p>
        </w:tc>
        <w:tc>
          <w:tcPr>
            <w:tcW w:w="1655" w:type="dxa"/>
            <w:shd w:val="clear" w:color="auto" w:fill="auto"/>
            <w:tcMar>
              <w:top w:w="15" w:type="dxa"/>
              <w:left w:w="65" w:type="dxa"/>
              <w:bottom w:w="0" w:type="dxa"/>
              <w:right w:w="65" w:type="dxa"/>
            </w:tcMar>
            <w:hideMark/>
          </w:tcPr>
          <w:p w14:paraId="17AB71D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0.0135±0.003</w:t>
            </w:r>
            <w:r w:rsidRPr="003D75FA">
              <w:rPr>
                <w:rFonts w:ascii="Arial" w:hAnsi="Arial" w:cs="Arial"/>
                <w:color w:val="0D0D0D"/>
                <w:sz w:val="18"/>
                <w:szCs w:val="18"/>
                <w:shd w:val="clear" w:color="auto" w:fill="FFFFFF"/>
                <w:vertAlign w:val="superscript"/>
              </w:rPr>
              <w:t>bc</w:t>
            </w:r>
          </w:p>
        </w:tc>
        <w:tc>
          <w:tcPr>
            <w:tcW w:w="2339" w:type="dxa"/>
            <w:shd w:val="clear" w:color="auto" w:fill="auto"/>
            <w:tcMar>
              <w:top w:w="15" w:type="dxa"/>
              <w:left w:w="98" w:type="dxa"/>
              <w:bottom w:w="0" w:type="dxa"/>
              <w:right w:w="98" w:type="dxa"/>
            </w:tcMar>
            <w:hideMark/>
          </w:tcPr>
          <w:p w14:paraId="2739FE53"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w:t>
            </w:r>
            <w:r w:rsidRPr="003D75FA">
              <w:rPr>
                <w:rFonts w:ascii="Arial" w:hAnsi="Arial" w:cs="Arial"/>
                <w:color w:val="0D0D0D"/>
                <w:sz w:val="18"/>
                <w:szCs w:val="18"/>
                <w:shd w:val="clear" w:color="auto" w:fill="FFFFFF"/>
                <w:vertAlign w:val="superscript"/>
              </w:rPr>
              <w:t>h</w:t>
            </w:r>
          </w:p>
        </w:tc>
        <w:tc>
          <w:tcPr>
            <w:tcW w:w="1843" w:type="dxa"/>
            <w:shd w:val="clear" w:color="auto" w:fill="auto"/>
            <w:tcMar>
              <w:top w:w="15" w:type="dxa"/>
              <w:left w:w="98" w:type="dxa"/>
              <w:bottom w:w="0" w:type="dxa"/>
              <w:right w:w="98" w:type="dxa"/>
            </w:tcMar>
            <w:hideMark/>
          </w:tcPr>
          <w:p w14:paraId="76DE6DBF"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218.8±6.25</w:t>
            </w:r>
            <w:r w:rsidRPr="003D75FA">
              <w:rPr>
                <w:rFonts w:ascii="Arial" w:hAnsi="Arial" w:cs="Arial"/>
                <w:color w:val="0D0D0D"/>
                <w:sz w:val="18"/>
                <w:szCs w:val="18"/>
                <w:shd w:val="clear" w:color="auto" w:fill="FFFFFF"/>
                <w:vertAlign w:val="superscript"/>
              </w:rPr>
              <w:t>bcd</w:t>
            </w:r>
          </w:p>
        </w:tc>
        <w:tc>
          <w:tcPr>
            <w:tcW w:w="2410" w:type="dxa"/>
            <w:shd w:val="clear" w:color="auto" w:fill="auto"/>
            <w:tcMar>
              <w:top w:w="15" w:type="dxa"/>
              <w:left w:w="95" w:type="dxa"/>
              <w:bottom w:w="0" w:type="dxa"/>
              <w:right w:w="95" w:type="dxa"/>
            </w:tcMar>
            <w:hideMark/>
          </w:tcPr>
          <w:p w14:paraId="4E25300C"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13.73±0.78</w:t>
            </w:r>
            <w:r w:rsidRPr="003D75FA">
              <w:rPr>
                <w:rFonts w:ascii="Arial" w:hAnsi="Arial" w:cs="Arial"/>
                <w:color w:val="0D0D0D"/>
                <w:sz w:val="18"/>
                <w:szCs w:val="18"/>
                <w:shd w:val="clear" w:color="auto" w:fill="FFFFFF"/>
                <w:vertAlign w:val="superscript"/>
              </w:rPr>
              <w:t>ef</w:t>
            </w:r>
          </w:p>
        </w:tc>
        <w:tc>
          <w:tcPr>
            <w:tcW w:w="2005" w:type="dxa"/>
            <w:shd w:val="clear" w:color="auto" w:fill="auto"/>
            <w:tcMar>
              <w:top w:w="15" w:type="dxa"/>
              <w:left w:w="95" w:type="dxa"/>
              <w:bottom w:w="0" w:type="dxa"/>
              <w:right w:w="95" w:type="dxa"/>
            </w:tcMar>
            <w:hideMark/>
          </w:tcPr>
          <w:p w14:paraId="03B1195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14.82±0.62</w:t>
            </w:r>
            <w:r w:rsidRPr="003D75FA">
              <w:rPr>
                <w:rFonts w:ascii="Arial" w:hAnsi="Arial" w:cs="Arial"/>
                <w:color w:val="0D0D0D"/>
                <w:sz w:val="18"/>
                <w:szCs w:val="18"/>
                <w:shd w:val="clear" w:color="auto" w:fill="FFFFFF"/>
                <w:vertAlign w:val="superscript"/>
              </w:rPr>
              <w:t>g</w:t>
            </w:r>
          </w:p>
        </w:tc>
        <w:tc>
          <w:tcPr>
            <w:tcW w:w="1262" w:type="dxa"/>
            <w:shd w:val="clear" w:color="auto" w:fill="auto"/>
            <w:tcMar>
              <w:top w:w="15" w:type="dxa"/>
              <w:left w:w="105" w:type="dxa"/>
              <w:bottom w:w="0" w:type="dxa"/>
              <w:right w:w="105" w:type="dxa"/>
            </w:tcMar>
            <w:hideMark/>
          </w:tcPr>
          <w:p w14:paraId="3C262EC5"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18.0±0.2</w:t>
            </w:r>
            <w:r w:rsidRPr="003D75FA">
              <w:rPr>
                <w:rFonts w:ascii="Arial" w:hAnsi="Arial" w:cs="Arial"/>
                <w:color w:val="0D0D0D"/>
                <w:sz w:val="18"/>
                <w:szCs w:val="18"/>
                <w:shd w:val="clear" w:color="auto" w:fill="FFFFFF"/>
                <w:vertAlign w:val="superscript"/>
              </w:rPr>
              <w:t>n</w:t>
            </w:r>
          </w:p>
        </w:tc>
        <w:tc>
          <w:tcPr>
            <w:tcW w:w="1552" w:type="dxa"/>
            <w:shd w:val="clear" w:color="auto" w:fill="auto"/>
            <w:tcMar>
              <w:top w:w="15" w:type="dxa"/>
              <w:left w:w="108" w:type="dxa"/>
              <w:bottom w:w="0" w:type="dxa"/>
              <w:right w:w="108" w:type="dxa"/>
            </w:tcMar>
            <w:vAlign w:val="bottom"/>
            <w:hideMark/>
          </w:tcPr>
          <w:p w14:paraId="1FDD0154"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6.5±0.3</w:t>
            </w:r>
            <w:r w:rsidRPr="003D75FA">
              <w:rPr>
                <w:rFonts w:ascii="Arial" w:hAnsi="Arial" w:cs="Arial"/>
                <w:color w:val="0D0D0D"/>
                <w:sz w:val="18"/>
                <w:szCs w:val="18"/>
                <w:shd w:val="clear" w:color="auto" w:fill="FFFFFF"/>
                <w:vertAlign w:val="superscript"/>
              </w:rPr>
              <w:t>ij</w:t>
            </w:r>
          </w:p>
        </w:tc>
      </w:tr>
      <w:tr w:rsidR="0036223A" w:rsidRPr="003D75FA" w14:paraId="18B149C6" w14:textId="77777777" w:rsidTr="0036223A">
        <w:trPr>
          <w:trHeight w:val="414"/>
        </w:trPr>
        <w:tc>
          <w:tcPr>
            <w:tcW w:w="1099" w:type="dxa"/>
            <w:shd w:val="clear" w:color="auto" w:fill="auto"/>
            <w:tcMar>
              <w:top w:w="15" w:type="dxa"/>
              <w:left w:w="65" w:type="dxa"/>
              <w:bottom w:w="0" w:type="dxa"/>
              <w:right w:w="65" w:type="dxa"/>
            </w:tcMar>
            <w:hideMark/>
          </w:tcPr>
          <w:p w14:paraId="221948D6"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PNS-8</w:t>
            </w:r>
          </w:p>
        </w:tc>
        <w:tc>
          <w:tcPr>
            <w:tcW w:w="1655" w:type="dxa"/>
            <w:shd w:val="clear" w:color="auto" w:fill="auto"/>
            <w:tcMar>
              <w:top w:w="15" w:type="dxa"/>
              <w:left w:w="65" w:type="dxa"/>
              <w:bottom w:w="0" w:type="dxa"/>
              <w:right w:w="65" w:type="dxa"/>
            </w:tcMar>
            <w:hideMark/>
          </w:tcPr>
          <w:p w14:paraId="3F0BF05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0.015±0.001</w:t>
            </w:r>
            <w:r w:rsidRPr="003D75FA">
              <w:rPr>
                <w:rFonts w:ascii="Arial" w:hAnsi="Arial" w:cs="Arial"/>
                <w:color w:val="0D0D0D"/>
                <w:sz w:val="18"/>
                <w:szCs w:val="18"/>
                <w:shd w:val="clear" w:color="auto" w:fill="FFFFFF"/>
                <w:vertAlign w:val="superscript"/>
              </w:rPr>
              <w:t>abc</w:t>
            </w:r>
          </w:p>
        </w:tc>
        <w:tc>
          <w:tcPr>
            <w:tcW w:w="2339" w:type="dxa"/>
            <w:shd w:val="clear" w:color="auto" w:fill="auto"/>
            <w:tcMar>
              <w:top w:w="15" w:type="dxa"/>
              <w:left w:w="98" w:type="dxa"/>
              <w:bottom w:w="0" w:type="dxa"/>
              <w:right w:w="98" w:type="dxa"/>
            </w:tcMar>
            <w:hideMark/>
          </w:tcPr>
          <w:p w14:paraId="48110995"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27.52±0.5</w:t>
            </w:r>
            <w:r w:rsidRPr="003D75FA">
              <w:rPr>
                <w:rFonts w:ascii="Arial" w:hAnsi="Arial" w:cs="Arial"/>
                <w:color w:val="0D0D0D"/>
                <w:sz w:val="18"/>
                <w:szCs w:val="18"/>
                <w:shd w:val="clear" w:color="auto" w:fill="FFFFFF"/>
                <w:vertAlign w:val="superscript"/>
              </w:rPr>
              <w:t>b</w:t>
            </w:r>
          </w:p>
        </w:tc>
        <w:tc>
          <w:tcPr>
            <w:tcW w:w="1843" w:type="dxa"/>
            <w:shd w:val="clear" w:color="auto" w:fill="auto"/>
            <w:tcMar>
              <w:top w:w="15" w:type="dxa"/>
              <w:left w:w="98" w:type="dxa"/>
              <w:bottom w:w="0" w:type="dxa"/>
              <w:right w:w="98" w:type="dxa"/>
            </w:tcMar>
            <w:hideMark/>
          </w:tcPr>
          <w:p w14:paraId="50A9854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210.0±10</w:t>
            </w:r>
            <w:r w:rsidRPr="003D75FA">
              <w:rPr>
                <w:rFonts w:ascii="Arial" w:hAnsi="Arial" w:cs="Arial"/>
                <w:color w:val="0D0D0D"/>
                <w:sz w:val="18"/>
                <w:szCs w:val="18"/>
                <w:shd w:val="clear" w:color="auto" w:fill="FFFFFF"/>
                <w:vertAlign w:val="superscript"/>
              </w:rPr>
              <w:t>cdef</w:t>
            </w:r>
          </w:p>
        </w:tc>
        <w:tc>
          <w:tcPr>
            <w:tcW w:w="2410" w:type="dxa"/>
            <w:shd w:val="clear" w:color="auto" w:fill="auto"/>
            <w:tcMar>
              <w:top w:w="15" w:type="dxa"/>
              <w:left w:w="95" w:type="dxa"/>
              <w:bottom w:w="0" w:type="dxa"/>
              <w:right w:w="95" w:type="dxa"/>
            </w:tcMar>
            <w:hideMark/>
          </w:tcPr>
          <w:p w14:paraId="1269C63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13.03±0.47</w:t>
            </w:r>
            <w:r w:rsidRPr="003D75FA">
              <w:rPr>
                <w:rFonts w:ascii="Arial" w:hAnsi="Arial" w:cs="Arial"/>
                <w:color w:val="0D0D0D"/>
                <w:sz w:val="18"/>
                <w:szCs w:val="18"/>
                <w:shd w:val="clear" w:color="auto" w:fill="FFFFFF"/>
                <w:vertAlign w:val="superscript"/>
              </w:rPr>
              <w:t>ef</w:t>
            </w:r>
          </w:p>
        </w:tc>
        <w:tc>
          <w:tcPr>
            <w:tcW w:w="2005" w:type="dxa"/>
            <w:shd w:val="clear" w:color="auto" w:fill="auto"/>
            <w:tcMar>
              <w:top w:w="15" w:type="dxa"/>
              <w:left w:w="95" w:type="dxa"/>
              <w:bottom w:w="0" w:type="dxa"/>
              <w:right w:w="95" w:type="dxa"/>
            </w:tcMar>
            <w:hideMark/>
          </w:tcPr>
          <w:p w14:paraId="7EE5D6E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13.91±0.56</w:t>
            </w:r>
            <w:r w:rsidRPr="003D75FA">
              <w:rPr>
                <w:rFonts w:ascii="Arial" w:hAnsi="Arial" w:cs="Arial"/>
                <w:color w:val="0D0D0D"/>
                <w:sz w:val="18"/>
                <w:szCs w:val="18"/>
                <w:shd w:val="clear" w:color="auto" w:fill="FFFFFF"/>
                <w:vertAlign w:val="superscript"/>
              </w:rPr>
              <w:t>g</w:t>
            </w:r>
          </w:p>
        </w:tc>
        <w:tc>
          <w:tcPr>
            <w:tcW w:w="1262" w:type="dxa"/>
            <w:shd w:val="clear" w:color="auto" w:fill="auto"/>
            <w:tcMar>
              <w:top w:w="15" w:type="dxa"/>
              <w:left w:w="105" w:type="dxa"/>
              <w:bottom w:w="0" w:type="dxa"/>
              <w:right w:w="105" w:type="dxa"/>
            </w:tcMar>
            <w:hideMark/>
          </w:tcPr>
          <w:p w14:paraId="5272ABEB"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125.6±0.4</w:t>
            </w:r>
            <w:r w:rsidRPr="003D75FA">
              <w:rPr>
                <w:rFonts w:ascii="Arial" w:hAnsi="Arial" w:cs="Arial"/>
                <w:color w:val="0D0D0D"/>
                <w:sz w:val="18"/>
                <w:szCs w:val="18"/>
                <w:shd w:val="clear" w:color="auto" w:fill="FFFFFF"/>
                <w:vertAlign w:val="superscript"/>
              </w:rPr>
              <w:t>j</w:t>
            </w:r>
          </w:p>
        </w:tc>
        <w:tc>
          <w:tcPr>
            <w:tcW w:w="1552" w:type="dxa"/>
            <w:shd w:val="clear" w:color="auto" w:fill="auto"/>
            <w:tcMar>
              <w:top w:w="15" w:type="dxa"/>
              <w:left w:w="108" w:type="dxa"/>
              <w:bottom w:w="0" w:type="dxa"/>
              <w:right w:w="108" w:type="dxa"/>
            </w:tcMar>
            <w:vAlign w:val="bottom"/>
            <w:hideMark/>
          </w:tcPr>
          <w:p w14:paraId="143A3934"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7.8±0.6</w:t>
            </w:r>
            <w:r w:rsidRPr="003D75FA">
              <w:rPr>
                <w:rFonts w:ascii="Arial" w:hAnsi="Arial" w:cs="Arial"/>
                <w:color w:val="0D0D0D"/>
                <w:sz w:val="18"/>
                <w:szCs w:val="18"/>
                <w:shd w:val="clear" w:color="auto" w:fill="FFFFFF"/>
                <w:vertAlign w:val="superscript"/>
              </w:rPr>
              <w:t>ghij</w:t>
            </w:r>
          </w:p>
        </w:tc>
      </w:tr>
      <w:tr w:rsidR="0036223A" w:rsidRPr="003D75FA" w14:paraId="7486C32D" w14:textId="77777777" w:rsidTr="0036223A">
        <w:trPr>
          <w:trHeight w:val="414"/>
        </w:trPr>
        <w:tc>
          <w:tcPr>
            <w:tcW w:w="1099" w:type="dxa"/>
            <w:shd w:val="clear" w:color="auto" w:fill="auto"/>
            <w:tcMar>
              <w:top w:w="15" w:type="dxa"/>
              <w:left w:w="65" w:type="dxa"/>
              <w:bottom w:w="0" w:type="dxa"/>
              <w:right w:w="65" w:type="dxa"/>
            </w:tcMar>
            <w:hideMark/>
          </w:tcPr>
          <w:p w14:paraId="6467E826"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PNS-14</w:t>
            </w:r>
          </w:p>
        </w:tc>
        <w:tc>
          <w:tcPr>
            <w:tcW w:w="1655" w:type="dxa"/>
            <w:shd w:val="clear" w:color="auto" w:fill="auto"/>
            <w:tcMar>
              <w:top w:w="15" w:type="dxa"/>
              <w:left w:w="65" w:type="dxa"/>
              <w:bottom w:w="0" w:type="dxa"/>
              <w:right w:w="65" w:type="dxa"/>
            </w:tcMar>
            <w:hideMark/>
          </w:tcPr>
          <w:p w14:paraId="0141F4F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0.012±0.001</w:t>
            </w:r>
            <w:r w:rsidRPr="003D75FA">
              <w:rPr>
                <w:rFonts w:ascii="Arial" w:hAnsi="Arial" w:cs="Arial"/>
                <w:color w:val="0D0D0D"/>
                <w:sz w:val="18"/>
                <w:szCs w:val="18"/>
                <w:shd w:val="clear" w:color="auto" w:fill="FFFFFF"/>
                <w:vertAlign w:val="superscript"/>
              </w:rPr>
              <w:t>cd</w:t>
            </w:r>
          </w:p>
        </w:tc>
        <w:tc>
          <w:tcPr>
            <w:tcW w:w="2339" w:type="dxa"/>
            <w:shd w:val="clear" w:color="auto" w:fill="auto"/>
            <w:tcMar>
              <w:top w:w="15" w:type="dxa"/>
              <w:left w:w="98" w:type="dxa"/>
              <w:bottom w:w="0" w:type="dxa"/>
              <w:right w:w="98" w:type="dxa"/>
            </w:tcMar>
            <w:hideMark/>
          </w:tcPr>
          <w:p w14:paraId="5A60591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w:t>
            </w:r>
            <w:r w:rsidRPr="003D75FA">
              <w:rPr>
                <w:rFonts w:ascii="Arial" w:hAnsi="Arial" w:cs="Arial"/>
                <w:color w:val="0D0D0D"/>
                <w:sz w:val="18"/>
                <w:szCs w:val="18"/>
                <w:shd w:val="clear" w:color="auto" w:fill="FFFFFF"/>
                <w:vertAlign w:val="superscript"/>
              </w:rPr>
              <w:t>h</w:t>
            </w:r>
          </w:p>
        </w:tc>
        <w:tc>
          <w:tcPr>
            <w:tcW w:w="1843" w:type="dxa"/>
            <w:shd w:val="clear" w:color="auto" w:fill="auto"/>
            <w:tcMar>
              <w:top w:w="15" w:type="dxa"/>
              <w:left w:w="98" w:type="dxa"/>
              <w:bottom w:w="0" w:type="dxa"/>
              <w:right w:w="98" w:type="dxa"/>
            </w:tcMar>
            <w:hideMark/>
          </w:tcPr>
          <w:p w14:paraId="3D459BC5"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237.5±12.5</w:t>
            </w:r>
            <w:r w:rsidRPr="003D75FA">
              <w:rPr>
                <w:rFonts w:ascii="Arial" w:hAnsi="Arial" w:cs="Arial"/>
                <w:color w:val="0D0D0D"/>
                <w:sz w:val="18"/>
                <w:szCs w:val="18"/>
                <w:shd w:val="clear" w:color="auto" w:fill="FFFFFF"/>
                <w:vertAlign w:val="superscript"/>
              </w:rPr>
              <w:t>abc</w:t>
            </w:r>
          </w:p>
        </w:tc>
        <w:tc>
          <w:tcPr>
            <w:tcW w:w="2410" w:type="dxa"/>
            <w:shd w:val="clear" w:color="auto" w:fill="auto"/>
            <w:tcMar>
              <w:top w:w="15" w:type="dxa"/>
              <w:left w:w="95" w:type="dxa"/>
              <w:bottom w:w="0" w:type="dxa"/>
              <w:right w:w="95" w:type="dxa"/>
            </w:tcMar>
            <w:hideMark/>
          </w:tcPr>
          <w:p w14:paraId="3275BB85"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13.01±0.21</w:t>
            </w:r>
            <w:r w:rsidRPr="003D75FA">
              <w:rPr>
                <w:rFonts w:ascii="Arial" w:hAnsi="Arial" w:cs="Arial"/>
                <w:color w:val="0D0D0D"/>
                <w:sz w:val="18"/>
                <w:szCs w:val="18"/>
                <w:shd w:val="clear" w:color="auto" w:fill="FFFFFF"/>
                <w:vertAlign w:val="superscript"/>
              </w:rPr>
              <w:t>ef</w:t>
            </w:r>
          </w:p>
        </w:tc>
        <w:tc>
          <w:tcPr>
            <w:tcW w:w="2005" w:type="dxa"/>
            <w:shd w:val="clear" w:color="auto" w:fill="auto"/>
            <w:tcMar>
              <w:top w:w="15" w:type="dxa"/>
              <w:left w:w="95" w:type="dxa"/>
              <w:bottom w:w="0" w:type="dxa"/>
              <w:right w:w="95" w:type="dxa"/>
            </w:tcMar>
            <w:hideMark/>
          </w:tcPr>
          <w:p w14:paraId="69A7A6D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15.77±1.83</w:t>
            </w:r>
            <w:r w:rsidRPr="003D75FA">
              <w:rPr>
                <w:rFonts w:ascii="Arial" w:hAnsi="Arial" w:cs="Arial"/>
                <w:color w:val="0D0D0D"/>
                <w:sz w:val="18"/>
                <w:szCs w:val="18"/>
                <w:shd w:val="clear" w:color="auto" w:fill="FFFFFF"/>
                <w:vertAlign w:val="superscript"/>
              </w:rPr>
              <w:t>fg</w:t>
            </w:r>
          </w:p>
        </w:tc>
        <w:tc>
          <w:tcPr>
            <w:tcW w:w="1262" w:type="dxa"/>
            <w:shd w:val="clear" w:color="auto" w:fill="auto"/>
            <w:tcMar>
              <w:top w:w="15" w:type="dxa"/>
              <w:left w:w="105" w:type="dxa"/>
              <w:bottom w:w="0" w:type="dxa"/>
              <w:right w:w="105" w:type="dxa"/>
            </w:tcMar>
            <w:hideMark/>
          </w:tcPr>
          <w:p w14:paraId="5FB7A765"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0±0.0</w:t>
            </w:r>
            <w:r w:rsidRPr="003D75FA">
              <w:rPr>
                <w:rFonts w:ascii="Arial" w:hAnsi="Arial" w:cs="Arial"/>
                <w:color w:val="0D0D0D"/>
                <w:sz w:val="18"/>
                <w:szCs w:val="18"/>
                <w:shd w:val="clear" w:color="auto" w:fill="FFFFFF"/>
                <w:vertAlign w:val="superscript"/>
              </w:rPr>
              <w:t>o</w:t>
            </w:r>
          </w:p>
        </w:tc>
        <w:tc>
          <w:tcPr>
            <w:tcW w:w="1552" w:type="dxa"/>
            <w:shd w:val="clear" w:color="auto" w:fill="auto"/>
            <w:tcMar>
              <w:top w:w="15" w:type="dxa"/>
              <w:left w:w="108" w:type="dxa"/>
              <w:bottom w:w="0" w:type="dxa"/>
              <w:right w:w="108" w:type="dxa"/>
            </w:tcMar>
            <w:vAlign w:val="bottom"/>
            <w:hideMark/>
          </w:tcPr>
          <w:p w14:paraId="239DB71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6.9±0.6</w:t>
            </w:r>
            <w:r w:rsidRPr="003D75FA">
              <w:rPr>
                <w:rFonts w:ascii="Arial" w:hAnsi="Arial" w:cs="Arial"/>
                <w:color w:val="0D0D0D"/>
                <w:sz w:val="18"/>
                <w:szCs w:val="18"/>
                <w:shd w:val="clear" w:color="auto" w:fill="FFFFFF"/>
                <w:vertAlign w:val="superscript"/>
              </w:rPr>
              <w:t>hij</w:t>
            </w:r>
          </w:p>
        </w:tc>
      </w:tr>
      <w:tr w:rsidR="0036223A" w:rsidRPr="003D75FA" w14:paraId="6EF2B7D7" w14:textId="77777777" w:rsidTr="0036223A">
        <w:trPr>
          <w:trHeight w:val="414"/>
        </w:trPr>
        <w:tc>
          <w:tcPr>
            <w:tcW w:w="1099" w:type="dxa"/>
            <w:shd w:val="clear" w:color="auto" w:fill="auto"/>
            <w:tcMar>
              <w:top w:w="15" w:type="dxa"/>
              <w:left w:w="65" w:type="dxa"/>
              <w:bottom w:w="0" w:type="dxa"/>
              <w:right w:w="65" w:type="dxa"/>
            </w:tcMar>
            <w:hideMark/>
          </w:tcPr>
          <w:p w14:paraId="70FA87E9"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PNS-17</w:t>
            </w:r>
          </w:p>
        </w:tc>
        <w:tc>
          <w:tcPr>
            <w:tcW w:w="1655" w:type="dxa"/>
            <w:shd w:val="clear" w:color="auto" w:fill="auto"/>
            <w:tcMar>
              <w:top w:w="15" w:type="dxa"/>
              <w:left w:w="65" w:type="dxa"/>
              <w:bottom w:w="0" w:type="dxa"/>
              <w:right w:w="65" w:type="dxa"/>
            </w:tcMar>
            <w:hideMark/>
          </w:tcPr>
          <w:p w14:paraId="563CEB81"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7A23A96C"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w:t>
            </w:r>
            <w:r w:rsidRPr="003D75FA">
              <w:rPr>
                <w:rFonts w:ascii="Arial" w:hAnsi="Arial" w:cs="Arial"/>
                <w:color w:val="0D0D0D"/>
                <w:sz w:val="18"/>
                <w:szCs w:val="18"/>
                <w:shd w:val="clear" w:color="auto" w:fill="FFFFFF"/>
                <w:vertAlign w:val="superscript"/>
              </w:rPr>
              <w:t>h</w:t>
            </w:r>
          </w:p>
        </w:tc>
        <w:tc>
          <w:tcPr>
            <w:tcW w:w="1843" w:type="dxa"/>
            <w:shd w:val="clear" w:color="auto" w:fill="auto"/>
            <w:tcMar>
              <w:top w:w="15" w:type="dxa"/>
              <w:left w:w="98" w:type="dxa"/>
              <w:bottom w:w="0" w:type="dxa"/>
              <w:right w:w="98" w:type="dxa"/>
            </w:tcMar>
            <w:hideMark/>
          </w:tcPr>
          <w:p w14:paraId="45279436"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142.9±0</w:t>
            </w:r>
            <w:r w:rsidRPr="003D75FA">
              <w:rPr>
                <w:rFonts w:ascii="Arial" w:hAnsi="Arial" w:cs="Arial"/>
                <w:color w:val="0D0D0D"/>
                <w:sz w:val="18"/>
                <w:szCs w:val="18"/>
                <w:shd w:val="clear" w:color="auto" w:fill="FFFFFF"/>
                <w:vertAlign w:val="superscript"/>
              </w:rPr>
              <w:t>h</w:t>
            </w:r>
          </w:p>
        </w:tc>
        <w:tc>
          <w:tcPr>
            <w:tcW w:w="2410" w:type="dxa"/>
            <w:shd w:val="clear" w:color="auto" w:fill="auto"/>
            <w:tcMar>
              <w:top w:w="15" w:type="dxa"/>
              <w:left w:w="95" w:type="dxa"/>
              <w:bottom w:w="0" w:type="dxa"/>
              <w:right w:w="95" w:type="dxa"/>
            </w:tcMar>
            <w:hideMark/>
          </w:tcPr>
          <w:p w14:paraId="1A6DBEC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13.41±0.09</w:t>
            </w:r>
            <w:r w:rsidRPr="003D75FA">
              <w:rPr>
                <w:rFonts w:ascii="Arial" w:hAnsi="Arial" w:cs="Arial"/>
                <w:color w:val="0D0D0D"/>
                <w:sz w:val="18"/>
                <w:szCs w:val="18"/>
                <w:shd w:val="clear" w:color="auto" w:fill="FFFFFF"/>
                <w:vertAlign w:val="superscript"/>
              </w:rPr>
              <w:t>ef</w:t>
            </w:r>
          </w:p>
        </w:tc>
        <w:tc>
          <w:tcPr>
            <w:tcW w:w="2005" w:type="dxa"/>
            <w:shd w:val="clear" w:color="auto" w:fill="auto"/>
            <w:tcMar>
              <w:top w:w="15" w:type="dxa"/>
              <w:left w:w="95" w:type="dxa"/>
              <w:bottom w:w="0" w:type="dxa"/>
              <w:right w:w="95" w:type="dxa"/>
            </w:tcMar>
            <w:hideMark/>
          </w:tcPr>
          <w:p w14:paraId="7F3B8B23"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19.53±0.31</w:t>
            </w:r>
            <w:r w:rsidRPr="003D75FA">
              <w:rPr>
                <w:rFonts w:ascii="Arial" w:hAnsi="Arial" w:cs="Arial"/>
                <w:color w:val="0D0D0D"/>
                <w:sz w:val="18"/>
                <w:szCs w:val="18"/>
                <w:shd w:val="clear" w:color="auto" w:fill="FFFFFF"/>
                <w:vertAlign w:val="superscript"/>
              </w:rPr>
              <w:t>cde</w:t>
            </w:r>
          </w:p>
        </w:tc>
        <w:tc>
          <w:tcPr>
            <w:tcW w:w="1262" w:type="dxa"/>
            <w:shd w:val="clear" w:color="auto" w:fill="auto"/>
            <w:tcMar>
              <w:top w:w="15" w:type="dxa"/>
              <w:left w:w="105" w:type="dxa"/>
              <w:bottom w:w="0" w:type="dxa"/>
              <w:right w:w="105" w:type="dxa"/>
            </w:tcMar>
            <w:hideMark/>
          </w:tcPr>
          <w:p w14:paraId="2A55B12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199.5±1.6</w:t>
            </w:r>
            <w:r w:rsidRPr="003D75FA">
              <w:rPr>
                <w:rFonts w:ascii="Arial" w:hAnsi="Arial" w:cs="Arial"/>
                <w:color w:val="0D0D0D"/>
                <w:sz w:val="18"/>
                <w:szCs w:val="18"/>
                <w:shd w:val="clear" w:color="auto" w:fill="FFFFFF"/>
                <w:vertAlign w:val="superscript"/>
              </w:rPr>
              <w:t>b</w:t>
            </w:r>
          </w:p>
        </w:tc>
        <w:tc>
          <w:tcPr>
            <w:tcW w:w="1552" w:type="dxa"/>
            <w:shd w:val="clear" w:color="auto" w:fill="auto"/>
            <w:tcMar>
              <w:top w:w="15" w:type="dxa"/>
              <w:left w:w="108" w:type="dxa"/>
              <w:bottom w:w="0" w:type="dxa"/>
              <w:right w:w="108" w:type="dxa"/>
            </w:tcMar>
            <w:vAlign w:val="bottom"/>
            <w:hideMark/>
          </w:tcPr>
          <w:p w14:paraId="347B081B"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12.6±1.9</w:t>
            </w:r>
            <w:r w:rsidRPr="003D75FA">
              <w:rPr>
                <w:rFonts w:ascii="Arial" w:hAnsi="Arial" w:cs="Arial"/>
                <w:color w:val="0D0D0D"/>
                <w:sz w:val="18"/>
                <w:szCs w:val="18"/>
                <w:shd w:val="clear" w:color="auto" w:fill="FFFFFF"/>
                <w:vertAlign w:val="superscript"/>
              </w:rPr>
              <w:t>e</w:t>
            </w:r>
          </w:p>
        </w:tc>
      </w:tr>
      <w:tr w:rsidR="006E56BF" w:rsidRPr="003D75FA" w14:paraId="10B44D78" w14:textId="77777777" w:rsidTr="0036223A">
        <w:trPr>
          <w:trHeight w:val="414"/>
        </w:trPr>
        <w:tc>
          <w:tcPr>
            <w:tcW w:w="1099" w:type="dxa"/>
            <w:shd w:val="clear" w:color="auto" w:fill="FFFFFF"/>
            <w:tcMar>
              <w:top w:w="15" w:type="dxa"/>
              <w:left w:w="65" w:type="dxa"/>
              <w:bottom w:w="0" w:type="dxa"/>
              <w:right w:w="65" w:type="dxa"/>
            </w:tcMar>
            <w:hideMark/>
          </w:tcPr>
          <w:p w14:paraId="7083B09C"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PNS-19</w:t>
            </w:r>
          </w:p>
        </w:tc>
        <w:tc>
          <w:tcPr>
            <w:tcW w:w="1655" w:type="dxa"/>
            <w:shd w:val="clear" w:color="auto" w:fill="FFFFFF"/>
            <w:tcMar>
              <w:top w:w="15" w:type="dxa"/>
              <w:left w:w="65" w:type="dxa"/>
              <w:bottom w:w="0" w:type="dxa"/>
              <w:right w:w="65" w:type="dxa"/>
            </w:tcMar>
            <w:hideMark/>
          </w:tcPr>
          <w:p w14:paraId="071B341B"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0.018±0.001</w:t>
            </w:r>
            <w:r w:rsidRPr="003D75FA">
              <w:rPr>
                <w:rFonts w:ascii="Arial" w:hAnsi="Arial" w:cs="Arial"/>
                <w:color w:val="0D0D0D"/>
                <w:sz w:val="18"/>
                <w:szCs w:val="18"/>
                <w:shd w:val="clear" w:color="auto" w:fill="FFFFFF"/>
                <w:vertAlign w:val="superscript"/>
              </w:rPr>
              <w:t>a</w:t>
            </w:r>
          </w:p>
        </w:tc>
        <w:tc>
          <w:tcPr>
            <w:tcW w:w="2339" w:type="dxa"/>
            <w:shd w:val="clear" w:color="auto" w:fill="FFFFFF"/>
            <w:tcMar>
              <w:top w:w="15" w:type="dxa"/>
              <w:left w:w="98" w:type="dxa"/>
              <w:bottom w:w="0" w:type="dxa"/>
              <w:right w:w="98" w:type="dxa"/>
            </w:tcMar>
            <w:hideMark/>
          </w:tcPr>
          <w:p w14:paraId="39AAA4C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17.25±0.6</w:t>
            </w:r>
            <w:r w:rsidRPr="003D75FA">
              <w:rPr>
                <w:rFonts w:ascii="Arial" w:hAnsi="Arial" w:cs="Arial"/>
                <w:color w:val="0D0D0D"/>
                <w:sz w:val="18"/>
                <w:szCs w:val="18"/>
                <w:shd w:val="clear" w:color="auto" w:fill="FFFFFF"/>
                <w:vertAlign w:val="superscript"/>
              </w:rPr>
              <w:t>e</w:t>
            </w:r>
          </w:p>
        </w:tc>
        <w:tc>
          <w:tcPr>
            <w:tcW w:w="1843" w:type="dxa"/>
            <w:shd w:val="clear" w:color="auto" w:fill="FFFFFF"/>
            <w:tcMar>
              <w:top w:w="15" w:type="dxa"/>
              <w:left w:w="98" w:type="dxa"/>
              <w:bottom w:w="0" w:type="dxa"/>
              <w:right w:w="98" w:type="dxa"/>
            </w:tcMar>
            <w:hideMark/>
          </w:tcPr>
          <w:p w14:paraId="6280769A"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160.7±10.7</w:t>
            </w:r>
            <w:r w:rsidRPr="003D75FA">
              <w:rPr>
                <w:rFonts w:ascii="Arial" w:hAnsi="Arial" w:cs="Arial"/>
                <w:color w:val="0D0D0D"/>
                <w:sz w:val="18"/>
                <w:szCs w:val="18"/>
                <w:shd w:val="clear" w:color="auto" w:fill="FFFFFF"/>
                <w:vertAlign w:val="superscript"/>
              </w:rPr>
              <w:t>gh</w:t>
            </w:r>
          </w:p>
        </w:tc>
        <w:tc>
          <w:tcPr>
            <w:tcW w:w="2410" w:type="dxa"/>
            <w:shd w:val="clear" w:color="auto" w:fill="FFFFFF"/>
            <w:tcMar>
              <w:top w:w="15" w:type="dxa"/>
              <w:left w:w="95" w:type="dxa"/>
              <w:bottom w:w="0" w:type="dxa"/>
              <w:right w:w="95" w:type="dxa"/>
            </w:tcMar>
            <w:hideMark/>
          </w:tcPr>
          <w:p w14:paraId="7552EC0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15.57±0.54</w:t>
            </w:r>
            <w:r w:rsidRPr="003D75FA">
              <w:rPr>
                <w:rFonts w:ascii="Arial" w:hAnsi="Arial" w:cs="Arial"/>
                <w:color w:val="0D0D0D"/>
                <w:sz w:val="18"/>
                <w:szCs w:val="18"/>
                <w:shd w:val="clear" w:color="auto" w:fill="FFFFFF"/>
                <w:vertAlign w:val="superscript"/>
              </w:rPr>
              <w:t>bcde</w:t>
            </w:r>
          </w:p>
        </w:tc>
        <w:tc>
          <w:tcPr>
            <w:tcW w:w="2005" w:type="dxa"/>
            <w:shd w:val="clear" w:color="auto" w:fill="FFFFFF"/>
            <w:tcMar>
              <w:top w:w="15" w:type="dxa"/>
              <w:left w:w="95" w:type="dxa"/>
              <w:bottom w:w="0" w:type="dxa"/>
              <w:right w:w="95" w:type="dxa"/>
            </w:tcMar>
            <w:hideMark/>
          </w:tcPr>
          <w:p w14:paraId="0934B816"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19.70±0.24</w:t>
            </w:r>
            <w:r w:rsidRPr="003D75FA">
              <w:rPr>
                <w:rFonts w:ascii="Arial" w:hAnsi="Arial" w:cs="Arial"/>
                <w:color w:val="0D0D0D"/>
                <w:sz w:val="18"/>
                <w:szCs w:val="18"/>
                <w:shd w:val="clear" w:color="auto" w:fill="FFFFFF"/>
                <w:vertAlign w:val="superscript"/>
              </w:rPr>
              <w:t>cd</w:t>
            </w:r>
          </w:p>
        </w:tc>
        <w:tc>
          <w:tcPr>
            <w:tcW w:w="1262" w:type="dxa"/>
            <w:shd w:val="clear" w:color="auto" w:fill="FFFFFF"/>
            <w:tcMar>
              <w:top w:w="15" w:type="dxa"/>
              <w:left w:w="105" w:type="dxa"/>
              <w:bottom w:w="0" w:type="dxa"/>
              <w:right w:w="105" w:type="dxa"/>
            </w:tcMar>
            <w:hideMark/>
          </w:tcPr>
          <w:p w14:paraId="4686CFAD"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104.9±2.6</w:t>
            </w:r>
            <w:r w:rsidRPr="003D75FA">
              <w:rPr>
                <w:rFonts w:ascii="Arial" w:hAnsi="Arial" w:cs="Arial"/>
                <w:color w:val="0D0D0D"/>
                <w:sz w:val="18"/>
                <w:szCs w:val="18"/>
                <w:shd w:val="clear" w:color="auto" w:fill="FFFFFF"/>
                <w:vertAlign w:val="superscript"/>
              </w:rPr>
              <w:t>k</w:t>
            </w:r>
          </w:p>
        </w:tc>
        <w:tc>
          <w:tcPr>
            <w:tcW w:w="1552" w:type="dxa"/>
            <w:shd w:val="clear" w:color="auto" w:fill="FFFFFF"/>
            <w:tcMar>
              <w:top w:w="15" w:type="dxa"/>
              <w:left w:w="108" w:type="dxa"/>
              <w:bottom w:w="0" w:type="dxa"/>
              <w:right w:w="108" w:type="dxa"/>
            </w:tcMar>
            <w:vAlign w:val="bottom"/>
            <w:hideMark/>
          </w:tcPr>
          <w:p w14:paraId="3CD9F5B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11.4±0.4</w:t>
            </w:r>
            <w:r w:rsidRPr="003D75FA">
              <w:rPr>
                <w:rFonts w:ascii="Arial" w:hAnsi="Arial" w:cs="Arial"/>
                <w:color w:val="0D0D0D"/>
                <w:sz w:val="18"/>
                <w:szCs w:val="18"/>
                <w:shd w:val="clear" w:color="auto" w:fill="FFFFFF"/>
                <w:vertAlign w:val="superscript"/>
              </w:rPr>
              <w:t>ef</w:t>
            </w:r>
          </w:p>
        </w:tc>
      </w:tr>
      <w:tr w:rsidR="006E56BF" w:rsidRPr="003D75FA" w14:paraId="280016DB" w14:textId="77777777" w:rsidTr="0036223A">
        <w:trPr>
          <w:trHeight w:val="414"/>
        </w:trPr>
        <w:tc>
          <w:tcPr>
            <w:tcW w:w="1099" w:type="dxa"/>
            <w:shd w:val="clear" w:color="auto" w:fill="FFFFFF"/>
            <w:tcMar>
              <w:top w:w="15" w:type="dxa"/>
              <w:left w:w="65" w:type="dxa"/>
              <w:bottom w:w="0" w:type="dxa"/>
              <w:right w:w="65" w:type="dxa"/>
            </w:tcMar>
            <w:hideMark/>
          </w:tcPr>
          <w:p w14:paraId="700C9BDB"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PNS-21</w:t>
            </w:r>
          </w:p>
        </w:tc>
        <w:tc>
          <w:tcPr>
            <w:tcW w:w="1655" w:type="dxa"/>
            <w:shd w:val="clear" w:color="auto" w:fill="FFFFFF"/>
            <w:tcMar>
              <w:top w:w="15" w:type="dxa"/>
              <w:left w:w="65" w:type="dxa"/>
              <w:bottom w:w="0" w:type="dxa"/>
              <w:right w:w="65" w:type="dxa"/>
            </w:tcMar>
            <w:hideMark/>
          </w:tcPr>
          <w:p w14:paraId="2EC4014B"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0.015±0.001</w:t>
            </w:r>
            <w:r w:rsidRPr="003D75FA">
              <w:rPr>
                <w:rFonts w:ascii="Arial" w:hAnsi="Arial" w:cs="Arial"/>
                <w:color w:val="0D0D0D"/>
                <w:sz w:val="18"/>
                <w:szCs w:val="18"/>
                <w:shd w:val="clear" w:color="auto" w:fill="FFFFFF"/>
                <w:vertAlign w:val="superscript"/>
              </w:rPr>
              <w:t>abc</w:t>
            </w:r>
          </w:p>
        </w:tc>
        <w:tc>
          <w:tcPr>
            <w:tcW w:w="2339" w:type="dxa"/>
            <w:shd w:val="clear" w:color="auto" w:fill="FFFFFF"/>
            <w:tcMar>
              <w:top w:w="15" w:type="dxa"/>
              <w:left w:w="98" w:type="dxa"/>
              <w:bottom w:w="0" w:type="dxa"/>
              <w:right w:w="98" w:type="dxa"/>
            </w:tcMar>
            <w:hideMark/>
          </w:tcPr>
          <w:p w14:paraId="307260E8"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w:t>
            </w:r>
            <w:r w:rsidRPr="003D75FA">
              <w:rPr>
                <w:rFonts w:ascii="Arial" w:hAnsi="Arial" w:cs="Arial"/>
                <w:color w:val="0D0D0D"/>
                <w:sz w:val="18"/>
                <w:szCs w:val="18"/>
                <w:shd w:val="clear" w:color="auto" w:fill="FFFFFF"/>
                <w:vertAlign w:val="superscript"/>
              </w:rPr>
              <w:t>h</w:t>
            </w:r>
          </w:p>
        </w:tc>
        <w:tc>
          <w:tcPr>
            <w:tcW w:w="1843" w:type="dxa"/>
            <w:shd w:val="clear" w:color="auto" w:fill="FFFFFF"/>
            <w:tcMar>
              <w:top w:w="15" w:type="dxa"/>
              <w:left w:w="98" w:type="dxa"/>
              <w:bottom w:w="0" w:type="dxa"/>
              <w:right w:w="98" w:type="dxa"/>
            </w:tcMar>
            <w:hideMark/>
          </w:tcPr>
          <w:p w14:paraId="2EFC62C6"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188.9±11.1</w:t>
            </w:r>
            <w:r w:rsidRPr="003D75FA">
              <w:rPr>
                <w:rFonts w:ascii="Arial" w:hAnsi="Arial" w:cs="Arial"/>
                <w:color w:val="0D0D0D"/>
                <w:sz w:val="18"/>
                <w:szCs w:val="18"/>
                <w:shd w:val="clear" w:color="auto" w:fill="FFFFFF"/>
                <w:vertAlign w:val="superscript"/>
              </w:rPr>
              <w:t>defg</w:t>
            </w:r>
          </w:p>
        </w:tc>
        <w:tc>
          <w:tcPr>
            <w:tcW w:w="2410" w:type="dxa"/>
            <w:shd w:val="clear" w:color="auto" w:fill="FFFFFF"/>
            <w:tcMar>
              <w:top w:w="15" w:type="dxa"/>
              <w:left w:w="95" w:type="dxa"/>
              <w:bottom w:w="0" w:type="dxa"/>
              <w:right w:w="95" w:type="dxa"/>
            </w:tcMar>
            <w:hideMark/>
          </w:tcPr>
          <w:p w14:paraId="23660C24"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12.00±0.19</w:t>
            </w:r>
            <w:r w:rsidRPr="003D75FA">
              <w:rPr>
                <w:rFonts w:ascii="Arial" w:hAnsi="Arial" w:cs="Arial"/>
                <w:color w:val="0D0D0D"/>
                <w:sz w:val="18"/>
                <w:szCs w:val="18"/>
                <w:shd w:val="clear" w:color="auto" w:fill="FFFFFF"/>
                <w:vertAlign w:val="superscript"/>
              </w:rPr>
              <w:t>fg</w:t>
            </w:r>
          </w:p>
        </w:tc>
        <w:tc>
          <w:tcPr>
            <w:tcW w:w="2005" w:type="dxa"/>
            <w:shd w:val="clear" w:color="auto" w:fill="FFFFFF"/>
            <w:tcMar>
              <w:top w:w="15" w:type="dxa"/>
              <w:left w:w="95" w:type="dxa"/>
              <w:bottom w:w="0" w:type="dxa"/>
              <w:right w:w="95" w:type="dxa"/>
            </w:tcMar>
            <w:hideMark/>
          </w:tcPr>
          <w:p w14:paraId="1CEC7C2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15.47±0.67</w:t>
            </w:r>
            <w:r w:rsidRPr="003D75FA">
              <w:rPr>
                <w:rFonts w:ascii="Arial" w:hAnsi="Arial" w:cs="Arial"/>
                <w:color w:val="0D0D0D"/>
                <w:sz w:val="18"/>
                <w:szCs w:val="18"/>
                <w:shd w:val="clear" w:color="auto" w:fill="FFFFFF"/>
                <w:vertAlign w:val="superscript"/>
              </w:rPr>
              <w:t>fg</w:t>
            </w:r>
          </w:p>
        </w:tc>
        <w:tc>
          <w:tcPr>
            <w:tcW w:w="1262" w:type="dxa"/>
            <w:shd w:val="clear" w:color="auto" w:fill="FFFFFF"/>
            <w:tcMar>
              <w:top w:w="15" w:type="dxa"/>
              <w:left w:w="105" w:type="dxa"/>
              <w:bottom w:w="0" w:type="dxa"/>
              <w:right w:w="105" w:type="dxa"/>
            </w:tcMar>
            <w:hideMark/>
          </w:tcPr>
          <w:p w14:paraId="3762903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0±0.0</w:t>
            </w:r>
            <w:r w:rsidRPr="003D75FA">
              <w:rPr>
                <w:rFonts w:ascii="Arial" w:hAnsi="Arial" w:cs="Arial"/>
                <w:color w:val="0D0D0D"/>
                <w:sz w:val="18"/>
                <w:szCs w:val="18"/>
                <w:shd w:val="clear" w:color="auto" w:fill="FFFFFF"/>
                <w:vertAlign w:val="superscript"/>
              </w:rPr>
              <w:t>o</w:t>
            </w:r>
          </w:p>
        </w:tc>
        <w:tc>
          <w:tcPr>
            <w:tcW w:w="1552" w:type="dxa"/>
            <w:shd w:val="clear" w:color="auto" w:fill="FFFFFF"/>
            <w:tcMar>
              <w:top w:w="15" w:type="dxa"/>
              <w:left w:w="108" w:type="dxa"/>
              <w:bottom w:w="0" w:type="dxa"/>
              <w:right w:w="108" w:type="dxa"/>
            </w:tcMar>
            <w:vAlign w:val="bottom"/>
            <w:hideMark/>
          </w:tcPr>
          <w:p w14:paraId="5B42AD5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5.5±0.7</w:t>
            </w:r>
            <w:r w:rsidRPr="003D75FA">
              <w:rPr>
                <w:rFonts w:ascii="Arial" w:hAnsi="Arial" w:cs="Arial"/>
                <w:color w:val="0D0D0D"/>
                <w:sz w:val="18"/>
                <w:szCs w:val="18"/>
                <w:shd w:val="clear" w:color="auto" w:fill="FFFFFF"/>
                <w:vertAlign w:val="superscript"/>
              </w:rPr>
              <w:t>j</w:t>
            </w:r>
          </w:p>
        </w:tc>
      </w:tr>
      <w:tr w:rsidR="006E56BF" w:rsidRPr="003D75FA" w14:paraId="558F3F93" w14:textId="77777777" w:rsidTr="0036223A">
        <w:trPr>
          <w:trHeight w:val="414"/>
        </w:trPr>
        <w:tc>
          <w:tcPr>
            <w:tcW w:w="1099" w:type="dxa"/>
            <w:shd w:val="clear" w:color="auto" w:fill="FFFFFF"/>
            <w:tcMar>
              <w:top w:w="15" w:type="dxa"/>
              <w:left w:w="65" w:type="dxa"/>
              <w:bottom w:w="0" w:type="dxa"/>
              <w:right w:w="65" w:type="dxa"/>
            </w:tcMar>
            <w:hideMark/>
          </w:tcPr>
          <w:p w14:paraId="267990E6"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PNL-4</w:t>
            </w:r>
          </w:p>
        </w:tc>
        <w:tc>
          <w:tcPr>
            <w:tcW w:w="1655" w:type="dxa"/>
            <w:shd w:val="clear" w:color="auto" w:fill="FFFFFF"/>
            <w:tcMar>
              <w:top w:w="15" w:type="dxa"/>
              <w:left w:w="65" w:type="dxa"/>
              <w:bottom w:w="0" w:type="dxa"/>
              <w:right w:w="65" w:type="dxa"/>
            </w:tcMar>
            <w:hideMark/>
          </w:tcPr>
          <w:p w14:paraId="20B88A05"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0.0085±0.001</w:t>
            </w:r>
            <w:r w:rsidRPr="003D75FA">
              <w:rPr>
                <w:rFonts w:ascii="Arial" w:hAnsi="Arial" w:cs="Arial"/>
                <w:color w:val="0D0D0D"/>
                <w:sz w:val="18"/>
                <w:szCs w:val="18"/>
                <w:shd w:val="clear" w:color="auto" w:fill="FFFFFF"/>
                <w:vertAlign w:val="superscript"/>
              </w:rPr>
              <w:t>d</w:t>
            </w:r>
          </w:p>
        </w:tc>
        <w:tc>
          <w:tcPr>
            <w:tcW w:w="2339" w:type="dxa"/>
            <w:shd w:val="clear" w:color="auto" w:fill="FFFFFF"/>
            <w:tcMar>
              <w:top w:w="15" w:type="dxa"/>
              <w:left w:w="98" w:type="dxa"/>
              <w:bottom w:w="0" w:type="dxa"/>
              <w:right w:w="98" w:type="dxa"/>
            </w:tcMar>
            <w:hideMark/>
          </w:tcPr>
          <w:p w14:paraId="629399B6"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w:t>
            </w:r>
            <w:r w:rsidRPr="003D75FA">
              <w:rPr>
                <w:rFonts w:ascii="Arial" w:hAnsi="Arial" w:cs="Arial"/>
                <w:color w:val="0D0D0D"/>
                <w:sz w:val="18"/>
                <w:szCs w:val="18"/>
                <w:shd w:val="clear" w:color="auto" w:fill="FFFFFF"/>
                <w:vertAlign w:val="superscript"/>
              </w:rPr>
              <w:t>h</w:t>
            </w:r>
          </w:p>
        </w:tc>
        <w:tc>
          <w:tcPr>
            <w:tcW w:w="1843" w:type="dxa"/>
            <w:shd w:val="clear" w:color="auto" w:fill="FFFFFF"/>
            <w:tcMar>
              <w:top w:w="15" w:type="dxa"/>
              <w:left w:w="98" w:type="dxa"/>
              <w:bottom w:w="0" w:type="dxa"/>
              <w:right w:w="98" w:type="dxa"/>
            </w:tcMar>
            <w:hideMark/>
          </w:tcPr>
          <w:p w14:paraId="537CC84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168.6±14.7</w:t>
            </w:r>
            <w:r w:rsidRPr="003D75FA">
              <w:rPr>
                <w:rFonts w:ascii="Arial" w:hAnsi="Arial" w:cs="Arial"/>
                <w:color w:val="0D0D0D"/>
                <w:sz w:val="18"/>
                <w:szCs w:val="18"/>
                <w:shd w:val="clear" w:color="auto" w:fill="FFFFFF"/>
                <w:vertAlign w:val="superscript"/>
              </w:rPr>
              <w:t>gh</w:t>
            </w:r>
          </w:p>
        </w:tc>
        <w:tc>
          <w:tcPr>
            <w:tcW w:w="2410" w:type="dxa"/>
            <w:shd w:val="clear" w:color="auto" w:fill="FFFFFF"/>
            <w:tcMar>
              <w:top w:w="15" w:type="dxa"/>
              <w:left w:w="95" w:type="dxa"/>
              <w:bottom w:w="0" w:type="dxa"/>
              <w:right w:w="95" w:type="dxa"/>
            </w:tcMar>
            <w:hideMark/>
          </w:tcPr>
          <w:p w14:paraId="751C8B4F"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13.92±0.6</w:t>
            </w:r>
            <w:r w:rsidRPr="003D75FA">
              <w:rPr>
                <w:rFonts w:ascii="Arial" w:hAnsi="Arial" w:cs="Arial"/>
                <w:color w:val="0D0D0D"/>
                <w:sz w:val="18"/>
                <w:szCs w:val="18"/>
                <w:shd w:val="clear" w:color="auto" w:fill="FFFFFF"/>
                <w:vertAlign w:val="superscript"/>
              </w:rPr>
              <w:t>ef</w:t>
            </w:r>
          </w:p>
        </w:tc>
        <w:tc>
          <w:tcPr>
            <w:tcW w:w="2005" w:type="dxa"/>
            <w:shd w:val="clear" w:color="auto" w:fill="FFFFFF"/>
            <w:tcMar>
              <w:top w:w="15" w:type="dxa"/>
              <w:left w:w="95" w:type="dxa"/>
              <w:bottom w:w="0" w:type="dxa"/>
              <w:right w:w="95" w:type="dxa"/>
            </w:tcMar>
            <w:hideMark/>
          </w:tcPr>
          <w:p w14:paraId="63193A0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19.39±0.93</w:t>
            </w:r>
            <w:r w:rsidRPr="003D75FA">
              <w:rPr>
                <w:rFonts w:ascii="Arial" w:hAnsi="Arial" w:cs="Arial"/>
                <w:color w:val="0D0D0D"/>
                <w:sz w:val="18"/>
                <w:szCs w:val="18"/>
                <w:shd w:val="clear" w:color="auto" w:fill="FFFFFF"/>
                <w:vertAlign w:val="superscript"/>
              </w:rPr>
              <w:t>cde</w:t>
            </w:r>
          </w:p>
        </w:tc>
        <w:tc>
          <w:tcPr>
            <w:tcW w:w="1262" w:type="dxa"/>
            <w:shd w:val="clear" w:color="auto" w:fill="FFFFFF"/>
            <w:tcMar>
              <w:top w:w="15" w:type="dxa"/>
              <w:left w:w="105" w:type="dxa"/>
              <w:bottom w:w="0" w:type="dxa"/>
              <w:right w:w="105" w:type="dxa"/>
            </w:tcMar>
            <w:hideMark/>
          </w:tcPr>
          <w:p w14:paraId="59D400C6"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0±0.0</w:t>
            </w:r>
            <w:r w:rsidRPr="003D75FA">
              <w:rPr>
                <w:rFonts w:ascii="Arial" w:hAnsi="Arial" w:cs="Arial"/>
                <w:color w:val="0D0D0D"/>
                <w:sz w:val="18"/>
                <w:szCs w:val="18"/>
                <w:shd w:val="clear" w:color="auto" w:fill="FFFFFF"/>
                <w:vertAlign w:val="superscript"/>
              </w:rPr>
              <w:t>o</w:t>
            </w:r>
          </w:p>
        </w:tc>
        <w:tc>
          <w:tcPr>
            <w:tcW w:w="1552" w:type="dxa"/>
            <w:shd w:val="clear" w:color="auto" w:fill="FFFFFF"/>
            <w:tcMar>
              <w:top w:w="15" w:type="dxa"/>
              <w:left w:w="108" w:type="dxa"/>
              <w:bottom w:w="0" w:type="dxa"/>
              <w:right w:w="108" w:type="dxa"/>
            </w:tcMar>
            <w:vAlign w:val="bottom"/>
            <w:hideMark/>
          </w:tcPr>
          <w:p w14:paraId="352E8ACA"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7.8±0.6</w:t>
            </w:r>
            <w:r w:rsidRPr="003D75FA">
              <w:rPr>
                <w:rFonts w:ascii="Arial" w:hAnsi="Arial" w:cs="Arial"/>
                <w:color w:val="0D0D0D"/>
                <w:sz w:val="18"/>
                <w:szCs w:val="18"/>
                <w:shd w:val="clear" w:color="auto" w:fill="FFFFFF"/>
                <w:vertAlign w:val="superscript"/>
              </w:rPr>
              <w:t>ghij</w:t>
            </w:r>
          </w:p>
        </w:tc>
      </w:tr>
      <w:tr w:rsidR="006E56BF" w:rsidRPr="003D75FA" w14:paraId="532F3334" w14:textId="77777777" w:rsidTr="0036223A">
        <w:trPr>
          <w:trHeight w:val="414"/>
        </w:trPr>
        <w:tc>
          <w:tcPr>
            <w:tcW w:w="1099" w:type="dxa"/>
            <w:shd w:val="clear" w:color="auto" w:fill="FFFFFF"/>
            <w:tcMar>
              <w:top w:w="15" w:type="dxa"/>
              <w:left w:w="65" w:type="dxa"/>
              <w:bottom w:w="0" w:type="dxa"/>
              <w:right w:w="65" w:type="dxa"/>
            </w:tcMar>
            <w:hideMark/>
          </w:tcPr>
          <w:p w14:paraId="7386BC39"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PCS-9</w:t>
            </w:r>
          </w:p>
        </w:tc>
        <w:tc>
          <w:tcPr>
            <w:tcW w:w="1655" w:type="dxa"/>
            <w:shd w:val="clear" w:color="auto" w:fill="FFFFFF"/>
            <w:tcMar>
              <w:top w:w="15" w:type="dxa"/>
              <w:left w:w="65" w:type="dxa"/>
              <w:bottom w:w="0" w:type="dxa"/>
              <w:right w:w="65" w:type="dxa"/>
            </w:tcMar>
            <w:hideMark/>
          </w:tcPr>
          <w:p w14:paraId="12EFBE0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0.018±0.001</w:t>
            </w:r>
            <w:r w:rsidRPr="003D75FA">
              <w:rPr>
                <w:rFonts w:ascii="Arial" w:hAnsi="Arial" w:cs="Arial"/>
                <w:color w:val="0D0D0D"/>
                <w:sz w:val="18"/>
                <w:szCs w:val="18"/>
                <w:shd w:val="clear" w:color="auto" w:fill="FFFFFF"/>
                <w:vertAlign w:val="superscript"/>
              </w:rPr>
              <w:t>a</w:t>
            </w:r>
          </w:p>
        </w:tc>
        <w:tc>
          <w:tcPr>
            <w:tcW w:w="2339" w:type="dxa"/>
            <w:shd w:val="clear" w:color="auto" w:fill="FFFFFF"/>
            <w:tcMar>
              <w:top w:w="15" w:type="dxa"/>
              <w:left w:w="98" w:type="dxa"/>
              <w:bottom w:w="0" w:type="dxa"/>
              <w:right w:w="98" w:type="dxa"/>
            </w:tcMar>
            <w:hideMark/>
          </w:tcPr>
          <w:p w14:paraId="125A2555"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w:t>
            </w:r>
            <w:r w:rsidRPr="003D75FA">
              <w:rPr>
                <w:rFonts w:ascii="Arial" w:hAnsi="Arial" w:cs="Arial"/>
                <w:color w:val="0D0D0D"/>
                <w:sz w:val="18"/>
                <w:szCs w:val="18"/>
                <w:shd w:val="clear" w:color="auto" w:fill="FFFFFF"/>
                <w:vertAlign w:val="superscript"/>
              </w:rPr>
              <w:t>h</w:t>
            </w:r>
          </w:p>
        </w:tc>
        <w:tc>
          <w:tcPr>
            <w:tcW w:w="1843" w:type="dxa"/>
            <w:shd w:val="clear" w:color="auto" w:fill="FFFFFF"/>
            <w:tcMar>
              <w:top w:w="15" w:type="dxa"/>
              <w:left w:w="98" w:type="dxa"/>
              <w:bottom w:w="0" w:type="dxa"/>
              <w:right w:w="98" w:type="dxa"/>
            </w:tcMar>
            <w:hideMark/>
          </w:tcPr>
          <w:p w14:paraId="2756DAFD"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187.5±12.5</w:t>
            </w:r>
            <w:r w:rsidRPr="003D75FA">
              <w:rPr>
                <w:rFonts w:ascii="Arial" w:hAnsi="Arial" w:cs="Arial"/>
                <w:color w:val="0D0D0D"/>
                <w:sz w:val="18"/>
                <w:szCs w:val="18"/>
                <w:shd w:val="clear" w:color="auto" w:fill="FFFFFF"/>
                <w:vertAlign w:val="superscript"/>
              </w:rPr>
              <w:t>efg</w:t>
            </w:r>
          </w:p>
        </w:tc>
        <w:tc>
          <w:tcPr>
            <w:tcW w:w="2410" w:type="dxa"/>
            <w:shd w:val="clear" w:color="auto" w:fill="FFFFFF"/>
            <w:tcMar>
              <w:top w:w="15" w:type="dxa"/>
              <w:left w:w="95" w:type="dxa"/>
              <w:bottom w:w="0" w:type="dxa"/>
              <w:right w:w="95" w:type="dxa"/>
            </w:tcMar>
            <w:hideMark/>
          </w:tcPr>
          <w:p w14:paraId="4A1BDCB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14.15±1.05</w:t>
            </w:r>
            <w:r w:rsidRPr="003D75FA">
              <w:rPr>
                <w:rFonts w:ascii="Arial" w:hAnsi="Arial" w:cs="Arial"/>
                <w:color w:val="0D0D0D"/>
                <w:sz w:val="18"/>
                <w:szCs w:val="18"/>
                <w:shd w:val="clear" w:color="auto" w:fill="FFFFFF"/>
                <w:vertAlign w:val="superscript"/>
              </w:rPr>
              <w:t>ef</w:t>
            </w:r>
          </w:p>
        </w:tc>
        <w:tc>
          <w:tcPr>
            <w:tcW w:w="2005" w:type="dxa"/>
            <w:shd w:val="clear" w:color="auto" w:fill="FFFFFF"/>
            <w:tcMar>
              <w:top w:w="15" w:type="dxa"/>
              <w:left w:w="95" w:type="dxa"/>
              <w:bottom w:w="0" w:type="dxa"/>
              <w:right w:w="95" w:type="dxa"/>
            </w:tcMar>
            <w:hideMark/>
          </w:tcPr>
          <w:p w14:paraId="29EF839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15.30±0.25</w:t>
            </w:r>
            <w:r w:rsidRPr="003D75FA">
              <w:rPr>
                <w:rFonts w:ascii="Arial" w:hAnsi="Arial" w:cs="Arial"/>
                <w:color w:val="0D0D0D"/>
                <w:sz w:val="18"/>
                <w:szCs w:val="18"/>
                <w:shd w:val="clear" w:color="auto" w:fill="FFFFFF"/>
                <w:vertAlign w:val="superscript"/>
              </w:rPr>
              <w:t>fg</w:t>
            </w:r>
          </w:p>
        </w:tc>
        <w:tc>
          <w:tcPr>
            <w:tcW w:w="1262" w:type="dxa"/>
            <w:shd w:val="clear" w:color="auto" w:fill="FFFFFF"/>
            <w:tcMar>
              <w:top w:w="15" w:type="dxa"/>
              <w:left w:w="105" w:type="dxa"/>
              <w:bottom w:w="0" w:type="dxa"/>
              <w:right w:w="105" w:type="dxa"/>
            </w:tcMar>
            <w:hideMark/>
          </w:tcPr>
          <w:p w14:paraId="64991924"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167.7±2.9</w:t>
            </w:r>
            <w:r w:rsidRPr="003D75FA">
              <w:rPr>
                <w:rFonts w:ascii="Arial" w:hAnsi="Arial" w:cs="Arial"/>
                <w:color w:val="0D0D0D"/>
                <w:sz w:val="18"/>
                <w:szCs w:val="18"/>
                <w:shd w:val="clear" w:color="auto" w:fill="FFFFFF"/>
                <w:vertAlign w:val="superscript"/>
              </w:rPr>
              <w:t>e</w:t>
            </w:r>
          </w:p>
        </w:tc>
        <w:tc>
          <w:tcPr>
            <w:tcW w:w="1552" w:type="dxa"/>
            <w:shd w:val="clear" w:color="auto" w:fill="FFFFFF"/>
            <w:tcMar>
              <w:top w:w="15" w:type="dxa"/>
              <w:left w:w="108" w:type="dxa"/>
              <w:bottom w:w="0" w:type="dxa"/>
              <w:right w:w="108" w:type="dxa"/>
            </w:tcMar>
            <w:vAlign w:val="bottom"/>
            <w:hideMark/>
          </w:tcPr>
          <w:p w14:paraId="606664A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12.2±0.9</w:t>
            </w:r>
            <w:r w:rsidRPr="003D75FA">
              <w:rPr>
                <w:rFonts w:ascii="Arial" w:hAnsi="Arial" w:cs="Arial"/>
                <w:color w:val="0D0D0D"/>
                <w:sz w:val="18"/>
                <w:szCs w:val="18"/>
                <w:shd w:val="clear" w:color="auto" w:fill="FFFFFF"/>
                <w:vertAlign w:val="superscript"/>
              </w:rPr>
              <w:t>e</w:t>
            </w:r>
          </w:p>
        </w:tc>
      </w:tr>
      <w:tr w:rsidR="0036223A" w:rsidRPr="003D75FA" w14:paraId="7E864F97" w14:textId="77777777" w:rsidTr="0036223A">
        <w:trPr>
          <w:trHeight w:val="414"/>
        </w:trPr>
        <w:tc>
          <w:tcPr>
            <w:tcW w:w="1099" w:type="dxa"/>
            <w:shd w:val="clear" w:color="auto" w:fill="auto"/>
            <w:tcMar>
              <w:top w:w="15" w:type="dxa"/>
              <w:left w:w="65" w:type="dxa"/>
              <w:bottom w:w="0" w:type="dxa"/>
              <w:right w:w="65" w:type="dxa"/>
            </w:tcMar>
            <w:hideMark/>
          </w:tcPr>
          <w:p w14:paraId="54CC2D01"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PNRO-1</w:t>
            </w:r>
          </w:p>
        </w:tc>
        <w:tc>
          <w:tcPr>
            <w:tcW w:w="1655" w:type="dxa"/>
            <w:shd w:val="clear" w:color="auto" w:fill="auto"/>
            <w:tcMar>
              <w:top w:w="15" w:type="dxa"/>
              <w:left w:w="65" w:type="dxa"/>
              <w:bottom w:w="0" w:type="dxa"/>
              <w:right w:w="65" w:type="dxa"/>
            </w:tcMar>
            <w:hideMark/>
          </w:tcPr>
          <w:p w14:paraId="37E75468"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409DF9D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22.57±0.1</w:t>
            </w:r>
            <w:r w:rsidRPr="003D75FA">
              <w:rPr>
                <w:rFonts w:ascii="Arial" w:hAnsi="Arial" w:cs="Arial"/>
                <w:color w:val="0D0D0D"/>
                <w:sz w:val="18"/>
                <w:szCs w:val="18"/>
                <w:shd w:val="clear" w:color="auto" w:fill="FFFFFF"/>
                <w:vertAlign w:val="superscript"/>
              </w:rPr>
              <w:t>d</w:t>
            </w:r>
          </w:p>
        </w:tc>
        <w:tc>
          <w:tcPr>
            <w:tcW w:w="1843" w:type="dxa"/>
            <w:shd w:val="clear" w:color="auto" w:fill="auto"/>
            <w:tcMar>
              <w:top w:w="15" w:type="dxa"/>
              <w:left w:w="98" w:type="dxa"/>
              <w:bottom w:w="0" w:type="dxa"/>
              <w:right w:w="98" w:type="dxa"/>
            </w:tcMar>
            <w:hideMark/>
          </w:tcPr>
          <w:p w14:paraId="078681B4"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214.3±14.3</w:t>
            </w:r>
            <w:r w:rsidRPr="003D75FA">
              <w:rPr>
                <w:rFonts w:ascii="Arial" w:hAnsi="Arial" w:cs="Arial"/>
                <w:color w:val="0D0D0D"/>
                <w:sz w:val="18"/>
                <w:szCs w:val="18"/>
                <w:shd w:val="clear" w:color="auto" w:fill="FFFFFF"/>
                <w:vertAlign w:val="superscript"/>
              </w:rPr>
              <w:t>bcde</w:t>
            </w:r>
          </w:p>
        </w:tc>
        <w:tc>
          <w:tcPr>
            <w:tcW w:w="2410" w:type="dxa"/>
            <w:shd w:val="clear" w:color="auto" w:fill="auto"/>
            <w:tcMar>
              <w:top w:w="15" w:type="dxa"/>
              <w:left w:w="95" w:type="dxa"/>
              <w:bottom w:w="0" w:type="dxa"/>
              <w:right w:w="95" w:type="dxa"/>
            </w:tcMar>
            <w:hideMark/>
          </w:tcPr>
          <w:p w14:paraId="4E2A8CA3"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18.04±2.32</w:t>
            </w:r>
            <w:r w:rsidRPr="003D75FA">
              <w:rPr>
                <w:rFonts w:ascii="Arial" w:hAnsi="Arial" w:cs="Arial"/>
                <w:color w:val="0D0D0D"/>
                <w:sz w:val="18"/>
                <w:szCs w:val="18"/>
                <w:shd w:val="clear" w:color="auto" w:fill="FFFFFF"/>
                <w:vertAlign w:val="superscript"/>
              </w:rPr>
              <w:t>abc</w:t>
            </w:r>
          </w:p>
        </w:tc>
        <w:tc>
          <w:tcPr>
            <w:tcW w:w="2005" w:type="dxa"/>
            <w:shd w:val="clear" w:color="auto" w:fill="auto"/>
            <w:tcMar>
              <w:top w:w="15" w:type="dxa"/>
              <w:left w:w="95" w:type="dxa"/>
              <w:bottom w:w="0" w:type="dxa"/>
              <w:right w:w="95" w:type="dxa"/>
            </w:tcMar>
            <w:hideMark/>
          </w:tcPr>
          <w:p w14:paraId="5162368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23.74±0.31</w:t>
            </w:r>
            <w:r w:rsidRPr="003D75FA">
              <w:rPr>
                <w:rFonts w:ascii="Arial" w:hAnsi="Arial" w:cs="Arial"/>
                <w:color w:val="0D0D0D"/>
                <w:sz w:val="18"/>
                <w:szCs w:val="18"/>
                <w:shd w:val="clear" w:color="auto" w:fill="FFFFFF"/>
                <w:vertAlign w:val="superscript"/>
              </w:rPr>
              <w:t>ab</w:t>
            </w:r>
          </w:p>
        </w:tc>
        <w:tc>
          <w:tcPr>
            <w:tcW w:w="1262" w:type="dxa"/>
            <w:shd w:val="clear" w:color="auto" w:fill="auto"/>
            <w:tcMar>
              <w:top w:w="15" w:type="dxa"/>
              <w:left w:w="105" w:type="dxa"/>
              <w:bottom w:w="0" w:type="dxa"/>
              <w:right w:w="105" w:type="dxa"/>
            </w:tcMar>
            <w:hideMark/>
          </w:tcPr>
          <w:p w14:paraId="3FD3002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158.3±1.5</w:t>
            </w:r>
            <w:r w:rsidRPr="003D75FA">
              <w:rPr>
                <w:rFonts w:ascii="Arial" w:hAnsi="Arial" w:cs="Arial"/>
                <w:color w:val="0D0D0D"/>
                <w:sz w:val="18"/>
                <w:szCs w:val="18"/>
                <w:shd w:val="clear" w:color="auto" w:fill="FFFFFF"/>
                <w:vertAlign w:val="superscript"/>
              </w:rPr>
              <w:t>f</w:t>
            </w:r>
          </w:p>
        </w:tc>
        <w:tc>
          <w:tcPr>
            <w:tcW w:w="1552" w:type="dxa"/>
            <w:shd w:val="clear" w:color="auto" w:fill="auto"/>
            <w:tcMar>
              <w:top w:w="15" w:type="dxa"/>
              <w:left w:w="108" w:type="dxa"/>
              <w:bottom w:w="0" w:type="dxa"/>
              <w:right w:w="108" w:type="dxa"/>
            </w:tcMar>
            <w:vAlign w:val="bottom"/>
            <w:hideMark/>
          </w:tcPr>
          <w:p w14:paraId="1CB8F471"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7.6±0.8</w:t>
            </w:r>
            <w:r w:rsidRPr="003D75FA">
              <w:rPr>
                <w:rFonts w:ascii="Arial" w:hAnsi="Arial" w:cs="Arial"/>
                <w:color w:val="0D0D0D"/>
                <w:sz w:val="18"/>
                <w:szCs w:val="18"/>
                <w:shd w:val="clear" w:color="auto" w:fill="FFFFFF"/>
                <w:vertAlign w:val="superscript"/>
              </w:rPr>
              <w:t>ghij</w:t>
            </w:r>
          </w:p>
        </w:tc>
      </w:tr>
      <w:tr w:rsidR="0036223A" w:rsidRPr="003D75FA" w14:paraId="5630C8DD" w14:textId="77777777" w:rsidTr="0036223A">
        <w:trPr>
          <w:trHeight w:val="414"/>
        </w:trPr>
        <w:tc>
          <w:tcPr>
            <w:tcW w:w="1099" w:type="dxa"/>
            <w:shd w:val="clear" w:color="auto" w:fill="auto"/>
            <w:tcMar>
              <w:top w:w="15" w:type="dxa"/>
              <w:left w:w="65" w:type="dxa"/>
              <w:bottom w:w="0" w:type="dxa"/>
              <w:right w:w="65" w:type="dxa"/>
            </w:tcMar>
            <w:hideMark/>
          </w:tcPr>
          <w:p w14:paraId="01A84B12"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PNRO-6</w:t>
            </w:r>
          </w:p>
        </w:tc>
        <w:tc>
          <w:tcPr>
            <w:tcW w:w="1655" w:type="dxa"/>
            <w:shd w:val="clear" w:color="auto" w:fill="auto"/>
            <w:tcMar>
              <w:top w:w="15" w:type="dxa"/>
              <w:left w:w="65" w:type="dxa"/>
              <w:bottom w:w="0" w:type="dxa"/>
              <w:right w:w="65" w:type="dxa"/>
            </w:tcMar>
            <w:hideMark/>
          </w:tcPr>
          <w:p w14:paraId="3054A4B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3A3FDCA5"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5.30±0.3</w:t>
            </w:r>
            <w:r w:rsidRPr="003D75FA">
              <w:rPr>
                <w:rFonts w:ascii="Arial" w:hAnsi="Arial" w:cs="Arial"/>
                <w:color w:val="0D0D0D"/>
                <w:sz w:val="18"/>
                <w:szCs w:val="18"/>
                <w:shd w:val="clear" w:color="auto" w:fill="FFFFFF"/>
                <w:vertAlign w:val="superscript"/>
              </w:rPr>
              <w:t>g</w:t>
            </w:r>
          </w:p>
        </w:tc>
        <w:tc>
          <w:tcPr>
            <w:tcW w:w="1843" w:type="dxa"/>
            <w:shd w:val="clear" w:color="auto" w:fill="auto"/>
            <w:tcMar>
              <w:top w:w="15" w:type="dxa"/>
              <w:left w:w="98" w:type="dxa"/>
              <w:bottom w:w="0" w:type="dxa"/>
              <w:right w:w="98" w:type="dxa"/>
            </w:tcMar>
            <w:hideMark/>
          </w:tcPr>
          <w:p w14:paraId="3F0074F4"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187.5±12.5</w:t>
            </w:r>
            <w:r w:rsidRPr="003D75FA">
              <w:rPr>
                <w:rFonts w:ascii="Arial" w:hAnsi="Arial" w:cs="Arial"/>
                <w:color w:val="0D0D0D"/>
                <w:sz w:val="18"/>
                <w:szCs w:val="18"/>
                <w:shd w:val="clear" w:color="auto" w:fill="FFFFFF"/>
                <w:vertAlign w:val="superscript"/>
              </w:rPr>
              <w:t>efg</w:t>
            </w:r>
          </w:p>
        </w:tc>
        <w:tc>
          <w:tcPr>
            <w:tcW w:w="2410" w:type="dxa"/>
            <w:shd w:val="clear" w:color="auto" w:fill="auto"/>
            <w:tcMar>
              <w:top w:w="15" w:type="dxa"/>
              <w:left w:w="95" w:type="dxa"/>
              <w:bottom w:w="0" w:type="dxa"/>
              <w:right w:w="95" w:type="dxa"/>
            </w:tcMar>
            <w:hideMark/>
          </w:tcPr>
          <w:p w14:paraId="0F93900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14.57±1.29</w:t>
            </w:r>
            <w:r w:rsidRPr="003D75FA">
              <w:rPr>
                <w:rFonts w:ascii="Arial" w:hAnsi="Arial" w:cs="Arial"/>
                <w:color w:val="0D0D0D"/>
                <w:sz w:val="18"/>
                <w:szCs w:val="18"/>
                <w:shd w:val="clear" w:color="auto" w:fill="FFFFFF"/>
                <w:vertAlign w:val="superscript"/>
              </w:rPr>
              <w:t>def</w:t>
            </w:r>
          </w:p>
        </w:tc>
        <w:tc>
          <w:tcPr>
            <w:tcW w:w="2005" w:type="dxa"/>
            <w:shd w:val="clear" w:color="auto" w:fill="auto"/>
            <w:tcMar>
              <w:top w:w="15" w:type="dxa"/>
              <w:left w:w="95" w:type="dxa"/>
              <w:bottom w:w="0" w:type="dxa"/>
              <w:right w:w="95" w:type="dxa"/>
            </w:tcMar>
            <w:hideMark/>
          </w:tcPr>
          <w:p w14:paraId="2B0A33A4"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19.20±0.31</w:t>
            </w:r>
            <w:r w:rsidRPr="003D75FA">
              <w:rPr>
                <w:rFonts w:ascii="Arial" w:hAnsi="Arial" w:cs="Arial"/>
                <w:color w:val="0D0D0D"/>
                <w:sz w:val="18"/>
                <w:szCs w:val="18"/>
                <w:shd w:val="clear" w:color="auto" w:fill="FFFFFF"/>
                <w:vertAlign w:val="superscript"/>
              </w:rPr>
              <w:t>cde</w:t>
            </w:r>
          </w:p>
        </w:tc>
        <w:tc>
          <w:tcPr>
            <w:tcW w:w="1262" w:type="dxa"/>
            <w:shd w:val="clear" w:color="auto" w:fill="auto"/>
            <w:tcMar>
              <w:top w:w="15" w:type="dxa"/>
              <w:left w:w="105" w:type="dxa"/>
              <w:bottom w:w="0" w:type="dxa"/>
              <w:right w:w="105" w:type="dxa"/>
            </w:tcMar>
            <w:hideMark/>
          </w:tcPr>
          <w:p w14:paraId="416BEA2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210.7±1.1</w:t>
            </w:r>
            <w:r w:rsidRPr="003D75FA">
              <w:rPr>
                <w:rFonts w:ascii="Arial" w:hAnsi="Arial" w:cs="Arial"/>
                <w:color w:val="0D0D0D"/>
                <w:sz w:val="18"/>
                <w:szCs w:val="18"/>
                <w:shd w:val="clear" w:color="auto" w:fill="FFFFFF"/>
                <w:vertAlign w:val="superscript"/>
              </w:rPr>
              <w:t>a</w:t>
            </w:r>
          </w:p>
        </w:tc>
        <w:tc>
          <w:tcPr>
            <w:tcW w:w="1552" w:type="dxa"/>
            <w:shd w:val="clear" w:color="auto" w:fill="auto"/>
            <w:tcMar>
              <w:top w:w="15" w:type="dxa"/>
              <w:left w:w="108" w:type="dxa"/>
              <w:bottom w:w="0" w:type="dxa"/>
              <w:right w:w="108" w:type="dxa"/>
            </w:tcMar>
            <w:vAlign w:val="bottom"/>
            <w:hideMark/>
          </w:tcPr>
          <w:p w14:paraId="6402B04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9.3±0.9</w:t>
            </w:r>
            <w:r w:rsidRPr="003D75FA">
              <w:rPr>
                <w:rFonts w:ascii="Arial" w:hAnsi="Arial" w:cs="Arial"/>
                <w:color w:val="0D0D0D"/>
                <w:sz w:val="18"/>
                <w:szCs w:val="18"/>
                <w:shd w:val="clear" w:color="auto" w:fill="FFFFFF"/>
                <w:vertAlign w:val="superscript"/>
              </w:rPr>
              <w:t>fgh</w:t>
            </w:r>
          </w:p>
        </w:tc>
      </w:tr>
      <w:tr w:rsidR="0036223A" w:rsidRPr="003D75FA" w14:paraId="19C5A35A" w14:textId="77777777" w:rsidTr="0036223A">
        <w:trPr>
          <w:trHeight w:val="414"/>
        </w:trPr>
        <w:tc>
          <w:tcPr>
            <w:tcW w:w="1099" w:type="dxa"/>
            <w:shd w:val="clear" w:color="auto" w:fill="auto"/>
            <w:tcMar>
              <w:top w:w="15" w:type="dxa"/>
              <w:left w:w="65" w:type="dxa"/>
              <w:bottom w:w="0" w:type="dxa"/>
              <w:right w:w="65" w:type="dxa"/>
            </w:tcMar>
            <w:hideMark/>
          </w:tcPr>
          <w:p w14:paraId="2896ADEA"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PCRO-1</w:t>
            </w:r>
          </w:p>
        </w:tc>
        <w:tc>
          <w:tcPr>
            <w:tcW w:w="1655" w:type="dxa"/>
            <w:shd w:val="clear" w:color="auto" w:fill="auto"/>
            <w:tcMar>
              <w:top w:w="15" w:type="dxa"/>
              <w:left w:w="65" w:type="dxa"/>
              <w:bottom w:w="0" w:type="dxa"/>
              <w:right w:w="65" w:type="dxa"/>
            </w:tcMar>
            <w:hideMark/>
          </w:tcPr>
          <w:p w14:paraId="379AA58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42CC01E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7.83±0.6</w:t>
            </w:r>
            <w:r w:rsidRPr="003D75FA">
              <w:rPr>
                <w:rFonts w:ascii="Arial" w:hAnsi="Arial" w:cs="Arial"/>
                <w:color w:val="0D0D0D"/>
                <w:sz w:val="18"/>
                <w:szCs w:val="18"/>
                <w:shd w:val="clear" w:color="auto" w:fill="FFFFFF"/>
                <w:vertAlign w:val="superscript"/>
              </w:rPr>
              <w:t>f</w:t>
            </w:r>
          </w:p>
        </w:tc>
        <w:tc>
          <w:tcPr>
            <w:tcW w:w="1843" w:type="dxa"/>
            <w:shd w:val="clear" w:color="auto" w:fill="auto"/>
            <w:tcMar>
              <w:top w:w="15" w:type="dxa"/>
              <w:left w:w="98" w:type="dxa"/>
              <w:bottom w:w="0" w:type="dxa"/>
              <w:right w:w="98" w:type="dxa"/>
            </w:tcMar>
            <w:hideMark/>
          </w:tcPr>
          <w:p w14:paraId="2771018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253.3±13.3</w:t>
            </w:r>
            <w:r w:rsidRPr="003D75FA">
              <w:rPr>
                <w:rFonts w:ascii="Arial" w:hAnsi="Arial" w:cs="Arial"/>
                <w:color w:val="0D0D0D"/>
                <w:sz w:val="18"/>
                <w:szCs w:val="18"/>
                <w:shd w:val="clear" w:color="auto" w:fill="FFFFFF"/>
                <w:vertAlign w:val="superscript"/>
              </w:rPr>
              <w:t>a</w:t>
            </w:r>
          </w:p>
        </w:tc>
        <w:tc>
          <w:tcPr>
            <w:tcW w:w="2410" w:type="dxa"/>
            <w:shd w:val="clear" w:color="auto" w:fill="auto"/>
            <w:tcMar>
              <w:top w:w="15" w:type="dxa"/>
              <w:left w:w="95" w:type="dxa"/>
              <w:bottom w:w="0" w:type="dxa"/>
              <w:right w:w="95" w:type="dxa"/>
            </w:tcMar>
            <w:hideMark/>
          </w:tcPr>
          <w:p w14:paraId="3554B4B8"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17.52±0.20</w:t>
            </w:r>
            <w:r w:rsidRPr="003D75FA">
              <w:rPr>
                <w:rFonts w:ascii="Arial" w:hAnsi="Arial" w:cs="Arial"/>
                <w:color w:val="0D0D0D"/>
                <w:sz w:val="18"/>
                <w:szCs w:val="18"/>
                <w:shd w:val="clear" w:color="auto" w:fill="FFFFFF"/>
                <w:vertAlign w:val="superscript"/>
              </w:rPr>
              <w:t>abcd</w:t>
            </w:r>
          </w:p>
        </w:tc>
        <w:tc>
          <w:tcPr>
            <w:tcW w:w="2005" w:type="dxa"/>
            <w:shd w:val="clear" w:color="auto" w:fill="auto"/>
            <w:tcMar>
              <w:top w:w="15" w:type="dxa"/>
              <w:left w:w="95" w:type="dxa"/>
              <w:bottom w:w="0" w:type="dxa"/>
              <w:right w:w="95" w:type="dxa"/>
            </w:tcMar>
            <w:hideMark/>
          </w:tcPr>
          <w:p w14:paraId="0DA5C96B"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18.36±0.41</w:t>
            </w:r>
            <w:r w:rsidRPr="003D75FA">
              <w:rPr>
                <w:rFonts w:ascii="Arial" w:hAnsi="Arial" w:cs="Arial"/>
                <w:color w:val="0D0D0D"/>
                <w:sz w:val="18"/>
                <w:szCs w:val="18"/>
                <w:shd w:val="clear" w:color="auto" w:fill="FFFFFF"/>
                <w:vertAlign w:val="superscript"/>
              </w:rPr>
              <w:t>def</w:t>
            </w:r>
          </w:p>
        </w:tc>
        <w:tc>
          <w:tcPr>
            <w:tcW w:w="1262" w:type="dxa"/>
            <w:shd w:val="clear" w:color="auto" w:fill="auto"/>
            <w:tcMar>
              <w:top w:w="15" w:type="dxa"/>
              <w:left w:w="105" w:type="dxa"/>
              <w:bottom w:w="0" w:type="dxa"/>
              <w:right w:w="105" w:type="dxa"/>
            </w:tcMar>
            <w:hideMark/>
          </w:tcPr>
          <w:p w14:paraId="2C2CC7CB"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138.1±0.2</w:t>
            </w:r>
            <w:r w:rsidRPr="003D75FA">
              <w:rPr>
                <w:rFonts w:ascii="Arial" w:hAnsi="Arial" w:cs="Arial"/>
                <w:color w:val="0D0D0D"/>
                <w:sz w:val="18"/>
                <w:szCs w:val="18"/>
                <w:shd w:val="clear" w:color="auto" w:fill="FFFFFF"/>
                <w:vertAlign w:val="superscript"/>
              </w:rPr>
              <w:t>h</w:t>
            </w:r>
          </w:p>
        </w:tc>
        <w:tc>
          <w:tcPr>
            <w:tcW w:w="1552" w:type="dxa"/>
            <w:shd w:val="clear" w:color="auto" w:fill="auto"/>
            <w:tcMar>
              <w:top w:w="15" w:type="dxa"/>
              <w:left w:w="108" w:type="dxa"/>
              <w:bottom w:w="0" w:type="dxa"/>
              <w:right w:w="108" w:type="dxa"/>
            </w:tcMar>
            <w:vAlign w:val="bottom"/>
            <w:hideMark/>
          </w:tcPr>
          <w:p w14:paraId="4CF979E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18.4±0.6</w:t>
            </w:r>
            <w:r w:rsidRPr="003D75FA">
              <w:rPr>
                <w:rFonts w:ascii="Arial" w:hAnsi="Arial" w:cs="Arial"/>
                <w:color w:val="0D0D0D"/>
                <w:sz w:val="18"/>
                <w:szCs w:val="18"/>
                <w:shd w:val="clear" w:color="auto" w:fill="FFFFFF"/>
                <w:vertAlign w:val="superscript"/>
              </w:rPr>
              <w:t>cd</w:t>
            </w:r>
          </w:p>
        </w:tc>
      </w:tr>
      <w:tr w:rsidR="0036223A" w:rsidRPr="003D75FA" w14:paraId="63B54CCC" w14:textId="77777777" w:rsidTr="0036223A">
        <w:trPr>
          <w:trHeight w:val="414"/>
        </w:trPr>
        <w:tc>
          <w:tcPr>
            <w:tcW w:w="1099" w:type="dxa"/>
            <w:shd w:val="clear" w:color="auto" w:fill="auto"/>
            <w:tcMar>
              <w:top w:w="15" w:type="dxa"/>
              <w:left w:w="65" w:type="dxa"/>
              <w:bottom w:w="0" w:type="dxa"/>
              <w:right w:w="65" w:type="dxa"/>
            </w:tcMar>
            <w:hideMark/>
          </w:tcPr>
          <w:p w14:paraId="4E187BC7"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PCRO-5</w:t>
            </w:r>
          </w:p>
        </w:tc>
        <w:tc>
          <w:tcPr>
            <w:tcW w:w="1655" w:type="dxa"/>
            <w:shd w:val="clear" w:color="auto" w:fill="auto"/>
            <w:tcMar>
              <w:top w:w="15" w:type="dxa"/>
              <w:left w:w="65" w:type="dxa"/>
              <w:bottom w:w="0" w:type="dxa"/>
              <w:right w:w="65" w:type="dxa"/>
            </w:tcMar>
            <w:hideMark/>
          </w:tcPr>
          <w:p w14:paraId="1C515118"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0.0096±0.001</w:t>
            </w:r>
            <w:r w:rsidRPr="003D75FA">
              <w:rPr>
                <w:rFonts w:ascii="Arial" w:hAnsi="Arial" w:cs="Arial"/>
                <w:color w:val="0D0D0D"/>
                <w:sz w:val="18"/>
                <w:szCs w:val="18"/>
                <w:shd w:val="clear" w:color="auto" w:fill="FFFFFF"/>
                <w:vertAlign w:val="superscript"/>
              </w:rPr>
              <w:t>d</w:t>
            </w:r>
          </w:p>
        </w:tc>
        <w:tc>
          <w:tcPr>
            <w:tcW w:w="2339" w:type="dxa"/>
            <w:shd w:val="clear" w:color="auto" w:fill="auto"/>
            <w:tcMar>
              <w:top w:w="15" w:type="dxa"/>
              <w:left w:w="98" w:type="dxa"/>
              <w:bottom w:w="0" w:type="dxa"/>
              <w:right w:w="98" w:type="dxa"/>
            </w:tcMar>
            <w:hideMark/>
          </w:tcPr>
          <w:p w14:paraId="76A0CA5A"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22.09±0.2</w:t>
            </w:r>
            <w:r w:rsidRPr="003D75FA">
              <w:rPr>
                <w:rFonts w:ascii="Arial" w:hAnsi="Arial" w:cs="Arial"/>
                <w:color w:val="0D0D0D"/>
                <w:sz w:val="18"/>
                <w:szCs w:val="18"/>
                <w:shd w:val="clear" w:color="auto" w:fill="FFFFFF"/>
                <w:vertAlign w:val="superscript"/>
              </w:rPr>
              <w:t>d</w:t>
            </w:r>
          </w:p>
        </w:tc>
        <w:tc>
          <w:tcPr>
            <w:tcW w:w="1843" w:type="dxa"/>
            <w:shd w:val="clear" w:color="auto" w:fill="auto"/>
            <w:tcMar>
              <w:top w:w="15" w:type="dxa"/>
              <w:left w:w="98" w:type="dxa"/>
              <w:bottom w:w="0" w:type="dxa"/>
              <w:right w:w="98" w:type="dxa"/>
            </w:tcMar>
            <w:hideMark/>
          </w:tcPr>
          <w:p w14:paraId="117FC73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220.0±20</w:t>
            </w:r>
            <w:r w:rsidRPr="003D75FA">
              <w:rPr>
                <w:rFonts w:ascii="Arial" w:hAnsi="Arial" w:cs="Arial"/>
                <w:color w:val="0D0D0D"/>
                <w:sz w:val="18"/>
                <w:szCs w:val="18"/>
                <w:shd w:val="clear" w:color="auto" w:fill="FFFFFF"/>
                <w:vertAlign w:val="superscript"/>
              </w:rPr>
              <w:t>bcd</w:t>
            </w:r>
          </w:p>
        </w:tc>
        <w:tc>
          <w:tcPr>
            <w:tcW w:w="2410" w:type="dxa"/>
            <w:shd w:val="clear" w:color="auto" w:fill="auto"/>
            <w:tcMar>
              <w:top w:w="15" w:type="dxa"/>
              <w:left w:w="95" w:type="dxa"/>
              <w:bottom w:w="0" w:type="dxa"/>
              <w:right w:w="95" w:type="dxa"/>
            </w:tcMar>
            <w:hideMark/>
          </w:tcPr>
          <w:p w14:paraId="6E0A982A"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16.14±3.59</w:t>
            </w:r>
            <w:r w:rsidRPr="003D75FA">
              <w:rPr>
                <w:rFonts w:ascii="Arial" w:hAnsi="Arial" w:cs="Arial"/>
                <w:color w:val="0D0D0D"/>
                <w:sz w:val="18"/>
                <w:szCs w:val="18"/>
                <w:shd w:val="clear" w:color="auto" w:fill="FFFFFF"/>
                <w:vertAlign w:val="superscript"/>
              </w:rPr>
              <w:t>bcde</w:t>
            </w:r>
          </w:p>
        </w:tc>
        <w:tc>
          <w:tcPr>
            <w:tcW w:w="2005" w:type="dxa"/>
            <w:shd w:val="clear" w:color="auto" w:fill="auto"/>
            <w:tcMar>
              <w:top w:w="15" w:type="dxa"/>
              <w:left w:w="95" w:type="dxa"/>
              <w:bottom w:w="0" w:type="dxa"/>
              <w:right w:w="95" w:type="dxa"/>
            </w:tcMar>
            <w:hideMark/>
          </w:tcPr>
          <w:p w14:paraId="277C87E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22.47±1.98</w:t>
            </w:r>
            <w:r w:rsidRPr="003D75FA">
              <w:rPr>
                <w:rFonts w:ascii="Arial" w:hAnsi="Arial" w:cs="Arial"/>
                <w:color w:val="0D0D0D"/>
                <w:sz w:val="18"/>
                <w:szCs w:val="18"/>
                <w:shd w:val="clear" w:color="auto" w:fill="FFFFFF"/>
                <w:vertAlign w:val="superscript"/>
              </w:rPr>
              <w:t>a</w:t>
            </w:r>
          </w:p>
        </w:tc>
        <w:tc>
          <w:tcPr>
            <w:tcW w:w="1262" w:type="dxa"/>
            <w:shd w:val="clear" w:color="auto" w:fill="auto"/>
            <w:tcMar>
              <w:top w:w="15" w:type="dxa"/>
              <w:left w:w="105" w:type="dxa"/>
              <w:bottom w:w="0" w:type="dxa"/>
              <w:right w:w="105" w:type="dxa"/>
            </w:tcMar>
            <w:hideMark/>
          </w:tcPr>
          <w:p w14:paraId="6F75B00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173.9±0.4</w:t>
            </w:r>
            <w:r w:rsidRPr="003D75FA">
              <w:rPr>
                <w:rFonts w:ascii="Arial" w:hAnsi="Arial" w:cs="Arial"/>
                <w:color w:val="0D0D0D"/>
                <w:sz w:val="18"/>
                <w:szCs w:val="18"/>
                <w:shd w:val="clear" w:color="auto" w:fill="FFFFFF"/>
                <w:vertAlign w:val="superscript"/>
              </w:rPr>
              <w:t>d</w:t>
            </w:r>
          </w:p>
        </w:tc>
        <w:tc>
          <w:tcPr>
            <w:tcW w:w="1552" w:type="dxa"/>
            <w:shd w:val="clear" w:color="auto" w:fill="auto"/>
            <w:tcMar>
              <w:top w:w="15" w:type="dxa"/>
              <w:left w:w="108" w:type="dxa"/>
              <w:bottom w:w="0" w:type="dxa"/>
              <w:right w:w="108" w:type="dxa"/>
            </w:tcMar>
            <w:vAlign w:val="bottom"/>
            <w:hideMark/>
          </w:tcPr>
          <w:p w14:paraId="10F009D1"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9.9±1.3</w:t>
            </w:r>
            <w:r w:rsidRPr="003D75FA">
              <w:rPr>
                <w:rFonts w:ascii="Arial" w:hAnsi="Arial" w:cs="Arial"/>
                <w:color w:val="0D0D0D"/>
                <w:sz w:val="18"/>
                <w:szCs w:val="18"/>
                <w:shd w:val="clear" w:color="auto" w:fill="FFFFFF"/>
                <w:vertAlign w:val="superscript"/>
              </w:rPr>
              <w:t>efg</w:t>
            </w:r>
          </w:p>
        </w:tc>
      </w:tr>
      <w:tr w:rsidR="0036223A" w:rsidRPr="003D75FA" w14:paraId="75E487D3" w14:textId="77777777" w:rsidTr="0036223A">
        <w:trPr>
          <w:trHeight w:val="414"/>
        </w:trPr>
        <w:tc>
          <w:tcPr>
            <w:tcW w:w="1099" w:type="dxa"/>
            <w:shd w:val="clear" w:color="auto" w:fill="auto"/>
            <w:tcMar>
              <w:top w:w="15" w:type="dxa"/>
              <w:left w:w="65" w:type="dxa"/>
              <w:bottom w:w="0" w:type="dxa"/>
              <w:right w:w="65" w:type="dxa"/>
            </w:tcMar>
            <w:hideMark/>
          </w:tcPr>
          <w:p w14:paraId="3D501EF4"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PCRO-6</w:t>
            </w:r>
          </w:p>
        </w:tc>
        <w:tc>
          <w:tcPr>
            <w:tcW w:w="1655" w:type="dxa"/>
            <w:shd w:val="clear" w:color="auto" w:fill="auto"/>
            <w:tcMar>
              <w:top w:w="15" w:type="dxa"/>
              <w:left w:w="65" w:type="dxa"/>
              <w:bottom w:w="0" w:type="dxa"/>
              <w:right w:w="65" w:type="dxa"/>
            </w:tcMar>
            <w:hideMark/>
          </w:tcPr>
          <w:p w14:paraId="45C03F3F"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7B472E19"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32.67±2.5</w:t>
            </w:r>
            <w:r w:rsidRPr="003D75FA">
              <w:rPr>
                <w:rFonts w:ascii="Arial" w:hAnsi="Arial" w:cs="Arial"/>
                <w:color w:val="0D0D0D"/>
                <w:sz w:val="18"/>
                <w:szCs w:val="18"/>
                <w:shd w:val="clear" w:color="auto" w:fill="FFFFFF"/>
                <w:vertAlign w:val="superscript"/>
              </w:rPr>
              <w:t>a</w:t>
            </w:r>
          </w:p>
        </w:tc>
        <w:tc>
          <w:tcPr>
            <w:tcW w:w="1843" w:type="dxa"/>
            <w:shd w:val="clear" w:color="auto" w:fill="auto"/>
            <w:tcMar>
              <w:top w:w="15" w:type="dxa"/>
              <w:left w:w="98" w:type="dxa"/>
              <w:bottom w:w="0" w:type="dxa"/>
              <w:right w:w="98" w:type="dxa"/>
            </w:tcMar>
            <w:hideMark/>
          </w:tcPr>
          <w:p w14:paraId="74C06998"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0.00±0</w:t>
            </w:r>
            <w:r w:rsidRPr="003D75FA">
              <w:rPr>
                <w:rFonts w:ascii="Arial" w:hAnsi="Arial" w:cs="Arial"/>
                <w:color w:val="0D0D0D"/>
                <w:sz w:val="18"/>
                <w:szCs w:val="18"/>
                <w:shd w:val="clear" w:color="auto" w:fill="FFFFFF"/>
                <w:vertAlign w:val="superscript"/>
              </w:rPr>
              <w:t>i</w:t>
            </w:r>
          </w:p>
        </w:tc>
        <w:tc>
          <w:tcPr>
            <w:tcW w:w="2410" w:type="dxa"/>
            <w:shd w:val="clear" w:color="auto" w:fill="auto"/>
            <w:tcMar>
              <w:top w:w="15" w:type="dxa"/>
              <w:left w:w="95" w:type="dxa"/>
              <w:bottom w:w="0" w:type="dxa"/>
              <w:right w:w="95" w:type="dxa"/>
            </w:tcMar>
            <w:hideMark/>
          </w:tcPr>
          <w:p w14:paraId="149FD77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17.70±2.91</w:t>
            </w:r>
            <w:r w:rsidRPr="003D75FA">
              <w:rPr>
                <w:rFonts w:ascii="Arial" w:hAnsi="Arial" w:cs="Arial"/>
                <w:color w:val="0D0D0D"/>
                <w:sz w:val="18"/>
                <w:szCs w:val="18"/>
                <w:shd w:val="clear" w:color="auto" w:fill="FFFFFF"/>
                <w:vertAlign w:val="superscript"/>
              </w:rPr>
              <w:t>abcd</w:t>
            </w:r>
          </w:p>
        </w:tc>
        <w:tc>
          <w:tcPr>
            <w:tcW w:w="2005" w:type="dxa"/>
            <w:shd w:val="clear" w:color="auto" w:fill="auto"/>
            <w:tcMar>
              <w:top w:w="15" w:type="dxa"/>
              <w:left w:w="95" w:type="dxa"/>
              <w:bottom w:w="0" w:type="dxa"/>
              <w:right w:w="95" w:type="dxa"/>
            </w:tcMar>
            <w:hideMark/>
          </w:tcPr>
          <w:p w14:paraId="5318E131"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20.80±0.66</w:t>
            </w:r>
            <w:r w:rsidRPr="003D75FA">
              <w:rPr>
                <w:rFonts w:ascii="Arial" w:hAnsi="Arial" w:cs="Arial"/>
                <w:color w:val="0D0D0D"/>
                <w:sz w:val="18"/>
                <w:szCs w:val="18"/>
                <w:shd w:val="clear" w:color="auto" w:fill="FFFFFF"/>
                <w:vertAlign w:val="superscript"/>
              </w:rPr>
              <w:t>bcd</w:t>
            </w:r>
          </w:p>
        </w:tc>
        <w:tc>
          <w:tcPr>
            <w:tcW w:w="1262" w:type="dxa"/>
            <w:shd w:val="clear" w:color="auto" w:fill="auto"/>
            <w:tcMar>
              <w:top w:w="15" w:type="dxa"/>
              <w:left w:w="105" w:type="dxa"/>
              <w:bottom w:w="0" w:type="dxa"/>
              <w:right w:w="105" w:type="dxa"/>
            </w:tcMar>
            <w:hideMark/>
          </w:tcPr>
          <w:p w14:paraId="7C83F82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190.7±2.7</w:t>
            </w:r>
            <w:r w:rsidRPr="003D75FA">
              <w:rPr>
                <w:rFonts w:ascii="Arial" w:hAnsi="Arial" w:cs="Arial"/>
                <w:color w:val="0D0D0D"/>
                <w:sz w:val="18"/>
                <w:szCs w:val="18"/>
                <w:shd w:val="clear" w:color="auto" w:fill="FFFFFF"/>
                <w:vertAlign w:val="superscript"/>
              </w:rPr>
              <w:t>c</w:t>
            </w:r>
          </w:p>
        </w:tc>
        <w:tc>
          <w:tcPr>
            <w:tcW w:w="1552" w:type="dxa"/>
            <w:shd w:val="clear" w:color="auto" w:fill="auto"/>
            <w:tcMar>
              <w:top w:w="15" w:type="dxa"/>
              <w:left w:w="108" w:type="dxa"/>
              <w:bottom w:w="0" w:type="dxa"/>
              <w:right w:w="108" w:type="dxa"/>
            </w:tcMar>
            <w:vAlign w:val="bottom"/>
            <w:hideMark/>
          </w:tcPr>
          <w:p w14:paraId="6DD3EAD3"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12.2±1.0</w:t>
            </w:r>
            <w:r w:rsidRPr="003D75FA">
              <w:rPr>
                <w:rFonts w:ascii="Arial" w:hAnsi="Arial" w:cs="Arial"/>
                <w:color w:val="0D0D0D"/>
                <w:sz w:val="18"/>
                <w:szCs w:val="18"/>
                <w:shd w:val="clear" w:color="auto" w:fill="FFFFFF"/>
                <w:vertAlign w:val="superscript"/>
              </w:rPr>
              <w:t>e</w:t>
            </w:r>
          </w:p>
        </w:tc>
      </w:tr>
      <w:tr w:rsidR="0036223A" w:rsidRPr="003D75FA" w14:paraId="57DA1D6F" w14:textId="77777777" w:rsidTr="0036223A">
        <w:trPr>
          <w:trHeight w:val="414"/>
        </w:trPr>
        <w:tc>
          <w:tcPr>
            <w:tcW w:w="1099" w:type="dxa"/>
            <w:shd w:val="clear" w:color="auto" w:fill="auto"/>
            <w:tcMar>
              <w:top w:w="15" w:type="dxa"/>
              <w:left w:w="65" w:type="dxa"/>
              <w:bottom w:w="0" w:type="dxa"/>
              <w:right w:w="65" w:type="dxa"/>
            </w:tcMar>
            <w:hideMark/>
          </w:tcPr>
          <w:p w14:paraId="5B3BAE80"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PCRO-7</w:t>
            </w:r>
          </w:p>
        </w:tc>
        <w:tc>
          <w:tcPr>
            <w:tcW w:w="1655" w:type="dxa"/>
            <w:shd w:val="clear" w:color="auto" w:fill="auto"/>
            <w:tcMar>
              <w:top w:w="15" w:type="dxa"/>
              <w:left w:w="65" w:type="dxa"/>
              <w:bottom w:w="0" w:type="dxa"/>
              <w:right w:w="65" w:type="dxa"/>
            </w:tcMar>
            <w:hideMark/>
          </w:tcPr>
          <w:p w14:paraId="1BA2404A"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3A891DEA"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22.52±0.2</w:t>
            </w:r>
            <w:r w:rsidRPr="003D75FA">
              <w:rPr>
                <w:rFonts w:ascii="Arial" w:hAnsi="Arial" w:cs="Arial"/>
                <w:color w:val="0D0D0D"/>
                <w:sz w:val="18"/>
                <w:szCs w:val="18"/>
                <w:shd w:val="clear" w:color="auto" w:fill="FFFFFF"/>
                <w:vertAlign w:val="superscript"/>
              </w:rPr>
              <w:t>d</w:t>
            </w:r>
          </w:p>
        </w:tc>
        <w:tc>
          <w:tcPr>
            <w:tcW w:w="1843" w:type="dxa"/>
            <w:shd w:val="clear" w:color="auto" w:fill="auto"/>
            <w:tcMar>
              <w:top w:w="15" w:type="dxa"/>
              <w:left w:w="98" w:type="dxa"/>
              <w:bottom w:w="0" w:type="dxa"/>
              <w:right w:w="98" w:type="dxa"/>
            </w:tcMar>
            <w:hideMark/>
          </w:tcPr>
          <w:p w14:paraId="394D7B5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200.0±0</w:t>
            </w:r>
            <w:r w:rsidRPr="003D75FA">
              <w:rPr>
                <w:rFonts w:ascii="Arial" w:hAnsi="Arial" w:cs="Arial"/>
                <w:color w:val="0D0D0D"/>
                <w:sz w:val="18"/>
                <w:szCs w:val="18"/>
                <w:shd w:val="clear" w:color="auto" w:fill="FFFFFF"/>
                <w:vertAlign w:val="superscript"/>
              </w:rPr>
              <w:t>def</w:t>
            </w:r>
          </w:p>
        </w:tc>
        <w:tc>
          <w:tcPr>
            <w:tcW w:w="2410" w:type="dxa"/>
            <w:shd w:val="clear" w:color="auto" w:fill="auto"/>
            <w:tcMar>
              <w:top w:w="15" w:type="dxa"/>
              <w:left w:w="95" w:type="dxa"/>
              <w:bottom w:w="0" w:type="dxa"/>
              <w:right w:w="95" w:type="dxa"/>
            </w:tcMar>
            <w:hideMark/>
          </w:tcPr>
          <w:p w14:paraId="6C81909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9.62±0.16</w:t>
            </w:r>
            <w:r w:rsidRPr="003D75FA">
              <w:rPr>
                <w:rFonts w:ascii="Arial" w:hAnsi="Arial" w:cs="Arial"/>
                <w:color w:val="0D0D0D"/>
                <w:sz w:val="18"/>
                <w:szCs w:val="18"/>
                <w:shd w:val="clear" w:color="auto" w:fill="FFFFFF"/>
                <w:vertAlign w:val="superscript"/>
              </w:rPr>
              <w:t>g</w:t>
            </w:r>
          </w:p>
        </w:tc>
        <w:tc>
          <w:tcPr>
            <w:tcW w:w="2005" w:type="dxa"/>
            <w:shd w:val="clear" w:color="auto" w:fill="auto"/>
            <w:tcMar>
              <w:top w:w="15" w:type="dxa"/>
              <w:left w:w="95" w:type="dxa"/>
              <w:bottom w:w="0" w:type="dxa"/>
              <w:right w:w="95" w:type="dxa"/>
            </w:tcMar>
            <w:hideMark/>
          </w:tcPr>
          <w:p w14:paraId="4194145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15.58±0.16</w:t>
            </w:r>
            <w:r w:rsidRPr="003D75FA">
              <w:rPr>
                <w:rFonts w:ascii="Arial" w:hAnsi="Arial" w:cs="Arial"/>
                <w:color w:val="0D0D0D"/>
                <w:sz w:val="18"/>
                <w:szCs w:val="18"/>
                <w:shd w:val="clear" w:color="auto" w:fill="FFFFFF"/>
                <w:vertAlign w:val="superscript"/>
              </w:rPr>
              <w:t>fg</w:t>
            </w:r>
          </w:p>
        </w:tc>
        <w:tc>
          <w:tcPr>
            <w:tcW w:w="1262" w:type="dxa"/>
            <w:shd w:val="clear" w:color="auto" w:fill="auto"/>
            <w:tcMar>
              <w:top w:w="15" w:type="dxa"/>
              <w:left w:w="105" w:type="dxa"/>
              <w:bottom w:w="0" w:type="dxa"/>
              <w:right w:w="105" w:type="dxa"/>
            </w:tcMar>
            <w:hideMark/>
          </w:tcPr>
          <w:p w14:paraId="68DC5B3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0±0.0</w:t>
            </w:r>
            <w:r w:rsidRPr="003D75FA">
              <w:rPr>
                <w:rFonts w:ascii="Arial" w:hAnsi="Arial" w:cs="Arial"/>
                <w:color w:val="0D0D0D"/>
                <w:sz w:val="18"/>
                <w:szCs w:val="18"/>
                <w:shd w:val="clear" w:color="auto" w:fill="FFFFFF"/>
                <w:vertAlign w:val="superscript"/>
              </w:rPr>
              <w:t>o</w:t>
            </w:r>
          </w:p>
        </w:tc>
        <w:tc>
          <w:tcPr>
            <w:tcW w:w="1552" w:type="dxa"/>
            <w:shd w:val="clear" w:color="auto" w:fill="auto"/>
            <w:tcMar>
              <w:top w:w="15" w:type="dxa"/>
              <w:left w:w="108" w:type="dxa"/>
              <w:bottom w:w="0" w:type="dxa"/>
              <w:right w:w="108" w:type="dxa"/>
            </w:tcMar>
            <w:vAlign w:val="bottom"/>
            <w:hideMark/>
          </w:tcPr>
          <w:p w14:paraId="68A332A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20.2±0.1</w:t>
            </w:r>
            <w:r w:rsidRPr="003D75FA">
              <w:rPr>
                <w:rFonts w:ascii="Arial" w:hAnsi="Arial" w:cs="Arial"/>
                <w:color w:val="0D0D0D"/>
                <w:sz w:val="18"/>
                <w:szCs w:val="18"/>
                <w:shd w:val="clear" w:color="auto" w:fill="FFFFFF"/>
                <w:vertAlign w:val="superscript"/>
              </w:rPr>
              <w:t>bc</w:t>
            </w:r>
          </w:p>
        </w:tc>
      </w:tr>
      <w:tr w:rsidR="0036223A" w:rsidRPr="003D75FA" w14:paraId="38D275F4" w14:textId="77777777" w:rsidTr="0036223A">
        <w:trPr>
          <w:trHeight w:val="414"/>
        </w:trPr>
        <w:tc>
          <w:tcPr>
            <w:tcW w:w="1099" w:type="dxa"/>
            <w:shd w:val="clear" w:color="auto" w:fill="auto"/>
            <w:tcMar>
              <w:top w:w="15" w:type="dxa"/>
              <w:left w:w="65" w:type="dxa"/>
              <w:bottom w:w="0" w:type="dxa"/>
              <w:right w:w="65" w:type="dxa"/>
            </w:tcMar>
            <w:hideMark/>
          </w:tcPr>
          <w:p w14:paraId="65A80815"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PNRS-3</w:t>
            </w:r>
          </w:p>
        </w:tc>
        <w:tc>
          <w:tcPr>
            <w:tcW w:w="1655" w:type="dxa"/>
            <w:shd w:val="clear" w:color="auto" w:fill="auto"/>
            <w:tcMar>
              <w:top w:w="15" w:type="dxa"/>
              <w:left w:w="65" w:type="dxa"/>
              <w:bottom w:w="0" w:type="dxa"/>
              <w:right w:w="65" w:type="dxa"/>
            </w:tcMar>
            <w:hideMark/>
          </w:tcPr>
          <w:p w14:paraId="7A4B08E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2BA0BE96"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25.45±0.1</w:t>
            </w:r>
            <w:r w:rsidRPr="003D75FA">
              <w:rPr>
                <w:rFonts w:ascii="Arial" w:hAnsi="Arial" w:cs="Arial"/>
                <w:color w:val="0D0D0D"/>
                <w:sz w:val="18"/>
                <w:szCs w:val="18"/>
                <w:shd w:val="clear" w:color="auto" w:fill="FFFFFF"/>
                <w:vertAlign w:val="superscript"/>
              </w:rPr>
              <w:t>c</w:t>
            </w:r>
          </w:p>
        </w:tc>
        <w:tc>
          <w:tcPr>
            <w:tcW w:w="1843" w:type="dxa"/>
            <w:shd w:val="clear" w:color="auto" w:fill="auto"/>
            <w:tcMar>
              <w:top w:w="15" w:type="dxa"/>
              <w:left w:w="98" w:type="dxa"/>
              <w:bottom w:w="0" w:type="dxa"/>
              <w:right w:w="98" w:type="dxa"/>
            </w:tcMar>
            <w:hideMark/>
          </w:tcPr>
          <w:p w14:paraId="50BC5D54"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179.5±8.0</w:t>
            </w:r>
            <w:r w:rsidRPr="003D75FA">
              <w:rPr>
                <w:rFonts w:ascii="Arial" w:hAnsi="Arial" w:cs="Arial"/>
                <w:color w:val="0D0D0D"/>
                <w:sz w:val="18"/>
                <w:szCs w:val="18"/>
                <w:shd w:val="clear" w:color="auto" w:fill="FFFFFF"/>
                <w:vertAlign w:val="superscript"/>
              </w:rPr>
              <w:t>fg</w:t>
            </w:r>
          </w:p>
        </w:tc>
        <w:tc>
          <w:tcPr>
            <w:tcW w:w="2410" w:type="dxa"/>
            <w:shd w:val="clear" w:color="auto" w:fill="auto"/>
            <w:tcMar>
              <w:top w:w="15" w:type="dxa"/>
              <w:left w:w="95" w:type="dxa"/>
              <w:bottom w:w="0" w:type="dxa"/>
              <w:right w:w="95" w:type="dxa"/>
            </w:tcMar>
            <w:hideMark/>
          </w:tcPr>
          <w:p w14:paraId="65553B6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13.01±1.40</w:t>
            </w:r>
            <w:r w:rsidRPr="003D75FA">
              <w:rPr>
                <w:rFonts w:ascii="Arial" w:hAnsi="Arial" w:cs="Arial"/>
                <w:color w:val="0D0D0D"/>
                <w:sz w:val="18"/>
                <w:szCs w:val="18"/>
                <w:shd w:val="clear" w:color="auto" w:fill="FFFFFF"/>
                <w:vertAlign w:val="superscript"/>
              </w:rPr>
              <w:t>ef</w:t>
            </w:r>
          </w:p>
        </w:tc>
        <w:tc>
          <w:tcPr>
            <w:tcW w:w="2005" w:type="dxa"/>
            <w:shd w:val="clear" w:color="auto" w:fill="auto"/>
            <w:tcMar>
              <w:top w:w="15" w:type="dxa"/>
              <w:left w:w="95" w:type="dxa"/>
              <w:bottom w:w="0" w:type="dxa"/>
              <w:right w:w="95" w:type="dxa"/>
            </w:tcMar>
            <w:hideMark/>
          </w:tcPr>
          <w:p w14:paraId="11D3C63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19.45±0.53</w:t>
            </w:r>
            <w:r w:rsidRPr="003D75FA">
              <w:rPr>
                <w:rFonts w:ascii="Arial" w:hAnsi="Arial" w:cs="Arial"/>
                <w:color w:val="0D0D0D"/>
                <w:sz w:val="18"/>
                <w:szCs w:val="18"/>
                <w:shd w:val="clear" w:color="auto" w:fill="FFFFFF"/>
                <w:vertAlign w:val="superscript"/>
              </w:rPr>
              <w:t>cde</w:t>
            </w:r>
          </w:p>
        </w:tc>
        <w:tc>
          <w:tcPr>
            <w:tcW w:w="1262" w:type="dxa"/>
            <w:shd w:val="clear" w:color="auto" w:fill="auto"/>
            <w:tcMar>
              <w:top w:w="15" w:type="dxa"/>
              <w:left w:w="105" w:type="dxa"/>
              <w:bottom w:w="0" w:type="dxa"/>
              <w:right w:w="105" w:type="dxa"/>
            </w:tcMar>
            <w:hideMark/>
          </w:tcPr>
          <w:p w14:paraId="0468EF6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196.8±1.4</w:t>
            </w:r>
            <w:r w:rsidRPr="003D75FA">
              <w:rPr>
                <w:rFonts w:ascii="Arial" w:hAnsi="Arial" w:cs="Arial"/>
                <w:color w:val="0D0D0D"/>
                <w:sz w:val="18"/>
                <w:szCs w:val="18"/>
                <w:shd w:val="clear" w:color="auto" w:fill="FFFFFF"/>
                <w:vertAlign w:val="superscript"/>
              </w:rPr>
              <w:t>b</w:t>
            </w:r>
          </w:p>
        </w:tc>
        <w:tc>
          <w:tcPr>
            <w:tcW w:w="1552" w:type="dxa"/>
            <w:shd w:val="clear" w:color="auto" w:fill="auto"/>
            <w:tcMar>
              <w:top w:w="15" w:type="dxa"/>
              <w:left w:w="108" w:type="dxa"/>
              <w:bottom w:w="0" w:type="dxa"/>
              <w:right w:w="108" w:type="dxa"/>
            </w:tcMar>
            <w:vAlign w:val="bottom"/>
            <w:hideMark/>
          </w:tcPr>
          <w:p w14:paraId="48B3E7DA"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8.6±0.8</w:t>
            </w:r>
            <w:r w:rsidRPr="003D75FA">
              <w:rPr>
                <w:rFonts w:ascii="Arial" w:hAnsi="Arial" w:cs="Arial"/>
                <w:color w:val="0D0D0D"/>
                <w:sz w:val="18"/>
                <w:szCs w:val="18"/>
                <w:shd w:val="clear" w:color="auto" w:fill="FFFFFF"/>
                <w:vertAlign w:val="superscript"/>
              </w:rPr>
              <w:t>ghi</w:t>
            </w:r>
          </w:p>
        </w:tc>
      </w:tr>
      <w:tr w:rsidR="0036223A" w:rsidRPr="003D75FA" w14:paraId="485B7AA1" w14:textId="77777777" w:rsidTr="0036223A">
        <w:trPr>
          <w:trHeight w:val="414"/>
        </w:trPr>
        <w:tc>
          <w:tcPr>
            <w:tcW w:w="1099" w:type="dxa"/>
            <w:shd w:val="clear" w:color="auto" w:fill="auto"/>
            <w:tcMar>
              <w:top w:w="15" w:type="dxa"/>
              <w:left w:w="65" w:type="dxa"/>
              <w:bottom w:w="0" w:type="dxa"/>
              <w:right w:w="65" w:type="dxa"/>
            </w:tcMar>
            <w:hideMark/>
          </w:tcPr>
          <w:p w14:paraId="7D03F0B9"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PNRS-8</w:t>
            </w:r>
          </w:p>
        </w:tc>
        <w:tc>
          <w:tcPr>
            <w:tcW w:w="1655" w:type="dxa"/>
            <w:shd w:val="clear" w:color="auto" w:fill="auto"/>
            <w:tcMar>
              <w:top w:w="15" w:type="dxa"/>
              <w:left w:w="65" w:type="dxa"/>
              <w:bottom w:w="0" w:type="dxa"/>
              <w:right w:w="65" w:type="dxa"/>
            </w:tcMar>
            <w:hideMark/>
          </w:tcPr>
          <w:p w14:paraId="1B36D64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21C833CC"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27.19±1.0</w:t>
            </w:r>
            <w:r w:rsidRPr="003D75FA">
              <w:rPr>
                <w:rFonts w:ascii="Arial" w:hAnsi="Arial" w:cs="Arial"/>
                <w:color w:val="0D0D0D"/>
                <w:sz w:val="18"/>
                <w:szCs w:val="18"/>
                <w:shd w:val="clear" w:color="auto" w:fill="FFFFFF"/>
                <w:vertAlign w:val="superscript"/>
              </w:rPr>
              <w:t>bc</w:t>
            </w:r>
          </w:p>
        </w:tc>
        <w:tc>
          <w:tcPr>
            <w:tcW w:w="1843" w:type="dxa"/>
            <w:shd w:val="clear" w:color="auto" w:fill="auto"/>
            <w:tcMar>
              <w:top w:w="15" w:type="dxa"/>
              <w:left w:w="98" w:type="dxa"/>
              <w:bottom w:w="0" w:type="dxa"/>
              <w:right w:w="98" w:type="dxa"/>
            </w:tcMar>
            <w:hideMark/>
          </w:tcPr>
          <w:p w14:paraId="1877DB33"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212.5±12.5</w:t>
            </w:r>
            <w:r w:rsidRPr="003D75FA">
              <w:rPr>
                <w:rFonts w:ascii="Arial" w:hAnsi="Arial" w:cs="Arial"/>
                <w:color w:val="0D0D0D"/>
                <w:sz w:val="18"/>
                <w:szCs w:val="18"/>
                <w:shd w:val="clear" w:color="auto" w:fill="FFFFFF"/>
                <w:vertAlign w:val="superscript"/>
              </w:rPr>
              <w:t>bcde</w:t>
            </w:r>
          </w:p>
        </w:tc>
        <w:tc>
          <w:tcPr>
            <w:tcW w:w="2410" w:type="dxa"/>
            <w:shd w:val="clear" w:color="auto" w:fill="auto"/>
            <w:tcMar>
              <w:top w:w="15" w:type="dxa"/>
              <w:left w:w="95" w:type="dxa"/>
              <w:bottom w:w="0" w:type="dxa"/>
              <w:right w:w="95" w:type="dxa"/>
            </w:tcMar>
            <w:hideMark/>
          </w:tcPr>
          <w:p w14:paraId="4920EEF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13.02±1.15</w:t>
            </w:r>
            <w:r w:rsidRPr="003D75FA">
              <w:rPr>
                <w:rFonts w:ascii="Arial" w:hAnsi="Arial" w:cs="Arial"/>
                <w:color w:val="0D0D0D"/>
                <w:sz w:val="18"/>
                <w:szCs w:val="18"/>
                <w:shd w:val="clear" w:color="auto" w:fill="FFFFFF"/>
                <w:vertAlign w:val="superscript"/>
              </w:rPr>
              <w:t>ef</w:t>
            </w:r>
          </w:p>
        </w:tc>
        <w:tc>
          <w:tcPr>
            <w:tcW w:w="2005" w:type="dxa"/>
            <w:shd w:val="clear" w:color="auto" w:fill="auto"/>
            <w:tcMar>
              <w:top w:w="15" w:type="dxa"/>
              <w:left w:w="95" w:type="dxa"/>
              <w:bottom w:w="0" w:type="dxa"/>
              <w:right w:w="95" w:type="dxa"/>
            </w:tcMar>
            <w:hideMark/>
          </w:tcPr>
          <w:p w14:paraId="0F7B9554"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16.25±1.19</w:t>
            </w:r>
            <w:r w:rsidRPr="003D75FA">
              <w:rPr>
                <w:rFonts w:ascii="Arial" w:hAnsi="Arial" w:cs="Arial"/>
                <w:color w:val="0D0D0D"/>
                <w:sz w:val="18"/>
                <w:szCs w:val="18"/>
                <w:shd w:val="clear" w:color="auto" w:fill="FFFFFF"/>
                <w:vertAlign w:val="superscript"/>
              </w:rPr>
              <w:t>efg</w:t>
            </w:r>
          </w:p>
        </w:tc>
        <w:tc>
          <w:tcPr>
            <w:tcW w:w="1262" w:type="dxa"/>
            <w:shd w:val="clear" w:color="auto" w:fill="auto"/>
            <w:tcMar>
              <w:top w:w="15" w:type="dxa"/>
              <w:left w:w="105" w:type="dxa"/>
              <w:bottom w:w="0" w:type="dxa"/>
              <w:right w:w="105" w:type="dxa"/>
            </w:tcMar>
            <w:hideMark/>
          </w:tcPr>
          <w:p w14:paraId="131C8213"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108.4±0.5</w:t>
            </w:r>
            <w:r w:rsidRPr="003D75FA">
              <w:rPr>
                <w:rFonts w:ascii="Arial" w:hAnsi="Arial" w:cs="Arial"/>
                <w:color w:val="0D0D0D"/>
                <w:sz w:val="18"/>
                <w:szCs w:val="18"/>
                <w:shd w:val="clear" w:color="auto" w:fill="FFFFFF"/>
                <w:vertAlign w:val="superscript"/>
              </w:rPr>
              <w:t>k</w:t>
            </w:r>
          </w:p>
        </w:tc>
        <w:tc>
          <w:tcPr>
            <w:tcW w:w="1552" w:type="dxa"/>
            <w:shd w:val="clear" w:color="auto" w:fill="auto"/>
            <w:tcMar>
              <w:top w:w="15" w:type="dxa"/>
              <w:left w:w="108" w:type="dxa"/>
              <w:bottom w:w="0" w:type="dxa"/>
              <w:right w:w="108" w:type="dxa"/>
            </w:tcMar>
            <w:vAlign w:val="bottom"/>
            <w:hideMark/>
          </w:tcPr>
          <w:p w14:paraId="47B6BC1D"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22.0±1.1</w:t>
            </w:r>
            <w:r w:rsidRPr="003D75FA">
              <w:rPr>
                <w:rFonts w:ascii="Arial" w:hAnsi="Arial" w:cs="Arial"/>
                <w:color w:val="0D0D0D"/>
                <w:sz w:val="18"/>
                <w:szCs w:val="18"/>
                <w:shd w:val="clear" w:color="auto" w:fill="FFFFFF"/>
                <w:vertAlign w:val="superscript"/>
              </w:rPr>
              <w:t>ab</w:t>
            </w:r>
          </w:p>
        </w:tc>
      </w:tr>
      <w:tr w:rsidR="0036223A" w:rsidRPr="003D75FA" w14:paraId="661ADA15" w14:textId="77777777" w:rsidTr="0036223A">
        <w:trPr>
          <w:trHeight w:val="414"/>
        </w:trPr>
        <w:tc>
          <w:tcPr>
            <w:tcW w:w="1099" w:type="dxa"/>
            <w:shd w:val="clear" w:color="auto" w:fill="auto"/>
            <w:tcMar>
              <w:top w:w="15" w:type="dxa"/>
              <w:left w:w="65" w:type="dxa"/>
              <w:bottom w:w="0" w:type="dxa"/>
              <w:right w:w="65" w:type="dxa"/>
            </w:tcMar>
            <w:hideMark/>
          </w:tcPr>
          <w:p w14:paraId="787C4103"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lastRenderedPageBreak/>
              <w:t>PCRS-1</w:t>
            </w:r>
          </w:p>
        </w:tc>
        <w:tc>
          <w:tcPr>
            <w:tcW w:w="1655" w:type="dxa"/>
            <w:shd w:val="clear" w:color="auto" w:fill="auto"/>
            <w:tcMar>
              <w:top w:w="15" w:type="dxa"/>
              <w:left w:w="65" w:type="dxa"/>
              <w:bottom w:w="0" w:type="dxa"/>
              <w:right w:w="65" w:type="dxa"/>
            </w:tcMar>
            <w:hideMark/>
          </w:tcPr>
          <w:p w14:paraId="51D6F7B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3EEA096A"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0.32±0.01</w:t>
            </w:r>
            <w:r w:rsidRPr="003D75FA">
              <w:rPr>
                <w:rFonts w:ascii="Arial" w:hAnsi="Arial" w:cs="Arial"/>
                <w:color w:val="0D0D0D"/>
                <w:sz w:val="18"/>
                <w:szCs w:val="18"/>
                <w:shd w:val="clear" w:color="auto" w:fill="FFFFFF"/>
                <w:vertAlign w:val="superscript"/>
              </w:rPr>
              <w:t>h</w:t>
            </w:r>
          </w:p>
        </w:tc>
        <w:tc>
          <w:tcPr>
            <w:tcW w:w="1843" w:type="dxa"/>
            <w:shd w:val="clear" w:color="auto" w:fill="auto"/>
            <w:tcMar>
              <w:top w:w="15" w:type="dxa"/>
              <w:left w:w="98" w:type="dxa"/>
              <w:bottom w:w="0" w:type="dxa"/>
              <w:right w:w="98" w:type="dxa"/>
            </w:tcMar>
            <w:hideMark/>
          </w:tcPr>
          <w:p w14:paraId="3377EA7F"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165.7±5.7</w:t>
            </w:r>
            <w:r w:rsidRPr="003D75FA">
              <w:rPr>
                <w:rFonts w:ascii="Arial" w:hAnsi="Arial" w:cs="Arial"/>
                <w:color w:val="0D0D0D"/>
                <w:sz w:val="18"/>
                <w:szCs w:val="18"/>
                <w:shd w:val="clear" w:color="auto" w:fill="FFFFFF"/>
                <w:vertAlign w:val="superscript"/>
              </w:rPr>
              <w:t>gh</w:t>
            </w:r>
          </w:p>
        </w:tc>
        <w:tc>
          <w:tcPr>
            <w:tcW w:w="2410" w:type="dxa"/>
            <w:shd w:val="clear" w:color="auto" w:fill="auto"/>
            <w:tcMar>
              <w:top w:w="15" w:type="dxa"/>
              <w:left w:w="95" w:type="dxa"/>
              <w:bottom w:w="0" w:type="dxa"/>
              <w:right w:w="95" w:type="dxa"/>
            </w:tcMar>
            <w:hideMark/>
          </w:tcPr>
          <w:p w14:paraId="1A6BCC73"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13.46±1.02</w:t>
            </w:r>
            <w:r w:rsidRPr="003D75FA">
              <w:rPr>
                <w:rFonts w:ascii="Arial" w:hAnsi="Arial" w:cs="Arial"/>
                <w:color w:val="0D0D0D"/>
                <w:sz w:val="18"/>
                <w:szCs w:val="18"/>
                <w:shd w:val="clear" w:color="auto" w:fill="FFFFFF"/>
                <w:vertAlign w:val="superscript"/>
              </w:rPr>
              <w:t>ef</w:t>
            </w:r>
          </w:p>
        </w:tc>
        <w:tc>
          <w:tcPr>
            <w:tcW w:w="2005" w:type="dxa"/>
            <w:shd w:val="clear" w:color="auto" w:fill="auto"/>
            <w:tcMar>
              <w:top w:w="15" w:type="dxa"/>
              <w:left w:w="95" w:type="dxa"/>
              <w:bottom w:w="0" w:type="dxa"/>
              <w:right w:w="95" w:type="dxa"/>
            </w:tcMar>
            <w:hideMark/>
          </w:tcPr>
          <w:p w14:paraId="348F281A"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16.28±0.08</w:t>
            </w:r>
            <w:r w:rsidRPr="003D75FA">
              <w:rPr>
                <w:rFonts w:ascii="Arial" w:hAnsi="Arial" w:cs="Arial"/>
                <w:color w:val="0D0D0D"/>
                <w:sz w:val="18"/>
                <w:szCs w:val="18"/>
                <w:shd w:val="clear" w:color="auto" w:fill="FFFFFF"/>
                <w:vertAlign w:val="superscript"/>
              </w:rPr>
              <w:t>efg</w:t>
            </w:r>
          </w:p>
        </w:tc>
        <w:tc>
          <w:tcPr>
            <w:tcW w:w="1262" w:type="dxa"/>
            <w:shd w:val="clear" w:color="auto" w:fill="auto"/>
            <w:tcMar>
              <w:top w:w="15" w:type="dxa"/>
              <w:left w:w="105" w:type="dxa"/>
              <w:bottom w:w="0" w:type="dxa"/>
              <w:right w:w="105" w:type="dxa"/>
            </w:tcMar>
            <w:hideMark/>
          </w:tcPr>
          <w:p w14:paraId="73023C7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147.2±1.3</w:t>
            </w:r>
            <w:r w:rsidRPr="003D75FA">
              <w:rPr>
                <w:rFonts w:ascii="Arial" w:hAnsi="Arial" w:cs="Arial"/>
                <w:color w:val="0D0D0D"/>
                <w:sz w:val="18"/>
                <w:szCs w:val="18"/>
                <w:shd w:val="clear" w:color="auto" w:fill="FFFFFF"/>
                <w:vertAlign w:val="superscript"/>
              </w:rPr>
              <w:t>g</w:t>
            </w:r>
          </w:p>
        </w:tc>
        <w:tc>
          <w:tcPr>
            <w:tcW w:w="1552" w:type="dxa"/>
            <w:shd w:val="clear" w:color="auto" w:fill="auto"/>
            <w:tcMar>
              <w:top w:w="15" w:type="dxa"/>
              <w:left w:w="108" w:type="dxa"/>
              <w:bottom w:w="0" w:type="dxa"/>
              <w:right w:w="108" w:type="dxa"/>
            </w:tcMar>
            <w:vAlign w:val="bottom"/>
            <w:hideMark/>
          </w:tcPr>
          <w:p w14:paraId="37D79FD1"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16.4±0.4</w:t>
            </w:r>
            <w:r w:rsidRPr="003D75FA">
              <w:rPr>
                <w:rFonts w:ascii="Arial" w:hAnsi="Arial" w:cs="Arial"/>
                <w:color w:val="0D0D0D"/>
                <w:sz w:val="18"/>
                <w:szCs w:val="18"/>
                <w:shd w:val="clear" w:color="auto" w:fill="FFFFFF"/>
                <w:vertAlign w:val="superscript"/>
              </w:rPr>
              <w:t>d</w:t>
            </w:r>
          </w:p>
        </w:tc>
      </w:tr>
      <w:tr w:rsidR="0036223A" w:rsidRPr="003D75FA" w14:paraId="577CD72A" w14:textId="77777777" w:rsidTr="0036223A">
        <w:trPr>
          <w:trHeight w:val="414"/>
        </w:trPr>
        <w:tc>
          <w:tcPr>
            <w:tcW w:w="1099" w:type="dxa"/>
            <w:shd w:val="clear" w:color="auto" w:fill="auto"/>
            <w:tcMar>
              <w:top w:w="15" w:type="dxa"/>
              <w:left w:w="65" w:type="dxa"/>
              <w:bottom w:w="0" w:type="dxa"/>
              <w:right w:w="65" w:type="dxa"/>
            </w:tcMar>
            <w:hideMark/>
          </w:tcPr>
          <w:p w14:paraId="2F2D4A92"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PCRS-4</w:t>
            </w:r>
          </w:p>
        </w:tc>
        <w:tc>
          <w:tcPr>
            <w:tcW w:w="1655" w:type="dxa"/>
            <w:shd w:val="clear" w:color="auto" w:fill="auto"/>
            <w:tcMar>
              <w:top w:w="15" w:type="dxa"/>
              <w:left w:w="65" w:type="dxa"/>
              <w:bottom w:w="0" w:type="dxa"/>
              <w:right w:w="65" w:type="dxa"/>
            </w:tcMar>
            <w:hideMark/>
          </w:tcPr>
          <w:p w14:paraId="77928EF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shd w:val="clear" w:color="auto" w:fill="auto"/>
            <w:tcMar>
              <w:top w:w="15" w:type="dxa"/>
              <w:left w:w="98" w:type="dxa"/>
              <w:bottom w:w="0" w:type="dxa"/>
              <w:right w:w="98" w:type="dxa"/>
            </w:tcMar>
            <w:hideMark/>
          </w:tcPr>
          <w:p w14:paraId="4C828D77"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9.13±0.1</w:t>
            </w:r>
            <w:r w:rsidRPr="003D75FA">
              <w:rPr>
                <w:rFonts w:ascii="Arial" w:hAnsi="Arial" w:cs="Arial"/>
                <w:color w:val="0D0D0D"/>
                <w:sz w:val="18"/>
                <w:szCs w:val="18"/>
                <w:shd w:val="clear" w:color="auto" w:fill="FFFFFF"/>
                <w:vertAlign w:val="superscript"/>
              </w:rPr>
              <w:t>f</w:t>
            </w:r>
          </w:p>
        </w:tc>
        <w:tc>
          <w:tcPr>
            <w:tcW w:w="1843" w:type="dxa"/>
            <w:shd w:val="clear" w:color="auto" w:fill="auto"/>
            <w:tcMar>
              <w:top w:w="15" w:type="dxa"/>
              <w:left w:w="98" w:type="dxa"/>
              <w:bottom w:w="0" w:type="dxa"/>
              <w:right w:w="98" w:type="dxa"/>
            </w:tcMar>
            <w:hideMark/>
          </w:tcPr>
          <w:p w14:paraId="4779E6DF"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200.0±0</w:t>
            </w:r>
            <w:r w:rsidRPr="003D75FA">
              <w:rPr>
                <w:rFonts w:ascii="Arial" w:hAnsi="Arial" w:cs="Arial"/>
                <w:color w:val="0D0D0D"/>
                <w:sz w:val="18"/>
                <w:szCs w:val="18"/>
                <w:shd w:val="clear" w:color="auto" w:fill="FFFFFF"/>
                <w:vertAlign w:val="superscript"/>
              </w:rPr>
              <w:t>def</w:t>
            </w:r>
          </w:p>
        </w:tc>
        <w:tc>
          <w:tcPr>
            <w:tcW w:w="2410" w:type="dxa"/>
            <w:shd w:val="clear" w:color="auto" w:fill="auto"/>
            <w:tcMar>
              <w:top w:w="15" w:type="dxa"/>
              <w:left w:w="95" w:type="dxa"/>
              <w:bottom w:w="0" w:type="dxa"/>
              <w:right w:w="95" w:type="dxa"/>
            </w:tcMar>
            <w:hideMark/>
          </w:tcPr>
          <w:p w14:paraId="2A9ACE48"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18.19±0.10</w:t>
            </w:r>
            <w:r w:rsidRPr="003D75FA">
              <w:rPr>
                <w:rFonts w:ascii="Arial" w:hAnsi="Arial" w:cs="Arial"/>
                <w:color w:val="0D0D0D"/>
                <w:sz w:val="18"/>
                <w:szCs w:val="18"/>
                <w:shd w:val="clear" w:color="auto" w:fill="FFFFFF"/>
                <w:vertAlign w:val="superscript"/>
              </w:rPr>
              <w:t>ab</w:t>
            </w:r>
          </w:p>
        </w:tc>
        <w:tc>
          <w:tcPr>
            <w:tcW w:w="2005" w:type="dxa"/>
            <w:shd w:val="clear" w:color="auto" w:fill="auto"/>
            <w:tcMar>
              <w:top w:w="15" w:type="dxa"/>
              <w:left w:w="95" w:type="dxa"/>
              <w:bottom w:w="0" w:type="dxa"/>
              <w:right w:w="95" w:type="dxa"/>
            </w:tcMar>
            <w:hideMark/>
          </w:tcPr>
          <w:p w14:paraId="0FE86EC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18.44±0.27</w:t>
            </w:r>
            <w:r w:rsidRPr="003D75FA">
              <w:rPr>
                <w:rFonts w:ascii="Arial" w:hAnsi="Arial" w:cs="Arial"/>
                <w:color w:val="0D0D0D"/>
                <w:sz w:val="18"/>
                <w:szCs w:val="18"/>
                <w:shd w:val="clear" w:color="auto" w:fill="FFFFFF"/>
                <w:vertAlign w:val="superscript"/>
              </w:rPr>
              <w:t>def</w:t>
            </w:r>
          </w:p>
        </w:tc>
        <w:tc>
          <w:tcPr>
            <w:tcW w:w="1262" w:type="dxa"/>
            <w:shd w:val="clear" w:color="auto" w:fill="auto"/>
            <w:tcMar>
              <w:top w:w="15" w:type="dxa"/>
              <w:left w:w="105" w:type="dxa"/>
              <w:bottom w:w="0" w:type="dxa"/>
              <w:right w:w="105" w:type="dxa"/>
            </w:tcMar>
            <w:hideMark/>
          </w:tcPr>
          <w:p w14:paraId="62EDD0B5"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59.9±1.1</w:t>
            </w:r>
            <w:r w:rsidRPr="003D75FA">
              <w:rPr>
                <w:rFonts w:ascii="Arial" w:hAnsi="Arial" w:cs="Arial"/>
                <w:color w:val="0D0D0D"/>
                <w:sz w:val="18"/>
                <w:szCs w:val="18"/>
                <w:shd w:val="clear" w:color="auto" w:fill="FFFFFF"/>
                <w:vertAlign w:val="superscript"/>
              </w:rPr>
              <w:t>l</w:t>
            </w:r>
          </w:p>
        </w:tc>
        <w:tc>
          <w:tcPr>
            <w:tcW w:w="1552" w:type="dxa"/>
            <w:shd w:val="clear" w:color="auto" w:fill="auto"/>
            <w:tcMar>
              <w:top w:w="15" w:type="dxa"/>
              <w:left w:w="108" w:type="dxa"/>
              <w:bottom w:w="0" w:type="dxa"/>
              <w:right w:w="108" w:type="dxa"/>
            </w:tcMar>
            <w:vAlign w:val="bottom"/>
            <w:hideMark/>
          </w:tcPr>
          <w:p w14:paraId="586C8D7D"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23.4±1.1a</w:t>
            </w:r>
          </w:p>
        </w:tc>
      </w:tr>
      <w:tr w:rsidR="0036223A" w:rsidRPr="003D75FA" w14:paraId="7873F65E" w14:textId="77777777" w:rsidTr="0036223A">
        <w:trPr>
          <w:trHeight w:val="414"/>
        </w:trPr>
        <w:tc>
          <w:tcPr>
            <w:tcW w:w="1099" w:type="dxa"/>
            <w:tcBorders>
              <w:bottom w:val="single" w:sz="4" w:space="0" w:color="auto"/>
            </w:tcBorders>
            <w:shd w:val="clear" w:color="auto" w:fill="auto"/>
            <w:tcMar>
              <w:top w:w="15" w:type="dxa"/>
              <w:left w:w="65" w:type="dxa"/>
              <w:bottom w:w="0" w:type="dxa"/>
              <w:right w:w="65" w:type="dxa"/>
            </w:tcMar>
            <w:hideMark/>
          </w:tcPr>
          <w:p w14:paraId="6B574F88" w14:textId="77777777" w:rsidR="003D2560" w:rsidRPr="003D75FA" w:rsidRDefault="003D2560" w:rsidP="003D2560">
            <w:pPr>
              <w:spacing w:line="360" w:lineRule="auto"/>
              <w:jc w:val="both"/>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PCRS-5</w:t>
            </w:r>
          </w:p>
        </w:tc>
        <w:tc>
          <w:tcPr>
            <w:tcW w:w="1655" w:type="dxa"/>
            <w:tcBorders>
              <w:bottom w:val="single" w:sz="4" w:space="0" w:color="auto"/>
            </w:tcBorders>
            <w:shd w:val="clear" w:color="auto" w:fill="auto"/>
            <w:tcMar>
              <w:top w:w="15" w:type="dxa"/>
              <w:left w:w="65" w:type="dxa"/>
              <w:bottom w:w="0" w:type="dxa"/>
              <w:right w:w="65" w:type="dxa"/>
            </w:tcMar>
            <w:hideMark/>
          </w:tcPr>
          <w:p w14:paraId="0F92F61E"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w:t>
            </w:r>
          </w:p>
        </w:tc>
        <w:tc>
          <w:tcPr>
            <w:tcW w:w="2339" w:type="dxa"/>
            <w:tcBorders>
              <w:bottom w:val="single" w:sz="4" w:space="0" w:color="auto"/>
            </w:tcBorders>
            <w:shd w:val="clear" w:color="auto" w:fill="auto"/>
            <w:tcMar>
              <w:top w:w="15" w:type="dxa"/>
              <w:left w:w="98" w:type="dxa"/>
              <w:bottom w:w="0" w:type="dxa"/>
              <w:right w:w="98" w:type="dxa"/>
            </w:tcMar>
            <w:hideMark/>
          </w:tcPr>
          <w:p w14:paraId="13F88AFB"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16.13±0.11</w:t>
            </w:r>
            <w:r w:rsidRPr="003D75FA">
              <w:rPr>
                <w:rFonts w:ascii="Arial" w:hAnsi="Arial" w:cs="Arial"/>
                <w:color w:val="0D0D0D"/>
                <w:sz w:val="18"/>
                <w:szCs w:val="18"/>
                <w:shd w:val="clear" w:color="auto" w:fill="FFFFFF"/>
                <w:vertAlign w:val="superscript"/>
              </w:rPr>
              <w:t>e</w:t>
            </w:r>
          </w:p>
        </w:tc>
        <w:tc>
          <w:tcPr>
            <w:tcW w:w="1843" w:type="dxa"/>
            <w:tcBorders>
              <w:bottom w:val="single" w:sz="4" w:space="0" w:color="auto"/>
            </w:tcBorders>
            <w:shd w:val="clear" w:color="auto" w:fill="auto"/>
            <w:tcMar>
              <w:top w:w="15" w:type="dxa"/>
              <w:left w:w="98" w:type="dxa"/>
              <w:bottom w:w="0" w:type="dxa"/>
              <w:right w:w="98" w:type="dxa"/>
            </w:tcMar>
            <w:hideMark/>
          </w:tcPr>
          <w:p w14:paraId="40F88DDC"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258.3±8.3</w:t>
            </w:r>
            <w:r w:rsidRPr="003D75FA">
              <w:rPr>
                <w:rFonts w:ascii="Arial" w:hAnsi="Arial" w:cs="Arial"/>
                <w:color w:val="0D0D0D"/>
                <w:sz w:val="18"/>
                <w:szCs w:val="18"/>
                <w:shd w:val="clear" w:color="auto" w:fill="FFFFFF"/>
                <w:vertAlign w:val="superscript"/>
              </w:rPr>
              <w:t>a</w:t>
            </w:r>
          </w:p>
        </w:tc>
        <w:tc>
          <w:tcPr>
            <w:tcW w:w="2410" w:type="dxa"/>
            <w:tcBorders>
              <w:bottom w:val="single" w:sz="4" w:space="0" w:color="auto"/>
            </w:tcBorders>
            <w:shd w:val="clear" w:color="auto" w:fill="auto"/>
            <w:tcMar>
              <w:top w:w="15" w:type="dxa"/>
              <w:left w:w="95" w:type="dxa"/>
              <w:bottom w:w="0" w:type="dxa"/>
              <w:right w:w="95" w:type="dxa"/>
            </w:tcMar>
            <w:hideMark/>
          </w:tcPr>
          <w:p w14:paraId="1A670020"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20.30±0.53</w:t>
            </w:r>
            <w:r w:rsidRPr="003D75FA">
              <w:rPr>
                <w:rFonts w:ascii="Arial" w:hAnsi="Arial" w:cs="Arial"/>
                <w:color w:val="0D0D0D"/>
                <w:sz w:val="18"/>
                <w:szCs w:val="18"/>
                <w:shd w:val="clear" w:color="auto" w:fill="FFFFFF"/>
                <w:vertAlign w:val="superscript"/>
              </w:rPr>
              <w:t>a</w:t>
            </w:r>
          </w:p>
        </w:tc>
        <w:tc>
          <w:tcPr>
            <w:tcW w:w="2005" w:type="dxa"/>
            <w:tcBorders>
              <w:bottom w:val="single" w:sz="4" w:space="0" w:color="auto"/>
            </w:tcBorders>
            <w:shd w:val="clear" w:color="auto" w:fill="auto"/>
            <w:tcMar>
              <w:top w:w="15" w:type="dxa"/>
              <w:left w:w="95" w:type="dxa"/>
              <w:bottom w:w="0" w:type="dxa"/>
              <w:right w:w="95" w:type="dxa"/>
            </w:tcMar>
            <w:hideMark/>
          </w:tcPr>
          <w:p w14:paraId="7C7C7EDF"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25.26±0.69</w:t>
            </w:r>
            <w:r w:rsidRPr="003D75FA">
              <w:rPr>
                <w:rFonts w:ascii="Arial" w:hAnsi="Arial" w:cs="Arial"/>
                <w:color w:val="0D0D0D"/>
                <w:sz w:val="18"/>
                <w:szCs w:val="18"/>
                <w:shd w:val="clear" w:color="auto" w:fill="FFFFFF"/>
                <w:vertAlign w:val="superscript"/>
              </w:rPr>
              <w:t>a</w:t>
            </w:r>
          </w:p>
        </w:tc>
        <w:tc>
          <w:tcPr>
            <w:tcW w:w="1262" w:type="dxa"/>
            <w:tcBorders>
              <w:bottom w:val="single" w:sz="4" w:space="0" w:color="auto"/>
            </w:tcBorders>
            <w:shd w:val="clear" w:color="auto" w:fill="auto"/>
            <w:tcMar>
              <w:top w:w="15" w:type="dxa"/>
              <w:left w:w="105" w:type="dxa"/>
              <w:bottom w:w="0" w:type="dxa"/>
              <w:right w:w="105" w:type="dxa"/>
            </w:tcMar>
            <w:hideMark/>
          </w:tcPr>
          <w:p w14:paraId="4F1C3A81"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131.0±1.9</w:t>
            </w:r>
            <w:r w:rsidRPr="003D75FA">
              <w:rPr>
                <w:rFonts w:ascii="Arial" w:hAnsi="Arial" w:cs="Arial"/>
                <w:color w:val="0D0D0D"/>
                <w:sz w:val="18"/>
                <w:szCs w:val="18"/>
                <w:shd w:val="clear" w:color="auto" w:fill="FFFFFF"/>
                <w:vertAlign w:val="superscript"/>
              </w:rPr>
              <w:t>i</w:t>
            </w:r>
          </w:p>
        </w:tc>
        <w:tc>
          <w:tcPr>
            <w:tcW w:w="1552" w:type="dxa"/>
            <w:tcBorders>
              <w:bottom w:val="single" w:sz="4" w:space="0" w:color="auto"/>
            </w:tcBorders>
            <w:shd w:val="clear" w:color="auto" w:fill="auto"/>
            <w:tcMar>
              <w:top w:w="15" w:type="dxa"/>
              <w:left w:w="108" w:type="dxa"/>
              <w:bottom w:w="0" w:type="dxa"/>
              <w:right w:w="108" w:type="dxa"/>
            </w:tcMar>
            <w:vAlign w:val="bottom"/>
            <w:hideMark/>
          </w:tcPr>
          <w:p w14:paraId="08FD4CB2" w14:textId="77777777" w:rsidR="003D2560" w:rsidRPr="003D75FA" w:rsidRDefault="003D2560" w:rsidP="003D2560">
            <w:pPr>
              <w:spacing w:line="360" w:lineRule="auto"/>
              <w:jc w:val="center"/>
              <w:rPr>
                <w:rFonts w:ascii="Arial" w:hAnsi="Arial" w:cs="Arial"/>
                <w:color w:val="0D0D0D"/>
                <w:sz w:val="18"/>
                <w:szCs w:val="18"/>
                <w:shd w:val="clear" w:color="auto" w:fill="FFFFFF"/>
              </w:rPr>
            </w:pPr>
            <w:r w:rsidRPr="003D75FA">
              <w:rPr>
                <w:rFonts w:ascii="Arial" w:hAnsi="Arial" w:cs="Arial"/>
                <w:color w:val="0D0D0D"/>
                <w:sz w:val="18"/>
                <w:szCs w:val="18"/>
                <w:shd w:val="clear" w:color="auto" w:fill="FFFFFF"/>
              </w:rPr>
              <w:t>10.0±1.7</w:t>
            </w:r>
            <w:r w:rsidRPr="003D75FA">
              <w:rPr>
                <w:rFonts w:ascii="Arial" w:hAnsi="Arial" w:cs="Arial"/>
                <w:color w:val="0D0D0D"/>
                <w:sz w:val="18"/>
                <w:szCs w:val="18"/>
                <w:shd w:val="clear" w:color="auto" w:fill="FFFFFF"/>
                <w:vertAlign w:val="superscript"/>
              </w:rPr>
              <w:t>efg</w:t>
            </w:r>
          </w:p>
        </w:tc>
      </w:tr>
    </w:tbl>
    <w:p w14:paraId="2552BFDE" w14:textId="0609AB98" w:rsidR="00455F2D" w:rsidRPr="003D75FA" w:rsidRDefault="003D75FA" w:rsidP="00CF1936">
      <w:pPr>
        <w:jc w:val="both"/>
        <w:rPr>
          <w:rFonts w:ascii="Arial" w:hAnsi="Arial" w:cs="Arial"/>
          <w:i/>
          <w:iCs/>
          <w:color w:val="000000" w:themeColor="text1"/>
          <w:sz w:val="18"/>
          <w:szCs w:val="18"/>
        </w:rPr>
      </w:pPr>
      <w:r>
        <w:rPr>
          <w:rFonts w:ascii="Arial" w:hAnsi="Arial" w:cs="Arial"/>
          <w:i/>
          <w:iCs/>
          <w:color w:val="000000" w:themeColor="text1"/>
          <w:sz w:val="18"/>
          <w:szCs w:val="18"/>
        </w:rPr>
        <w:t>*</w:t>
      </w:r>
      <w:r w:rsidR="00455F2D" w:rsidRPr="003D75FA">
        <w:rPr>
          <w:rFonts w:ascii="Arial" w:hAnsi="Arial" w:cs="Arial"/>
          <w:i/>
          <w:iCs/>
          <w:color w:val="000000" w:themeColor="text1"/>
          <w:sz w:val="18"/>
          <w:szCs w:val="18"/>
        </w:rPr>
        <w:t xml:space="preserve">Values </w:t>
      </w:r>
      <w:r w:rsidR="00455F2D" w:rsidRPr="003D75FA">
        <w:rPr>
          <w:rFonts w:ascii="Arial" w:hAnsi="Arial" w:cs="Arial"/>
          <w:i/>
          <w:iCs/>
          <w:color w:val="000000" w:themeColor="text1"/>
          <w:sz w:val="18"/>
          <w:szCs w:val="18"/>
          <w:shd w:val="clear" w:color="auto" w:fill="FFFFFF"/>
        </w:rPr>
        <w:t xml:space="preserve">with similar letters within a column, representing means ± standard errors, indicate no significant difference based on the LSD test at P &lt; 0.05. </w:t>
      </w:r>
      <w:r w:rsidR="00455F2D" w:rsidRPr="003D75FA">
        <w:rPr>
          <w:rFonts w:ascii="Arial" w:hAnsi="Arial" w:cs="Arial"/>
          <w:i/>
          <w:iCs/>
          <w:color w:val="000000" w:themeColor="text1"/>
          <w:sz w:val="18"/>
          <w:szCs w:val="18"/>
        </w:rPr>
        <w:t xml:space="preserve">Since the P-value in ANOVA table is &lt; 0.05, there is a significant difference between </w:t>
      </w:r>
      <w:proofErr w:type="spellStart"/>
      <w:r w:rsidR="00455F2D" w:rsidRPr="003D75FA">
        <w:rPr>
          <w:rFonts w:ascii="Arial" w:hAnsi="Arial" w:cs="Arial"/>
          <w:i/>
          <w:iCs/>
          <w:color w:val="000000" w:themeColor="text1"/>
          <w:sz w:val="18"/>
          <w:szCs w:val="18"/>
        </w:rPr>
        <w:t>atleast</w:t>
      </w:r>
      <w:proofErr w:type="spellEnd"/>
      <w:r w:rsidR="00455F2D" w:rsidRPr="003D75FA">
        <w:rPr>
          <w:rFonts w:ascii="Arial" w:hAnsi="Arial" w:cs="Arial"/>
          <w:i/>
          <w:iCs/>
          <w:color w:val="000000" w:themeColor="text1"/>
          <w:sz w:val="18"/>
          <w:szCs w:val="18"/>
        </w:rPr>
        <w:t xml:space="preserve"> a pair of treatments.</w:t>
      </w:r>
      <w:r w:rsidR="00CF1936" w:rsidRPr="003D75FA">
        <w:rPr>
          <w:rFonts w:ascii="Arial" w:hAnsi="Arial" w:cs="Arial"/>
          <w:i/>
          <w:iCs/>
          <w:color w:val="000000" w:themeColor="text1"/>
          <w:sz w:val="18"/>
          <w:szCs w:val="18"/>
        </w:rPr>
        <w:t xml:space="preserve"> PNS – Piper nigrum stem, PCS – Piper </w:t>
      </w:r>
      <w:proofErr w:type="spellStart"/>
      <w:r w:rsidR="00CF1936" w:rsidRPr="003D75FA">
        <w:rPr>
          <w:rFonts w:ascii="Arial" w:hAnsi="Arial" w:cs="Arial"/>
          <w:i/>
          <w:iCs/>
          <w:color w:val="000000" w:themeColor="text1"/>
          <w:sz w:val="18"/>
          <w:szCs w:val="18"/>
        </w:rPr>
        <w:t>colubrinum</w:t>
      </w:r>
      <w:proofErr w:type="spellEnd"/>
      <w:r w:rsidR="00CF1936" w:rsidRPr="003D75FA">
        <w:rPr>
          <w:rFonts w:ascii="Arial" w:hAnsi="Arial" w:cs="Arial"/>
          <w:i/>
          <w:iCs/>
          <w:color w:val="000000" w:themeColor="text1"/>
          <w:sz w:val="18"/>
          <w:szCs w:val="18"/>
        </w:rPr>
        <w:t xml:space="preserve"> stem, PNL – Piper nigrum leaf, PNRO – Piper nigrum root, PCRO – Piper </w:t>
      </w:r>
      <w:proofErr w:type="spellStart"/>
      <w:r w:rsidR="00CF1936" w:rsidRPr="003D75FA">
        <w:rPr>
          <w:rFonts w:ascii="Arial" w:hAnsi="Arial" w:cs="Arial"/>
          <w:i/>
          <w:iCs/>
          <w:color w:val="000000" w:themeColor="text1"/>
          <w:sz w:val="18"/>
          <w:szCs w:val="18"/>
        </w:rPr>
        <w:t>colubrinum</w:t>
      </w:r>
      <w:proofErr w:type="spellEnd"/>
      <w:r w:rsidR="00CF1936" w:rsidRPr="003D75FA">
        <w:rPr>
          <w:rFonts w:ascii="Arial" w:hAnsi="Arial" w:cs="Arial"/>
          <w:i/>
          <w:iCs/>
          <w:color w:val="000000" w:themeColor="text1"/>
          <w:sz w:val="18"/>
          <w:szCs w:val="18"/>
        </w:rPr>
        <w:t xml:space="preserve"> root, PNRS – Piper </w:t>
      </w:r>
      <w:proofErr w:type="spellStart"/>
      <w:r w:rsidR="00CF1936" w:rsidRPr="003D75FA">
        <w:rPr>
          <w:rFonts w:ascii="Arial" w:hAnsi="Arial" w:cs="Arial"/>
          <w:i/>
          <w:iCs/>
          <w:color w:val="000000" w:themeColor="text1"/>
          <w:sz w:val="18"/>
          <w:szCs w:val="18"/>
        </w:rPr>
        <w:t>nigrum</w:t>
      </w:r>
      <w:proofErr w:type="spellEnd"/>
      <w:r w:rsidR="00CF1936" w:rsidRPr="003D75FA">
        <w:rPr>
          <w:rFonts w:ascii="Arial" w:hAnsi="Arial" w:cs="Arial"/>
          <w:i/>
          <w:iCs/>
          <w:color w:val="000000" w:themeColor="text1"/>
          <w:sz w:val="18"/>
          <w:szCs w:val="18"/>
        </w:rPr>
        <w:t xml:space="preserve"> </w:t>
      </w:r>
      <w:proofErr w:type="spellStart"/>
      <w:r w:rsidR="00CF1936" w:rsidRPr="003D75FA">
        <w:rPr>
          <w:rFonts w:ascii="Arial" w:hAnsi="Arial" w:cs="Arial"/>
          <w:i/>
          <w:iCs/>
          <w:color w:val="000000" w:themeColor="text1"/>
          <w:sz w:val="18"/>
          <w:szCs w:val="18"/>
        </w:rPr>
        <w:t>Rhizospheric</w:t>
      </w:r>
      <w:proofErr w:type="spellEnd"/>
      <w:r w:rsidR="00CF1936" w:rsidRPr="003D75FA">
        <w:rPr>
          <w:rFonts w:ascii="Arial" w:hAnsi="Arial" w:cs="Arial"/>
          <w:i/>
          <w:iCs/>
          <w:color w:val="000000" w:themeColor="text1"/>
          <w:sz w:val="18"/>
          <w:szCs w:val="18"/>
        </w:rPr>
        <w:t xml:space="preserve"> soil, PCRS – Piper </w:t>
      </w:r>
      <w:proofErr w:type="spellStart"/>
      <w:r w:rsidR="00CF1936" w:rsidRPr="003D75FA">
        <w:rPr>
          <w:rFonts w:ascii="Arial" w:hAnsi="Arial" w:cs="Arial"/>
          <w:i/>
          <w:iCs/>
          <w:color w:val="000000" w:themeColor="text1"/>
          <w:sz w:val="18"/>
          <w:szCs w:val="18"/>
        </w:rPr>
        <w:t>colubrinum</w:t>
      </w:r>
      <w:proofErr w:type="spellEnd"/>
      <w:r w:rsidR="00CF1936" w:rsidRPr="003D75FA">
        <w:rPr>
          <w:rFonts w:ascii="Arial" w:hAnsi="Arial" w:cs="Arial"/>
          <w:i/>
          <w:iCs/>
          <w:color w:val="000000" w:themeColor="text1"/>
          <w:sz w:val="18"/>
          <w:szCs w:val="18"/>
        </w:rPr>
        <w:t xml:space="preserve"> </w:t>
      </w:r>
      <w:proofErr w:type="spellStart"/>
      <w:r w:rsidR="00CF1936" w:rsidRPr="003D75FA">
        <w:rPr>
          <w:rFonts w:ascii="Arial" w:hAnsi="Arial" w:cs="Arial"/>
          <w:i/>
          <w:iCs/>
          <w:color w:val="000000" w:themeColor="text1"/>
          <w:sz w:val="18"/>
          <w:szCs w:val="18"/>
        </w:rPr>
        <w:t>Rhizospheric</w:t>
      </w:r>
      <w:proofErr w:type="spellEnd"/>
      <w:r w:rsidR="00CF1936" w:rsidRPr="003D75FA">
        <w:rPr>
          <w:rFonts w:ascii="Arial" w:hAnsi="Arial" w:cs="Arial"/>
          <w:i/>
          <w:iCs/>
          <w:color w:val="000000" w:themeColor="text1"/>
          <w:sz w:val="18"/>
          <w:szCs w:val="18"/>
        </w:rPr>
        <w:t xml:space="preserve"> soil.</w:t>
      </w:r>
    </w:p>
    <w:p w14:paraId="187E15B1" w14:textId="77777777" w:rsidR="00404DB5" w:rsidRPr="00552215" w:rsidRDefault="00404DB5" w:rsidP="00CF1936">
      <w:pPr>
        <w:jc w:val="both"/>
        <w:rPr>
          <w:rFonts w:ascii="Arial" w:hAnsi="Arial" w:cs="Arial"/>
          <w:color w:val="000000" w:themeColor="text1"/>
          <w:szCs w:val="24"/>
        </w:rPr>
      </w:pPr>
    </w:p>
    <w:p w14:paraId="45ECDB23" w14:textId="77777777" w:rsidR="00404DB5" w:rsidRPr="00552215" w:rsidRDefault="00404DB5" w:rsidP="00455F2D">
      <w:pPr>
        <w:rPr>
          <w:rFonts w:ascii="Arial" w:hAnsi="Arial" w:cs="Arial"/>
          <w:color w:val="000000" w:themeColor="text1"/>
          <w:szCs w:val="24"/>
        </w:rPr>
      </w:pPr>
    </w:p>
    <w:p w14:paraId="37F5C0CB"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028B572A"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07FB8EC8"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3BA138FA"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10B9556B"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1B9CCFA4"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65A7AAA6"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05FE6A44"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75FDD2DD"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09C513DE"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25E479F6"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1070F12A"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5D23D40B"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5A407443"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58336A98"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0FB72365"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41589C7B"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3568A752"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7A3F4489" w14:textId="77777777" w:rsidR="00E46065" w:rsidRDefault="00E46065" w:rsidP="00E46065">
      <w:pPr>
        <w:spacing w:line="360" w:lineRule="auto"/>
        <w:jc w:val="both"/>
        <w:rPr>
          <w:rFonts w:ascii="Arial" w:hAnsi="Arial" w:cs="Arial"/>
          <w:b/>
          <w:bCs/>
          <w:color w:val="0D0D0D"/>
          <w:sz w:val="20"/>
          <w:szCs w:val="20"/>
          <w:shd w:val="clear" w:color="auto" w:fill="FFFFFF"/>
        </w:rPr>
      </w:pPr>
    </w:p>
    <w:p w14:paraId="01562756" w14:textId="0AE7D0BB" w:rsidR="00E46065" w:rsidRDefault="00E46065" w:rsidP="00E46065">
      <w:pPr>
        <w:spacing w:line="360" w:lineRule="auto"/>
        <w:jc w:val="both"/>
        <w:rPr>
          <w:rFonts w:ascii="Arial" w:hAnsi="Arial" w:cs="Arial"/>
          <w:b/>
          <w:bCs/>
          <w:color w:val="0D0D0D"/>
          <w:sz w:val="20"/>
          <w:szCs w:val="20"/>
          <w:shd w:val="clear" w:color="auto" w:fill="FFFFFF"/>
        </w:rPr>
      </w:pPr>
      <w:r w:rsidRPr="003D75FA">
        <w:rPr>
          <w:rFonts w:ascii="Arial" w:hAnsi="Arial" w:cs="Arial"/>
          <w:b/>
          <w:bCs/>
          <w:color w:val="0D0D0D"/>
          <w:sz w:val="20"/>
          <w:szCs w:val="20"/>
          <w:shd w:val="clear" w:color="auto" w:fill="FFFFFF"/>
        </w:rPr>
        <w:lastRenderedPageBreak/>
        <w:t xml:space="preserve">Table 2. Effect of combined application of bacterial isolates of </w:t>
      </w:r>
      <w:r w:rsidRPr="003D75FA">
        <w:rPr>
          <w:rFonts w:ascii="Arial" w:hAnsi="Arial" w:cs="Arial"/>
          <w:b/>
          <w:bCs/>
          <w:i/>
          <w:iCs/>
          <w:color w:val="0D0D0D"/>
          <w:sz w:val="20"/>
          <w:szCs w:val="20"/>
          <w:shd w:val="clear" w:color="auto" w:fill="FFFFFF"/>
        </w:rPr>
        <w:t>Piper</w:t>
      </w:r>
      <w:r w:rsidRPr="003D75FA">
        <w:rPr>
          <w:rFonts w:ascii="Arial" w:hAnsi="Arial" w:cs="Arial"/>
          <w:b/>
          <w:bCs/>
          <w:color w:val="0D0D0D"/>
          <w:sz w:val="20"/>
          <w:szCs w:val="20"/>
          <w:shd w:val="clear" w:color="auto" w:fill="FFFFFF"/>
        </w:rPr>
        <w:t xml:space="preserve"> spp. on plant growth parameters in green house study</w:t>
      </w:r>
    </w:p>
    <w:tbl>
      <w:tblPr>
        <w:tblpPr w:leftFromText="180" w:rightFromText="180" w:horzAnchor="margin" w:tblpY="432"/>
        <w:tblW w:w="13938" w:type="dxa"/>
        <w:tblCellMar>
          <w:left w:w="0" w:type="dxa"/>
          <w:right w:w="0" w:type="dxa"/>
        </w:tblCellMar>
        <w:tblLook w:val="0600" w:firstRow="0" w:lastRow="0" w:firstColumn="0" w:lastColumn="0" w:noHBand="1" w:noVBand="1"/>
      </w:tblPr>
      <w:tblGrid>
        <w:gridCol w:w="1369"/>
        <w:gridCol w:w="1005"/>
        <w:gridCol w:w="1457"/>
        <w:gridCol w:w="1457"/>
        <w:gridCol w:w="1375"/>
        <w:gridCol w:w="733"/>
        <w:gridCol w:w="1400"/>
        <w:gridCol w:w="1237"/>
        <w:gridCol w:w="1431"/>
        <w:gridCol w:w="1237"/>
        <w:gridCol w:w="1237"/>
      </w:tblGrid>
      <w:tr w:rsidR="00E46065" w:rsidRPr="003D75FA" w14:paraId="62DE1124" w14:textId="77777777" w:rsidTr="00566F0C">
        <w:trPr>
          <w:trHeight w:val="706"/>
        </w:trPr>
        <w:tc>
          <w:tcPr>
            <w:tcW w:w="1369"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41F13558"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Treatments</w:t>
            </w:r>
          </w:p>
        </w:tc>
        <w:tc>
          <w:tcPr>
            <w:tcW w:w="1005" w:type="dxa"/>
            <w:tcBorders>
              <w:top w:val="single" w:sz="4" w:space="0" w:color="auto"/>
              <w:bottom w:val="single" w:sz="4" w:space="0" w:color="auto"/>
            </w:tcBorders>
          </w:tcPr>
          <w:p w14:paraId="5D983753" w14:textId="77777777" w:rsidR="00E46065" w:rsidRPr="003D75FA" w:rsidRDefault="00E46065" w:rsidP="00566F0C">
            <w:pPr>
              <w:tabs>
                <w:tab w:val="left" w:pos="2364"/>
              </w:tabs>
              <w:spacing w:before="240"/>
              <w:jc w:val="center"/>
              <w:rPr>
                <w:rFonts w:ascii="Arial" w:hAnsi="Arial" w:cs="Arial"/>
                <w:b/>
                <w:bCs/>
                <w:sz w:val="20"/>
                <w:szCs w:val="20"/>
                <w:lang w:val="en-US"/>
              </w:rPr>
            </w:pPr>
            <w:r w:rsidRPr="003D75FA">
              <w:rPr>
                <w:rFonts w:ascii="Arial" w:hAnsi="Arial" w:cs="Arial"/>
                <w:b/>
                <w:bCs/>
                <w:sz w:val="20"/>
                <w:szCs w:val="20"/>
                <w:lang w:val="en-US"/>
              </w:rPr>
              <w:t>Days required for sprouting</w:t>
            </w:r>
          </w:p>
        </w:tc>
        <w:tc>
          <w:tcPr>
            <w:tcW w:w="1457"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338F5A7F"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Shoot length (cm)</w:t>
            </w:r>
          </w:p>
        </w:tc>
        <w:tc>
          <w:tcPr>
            <w:tcW w:w="1457"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1D8F90D5"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Root length (cm)</w:t>
            </w:r>
          </w:p>
        </w:tc>
        <w:tc>
          <w:tcPr>
            <w:tcW w:w="1375"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27B3F4ED"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Plant height (cm)</w:t>
            </w:r>
          </w:p>
        </w:tc>
        <w:tc>
          <w:tcPr>
            <w:tcW w:w="733"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3DC7EEC1"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No. of leaves</w:t>
            </w:r>
          </w:p>
        </w:tc>
        <w:tc>
          <w:tcPr>
            <w:tcW w:w="1400"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3A1F46F8"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Root volume (cu cm)</w:t>
            </w:r>
          </w:p>
        </w:tc>
        <w:tc>
          <w:tcPr>
            <w:tcW w:w="1237"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5CF25E4D"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Fresh root weight (g)</w:t>
            </w:r>
          </w:p>
        </w:tc>
        <w:tc>
          <w:tcPr>
            <w:tcW w:w="1431"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59189161"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Fresh shoot weight (g)</w:t>
            </w:r>
          </w:p>
        </w:tc>
        <w:tc>
          <w:tcPr>
            <w:tcW w:w="1237"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1E8E152D"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Dry root weight (g)</w:t>
            </w:r>
          </w:p>
        </w:tc>
        <w:tc>
          <w:tcPr>
            <w:tcW w:w="1237" w:type="dxa"/>
            <w:tcBorders>
              <w:top w:val="single" w:sz="4" w:space="0" w:color="auto"/>
              <w:bottom w:val="single" w:sz="4" w:space="0" w:color="auto"/>
            </w:tcBorders>
            <w:shd w:val="clear" w:color="auto" w:fill="auto"/>
            <w:tcMar>
              <w:top w:w="12" w:type="dxa"/>
              <w:left w:w="12" w:type="dxa"/>
              <w:bottom w:w="0" w:type="dxa"/>
              <w:right w:w="12" w:type="dxa"/>
            </w:tcMar>
            <w:vAlign w:val="bottom"/>
            <w:hideMark/>
          </w:tcPr>
          <w:p w14:paraId="4BCF1825"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b/>
                <w:bCs/>
                <w:sz w:val="20"/>
                <w:szCs w:val="20"/>
                <w:lang w:val="en-US"/>
              </w:rPr>
              <w:t>Dry shoot weight (g)</w:t>
            </w:r>
          </w:p>
        </w:tc>
      </w:tr>
      <w:tr w:rsidR="00E46065" w:rsidRPr="003D75FA" w14:paraId="22862BBD" w14:textId="77777777" w:rsidTr="00566F0C">
        <w:trPr>
          <w:trHeight w:val="419"/>
        </w:trPr>
        <w:tc>
          <w:tcPr>
            <w:tcW w:w="1369" w:type="dxa"/>
            <w:tcBorders>
              <w:top w:val="single" w:sz="4" w:space="0" w:color="auto"/>
            </w:tcBorders>
            <w:shd w:val="clear" w:color="auto" w:fill="auto"/>
            <w:tcMar>
              <w:top w:w="12" w:type="dxa"/>
              <w:left w:w="12" w:type="dxa"/>
              <w:bottom w:w="0" w:type="dxa"/>
              <w:right w:w="12" w:type="dxa"/>
            </w:tcMar>
            <w:vAlign w:val="bottom"/>
            <w:hideMark/>
          </w:tcPr>
          <w:p w14:paraId="7C4479C7" w14:textId="77777777" w:rsidR="00E46065" w:rsidRPr="003D75FA" w:rsidRDefault="00E46065" w:rsidP="00566F0C">
            <w:pPr>
              <w:tabs>
                <w:tab w:val="left" w:pos="2364"/>
              </w:tabs>
              <w:spacing w:before="240"/>
              <w:rPr>
                <w:rFonts w:ascii="Arial" w:hAnsi="Arial" w:cs="Arial"/>
                <w:sz w:val="20"/>
                <w:szCs w:val="20"/>
              </w:rPr>
            </w:pPr>
            <w:r w:rsidRPr="003D75FA">
              <w:rPr>
                <w:rFonts w:ascii="Arial" w:hAnsi="Arial" w:cs="Arial"/>
                <w:sz w:val="20"/>
                <w:szCs w:val="20"/>
              </w:rPr>
              <w:t>T1 - PCCB</w:t>
            </w:r>
          </w:p>
        </w:tc>
        <w:tc>
          <w:tcPr>
            <w:tcW w:w="1005" w:type="dxa"/>
            <w:tcBorders>
              <w:top w:val="single" w:sz="4" w:space="0" w:color="auto"/>
            </w:tcBorders>
          </w:tcPr>
          <w:p w14:paraId="6A00B01E"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39</w:t>
            </w:r>
          </w:p>
        </w:tc>
        <w:tc>
          <w:tcPr>
            <w:tcW w:w="1457" w:type="dxa"/>
            <w:tcBorders>
              <w:top w:val="single" w:sz="4" w:space="0" w:color="auto"/>
            </w:tcBorders>
            <w:shd w:val="clear" w:color="auto" w:fill="auto"/>
            <w:tcMar>
              <w:top w:w="12" w:type="dxa"/>
              <w:left w:w="12" w:type="dxa"/>
              <w:bottom w:w="0" w:type="dxa"/>
              <w:right w:w="12" w:type="dxa"/>
            </w:tcMar>
            <w:vAlign w:val="bottom"/>
            <w:hideMark/>
          </w:tcPr>
          <w:p w14:paraId="37714D3C"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60.67±3.43</w:t>
            </w:r>
            <w:r w:rsidRPr="003D75FA">
              <w:rPr>
                <w:rFonts w:ascii="Arial" w:hAnsi="Arial" w:cs="Arial"/>
                <w:sz w:val="20"/>
                <w:szCs w:val="20"/>
                <w:vertAlign w:val="superscript"/>
              </w:rPr>
              <w:t>a</w:t>
            </w:r>
          </w:p>
        </w:tc>
        <w:tc>
          <w:tcPr>
            <w:tcW w:w="1457" w:type="dxa"/>
            <w:tcBorders>
              <w:top w:val="single" w:sz="4" w:space="0" w:color="auto"/>
            </w:tcBorders>
            <w:shd w:val="clear" w:color="auto" w:fill="auto"/>
            <w:tcMar>
              <w:top w:w="12" w:type="dxa"/>
              <w:left w:w="12" w:type="dxa"/>
              <w:bottom w:w="0" w:type="dxa"/>
              <w:right w:w="12" w:type="dxa"/>
            </w:tcMar>
            <w:vAlign w:val="bottom"/>
            <w:hideMark/>
          </w:tcPr>
          <w:p w14:paraId="10ACC493"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12.3±0.75</w:t>
            </w:r>
            <w:r w:rsidRPr="003D75FA">
              <w:rPr>
                <w:rFonts w:ascii="Arial" w:hAnsi="Arial" w:cs="Arial"/>
                <w:sz w:val="20"/>
                <w:szCs w:val="20"/>
                <w:vertAlign w:val="superscript"/>
              </w:rPr>
              <w:t>a</w:t>
            </w:r>
          </w:p>
        </w:tc>
        <w:tc>
          <w:tcPr>
            <w:tcW w:w="1375" w:type="dxa"/>
            <w:tcBorders>
              <w:top w:val="single" w:sz="4" w:space="0" w:color="auto"/>
            </w:tcBorders>
            <w:shd w:val="clear" w:color="auto" w:fill="auto"/>
            <w:tcMar>
              <w:top w:w="12" w:type="dxa"/>
              <w:left w:w="12" w:type="dxa"/>
              <w:bottom w:w="0" w:type="dxa"/>
              <w:right w:w="12" w:type="dxa"/>
            </w:tcMar>
            <w:vAlign w:val="bottom"/>
            <w:hideMark/>
          </w:tcPr>
          <w:p w14:paraId="4EFE03B5"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72.97±5.38</w:t>
            </w:r>
            <w:r w:rsidRPr="003D75FA">
              <w:rPr>
                <w:rFonts w:ascii="Arial" w:hAnsi="Arial" w:cs="Arial"/>
                <w:sz w:val="20"/>
                <w:szCs w:val="20"/>
                <w:vertAlign w:val="superscript"/>
              </w:rPr>
              <w:t>a</w:t>
            </w:r>
          </w:p>
        </w:tc>
        <w:tc>
          <w:tcPr>
            <w:tcW w:w="733" w:type="dxa"/>
            <w:tcBorders>
              <w:top w:val="single" w:sz="4" w:space="0" w:color="auto"/>
            </w:tcBorders>
            <w:shd w:val="clear" w:color="auto" w:fill="auto"/>
            <w:tcMar>
              <w:top w:w="12" w:type="dxa"/>
              <w:left w:w="12" w:type="dxa"/>
              <w:bottom w:w="0" w:type="dxa"/>
              <w:right w:w="12" w:type="dxa"/>
            </w:tcMar>
            <w:vAlign w:val="bottom"/>
            <w:hideMark/>
          </w:tcPr>
          <w:p w14:paraId="01E11B76"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12</w:t>
            </w:r>
          </w:p>
        </w:tc>
        <w:tc>
          <w:tcPr>
            <w:tcW w:w="1400" w:type="dxa"/>
            <w:tcBorders>
              <w:top w:val="single" w:sz="4" w:space="0" w:color="auto"/>
            </w:tcBorders>
            <w:shd w:val="clear" w:color="auto" w:fill="auto"/>
            <w:tcMar>
              <w:top w:w="12" w:type="dxa"/>
              <w:left w:w="12" w:type="dxa"/>
              <w:bottom w:w="0" w:type="dxa"/>
              <w:right w:w="12" w:type="dxa"/>
            </w:tcMar>
            <w:vAlign w:val="bottom"/>
            <w:hideMark/>
          </w:tcPr>
          <w:p w14:paraId="33E73624"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0.79±0.23</w:t>
            </w:r>
            <w:r w:rsidRPr="003D75FA">
              <w:rPr>
                <w:rFonts w:ascii="Arial" w:hAnsi="Arial" w:cs="Arial"/>
                <w:sz w:val="20"/>
                <w:szCs w:val="20"/>
                <w:vertAlign w:val="superscript"/>
              </w:rPr>
              <w:t>a</w:t>
            </w:r>
          </w:p>
        </w:tc>
        <w:tc>
          <w:tcPr>
            <w:tcW w:w="1237" w:type="dxa"/>
            <w:tcBorders>
              <w:top w:val="single" w:sz="4" w:space="0" w:color="auto"/>
            </w:tcBorders>
            <w:shd w:val="clear" w:color="auto" w:fill="auto"/>
            <w:tcMar>
              <w:top w:w="12" w:type="dxa"/>
              <w:left w:w="12" w:type="dxa"/>
              <w:bottom w:w="0" w:type="dxa"/>
              <w:right w:w="12" w:type="dxa"/>
            </w:tcMar>
            <w:vAlign w:val="bottom"/>
            <w:hideMark/>
          </w:tcPr>
          <w:p w14:paraId="4814C65E"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0.86±0.05</w:t>
            </w:r>
            <w:r w:rsidRPr="003D75FA">
              <w:rPr>
                <w:rFonts w:ascii="Arial" w:hAnsi="Arial" w:cs="Arial"/>
                <w:sz w:val="20"/>
                <w:szCs w:val="20"/>
                <w:vertAlign w:val="superscript"/>
              </w:rPr>
              <w:t>a</w:t>
            </w:r>
          </w:p>
        </w:tc>
        <w:tc>
          <w:tcPr>
            <w:tcW w:w="1431" w:type="dxa"/>
            <w:tcBorders>
              <w:top w:val="single" w:sz="4" w:space="0" w:color="auto"/>
            </w:tcBorders>
            <w:shd w:val="clear" w:color="auto" w:fill="auto"/>
            <w:tcMar>
              <w:top w:w="12" w:type="dxa"/>
              <w:left w:w="12" w:type="dxa"/>
              <w:bottom w:w="0" w:type="dxa"/>
              <w:right w:w="12" w:type="dxa"/>
            </w:tcMar>
            <w:vAlign w:val="bottom"/>
            <w:hideMark/>
          </w:tcPr>
          <w:p w14:paraId="600AD2F9"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20.61±1.2</w:t>
            </w:r>
            <w:r w:rsidRPr="003D75FA">
              <w:rPr>
                <w:rFonts w:ascii="Arial" w:hAnsi="Arial" w:cs="Arial"/>
                <w:sz w:val="20"/>
                <w:szCs w:val="20"/>
                <w:vertAlign w:val="superscript"/>
              </w:rPr>
              <w:t>a</w:t>
            </w:r>
          </w:p>
        </w:tc>
        <w:tc>
          <w:tcPr>
            <w:tcW w:w="1237" w:type="dxa"/>
            <w:tcBorders>
              <w:top w:val="single" w:sz="4" w:space="0" w:color="auto"/>
            </w:tcBorders>
            <w:shd w:val="clear" w:color="auto" w:fill="auto"/>
            <w:tcMar>
              <w:top w:w="12" w:type="dxa"/>
              <w:left w:w="12" w:type="dxa"/>
              <w:bottom w:w="0" w:type="dxa"/>
              <w:right w:w="12" w:type="dxa"/>
            </w:tcMar>
            <w:vAlign w:val="bottom"/>
            <w:hideMark/>
          </w:tcPr>
          <w:p w14:paraId="1A4C7798"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0.2±0.02</w:t>
            </w:r>
            <w:r w:rsidRPr="003D75FA">
              <w:rPr>
                <w:rFonts w:ascii="Arial" w:hAnsi="Arial" w:cs="Arial"/>
                <w:sz w:val="20"/>
                <w:szCs w:val="20"/>
                <w:vertAlign w:val="superscript"/>
              </w:rPr>
              <w:t>a</w:t>
            </w:r>
          </w:p>
        </w:tc>
        <w:tc>
          <w:tcPr>
            <w:tcW w:w="1237" w:type="dxa"/>
            <w:tcBorders>
              <w:top w:val="single" w:sz="4" w:space="0" w:color="auto"/>
            </w:tcBorders>
            <w:shd w:val="clear" w:color="auto" w:fill="auto"/>
            <w:tcMar>
              <w:top w:w="12" w:type="dxa"/>
              <w:left w:w="12" w:type="dxa"/>
              <w:bottom w:w="0" w:type="dxa"/>
              <w:right w:w="12" w:type="dxa"/>
            </w:tcMar>
            <w:vAlign w:val="bottom"/>
            <w:hideMark/>
          </w:tcPr>
          <w:p w14:paraId="0294D398"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4.14±0.24</w:t>
            </w:r>
            <w:r w:rsidRPr="003D75FA">
              <w:rPr>
                <w:rFonts w:ascii="Arial" w:hAnsi="Arial" w:cs="Arial"/>
                <w:sz w:val="20"/>
                <w:szCs w:val="20"/>
                <w:vertAlign w:val="superscript"/>
              </w:rPr>
              <w:t>b</w:t>
            </w:r>
          </w:p>
        </w:tc>
      </w:tr>
      <w:tr w:rsidR="00E46065" w:rsidRPr="003D75FA" w14:paraId="7D5C26CE" w14:textId="77777777" w:rsidTr="00566F0C">
        <w:trPr>
          <w:trHeight w:val="441"/>
        </w:trPr>
        <w:tc>
          <w:tcPr>
            <w:tcW w:w="1369" w:type="dxa"/>
            <w:shd w:val="clear" w:color="auto" w:fill="auto"/>
            <w:tcMar>
              <w:top w:w="12" w:type="dxa"/>
              <w:left w:w="12" w:type="dxa"/>
              <w:bottom w:w="0" w:type="dxa"/>
              <w:right w:w="12" w:type="dxa"/>
            </w:tcMar>
            <w:vAlign w:val="bottom"/>
            <w:hideMark/>
          </w:tcPr>
          <w:p w14:paraId="1048AA03" w14:textId="77777777" w:rsidR="00E46065" w:rsidRPr="003D75FA" w:rsidRDefault="00E46065" w:rsidP="00566F0C">
            <w:pPr>
              <w:tabs>
                <w:tab w:val="left" w:pos="2364"/>
              </w:tabs>
              <w:spacing w:before="240"/>
              <w:rPr>
                <w:rFonts w:ascii="Arial" w:hAnsi="Arial" w:cs="Arial"/>
                <w:sz w:val="20"/>
                <w:szCs w:val="20"/>
              </w:rPr>
            </w:pPr>
            <w:r w:rsidRPr="003D75FA">
              <w:rPr>
                <w:rFonts w:ascii="Arial" w:hAnsi="Arial" w:cs="Arial"/>
                <w:sz w:val="20"/>
                <w:szCs w:val="20"/>
              </w:rPr>
              <w:t>T2 - PNCB</w:t>
            </w:r>
          </w:p>
        </w:tc>
        <w:tc>
          <w:tcPr>
            <w:tcW w:w="1005" w:type="dxa"/>
          </w:tcPr>
          <w:p w14:paraId="4EAEEFFC"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38</w:t>
            </w:r>
          </w:p>
        </w:tc>
        <w:tc>
          <w:tcPr>
            <w:tcW w:w="1457" w:type="dxa"/>
            <w:shd w:val="clear" w:color="auto" w:fill="auto"/>
            <w:tcMar>
              <w:top w:w="12" w:type="dxa"/>
              <w:left w:w="12" w:type="dxa"/>
              <w:bottom w:w="0" w:type="dxa"/>
              <w:right w:w="12" w:type="dxa"/>
            </w:tcMar>
            <w:vAlign w:val="bottom"/>
            <w:hideMark/>
          </w:tcPr>
          <w:p w14:paraId="2839678C"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51.28±2.37</w:t>
            </w:r>
            <w:r w:rsidRPr="003D75FA">
              <w:rPr>
                <w:rFonts w:ascii="Arial" w:hAnsi="Arial" w:cs="Arial"/>
                <w:sz w:val="20"/>
                <w:szCs w:val="20"/>
                <w:vertAlign w:val="superscript"/>
              </w:rPr>
              <w:t>b</w:t>
            </w:r>
          </w:p>
        </w:tc>
        <w:tc>
          <w:tcPr>
            <w:tcW w:w="1457" w:type="dxa"/>
            <w:shd w:val="clear" w:color="auto" w:fill="auto"/>
            <w:tcMar>
              <w:top w:w="12" w:type="dxa"/>
              <w:left w:w="12" w:type="dxa"/>
              <w:bottom w:w="0" w:type="dxa"/>
              <w:right w:w="12" w:type="dxa"/>
            </w:tcMar>
            <w:vAlign w:val="bottom"/>
            <w:hideMark/>
          </w:tcPr>
          <w:p w14:paraId="3D4626E6"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10.27±0.68</w:t>
            </w:r>
            <w:r w:rsidRPr="003D75FA">
              <w:rPr>
                <w:rFonts w:ascii="Arial" w:hAnsi="Arial" w:cs="Arial"/>
                <w:sz w:val="20"/>
                <w:szCs w:val="20"/>
                <w:vertAlign w:val="superscript"/>
              </w:rPr>
              <w:t>b</w:t>
            </w:r>
          </w:p>
        </w:tc>
        <w:tc>
          <w:tcPr>
            <w:tcW w:w="1375" w:type="dxa"/>
            <w:shd w:val="clear" w:color="auto" w:fill="auto"/>
            <w:tcMar>
              <w:top w:w="12" w:type="dxa"/>
              <w:left w:w="12" w:type="dxa"/>
              <w:bottom w:w="0" w:type="dxa"/>
              <w:right w:w="12" w:type="dxa"/>
            </w:tcMar>
            <w:vAlign w:val="bottom"/>
            <w:hideMark/>
          </w:tcPr>
          <w:p w14:paraId="474F1282"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61.55±2.59</w:t>
            </w:r>
            <w:r w:rsidRPr="003D75FA">
              <w:rPr>
                <w:rFonts w:ascii="Arial" w:hAnsi="Arial" w:cs="Arial"/>
                <w:sz w:val="20"/>
                <w:szCs w:val="20"/>
                <w:vertAlign w:val="superscript"/>
              </w:rPr>
              <w:t>b</w:t>
            </w:r>
          </w:p>
        </w:tc>
        <w:tc>
          <w:tcPr>
            <w:tcW w:w="733" w:type="dxa"/>
            <w:shd w:val="clear" w:color="auto" w:fill="auto"/>
            <w:tcMar>
              <w:top w:w="12" w:type="dxa"/>
              <w:left w:w="12" w:type="dxa"/>
              <w:bottom w:w="0" w:type="dxa"/>
              <w:right w:w="12" w:type="dxa"/>
            </w:tcMar>
            <w:vAlign w:val="bottom"/>
            <w:hideMark/>
          </w:tcPr>
          <w:p w14:paraId="3F85CD9C"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10</w:t>
            </w:r>
          </w:p>
        </w:tc>
        <w:tc>
          <w:tcPr>
            <w:tcW w:w="1400" w:type="dxa"/>
            <w:shd w:val="clear" w:color="auto" w:fill="auto"/>
            <w:tcMar>
              <w:top w:w="12" w:type="dxa"/>
              <w:left w:w="12" w:type="dxa"/>
              <w:bottom w:w="0" w:type="dxa"/>
              <w:right w:w="12" w:type="dxa"/>
            </w:tcMar>
            <w:vAlign w:val="bottom"/>
            <w:hideMark/>
          </w:tcPr>
          <w:p w14:paraId="0B2D9EFC"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0.25±0.11</w:t>
            </w:r>
            <w:r w:rsidRPr="003D75FA">
              <w:rPr>
                <w:rFonts w:ascii="Arial" w:hAnsi="Arial" w:cs="Arial"/>
                <w:sz w:val="20"/>
                <w:szCs w:val="20"/>
                <w:vertAlign w:val="superscript"/>
              </w:rPr>
              <w:t>c</w:t>
            </w:r>
          </w:p>
        </w:tc>
        <w:tc>
          <w:tcPr>
            <w:tcW w:w="1237" w:type="dxa"/>
            <w:shd w:val="clear" w:color="auto" w:fill="auto"/>
            <w:tcMar>
              <w:top w:w="12" w:type="dxa"/>
              <w:left w:w="12" w:type="dxa"/>
              <w:bottom w:w="0" w:type="dxa"/>
              <w:right w:w="12" w:type="dxa"/>
            </w:tcMar>
            <w:vAlign w:val="bottom"/>
            <w:hideMark/>
          </w:tcPr>
          <w:p w14:paraId="7038DDB2"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0.48±0.04</w:t>
            </w:r>
            <w:r w:rsidRPr="003D75FA">
              <w:rPr>
                <w:rFonts w:ascii="Arial" w:hAnsi="Arial" w:cs="Arial"/>
                <w:sz w:val="20"/>
                <w:szCs w:val="20"/>
                <w:vertAlign w:val="superscript"/>
              </w:rPr>
              <w:t>c</w:t>
            </w:r>
          </w:p>
        </w:tc>
        <w:tc>
          <w:tcPr>
            <w:tcW w:w="1431" w:type="dxa"/>
            <w:shd w:val="clear" w:color="auto" w:fill="auto"/>
            <w:tcMar>
              <w:top w:w="12" w:type="dxa"/>
              <w:left w:w="12" w:type="dxa"/>
              <w:bottom w:w="0" w:type="dxa"/>
              <w:right w:w="12" w:type="dxa"/>
            </w:tcMar>
            <w:vAlign w:val="bottom"/>
            <w:hideMark/>
          </w:tcPr>
          <w:p w14:paraId="509DDFB0"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15.5±0.86</w:t>
            </w:r>
            <w:r w:rsidRPr="003D75FA">
              <w:rPr>
                <w:rFonts w:ascii="Arial" w:hAnsi="Arial" w:cs="Arial"/>
                <w:sz w:val="20"/>
                <w:szCs w:val="20"/>
                <w:vertAlign w:val="superscript"/>
              </w:rPr>
              <w:t>c</w:t>
            </w:r>
          </w:p>
        </w:tc>
        <w:tc>
          <w:tcPr>
            <w:tcW w:w="1237" w:type="dxa"/>
            <w:shd w:val="clear" w:color="auto" w:fill="auto"/>
            <w:tcMar>
              <w:top w:w="12" w:type="dxa"/>
              <w:left w:w="12" w:type="dxa"/>
              <w:bottom w:w="0" w:type="dxa"/>
              <w:right w:w="12" w:type="dxa"/>
            </w:tcMar>
            <w:vAlign w:val="bottom"/>
            <w:hideMark/>
          </w:tcPr>
          <w:p w14:paraId="539B3DAD"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0.13±0</w:t>
            </w:r>
            <w:r w:rsidRPr="003D75FA">
              <w:rPr>
                <w:rFonts w:ascii="Arial" w:hAnsi="Arial" w:cs="Arial"/>
                <w:sz w:val="20"/>
                <w:szCs w:val="20"/>
                <w:vertAlign w:val="superscript"/>
              </w:rPr>
              <w:t>c</w:t>
            </w:r>
          </w:p>
        </w:tc>
        <w:tc>
          <w:tcPr>
            <w:tcW w:w="1237" w:type="dxa"/>
            <w:shd w:val="clear" w:color="auto" w:fill="auto"/>
            <w:tcMar>
              <w:top w:w="12" w:type="dxa"/>
              <w:left w:w="12" w:type="dxa"/>
              <w:bottom w:w="0" w:type="dxa"/>
              <w:right w:w="12" w:type="dxa"/>
            </w:tcMar>
            <w:vAlign w:val="bottom"/>
            <w:hideMark/>
          </w:tcPr>
          <w:p w14:paraId="0599EE6B"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2.71±0.23</w:t>
            </w:r>
            <w:r w:rsidRPr="003D75FA">
              <w:rPr>
                <w:rFonts w:ascii="Arial" w:hAnsi="Arial" w:cs="Arial"/>
                <w:sz w:val="20"/>
                <w:szCs w:val="20"/>
                <w:vertAlign w:val="superscript"/>
              </w:rPr>
              <w:t>c</w:t>
            </w:r>
          </w:p>
        </w:tc>
      </w:tr>
      <w:tr w:rsidR="00E46065" w:rsidRPr="003D75FA" w14:paraId="07F2B396" w14:textId="77777777" w:rsidTr="00566F0C">
        <w:trPr>
          <w:trHeight w:val="604"/>
        </w:trPr>
        <w:tc>
          <w:tcPr>
            <w:tcW w:w="1369" w:type="dxa"/>
            <w:shd w:val="clear" w:color="auto" w:fill="auto"/>
            <w:tcMar>
              <w:top w:w="12" w:type="dxa"/>
              <w:left w:w="12" w:type="dxa"/>
              <w:bottom w:w="0" w:type="dxa"/>
              <w:right w:w="12" w:type="dxa"/>
            </w:tcMar>
            <w:vAlign w:val="bottom"/>
            <w:hideMark/>
          </w:tcPr>
          <w:p w14:paraId="5349A5EB" w14:textId="77777777" w:rsidR="00E46065" w:rsidRPr="003D75FA" w:rsidRDefault="00E46065" w:rsidP="00566F0C">
            <w:pPr>
              <w:tabs>
                <w:tab w:val="left" w:pos="2364"/>
              </w:tabs>
              <w:spacing w:before="240"/>
              <w:rPr>
                <w:rFonts w:ascii="Arial" w:hAnsi="Arial" w:cs="Arial"/>
                <w:sz w:val="20"/>
                <w:szCs w:val="20"/>
              </w:rPr>
            </w:pPr>
            <w:r w:rsidRPr="003D75FA">
              <w:rPr>
                <w:rFonts w:ascii="Arial" w:hAnsi="Arial" w:cs="Arial"/>
                <w:sz w:val="20"/>
                <w:szCs w:val="20"/>
              </w:rPr>
              <w:t>T3 - PCC&amp;PNB (B)</w:t>
            </w:r>
          </w:p>
        </w:tc>
        <w:tc>
          <w:tcPr>
            <w:tcW w:w="1005" w:type="dxa"/>
          </w:tcPr>
          <w:p w14:paraId="4B6F1697"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41</w:t>
            </w:r>
          </w:p>
        </w:tc>
        <w:tc>
          <w:tcPr>
            <w:tcW w:w="1457" w:type="dxa"/>
            <w:shd w:val="clear" w:color="auto" w:fill="auto"/>
            <w:tcMar>
              <w:top w:w="12" w:type="dxa"/>
              <w:left w:w="12" w:type="dxa"/>
              <w:bottom w:w="0" w:type="dxa"/>
              <w:right w:w="12" w:type="dxa"/>
            </w:tcMar>
            <w:vAlign w:val="bottom"/>
            <w:hideMark/>
          </w:tcPr>
          <w:p w14:paraId="7FC2801C"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56.87±4.93</w:t>
            </w:r>
            <w:r w:rsidRPr="003D75FA">
              <w:rPr>
                <w:rFonts w:ascii="Arial" w:hAnsi="Arial" w:cs="Arial"/>
                <w:sz w:val="20"/>
                <w:szCs w:val="20"/>
                <w:vertAlign w:val="superscript"/>
              </w:rPr>
              <w:t>ab</w:t>
            </w:r>
          </w:p>
        </w:tc>
        <w:tc>
          <w:tcPr>
            <w:tcW w:w="1457" w:type="dxa"/>
            <w:shd w:val="clear" w:color="auto" w:fill="auto"/>
            <w:tcMar>
              <w:top w:w="12" w:type="dxa"/>
              <w:left w:w="12" w:type="dxa"/>
              <w:bottom w:w="0" w:type="dxa"/>
              <w:right w:w="12" w:type="dxa"/>
            </w:tcMar>
            <w:vAlign w:val="bottom"/>
            <w:hideMark/>
          </w:tcPr>
          <w:p w14:paraId="63B9A988"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9.73±0.32</w:t>
            </w:r>
            <w:r w:rsidRPr="003D75FA">
              <w:rPr>
                <w:rFonts w:ascii="Arial" w:hAnsi="Arial" w:cs="Arial"/>
                <w:sz w:val="20"/>
                <w:szCs w:val="20"/>
                <w:vertAlign w:val="superscript"/>
              </w:rPr>
              <w:t>c</w:t>
            </w:r>
          </w:p>
        </w:tc>
        <w:tc>
          <w:tcPr>
            <w:tcW w:w="1375" w:type="dxa"/>
            <w:shd w:val="clear" w:color="auto" w:fill="auto"/>
            <w:tcMar>
              <w:top w:w="12" w:type="dxa"/>
              <w:left w:w="12" w:type="dxa"/>
              <w:bottom w:w="0" w:type="dxa"/>
              <w:right w:w="12" w:type="dxa"/>
            </w:tcMar>
            <w:vAlign w:val="bottom"/>
            <w:hideMark/>
          </w:tcPr>
          <w:p w14:paraId="64A9ADE1"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66.6±5.71</w:t>
            </w:r>
            <w:r w:rsidRPr="003D75FA">
              <w:rPr>
                <w:rFonts w:ascii="Arial" w:hAnsi="Arial" w:cs="Arial"/>
                <w:sz w:val="20"/>
                <w:szCs w:val="20"/>
                <w:vertAlign w:val="superscript"/>
              </w:rPr>
              <w:t>ab</w:t>
            </w:r>
          </w:p>
        </w:tc>
        <w:tc>
          <w:tcPr>
            <w:tcW w:w="733" w:type="dxa"/>
            <w:shd w:val="clear" w:color="auto" w:fill="auto"/>
            <w:tcMar>
              <w:top w:w="12" w:type="dxa"/>
              <w:left w:w="12" w:type="dxa"/>
              <w:bottom w:w="0" w:type="dxa"/>
              <w:right w:w="12" w:type="dxa"/>
            </w:tcMar>
            <w:vAlign w:val="bottom"/>
            <w:hideMark/>
          </w:tcPr>
          <w:p w14:paraId="5C808B05"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11</w:t>
            </w:r>
          </w:p>
        </w:tc>
        <w:tc>
          <w:tcPr>
            <w:tcW w:w="1400" w:type="dxa"/>
            <w:shd w:val="clear" w:color="auto" w:fill="auto"/>
            <w:tcMar>
              <w:top w:w="12" w:type="dxa"/>
              <w:left w:w="12" w:type="dxa"/>
              <w:bottom w:w="0" w:type="dxa"/>
              <w:right w:w="12" w:type="dxa"/>
            </w:tcMar>
            <w:vAlign w:val="bottom"/>
            <w:hideMark/>
          </w:tcPr>
          <w:p w14:paraId="4A622970"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0.37±0.08</w:t>
            </w:r>
            <w:r w:rsidRPr="003D75FA">
              <w:rPr>
                <w:rFonts w:ascii="Arial" w:hAnsi="Arial" w:cs="Arial"/>
                <w:sz w:val="20"/>
                <w:szCs w:val="20"/>
                <w:vertAlign w:val="superscript"/>
              </w:rPr>
              <w:t>b</w:t>
            </w:r>
          </w:p>
        </w:tc>
        <w:tc>
          <w:tcPr>
            <w:tcW w:w="1237" w:type="dxa"/>
            <w:shd w:val="clear" w:color="auto" w:fill="auto"/>
            <w:tcMar>
              <w:top w:w="12" w:type="dxa"/>
              <w:left w:w="12" w:type="dxa"/>
              <w:bottom w:w="0" w:type="dxa"/>
              <w:right w:w="12" w:type="dxa"/>
            </w:tcMar>
            <w:vAlign w:val="bottom"/>
            <w:hideMark/>
          </w:tcPr>
          <w:p w14:paraId="32DC99BC"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0.69±0.04</w:t>
            </w:r>
            <w:r w:rsidRPr="003D75FA">
              <w:rPr>
                <w:rFonts w:ascii="Arial" w:hAnsi="Arial" w:cs="Arial"/>
                <w:sz w:val="20"/>
                <w:szCs w:val="20"/>
                <w:vertAlign w:val="superscript"/>
              </w:rPr>
              <w:t>b</w:t>
            </w:r>
          </w:p>
        </w:tc>
        <w:tc>
          <w:tcPr>
            <w:tcW w:w="1431" w:type="dxa"/>
            <w:shd w:val="clear" w:color="auto" w:fill="auto"/>
            <w:tcMar>
              <w:top w:w="12" w:type="dxa"/>
              <w:left w:w="12" w:type="dxa"/>
              <w:bottom w:w="0" w:type="dxa"/>
              <w:right w:w="12" w:type="dxa"/>
            </w:tcMar>
            <w:vAlign w:val="bottom"/>
            <w:hideMark/>
          </w:tcPr>
          <w:p w14:paraId="5402984A"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20.55±1.23</w:t>
            </w:r>
            <w:r w:rsidRPr="003D75FA">
              <w:rPr>
                <w:rFonts w:ascii="Arial" w:hAnsi="Arial" w:cs="Arial"/>
                <w:sz w:val="20"/>
                <w:szCs w:val="20"/>
                <w:vertAlign w:val="superscript"/>
              </w:rPr>
              <w:t>a</w:t>
            </w:r>
          </w:p>
        </w:tc>
        <w:tc>
          <w:tcPr>
            <w:tcW w:w="1237" w:type="dxa"/>
            <w:shd w:val="clear" w:color="auto" w:fill="auto"/>
            <w:tcMar>
              <w:top w:w="12" w:type="dxa"/>
              <w:left w:w="12" w:type="dxa"/>
              <w:bottom w:w="0" w:type="dxa"/>
              <w:right w:w="12" w:type="dxa"/>
            </w:tcMar>
            <w:vAlign w:val="bottom"/>
            <w:hideMark/>
          </w:tcPr>
          <w:p w14:paraId="0299244E"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0.14±0.01</w:t>
            </w:r>
            <w:r w:rsidRPr="003D75FA">
              <w:rPr>
                <w:rFonts w:ascii="Arial" w:hAnsi="Arial" w:cs="Arial"/>
                <w:sz w:val="20"/>
                <w:szCs w:val="20"/>
                <w:vertAlign w:val="superscript"/>
              </w:rPr>
              <w:t>c</w:t>
            </w:r>
          </w:p>
        </w:tc>
        <w:tc>
          <w:tcPr>
            <w:tcW w:w="1237" w:type="dxa"/>
            <w:shd w:val="clear" w:color="auto" w:fill="auto"/>
            <w:tcMar>
              <w:top w:w="12" w:type="dxa"/>
              <w:left w:w="12" w:type="dxa"/>
              <w:bottom w:w="0" w:type="dxa"/>
              <w:right w:w="12" w:type="dxa"/>
            </w:tcMar>
            <w:vAlign w:val="bottom"/>
            <w:hideMark/>
          </w:tcPr>
          <w:p w14:paraId="48127A82"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5.22±0.41</w:t>
            </w:r>
            <w:r w:rsidRPr="003D75FA">
              <w:rPr>
                <w:rFonts w:ascii="Arial" w:hAnsi="Arial" w:cs="Arial"/>
                <w:sz w:val="20"/>
                <w:szCs w:val="20"/>
                <w:vertAlign w:val="superscript"/>
              </w:rPr>
              <w:t>a</w:t>
            </w:r>
          </w:p>
        </w:tc>
      </w:tr>
      <w:tr w:rsidR="00E46065" w:rsidRPr="003D75FA" w14:paraId="643CE3BF" w14:textId="77777777" w:rsidTr="00566F0C">
        <w:trPr>
          <w:trHeight w:val="590"/>
        </w:trPr>
        <w:tc>
          <w:tcPr>
            <w:tcW w:w="1369" w:type="dxa"/>
            <w:shd w:val="clear" w:color="auto" w:fill="auto"/>
            <w:tcMar>
              <w:top w:w="12" w:type="dxa"/>
              <w:left w:w="12" w:type="dxa"/>
              <w:bottom w:w="0" w:type="dxa"/>
              <w:right w:w="12" w:type="dxa"/>
            </w:tcMar>
            <w:vAlign w:val="bottom"/>
            <w:hideMark/>
          </w:tcPr>
          <w:p w14:paraId="04E02A42" w14:textId="77777777" w:rsidR="00E46065" w:rsidRPr="003D75FA" w:rsidRDefault="00E46065" w:rsidP="00566F0C">
            <w:pPr>
              <w:tabs>
                <w:tab w:val="left" w:pos="2364"/>
              </w:tabs>
              <w:spacing w:before="240"/>
              <w:rPr>
                <w:rFonts w:ascii="Arial" w:hAnsi="Arial" w:cs="Arial"/>
                <w:sz w:val="20"/>
                <w:szCs w:val="20"/>
              </w:rPr>
            </w:pPr>
            <w:r w:rsidRPr="003D75FA">
              <w:rPr>
                <w:rFonts w:ascii="Arial" w:hAnsi="Arial" w:cs="Arial"/>
                <w:sz w:val="20"/>
                <w:szCs w:val="20"/>
              </w:rPr>
              <w:t>T4 - IBA 1000 ppm</w:t>
            </w:r>
          </w:p>
        </w:tc>
        <w:tc>
          <w:tcPr>
            <w:tcW w:w="1005" w:type="dxa"/>
          </w:tcPr>
          <w:p w14:paraId="26C1D243"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40</w:t>
            </w:r>
          </w:p>
        </w:tc>
        <w:tc>
          <w:tcPr>
            <w:tcW w:w="1457" w:type="dxa"/>
            <w:shd w:val="clear" w:color="auto" w:fill="auto"/>
            <w:tcMar>
              <w:top w:w="12" w:type="dxa"/>
              <w:left w:w="12" w:type="dxa"/>
              <w:bottom w:w="0" w:type="dxa"/>
              <w:right w:w="12" w:type="dxa"/>
            </w:tcMar>
            <w:vAlign w:val="bottom"/>
            <w:hideMark/>
          </w:tcPr>
          <w:p w14:paraId="74AC153A"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50.82±3.85</w:t>
            </w:r>
            <w:r w:rsidRPr="003D75FA">
              <w:rPr>
                <w:rFonts w:ascii="Arial" w:hAnsi="Arial" w:cs="Arial"/>
                <w:sz w:val="20"/>
                <w:szCs w:val="20"/>
                <w:vertAlign w:val="superscript"/>
              </w:rPr>
              <w:t>b</w:t>
            </w:r>
          </w:p>
        </w:tc>
        <w:tc>
          <w:tcPr>
            <w:tcW w:w="1457" w:type="dxa"/>
            <w:shd w:val="clear" w:color="auto" w:fill="auto"/>
            <w:tcMar>
              <w:top w:w="12" w:type="dxa"/>
              <w:left w:w="12" w:type="dxa"/>
              <w:bottom w:w="0" w:type="dxa"/>
              <w:right w:w="12" w:type="dxa"/>
            </w:tcMar>
            <w:vAlign w:val="bottom"/>
            <w:hideMark/>
          </w:tcPr>
          <w:p w14:paraId="08B73774"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11.3±0.79</w:t>
            </w:r>
            <w:r w:rsidRPr="003D75FA">
              <w:rPr>
                <w:rFonts w:ascii="Arial" w:hAnsi="Arial" w:cs="Arial"/>
                <w:sz w:val="20"/>
                <w:szCs w:val="20"/>
                <w:vertAlign w:val="superscript"/>
              </w:rPr>
              <w:t>ab</w:t>
            </w:r>
          </w:p>
        </w:tc>
        <w:tc>
          <w:tcPr>
            <w:tcW w:w="1375" w:type="dxa"/>
            <w:shd w:val="clear" w:color="auto" w:fill="auto"/>
            <w:tcMar>
              <w:top w:w="12" w:type="dxa"/>
              <w:left w:w="12" w:type="dxa"/>
              <w:bottom w:w="0" w:type="dxa"/>
              <w:right w:w="12" w:type="dxa"/>
            </w:tcMar>
            <w:vAlign w:val="bottom"/>
            <w:hideMark/>
          </w:tcPr>
          <w:p w14:paraId="77D70779"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62.12±1.76</w:t>
            </w:r>
            <w:r w:rsidRPr="003D75FA">
              <w:rPr>
                <w:rFonts w:ascii="Arial" w:hAnsi="Arial" w:cs="Arial"/>
                <w:sz w:val="20"/>
                <w:szCs w:val="20"/>
                <w:vertAlign w:val="superscript"/>
              </w:rPr>
              <w:t>b</w:t>
            </w:r>
          </w:p>
        </w:tc>
        <w:tc>
          <w:tcPr>
            <w:tcW w:w="733" w:type="dxa"/>
            <w:shd w:val="clear" w:color="auto" w:fill="auto"/>
            <w:tcMar>
              <w:top w:w="12" w:type="dxa"/>
              <w:left w:w="12" w:type="dxa"/>
              <w:bottom w:w="0" w:type="dxa"/>
              <w:right w:w="12" w:type="dxa"/>
            </w:tcMar>
            <w:vAlign w:val="bottom"/>
            <w:hideMark/>
          </w:tcPr>
          <w:p w14:paraId="0F469EDA"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10</w:t>
            </w:r>
          </w:p>
        </w:tc>
        <w:tc>
          <w:tcPr>
            <w:tcW w:w="1400" w:type="dxa"/>
            <w:shd w:val="clear" w:color="auto" w:fill="auto"/>
            <w:tcMar>
              <w:top w:w="12" w:type="dxa"/>
              <w:left w:w="12" w:type="dxa"/>
              <w:bottom w:w="0" w:type="dxa"/>
              <w:right w:w="12" w:type="dxa"/>
            </w:tcMar>
            <w:vAlign w:val="bottom"/>
            <w:hideMark/>
          </w:tcPr>
          <w:p w14:paraId="2348C845"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0.08±0.06</w:t>
            </w:r>
            <w:r w:rsidRPr="003D75FA">
              <w:rPr>
                <w:rFonts w:ascii="Arial" w:hAnsi="Arial" w:cs="Arial"/>
                <w:sz w:val="20"/>
                <w:szCs w:val="20"/>
                <w:vertAlign w:val="superscript"/>
              </w:rPr>
              <w:t>d</w:t>
            </w:r>
          </w:p>
        </w:tc>
        <w:tc>
          <w:tcPr>
            <w:tcW w:w="1237" w:type="dxa"/>
            <w:shd w:val="clear" w:color="auto" w:fill="auto"/>
            <w:tcMar>
              <w:top w:w="12" w:type="dxa"/>
              <w:left w:w="12" w:type="dxa"/>
              <w:bottom w:w="0" w:type="dxa"/>
              <w:right w:w="12" w:type="dxa"/>
            </w:tcMar>
            <w:vAlign w:val="bottom"/>
            <w:hideMark/>
          </w:tcPr>
          <w:p w14:paraId="3A37C5F3"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0.55±0.02</w:t>
            </w:r>
            <w:r w:rsidRPr="003D75FA">
              <w:rPr>
                <w:rFonts w:ascii="Arial" w:hAnsi="Arial" w:cs="Arial"/>
                <w:sz w:val="20"/>
                <w:szCs w:val="20"/>
                <w:vertAlign w:val="superscript"/>
              </w:rPr>
              <w:t>c</w:t>
            </w:r>
          </w:p>
        </w:tc>
        <w:tc>
          <w:tcPr>
            <w:tcW w:w="1431" w:type="dxa"/>
            <w:shd w:val="clear" w:color="auto" w:fill="auto"/>
            <w:tcMar>
              <w:top w:w="12" w:type="dxa"/>
              <w:left w:w="12" w:type="dxa"/>
              <w:bottom w:w="0" w:type="dxa"/>
              <w:right w:w="12" w:type="dxa"/>
            </w:tcMar>
            <w:vAlign w:val="bottom"/>
            <w:hideMark/>
          </w:tcPr>
          <w:p w14:paraId="08B1CEAD"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17.9±1.31</w:t>
            </w:r>
            <w:r w:rsidRPr="003D75FA">
              <w:rPr>
                <w:rFonts w:ascii="Arial" w:hAnsi="Arial" w:cs="Arial"/>
                <w:sz w:val="20"/>
                <w:szCs w:val="20"/>
                <w:vertAlign w:val="superscript"/>
              </w:rPr>
              <w:t>b</w:t>
            </w:r>
          </w:p>
        </w:tc>
        <w:tc>
          <w:tcPr>
            <w:tcW w:w="1237" w:type="dxa"/>
            <w:shd w:val="clear" w:color="auto" w:fill="auto"/>
            <w:tcMar>
              <w:top w:w="12" w:type="dxa"/>
              <w:left w:w="12" w:type="dxa"/>
              <w:bottom w:w="0" w:type="dxa"/>
              <w:right w:w="12" w:type="dxa"/>
            </w:tcMar>
            <w:vAlign w:val="bottom"/>
            <w:hideMark/>
          </w:tcPr>
          <w:p w14:paraId="28527CB2"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0.18±0.01</w:t>
            </w:r>
            <w:r w:rsidRPr="003D75FA">
              <w:rPr>
                <w:rFonts w:ascii="Arial" w:hAnsi="Arial" w:cs="Arial"/>
                <w:sz w:val="20"/>
                <w:szCs w:val="20"/>
                <w:vertAlign w:val="superscript"/>
              </w:rPr>
              <w:t>b</w:t>
            </w:r>
          </w:p>
        </w:tc>
        <w:tc>
          <w:tcPr>
            <w:tcW w:w="1237" w:type="dxa"/>
            <w:shd w:val="clear" w:color="auto" w:fill="auto"/>
            <w:tcMar>
              <w:top w:w="12" w:type="dxa"/>
              <w:left w:w="12" w:type="dxa"/>
              <w:bottom w:w="0" w:type="dxa"/>
              <w:right w:w="12" w:type="dxa"/>
            </w:tcMar>
            <w:vAlign w:val="bottom"/>
            <w:hideMark/>
          </w:tcPr>
          <w:p w14:paraId="7F8674D4"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4.32±0.1</w:t>
            </w:r>
            <w:r w:rsidRPr="003D75FA">
              <w:rPr>
                <w:rFonts w:ascii="Arial" w:hAnsi="Arial" w:cs="Arial"/>
                <w:sz w:val="20"/>
                <w:szCs w:val="20"/>
                <w:vertAlign w:val="superscript"/>
              </w:rPr>
              <w:t>b</w:t>
            </w:r>
          </w:p>
        </w:tc>
      </w:tr>
      <w:tr w:rsidR="00E46065" w:rsidRPr="003D75FA" w14:paraId="4F3EE94D" w14:textId="77777777" w:rsidTr="00566F0C">
        <w:trPr>
          <w:trHeight w:val="594"/>
        </w:trPr>
        <w:tc>
          <w:tcPr>
            <w:tcW w:w="1369" w:type="dxa"/>
            <w:tcBorders>
              <w:bottom w:val="single" w:sz="4" w:space="0" w:color="auto"/>
            </w:tcBorders>
            <w:shd w:val="clear" w:color="auto" w:fill="auto"/>
            <w:tcMar>
              <w:top w:w="12" w:type="dxa"/>
              <w:left w:w="12" w:type="dxa"/>
              <w:bottom w:w="0" w:type="dxa"/>
              <w:right w:w="12" w:type="dxa"/>
            </w:tcMar>
            <w:vAlign w:val="bottom"/>
            <w:hideMark/>
          </w:tcPr>
          <w:p w14:paraId="0EFA049C" w14:textId="77777777" w:rsidR="00E46065" w:rsidRPr="003D75FA" w:rsidRDefault="00E46065" w:rsidP="00566F0C">
            <w:pPr>
              <w:tabs>
                <w:tab w:val="left" w:pos="2364"/>
              </w:tabs>
              <w:spacing w:before="240"/>
              <w:rPr>
                <w:rFonts w:ascii="Arial" w:hAnsi="Arial" w:cs="Arial"/>
                <w:sz w:val="20"/>
                <w:szCs w:val="20"/>
              </w:rPr>
            </w:pPr>
            <w:r w:rsidRPr="003D75FA">
              <w:rPr>
                <w:rFonts w:ascii="Arial" w:hAnsi="Arial" w:cs="Arial"/>
                <w:sz w:val="20"/>
                <w:szCs w:val="20"/>
              </w:rPr>
              <w:t>T5 - CONTROL</w:t>
            </w:r>
          </w:p>
        </w:tc>
        <w:tc>
          <w:tcPr>
            <w:tcW w:w="1005" w:type="dxa"/>
            <w:tcBorders>
              <w:bottom w:val="single" w:sz="4" w:space="0" w:color="auto"/>
            </w:tcBorders>
          </w:tcPr>
          <w:p w14:paraId="288F8F91"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40</w:t>
            </w:r>
          </w:p>
        </w:tc>
        <w:tc>
          <w:tcPr>
            <w:tcW w:w="1457" w:type="dxa"/>
            <w:tcBorders>
              <w:bottom w:val="single" w:sz="4" w:space="0" w:color="auto"/>
            </w:tcBorders>
            <w:shd w:val="clear" w:color="auto" w:fill="auto"/>
            <w:tcMar>
              <w:top w:w="12" w:type="dxa"/>
              <w:left w:w="12" w:type="dxa"/>
              <w:bottom w:w="0" w:type="dxa"/>
              <w:right w:w="12" w:type="dxa"/>
            </w:tcMar>
            <w:vAlign w:val="bottom"/>
            <w:hideMark/>
          </w:tcPr>
          <w:p w14:paraId="26837EAD"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35.42±1.42</w:t>
            </w:r>
            <w:r w:rsidRPr="003D75FA">
              <w:rPr>
                <w:rFonts w:ascii="Arial" w:hAnsi="Arial" w:cs="Arial"/>
                <w:sz w:val="20"/>
                <w:szCs w:val="20"/>
                <w:vertAlign w:val="superscript"/>
              </w:rPr>
              <w:t>c</w:t>
            </w:r>
          </w:p>
        </w:tc>
        <w:tc>
          <w:tcPr>
            <w:tcW w:w="1457" w:type="dxa"/>
            <w:tcBorders>
              <w:bottom w:val="single" w:sz="4" w:space="0" w:color="auto"/>
            </w:tcBorders>
            <w:shd w:val="clear" w:color="auto" w:fill="auto"/>
            <w:tcMar>
              <w:top w:w="12" w:type="dxa"/>
              <w:left w:w="12" w:type="dxa"/>
              <w:bottom w:w="0" w:type="dxa"/>
              <w:right w:w="12" w:type="dxa"/>
            </w:tcMar>
            <w:vAlign w:val="bottom"/>
            <w:hideMark/>
          </w:tcPr>
          <w:p w14:paraId="1D9F73E3"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6.25±0.53</w:t>
            </w:r>
            <w:r w:rsidRPr="003D75FA">
              <w:rPr>
                <w:rFonts w:ascii="Arial" w:hAnsi="Arial" w:cs="Arial"/>
                <w:sz w:val="20"/>
                <w:szCs w:val="20"/>
                <w:vertAlign w:val="superscript"/>
              </w:rPr>
              <w:t>d</w:t>
            </w:r>
          </w:p>
        </w:tc>
        <w:tc>
          <w:tcPr>
            <w:tcW w:w="1375" w:type="dxa"/>
            <w:tcBorders>
              <w:bottom w:val="single" w:sz="4" w:space="0" w:color="auto"/>
            </w:tcBorders>
            <w:shd w:val="clear" w:color="auto" w:fill="auto"/>
            <w:tcMar>
              <w:top w:w="12" w:type="dxa"/>
              <w:left w:w="12" w:type="dxa"/>
              <w:bottom w:w="0" w:type="dxa"/>
              <w:right w:w="12" w:type="dxa"/>
            </w:tcMar>
            <w:vAlign w:val="bottom"/>
            <w:hideMark/>
          </w:tcPr>
          <w:p w14:paraId="092D986B"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41.67±1.59</w:t>
            </w:r>
            <w:r w:rsidRPr="003D75FA">
              <w:rPr>
                <w:rFonts w:ascii="Arial" w:hAnsi="Arial" w:cs="Arial"/>
                <w:sz w:val="20"/>
                <w:szCs w:val="20"/>
                <w:vertAlign w:val="superscript"/>
              </w:rPr>
              <w:t>c</w:t>
            </w:r>
          </w:p>
        </w:tc>
        <w:tc>
          <w:tcPr>
            <w:tcW w:w="733" w:type="dxa"/>
            <w:tcBorders>
              <w:bottom w:val="single" w:sz="4" w:space="0" w:color="auto"/>
            </w:tcBorders>
            <w:shd w:val="clear" w:color="auto" w:fill="auto"/>
            <w:tcMar>
              <w:top w:w="12" w:type="dxa"/>
              <w:left w:w="12" w:type="dxa"/>
              <w:bottom w:w="0" w:type="dxa"/>
              <w:right w:w="12" w:type="dxa"/>
            </w:tcMar>
            <w:vAlign w:val="bottom"/>
            <w:hideMark/>
          </w:tcPr>
          <w:p w14:paraId="353D0941"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9</w:t>
            </w:r>
          </w:p>
        </w:tc>
        <w:tc>
          <w:tcPr>
            <w:tcW w:w="1400" w:type="dxa"/>
            <w:tcBorders>
              <w:bottom w:val="single" w:sz="4" w:space="0" w:color="auto"/>
            </w:tcBorders>
            <w:shd w:val="clear" w:color="auto" w:fill="auto"/>
            <w:tcMar>
              <w:top w:w="12" w:type="dxa"/>
              <w:left w:w="12" w:type="dxa"/>
              <w:bottom w:w="0" w:type="dxa"/>
              <w:right w:w="12" w:type="dxa"/>
            </w:tcMar>
            <w:vAlign w:val="bottom"/>
            <w:hideMark/>
          </w:tcPr>
          <w:p w14:paraId="0198C7ED"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0.24±0.23</w:t>
            </w:r>
            <w:r w:rsidRPr="003D75FA">
              <w:rPr>
                <w:rFonts w:ascii="Arial" w:hAnsi="Arial" w:cs="Arial"/>
                <w:sz w:val="20"/>
                <w:szCs w:val="20"/>
                <w:vertAlign w:val="superscript"/>
              </w:rPr>
              <w:t>c</w:t>
            </w:r>
          </w:p>
        </w:tc>
        <w:tc>
          <w:tcPr>
            <w:tcW w:w="1237" w:type="dxa"/>
            <w:tcBorders>
              <w:bottom w:val="single" w:sz="4" w:space="0" w:color="auto"/>
            </w:tcBorders>
            <w:shd w:val="clear" w:color="auto" w:fill="auto"/>
            <w:tcMar>
              <w:top w:w="12" w:type="dxa"/>
              <w:left w:w="12" w:type="dxa"/>
              <w:bottom w:w="0" w:type="dxa"/>
              <w:right w:w="12" w:type="dxa"/>
            </w:tcMar>
            <w:vAlign w:val="bottom"/>
            <w:hideMark/>
          </w:tcPr>
          <w:p w14:paraId="5D3A833F"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0.2±0.02</w:t>
            </w:r>
            <w:r w:rsidRPr="003D75FA">
              <w:rPr>
                <w:rFonts w:ascii="Arial" w:hAnsi="Arial" w:cs="Arial"/>
                <w:sz w:val="20"/>
                <w:szCs w:val="20"/>
                <w:vertAlign w:val="superscript"/>
              </w:rPr>
              <w:t>d</w:t>
            </w:r>
          </w:p>
        </w:tc>
        <w:tc>
          <w:tcPr>
            <w:tcW w:w="1431" w:type="dxa"/>
            <w:tcBorders>
              <w:bottom w:val="single" w:sz="4" w:space="0" w:color="auto"/>
            </w:tcBorders>
            <w:shd w:val="clear" w:color="auto" w:fill="auto"/>
            <w:tcMar>
              <w:top w:w="12" w:type="dxa"/>
              <w:left w:w="12" w:type="dxa"/>
              <w:bottom w:w="0" w:type="dxa"/>
              <w:right w:w="12" w:type="dxa"/>
            </w:tcMar>
            <w:vAlign w:val="bottom"/>
            <w:hideMark/>
          </w:tcPr>
          <w:p w14:paraId="28C9F1EA"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13.15±0.28</w:t>
            </w:r>
            <w:r w:rsidRPr="003D75FA">
              <w:rPr>
                <w:rFonts w:ascii="Arial" w:hAnsi="Arial" w:cs="Arial"/>
                <w:sz w:val="20"/>
                <w:szCs w:val="20"/>
                <w:vertAlign w:val="superscript"/>
              </w:rPr>
              <w:t>d</w:t>
            </w:r>
          </w:p>
        </w:tc>
        <w:tc>
          <w:tcPr>
            <w:tcW w:w="1237" w:type="dxa"/>
            <w:tcBorders>
              <w:bottom w:val="single" w:sz="4" w:space="0" w:color="auto"/>
            </w:tcBorders>
            <w:shd w:val="clear" w:color="auto" w:fill="auto"/>
            <w:tcMar>
              <w:top w:w="12" w:type="dxa"/>
              <w:left w:w="12" w:type="dxa"/>
              <w:bottom w:w="0" w:type="dxa"/>
              <w:right w:w="12" w:type="dxa"/>
            </w:tcMar>
            <w:vAlign w:val="bottom"/>
            <w:hideMark/>
          </w:tcPr>
          <w:p w14:paraId="66525DC5"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0.06±0</w:t>
            </w:r>
            <w:r w:rsidRPr="003D75FA">
              <w:rPr>
                <w:rFonts w:ascii="Arial" w:hAnsi="Arial" w:cs="Arial"/>
                <w:sz w:val="20"/>
                <w:szCs w:val="20"/>
                <w:vertAlign w:val="superscript"/>
              </w:rPr>
              <w:t>d</w:t>
            </w:r>
          </w:p>
        </w:tc>
        <w:tc>
          <w:tcPr>
            <w:tcW w:w="1237" w:type="dxa"/>
            <w:tcBorders>
              <w:bottom w:val="single" w:sz="4" w:space="0" w:color="auto"/>
            </w:tcBorders>
            <w:shd w:val="clear" w:color="auto" w:fill="auto"/>
            <w:tcMar>
              <w:top w:w="12" w:type="dxa"/>
              <w:left w:w="12" w:type="dxa"/>
              <w:bottom w:w="0" w:type="dxa"/>
              <w:right w:w="12" w:type="dxa"/>
            </w:tcMar>
            <w:vAlign w:val="bottom"/>
            <w:hideMark/>
          </w:tcPr>
          <w:p w14:paraId="00E43E83" w14:textId="77777777" w:rsidR="00E46065" w:rsidRPr="003D75FA" w:rsidRDefault="00E46065" w:rsidP="00566F0C">
            <w:pPr>
              <w:tabs>
                <w:tab w:val="left" w:pos="2364"/>
              </w:tabs>
              <w:spacing w:before="240"/>
              <w:jc w:val="center"/>
              <w:rPr>
                <w:rFonts w:ascii="Arial" w:hAnsi="Arial" w:cs="Arial"/>
                <w:sz w:val="20"/>
                <w:szCs w:val="20"/>
              </w:rPr>
            </w:pPr>
            <w:r w:rsidRPr="003D75FA">
              <w:rPr>
                <w:rFonts w:ascii="Arial" w:hAnsi="Arial" w:cs="Arial"/>
                <w:sz w:val="20"/>
                <w:szCs w:val="20"/>
              </w:rPr>
              <w:t>2.39±0.14</w:t>
            </w:r>
            <w:r w:rsidRPr="003D75FA">
              <w:rPr>
                <w:rFonts w:ascii="Arial" w:hAnsi="Arial" w:cs="Arial"/>
                <w:sz w:val="20"/>
                <w:szCs w:val="20"/>
                <w:vertAlign w:val="superscript"/>
              </w:rPr>
              <w:t>c</w:t>
            </w:r>
          </w:p>
        </w:tc>
      </w:tr>
    </w:tbl>
    <w:p w14:paraId="3889D23D" w14:textId="77777777" w:rsidR="00404DB5" w:rsidRPr="00552215" w:rsidRDefault="00404DB5" w:rsidP="00455F2D">
      <w:pPr>
        <w:rPr>
          <w:rFonts w:ascii="Arial" w:hAnsi="Arial" w:cs="Arial"/>
          <w:color w:val="000000" w:themeColor="text1"/>
          <w:szCs w:val="24"/>
        </w:rPr>
      </w:pPr>
    </w:p>
    <w:p w14:paraId="14DBBCEA" w14:textId="77777777" w:rsidR="00E46065" w:rsidRPr="003D75FA" w:rsidRDefault="00E46065" w:rsidP="00E46065">
      <w:pPr>
        <w:rPr>
          <w:rFonts w:ascii="Arial" w:hAnsi="Arial" w:cs="Arial"/>
          <w:i/>
          <w:iCs/>
          <w:color w:val="000000" w:themeColor="text1"/>
          <w:sz w:val="18"/>
          <w:szCs w:val="18"/>
        </w:rPr>
      </w:pPr>
      <w:r>
        <w:rPr>
          <w:rFonts w:ascii="Arial" w:hAnsi="Arial" w:cs="Arial"/>
          <w:i/>
          <w:iCs/>
          <w:color w:val="000000" w:themeColor="text1"/>
          <w:sz w:val="18"/>
          <w:szCs w:val="18"/>
        </w:rPr>
        <w:t>*</w:t>
      </w:r>
      <w:r w:rsidRPr="003D75FA">
        <w:rPr>
          <w:rFonts w:ascii="Arial" w:hAnsi="Arial" w:cs="Arial"/>
          <w:i/>
          <w:iCs/>
          <w:color w:val="000000" w:themeColor="text1"/>
          <w:sz w:val="18"/>
          <w:szCs w:val="18"/>
        </w:rPr>
        <w:t xml:space="preserve">Values </w:t>
      </w:r>
      <w:r w:rsidRPr="003D75FA">
        <w:rPr>
          <w:rFonts w:ascii="Arial" w:hAnsi="Arial" w:cs="Arial"/>
          <w:i/>
          <w:iCs/>
          <w:color w:val="000000" w:themeColor="text1"/>
          <w:sz w:val="18"/>
          <w:szCs w:val="18"/>
          <w:shd w:val="clear" w:color="auto" w:fill="FFFFFF"/>
        </w:rPr>
        <w:t xml:space="preserve">with similar letters within a column, representing means ± standard errors, indicate no significant difference based on the LSD test at P &lt; 0.05. </w:t>
      </w:r>
      <w:r w:rsidRPr="003D75FA">
        <w:rPr>
          <w:rFonts w:ascii="Arial" w:hAnsi="Arial" w:cs="Arial"/>
          <w:i/>
          <w:iCs/>
          <w:color w:val="000000" w:themeColor="text1"/>
          <w:sz w:val="18"/>
          <w:szCs w:val="18"/>
        </w:rPr>
        <w:t xml:space="preserve">Since the P-value in ANOVA table is &lt; 0.05, there is a significant difference between </w:t>
      </w:r>
      <w:proofErr w:type="spellStart"/>
      <w:r w:rsidRPr="003D75FA">
        <w:rPr>
          <w:rFonts w:ascii="Arial" w:hAnsi="Arial" w:cs="Arial"/>
          <w:i/>
          <w:iCs/>
          <w:color w:val="000000" w:themeColor="text1"/>
          <w:sz w:val="18"/>
          <w:szCs w:val="18"/>
        </w:rPr>
        <w:t>atleast</w:t>
      </w:r>
      <w:proofErr w:type="spellEnd"/>
      <w:r w:rsidRPr="003D75FA">
        <w:rPr>
          <w:rFonts w:ascii="Arial" w:hAnsi="Arial" w:cs="Arial"/>
          <w:i/>
          <w:iCs/>
          <w:color w:val="000000" w:themeColor="text1"/>
          <w:sz w:val="18"/>
          <w:szCs w:val="18"/>
        </w:rPr>
        <w:t xml:space="preserve"> a pair of treatments.</w:t>
      </w:r>
    </w:p>
    <w:p w14:paraId="18BE0515" w14:textId="77777777" w:rsidR="00404DB5" w:rsidRPr="00552215" w:rsidRDefault="00404DB5" w:rsidP="00455F2D">
      <w:pPr>
        <w:rPr>
          <w:rFonts w:ascii="Arial" w:hAnsi="Arial" w:cs="Arial"/>
          <w:color w:val="000000" w:themeColor="text1"/>
          <w:szCs w:val="24"/>
        </w:rPr>
      </w:pPr>
    </w:p>
    <w:p w14:paraId="5EF551F1" w14:textId="77777777" w:rsidR="00404DB5" w:rsidRPr="00552215" w:rsidRDefault="00404DB5" w:rsidP="00455F2D">
      <w:pPr>
        <w:rPr>
          <w:rFonts w:ascii="Arial" w:hAnsi="Arial" w:cs="Arial"/>
          <w:color w:val="000000" w:themeColor="text1"/>
          <w:szCs w:val="24"/>
        </w:rPr>
      </w:pPr>
    </w:p>
    <w:p w14:paraId="42AB16C7" w14:textId="77777777" w:rsidR="00404DB5" w:rsidRPr="00552215" w:rsidRDefault="00404DB5" w:rsidP="00455F2D">
      <w:pPr>
        <w:rPr>
          <w:rFonts w:ascii="Arial" w:hAnsi="Arial" w:cs="Arial"/>
          <w:color w:val="000000" w:themeColor="text1"/>
          <w:szCs w:val="24"/>
        </w:rPr>
      </w:pPr>
    </w:p>
    <w:p w14:paraId="3540F268" w14:textId="77777777" w:rsidR="00404DB5" w:rsidRPr="00552215" w:rsidRDefault="00404DB5" w:rsidP="00455F2D">
      <w:pPr>
        <w:rPr>
          <w:rFonts w:ascii="Arial" w:hAnsi="Arial" w:cs="Arial"/>
          <w:color w:val="000000" w:themeColor="text1"/>
          <w:szCs w:val="24"/>
        </w:rPr>
      </w:pPr>
    </w:p>
    <w:p w14:paraId="36F50C68" w14:textId="77777777" w:rsidR="00404DB5" w:rsidRPr="00552215" w:rsidRDefault="00404DB5" w:rsidP="00455F2D">
      <w:pPr>
        <w:rPr>
          <w:rFonts w:ascii="Arial" w:hAnsi="Arial" w:cs="Arial"/>
          <w:color w:val="000000" w:themeColor="text1"/>
          <w:szCs w:val="24"/>
        </w:rPr>
      </w:pPr>
    </w:p>
    <w:p w14:paraId="3F04678F" w14:textId="77777777" w:rsidR="00404DB5" w:rsidRPr="00552215" w:rsidRDefault="00404DB5" w:rsidP="00455F2D">
      <w:pPr>
        <w:rPr>
          <w:rFonts w:ascii="Arial" w:hAnsi="Arial" w:cs="Arial"/>
          <w:color w:val="000000" w:themeColor="text1"/>
          <w:szCs w:val="24"/>
        </w:rPr>
      </w:pPr>
    </w:p>
    <w:p w14:paraId="073C92B8" w14:textId="77777777" w:rsidR="00404DB5" w:rsidRPr="00552215" w:rsidRDefault="00404DB5" w:rsidP="00455F2D">
      <w:pPr>
        <w:rPr>
          <w:rFonts w:ascii="Arial" w:hAnsi="Arial" w:cs="Arial"/>
          <w:color w:val="000000" w:themeColor="text1"/>
          <w:szCs w:val="24"/>
        </w:rPr>
      </w:pPr>
    </w:p>
    <w:p w14:paraId="59D510DB" w14:textId="77777777" w:rsidR="00404DB5" w:rsidRPr="00552215" w:rsidRDefault="00404DB5" w:rsidP="00455F2D">
      <w:pPr>
        <w:rPr>
          <w:rFonts w:ascii="Arial" w:hAnsi="Arial" w:cs="Arial"/>
          <w:color w:val="000000" w:themeColor="text1"/>
          <w:szCs w:val="24"/>
        </w:rPr>
      </w:pPr>
    </w:p>
    <w:p w14:paraId="31694EB6" w14:textId="77777777" w:rsidR="00404DB5" w:rsidRPr="00552215" w:rsidRDefault="00404DB5" w:rsidP="00455F2D">
      <w:pPr>
        <w:rPr>
          <w:rFonts w:ascii="Arial" w:hAnsi="Arial" w:cs="Arial"/>
          <w:color w:val="000000" w:themeColor="text1"/>
          <w:szCs w:val="24"/>
        </w:rPr>
      </w:pPr>
    </w:p>
    <w:p w14:paraId="00CDD288" w14:textId="77777777" w:rsidR="00404DB5" w:rsidRPr="00552215" w:rsidRDefault="00404DB5" w:rsidP="00455F2D">
      <w:pPr>
        <w:rPr>
          <w:rFonts w:ascii="Arial" w:hAnsi="Arial" w:cs="Arial"/>
          <w:color w:val="000000" w:themeColor="text1"/>
          <w:szCs w:val="24"/>
        </w:rPr>
      </w:pPr>
    </w:p>
    <w:p w14:paraId="5EE3C48B" w14:textId="77777777" w:rsidR="00404DB5" w:rsidRPr="00552215" w:rsidRDefault="00404DB5" w:rsidP="00455F2D">
      <w:pPr>
        <w:rPr>
          <w:rFonts w:ascii="Arial" w:hAnsi="Arial" w:cs="Arial"/>
          <w:color w:val="000000" w:themeColor="text1"/>
          <w:szCs w:val="24"/>
        </w:rPr>
      </w:pPr>
    </w:p>
    <w:p w14:paraId="03C11183" w14:textId="77777777" w:rsidR="00404DB5" w:rsidRPr="00552215" w:rsidRDefault="00404DB5" w:rsidP="00455F2D">
      <w:pPr>
        <w:rPr>
          <w:rFonts w:ascii="Arial" w:hAnsi="Arial" w:cs="Arial"/>
          <w:color w:val="000000" w:themeColor="text1"/>
          <w:szCs w:val="24"/>
        </w:rPr>
      </w:pPr>
    </w:p>
    <w:p w14:paraId="246CFDCD" w14:textId="77777777" w:rsidR="00404DB5" w:rsidRPr="00552215" w:rsidRDefault="00404DB5" w:rsidP="00455F2D">
      <w:pPr>
        <w:rPr>
          <w:rFonts w:ascii="Arial" w:hAnsi="Arial" w:cs="Arial"/>
          <w:color w:val="000000" w:themeColor="text1"/>
          <w:szCs w:val="24"/>
        </w:rPr>
      </w:pPr>
    </w:p>
    <w:p w14:paraId="5C52E39D" w14:textId="62DD5575" w:rsidR="00404DB5" w:rsidRPr="00552215" w:rsidRDefault="00404DB5" w:rsidP="00455F2D">
      <w:pPr>
        <w:rPr>
          <w:rFonts w:ascii="Arial" w:hAnsi="Arial" w:cs="Arial"/>
          <w:color w:val="000000" w:themeColor="text1"/>
          <w:szCs w:val="24"/>
        </w:rPr>
      </w:pPr>
    </w:p>
    <w:p w14:paraId="10ED2068" w14:textId="77777777" w:rsidR="00CB43E7" w:rsidRPr="00552215" w:rsidRDefault="00CB43E7" w:rsidP="00C66ADA">
      <w:pPr>
        <w:spacing w:line="360" w:lineRule="auto"/>
        <w:jc w:val="both"/>
        <w:rPr>
          <w:rFonts w:ascii="Arial" w:hAnsi="Arial" w:cs="Arial"/>
          <w:color w:val="0D0D0D"/>
          <w:szCs w:val="24"/>
          <w:shd w:val="clear" w:color="auto" w:fill="FFFFFF"/>
        </w:rPr>
      </w:pPr>
    </w:p>
    <w:p w14:paraId="4B1962B1" w14:textId="625AF6E4" w:rsidR="00CB43E7" w:rsidRPr="00552215" w:rsidRDefault="00CB43E7" w:rsidP="000A5B6C">
      <w:pPr>
        <w:spacing w:line="360" w:lineRule="auto"/>
        <w:jc w:val="center"/>
        <w:rPr>
          <w:rFonts w:ascii="Arial" w:hAnsi="Arial" w:cs="Arial"/>
          <w:color w:val="0D0D0D"/>
          <w:szCs w:val="24"/>
          <w:shd w:val="clear" w:color="auto" w:fill="FFFFFF"/>
        </w:rPr>
      </w:pPr>
    </w:p>
    <w:p w14:paraId="56D5C4E0" w14:textId="634B0CA9" w:rsidR="00650CD4" w:rsidRPr="00552215" w:rsidRDefault="00650CD4" w:rsidP="000A5B6C">
      <w:pPr>
        <w:spacing w:line="360" w:lineRule="auto"/>
        <w:jc w:val="center"/>
        <w:rPr>
          <w:rFonts w:ascii="Arial" w:hAnsi="Arial" w:cs="Arial"/>
          <w:color w:val="0D0D0D"/>
          <w:szCs w:val="24"/>
          <w:shd w:val="clear" w:color="auto" w:fill="FFFFFF"/>
        </w:rPr>
      </w:pPr>
    </w:p>
    <w:p w14:paraId="19CF191F" w14:textId="77777777" w:rsidR="00650CD4" w:rsidRPr="00552215" w:rsidRDefault="00650CD4" w:rsidP="00C66ADA">
      <w:pPr>
        <w:spacing w:line="360" w:lineRule="auto"/>
        <w:jc w:val="both"/>
        <w:rPr>
          <w:rFonts w:ascii="Arial" w:hAnsi="Arial" w:cs="Arial"/>
          <w:color w:val="0D0D0D"/>
          <w:szCs w:val="24"/>
          <w:shd w:val="clear" w:color="auto" w:fill="FFFFFF"/>
        </w:rPr>
      </w:pPr>
    </w:p>
    <w:p w14:paraId="4F491D61" w14:textId="602446A3" w:rsidR="00650CD4" w:rsidRPr="00552215" w:rsidRDefault="00650CD4" w:rsidP="000A5B6C">
      <w:pPr>
        <w:spacing w:line="360" w:lineRule="auto"/>
        <w:jc w:val="center"/>
        <w:rPr>
          <w:rFonts w:ascii="Arial" w:hAnsi="Arial" w:cs="Arial"/>
          <w:color w:val="0D0D0D"/>
          <w:szCs w:val="24"/>
          <w:shd w:val="clear" w:color="auto" w:fill="FFFFFF"/>
        </w:rPr>
      </w:pPr>
    </w:p>
    <w:p w14:paraId="52750615" w14:textId="77777777" w:rsidR="000A5B6C" w:rsidRPr="00552215" w:rsidRDefault="000A5B6C" w:rsidP="00C66ADA">
      <w:pPr>
        <w:spacing w:line="360" w:lineRule="auto"/>
        <w:jc w:val="both"/>
        <w:rPr>
          <w:rFonts w:ascii="Arial" w:hAnsi="Arial" w:cs="Arial"/>
          <w:color w:val="0D0D0D"/>
          <w:szCs w:val="24"/>
          <w:shd w:val="clear" w:color="auto" w:fill="FFFFFF"/>
        </w:rPr>
      </w:pPr>
    </w:p>
    <w:p w14:paraId="126DEFF8" w14:textId="470E1324" w:rsidR="000A5B6C" w:rsidRPr="003D75FA" w:rsidRDefault="000A5B6C" w:rsidP="00C66ADA">
      <w:pPr>
        <w:spacing w:line="360" w:lineRule="auto"/>
        <w:jc w:val="both"/>
        <w:rPr>
          <w:rFonts w:ascii="Arial" w:hAnsi="Arial" w:cs="Arial"/>
          <w:b/>
          <w:bCs/>
          <w:color w:val="0D0D0D"/>
          <w:sz w:val="20"/>
          <w:szCs w:val="20"/>
          <w:shd w:val="clear" w:color="auto" w:fill="FFFFFF"/>
        </w:rPr>
      </w:pPr>
      <w:r w:rsidRPr="003D75FA">
        <w:rPr>
          <w:rFonts w:ascii="Arial" w:hAnsi="Arial" w:cs="Arial"/>
          <w:b/>
          <w:bCs/>
          <w:color w:val="0D0D0D"/>
          <w:sz w:val="20"/>
          <w:szCs w:val="20"/>
          <w:shd w:val="clear" w:color="auto" w:fill="FFFFFF"/>
        </w:rPr>
        <w:t xml:space="preserve">Fig. </w:t>
      </w:r>
      <w:r w:rsidR="0036223A" w:rsidRPr="003D75FA">
        <w:rPr>
          <w:rFonts w:ascii="Arial" w:hAnsi="Arial" w:cs="Arial"/>
          <w:b/>
          <w:bCs/>
          <w:color w:val="0D0D0D"/>
          <w:sz w:val="20"/>
          <w:szCs w:val="20"/>
          <w:shd w:val="clear" w:color="auto" w:fill="FFFFFF"/>
        </w:rPr>
        <w:t xml:space="preserve">1. </w:t>
      </w:r>
      <w:r w:rsidRPr="003D75FA">
        <w:rPr>
          <w:rFonts w:ascii="Arial" w:hAnsi="Arial" w:cs="Arial"/>
          <w:b/>
          <w:bCs/>
          <w:color w:val="0D0D0D"/>
          <w:sz w:val="20"/>
          <w:szCs w:val="20"/>
          <w:shd w:val="clear" w:color="auto" w:fill="FFFFFF"/>
        </w:rPr>
        <w:t xml:space="preserve"> </w:t>
      </w:r>
      <w:r w:rsidRPr="003D75FA">
        <w:rPr>
          <w:rFonts w:ascii="Arial" w:hAnsi="Arial" w:cs="Arial"/>
          <w:b/>
          <w:bCs/>
          <w:i/>
          <w:iCs/>
          <w:color w:val="0D0D0D"/>
          <w:sz w:val="20"/>
          <w:szCs w:val="20"/>
          <w:shd w:val="clear" w:color="auto" w:fill="FFFFFF"/>
        </w:rPr>
        <w:t>In vitro</w:t>
      </w:r>
      <w:r w:rsidRPr="003D75FA">
        <w:rPr>
          <w:rFonts w:ascii="Arial" w:hAnsi="Arial" w:cs="Arial"/>
          <w:b/>
          <w:bCs/>
          <w:color w:val="0D0D0D"/>
          <w:sz w:val="20"/>
          <w:szCs w:val="20"/>
          <w:shd w:val="clear" w:color="auto" w:fill="FFFFFF"/>
        </w:rPr>
        <w:t xml:space="preserve"> plant growth promoting traits of bacterial isolates of </w:t>
      </w:r>
      <w:r w:rsidRPr="003D75FA">
        <w:rPr>
          <w:rFonts w:ascii="Arial" w:hAnsi="Arial" w:cs="Arial"/>
          <w:b/>
          <w:bCs/>
          <w:i/>
          <w:iCs/>
          <w:color w:val="0D0D0D"/>
          <w:sz w:val="20"/>
          <w:szCs w:val="20"/>
          <w:shd w:val="clear" w:color="auto" w:fill="FFFFFF"/>
        </w:rPr>
        <w:t xml:space="preserve">Piper </w:t>
      </w:r>
      <w:proofErr w:type="spellStart"/>
      <w:r w:rsidRPr="003D75FA">
        <w:rPr>
          <w:rFonts w:ascii="Arial" w:hAnsi="Arial" w:cs="Arial"/>
          <w:b/>
          <w:bCs/>
          <w:i/>
          <w:iCs/>
          <w:color w:val="0D0D0D"/>
          <w:sz w:val="20"/>
          <w:szCs w:val="20"/>
          <w:shd w:val="clear" w:color="auto" w:fill="FFFFFF"/>
        </w:rPr>
        <w:t>nigrum</w:t>
      </w:r>
      <w:proofErr w:type="spellEnd"/>
      <w:r w:rsidRPr="003D75FA">
        <w:rPr>
          <w:rFonts w:ascii="Arial" w:hAnsi="Arial" w:cs="Arial"/>
          <w:b/>
          <w:bCs/>
          <w:color w:val="0D0D0D"/>
          <w:sz w:val="20"/>
          <w:szCs w:val="20"/>
          <w:shd w:val="clear" w:color="auto" w:fill="FFFFFF"/>
        </w:rPr>
        <w:t xml:space="preserve"> and </w:t>
      </w:r>
      <w:r w:rsidRPr="003D75FA">
        <w:rPr>
          <w:rFonts w:ascii="Arial" w:hAnsi="Arial" w:cs="Arial"/>
          <w:b/>
          <w:bCs/>
          <w:i/>
          <w:iCs/>
          <w:color w:val="0D0D0D"/>
          <w:sz w:val="20"/>
          <w:szCs w:val="20"/>
          <w:shd w:val="clear" w:color="auto" w:fill="FFFFFF"/>
        </w:rPr>
        <w:t xml:space="preserve">Piper </w:t>
      </w:r>
      <w:proofErr w:type="spellStart"/>
      <w:r w:rsidRPr="003D75FA">
        <w:rPr>
          <w:rFonts w:ascii="Arial" w:hAnsi="Arial" w:cs="Arial"/>
          <w:b/>
          <w:bCs/>
          <w:i/>
          <w:iCs/>
          <w:color w:val="0D0D0D"/>
          <w:sz w:val="20"/>
          <w:szCs w:val="20"/>
          <w:shd w:val="clear" w:color="auto" w:fill="FFFFFF"/>
        </w:rPr>
        <w:t>colubrinum</w:t>
      </w:r>
      <w:proofErr w:type="spellEnd"/>
    </w:p>
    <w:p w14:paraId="3C87C9DC" w14:textId="4315DE1C" w:rsidR="000A5B6C" w:rsidRPr="003D75FA" w:rsidRDefault="000A5B6C" w:rsidP="00C66ADA">
      <w:pPr>
        <w:spacing w:line="360" w:lineRule="auto"/>
        <w:jc w:val="both"/>
        <w:rPr>
          <w:rFonts w:ascii="Arial" w:hAnsi="Arial" w:cs="Arial"/>
          <w:color w:val="0D0D0D"/>
          <w:sz w:val="20"/>
          <w:szCs w:val="20"/>
          <w:shd w:val="clear" w:color="auto" w:fill="FFFFFF"/>
        </w:rPr>
        <w:sectPr w:rsidR="000A5B6C" w:rsidRPr="003D75FA" w:rsidSect="003D2560">
          <w:pgSz w:w="16838" w:h="11906" w:orient="landscape"/>
          <w:pgMar w:top="1440" w:right="1440" w:bottom="1440" w:left="1440" w:header="708" w:footer="708" w:gutter="0"/>
          <w:cols w:space="708"/>
          <w:docGrid w:linePitch="360"/>
        </w:sectPr>
      </w:pPr>
      <w:r w:rsidRPr="003D75FA">
        <w:rPr>
          <w:rFonts w:ascii="Arial" w:hAnsi="Arial" w:cs="Arial"/>
          <w:color w:val="0D0D0D"/>
          <w:sz w:val="20"/>
          <w:szCs w:val="20"/>
          <w:shd w:val="clear" w:color="auto" w:fill="FFFFFF"/>
        </w:rPr>
        <w:t xml:space="preserve">(A) Qualitative biological Nitrogen fixation assay of bacterial </w:t>
      </w:r>
      <w:proofErr w:type="spellStart"/>
      <w:r w:rsidRPr="003D75FA">
        <w:rPr>
          <w:rFonts w:ascii="Arial" w:hAnsi="Arial" w:cs="Arial"/>
          <w:color w:val="0D0D0D"/>
          <w:sz w:val="20"/>
          <w:szCs w:val="20"/>
          <w:shd w:val="clear" w:color="auto" w:fill="FFFFFF"/>
        </w:rPr>
        <w:t>isoalates</w:t>
      </w:r>
      <w:proofErr w:type="spellEnd"/>
      <w:r w:rsidRPr="003D75FA">
        <w:rPr>
          <w:rFonts w:ascii="Arial" w:hAnsi="Arial" w:cs="Arial"/>
          <w:color w:val="0D0D0D"/>
          <w:sz w:val="20"/>
          <w:szCs w:val="20"/>
          <w:shd w:val="clear" w:color="auto" w:fill="FFFFFF"/>
        </w:rPr>
        <w:t xml:space="preserve"> in Nitrogen free malic acid media plate (B) Quantitative biological nitrogen fixation assay in NFB (Nitrogen free malic acid broth) (C) Phosphate solubilization assay in NBRIP medium with Tri calcium phosphate as inorganic phosphorus (D) Zinc solubilization assay in Bunt and Rovira medium with Zinc oxide as Zn source</w:t>
      </w:r>
    </w:p>
    <w:p w14:paraId="3E00CC58" w14:textId="6AB6D2F3" w:rsidR="00385452" w:rsidRPr="00552215" w:rsidRDefault="00385452" w:rsidP="00E46065">
      <w:pPr>
        <w:spacing w:line="360" w:lineRule="auto"/>
        <w:jc w:val="center"/>
        <w:rPr>
          <w:rFonts w:ascii="Arial" w:hAnsi="Arial" w:cs="Arial"/>
        </w:rPr>
      </w:pPr>
    </w:p>
    <w:p w14:paraId="16D90964" w14:textId="2CED2A13" w:rsidR="00FA79F4" w:rsidRPr="003D75FA" w:rsidRDefault="00FA79F4" w:rsidP="00FA79F4">
      <w:pPr>
        <w:spacing w:line="360" w:lineRule="auto"/>
        <w:rPr>
          <w:rFonts w:ascii="Arial" w:hAnsi="Arial" w:cs="Arial"/>
          <w:b/>
          <w:bCs/>
          <w:sz w:val="20"/>
          <w:szCs w:val="18"/>
        </w:rPr>
      </w:pPr>
      <w:r w:rsidRPr="003D75FA">
        <w:rPr>
          <w:rFonts w:ascii="Arial" w:hAnsi="Arial" w:cs="Arial"/>
          <w:b/>
          <w:bCs/>
          <w:sz w:val="20"/>
          <w:szCs w:val="18"/>
        </w:rPr>
        <w:t>Fig</w:t>
      </w:r>
      <w:r w:rsidR="0036223A" w:rsidRPr="003D75FA">
        <w:rPr>
          <w:rFonts w:ascii="Arial" w:hAnsi="Arial" w:cs="Arial"/>
          <w:b/>
          <w:bCs/>
          <w:sz w:val="20"/>
          <w:szCs w:val="18"/>
        </w:rPr>
        <w:t>.</w:t>
      </w:r>
      <w:r w:rsidRPr="003D75FA">
        <w:rPr>
          <w:rFonts w:ascii="Arial" w:hAnsi="Arial" w:cs="Arial"/>
          <w:b/>
          <w:bCs/>
          <w:sz w:val="20"/>
          <w:szCs w:val="18"/>
        </w:rPr>
        <w:t xml:space="preserve"> 2</w:t>
      </w:r>
      <w:r w:rsidR="0036223A" w:rsidRPr="003D75FA">
        <w:rPr>
          <w:rFonts w:ascii="Arial" w:hAnsi="Arial" w:cs="Arial"/>
          <w:b/>
          <w:bCs/>
          <w:sz w:val="20"/>
          <w:szCs w:val="18"/>
        </w:rPr>
        <w:t>.</w:t>
      </w:r>
      <w:r w:rsidRPr="003D75FA">
        <w:rPr>
          <w:rFonts w:ascii="Arial" w:hAnsi="Arial" w:cs="Arial"/>
          <w:b/>
          <w:bCs/>
          <w:sz w:val="20"/>
          <w:szCs w:val="18"/>
        </w:rPr>
        <w:t xml:space="preserve"> Biometric parameters of black pepper plants treated with </w:t>
      </w:r>
      <w:r w:rsidRPr="003D75FA">
        <w:rPr>
          <w:rFonts w:ascii="Arial" w:hAnsi="Arial" w:cs="Arial"/>
          <w:b/>
          <w:bCs/>
          <w:i/>
          <w:iCs/>
          <w:sz w:val="20"/>
          <w:szCs w:val="18"/>
        </w:rPr>
        <w:t xml:space="preserve">Piper </w:t>
      </w:r>
      <w:proofErr w:type="spellStart"/>
      <w:r w:rsidRPr="003D75FA">
        <w:rPr>
          <w:rFonts w:ascii="Arial" w:hAnsi="Arial" w:cs="Arial"/>
          <w:b/>
          <w:bCs/>
          <w:i/>
          <w:iCs/>
          <w:sz w:val="20"/>
          <w:szCs w:val="18"/>
        </w:rPr>
        <w:t>nigrum</w:t>
      </w:r>
      <w:proofErr w:type="spellEnd"/>
      <w:r w:rsidRPr="003D75FA">
        <w:rPr>
          <w:rFonts w:ascii="Arial" w:hAnsi="Arial" w:cs="Arial"/>
          <w:b/>
          <w:bCs/>
          <w:sz w:val="20"/>
          <w:szCs w:val="18"/>
        </w:rPr>
        <w:t xml:space="preserve"> and </w:t>
      </w:r>
      <w:r w:rsidRPr="003D75FA">
        <w:rPr>
          <w:rFonts w:ascii="Arial" w:hAnsi="Arial" w:cs="Arial"/>
          <w:b/>
          <w:bCs/>
          <w:i/>
          <w:iCs/>
          <w:sz w:val="20"/>
          <w:szCs w:val="18"/>
        </w:rPr>
        <w:t xml:space="preserve">Piper </w:t>
      </w:r>
      <w:proofErr w:type="spellStart"/>
      <w:r w:rsidRPr="003D75FA">
        <w:rPr>
          <w:rFonts w:ascii="Arial" w:hAnsi="Arial" w:cs="Arial"/>
          <w:b/>
          <w:bCs/>
          <w:i/>
          <w:iCs/>
          <w:sz w:val="20"/>
          <w:szCs w:val="18"/>
        </w:rPr>
        <w:t>colubrinum</w:t>
      </w:r>
      <w:proofErr w:type="spellEnd"/>
      <w:r w:rsidRPr="003D75FA">
        <w:rPr>
          <w:rFonts w:ascii="Arial" w:hAnsi="Arial" w:cs="Arial"/>
          <w:b/>
          <w:bCs/>
          <w:sz w:val="20"/>
          <w:szCs w:val="18"/>
        </w:rPr>
        <w:t xml:space="preserve"> bacterial consortia under green house condit</w:t>
      </w:r>
      <w:r w:rsidR="008175BB" w:rsidRPr="003D75FA">
        <w:rPr>
          <w:rFonts w:ascii="Arial" w:hAnsi="Arial" w:cs="Arial"/>
          <w:b/>
          <w:bCs/>
          <w:sz w:val="20"/>
          <w:szCs w:val="18"/>
        </w:rPr>
        <w:t>i</w:t>
      </w:r>
      <w:r w:rsidRPr="003D75FA">
        <w:rPr>
          <w:rFonts w:ascii="Arial" w:hAnsi="Arial" w:cs="Arial"/>
          <w:b/>
          <w:bCs/>
          <w:sz w:val="20"/>
          <w:szCs w:val="18"/>
        </w:rPr>
        <w:t>ons</w:t>
      </w:r>
    </w:p>
    <w:sectPr w:rsidR="00FA79F4" w:rsidRPr="003D75FA" w:rsidSect="00473ACC">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 w:date="2025-06-28T14:52:00Z" w:initials="A">
    <w:p w14:paraId="7DC54A42" w14:textId="77777777" w:rsidR="00041D46" w:rsidRDefault="00041D46">
      <w:pPr>
        <w:pStyle w:val="CommentText"/>
      </w:pPr>
      <w:r>
        <w:rPr>
          <w:rStyle w:val="CommentReference"/>
        </w:rPr>
        <w:annotationRef/>
      </w:r>
      <w:r>
        <w:t>Use the follow papers for importance of crop plants in the world and the history of agriculture:</w:t>
      </w:r>
    </w:p>
    <w:p w14:paraId="65A2007A" w14:textId="77777777" w:rsidR="00041D46" w:rsidRDefault="00041D46">
      <w:pPr>
        <w:pStyle w:val="CommentText"/>
      </w:pPr>
    </w:p>
    <w:p w14:paraId="12F942FB" w14:textId="77777777" w:rsidR="00041D46" w:rsidRPr="00A8549D" w:rsidRDefault="00041D46" w:rsidP="00041D46">
      <w:pPr>
        <w:pStyle w:val="ListParagraph"/>
        <w:numPr>
          <w:ilvl w:val="0"/>
          <w:numId w:val="37"/>
        </w:numPr>
        <w:shd w:val="clear" w:color="auto" w:fill="FFFFFF"/>
        <w:jc w:val="both"/>
        <w:rPr>
          <w:rFonts w:asciiTheme="majorBidi" w:hAnsiTheme="majorBidi" w:cstheme="majorBidi"/>
          <w:szCs w:val="24"/>
        </w:rPr>
      </w:pPr>
      <w:proofErr w:type="spellStart"/>
      <w:r w:rsidRPr="00A8549D">
        <w:rPr>
          <w:rFonts w:asciiTheme="majorBidi" w:hAnsiTheme="majorBidi" w:cstheme="majorBidi"/>
          <w:szCs w:val="24"/>
        </w:rPr>
        <w:t>Ghahremaninejad</w:t>
      </w:r>
      <w:proofErr w:type="spellEnd"/>
      <w:r w:rsidRPr="00A8549D">
        <w:rPr>
          <w:rFonts w:asciiTheme="majorBidi" w:hAnsiTheme="majorBidi" w:cstheme="majorBidi"/>
          <w:szCs w:val="24"/>
        </w:rPr>
        <w:t xml:space="preserve">, F., </w:t>
      </w:r>
      <w:proofErr w:type="spellStart"/>
      <w:r w:rsidRPr="00A8549D">
        <w:rPr>
          <w:rFonts w:asciiTheme="majorBidi" w:hAnsiTheme="majorBidi" w:cstheme="majorBidi"/>
          <w:szCs w:val="24"/>
        </w:rPr>
        <w:t>Hoseini</w:t>
      </w:r>
      <w:proofErr w:type="spellEnd"/>
      <w:r w:rsidRPr="00A8549D">
        <w:rPr>
          <w:rFonts w:asciiTheme="majorBidi" w:hAnsiTheme="majorBidi" w:cstheme="majorBidi"/>
          <w:szCs w:val="24"/>
        </w:rPr>
        <w:t xml:space="preserve">, E. &amp; </w:t>
      </w:r>
      <w:proofErr w:type="spellStart"/>
      <w:r w:rsidRPr="00A8549D">
        <w:rPr>
          <w:rFonts w:asciiTheme="majorBidi" w:hAnsiTheme="majorBidi" w:cstheme="majorBidi"/>
          <w:szCs w:val="24"/>
        </w:rPr>
        <w:t>Jalali</w:t>
      </w:r>
      <w:proofErr w:type="spellEnd"/>
      <w:r w:rsidRPr="00A8549D">
        <w:rPr>
          <w:rFonts w:asciiTheme="majorBidi" w:hAnsiTheme="majorBidi" w:cstheme="majorBidi"/>
          <w:szCs w:val="24"/>
        </w:rPr>
        <w:t xml:space="preserve">, S. 2021. The cultivation and domestication of wheat and barley in Iran, brief review of a long history. Botanical Review 87(1): 1-22. </w:t>
      </w:r>
    </w:p>
    <w:p w14:paraId="7F8B57EB" w14:textId="77777777" w:rsidR="00041D46" w:rsidRPr="00A8549D" w:rsidRDefault="00041D46" w:rsidP="00041D46">
      <w:pPr>
        <w:ind w:firstLine="720"/>
        <w:jc w:val="both"/>
        <w:rPr>
          <w:rFonts w:asciiTheme="majorBidi" w:hAnsiTheme="majorBidi" w:cstheme="majorBidi"/>
          <w:color w:val="0070C0"/>
          <w:szCs w:val="24"/>
          <w:lang w:val="fr-FR"/>
        </w:rPr>
      </w:pPr>
      <w:r w:rsidRPr="00A8549D">
        <w:rPr>
          <w:rFonts w:asciiTheme="majorBidi" w:hAnsiTheme="majorBidi" w:cstheme="majorBidi"/>
          <w:color w:val="0070C0"/>
          <w:szCs w:val="24"/>
          <w:lang w:val="fr-FR"/>
        </w:rPr>
        <w:t>DOI: https://doi.org/10.1007/s12229-020-09244-w</w:t>
      </w:r>
    </w:p>
    <w:p w14:paraId="1FB8D02E" w14:textId="77777777" w:rsidR="00041D46" w:rsidRPr="00A8549D" w:rsidRDefault="00041D46" w:rsidP="00041D46">
      <w:pPr>
        <w:pStyle w:val="ListParagraph"/>
        <w:numPr>
          <w:ilvl w:val="0"/>
          <w:numId w:val="37"/>
        </w:numPr>
        <w:autoSpaceDE w:val="0"/>
        <w:autoSpaceDN w:val="0"/>
        <w:adjustRightInd w:val="0"/>
        <w:jc w:val="both"/>
        <w:rPr>
          <w:rFonts w:asciiTheme="majorBidi" w:eastAsia="Arial Unicode MS" w:hAnsiTheme="majorBidi" w:cstheme="majorBidi"/>
          <w:szCs w:val="24"/>
        </w:rPr>
      </w:pPr>
      <w:proofErr w:type="spellStart"/>
      <w:r w:rsidRPr="00A8549D">
        <w:rPr>
          <w:rFonts w:asciiTheme="majorBidi" w:hAnsiTheme="majorBidi" w:cstheme="majorBidi"/>
          <w:szCs w:val="24"/>
        </w:rPr>
        <w:t>Bidarlord</w:t>
      </w:r>
      <w:proofErr w:type="spellEnd"/>
      <w:r w:rsidRPr="00A8549D">
        <w:rPr>
          <w:rFonts w:asciiTheme="majorBidi" w:hAnsiTheme="majorBidi" w:cstheme="majorBidi"/>
          <w:szCs w:val="24"/>
        </w:rPr>
        <w:t xml:space="preserve">, M. &amp; </w:t>
      </w:r>
      <w:proofErr w:type="spellStart"/>
      <w:r w:rsidRPr="00A8549D">
        <w:rPr>
          <w:rFonts w:asciiTheme="majorBidi" w:hAnsiTheme="majorBidi" w:cstheme="majorBidi"/>
          <w:szCs w:val="24"/>
        </w:rPr>
        <w:t>Ghahremaninejad</w:t>
      </w:r>
      <w:proofErr w:type="spellEnd"/>
      <w:r w:rsidRPr="00A8549D">
        <w:rPr>
          <w:rFonts w:asciiTheme="majorBidi" w:hAnsiTheme="majorBidi" w:cstheme="majorBidi"/>
          <w:szCs w:val="24"/>
        </w:rPr>
        <w:t xml:space="preserve">, F. 2022. A checklist of Iranian Grasses. </w:t>
      </w:r>
      <w:proofErr w:type="spellStart"/>
      <w:r w:rsidRPr="00A8549D">
        <w:rPr>
          <w:rFonts w:asciiTheme="majorBidi" w:hAnsiTheme="majorBidi" w:cstheme="majorBidi"/>
          <w:szCs w:val="24"/>
        </w:rPr>
        <w:t>Phytotaxa</w:t>
      </w:r>
      <w:proofErr w:type="spellEnd"/>
      <w:r w:rsidRPr="00A8549D">
        <w:rPr>
          <w:rFonts w:asciiTheme="majorBidi" w:hAnsiTheme="majorBidi" w:cstheme="majorBidi"/>
          <w:szCs w:val="24"/>
        </w:rPr>
        <w:t xml:space="preserve"> 574(1): 1-31</w:t>
      </w:r>
    </w:p>
    <w:p w14:paraId="1017274A" w14:textId="77777777" w:rsidR="00041D46" w:rsidRPr="00A8549D" w:rsidRDefault="00041D46" w:rsidP="00041D46">
      <w:pPr>
        <w:pStyle w:val="Body"/>
        <w:ind w:firstLine="720"/>
        <w:jc w:val="both"/>
        <w:rPr>
          <w:rFonts w:asciiTheme="majorBidi" w:hAnsiTheme="majorBidi" w:cstheme="majorBidi"/>
          <w:color w:val="0070C0"/>
          <w:sz w:val="24"/>
          <w:szCs w:val="24"/>
        </w:rPr>
      </w:pPr>
      <w:r w:rsidRPr="00A8549D">
        <w:rPr>
          <w:rFonts w:asciiTheme="majorBidi" w:eastAsiaTheme="minorHAnsi" w:hAnsiTheme="majorBidi" w:cstheme="majorBidi"/>
          <w:color w:val="0070C0"/>
          <w:sz w:val="24"/>
          <w:szCs w:val="24"/>
        </w:rPr>
        <w:t>https://doi.org/10.11646/phytotaxa.574.1.1</w:t>
      </w:r>
    </w:p>
    <w:p w14:paraId="23E1BDB3" w14:textId="70CF8EB1" w:rsidR="00041D46" w:rsidRDefault="00041D4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E1BD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0055B" w14:textId="77777777" w:rsidR="00CF56D3" w:rsidRDefault="00CF56D3" w:rsidP="00EC1541">
      <w:r>
        <w:separator/>
      </w:r>
    </w:p>
  </w:endnote>
  <w:endnote w:type="continuationSeparator" w:id="0">
    <w:p w14:paraId="3AED69A8" w14:textId="77777777" w:rsidR="00CF56D3" w:rsidRDefault="00CF56D3" w:rsidP="00EC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1"/>
    <w:family w:val="roman"/>
    <w:pitch w:val="variable"/>
  </w:font>
  <w:font w:name="Arial Unicode MS">
    <w:altName w:val="Ginga&g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A831" w14:textId="77777777" w:rsidR="00EC1541" w:rsidRDefault="00EC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777A" w14:textId="77777777" w:rsidR="00EC1541" w:rsidRDefault="00EC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B0FA" w14:textId="77777777" w:rsidR="00EC1541" w:rsidRDefault="00EC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0C1F" w14:textId="77777777" w:rsidR="00CF56D3" w:rsidRDefault="00CF56D3" w:rsidP="00EC1541">
      <w:r>
        <w:separator/>
      </w:r>
    </w:p>
  </w:footnote>
  <w:footnote w:type="continuationSeparator" w:id="0">
    <w:p w14:paraId="2B24FA7B" w14:textId="77777777" w:rsidR="00CF56D3" w:rsidRDefault="00CF56D3" w:rsidP="00EC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3B1E" w14:textId="0CDC4BEA" w:rsidR="00EC1541" w:rsidRDefault="00CF56D3">
    <w:pPr>
      <w:pStyle w:val="Header"/>
    </w:pPr>
    <w:r>
      <w:rPr>
        <w:noProof/>
      </w:rPr>
      <w:pict w14:anchorId="5AA1D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038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597E" w14:textId="4236B058" w:rsidR="00EC1541" w:rsidRDefault="00CF56D3">
    <w:pPr>
      <w:pStyle w:val="Header"/>
    </w:pPr>
    <w:r>
      <w:rPr>
        <w:noProof/>
      </w:rPr>
      <w:pict w14:anchorId="58EE1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038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ADFB" w14:textId="37738F8C" w:rsidR="00EC1541" w:rsidRDefault="00CF56D3">
    <w:pPr>
      <w:pStyle w:val="Header"/>
    </w:pPr>
    <w:r>
      <w:rPr>
        <w:noProof/>
      </w:rPr>
      <w:pict w14:anchorId="33A76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038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A77"/>
    <w:multiLevelType w:val="multilevel"/>
    <w:tmpl w:val="A3D4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45AD4"/>
    <w:multiLevelType w:val="multilevel"/>
    <w:tmpl w:val="A5DC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E1C78"/>
    <w:multiLevelType w:val="multilevel"/>
    <w:tmpl w:val="C456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F17F1"/>
    <w:multiLevelType w:val="multilevel"/>
    <w:tmpl w:val="7660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B6532"/>
    <w:multiLevelType w:val="multilevel"/>
    <w:tmpl w:val="EC24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17E6F"/>
    <w:multiLevelType w:val="multilevel"/>
    <w:tmpl w:val="8400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E0752"/>
    <w:multiLevelType w:val="multilevel"/>
    <w:tmpl w:val="F1D4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75320"/>
    <w:multiLevelType w:val="multilevel"/>
    <w:tmpl w:val="8AC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B22B3"/>
    <w:multiLevelType w:val="multilevel"/>
    <w:tmpl w:val="E91A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86330"/>
    <w:multiLevelType w:val="multilevel"/>
    <w:tmpl w:val="F8C8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A3F69"/>
    <w:multiLevelType w:val="multilevel"/>
    <w:tmpl w:val="D80AA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4068A"/>
    <w:multiLevelType w:val="multilevel"/>
    <w:tmpl w:val="FFF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15411"/>
    <w:multiLevelType w:val="multilevel"/>
    <w:tmpl w:val="BB984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E28D3"/>
    <w:multiLevelType w:val="multilevel"/>
    <w:tmpl w:val="B73E6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B5776"/>
    <w:multiLevelType w:val="multilevel"/>
    <w:tmpl w:val="15F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36E42"/>
    <w:multiLevelType w:val="hybridMultilevel"/>
    <w:tmpl w:val="5C187E2C"/>
    <w:lvl w:ilvl="0" w:tplc="C55A8300">
      <w:start w:val="1"/>
      <w:numFmt w:val="decimal"/>
      <w:lvlText w:val="%1."/>
      <w:lvlJc w:val="left"/>
      <w:pPr>
        <w:ind w:left="720" w:hanging="360"/>
      </w:pPr>
      <w:rPr>
        <w:rFonts w:hint="default"/>
        <w:b w:val="0"/>
        <w:bCs w:val="0"/>
        <w:color w:val="000000" w:themeColor="text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44024"/>
    <w:multiLevelType w:val="multilevel"/>
    <w:tmpl w:val="D966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26C63"/>
    <w:multiLevelType w:val="multilevel"/>
    <w:tmpl w:val="C3A6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C7A48"/>
    <w:multiLevelType w:val="multilevel"/>
    <w:tmpl w:val="C25A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95840"/>
    <w:multiLevelType w:val="multilevel"/>
    <w:tmpl w:val="954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A2375"/>
    <w:multiLevelType w:val="multilevel"/>
    <w:tmpl w:val="DA2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6B7918"/>
    <w:multiLevelType w:val="multilevel"/>
    <w:tmpl w:val="DE4E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A84CA4"/>
    <w:multiLevelType w:val="multilevel"/>
    <w:tmpl w:val="E9D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D80BC7"/>
    <w:multiLevelType w:val="hybridMultilevel"/>
    <w:tmpl w:val="7E74B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D677729"/>
    <w:multiLevelType w:val="multilevel"/>
    <w:tmpl w:val="6F46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89406E"/>
    <w:multiLevelType w:val="multilevel"/>
    <w:tmpl w:val="1F90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4615D8"/>
    <w:multiLevelType w:val="multilevel"/>
    <w:tmpl w:val="73C0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2042B"/>
    <w:multiLevelType w:val="multilevel"/>
    <w:tmpl w:val="4E28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06F0D"/>
    <w:multiLevelType w:val="multilevel"/>
    <w:tmpl w:val="0DB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0E2D7F"/>
    <w:multiLevelType w:val="multilevel"/>
    <w:tmpl w:val="5D30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27079"/>
    <w:multiLevelType w:val="multilevel"/>
    <w:tmpl w:val="5B7E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B714B"/>
    <w:multiLevelType w:val="multilevel"/>
    <w:tmpl w:val="593E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87391"/>
    <w:multiLevelType w:val="multilevel"/>
    <w:tmpl w:val="901AB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E132F"/>
    <w:multiLevelType w:val="multilevel"/>
    <w:tmpl w:val="68C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94923"/>
    <w:multiLevelType w:val="multilevel"/>
    <w:tmpl w:val="067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16F08"/>
    <w:multiLevelType w:val="multilevel"/>
    <w:tmpl w:val="93E6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416BF0"/>
    <w:multiLevelType w:val="multilevel"/>
    <w:tmpl w:val="3AFE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
  </w:num>
  <w:num w:numId="3">
    <w:abstractNumId w:val="3"/>
  </w:num>
  <w:num w:numId="4">
    <w:abstractNumId w:val="32"/>
  </w:num>
  <w:num w:numId="5">
    <w:abstractNumId w:val="13"/>
  </w:num>
  <w:num w:numId="6">
    <w:abstractNumId w:val="33"/>
  </w:num>
  <w:num w:numId="7">
    <w:abstractNumId w:val="7"/>
  </w:num>
  <w:num w:numId="8">
    <w:abstractNumId w:val="30"/>
  </w:num>
  <w:num w:numId="9">
    <w:abstractNumId w:val="4"/>
  </w:num>
  <w:num w:numId="10">
    <w:abstractNumId w:val="19"/>
  </w:num>
  <w:num w:numId="11">
    <w:abstractNumId w:val="25"/>
  </w:num>
  <w:num w:numId="12">
    <w:abstractNumId w:val="6"/>
  </w:num>
  <w:num w:numId="13">
    <w:abstractNumId w:val="27"/>
  </w:num>
  <w:num w:numId="14">
    <w:abstractNumId w:val="21"/>
  </w:num>
  <w:num w:numId="15">
    <w:abstractNumId w:val="5"/>
  </w:num>
  <w:num w:numId="16">
    <w:abstractNumId w:val="22"/>
  </w:num>
  <w:num w:numId="17">
    <w:abstractNumId w:val="20"/>
  </w:num>
  <w:num w:numId="18">
    <w:abstractNumId w:val="29"/>
  </w:num>
  <w:num w:numId="19">
    <w:abstractNumId w:val="36"/>
  </w:num>
  <w:num w:numId="20">
    <w:abstractNumId w:val="0"/>
  </w:num>
  <w:num w:numId="21">
    <w:abstractNumId w:val="28"/>
  </w:num>
  <w:num w:numId="22">
    <w:abstractNumId w:val="10"/>
  </w:num>
  <w:num w:numId="23">
    <w:abstractNumId w:val="17"/>
  </w:num>
  <w:num w:numId="24">
    <w:abstractNumId w:val="24"/>
  </w:num>
  <w:num w:numId="25">
    <w:abstractNumId w:val="2"/>
  </w:num>
  <w:num w:numId="26">
    <w:abstractNumId w:val="16"/>
  </w:num>
  <w:num w:numId="27">
    <w:abstractNumId w:val="18"/>
  </w:num>
  <w:num w:numId="28">
    <w:abstractNumId w:val="26"/>
  </w:num>
  <w:num w:numId="29">
    <w:abstractNumId w:val="31"/>
  </w:num>
  <w:num w:numId="30">
    <w:abstractNumId w:val="14"/>
  </w:num>
  <w:num w:numId="31">
    <w:abstractNumId w:val="8"/>
  </w:num>
  <w:num w:numId="32">
    <w:abstractNumId w:val="12"/>
  </w:num>
  <w:num w:numId="33">
    <w:abstractNumId w:val="9"/>
  </w:num>
  <w:num w:numId="34">
    <w:abstractNumId w:val="34"/>
  </w:num>
  <w:num w:numId="35">
    <w:abstractNumId w:val="11"/>
  </w:num>
  <w:num w:numId="36">
    <w:abstractNumId w:val="23"/>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DA"/>
    <w:rsid w:val="00001C49"/>
    <w:rsid w:val="00036892"/>
    <w:rsid w:val="00041D46"/>
    <w:rsid w:val="000460FE"/>
    <w:rsid w:val="00080437"/>
    <w:rsid w:val="000A5B6C"/>
    <w:rsid w:val="000A775C"/>
    <w:rsid w:val="000C0FA7"/>
    <w:rsid w:val="000D0C68"/>
    <w:rsid w:val="000E1785"/>
    <w:rsid w:val="000F4F36"/>
    <w:rsid w:val="00112CCD"/>
    <w:rsid w:val="00125C9E"/>
    <w:rsid w:val="00130044"/>
    <w:rsid w:val="0014604F"/>
    <w:rsid w:val="00151B75"/>
    <w:rsid w:val="0016050B"/>
    <w:rsid w:val="001614AF"/>
    <w:rsid w:val="00196DE9"/>
    <w:rsid w:val="001D3A8C"/>
    <w:rsid w:val="001D5FEC"/>
    <w:rsid w:val="001D69AA"/>
    <w:rsid w:val="001E4C61"/>
    <w:rsid w:val="001F7F7B"/>
    <w:rsid w:val="00210733"/>
    <w:rsid w:val="00227466"/>
    <w:rsid w:val="00230909"/>
    <w:rsid w:val="00253C9A"/>
    <w:rsid w:val="00275676"/>
    <w:rsid w:val="00277B33"/>
    <w:rsid w:val="00290490"/>
    <w:rsid w:val="00291E7C"/>
    <w:rsid w:val="002B1FE4"/>
    <w:rsid w:val="002B7D2A"/>
    <w:rsid w:val="002F4EB7"/>
    <w:rsid w:val="002F5D0D"/>
    <w:rsid w:val="00310360"/>
    <w:rsid w:val="00312E50"/>
    <w:rsid w:val="00324251"/>
    <w:rsid w:val="003457B0"/>
    <w:rsid w:val="003525A7"/>
    <w:rsid w:val="0036223A"/>
    <w:rsid w:val="00364189"/>
    <w:rsid w:val="00380981"/>
    <w:rsid w:val="00380DDB"/>
    <w:rsid w:val="00385452"/>
    <w:rsid w:val="00394B71"/>
    <w:rsid w:val="003C14CC"/>
    <w:rsid w:val="003C1A45"/>
    <w:rsid w:val="003D2560"/>
    <w:rsid w:val="003D75FA"/>
    <w:rsid w:val="003F2EAE"/>
    <w:rsid w:val="003F72E6"/>
    <w:rsid w:val="0040491B"/>
    <w:rsid w:val="00404DB5"/>
    <w:rsid w:val="00410E6E"/>
    <w:rsid w:val="00427700"/>
    <w:rsid w:val="00427EF3"/>
    <w:rsid w:val="00434296"/>
    <w:rsid w:val="004375A8"/>
    <w:rsid w:val="004407FE"/>
    <w:rsid w:val="004416E5"/>
    <w:rsid w:val="004551C5"/>
    <w:rsid w:val="00455F2D"/>
    <w:rsid w:val="004564B9"/>
    <w:rsid w:val="0045677E"/>
    <w:rsid w:val="0046043B"/>
    <w:rsid w:val="00473ACC"/>
    <w:rsid w:val="00474ECA"/>
    <w:rsid w:val="004937CA"/>
    <w:rsid w:val="0049553D"/>
    <w:rsid w:val="004C0037"/>
    <w:rsid w:val="004C5773"/>
    <w:rsid w:val="0050071F"/>
    <w:rsid w:val="00530585"/>
    <w:rsid w:val="00531CEA"/>
    <w:rsid w:val="00552215"/>
    <w:rsid w:val="0057292E"/>
    <w:rsid w:val="00574AEA"/>
    <w:rsid w:val="005A0166"/>
    <w:rsid w:val="005F42DA"/>
    <w:rsid w:val="0060645C"/>
    <w:rsid w:val="00614569"/>
    <w:rsid w:val="00626B04"/>
    <w:rsid w:val="00640301"/>
    <w:rsid w:val="00645F06"/>
    <w:rsid w:val="00650CD4"/>
    <w:rsid w:val="00685835"/>
    <w:rsid w:val="00686589"/>
    <w:rsid w:val="00697691"/>
    <w:rsid w:val="006B017E"/>
    <w:rsid w:val="006B4170"/>
    <w:rsid w:val="006B6C7F"/>
    <w:rsid w:val="006E56BF"/>
    <w:rsid w:val="006F5AFF"/>
    <w:rsid w:val="00712AC7"/>
    <w:rsid w:val="0073617E"/>
    <w:rsid w:val="00762429"/>
    <w:rsid w:val="007809CE"/>
    <w:rsid w:val="00786833"/>
    <w:rsid w:val="007911E3"/>
    <w:rsid w:val="007B460B"/>
    <w:rsid w:val="007B547A"/>
    <w:rsid w:val="00803C8E"/>
    <w:rsid w:val="008175BB"/>
    <w:rsid w:val="008230C6"/>
    <w:rsid w:val="00824EBC"/>
    <w:rsid w:val="00844674"/>
    <w:rsid w:val="008612A3"/>
    <w:rsid w:val="0086641F"/>
    <w:rsid w:val="00875966"/>
    <w:rsid w:val="00891072"/>
    <w:rsid w:val="008A6CAC"/>
    <w:rsid w:val="008B17D1"/>
    <w:rsid w:val="008B68F4"/>
    <w:rsid w:val="008C4041"/>
    <w:rsid w:val="008D02DB"/>
    <w:rsid w:val="008F5A14"/>
    <w:rsid w:val="00920EBB"/>
    <w:rsid w:val="00971820"/>
    <w:rsid w:val="00980704"/>
    <w:rsid w:val="00990CB7"/>
    <w:rsid w:val="00A14131"/>
    <w:rsid w:val="00A15424"/>
    <w:rsid w:val="00A15A2F"/>
    <w:rsid w:val="00A20D44"/>
    <w:rsid w:val="00A261B6"/>
    <w:rsid w:val="00A476E5"/>
    <w:rsid w:val="00A717DA"/>
    <w:rsid w:val="00A7538E"/>
    <w:rsid w:val="00AA0801"/>
    <w:rsid w:val="00AA702D"/>
    <w:rsid w:val="00AB76A7"/>
    <w:rsid w:val="00AD34DC"/>
    <w:rsid w:val="00AE217B"/>
    <w:rsid w:val="00AE69E2"/>
    <w:rsid w:val="00AF756D"/>
    <w:rsid w:val="00AF765A"/>
    <w:rsid w:val="00B04CE4"/>
    <w:rsid w:val="00B43DD3"/>
    <w:rsid w:val="00B670F6"/>
    <w:rsid w:val="00B71F7A"/>
    <w:rsid w:val="00B829BB"/>
    <w:rsid w:val="00BB2EA9"/>
    <w:rsid w:val="00BD2060"/>
    <w:rsid w:val="00BD5470"/>
    <w:rsid w:val="00BE2B37"/>
    <w:rsid w:val="00BF0FFA"/>
    <w:rsid w:val="00C131BA"/>
    <w:rsid w:val="00C2498C"/>
    <w:rsid w:val="00C268A9"/>
    <w:rsid w:val="00C27A0B"/>
    <w:rsid w:val="00C41D52"/>
    <w:rsid w:val="00C4416A"/>
    <w:rsid w:val="00C44B0F"/>
    <w:rsid w:val="00C46181"/>
    <w:rsid w:val="00C52651"/>
    <w:rsid w:val="00C53B79"/>
    <w:rsid w:val="00C66ADA"/>
    <w:rsid w:val="00C83F89"/>
    <w:rsid w:val="00C9497B"/>
    <w:rsid w:val="00CB3444"/>
    <w:rsid w:val="00CB43E7"/>
    <w:rsid w:val="00CC04B8"/>
    <w:rsid w:val="00CC6453"/>
    <w:rsid w:val="00CC758D"/>
    <w:rsid w:val="00CD2B89"/>
    <w:rsid w:val="00CD5248"/>
    <w:rsid w:val="00CF0E87"/>
    <w:rsid w:val="00CF1936"/>
    <w:rsid w:val="00CF56D3"/>
    <w:rsid w:val="00D011D8"/>
    <w:rsid w:val="00D0263B"/>
    <w:rsid w:val="00D053FF"/>
    <w:rsid w:val="00D40262"/>
    <w:rsid w:val="00D47E5A"/>
    <w:rsid w:val="00D517CD"/>
    <w:rsid w:val="00D91B14"/>
    <w:rsid w:val="00DE3C04"/>
    <w:rsid w:val="00DE4C6C"/>
    <w:rsid w:val="00DF2322"/>
    <w:rsid w:val="00E01BA4"/>
    <w:rsid w:val="00E250D1"/>
    <w:rsid w:val="00E3402F"/>
    <w:rsid w:val="00E46065"/>
    <w:rsid w:val="00E80596"/>
    <w:rsid w:val="00EB4F0D"/>
    <w:rsid w:val="00EC148B"/>
    <w:rsid w:val="00EC1541"/>
    <w:rsid w:val="00EE3367"/>
    <w:rsid w:val="00EE529B"/>
    <w:rsid w:val="00F00E87"/>
    <w:rsid w:val="00F04016"/>
    <w:rsid w:val="00F21CF5"/>
    <w:rsid w:val="00F27B6D"/>
    <w:rsid w:val="00F30A24"/>
    <w:rsid w:val="00F3450E"/>
    <w:rsid w:val="00F6060A"/>
    <w:rsid w:val="00F75B65"/>
    <w:rsid w:val="00F84222"/>
    <w:rsid w:val="00F9510F"/>
    <w:rsid w:val="00FA0F1B"/>
    <w:rsid w:val="00FA1926"/>
    <w:rsid w:val="00FA3C00"/>
    <w:rsid w:val="00FA79F4"/>
    <w:rsid w:val="00FB7BAD"/>
    <w:rsid w:val="00FC0A9D"/>
    <w:rsid w:val="00FD5E03"/>
    <w:rsid w:val="00FF0B8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DFACE4"/>
  <w15:chartTrackingRefBased/>
  <w15:docId w15:val="{03C6AEFC-E305-4C27-BDDF-55C3DC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50E"/>
    <w:pPr>
      <w:spacing w:after="0" w:line="240" w:lineRule="auto"/>
    </w:pPr>
    <w:rPr>
      <w:rFonts w:cs="Mangal"/>
      <w:sz w:val="24"/>
      <w:szCs w:val="21"/>
      <w:lang w:bidi="hi-IN"/>
    </w:rPr>
  </w:style>
  <w:style w:type="paragraph" w:styleId="Heading3">
    <w:name w:val="heading 3"/>
    <w:basedOn w:val="Normal"/>
    <w:link w:val="Heading3Char"/>
    <w:uiPriority w:val="9"/>
    <w:qFormat/>
    <w:rsid w:val="00385452"/>
    <w:pPr>
      <w:spacing w:before="100" w:beforeAutospacing="1" w:after="100" w:afterAutospacing="1"/>
      <w:outlineLvl w:val="2"/>
    </w:pPr>
    <w:rPr>
      <w:rFonts w:ascii="Times New Roman" w:eastAsia="Times New Roman" w:hAnsi="Times New Roman" w:cs="Times New Roman"/>
      <w:b/>
      <w:bCs/>
      <w:kern w:val="0"/>
      <w:sz w:val="27"/>
      <w:szCs w:val="27"/>
      <w:lang w:eastAsia="en-IN" w:bidi="ar-SA"/>
      <w14:ligatures w14:val="none"/>
    </w:rPr>
  </w:style>
  <w:style w:type="paragraph" w:styleId="Heading4">
    <w:name w:val="heading 4"/>
    <w:basedOn w:val="Normal"/>
    <w:link w:val="Heading4Char"/>
    <w:uiPriority w:val="9"/>
    <w:qFormat/>
    <w:rsid w:val="00385452"/>
    <w:pPr>
      <w:spacing w:before="100" w:beforeAutospacing="1" w:after="100" w:afterAutospacing="1"/>
      <w:outlineLvl w:val="3"/>
    </w:pPr>
    <w:rPr>
      <w:rFonts w:ascii="Times New Roman" w:eastAsia="Times New Roman" w:hAnsi="Times New Roman" w:cs="Times New Roman"/>
      <w:b/>
      <w:bCs/>
      <w:kern w:val="0"/>
      <w:szCs w:val="24"/>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84"/>
    <w:pPr>
      <w:ind w:left="720"/>
      <w:contextualSpacing/>
    </w:pPr>
  </w:style>
  <w:style w:type="character" w:customStyle="1" w:styleId="mbin">
    <w:name w:val="mbin"/>
    <w:basedOn w:val="DefaultParagraphFont"/>
    <w:rsid w:val="00FF0B84"/>
  </w:style>
  <w:style w:type="character" w:customStyle="1" w:styleId="Heading3Char">
    <w:name w:val="Heading 3 Char"/>
    <w:basedOn w:val="DefaultParagraphFont"/>
    <w:link w:val="Heading3"/>
    <w:uiPriority w:val="9"/>
    <w:rsid w:val="00385452"/>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385452"/>
    <w:rPr>
      <w:rFonts w:ascii="Times New Roman" w:eastAsia="Times New Roman" w:hAnsi="Times New Roman" w:cs="Times New Roman"/>
      <w:b/>
      <w:bCs/>
      <w:kern w:val="0"/>
      <w:sz w:val="24"/>
      <w:szCs w:val="24"/>
      <w:lang w:eastAsia="en-IN"/>
      <w14:ligatures w14:val="none"/>
    </w:rPr>
  </w:style>
  <w:style w:type="character" w:styleId="Strong">
    <w:name w:val="Strong"/>
    <w:basedOn w:val="DefaultParagraphFont"/>
    <w:uiPriority w:val="22"/>
    <w:qFormat/>
    <w:rsid w:val="00385452"/>
    <w:rPr>
      <w:b/>
      <w:bCs/>
    </w:rPr>
  </w:style>
  <w:style w:type="character" w:styleId="Emphasis">
    <w:name w:val="Emphasis"/>
    <w:basedOn w:val="DefaultParagraphFont"/>
    <w:uiPriority w:val="20"/>
    <w:qFormat/>
    <w:rsid w:val="00385452"/>
    <w:rPr>
      <w:i/>
      <w:iCs/>
    </w:rPr>
  </w:style>
  <w:style w:type="character" w:styleId="Hyperlink">
    <w:name w:val="Hyperlink"/>
    <w:basedOn w:val="DefaultParagraphFont"/>
    <w:uiPriority w:val="99"/>
    <w:unhideWhenUsed/>
    <w:rsid w:val="00685835"/>
    <w:rPr>
      <w:color w:val="0563C1" w:themeColor="hyperlink"/>
      <w:u w:val="single"/>
    </w:rPr>
  </w:style>
  <w:style w:type="character" w:customStyle="1" w:styleId="UnresolvedMention">
    <w:name w:val="Unresolved Mention"/>
    <w:basedOn w:val="DefaultParagraphFont"/>
    <w:uiPriority w:val="99"/>
    <w:semiHidden/>
    <w:unhideWhenUsed/>
    <w:rsid w:val="00685835"/>
    <w:rPr>
      <w:color w:val="605E5C"/>
      <w:shd w:val="clear" w:color="auto" w:fill="E1DFDD"/>
    </w:rPr>
  </w:style>
  <w:style w:type="paragraph" w:styleId="Revision">
    <w:name w:val="Revision"/>
    <w:hidden/>
    <w:uiPriority w:val="99"/>
    <w:semiHidden/>
    <w:rsid w:val="0014604F"/>
    <w:pPr>
      <w:spacing w:after="0" w:line="240" w:lineRule="auto"/>
    </w:pPr>
    <w:rPr>
      <w:rFonts w:cs="Mangal"/>
      <w:sz w:val="24"/>
      <w:szCs w:val="21"/>
      <w:lang w:bidi="hi-IN"/>
    </w:rPr>
  </w:style>
  <w:style w:type="character" w:styleId="CommentReference">
    <w:name w:val="annotation reference"/>
    <w:basedOn w:val="DefaultParagraphFont"/>
    <w:uiPriority w:val="99"/>
    <w:semiHidden/>
    <w:unhideWhenUsed/>
    <w:rsid w:val="00312E50"/>
    <w:rPr>
      <w:sz w:val="16"/>
      <w:szCs w:val="16"/>
    </w:rPr>
  </w:style>
  <w:style w:type="paragraph" w:styleId="CommentText">
    <w:name w:val="annotation text"/>
    <w:basedOn w:val="Normal"/>
    <w:link w:val="CommentTextChar"/>
    <w:uiPriority w:val="99"/>
    <w:semiHidden/>
    <w:unhideWhenUsed/>
    <w:rsid w:val="00312E50"/>
    <w:rPr>
      <w:sz w:val="20"/>
      <w:szCs w:val="18"/>
    </w:rPr>
  </w:style>
  <w:style w:type="character" w:customStyle="1" w:styleId="CommentTextChar">
    <w:name w:val="Comment Text Char"/>
    <w:basedOn w:val="DefaultParagraphFont"/>
    <w:link w:val="CommentText"/>
    <w:uiPriority w:val="99"/>
    <w:semiHidden/>
    <w:rsid w:val="00312E50"/>
    <w:rPr>
      <w:rFonts w:cs="Mangal"/>
      <w:sz w:val="20"/>
      <w:szCs w:val="18"/>
      <w:lang w:bidi="hi-IN"/>
    </w:rPr>
  </w:style>
  <w:style w:type="paragraph" w:styleId="CommentSubject">
    <w:name w:val="annotation subject"/>
    <w:basedOn w:val="CommentText"/>
    <w:next w:val="CommentText"/>
    <w:link w:val="CommentSubjectChar"/>
    <w:uiPriority w:val="99"/>
    <w:semiHidden/>
    <w:unhideWhenUsed/>
    <w:rsid w:val="00312E50"/>
    <w:rPr>
      <w:b/>
      <w:bCs/>
    </w:rPr>
  </w:style>
  <w:style w:type="character" w:customStyle="1" w:styleId="CommentSubjectChar">
    <w:name w:val="Comment Subject Char"/>
    <w:basedOn w:val="CommentTextChar"/>
    <w:link w:val="CommentSubject"/>
    <w:uiPriority w:val="99"/>
    <w:semiHidden/>
    <w:rsid w:val="00312E50"/>
    <w:rPr>
      <w:rFonts w:cs="Mangal"/>
      <w:b/>
      <w:bCs/>
      <w:sz w:val="20"/>
      <w:szCs w:val="18"/>
      <w:lang w:bidi="hi-IN"/>
    </w:rPr>
  </w:style>
  <w:style w:type="paragraph" w:styleId="Header">
    <w:name w:val="header"/>
    <w:basedOn w:val="Normal"/>
    <w:link w:val="HeaderChar"/>
    <w:uiPriority w:val="99"/>
    <w:unhideWhenUsed/>
    <w:rsid w:val="00EC1541"/>
    <w:pPr>
      <w:tabs>
        <w:tab w:val="center" w:pos="4680"/>
        <w:tab w:val="right" w:pos="9360"/>
      </w:tabs>
    </w:pPr>
  </w:style>
  <w:style w:type="character" w:customStyle="1" w:styleId="HeaderChar">
    <w:name w:val="Header Char"/>
    <w:basedOn w:val="DefaultParagraphFont"/>
    <w:link w:val="Header"/>
    <w:uiPriority w:val="99"/>
    <w:rsid w:val="00EC1541"/>
    <w:rPr>
      <w:rFonts w:cs="Mangal"/>
      <w:sz w:val="24"/>
      <w:szCs w:val="21"/>
      <w:lang w:bidi="hi-IN"/>
    </w:rPr>
  </w:style>
  <w:style w:type="paragraph" w:styleId="Footer">
    <w:name w:val="footer"/>
    <w:basedOn w:val="Normal"/>
    <w:link w:val="FooterChar"/>
    <w:uiPriority w:val="99"/>
    <w:unhideWhenUsed/>
    <w:rsid w:val="00EC1541"/>
    <w:pPr>
      <w:tabs>
        <w:tab w:val="center" w:pos="4680"/>
        <w:tab w:val="right" w:pos="9360"/>
      </w:tabs>
    </w:pPr>
  </w:style>
  <w:style w:type="character" w:customStyle="1" w:styleId="FooterChar">
    <w:name w:val="Footer Char"/>
    <w:basedOn w:val="DefaultParagraphFont"/>
    <w:link w:val="Footer"/>
    <w:uiPriority w:val="99"/>
    <w:rsid w:val="00EC1541"/>
    <w:rPr>
      <w:rFonts w:cs="Mangal"/>
      <w:sz w:val="24"/>
      <w:szCs w:val="21"/>
      <w:lang w:bidi="hi-IN"/>
    </w:rPr>
  </w:style>
  <w:style w:type="paragraph" w:styleId="BalloonText">
    <w:name w:val="Balloon Text"/>
    <w:basedOn w:val="Normal"/>
    <w:link w:val="BalloonTextChar"/>
    <w:uiPriority w:val="99"/>
    <w:semiHidden/>
    <w:unhideWhenUsed/>
    <w:rsid w:val="00041D46"/>
    <w:rPr>
      <w:rFonts w:ascii="Segoe UI" w:hAnsi="Segoe UI"/>
      <w:sz w:val="18"/>
      <w:szCs w:val="16"/>
    </w:rPr>
  </w:style>
  <w:style w:type="character" w:customStyle="1" w:styleId="BalloonTextChar">
    <w:name w:val="Balloon Text Char"/>
    <w:basedOn w:val="DefaultParagraphFont"/>
    <w:link w:val="BalloonText"/>
    <w:uiPriority w:val="99"/>
    <w:semiHidden/>
    <w:rsid w:val="00041D46"/>
    <w:rPr>
      <w:rFonts w:ascii="Segoe UI" w:hAnsi="Segoe UI" w:cs="Mangal"/>
      <w:sz w:val="18"/>
      <w:szCs w:val="16"/>
      <w:lang w:bidi="hi-IN"/>
    </w:rPr>
  </w:style>
  <w:style w:type="paragraph" w:customStyle="1" w:styleId="Body">
    <w:name w:val="Body"/>
    <w:qFormat/>
    <w:rsid w:val="00041D46"/>
    <w:pPr>
      <w:suppressAutoHyphens/>
      <w:spacing w:after="0" w:line="240" w:lineRule="auto"/>
    </w:pPr>
    <w:rPr>
      <w:rFonts w:ascii="Helvetica Neue" w:eastAsia="Arial Unicode MS" w:hAnsi="Helvetica Neue" w:cs="Arial Unicode MS"/>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5227">
      <w:bodyDiv w:val="1"/>
      <w:marLeft w:val="0"/>
      <w:marRight w:val="0"/>
      <w:marTop w:val="0"/>
      <w:marBottom w:val="0"/>
      <w:divBdr>
        <w:top w:val="none" w:sz="0" w:space="0" w:color="auto"/>
        <w:left w:val="none" w:sz="0" w:space="0" w:color="auto"/>
        <w:bottom w:val="none" w:sz="0" w:space="0" w:color="auto"/>
        <w:right w:val="none" w:sz="0" w:space="0" w:color="auto"/>
      </w:divBdr>
    </w:div>
    <w:div w:id="115174189">
      <w:bodyDiv w:val="1"/>
      <w:marLeft w:val="0"/>
      <w:marRight w:val="0"/>
      <w:marTop w:val="0"/>
      <w:marBottom w:val="0"/>
      <w:divBdr>
        <w:top w:val="none" w:sz="0" w:space="0" w:color="auto"/>
        <w:left w:val="none" w:sz="0" w:space="0" w:color="auto"/>
        <w:bottom w:val="none" w:sz="0" w:space="0" w:color="auto"/>
        <w:right w:val="none" w:sz="0" w:space="0" w:color="auto"/>
      </w:divBdr>
    </w:div>
    <w:div w:id="242688949">
      <w:bodyDiv w:val="1"/>
      <w:marLeft w:val="0"/>
      <w:marRight w:val="0"/>
      <w:marTop w:val="0"/>
      <w:marBottom w:val="0"/>
      <w:divBdr>
        <w:top w:val="none" w:sz="0" w:space="0" w:color="auto"/>
        <w:left w:val="none" w:sz="0" w:space="0" w:color="auto"/>
        <w:bottom w:val="none" w:sz="0" w:space="0" w:color="auto"/>
        <w:right w:val="none" w:sz="0" w:space="0" w:color="auto"/>
      </w:divBdr>
    </w:div>
    <w:div w:id="394476795">
      <w:bodyDiv w:val="1"/>
      <w:marLeft w:val="0"/>
      <w:marRight w:val="0"/>
      <w:marTop w:val="0"/>
      <w:marBottom w:val="0"/>
      <w:divBdr>
        <w:top w:val="none" w:sz="0" w:space="0" w:color="auto"/>
        <w:left w:val="none" w:sz="0" w:space="0" w:color="auto"/>
        <w:bottom w:val="none" w:sz="0" w:space="0" w:color="auto"/>
        <w:right w:val="none" w:sz="0" w:space="0" w:color="auto"/>
      </w:divBdr>
    </w:div>
    <w:div w:id="440800183">
      <w:bodyDiv w:val="1"/>
      <w:marLeft w:val="0"/>
      <w:marRight w:val="0"/>
      <w:marTop w:val="0"/>
      <w:marBottom w:val="0"/>
      <w:divBdr>
        <w:top w:val="none" w:sz="0" w:space="0" w:color="auto"/>
        <w:left w:val="none" w:sz="0" w:space="0" w:color="auto"/>
        <w:bottom w:val="none" w:sz="0" w:space="0" w:color="auto"/>
        <w:right w:val="none" w:sz="0" w:space="0" w:color="auto"/>
      </w:divBdr>
    </w:div>
    <w:div w:id="540048017">
      <w:bodyDiv w:val="1"/>
      <w:marLeft w:val="0"/>
      <w:marRight w:val="0"/>
      <w:marTop w:val="0"/>
      <w:marBottom w:val="0"/>
      <w:divBdr>
        <w:top w:val="none" w:sz="0" w:space="0" w:color="auto"/>
        <w:left w:val="none" w:sz="0" w:space="0" w:color="auto"/>
        <w:bottom w:val="none" w:sz="0" w:space="0" w:color="auto"/>
        <w:right w:val="none" w:sz="0" w:space="0" w:color="auto"/>
      </w:divBdr>
    </w:div>
    <w:div w:id="600575107">
      <w:bodyDiv w:val="1"/>
      <w:marLeft w:val="0"/>
      <w:marRight w:val="0"/>
      <w:marTop w:val="0"/>
      <w:marBottom w:val="0"/>
      <w:divBdr>
        <w:top w:val="none" w:sz="0" w:space="0" w:color="auto"/>
        <w:left w:val="none" w:sz="0" w:space="0" w:color="auto"/>
        <w:bottom w:val="none" w:sz="0" w:space="0" w:color="auto"/>
        <w:right w:val="none" w:sz="0" w:space="0" w:color="auto"/>
      </w:divBdr>
      <w:divsChild>
        <w:div w:id="1074086070">
          <w:marLeft w:val="0"/>
          <w:marRight w:val="0"/>
          <w:marTop w:val="0"/>
          <w:marBottom w:val="0"/>
          <w:divBdr>
            <w:top w:val="none" w:sz="0" w:space="0" w:color="auto"/>
            <w:left w:val="none" w:sz="0" w:space="0" w:color="auto"/>
            <w:bottom w:val="none" w:sz="0" w:space="0" w:color="auto"/>
            <w:right w:val="none" w:sz="0" w:space="0" w:color="auto"/>
          </w:divBdr>
          <w:divsChild>
            <w:div w:id="1627614761">
              <w:marLeft w:val="0"/>
              <w:marRight w:val="0"/>
              <w:marTop w:val="0"/>
              <w:marBottom w:val="0"/>
              <w:divBdr>
                <w:top w:val="none" w:sz="0" w:space="0" w:color="auto"/>
                <w:left w:val="none" w:sz="0" w:space="0" w:color="auto"/>
                <w:bottom w:val="none" w:sz="0" w:space="0" w:color="auto"/>
                <w:right w:val="none" w:sz="0" w:space="0" w:color="auto"/>
              </w:divBdr>
              <w:divsChild>
                <w:div w:id="1923756648">
                  <w:marLeft w:val="0"/>
                  <w:marRight w:val="0"/>
                  <w:marTop w:val="0"/>
                  <w:marBottom w:val="0"/>
                  <w:divBdr>
                    <w:top w:val="none" w:sz="0" w:space="0" w:color="auto"/>
                    <w:left w:val="none" w:sz="0" w:space="0" w:color="auto"/>
                    <w:bottom w:val="none" w:sz="0" w:space="0" w:color="auto"/>
                    <w:right w:val="none" w:sz="0" w:space="0" w:color="auto"/>
                  </w:divBdr>
                  <w:divsChild>
                    <w:div w:id="129249703">
                      <w:marLeft w:val="0"/>
                      <w:marRight w:val="0"/>
                      <w:marTop w:val="0"/>
                      <w:marBottom w:val="0"/>
                      <w:divBdr>
                        <w:top w:val="none" w:sz="0" w:space="0" w:color="auto"/>
                        <w:left w:val="none" w:sz="0" w:space="0" w:color="auto"/>
                        <w:bottom w:val="none" w:sz="0" w:space="0" w:color="auto"/>
                        <w:right w:val="none" w:sz="0" w:space="0" w:color="auto"/>
                      </w:divBdr>
                      <w:divsChild>
                        <w:div w:id="21710796">
                          <w:marLeft w:val="0"/>
                          <w:marRight w:val="0"/>
                          <w:marTop w:val="0"/>
                          <w:marBottom w:val="0"/>
                          <w:divBdr>
                            <w:top w:val="none" w:sz="0" w:space="0" w:color="auto"/>
                            <w:left w:val="none" w:sz="0" w:space="0" w:color="auto"/>
                            <w:bottom w:val="none" w:sz="0" w:space="0" w:color="auto"/>
                            <w:right w:val="none" w:sz="0" w:space="0" w:color="auto"/>
                          </w:divBdr>
                          <w:divsChild>
                            <w:div w:id="1508903446">
                              <w:marLeft w:val="0"/>
                              <w:marRight w:val="0"/>
                              <w:marTop w:val="0"/>
                              <w:marBottom w:val="0"/>
                              <w:divBdr>
                                <w:top w:val="none" w:sz="0" w:space="0" w:color="auto"/>
                                <w:left w:val="none" w:sz="0" w:space="0" w:color="auto"/>
                                <w:bottom w:val="none" w:sz="0" w:space="0" w:color="auto"/>
                                <w:right w:val="none" w:sz="0" w:space="0" w:color="auto"/>
                              </w:divBdr>
                              <w:divsChild>
                                <w:div w:id="610550554">
                                  <w:marLeft w:val="0"/>
                                  <w:marRight w:val="0"/>
                                  <w:marTop w:val="0"/>
                                  <w:marBottom w:val="0"/>
                                  <w:divBdr>
                                    <w:top w:val="none" w:sz="0" w:space="0" w:color="auto"/>
                                    <w:left w:val="none" w:sz="0" w:space="0" w:color="auto"/>
                                    <w:bottom w:val="none" w:sz="0" w:space="0" w:color="auto"/>
                                    <w:right w:val="none" w:sz="0" w:space="0" w:color="auto"/>
                                  </w:divBdr>
                                  <w:divsChild>
                                    <w:div w:id="15508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137632">
      <w:bodyDiv w:val="1"/>
      <w:marLeft w:val="0"/>
      <w:marRight w:val="0"/>
      <w:marTop w:val="0"/>
      <w:marBottom w:val="0"/>
      <w:divBdr>
        <w:top w:val="none" w:sz="0" w:space="0" w:color="auto"/>
        <w:left w:val="none" w:sz="0" w:space="0" w:color="auto"/>
        <w:bottom w:val="none" w:sz="0" w:space="0" w:color="auto"/>
        <w:right w:val="none" w:sz="0" w:space="0" w:color="auto"/>
      </w:divBdr>
    </w:div>
    <w:div w:id="928779267">
      <w:bodyDiv w:val="1"/>
      <w:marLeft w:val="0"/>
      <w:marRight w:val="0"/>
      <w:marTop w:val="0"/>
      <w:marBottom w:val="0"/>
      <w:divBdr>
        <w:top w:val="none" w:sz="0" w:space="0" w:color="auto"/>
        <w:left w:val="none" w:sz="0" w:space="0" w:color="auto"/>
        <w:bottom w:val="none" w:sz="0" w:space="0" w:color="auto"/>
        <w:right w:val="none" w:sz="0" w:space="0" w:color="auto"/>
      </w:divBdr>
    </w:div>
    <w:div w:id="1105033011">
      <w:bodyDiv w:val="1"/>
      <w:marLeft w:val="0"/>
      <w:marRight w:val="0"/>
      <w:marTop w:val="0"/>
      <w:marBottom w:val="0"/>
      <w:divBdr>
        <w:top w:val="none" w:sz="0" w:space="0" w:color="auto"/>
        <w:left w:val="none" w:sz="0" w:space="0" w:color="auto"/>
        <w:bottom w:val="none" w:sz="0" w:space="0" w:color="auto"/>
        <w:right w:val="none" w:sz="0" w:space="0" w:color="auto"/>
      </w:divBdr>
    </w:div>
    <w:div w:id="1410231396">
      <w:bodyDiv w:val="1"/>
      <w:marLeft w:val="0"/>
      <w:marRight w:val="0"/>
      <w:marTop w:val="0"/>
      <w:marBottom w:val="0"/>
      <w:divBdr>
        <w:top w:val="none" w:sz="0" w:space="0" w:color="auto"/>
        <w:left w:val="none" w:sz="0" w:space="0" w:color="auto"/>
        <w:bottom w:val="none" w:sz="0" w:space="0" w:color="auto"/>
        <w:right w:val="none" w:sz="0" w:space="0" w:color="auto"/>
      </w:divBdr>
    </w:div>
    <w:div w:id="1785613500">
      <w:bodyDiv w:val="1"/>
      <w:marLeft w:val="0"/>
      <w:marRight w:val="0"/>
      <w:marTop w:val="0"/>
      <w:marBottom w:val="0"/>
      <w:divBdr>
        <w:top w:val="none" w:sz="0" w:space="0" w:color="auto"/>
        <w:left w:val="none" w:sz="0" w:space="0" w:color="auto"/>
        <w:bottom w:val="none" w:sz="0" w:space="0" w:color="auto"/>
        <w:right w:val="none" w:sz="0" w:space="0" w:color="auto"/>
      </w:divBdr>
    </w:div>
    <w:div w:id="1893073383">
      <w:bodyDiv w:val="1"/>
      <w:marLeft w:val="0"/>
      <w:marRight w:val="0"/>
      <w:marTop w:val="0"/>
      <w:marBottom w:val="0"/>
      <w:divBdr>
        <w:top w:val="none" w:sz="0" w:space="0" w:color="auto"/>
        <w:left w:val="none" w:sz="0" w:space="0" w:color="auto"/>
        <w:bottom w:val="none" w:sz="0" w:space="0" w:color="auto"/>
        <w:right w:val="none" w:sz="0" w:space="0" w:color="auto"/>
      </w:divBdr>
    </w:div>
    <w:div w:id="1930311909">
      <w:bodyDiv w:val="1"/>
      <w:marLeft w:val="0"/>
      <w:marRight w:val="0"/>
      <w:marTop w:val="0"/>
      <w:marBottom w:val="0"/>
      <w:divBdr>
        <w:top w:val="none" w:sz="0" w:space="0" w:color="auto"/>
        <w:left w:val="none" w:sz="0" w:space="0" w:color="auto"/>
        <w:bottom w:val="none" w:sz="0" w:space="0" w:color="auto"/>
        <w:right w:val="none" w:sz="0" w:space="0" w:color="auto"/>
      </w:divBdr>
    </w:div>
    <w:div w:id="1972056207">
      <w:bodyDiv w:val="1"/>
      <w:marLeft w:val="0"/>
      <w:marRight w:val="0"/>
      <w:marTop w:val="0"/>
      <w:marBottom w:val="0"/>
      <w:divBdr>
        <w:top w:val="none" w:sz="0" w:space="0" w:color="auto"/>
        <w:left w:val="none" w:sz="0" w:space="0" w:color="auto"/>
        <w:bottom w:val="none" w:sz="0" w:space="0" w:color="auto"/>
        <w:right w:val="none" w:sz="0" w:space="0" w:color="auto"/>
      </w:divBdr>
      <w:divsChild>
        <w:div w:id="140221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ao.org/faostat/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augrape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6290</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Abarna Ravichandran</dc:creator>
  <cp:keywords/>
  <dc:description/>
  <cp:lastModifiedBy>A</cp:lastModifiedBy>
  <cp:revision>2</cp:revision>
  <dcterms:created xsi:type="dcterms:W3CDTF">2025-06-28T10:25:00Z</dcterms:created>
  <dcterms:modified xsi:type="dcterms:W3CDTF">2025-06-28T10:25:00Z</dcterms:modified>
</cp:coreProperties>
</file>