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ED9FA" w14:textId="77777777" w:rsidR="00B810B9" w:rsidRDefault="00B810B9" w:rsidP="000816B8">
      <w:pPr>
        <w:pStyle w:val="Author"/>
        <w:spacing w:line="240" w:lineRule="auto"/>
        <w:rPr>
          <w:rFonts w:ascii="Arial" w:hAnsi="Arial" w:cs="Arial"/>
          <w:bCs/>
          <w:iCs/>
          <w:kern w:val="28"/>
          <w:sz w:val="36"/>
        </w:rPr>
      </w:pPr>
      <w:bookmarkStart w:id="0" w:name="_GoBack"/>
      <w:bookmarkEnd w:id="0"/>
      <w:r w:rsidRPr="00B810B9">
        <w:rPr>
          <w:rFonts w:ascii="Arial" w:hAnsi="Arial" w:cs="Arial"/>
          <w:bCs/>
          <w:iCs/>
          <w:kern w:val="28"/>
          <w:sz w:val="36"/>
        </w:rPr>
        <w:t>Original Research Article</w:t>
      </w:r>
    </w:p>
    <w:p w14:paraId="05BD9EB7" w14:textId="77777777" w:rsidR="00B810B9" w:rsidRDefault="00B810B9" w:rsidP="000816B8">
      <w:pPr>
        <w:pStyle w:val="Author"/>
        <w:spacing w:line="240" w:lineRule="auto"/>
        <w:rPr>
          <w:rFonts w:ascii="Arial" w:hAnsi="Arial" w:cs="Arial"/>
          <w:bCs/>
          <w:iCs/>
          <w:kern w:val="28"/>
          <w:sz w:val="36"/>
        </w:rPr>
      </w:pPr>
    </w:p>
    <w:p w14:paraId="1E091211" w14:textId="005CDE02" w:rsidR="001E0DCA" w:rsidRPr="000816B8" w:rsidRDefault="001E0DCA" w:rsidP="000816B8">
      <w:pPr>
        <w:pStyle w:val="Author"/>
        <w:spacing w:line="240" w:lineRule="auto"/>
        <w:rPr>
          <w:rFonts w:ascii="Arial" w:hAnsi="Arial" w:cs="Arial"/>
          <w:bCs/>
          <w:iCs/>
          <w:kern w:val="28"/>
          <w:sz w:val="36"/>
        </w:rPr>
      </w:pPr>
      <w:r>
        <w:rPr>
          <w:rFonts w:ascii="Arial" w:hAnsi="Arial" w:cs="Arial"/>
          <w:bCs/>
          <w:iCs/>
          <w:kern w:val="28"/>
          <w:sz w:val="36"/>
        </w:rPr>
        <w:t xml:space="preserve">Assessment of Genetic diversity and Characterization of Sunflower Inbreds for breeding improvement </w:t>
      </w:r>
    </w:p>
    <w:p w14:paraId="258491B8" w14:textId="77777777" w:rsidR="00754C9A" w:rsidRDefault="00754C9A" w:rsidP="00441B6F">
      <w:pPr>
        <w:pStyle w:val="a3"/>
        <w:spacing w:after="0"/>
        <w:jc w:val="both"/>
        <w:rPr>
          <w:rFonts w:ascii="Arial" w:hAnsi="Arial" w:cs="Arial"/>
        </w:rPr>
      </w:pPr>
    </w:p>
    <w:p w14:paraId="46F98BE5" w14:textId="44BD46BE" w:rsidR="00B01FCD" w:rsidRPr="00FB3A86" w:rsidRDefault="004E3971" w:rsidP="00441B6F">
      <w:pPr>
        <w:pStyle w:val="Copyright"/>
        <w:spacing w:after="0" w:line="240" w:lineRule="auto"/>
        <w:jc w:val="both"/>
        <w:rPr>
          <w:rFonts w:ascii="Arial" w:hAnsi="Arial" w:cs="Arial"/>
        </w:rPr>
        <w:sectPr w:rsidR="00B01FCD" w:rsidRPr="00FB3A86" w:rsidSect="00A57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A94164" wp14:editId="164DE0FF">
                <wp:extent cx="5303520" cy="635"/>
                <wp:effectExtent l="9525" t="9525" r="11430" b="9525"/>
                <wp:docPr id="15227900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10E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E78B2DF" w14:textId="7E19EA10"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2772F75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CE1680" w14:textId="77777777" w:rsidTr="001E44FE">
        <w:tc>
          <w:tcPr>
            <w:tcW w:w="9576" w:type="dxa"/>
            <w:shd w:val="clear" w:color="auto" w:fill="F2F2F2"/>
          </w:tcPr>
          <w:p w14:paraId="7332818A" w14:textId="77777777" w:rsidR="00E3114E" w:rsidRDefault="00E3114E" w:rsidP="00441B6F">
            <w:pPr>
              <w:pStyle w:val="Body"/>
              <w:spacing w:after="0"/>
              <w:rPr>
                <w:rFonts w:ascii="Arial" w:eastAsia="Calibri" w:hAnsi="Arial" w:cs="Arial"/>
                <w:b/>
                <w:szCs w:val="22"/>
              </w:rPr>
            </w:pPr>
          </w:p>
          <w:p w14:paraId="04B4B540" w14:textId="77777777" w:rsidR="00531AC4" w:rsidRPr="00BA1B01" w:rsidRDefault="00BA1B01" w:rsidP="00531AC4">
            <w:pPr>
              <w:pStyle w:val="Body"/>
              <w:spacing w:after="0"/>
              <w:rPr>
                <w:rFonts w:ascii="Arial" w:eastAsia="Calibri" w:hAnsi="Arial" w:cs="Arial"/>
                <w:szCs w:val="22"/>
              </w:rPr>
            </w:pPr>
            <w:r w:rsidRPr="00BA1B01">
              <w:rPr>
                <w:rFonts w:ascii="Arial" w:eastAsia="Calibri" w:hAnsi="Arial" w:cs="Arial"/>
                <w:b/>
                <w:szCs w:val="22"/>
              </w:rPr>
              <w:t xml:space="preserve">Aims: </w:t>
            </w:r>
            <w:r w:rsidR="00531AC4">
              <w:rPr>
                <w:rFonts w:ascii="Arial" w:eastAsia="Calibri" w:hAnsi="Arial" w:cs="Arial"/>
                <w:szCs w:val="22"/>
              </w:rPr>
              <w:t>To assess the genetic diversity and characterize sunflower inbred lines based on morphological and quantitative traits, with the objective of identifying superior genotypes for future breeding programs and varietal improvement.</w:t>
            </w:r>
          </w:p>
          <w:p w14:paraId="6DE0B883" w14:textId="39591BD6" w:rsidR="00BA1B01" w:rsidRPr="00BA1B01" w:rsidRDefault="00531AC4"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Randomized block design</w:t>
            </w:r>
            <w:r w:rsidRPr="00BA1B01">
              <w:rPr>
                <w:rFonts w:ascii="Arial" w:eastAsia="Calibri" w:hAnsi="Arial" w:cs="Arial"/>
                <w:szCs w:val="22"/>
              </w:rPr>
              <w:t>.</w:t>
            </w:r>
          </w:p>
          <w:p w14:paraId="6113626A" w14:textId="011F6FA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31AC4">
              <w:rPr>
                <w:rFonts w:ascii="Arial" w:eastAsia="Calibri" w:hAnsi="Arial" w:cs="Arial"/>
                <w:szCs w:val="22"/>
              </w:rPr>
              <w:t xml:space="preserve">Oilseeds Research Station, Latur during </w:t>
            </w:r>
            <w:r w:rsidR="00531AC4" w:rsidRPr="0062212D">
              <w:rPr>
                <w:rFonts w:ascii="Arial" w:eastAsia="Calibri" w:hAnsi="Arial" w:cs="Arial"/>
                <w:i/>
                <w:iCs/>
                <w:szCs w:val="22"/>
              </w:rPr>
              <w:t>kharif</w:t>
            </w:r>
            <w:r w:rsidR="00531AC4">
              <w:rPr>
                <w:rFonts w:ascii="Arial" w:eastAsia="Calibri" w:hAnsi="Arial" w:cs="Arial"/>
                <w:szCs w:val="22"/>
              </w:rPr>
              <w:t>-2024.</w:t>
            </w:r>
          </w:p>
          <w:p w14:paraId="3FB35AD8" w14:textId="2088D1FD" w:rsidR="00BA1B01" w:rsidRPr="00BA1B01" w:rsidRDefault="00531AC4" w:rsidP="00441B6F">
            <w:pPr>
              <w:pStyle w:val="Body"/>
              <w:spacing w:after="0"/>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Pr>
                <w:rFonts w:ascii="Arial" w:eastAsia="Calibri" w:hAnsi="Arial" w:cs="Arial"/>
                <w:szCs w:val="22"/>
              </w:rPr>
              <w:t xml:space="preserve">Study included 42 sunflower genotypes along with two checks. </w:t>
            </w:r>
            <w:commentRangeStart w:id="1"/>
            <w:r>
              <w:rPr>
                <w:rFonts w:ascii="Arial" w:eastAsia="Calibri" w:hAnsi="Arial" w:cs="Arial"/>
                <w:szCs w:val="22"/>
              </w:rPr>
              <w:t>T</w:t>
            </w:r>
            <w:commentRangeEnd w:id="1"/>
            <w:r w:rsidR="007E55AD">
              <w:rPr>
                <w:rStyle w:val="a9"/>
                <w:rFonts w:ascii="Times New Roman" w:hAnsi="Times New Roman"/>
                <w:lang w:val="nb-NO" w:eastAsia="nb-NO"/>
              </w:rPr>
              <w:commentReference w:id="1"/>
            </w:r>
            <w:r>
              <w:rPr>
                <w:rFonts w:ascii="Arial" w:eastAsia="Calibri" w:hAnsi="Arial" w:cs="Arial"/>
                <w:szCs w:val="22"/>
              </w:rPr>
              <w:t>he diversity analysis carried out by using Mahalonobis D</w:t>
            </w:r>
            <w:r w:rsidRPr="002241D9">
              <w:rPr>
                <w:rFonts w:ascii="Arial" w:eastAsia="Calibri" w:hAnsi="Arial" w:cs="Arial"/>
                <w:szCs w:val="22"/>
                <w:vertAlign w:val="superscript"/>
              </w:rPr>
              <w:t>2</w:t>
            </w:r>
            <w:r>
              <w:rPr>
                <w:rFonts w:ascii="Arial" w:eastAsia="Calibri" w:hAnsi="Arial" w:cs="Arial"/>
                <w:szCs w:val="22"/>
                <w:vertAlign w:val="superscript"/>
              </w:rPr>
              <w:t xml:space="preserve"> </w:t>
            </w:r>
            <w:r>
              <w:rPr>
                <w:rFonts w:ascii="Arial" w:eastAsia="Calibri" w:hAnsi="Arial" w:cs="Arial"/>
                <w:szCs w:val="22"/>
              </w:rPr>
              <w:t>statistic and characterization of sunflower accession by using DUS descriptors and IBPGR guidelines.</w:t>
            </w:r>
          </w:p>
          <w:p w14:paraId="5EB0DE3E" w14:textId="005C1EB2" w:rsidR="00BA1B01" w:rsidRPr="00531AC4"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31AC4" w:rsidRPr="008E1B32">
              <w:rPr>
                <w:rFonts w:ascii="Arial" w:eastAsia="Calibri" w:hAnsi="Arial" w:cs="Arial"/>
                <w:szCs w:val="22"/>
              </w:rPr>
              <w:t>The evaluation of 40 sunflower inbred lines and 2 checks revealed significant genetic variability across all morphological and yield-related traits. ANOVA showed highly significant differences for key traits, including days to 50% flowering, plant height, head diameter, 100-seed weight, seed filling percentage, and oil content. Cluster analysis grouped the genotypes into seven distinct clusters, with the highest genetic divergence observed between Clusters VI and VII. Head diameter contributed most to the genetic divergence, followed by oil content, volume weight, and seed filling percentage. Cluster VII genotypes were superior for early flowering and yield-contributing traits. Broad morphological variation was noted for leaf traits, ray floret number, seed length, and shape, indicating potential for diverse breeding applications.</w:t>
            </w:r>
          </w:p>
          <w:p w14:paraId="4D613F81" w14:textId="250460C2" w:rsidR="00505F06" w:rsidRPr="00BA1B01" w:rsidRDefault="00BA1B01" w:rsidP="00531AC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31AC4" w:rsidRPr="00D82F03">
              <w:rPr>
                <w:rFonts w:ascii="Arial" w:eastAsia="Calibri" w:hAnsi="Arial" w:cs="Arial"/>
                <w:szCs w:val="22"/>
              </w:rPr>
              <w:t>The study revealed significant genetic variability among 40 sunflower inbreds and 2 checks, identifying promising lines for key yield traits. The observed diversity offers valuable potential for hybrid development and future breeding programs aimed at enhancing productivity and sustainability.</w:t>
            </w:r>
          </w:p>
        </w:tc>
      </w:tr>
    </w:tbl>
    <w:p w14:paraId="4B41EFC9" w14:textId="77777777" w:rsidR="00636EB2" w:rsidRDefault="00636EB2" w:rsidP="00441B6F">
      <w:pPr>
        <w:pStyle w:val="Body"/>
        <w:spacing w:after="0"/>
        <w:rPr>
          <w:rFonts w:ascii="Arial" w:hAnsi="Arial" w:cs="Arial"/>
          <w:i/>
        </w:rPr>
      </w:pPr>
    </w:p>
    <w:p w14:paraId="1514E544" w14:textId="2281214A" w:rsidR="00531AC4" w:rsidRPr="004541CA" w:rsidRDefault="00A24E7E" w:rsidP="004541CA">
      <w:pPr>
        <w:pStyle w:val="Body"/>
        <w:spacing w:after="0"/>
        <w:ind w:left="720"/>
        <w:rPr>
          <w:rFonts w:ascii="Arial" w:hAnsi="Arial" w:cs="Arial"/>
          <w:iCs/>
          <w:lang w:val="en-IN"/>
        </w:rPr>
      </w:pPr>
      <w:r w:rsidRPr="004541CA">
        <w:rPr>
          <w:rFonts w:ascii="Arial" w:hAnsi="Arial" w:cs="Arial"/>
          <w:iCs/>
        </w:rPr>
        <w:t xml:space="preserve">Keywords: </w:t>
      </w:r>
      <w:r w:rsidR="00531AC4" w:rsidRPr="004541CA">
        <w:rPr>
          <w:rFonts w:ascii="Arial" w:hAnsi="Arial" w:cs="Arial"/>
          <w:iCs/>
        </w:rPr>
        <w:t xml:space="preserve">DUS descriptors, </w:t>
      </w:r>
      <w:r w:rsidR="00531AC4" w:rsidRPr="004541CA">
        <w:rPr>
          <w:rFonts w:ascii="Arial" w:hAnsi="Arial" w:cs="Arial"/>
          <w:iCs/>
          <w:lang w:val="en-IN"/>
        </w:rPr>
        <w:t xml:space="preserve">Genetic diversity, Inbred lines, Morphological traits, Cluster analysis. </w:t>
      </w:r>
    </w:p>
    <w:p w14:paraId="42B349A2" w14:textId="77777777" w:rsidR="00505F06" w:rsidRPr="004541CA" w:rsidRDefault="00505F06" w:rsidP="00441B6F">
      <w:pPr>
        <w:pStyle w:val="Body"/>
        <w:spacing w:after="0"/>
        <w:rPr>
          <w:rFonts w:ascii="Arial" w:hAnsi="Arial" w:cs="Arial"/>
          <w:iCs/>
        </w:rPr>
      </w:pPr>
    </w:p>
    <w:p w14:paraId="2CAB98D6" w14:textId="550B602F" w:rsidR="00790ADA" w:rsidRPr="00FB3A86" w:rsidRDefault="00902823" w:rsidP="00441B6F">
      <w:pPr>
        <w:pStyle w:val="AbstHead"/>
        <w:spacing w:after="0"/>
        <w:jc w:val="both"/>
        <w:rPr>
          <w:rFonts w:ascii="Arial" w:hAnsi="Arial" w:cs="Arial"/>
        </w:rPr>
      </w:pPr>
      <w:r>
        <w:rPr>
          <w:rFonts w:ascii="Arial" w:hAnsi="Arial" w:cs="Arial"/>
        </w:rPr>
        <w:t xml:space="preserve">1. </w:t>
      </w:r>
      <w:commentRangeStart w:id="2"/>
      <w:r w:rsidR="00B01FCD" w:rsidRPr="00FB3A86">
        <w:rPr>
          <w:rFonts w:ascii="Arial" w:hAnsi="Arial" w:cs="Arial"/>
        </w:rPr>
        <w:t>I</w:t>
      </w:r>
      <w:commentRangeEnd w:id="2"/>
      <w:r w:rsidR="00EA507F">
        <w:rPr>
          <w:rStyle w:val="a9"/>
          <w:rFonts w:ascii="Times New Roman" w:hAnsi="Times New Roman"/>
          <w:b w:val="0"/>
          <w:caps w:val="0"/>
          <w:lang w:val="nb-NO" w:eastAsia="nb-NO"/>
        </w:rPr>
        <w:commentReference w:id="2"/>
      </w:r>
      <w:r w:rsidR="00B01FCD" w:rsidRPr="00FB3A86">
        <w:rPr>
          <w:rFonts w:ascii="Arial" w:hAnsi="Arial" w:cs="Arial"/>
        </w:rPr>
        <w:t>NTRODUCTION</w:t>
      </w:r>
      <w:r w:rsidR="007F7B32">
        <w:rPr>
          <w:rFonts w:ascii="Arial" w:hAnsi="Arial" w:cs="Arial"/>
        </w:rPr>
        <w:t xml:space="preserve"> </w:t>
      </w:r>
    </w:p>
    <w:p w14:paraId="45FB8306" w14:textId="5CB73E15" w:rsidR="00531AC4" w:rsidRPr="00817B61" w:rsidRDefault="00531AC4" w:rsidP="00F02094">
      <w:pPr>
        <w:ind w:firstLine="720"/>
        <w:jc w:val="both"/>
        <w:rPr>
          <w:rFonts w:ascii="Arial" w:hAnsi="Arial" w:cs="Arial"/>
          <w:lang w:val="en-IN"/>
        </w:rPr>
      </w:pPr>
      <w:r w:rsidRPr="00817B61">
        <w:rPr>
          <w:rFonts w:ascii="Arial" w:hAnsi="Arial" w:cs="Arial"/>
          <w:lang w:val="en-IN"/>
        </w:rPr>
        <w:t>Sunflower (</w:t>
      </w:r>
      <w:r w:rsidRPr="00817B61">
        <w:rPr>
          <w:rFonts w:ascii="Arial" w:hAnsi="Arial" w:cs="Arial"/>
          <w:i/>
          <w:iCs/>
          <w:lang w:val="en-IN"/>
        </w:rPr>
        <w:t>Helianthus annuus</w:t>
      </w:r>
      <w:r w:rsidRPr="00817B61">
        <w:rPr>
          <w:rFonts w:ascii="Arial" w:hAnsi="Arial" w:cs="Arial"/>
          <w:lang w:val="en-IN"/>
        </w:rPr>
        <w:t xml:space="preserve"> L.) is a day-neutral, oilseed crop valued globally for its adaptability, short duration, high yield potential, and superior oil quality. Its insensitivity to photoperiod and temperature makes it a versatile crop for diverse agro-climatic conditions</w:t>
      </w:r>
      <w:commentRangeStart w:id="3"/>
      <w:r w:rsidRPr="00817B61">
        <w:rPr>
          <w:rFonts w:ascii="Arial" w:hAnsi="Arial" w:cs="Arial"/>
          <w:lang w:val="en-IN"/>
        </w:rPr>
        <w:t>.</w:t>
      </w:r>
      <w:commentRangeEnd w:id="3"/>
      <w:r w:rsidR="0027779A">
        <w:rPr>
          <w:rStyle w:val="a9"/>
          <w:rFonts w:ascii="Times New Roman" w:hAnsi="Times New Roman"/>
          <w:lang w:val="nb-NO" w:eastAsia="nb-NO"/>
        </w:rPr>
        <w:commentReference w:id="3"/>
      </w:r>
      <w:r w:rsidRPr="00817B61">
        <w:rPr>
          <w:rFonts w:ascii="Arial" w:hAnsi="Arial" w:cs="Arial"/>
          <w:lang w:val="en-IN"/>
        </w:rPr>
        <w:t xml:space="preserve"> Introduced in India in 1969 as a "crop for all seasons," sunflower belongs to the family Asteraceae (Compositae) and is a diploid species with 2n = 34 chromosomes</w:t>
      </w:r>
      <w:commentRangeStart w:id="4"/>
      <w:r w:rsidRPr="00817B61">
        <w:rPr>
          <w:rFonts w:ascii="Arial" w:hAnsi="Arial" w:cs="Arial"/>
          <w:lang w:val="en-IN"/>
        </w:rPr>
        <w:t>.</w:t>
      </w:r>
      <w:commentRangeEnd w:id="4"/>
      <w:r w:rsidR="0027779A">
        <w:rPr>
          <w:rStyle w:val="a9"/>
          <w:rFonts w:ascii="Times New Roman" w:hAnsi="Times New Roman"/>
          <w:lang w:val="nb-NO" w:eastAsia="nb-NO"/>
        </w:rPr>
        <w:commentReference w:id="4"/>
      </w:r>
      <w:r w:rsidRPr="00817B61">
        <w:rPr>
          <w:rFonts w:ascii="Arial" w:hAnsi="Arial" w:cs="Arial"/>
          <w:lang w:val="en-IN"/>
        </w:rPr>
        <w:t xml:space="preserve"> The genus name is derived from the Greek words </w:t>
      </w:r>
      <w:r w:rsidRPr="00817B61">
        <w:rPr>
          <w:rFonts w:ascii="Arial" w:hAnsi="Arial" w:cs="Arial"/>
          <w:i/>
          <w:iCs/>
          <w:lang w:val="en-IN"/>
        </w:rPr>
        <w:t>helios</w:t>
      </w:r>
      <w:r w:rsidRPr="00817B61">
        <w:rPr>
          <w:rFonts w:ascii="Arial" w:hAnsi="Arial" w:cs="Arial"/>
          <w:lang w:val="en-IN"/>
        </w:rPr>
        <w:t xml:space="preserve"> (sun) and </w:t>
      </w:r>
      <w:r w:rsidRPr="00817B61">
        <w:rPr>
          <w:rFonts w:ascii="Arial" w:hAnsi="Arial" w:cs="Arial"/>
          <w:i/>
          <w:iCs/>
          <w:lang w:val="en-IN"/>
        </w:rPr>
        <w:t>anthos</w:t>
      </w:r>
      <w:r w:rsidRPr="00817B61">
        <w:rPr>
          <w:rFonts w:ascii="Arial" w:hAnsi="Arial" w:cs="Arial"/>
          <w:lang w:val="en-IN"/>
        </w:rPr>
        <w:t xml:space="preserve"> (flower). In India, it is commonly known as "Suraj Mukhi."</w:t>
      </w:r>
    </w:p>
    <w:p w14:paraId="5CDE4961" w14:textId="77777777" w:rsidR="00531AC4" w:rsidRPr="00817B61" w:rsidRDefault="00531AC4" w:rsidP="00F02094">
      <w:pPr>
        <w:ind w:firstLine="720"/>
        <w:jc w:val="both"/>
        <w:rPr>
          <w:rFonts w:ascii="Arial" w:hAnsi="Arial" w:cs="Arial"/>
          <w:lang w:val="en-IN"/>
        </w:rPr>
      </w:pPr>
      <w:r w:rsidRPr="00817B61">
        <w:rPr>
          <w:rFonts w:ascii="Arial" w:hAnsi="Arial" w:cs="Arial"/>
          <w:lang w:val="en-IN"/>
        </w:rPr>
        <w:t>Sunflower is one of the four major global oilseed crops alongside soybean, mustard, and safflower</w:t>
      </w:r>
      <w:commentRangeStart w:id="5"/>
      <w:r w:rsidRPr="00817B61">
        <w:rPr>
          <w:rFonts w:ascii="Arial" w:hAnsi="Arial" w:cs="Arial"/>
          <w:lang w:val="en-IN"/>
        </w:rPr>
        <w:t>.</w:t>
      </w:r>
      <w:commentRangeEnd w:id="5"/>
      <w:r w:rsidR="0027779A">
        <w:rPr>
          <w:rStyle w:val="a9"/>
          <w:rFonts w:ascii="Times New Roman" w:hAnsi="Times New Roman"/>
          <w:lang w:val="nb-NO" w:eastAsia="nb-NO"/>
        </w:rPr>
        <w:commentReference w:id="5"/>
      </w:r>
      <w:r w:rsidRPr="00817B61">
        <w:rPr>
          <w:rFonts w:ascii="Arial" w:hAnsi="Arial" w:cs="Arial"/>
          <w:lang w:val="en-IN"/>
        </w:rPr>
        <w:t xml:space="preserve"> The crop originated in southern regions of the USA and Mexico</w:t>
      </w:r>
      <w:commentRangeStart w:id="6"/>
      <w:r w:rsidRPr="00817B61">
        <w:rPr>
          <w:rFonts w:ascii="Arial" w:hAnsi="Arial" w:cs="Arial"/>
          <w:lang w:val="en-IN"/>
        </w:rPr>
        <w:t>.</w:t>
      </w:r>
      <w:commentRangeEnd w:id="6"/>
      <w:r w:rsidR="0027779A">
        <w:rPr>
          <w:rStyle w:val="a9"/>
          <w:rFonts w:ascii="Times New Roman" w:hAnsi="Times New Roman"/>
          <w:lang w:val="nb-NO" w:eastAsia="nb-NO"/>
        </w:rPr>
        <w:commentReference w:id="6"/>
      </w:r>
      <w:r w:rsidRPr="00817B61">
        <w:rPr>
          <w:rFonts w:ascii="Arial" w:hAnsi="Arial" w:cs="Arial"/>
          <w:lang w:val="en-IN"/>
        </w:rPr>
        <w:t xml:space="preserve"> It was widely cultivated in the USSR during the 19th century before its introduction into Indian agriculture</w:t>
      </w:r>
      <w:commentRangeStart w:id="7"/>
      <w:r w:rsidRPr="00817B61">
        <w:rPr>
          <w:rFonts w:ascii="Arial" w:hAnsi="Arial" w:cs="Arial"/>
          <w:lang w:val="en-IN"/>
        </w:rPr>
        <w:t>.</w:t>
      </w:r>
      <w:commentRangeEnd w:id="7"/>
      <w:r w:rsidR="0027779A">
        <w:rPr>
          <w:rStyle w:val="a9"/>
          <w:rFonts w:ascii="Times New Roman" w:hAnsi="Times New Roman"/>
          <w:lang w:val="nb-NO" w:eastAsia="nb-NO"/>
        </w:rPr>
        <w:commentReference w:id="7"/>
      </w:r>
      <w:r w:rsidRPr="00817B61">
        <w:rPr>
          <w:rFonts w:ascii="Arial" w:hAnsi="Arial" w:cs="Arial"/>
          <w:lang w:val="en-IN"/>
        </w:rPr>
        <w:t xml:space="preserve"> The plant height typically ranges from 50 to 300 cm, with a rough, hairy stem and ovate, </w:t>
      </w:r>
      <w:r w:rsidRPr="00817B61">
        <w:rPr>
          <w:rFonts w:ascii="Arial" w:hAnsi="Arial" w:cs="Arial"/>
          <w:lang w:val="en-IN"/>
        </w:rPr>
        <w:lastRenderedPageBreak/>
        <w:t>serrated leaves</w:t>
      </w:r>
      <w:commentRangeStart w:id="8"/>
      <w:r w:rsidRPr="00817B61">
        <w:rPr>
          <w:rFonts w:ascii="Arial" w:hAnsi="Arial" w:cs="Arial"/>
          <w:lang w:val="en-IN"/>
        </w:rPr>
        <w:t>.</w:t>
      </w:r>
      <w:commentRangeEnd w:id="8"/>
      <w:r w:rsidR="0027779A">
        <w:rPr>
          <w:rStyle w:val="a9"/>
          <w:rFonts w:ascii="Times New Roman" w:hAnsi="Times New Roman"/>
          <w:lang w:val="nb-NO" w:eastAsia="nb-NO"/>
        </w:rPr>
        <w:commentReference w:id="8"/>
      </w:r>
      <w:r w:rsidRPr="00817B61">
        <w:rPr>
          <w:rFonts w:ascii="Arial" w:hAnsi="Arial" w:cs="Arial"/>
          <w:lang w:val="en-IN"/>
        </w:rPr>
        <w:t xml:space="preserve"> Its inflorescence is a capitulum composed of sterile ray florets on the periphery and fertile disc florets in the center. The crop exhibits protandry, encouraging natural cross-pollination.</w:t>
      </w:r>
    </w:p>
    <w:p w14:paraId="56B20406" w14:textId="40E62B21" w:rsidR="00531AC4" w:rsidRPr="00817B61" w:rsidRDefault="00531AC4" w:rsidP="00F02094">
      <w:pPr>
        <w:ind w:firstLine="720"/>
        <w:jc w:val="both"/>
        <w:rPr>
          <w:rFonts w:ascii="Arial" w:hAnsi="Arial" w:cs="Arial"/>
          <w:lang w:val="en-IN"/>
        </w:rPr>
      </w:pPr>
      <w:r w:rsidRPr="00817B61">
        <w:rPr>
          <w:rFonts w:ascii="Arial" w:hAnsi="Arial" w:cs="Arial"/>
          <w:lang w:val="en-IN"/>
        </w:rPr>
        <w:t>Sunflower seeds contain 42–46% edible oil, considered premium due to its light-yellow color, high smoke point (107°C), high linoleic acid (55–60%), and PUFA content</w:t>
      </w:r>
      <w:commentRangeStart w:id="9"/>
      <w:r w:rsidRPr="00817B61">
        <w:rPr>
          <w:rFonts w:ascii="Arial" w:hAnsi="Arial" w:cs="Arial"/>
          <w:lang w:val="en-IN"/>
        </w:rPr>
        <w:t>.</w:t>
      </w:r>
      <w:commentRangeEnd w:id="9"/>
      <w:r w:rsidR="0027779A">
        <w:rPr>
          <w:rStyle w:val="a9"/>
          <w:rFonts w:ascii="Times New Roman" w:hAnsi="Times New Roman"/>
          <w:lang w:val="nb-NO" w:eastAsia="nb-NO"/>
        </w:rPr>
        <w:commentReference w:id="9"/>
      </w:r>
      <w:r w:rsidRPr="00817B61">
        <w:rPr>
          <w:rFonts w:ascii="Arial" w:hAnsi="Arial" w:cs="Arial"/>
          <w:lang w:val="en-IN"/>
        </w:rPr>
        <w:t xml:space="preserve"> The oil’s low cholesterol nature and high vitamin content (A, D, E, K) make it beneficial for human health</w:t>
      </w:r>
      <w:r w:rsidR="00414CB5">
        <w:rPr>
          <w:rFonts w:ascii="Arial" w:hAnsi="Arial" w:cs="Arial"/>
          <w:lang w:val="en-IN"/>
        </w:rPr>
        <w:t xml:space="preserve"> (Khan </w:t>
      </w:r>
      <w:r w:rsidR="00414CB5" w:rsidRPr="00414CB5">
        <w:rPr>
          <w:rFonts w:ascii="Arial" w:hAnsi="Arial" w:cs="Arial"/>
          <w:i/>
          <w:iCs/>
          <w:lang w:val="en-IN"/>
        </w:rPr>
        <w:t>et al</w:t>
      </w:r>
      <w:r w:rsidR="00414CB5">
        <w:rPr>
          <w:rFonts w:ascii="Arial" w:hAnsi="Arial" w:cs="Arial"/>
          <w:lang w:val="en-IN"/>
        </w:rPr>
        <w:t>.2015)</w:t>
      </w:r>
      <w:r w:rsidRPr="00817B61">
        <w:rPr>
          <w:rFonts w:ascii="Arial" w:hAnsi="Arial" w:cs="Arial"/>
          <w:lang w:val="en-IN"/>
        </w:rPr>
        <w:t>. Globally, during 2024–25, sunflower was cultivated on 28.14 million hectares, producing 52.02 million metric tons with a productivity of 1.85 MT ha</w:t>
      </w:r>
      <w:r w:rsidRPr="00817B61">
        <w:rPr>
          <w:rFonts w:ascii="Cambria Math" w:hAnsi="Cambria Math" w:cs="Cambria Math"/>
          <w:lang w:val="en-IN"/>
        </w:rPr>
        <w:t>⁻</w:t>
      </w:r>
      <w:r w:rsidRPr="00817B61">
        <w:rPr>
          <w:rFonts w:ascii="Arial" w:hAnsi="Arial" w:cs="Arial"/>
          <w:lang w:val="en-IN"/>
        </w:rPr>
        <w:t>¹. In India, cultivation covered 0.18 million hectares with a productivity of 0.63 MT ha</w:t>
      </w:r>
      <w:r w:rsidRPr="00817B61">
        <w:rPr>
          <w:rFonts w:ascii="Cambria Math" w:hAnsi="Cambria Math" w:cs="Cambria Math"/>
          <w:lang w:val="en-IN"/>
        </w:rPr>
        <w:t>⁻</w:t>
      </w:r>
      <w:r w:rsidRPr="00817B61">
        <w:rPr>
          <w:rFonts w:ascii="Arial" w:hAnsi="Arial" w:cs="Arial"/>
          <w:lang w:val="en-IN"/>
        </w:rPr>
        <w:t>¹</w:t>
      </w:r>
      <w:commentRangeStart w:id="10"/>
      <w:r w:rsidRPr="00817B61">
        <w:rPr>
          <w:rFonts w:ascii="Arial" w:hAnsi="Arial" w:cs="Arial"/>
          <w:lang w:val="en-IN"/>
        </w:rPr>
        <w:t>.</w:t>
      </w:r>
      <w:commentRangeEnd w:id="10"/>
      <w:r w:rsidR="0027779A">
        <w:rPr>
          <w:rStyle w:val="a9"/>
          <w:rFonts w:ascii="Times New Roman" w:hAnsi="Times New Roman"/>
          <w:lang w:val="nb-NO" w:eastAsia="nb-NO"/>
        </w:rPr>
        <w:commentReference w:id="10"/>
      </w:r>
      <w:r w:rsidRPr="00817B61">
        <w:rPr>
          <w:rFonts w:ascii="Arial" w:hAnsi="Arial" w:cs="Arial"/>
          <w:lang w:val="en-IN"/>
        </w:rPr>
        <w:t xml:space="preserve"> Maharashtra contributed 1.24 thousand tonnes from 2.51 thousand hectares with a productivity of 494 kg ha</w:t>
      </w:r>
      <w:r w:rsidRPr="00817B61">
        <w:rPr>
          <w:rFonts w:ascii="Cambria Math" w:hAnsi="Cambria Math" w:cs="Cambria Math"/>
          <w:lang w:val="en-IN"/>
        </w:rPr>
        <w:t>⁻</w:t>
      </w:r>
      <w:r w:rsidRPr="00817B61">
        <w:rPr>
          <w:rFonts w:ascii="Arial" w:hAnsi="Arial" w:cs="Arial"/>
          <w:lang w:val="en-IN"/>
        </w:rPr>
        <w:t>¹</w:t>
      </w:r>
      <w:commentRangeStart w:id="11"/>
      <w:r w:rsidRPr="00817B61">
        <w:rPr>
          <w:rFonts w:ascii="Arial" w:hAnsi="Arial" w:cs="Arial"/>
          <w:lang w:val="en-IN"/>
        </w:rPr>
        <w:t>.</w:t>
      </w:r>
      <w:commentRangeEnd w:id="11"/>
      <w:r w:rsidR="0027779A">
        <w:rPr>
          <w:rStyle w:val="a9"/>
          <w:rFonts w:ascii="Times New Roman" w:hAnsi="Times New Roman"/>
          <w:lang w:val="nb-NO" w:eastAsia="nb-NO"/>
        </w:rPr>
        <w:commentReference w:id="11"/>
      </w:r>
      <w:r w:rsidRPr="00817B61">
        <w:rPr>
          <w:rFonts w:ascii="Arial" w:hAnsi="Arial" w:cs="Arial"/>
          <w:lang w:val="en-IN"/>
        </w:rPr>
        <w:t xml:space="preserve"> Major sunflower-growing states include Karnataka, Andhra Pradesh, Maharashtra, and Tamil Nadu.</w:t>
      </w:r>
    </w:p>
    <w:p w14:paraId="065148B4" w14:textId="4DBE99FB" w:rsidR="00531AC4" w:rsidRPr="00817B61" w:rsidRDefault="00531AC4" w:rsidP="00F02094">
      <w:pPr>
        <w:ind w:firstLine="720"/>
        <w:jc w:val="both"/>
        <w:rPr>
          <w:rFonts w:ascii="Arial" w:hAnsi="Arial" w:cs="Arial"/>
          <w:lang w:val="en-IN"/>
        </w:rPr>
      </w:pPr>
      <w:r w:rsidRPr="00817B61">
        <w:rPr>
          <w:rFonts w:ascii="Arial" w:hAnsi="Arial" w:cs="Arial"/>
          <w:lang w:val="en-IN"/>
        </w:rPr>
        <w:t>Despite its importance, the sunflower area in India has declined due to limited availability of quality hybrids. To overcome this constraint, exploiting the existing genetic diversity becomes crucial for identifying superior genotypes</w:t>
      </w:r>
      <w:r w:rsidR="00273859" w:rsidRPr="00273859">
        <w:t xml:space="preserve"> </w:t>
      </w:r>
      <w:r w:rsidR="00273859" w:rsidRPr="00273859">
        <w:rPr>
          <w:rFonts w:ascii="Arial" w:hAnsi="Arial" w:cs="Arial"/>
        </w:rPr>
        <w:t xml:space="preserve">(Reddy </w:t>
      </w:r>
      <w:r w:rsidR="00273859" w:rsidRPr="00273859">
        <w:rPr>
          <w:rFonts w:ascii="Arial" w:hAnsi="Arial" w:cs="Arial"/>
          <w:i/>
          <w:iCs/>
        </w:rPr>
        <w:t>et al</w:t>
      </w:r>
      <w:r w:rsidR="00273859" w:rsidRPr="00273859">
        <w:rPr>
          <w:rFonts w:ascii="Arial" w:hAnsi="Arial" w:cs="Arial"/>
        </w:rPr>
        <w:t>.2024)</w:t>
      </w:r>
      <w:r w:rsidRPr="00817B61">
        <w:rPr>
          <w:rFonts w:ascii="Arial" w:hAnsi="Arial" w:cs="Arial"/>
          <w:lang w:val="en-IN"/>
        </w:rPr>
        <w:t>. The selection of genetically diverse and agronomically superior parents is fundamental to a successful hybrid breeding programme</w:t>
      </w:r>
      <w:r w:rsidR="00977DE9" w:rsidRPr="00977DE9">
        <w:t xml:space="preserve"> </w:t>
      </w:r>
      <w:r w:rsidR="00977DE9" w:rsidRPr="00977DE9">
        <w:rPr>
          <w:rFonts w:ascii="Arial" w:hAnsi="Arial" w:cs="Arial"/>
        </w:rPr>
        <w:t>(Arunachalam, 1981)</w:t>
      </w:r>
      <w:r w:rsidRPr="00817B61">
        <w:rPr>
          <w:rFonts w:ascii="Arial" w:hAnsi="Arial" w:cs="Arial"/>
          <w:lang w:val="en-IN"/>
        </w:rPr>
        <w:t>. Genetic divergence, especially measured through Mahalanobis’s D² statistic, serves as a reliable tool for quantifying diversity among genotypes and guiding parent selection</w:t>
      </w:r>
      <w:commentRangeStart w:id="12"/>
      <w:r w:rsidRPr="00817B61">
        <w:rPr>
          <w:rFonts w:ascii="Arial" w:hAnsi="Arial" w:cs="Arial"/>
          <w:lang w:val="en-IN"/>
        </w:rPr>
        <w:t>.</w:t>
      </w:r>
      <w:commentRangeEnd w:id="12"/>
      <w:r w:rsidR="0027779A">
        <w:rPr>
          <w:rStyle w:val="a9"/>
          <w:rFonts w:ascii="Times New Roman" w:hAnsi="Times New Roman"/>
          <w:lang w:val="nb-NO" w:eastAsia="nb-NO"/>
        </w:rPr>
        <w:commentReference w:id="12"/>
      </w:r>
      <w:r w:rsidR="00273859" w:rsidRPr="00273859">
        <w:t xml:space="preserve"> </w:t>
      </w:r>
      <w:r w:rsidR="00273859" w:rsidRPr="00273859">
        <w:rPr>
          <w:rFonts w:ascii="Arial" w:hAnsi="Arial" w:cs="Arial"/>
        </w:rPr>
        <w:t xml:space="preserve">Information on the nature and extent of variability present in a population due to genetic and non-genetic factors </w:t>
      </w:r>
      <w:commentRangeStart w:id="13"/>
      <w:r w:rsidR="00273859" w:rsidRPr="00273859">
        <w:rPr>
          <w:rFonts w:ascii="Arial" w:hAnsi="Arial" w:cs="Arial"/>
        </w:rPr>
        <w:t>s</w:t>
      </w:r>
      <w:commentRangeEnd w:id="13"/>
      <w:r w:rsidR="007E55AD">
        <w:rPr>
          <w:rStyle w:val="a9"/>
          <w:rFonts w:ascii="Times New Roman" w:hAnsi="Times New Roman"/>
          <w:lang w:val="nb-NO" w:eastAsia="nb-NO"/>
        </w:rPr>
        <w:commentReference w:id="13"/>
      </w:r>
      <w:r w:rsidR="00273859" w:rsidRPr="00273859">
        <w:rPr>
          <w:rFonts w:ascii="Arial" w:hAnsi="Arial" w:cs="Arial"/>
        </w:rPr>
        <w:t>erved as a critical prerequisite for any systematic breeding programme (Rao, 2012).</w:t>
      </w:r>
    </w:p>
    <w:p w14:paraId="775ED1CB" w14:textId="4168E743" w:rsidR="00531AC4" w:rsidRPr="00817B61" w:rsidRDefault="00531AC4" w:rsidP="00F02094">
      <w:pPr>
        <w:ind w:firstLine="720"/>
        <w:jc w:val="both"/>
        <w:rPr>
          <w:rFonts w:ascii="Arial" w:hAnsi="Arial" w:cs="Arial"/>
          <w:lang w:val="en-IN"/>
        </w:rPr>
      </w:pPr>
      <w:r w:rsidRPr="00817B61">
        <w:rPr>
          <w:rFonts w:ascii="Arial" w:hAnsi="Arial" w:cs="Arial"/>
          <w:lang w:val="en-IN"/>
        </w:rPr>
        <w:t>The D² analysis helps in grouping genotypes based on genetic distances, identifying promising combinations for heterosis and variability</w:t>
      </w:r>
      <w:r w:rsidR="00273859" w:rsidRPr="00273859">
        <w:t xml:space="preserve"> </w:t>
      </w:r>
      <w:r w:rsidR="00273859">
        <w:t>(</w:t>
      </w:r>
      <w:commentRangeStart w:id="14"/>
      <w:r w:rsidR="00273859" w:rsidRPr="00273859">
        <w:rPr>
          <w:rFonts w:ascii="Arial" w:hAnsi="Arial" w:cs="Arial"/>
        </w:rPr>
        <w:t>M</w:t>
      </w:r>
      <w:commentRangeEnd w:id="14"/>
      <w:r w:rsidR="00CC69D6">
        <w:rPr>
          <w:rStyle w:val="a9"/>
          <w:rFonts w:ascii="Times New Roman" w:hAnsi="Times New Roman"/>
          <w:lang w:val="nb-NO" w:eastAsia="nb-NO"/>
        </w:rPr>
        <w:commentReference w:id="14"/>
      </w:r>
      <w:r w:rsidR="00273859" w:rsidRPr="00273859">
        <w:rPr>
          <w:rFonts w:ascii="Arial" w:hAnsi="Arial" w:cs="Arial"/>
        </w:rPr>
        <w:t>urty 1965)</w:t>
      </w:r>
      <w:r w:rsidRPr="00817B61">
        <w:rPr>
          <w:rFonts w:ascii="Arial" w:hAnsi="Arial" w:cs="Arial"/>
          <w:lang w:val="en-IN"/>
        </w:rPr>
        <w:t xml:space="preserve">. Greater divergence between parents increases the likelihood of obtaining heterotic hybrids with wider segregation. Genetic divergence estimates also help in understanding the structure of genetic variation within a population. Several studies (e.g., Murty and Arunachalam, 1966; Singh and Choudhary, 1979; Punitha </w:t>
      </w:r>
      <w:r w:rsidRPr="00817B61">
        <w:rPr>
          <w:rFonts w:ascii="Arial" w:hAnsi="Arial" w:cs="Arial"/>
          <w:i/>
          <w:iCs/>
          <w:lang w:val="en-IN"/>
        </w:rPr>
        <w:t>et al</w:t>
      </w:r>
      <w:r w:rsidRPr="00817B61">
        <w:rPr>
          <w:rFonts w:ascii="Arial" w:hAnsi="Arial" w:cs="Arial"/>
          <w:lang w:val="en-IN"/>
        </w:rPr>
        <w:t>., 2010) have supported the use of D² statistics for parent selection in crop improvement.</w:t>
      </w:r>
    </w:p>
    <w:p w14:paraId="0BA33FA0" w14:textId="77777777" w:rsidR="00531AC4" w:rsidRPr="00817B61" w:rsidRDefault="00531AC4" w:rsidP="00F02094">
      <w:pPr>
        <w:ind w:firstLine="720"/>
        <w:jc w:val="both"/>
        <w:rPr>
          <w:rFonts w:ascii="Arial" w:hAnsi="Arial" w:cs="Arial"/>
          <w:lang w:val="en-IN"/>
        </w:rPr>
      </w:pPr>
      <w:r w:rsidRPr="00817B61">
        <w:rPr>
          <w:rFonts w:ascii="Arial" w:hAnsi="Arial" w:cs="Arial"/>
          <w:lang w:val="en-IN"/>
        </w:rPr>
        <w:t>In the current study, 40 sunflower inbred lines along with 2 checks were evaluated for morphological and yield-related traits. Characterization was done using IBPGR descriptors and UPOV guidelines. Traits studied included hypocotyl pigmentation, leaf shape, color, serration, ray and disc floret characteristics, bract shape, plant branching, pigmentation, flowering time, maturity, plant height, and head diameter. Such characterization enables the identification, selection, and classification of genetically distinct lines, which is vital for effective conservation and utilization of genetic resources in breeding programmes.</w:t>
      </w:r>
    </w:p>
    <w:p w14:paraId="10CC9FBD" w14:textId="77777777" w:rsidR="00531AC4" w:rsidRPr="00817B61" w:rsidRDefault="00531AC4" w:rsidP="00531AC4">
      <w:pPr>
        <w:jc w:val="both"/>
        <w:rPr>
          <w:rFonts w:ascii="Arial" w:hAnsi="Arial" w:cs="Arial"/>
          <w:lang w:val="en-IN"/>
        </w:rPr>
      </w:pPr>
      <w:r w:rsidRPr="00817B61">
        <w:rPr>
          <w:rFonts w:ascii="Arial" w:hAnsi="Arial" w:cs="Arial"/>
          <w:lang w:val="en-IN"/>
        </w:rPr>
        <w:t>This study aimed to explore genetic variability, quantify divergence, and identify superior inbred lines for hybrid development, ultimately contributing to the improvement and sustainability of sunflower production.</w:t>
      </w:r>
    </w:p>
    <w:p w14:paraId="63B57AB5" w14:textId="77777777" w:rsidR="00790ADA" w:rsidRPr="00FB3A86" w:rsidRDefault="00790ADA" w:rsidP="00441B6F">
      <w:pPr>
        <w:pStyle w:val="Body"/>
        <w:spacing w:after="0"/>
        <w:rPr>
          <w:rFonts w:ascii="Arial" w:hAnsi="Arial" w:cs="Arial"/>
        </w:rPr>
      </w:pPr>
    </w:p>
    <w:p w14:paraId="33A38714" w14:textId="790B9FC0" w:rsidR="00790ADA" w:rsidRDefault="00902823" w:rsidP="00441B6F">
      <w:pPr>
        <w:pStyle w:val="AbstHead"/>
        <w:spacing w:after="0"/>
        <w:jc w:val="both"/>
        <w:rPr>
          <w:rFonts w:ascii="Arial" w:hAnsi="Arial" w:cs="Arial"/>
        </w:rPr>
      </w:pPr>
      <w:r>
        <w:rPr>
          <w:rFonts w:ascii="Arial" w:hAnsi="Arial" w:cs="Arial"/>
        </w:rPr>
        <w:t xml:space="preserve">2. </w:t>
      </w:r>
      <w:commentRangeStart w:id="15"/>
      <w:r>
        <w:rPr>
          <w:rFonts w:ascii="Arial" w:hAnsi="Arial" w:cs="Arial"/>
        </w:rPr>
        <w:t>m</w:t>
      </w:r>
      <w:commentRangeEnd w:id="15"/>
      <w:r w:rsidR="00FE506A">
        <w:rPr>
          <w:rStyle w:val="a9"/>
          <w:rFonts w:ascii="Times New Roman" w:hAnsi="Times New Roman"/>
          <w:b w:val="0"/>
          <w:caps w:val="0"/>
          <w:lang w:val="nb-NO" w:eastAsia="nb-NO"/>
        </w:rPr>
        <w:commentReference w:id="15"/>
      </w:r>
      <w:commentRangeStart w:id="16"/>
      <w:r>
        <w:rPr>
          <w:rFonts w:ascii="Arial" w:hAnsi="Arial" w:cs="Arial"/>
        </w:rPr>
        <w:t>a</w:t>
      </w:r>
      <w:commentRangeEnd w:id="16"/>
      <w:r w:rsidR="0027779A">
        <w:rPr>
          <w:rStyle w:val="a9"/>
          <w:rFonts w:ascii="Times New Roman" w:hAnsi="Times New Roman"/>
          <w:b w:val="0"/>
          <w:caps w:val="0"/>
          <w:lang w:val="nb-NO" w:eastAsia="nb-NO"/>
        </w:rPr>
        <w:commentReference w:id="16"/>
      </w:r>
      <w:r>
        <w:rPr>
          <w:rFonts w:ascii="Arial" w:hAnsi="Arial" w:cs="Arial"/>
        </w:rPr>
        <w:t>terial and method</w:t>
      </w:r>
      <w:r w:rsidR="00000F8F">
        <w:rPr>
          <w:rFonts w:ascii="Arial" w:hAnsi="Arial" w:cs="Arial"/>
        </w:rPr>
        <w:t xml:space="preserve">s </w:t>
      </w:r>
    </w:p>
    <w:p w14:paraId="6F7F5B95"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The present investigation was carried out during the </w:t>
      </w:r>
      <w:r w:rsidRPr="005A2FDD">
        <w:rPr>
          <w:rFonts w:ascii="Arial" w:hAnsi="Arial" w:cs="Arial"/>
          <w:i/>
          <w:iCs/>
          <w:lang w:val="en-IN"/>
        </w:rPr>
        <w:t>kharif</w:t>
      </w:r>
      <w:r w:rsidRPr="005A2FDD">
        <w:rPr>
          <w:rFonts w:ascii="Arial" w:hAnsi="Arial" w:cs="Arial"/>
          <w:lang w:val="en-IN"/>
        </w:rPr>
        <w:t xml:space="preserve"> season of 2024 at the Oilseeds Research Station, Latur, affiliated with Vasantrao Naik Marathwada Krishi Vidyapeeth, Parbhani (Maharashtra), India. The primary objective of the study was to evaluate and characterize 40 sunflower (</w:t>
      </w:r>
      <w:r w:rsidRPr="005A2FDD">
        <w:rPr>
          <w:rFonts w:ascii="Arial" w:hAnsi="Arial" w:cs="Arial"/>
          <w:i/>
          <w:iCs/>
          <w:lang w:val="en-IN"/>
        </w:rPr>
        <w:t>Helianthus annuus</w:t>
      </w:r>
      <w:r w:rsidRPr="005A2FDD">
        <w:rPr>
          <w:rFonts w:ascii="Arial" w:hAnsi="Arial" w:cs="Arial"/>
          <w:lang w:val="en-IN"/>
        </w:rPr>
        <w:t xml:space="preserve"> L.) inbred lines along with two standard checks, LSF-08 and SS-2038, for both morphological and agronomic traits.</w:t>
      </w:r>
    </w:p>
    <w:p w14:paraId="03E968A8" w14:textId="77777777" w:rsidR="009D632D" w:rsidRPr="005A2FDD" w:rsidRDefault="009D632D" w:rsidP="00DD3123">
      <w:pPr>
        <w:jc w:val="both"/>
        <w:rPr>
          <w:rFonts w:ascii="Arial" w:hAnsi="Arial" w:cs="Arial"/>
          <w:lang w:val="en-IN"/>
        </w:rPr>
      </w:pPr>
      <w:r w:rsidRPr="005A2FDD">
        <w:rPr>
          <w:rFonts w:ascii="Arial" w:hAnsi="Arial" w:cs="Arial"/>
          <w:lang w:val="en-IN"/>
        </w:rPr>
        <w:t xml:space="preserve">The experiment was laid out in a </w:t>
      </w:r>
      <w:r w:rsidRPr="005A2FDD">
        <w:rPr>
          <w:rFonts w:ascii="Arial" w:hAnsi="Arial" w:cs="Arial"/>
          <w:bCs/>
          <w:lang w:val="en-IN"/>
        </w:rPr>
        <w:t>Randomized Block Design (RBD)</w:t>
      </w:r>
      <w:r w:rsidRPr="005A2FDD">
        <w:rPr>
          <w:rFonts w:ascii="Arial" w:hAnsi="Arial" w:cs="Arial"/>
          <w:lang w:val="en-IN"/>
        </w:rPr>
        <w:t xml:space="preserve"> with </w:t>
      </w:r>
      <w:r w:rsidRPr="005A2FDD">
        <w:rPr>
          <w:rFonts w:ascii="Arial" w:hAnsi="Arial" w:cs="Arial"/>
          <w:bCs/>
          <w:lang w:val="en-IN"/>
        </w:rPr>
        <w:t>two replications</w:t>
      </w:r>
      <w:r w:rsidRPr="005A2FDD">
        <w:rPr>
          <w:rFonts w:ascii="Arial" w:hAnsi="Arial" w:cs="Arial"/>
          <w:lang w:val="en-IN"/>
        </w:rPr>
        <w:t xml:space="preserve">, maintaining a spacing of </w:t>
      </w:r>
      <w:r w:rsidRPr="005A2FDD">
        <w:rPr>
          <w:rFonts w:ascii="Arial" w:hAnsi="Arial" w:cs="Arial"/>
          <w:bCs/>
          <w:lang w:val="en-IN"/>
        </w:rPr>
        <w:t>60 × 30 cm</w:t>
      </w:r>
      <w:r w:rsidRPr="005A2FDD">
        <w:rPr>
          <w:rFonts w:ascii="Arial" w:hAnsi="Arial" w:cs="Arial"/>
          <w:lang w:val="en-IN"/>
        </w:rPr>
        <w:t xml:space="preserve"> between and within rows, respectively. Each plot consisted of a single row with </w:t>
      </w:r>
      <w:r w:rsidRPr="005A2FDD">
        <w:rPr>
          <w:rFonts w:ascii="Arial" w:hAnsi="Arial" w:cs="Arial"/>
          <w:bCs/>
          <w:lang w:val="en-IN"/>
        </w:rPr>
        <w:t>15 plants</w:t>
      </w:r>
      <w:r w:rsidRPr="005A2FDD">
        <w:rPr>
          <w:rFonts w:ascii="Arial" w:hAnsi="Arial" w:cs="Arial"/>
          <w:lang w:val="en-IN"/>
        </w:rPr>
        <w:t>, and all standard agronomic practices were followed uniformly throughout the growing season to ensure healthy crop establishment and optimal plant performance.</w:t>
      </w:r>
    </w:p>
    <w:p w14:paraId="2C609C85"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For the assessment of </w:t>
      </w:r>
      <w:r w:rsidRPr="005A2FDD">
        <w:rPr>
          <w:rFonts w:ascii="Arial" w:hAnsi="Arial" w:cs="Arial"/>
          <w:bCs/>
          <w:lang w:val="en-IN"/>
        </w:rPr>
        <w:t>quantitative traits</w:t>
      </w:r>
      <w:r w:rsidRPr="005A2FDD">
        <w:rPr>
          <w:rFonts w:ascii="Arial" w:hAnsi="Arial" w:cs="Arial"/>
          <w:lang w:val="en-IN"/>
        </w:rPr>
        <w:t xml:space="preserve">, observations were recorded on </w:t>
      </w:r>
      <w:r w:rsidRPr="005A2FDD">
        <w:rPr>
          <w:rFonts w:ascii="Arial" w:hAnsi="Arial" w:cs="Arial"/>
          <w:bCs/>
          <w:lang w:val="en-IN"/>
        </w:rPr>
        <w:t>five randomly selected competitive plants</w:t>
      </w:r>
      <w:r w:rsidRPr="005A2FDD">
        <w:rPr>
          <w:rFonts w:ascii="Arial" w:hAnsi="Arial" w:cs="Arial"/>
          <w:lang w:val="en-IN"/>
        </w:rPr>
        <w:t xml:space="preserve"> from each genotype per replication, including the checks. The data were collected on Days to 50% flowering, Days to maturity, Plant height </w:t>
      </w:r>
      <w:r w:rsidRPr="005A2FDD">
        <w:rPr>
          <w:rFonts w:ascii="Arial" w:hAnsi="Arial" w:cs="Arial"/>
          <w:lang w:val="en-IN"/>
        </w:rPr>
        <w:lastRenderedPageBreak/>
        <w:t>(cm), Head diameter (cm), Hull content (%),100-seed weight (g), Seed filling percentage (%), Volume weight (g/100 ml), Oil content (%), Seed yield per plant (g).</w:t>
      </w:r>
    </w:p>
    <w:p w14:paraId="11616998" w14:textId="7ADB9822" w:rsidR="009D632D" w:rsidRPr="005A2FDD" w:rsidRDefault="009D632D" w:rsidP="00DD3123">
      <w:pPr>
        <w:ind w:firstLine="720"/>
        <w:jc w:val="both"/>
        <w:rPr>
          <w:rFonts w:ascii="Arial" w:hAnsi="Arial" w:cs="Arial"/>
          <w:bCs/>
          <w:lang w:val="en-IN"/>
        </w:rPr>
      </w:pPr>
      <w:commentRangeStart w:id="17"/>
      <w:r w:rsidRPr="005A2FDD">
        <w:rPr>
          <w:rFonts w:ascii="Arial" w:hAnsi="Arial" w:cs="Arial"/>
          <w:bCs/>
          <w:lang w:val="en-IN"/>
        </w:rPr>
        <w:t>A</w:t>
      </w:r>
      <w:commentRangeEnd w:id="17"/>
      <w:r w:rsidR="007E55AD">
        <w:rPr>
          <w:rStyle w:val="a9"/>
          <w:rFonts w:ascii="Times New Roman" w:hAnsi="Times New Roman"/>
          <w:lang w:val="nb-NO" w:eastAsia="nb-NO"/>
        </w:rPr>
        <w:commentReference w:id="17"/>
      </w:r>
      <w:r w:rsidRPr="005A2FDD">
        <w:rPr>
          <w:rFonts w:ascii="Arial" w:hAnsi="Arial" w:cs="Arial"/>
          <w:bCs/>
          <w:lang w:val="en-IN"/>
        </w:rPr>
        <w:t xml:space="preserve">nalysis of variance, following randomized block design was performed to partition the variation carried out as per the standards of Panse and Sukhatme, 1985. The genotypic and phenotypic components of variance based on analysis of variance were estimated by using formula proposed by Johnson </w:t>
      </w:r>
      <w:r w:rsidRPr="00250BB5">
        <w:rPr>
          <w:rFonts w:ascii="Arial" w:hAnsi="Arial" w:cs="Arial"/>
          <w:bCs/>
          <w:i/>
          <w:iCs/>
          <w:lang w:val="en-IN"/>
        </w:rPr>
        <w:t>et al</w:t>
      </w:r>
      <w:r w:rsidRPr="005A2FDD">
        <w:rPr>
          <w:rFonts w:ascii="Arial" w:hAnsi="Arial" w:cs="Arial"/>
          <w:bCs/>
          <w:lang w:val="en-IN"/>
        </w:rPr>
        <w:t xml:space="preserve">. (1955). The genotypic and phenotypic coefficient of </w:t>
      </w:r>
      <w:commentRangeStart w:id="18"/>
      <w:r w:rsidRPr="005A2FDD">
        <w:rPr>
          <w:rFonts w:ascii="Arial" w:hAnsi="Arial" w:cs="Arial"/>
          <w:bCs/>
          <w:lang w:val="en-IN"/>
        </w:rPr>
        <w:t>v</w:t>
      </w:r>
      <w:commentRangeEnd w:id="18"/>
      <w:r w:rsidR="007E55AD">
        <w:rPr>
          <w:rStyle w:val="a9"/>
          <w:rFonts w:ascii="Times New Roman" w:hAnsi="Times New Roman"/>
          <w:lang w:val="nb-NO" w:eastAsia="nb-NO"/>
        </w:rPr>
        <w:commentReference w:id="18"/>
      </w:r>
      <w:r w:rsidRPr="005A2FDD">
        <w:rPr>
          <w:rFonts w:ascii="Arial" w:hAnsi="Arial" w:cs="Arial"/>
          <w:bCs/>
          <w:lang w:val="en-IN"/>
        </w:rPr>
        <w:t xml:space="preserve">ariation proposed by the </w:t>
      </w:r>
      <w:commentRangeStart w:id="19"/>
      <w:r w:rsidRPr="005A2FDD">
        <w:rPr>
          <w:rFonts w:ascii="Arial" w:hAnsi="Arial" w:cs="Arial"/>
          <w:bCs/>
          <w:lang w:val="en-IN"/>
        </w:rPr>
        <w:t>B</w:t>
      </w:r>
      <w:commentRangeEnd w:id="19"/>
      <w:r w:rsidR="00B876F3">
        <w:rPr>
          <w:rStyle w:val="a9"/>
          <w:rFonts w:ascii="Times New Roman" w:hAnsi="Times New Roman"/>
          <w:lang w:val="nb-NO" w:eastAsia="nb-NO"/>
        </w:rPr>
        <w:commentReference w:id="19"/>
      </w:r>
      <w:r w:rsidRPr="005A2FDD">
        <w:rPr>
          <w:rFonts w:ascii="Arial" w:hAnsi="Arial" w:cs="Arial"/>
          <w:bCs/>
          <w:lang w:val="en-IN"/>
        </w:rPr>
        <w:t xml:space="preserve">urton’s (1952) formula. Heritability and genetic advance </w:t>
      </w:r>
      <w:r w:rsidR="008E7709" w:rsidRPr="005A2FDD">
        <w:rPr>
          <w:rFonts w:ascii="Arial" w:hAnsi="Arial" w:cs="Arial"/>
          <w:bCs/>
          <w:lang w:val="en-IN"/>
        </w:rPr>
        <w:t>were</w:t>
      </w:r>
      <w:r w:rsidRPr="005A2FDD">
        <w:rPr>
          <w:rFonts w:ascii="Arial" w:hAnsi="Arial" w:cs="Arial"/>
          <w:bCs/>
          <w:lang w:val="en-IN"/>
        </w:rPr>
        <w:t xml:space="preserve"> computed according to Johnson et al. (1955). Genetic divergence</w:t>
      </w:r>
      <w:r w:rsidRPr="005A2FDD">
        <w:rPr>
          <w:rFonts w:ascii="Arial" w:hAnsi="Arial" w:cs="Arial"/>
          <w:lang w:val="en-IN"/>
        </w:rPr>
        <w:t xml:space="preserve"> among the genotypes was estimated using </w:t>
      </w:r>
      <w:r w:rsidRPr="005A2FDD">
        <w:rPr>
          <w:rFonts w:ascii="Arial" w:hAnsi="Arial" w:cs="Arial"/>
          <w:bCs/>
          <w:lang w:val="en-IN"/>
        </w:rPr>
        <w:t>Mahalanobis’s D² statistical method</w:t>
      </w:r>
      <w:r w:rsidRPr="005A2FDD">
        <w:rPr>
          <w:rFonts w:ascii="Arial" w:hAnsi="Arial" w:cs="Arial"/>
          <w:lang w:val="en-IN"/>
        </w:rPr>
        <w:t xml:space="preserve"> (Mahalanobis, 1936), which is a multivariate approach for assessing genetic diversity based on multiple quantitative traits. The clustering of genotypes was performed based on D² values to determine inter- and intra-cluster distances, aiding in the identification of genetically diverse parents for hybridization.</w:t>
      </w:r>
    </w:p>
    <w:p w14:paraId="611CA670"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In addition to quantitative characterization, the genotypes were also evaluated for </w:t>
      </w:r>
      <w:r w:rsidRPr="005A2FDD">
        <w:rPr>
          <w:rFonts w:ascii="Arial" w:hAnsi="Arial" w:cs="Arial"/>
          <w:bCs/>
          <w:lang w:val="en-IN"/>
        </w:rPr>
        <w:t>qualitative traits</w:t>
      </w:r>
      <w:r w:rsidRPr="005A2FDD">
        <w:rPr>
          <w:rFonts w:ascii="Arial" w:hAnsi="Arial" w:cs="Arial"/>
          <w:lang w:val="en-IN"/>
        </w:rPr>
        <w:t xml:space="preserve"> based on internationally accepted guidelines. Morphological characterization was conducted following the </w:t>
      </w:r>
      <w:r w:rsidRPr="005A2FDD">
        <w:rPr>
          <w:rFonts w:ascii="Arial" w:hAnsi="Arial" w:cs="Arial"/>
          <w:bCs/>
          <w:lang w:val="en-IN"/>
        </w:rPr>
        <w:t>IBPGR Descriptors for Sunflower (1985)</w:t>
      </w:r>
      <w:r w:rsidRPr="005A2FDD">
        <w:rPr>
          <w:rFonts w:ascii="Arial" w:hAnsi="Arial" w:cs="Arial"/>
          <w:lang w:val="en-IN"/>
        </w:rPr>
        <w:t xml:space="preserve"> and </w:t>
      </w:r>
      <w:r w:rsidRPr="005A2FDD">
        <w:rPr>
          <w:rFonts w:ascii="Arial" w:hAnsi="Arial" w:cs="Arial"/>
          <w:bCs/>
          <w:lang w:val="en-IN"/>
        </w:rPr>
        <w:t>Protection of Plant Varieties and Farmers’ Rights Authority (PPV&amp;FRA), India (2009)</w:t>
      </w:r>
      <w:r w:rsidRPr="005A2FDD">
        <w:rPr>
          <w:rFonts w:ascii="Arial" w:hAnsi="Arial" w:cs="Arial"/>
          <w:lang w:val="en-IN"/>
        </w:rPr>
        <w:t xml:space="preserve">, under the framework of </w:t>
      </w:r>
      <w:r w:rsidRPr="005A2FDD">
        <w:rPr>
          <w:rFonts w:ascii="Arial" w:hAnsi="Arial" w:cs="Arial"/>
          <w:bCs/>
          <w:lang w:val="en-IN"/>
        </w:rPr>
        <w:t>Distinctiveness, Uniformity, and Stability (DUS)</w:t>
      </w:r>
      <w:r w:rsidRPr="005A2FDD">
        <w:rPr>
          <w:rFonts w:ascii="Arial" w:hAnsi="Arial" w:cs="Arial"/>
          <w:lang w:val="en-IN"/>
        </w:rPr>
        <w:t xml:space="preserve"> testing.</w:t>
      </w:r>
    </w:p>
    <w:p w14:paraId="2329F5B3"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A total of </w:t>
      </w:r>
      <w:r w:rsidRPr="005A2FDD">
        <w:rPr>
          <w:rFonts w:ascii="Arial" w:hAnsi="Arial" w:cs="Arial"/>
          <w:bCs/>
          <w:lang w:val="en-IN"/>
        </w:rPr>
        <w:t>24 qualitative traits</w:t>
      </w:r>
      <w:r w:rsidRPr="005A2FDD">
        <w:rPr>
          <w:rFonts w:ascii="Arial" w:hAnsi="Arial" w:cs="Arial"/>
          <w:lang w:val="en-IN"/>
        </w:rPr>
        <w:t xml:space="preserve"> were recorded, </w:t>
      </w:r>
      <w:commentRangeStart w:id="20"/>
      <w:r w:rsidRPr="005A2FDD">
        <w:rPr>
          <w:rFonts w:ascii="Arial" w:hAnsi="Arial" w:cs="Arial"/>
          <w:lang w:val="en-IN"/>
        </w:rPr>
        <w:t>i</w:t>
      </w:r>
      <w:commentRangeEnd w:id="20"/>
      <w:r w:rsidR="007E55AD">
        <w:rPr>
          <w:rStyle w:val="a9"/>
          <w:rFonts w:ascii="Times New Roman" w:hAnsi="Times New Roman"/>
          <w:lang w:val="nb-NO" w:eastAsia="nb-NO"/>
        </w:rPr>
        <w:commentReference w:id="20"/>
      </w:r>
      <w:r w:rsidRPr="005A2FDD">
        <w:rPr>
          <w:rFonts w:ascii="Arial" w:hAnsi="Arial" w:cs="Arial"/>
          <w:lang w:val="en-IN"/>
        </w:rPr>
        <w:t>ncluding:</w:t>
      </w:r>
      <w:r w:rsidRPr="005A2FDD">
        <w:rPr>
          <w:rFonts w:ascii="Arial" w:hAnsi="Arial" w:cs="Arial"/>
        </w:rPr>
        <w:t xml:space="preserve"> hypocotyl pigmentation, leaf shape, leaf colour, leaf blistering, leaf serration, leaf angle of lateral veins, the orientation of blade, leaf petiole pigmentation, stem pigmentation, ray floret number, ray floret colour, ray floret shape, disk floret colour, pollen colour, bract shape, bract pigmentation, plant natural position of closest lateral head to the central head, head attitude, head shape, plant branching, seed length, seed shape, seed coat strips and colour of seed coat stripes.</w:t>
      </w:r>
    </w:p>
    <w:p w14:paraId="1BC393CB" w14:textId="11C40B19" w:rsidR="009D632D" w:rsidRPr="005A2FDD" w:rsidRDefault="009D632D" w:rsidP="00DD3123">
      <w:pPr>
        <w:jc w:val="both"/>
        <w:rPr>
          <w:rFonts w:ascii="Arial" w:hAnsi="Arial" w:cs="Arial"/>
          <w:lang w:val="en-IN"/>
        </w:rPr>
      </w:pPr>
      <w:r w:rsidRPr="005A2FDD">
        <w:rPr>
          <w:rFonts w:ascii="Arial" w:hAnsi="Arial" w:cs="Arial"/>
          <w:lang w:val="en-IN"/>
        </w:rPr>
        <w:t>These traits were chosen for their relevance in sunflower breeding and utility in varietal identification, classification, and selection of diverse parental lines. The data collected were statistically analysed to estimate the extent of variability and to identify superior and genetically divergent genotypes suitable for inclusion in breeding programs.</w:t>
      </w:r>
    </w:p>
    <w:p w14:paraId="39099C54" w14:textId="77777777" w:rsidR="009D632D" w:rsidRPr="00FB3A86" w:rsidRDefault="009D632D" w:rsidP="009D632D">
      <w:pPr>
        <w:pStyle w:val="Body"/>
        <w:spacing w:after="0"/>
        <w:rPr>
          <w:rFonts w:ascii="Arial" w:hAnsi="Arial" w:cs="Arial"/>
        </w:rPr>
      </w:pPr>
    </w:p>
    <w:p w14:paraId="6A8522E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998BCF" w14:textId="77777777" w:rsidR="00790ADA" w:rsidRPr="00FB3A86" w:rsidRDefault="00790ADA" w:rsidP="00441B6F">
      <w:pPr>
        <w:pStyle w:val="Head1"/>
        <w:spacing w:after="0"/>
        <w:jc w:val="both"/>
        <w:rPr>
          <w:rFonts w:ascii="Arial" w:hAnsi="Arial" w:cs="Arial"/>
        </w:rPr>
      </w:pPr>
    </w:p>
    <w:p w14:paraId="0C10B9A7" w14:textId="4E4F6B22" w:rsidR="009D632D" w:rsidRPr="00DD3123" w:rsidRDefault="009D632D" w:rsidP="00F02094">
      <w:pPr>
        <w:pStyle w:val="Body"/>
        <w:spacing w:after="0"/>
        <w:ind w:firstLine="720"/>
        <w:rPr>
          <w:rFonts w:ascii="Arial" w:hAnsi="Arial" w:cs="Arial"/>
          <w:sz w:val="16"/>
          <w:szCs w:val="16"/>
        </w:rPr>
      </w:pPr>
      <w:r w:rsidRPr="00CA7A8F">
        <w:rPr>
          <w:rFonts w:ascii="Arial" w:hAnsi="Arial" w:cs="Arial"/>
        </w:rPr>
        <w:t>Plant breeders aim to assess genetic variation in germplasm using quantitative and morphological traits, as the evaluation of morphological traits is relatively straightforward and does not require advanced techniques or costly equipment. In the present study, analysis of variance (ANOVA) revealed highly significant differences among the genotypes for all the traits evaluated, indicating substantial genetic variability in the experimental material (Table 1). A wide range of variation was observed for most of the traits studied. The quantitative traits analyzed included days to 50% flowering, days to maturity, plant height (cm), head diameter (cm), hull content (%), seed filling percentage, 100-seed weight (g), volume weight (g/100 ml), oil content (%), and seed yield per plant (g), all of which showed significant genotypic differences.</w:t>
      </w:r>
      <w:r w:rsidRPr="00A834A0">
        <w:t xml:space="preserve"> </w:t>
      </w:r>
      <w:r w:rsidRPr="00A834A0">
        <w:rPr>
          <w:rFonts w:ascii="Arial" w:hAnsi="Arial" w:cs="Arial"/>
        </w:rPr>
        <w:t xml:space="preserve">Similar observations were recorded by </w:t>
      </w:r>
      <w:commentRangeStart w:id="21"/>
      <w:r w:rsidRPr="00A834A0">
        <w:rPr>
          <w:rFonts w:ascii="Arial" w:hAnsi="Arial" w:cs="Arial"/>
        </w:rPr>
        <w:t>D</w:t>
      </w:r>
      <w:commentRangeEnd w:id="21"/>
      <w:r w:rsidR="007E55AD">
        <w:rPr>
          <w:rStyle w:val="a9"/>
          <w:rFonts w:ascii="Times New Roman" w:hAnsi="Times New Roman"/>
          <w:lang w:val="nb-NO" w:eastAsia="nb-NO"/>
        </w:rPr>
        <w:commentReference w:id="21"/>
      </w:r>
      <w:r w:rsidRPr="00A834A0">
        <w:rPr>
          <w:rFonts w:ascii="Arial" w:hAnsi="Arial" w:cs="Arial"/>
        </w:rPr>
        <w:t xml:space="preserve">udhe </w:t>
      </w:r>
      <w:r w:rsidR="001F6E63" w:rsidRPr="008E7709">
        <w:rPr>
          <w:rFonts w:ascii="Arial" w:hAnsi="Arial" w:cs="Arial"/>
          <w:i/>
          <w:iCs/>
        </w:rPr>
        <w:t>et al</w:t>
      </w:r>
      <w:r w:rsidR="001F6E63" w:rsidRPr="00A834A0">
        <w:rPr>
          <w:rFonts w:ascii="Arial" w:hAnsi="Arial" w:cs="Arial"/>
        </w:rPr>
        <w:t>.</w:t>
      </w:r>
      <w:r w:rsidR="001F6E63">
        <w:rPr>
          <w:rFonts w:ascii="Arial" w:hAnsi="Arial" w:cs="Arial"/>
        </w:rPr>
        <w:t xml:space="preserve"> (2019)</w:t>
      </w:r>
      <w:r>
        <w:rPr>
          <w:rFonts w:ascii="Arial" w:hAnsi="Arial" w:cs="Arial"/>
        </w:rPr>
        <w:t xml:space="preserve"> </w:t>
      </w:r>
      <w:r w:rsidRPr="00A834A0">
        <w:rPr>
          <w:rFonts w:ascii="Arial" w:hAnsi="Arial" w:cs="Arial"/>
        </w:rPr>
        <w:t>which supports the present findings.</w:t>
      </w:r>
    </w:p>
    <w:p w14:paraId="71D1623B" w14:textId="560C8F52" w:rsidR="009D632D" w:rsidRPr="00464F8C" w:rsidRDefault="009D632D" w:rsidP="00F02094">
      <w:pPr>
        <w:pStyle w:val="Body"/>
        <w:spacing w:after="0"/>
        <w:ind w:firstLine="720"/>
        <w:rPr>
          <w:rFonts w:ascii="Arial" w:hAnsi="Arial" w:cs="Arial"/>
          <w:lang w:val="en-IN"/>
        </w:rPr>
      </w:pPr>
      <w:bookmarkStart w:id="22" w:name="_Hlk203251230"/>
      <w:r w:rsidRPr="00464F8C">
        <w:rPr>
          <w:rFonts w:ascii="Arial" w:hAnsi="Arial" w:cs="Arial"/>
          <w:lang w:val="en-IN"/>
        </w:rPr>
        <w:t>The estimates of phenotypic coefficient of variation (PCV) were high for head diameter (28.31%), 100-seed weight (27.83%), and seed yield per plant (19.06%), followed by hull content (18.56%) and volume weight (14.89%) (Table</w:t>
      </w:r>
      <w:r w:rsidR="00573553">
        <w:rPr>
          <w:rFonts w:ascii="Arial" w:hAnsi="Arial" w:cs="Arial"/>
          <w:lang w:val="en-IN"/>
        </w:rPr>
        <w:t xml:space="preserve"> 2</w:t>
      </w:r>
      <w:r w:rsidRPr="00464F8C">
        <w:rPr>
          <w:rFonts w:ascii="Arial" w:hAnsi="Arial" w:cs="Arial"/>
          <w:lang w:val="en-IN"/>
        </w:rPr>
        <w:t>). Similarly, genotypic coefficient of variation (GCV) was also high for head diameter (28.22%) and 100-seed weight (27.45%), followed by seed yield per plant (18.38%) and hull content (17.11%). In all the traits studied, PCV values were higher than their corresponding GCV values, indicating the influence of environmental factors on trait expression. The narrow gap between PCV and GCV for most traits suggested low environmental interference, particularly for traits like head diameter and 100-seed weight.</w:t>
      </w:r>
    </w:p>
    <w:p w14:paraId="2E193729" w14:textId="77777777" w:rsidR="009D632D" w:rsidRDefault="009D632D" w:rsidP="00F02094">
      <w:pPr>
        <w:pStyle w:val="Body"/>
        <w:spacing w:after="0"/>
        <w:ind w:firstLine="720"/>
        <w:rPr>
          <w:rFonts w:ascii="Arial" w:hAnsi="Arial" w:cs="Arial"/>
          <w:lang w:val="en-IN"/>
        </w:rPr>
      </w:pPr>
      <w:r w:rsidRPr="00464F8C">
        <w:rPr>
          <w:rFonts w:ascii="Arial" w:hAnsi="Arial" w:cs="Arial"/>
          <w:lang w:val="en-IN"/>
        </w:rPr>
        <w:t xml:space="preserve">High heritability estimates were recorded for all traits, with head diameter (99.4%), oil content (98.94%), seed filling percentage (97.71%), volume weight (97.58%), and 100-seed weight (97.25%) exhibiting very high heritability. High heritability coupled with high genetic </w:t>
      </w:r>
      <w:r w:rsidRPr="00464F8C">
        <w:rPr>
          <w:rFonts w:ascii="Arial" w:hAnsi="Arial" w:cs="Arial"/>
          <w:lang w:val="en-IN"/>
        </w:rPr>
        <w:lastRenderedPageBreak/>
        <w:t xml:space="preserve">advance as </w:t>
      </w:r>
      <w:commentRangeStart w:id="23"/>
      <w:r w:rsidRPr="00464F8C">
        <w:rPr>
          <w:rFonts w:ascii="Arial" w:hAnsi="Arial" w:cs="Arial"/>
          <w:lang w:val="en-IN"/>
        </w:rPr>
        <w:t>p</w:t>
      </w:r>
      <w:commentRangeEnd w:id="23"/>
      <w:r w:rsidR="00BA6004">
        <w:rPr>
          <w:rStyle w:val="a9"/>
          <w:rFonts w:ascii="Times New Roman" w:hAnsi="Times New Roman"/>
          <w:lang w:val="nb-NO" w:eastAsia="nb-NO"/>
        </w:rPr>
        <w:commentReference w:id="23"/>
      </w:r>
      <w:r w:rsidRPr="00464F8C">
        <w:rPr>
          <w:rFonts w:ascii="Arial" w:hAnsi="Arial" w:cs="Arial"/>
          <w:lang w:val="en-IN"/>
        </w:rPr>
        <w:t xml:space="preserve">ercent of mean was observed for seed yield per plant (36.52%), head diameter (57.96%), 100-seed weight (55.76%), and hull content (32.49%), indicating that these traits are largely governed by additive gene action and can be effectively improved through selection. Moderate genetic advance as </w:t>
      </w:r>
      <w:commentRangeStart w:id="24"/>
      <w:r w:rsidRPr="00464F8C">
        <w:rPr>
          <w:rFonts w:ascii="Arial" w:hAnsi="Arial" w:cs="Arial"/>
          <w:lang w:val="en-IN"/>
        </w:rPr>
        <w:t>p</w:t>
      </w:r>
      <w:commentRangeEnd w:id="24"/>
      <w:r w:rsidR="00BA6004">
        <w:rPr>
          <w:rStyle w:val="a9"/>
          <w:rFonts w:ascii="Times New Roman" w:hAnsi="Times New Roman"/>
          <w:lang w:val="nb-NO" w:eastAsia="nb-NO"/>
        </w:rPr>
        <w:commentReference w:id="24"/>
      </w:r>
      <w:r w:rsidRPr="00464F8C">
        <w:rPr>
          <w:rFonts w:ascii="Arial" w:hAnsi="Arial" w:cs="Arial"/>
          <w:lang w:val="en-IN"/>
        </w:rPr>
        <w:t>ercent of mean was observed for volume weight (29.94%), oil content (23.74%), and seed filling percentage (20.10%). Low estimates were recorded for traits such as days to 50% flowering (11.51%) and days to maturity (10.46%), suggesting limited scope for improvement through direct selectio</w:t>
      </w:r>
      <w:bookmarkEnd w:id="22"/>
      <w:r w:rsidR="00DD3123">
        <w:rPr>
          <w:rFonts w:ascii="Arial" w:hAnsi="Arial" w:cs="Arial"/>
          <w:lang w:val="en-IN"/>
        </w:rPr>
        <w:t>n</w:t>
      </w:r>
    </w:p>
    <w:p w14:paraId="154F2DA0" w14:textId="77777777" w:rsidR="00DD3123" w:rsidRDefault="00DD3123" w:rsidP="00DD3123">
      <w:pPr>
        <w:pStyle w:val="Body"/>
        <w:spacing w:after="0"/>
        <w:rPr>
          <w:rFonts w:ascii="Arial" w:hAnsi="Arial" w:cs="Arial"/>
          <w:lang w:val="en-IN"/>
        </w:rPr>
      </w:pPr>
    </w:p>
    <w:p w14:paraId="2193D2D7" w14:textId="77777777" w:rsidR="00DD3123" w:rsidRDefault="00DD3123" w:rsidP="00DD3123">
      <w:pPr>
        <w:pStyle w:val="Body"/>
        <w:spacing w:after="0"/>
        <w:rPr>
          <w:rFonts w:ascii="Arial" w:hAnsi="Arial" w:cs="Arial"/>
        </w:rPr>
      </w:pPr>
      <w:r w:rsidRPr="00464F8C">
        <w:rPr>
          <w:rFonts w:ascii="Arial" w:hAnsi="Arial" w:cs="Arial"/>
          <w:b/>
          <w:bCs/>
        </w:rPr>
        <w:t>Genetic diversity analysis</w:t>
      </w:r>
    </w:p>
    <w:p w14:paraId="0D87012B" w14:textId="77777777" w:rsidR="00DD3123" w:rsidRDefault="00DD3123" w:rsidP="00DD3123">
      <w:pPr>
        <w:tabs>
          <w:tab w:val="left" w:pos="7740"/>
        </w:tabs>
        <w:jc w:val="both"/>
        <w:rPr>
          <w:rFonts w:ascii="Arial" w:hAnsi="Arial" w:cs="Arial"/>
        </w:rPr>
      </w:pPr>
      <w:r>
        <w:rPr>
          <w:rFonts w:ascii="Arial" w:hAnsi="Arial" w:cs="Arial"/>
        </w:rPr>
        <w:t xml:space="preserve">             </w:t>
      </w:r>
      <w:r w:rsidRPr="00464F8C">
        <w:rPr>
          <w:rFonts w:ascii="Arial" w:hAnsi="Arial" w:cs="Arial"/>
        </w:rPr>
        <w:t>The genetic divergence among 42 sunflower genotypes was assessed based on ten quantitative characters using Mahalanobis's D² statistic (Mahalanobis,1936). The genotypes were grouped into distinct clusters following Tocher's method of clustering as outlined by Rao (1952)</w:t>
      </w:r>
      <w:r>
        <w:rPr>
          <w:rFonts w:ascii="Arial" w:hAnsi="Arial" w:cs="Arial"/>
        </w:rPr>
        <w:t xml:space="preserve"> (Table 3)</w:t>
      </w:r>
      <w:r w:rsidRPr="00464F8C">
        <w:rPr>
          <w:rFonts w:ascii="Arial" w:hAnsi="Arial" w:cs="Arial"/>
        </w:rPr>
        <w:t>. This multivariate technique enables effective classification of genotypes based on the degree of genetic diversity and assists in identifying genetically diverse parents for hybridization programs. The clustering pattern provides valuable insight into the extent of variability present in the germplasm and helps in selecting promising genotypes from divergent clusters to exploit heterosis and enhance genetic gain in sunflower breeding programs.</w:t>
      </w:r>
    </w:p>
    <w:p w14:paraId="28386B35" w14:textId="77777777" w:rsidR="00DD3123" w:rsidRDefault="00DD3123" w:rsidP="00DD3123">
      <w:pPr>
        <w:tabs>
          <w:tab w:val="left" w:pos="7740"/>
        </w:tabs>
        <w:jc w:val="both"/>
        <w:rPr>
          <w:rFonts w:ascii="Arial" w:hAnsi="Arial" w:cs="Arial"/>
        </w:rPr>
      </w:pPr>
    </w:p>
    <w:p w14:paraId="5C40EBA3" w14:textId="77777777" w:rsidR="00DD3123" w:rsidRPr="00C654B5" w:rsidRDefault="00DD3123" w:rsidP="00DD3123">
      <w:pPr>
        <w:tabs>
          <w:tab w:val="left" w:pos="7740"/>
        </w:tabs>
        <w:jc w:val="both"/>
        <w:rPr>
          <w:rFonts w:ascii="Arial" w:hAnsi="Arial" w:cs="Arial"/>
          <w:b/>
          <w:bCs/>
        </w:rPr>
      </w:pPr>
      <w:r w:rsidRPr="00C654B5">
        <w:rPr>
          <w:rFonts w:ascii="Arial" w:hAnsi="Arial" w:cs="Arial"/>
          <w:b/>
          <w:bCs/>
        </w:rPr>
        <w:t>Intra and Inter clusters distance</w:t>
      </w:r>
    </w:p>
    <w:p w14:paraId="419CA50B" w14:textId="5791DE52" w:rsidR="00DD3123" w:rsidRPr="00C654B5" w:rsidRDefault="00F02094" w:rsidP="00DD3123">
      <w:pPr>
        <w:tabs>
          <w:tab w:val="left" w:pos="7740"/>
        </w:tabs>
        <w:jc w:val="both"/>
        <w:rPr>
          <w:rFonts w:ascii="Arial" w:hAnsi="Arial" w:cs="Arial"/>
        </w:rPr>
      </w:pPr>
      <w:r>
        <w:rPr>
          <w:rFonts w:ascii="Arial" w:hAnsi="Arial" w:cs="Arial"/>
        </w:rPr>
        <w:t xml:space="preserve">            </w:t>
      </w:r>
      <w:r w:rsidR="00DD3123" w:rsidRPr="00C654B5">
        <w:rPr>
          <w:rFonts w:ascii="Arial" w:hAnsi="Arial" w:cs="Arial"/>
        </w:rPr>
        <w:t>D² analysis is considered as one of the most effective methods to quantify the degree of genetic divergence among genotypes at both intra- and inter-cluster levels. In the present investigation, genetic divergence among 42 sunflower genotypes was assessed using Mahalanobis’s D² statistic and clustering was done using Tocher’s method. The results revealed that the inter-cluster distances were generally higher than intra-cluster distances (</w:t>
      </w:r>
      <w:commentRangeStart w:id="25"/>
      <w:r w:rsidR="00DD3123" w:rsidRPr="00C654B5">
        <w:rPr>
          <w:rFonts w:ascii="Arial" w:hAnsi="Arial" w:cs="Arial"/>
        </w:rPr>
        <w:t>T</w:t>
      </w:r>
      <w:commentRangeEnd w:id="25"/>
      <w:r w:rsidR="007E55AD">
        <w:rPr>
          <w:rStyle w:val="a9"/>
          <w:rFonts w:ascii="Times New Roman" w:hAnsi="Times New Roman"/>
          <w:lang w:val="nb-NO" w:eastAsia="nb-NO"/>
        </w:rPr>
        <w:commentReference w:id="25"/>
      </w:r>
      <w:r w:rsidR="00DD3123" w:rsidRPr="00C654B5">
        <w:rPr>
          <w:rFonts w:ascii="Arial" w:hAnsi="Arial" w:cs="Arial"/>
        </w:rPr>
        <w:t>able 4.), indicating the existence of substantial genetic variability among the genotypes studied. The intra-cluster D² values ranged from 12.13 to 20.92. The highest intra-cluster distance was recorded in Cluster V (20.92), followed by Cluster II (14.98), Cluster III (16.63), Cluster IV (17.28), Cluster I (13.54), and Cluster VI (14.65). The lowest intra-cluster distance was found in Cluster VII (12.13), indicating less genetic diversity within that cluster.</w:t>
      </w:r>
    </w:p>
    <w:p w14:paraId="04C69A27" w14:textId="77777777" w:rsidR="00DD3123" w:rsidRDefault="00DD3123" w:rsidP="00DD3123">
      <w:pPr>
        <w:tabs>
          <w:tab w:val="left" w:pos="7740"/>
        </w:tabs>
        <w:jc w:val="both"/>
        <w:rPr>
          <w:rFonts w:ascii="Arial" w:hAnsi="Arial" w:cs="Arial"/>
        </w:rPr>
      </w:pPr>
      <w:r w:rsidRPr="00C654B5">
        <w:rPr>
          <w:rFonts w:ascii="Arial" w:hAnsi="Arial" w:cs="Arial"/>
        </w:rPr>
        <w:t>Among the inter-cluster distances, the maximum average divergence was observed between Cluster VI and Cluster VII (51.90), indicating the presence of maximum genetic divergence between genotypes of these two clusters. This was followed by Cluster I and Cluster VII (45.39), Cluster III and Cluster VII (44.09), and Cluster II and Cluster VI (43.62). The minimum inter-cluster distance was recorded between Cluster III and Cluster IV (31.11), suggesting that the genotypes in these clusters are genetically more similar.</w:t>
      </w:r>
    </w:p>
    <w:p w14:paraId="38DC23D8" w14:textId="77777777" w:rsidR="00DD3123" w:rsidRDefault="00DD3123" w:rsidP="00DD3123">
      <w:pPr>
        <w:tabs>
          <w:tab w:val="left" w:pos="7740"/>
        </w:tabs>
        <w:jc w:val="both"/>
        <w:rPr>
          <w:rFonts w:ascii="Arial" w:hAnsi="Arial" w:cs="Arial"/>
        </w:rPr>
      </w:pPr>
    </w:p>
    <w:p w14:paraId="10A8BBA2" w14:textId="77777777" w:rsidR="00DD3123" w:rsidRPr="00C654B5" w:rsidRDefault="00DD3123" w:rsidP="00DD3123">
      <w:pPr>
        <w:tabs>
          <w:tab w:val="left" w:pos="7740"/>
        </w:tabs>
        <w:jc w:val="both"/>
        <w:rPr>
          <w:rFonts w:ascii="Arial" w:hAnsi="Arial" w:cs="Arial"/>
        </w:rPr>
      </w:pPr>
      <w:r w:rsidRPr="00817B61">
        <w:rPr>
          <w:rFonts w:ascii="Arial" w:hAnsi="Arial" w:cs="Arial"/>
          <w:b/>
          <w:bCs/>
        </w:rPr>
        <w:t xml:space="preserve">Cluster-wise Intra and </w:t>
      </w:r>
      <w:commentRangeStart w:id="26"/>
      <w:r w:rsidRPr="00817B61">
        <w:rPr>
          <w:rFonts w:ascii="Arial" w:hAnsi="Arial" w:cs="Arial"/>
          <w:b/>
          <w:bCs/>
        </w:rPr>
        <w:t>I</w:t>
      </w:r>
      <w:commentRangeEnd w:id="26"/>
      <w:r w:rsidR="00BA3C0B">
        <w:rPr>
          <w:rStyle w:val="a9"/>
          <w:rFonts w:ascii="Times New Roman" w:hAnsi="Times New Roman"/>
          <w:lang w:val="nb-NO" w:eastAsia="nb-NO"/>
        </w:rPr>
        <w:commentReference w:id="26"/>
      </w:r>
      <w:r w:rsidRPr="00817B61">
        <w:rPr>
          <w:rFonts w:ascii="Arial" w:hAnsi="Arial" w:cs="Arial"/>
          <w:b/>
          <w:bCs/>
        </w:rPr>
        <w:t>nter cluster Divergence Summary</w:t>
      </w:r>
      <w:r w:rsidRPr="00C654B5">
        <w:rPr>
          <w:rFonts w:ascii="Arial" w:hAnsi="Arial" w:cs="Arial"/>
        </w:rPr>
        <w:t>:</w:t>
      </w:r>
    </w:p>
    <w:p w14:paraId="3432FCCF"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 showed maximum divergence with Cluster VII (45.39), followed by Cluster II (36.76), Cluster IV (32.27), Cluster V (27.47), Cluster III (18.18), and minimum with Cluster VI (17.03).</w:t>
      </w:r>
    </w:p>
    <w:p w14:paraId="23196B91"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II exhibited highest divergence with Cluster VI (43.62), followed by Cluster I (36.76), Cluster IV (32.96), Cluster V (32.01), Cluster III (22.87), and lowest with Cluster VII (23.98).</w:t>
      </w:r>
    </w:p>
    <w:p w14:paraId="21404F67"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III had highest divergence with Cluster VII (44.09), followed by cluster II (32.96), Cluster IV (31.11), Cluster V (23.92), Cluster VI (21.54), and lowest with Cluster I (18.18).</w:t>
      </w:r>
    </w:p>
    <w:p w14:paraId="3B32DEF6"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IV displayed maximum divergence with Cluster V (37.75), followed by Cluster VI (36.03), Cluster I (32.27), Cluster III (31.11), Cluster VII (27.94) and minimum with Cluster II (22.87).</w:t>
      </w:r>
    </w:p>
    <w:p w14:paraId="29A05437"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lastRenderedPageBreak/>
        <w:t>Cluster V showed highest divergence with Cluster VII (43.28), followed by Cluster IV (37.75), Cluster VI (34.81), Cluster II (32.01), Cluster I (27.47) and minimum with Cluster III (23.92).</w:t>
      </w:r>
    </w:p>
    <w:p w14:paraId="06CB9B73"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VI exhibited maximum divergence with Cluster VII (51.90), which was also the highest inter-cluster distance overall, followed by Cluster II (43.62), Cluster IV (36.03), Cluster V (34.81), Cluster III (21.54) and minimum with Cluster I (17.03).</w:t>
      </w:r>
    </w:p>
    <w:p w14:paraId="36B1E92D" w14:textId="77777777" w:rsidR="00DD3123"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VII had its highest divergence with Cluster VI (51.90), followed by Cluster I (45.39), Cluster III (44.09), Cluster V (43.28), Cluster IV (27.94), and lowest with Cluster II (23.98).</w:t>
      </w:r>
    </w:p>
    <w:p w14:paraId="7194EAAB" w14:textId="77777777" w:rsidR="00DD3123" w:rsidRPr="00C87CCC" w:rsidRDefault="00DD3123" w:rsidP="00DD3123">
      <w:pPr>
        <w:tabs>
          <w:tab w:val="left" w:pos="7740"/>
        </w:tabs>
        <w:rPr>
          <w:rFonts w:ascii="Arial" w:hAnsi="Arial" w:cs="Arial"/>
          <w:b/>
          <w:bCs/>
        </w:rPr>
      </w:pPr>
      <w:r>
        <w:rPr>
          <w:rFonts w:ascii="Arial" w:hAnsi="Arial" w:cs="Arial"/>
          <w:b/>
          <w:bCs/>
        </w:rPr>
        <w:t>C</w:t>
      </w:r>
      <w:r w:rsidRPr="00C87CCC">
        <w:rPr>
          <w:rFonts w:ascii="Arial" w:hAnsi="Arial" w:cs="Arial"/>
          <w:b/>
          <w:bCs/>
        </w:rPr>
        <w:t xml:space="preserve">ontribution of different characters to genetic diversity in </w:t>
      </w:r>
      <w:r>
        <w:rPr>
          <w:rFonts w:ascii="Arial" w:hAnsi="Arial" w:cs="Arial"/>
          <w:b/>
          <w:bCs/>
        </w:rPr>
        <w:t xml:space="preserve">sunflower genotypes          </w:t>
      </w:r>
    </w:p>
    <w:p w14:paraId="78FB9582" w14:textId="77777777" w:rsidR="00DD3123" w:rsidRPr="00C87CCC" w:rsidRDefault="00DD3123" w:rsidP="00DD3123">
      <w:pPr>
        <w:tabs>
          <w:tab w:val="left" w:pos="7740"/>
        </w:tabs>
        <w:jc w:val="both"/>
        <w:rPr>
          <w:rFonts w:ascii="Arial" w:hAnsi="Arial" w:cs="Arial"/>
        </w:rPr>
      </w:pPr>
      <w:r>
        <w:rPr>
          <w:rFonts w:ascii="Arial" w:hAnsi="Arial" w:cs="Arial"/>
        </w:rPr>
        <w:t xml:space="preserve">            </w:t>
      </w:r>
      <w:commentRangeStart w:id="27"/>
      <w:r w:rsidRPr="00C87CCC">
        <w:rPr>
          <w:rFonts w:ascii="Arial" w:hAnsi="Arial" w:cs="Arial"/>
        </w:rPr>
        <w:t>T</w:t>
      </w:r>
      <w:commentRangeEnd w:id="27"/>
      <w:r w:rsidR="00BA3C0B">
        <w:rPr>
          <w:rStyle w:val="a9"/>
          <w:rFonts w:ascii="Times New Roman" w:hAnsi="Times New Roman"/>
          <w:lang w:val="nb-NO" w:eastAsia="nb-NO"/>
        </w:rPr>
        <w:commentReference w:id="27"/>
      </w:r>
      <w:r w:rsidRPr="00C87CCC">
        <w:rPr>
          <w:rFonts w:ascii="Arial" w:hAnsi="Arial" w:cs="Arial"/>
        </w:rPr>
        <w:t xml:space="preserve">he number of times that each of yield component characters appeared in first rank and its respective percentage contribution towards genetic divergence is presented in </w:t>
      </w:r>
      <w:r>
        <w:rPr>
          <w:rFonts w:ascii="Arial" w:hAnsi="Arial" w:cs="Arial"/>
        </w:rPr>
        <w:t>(</w:t>
      </w:r>
      <w:r w:rsidRPr="00C87CCC">
        <w:rPr>
          <w:rFonts w:ascii="Arial" w:hAnsi="Arial" w:cs="Arial"/>
        </w:rPr>
        <w:t xml:space="preserve">table </w:t>
      </w:r>
      <w:r>
        <w:rPr>
          <w:rFonts w:ascii="Arial" w:hAnsi="Arial" w:cs="Arial"/>
        </w:rPr>
        <w:t>5)</w:t>
      </w:r>
      <w:r w:rsidRPr="00C87CCC">
        <w:rPr>
          <w:rFonts w:ascii="Arial" w:hAnsi="Arial" w:cs="Arial"/>
        </w:rPr>
        <w:t xml:space="preserve">. </w:t>
      </w:r>
      <w:commentRangeStart w:id="28"/>
      <w:r w:rsidRPr="00C87CCC">
        <w:rPr>
          <w:rFonts w:ascii="Arial" w:hAnsi="Arial" w:cs="Arial"/>
        </w:rPr>
        <w:t>T</w:t>
      </w:r>
      <w:commentRangeEnd w:id="28"/>
      <w:r w:rsidR="007E55AD">
        <w:rPr>
          <w:rStyle w:val="a9"/>
          <w:rFonts w:ascii="Times New Roman" w:hAnsi="Times New Roman"/>
          <w:lang w:val="nb-NO" w:eastAsia="nb-NO"/>
        </w:rPr>
        <w:commentReference w:id="28"/>
      </w:r>
      <w:r w:rsidRPr="00C87CCC">
        <w:rPr>
          <w:rFonts w:ascii="Arial" w:hAnsi="Arial" w:cs="Arial"/>
        </w:rPr>
        <w:t xml:space="preserve">he result showed that head diameter contributed highest towards genetic divergence (46.11%) by taking 397 times ranking first, followed by oil content (27.87%) by taking 240 times, volume weight (11.96%) by taking 103 times, seed filling percentage (6.27%) by taking 54 times,100 seed weight (3.83%) by taking 33 times, seed yield per plant (2.44%) by taking 21 times, plant height (0.58%) by taking 5 times,  days to maturity and hull content each (0.35%) by taking 3 times and days to 50 per cent flowering (0.23%)by taking 2 times. </w:t>
      </w:r>
    </w:p>
    <w:p w14:paraId="66A391F0" w14:textId="77777777" w:rsidR="00DD3123" w:rsidRDefault="00DD3123" w:rsidP="00DD3123">
      <w:pPr>
        <w:tabs>
          <w:tab w:val="left" w:pos="7740"/>
        </w:tabs>
        <w:jc w:val="both"/>
        <w:rPr>
          <w:rFonts w:ascii="Arial" w:hAnsi="Arial" w:cs="Arial"/>
        </w:rPr>
      </w:pPr>
    </w:p>
    <w:p w14:paraId="18D6B877" w14:textId="77777777" w:rsidR="00DD3123" w:rsidRPr="001259F2" w:rsidRDefault="00DD3123" w:rsidP="00DD3123">
      <w:pPr>
        <w:pStyle w:val="Body"/>
        <w:spacing w:after="0"/>
        <w:rPr>
          <w:rFonts w:ascii="Arial" w:hAnsi="Arial" w:cs="Arial"/>
          <w:b/>
          <w:bCs/>
        </w:rPr>
      </w:pPr>
      <w:r w:rsidRPr="001259F2">
        <w:rPr>
          <w:rFonts w:ascii="Arial" w:hAnsi="Arial" w:cs="Arial"/>
          <w:b/>
          <w:bCs/>
        </w:rPr>
        <w:t>Morphological Characterization</w:t>
      </w:r>
    </w:p>
    <w:p w14:paraId="33939599" w14:textId="2EEECB19" w:rsidR="00DD3123" w:rsidRPr="002A7433" w:rsidRDefault="00DD3123" w:rsidP="00F02094">
      <w:pPr>
        <w:ind w:firstLine="720"/>
        <w:jc w:val="both"/>
        <w:rPr>
          <w:rFonts w:ascii="Arial" w:hAnsi="Arial" w:cs="Arial"/>
        </w:rPr>
      </w:pPr>
      <w:r w:rsidRPr="002A7433">
        <w:rPr>
          <w:rFonts w:ascii="Arial" w:hAnsi="Arial" w:cs="Arial"/>
        </w:rPr>
        <w:t>The distinctiveness, uniformity and stability (DUS) study evaluated 2</w:t>
      </w:r>
      <w:r>
        <w:rPr>
          <w:rFonts w:ascii="Arial" w:hAnsi="Arial" w:cs="Arial"/>
        </w:rPr>
        <w:t>6</w:t>
      </w:r>
      <w:r w:rsidRPr="002A7433">
        <w:rPr>
          <w:rFonts w:ascii="Arial" w:hAnsi="Arial" w:cs="Arial"/>
        </w:rPr>
        <w:t xml:space="preserve"> morphological traits to determine their variation among 42 genotypes taken for analysis (Table 6.). At the seedling stage, only 1 genotype exhibited strong hypocotyl anthocyanin pigmentation, 24 had medium pigmentation </w:t>
      </w:r>
      <w:commentRangeStart w:id="29"/>
      <w:r w:rsidRPr="002A7433">
        <w:rPr>
          <w:rFonts w:ascii="Arial" w:hAnsi="Arial" w:cs="Arial"/>
        </w:rPr>
        <w:t>a</w:t>
      </w:r>
      <w:commentRangeEnd w:id="29"/>
      <w:r w:rsidR="00BA3C0B">
        <w:rPr>
          <w:rStyle w:val="a9"/>
          <w:rFonts w:ascii="Times New Roman" w:hAnsi="Times New Roman"/>
          <w:lang w:val="nb-NO" w:eastAsia="nb-NO"/>
        </w:rPr>
        <w:commentReference w:id="29"/>
      </w:r>
      <w:r w:rsidRPr="002A7433">
        <w:rPr>
          <w:rFonts w:ascii="Arial" w:hAnsi="Arial" w:cs="Arial"/>
        </w:rPr>
        <w:t xml:space="preserve">nd rest 17 showed no pigmentation. Out of 42 genotypes 6 genotypes showed large leaf size, 20 was recorded as medium size and 16 have small leaf size. For leaf shape 39 genotypes </w:t>
      </w:r>
      <w:commentRangeStart w:id="30"/>
      <w:r w:rsidRPr="002A7433">
        <w:rPr>
          <w:rFonts w:ascii="Arial" w:hAnsi="Arial" w:cs="Arial"/>
        </w:rPr>
        <w:t>i</w:t>
      </w:r>
      <w:commentRangeEnd w:id="30"/>
      <w:r w:rsidR="00BA3C0B">
        <w:rPr>
          <w:rStyle w:val="a9"/>
          <w:rFonts w:ascii="Times New Roman" w:hAnsi="Times New Roman"/>
          <w:lang w:val="nb-NO" w:eastAsia="nb-NO"/>
        </w:rPr>
        <w:commentReference w:id="30"/>
      </w:r>
      <w:r w:rsidRPr="002A7433">
        <w:rPr>
          <w:rFonts w:ascii="Arial" w:hAnsi="Arial" w:cs="Arial"/>
        </w:rPr>
        <w:t>dentified as rounded leaf shape and remaining 3 genotypes have lanceolate shaped leaves. Leaf colour of 19 have light green colour, 13 genotypes recorded for dark green colour and remaining 8 genotypes have green coloured leaf.</w:t>
      </w:r>
      <w:r w:rsidRPr="002A7433">
        <w:rPr>
          <w:rFonts w:ascii="Arial" w:eastAsiaTheme="minorEastAsia" w:hAnsi="Arial" w:cs="Arial"/>
          <w:color w:val="000000" w:themeColor="text1"/>
        </w:rPr>
        <w:t xml:space="preserve"> Coarse leaf serration was </w:t>
      </w:r>
      <w:commentRangeStart w:id="31"/>
      <w:r w:rsidRPr="002A7433">
        <w:rPr>
          <w:rFonts w:ascii="Arial" w:eastAsiaTheme="minorEastAsia" w:hAnsi="Arial" w:cs="Arial"/>
          <w:color w:val="000000" w:themeColor="text1"/>
        </w:rPr>
        <w:t>p</w:t>
      </w:r>
      <w:commentRangeEnd w:id="31"/>
      <w:r w:rsidR="00BA3C0B">
        <w:rPr>
          <w:rStyle w:val="a9"/>
          <w:rFonts w:ascii="Times New Roman" w:hAnsi="Times New Roman"/>
          <w:lang w:val="nb-NO" w:eastAsia="nb-NO"/>
        </w:rPr>
        <w:commentReference w:id="31"/>
      </w:r>
      <w:r w:rsidRPr="002A7433">
        <w:rPr>
          <w:rFonts w:ascii="Arial" w:eastAsiaTheme="minorEastAsia" w:hAnsi="Arial" w:cs="Arial"/>
          <w:color w:val="000000" w:themeColor="text1"/>
        </w:rPr>
        <w:t>redominant found in 33 genotypes, medium serration was seen in 6 genotypes, while only one genotypes showed fine leaf serration. Among the 42 sunflower genotypes evaluated, the majority (30 genotypes) exhibited an acute angle of lateral veins and the remaining 12 genotypes showed an obtuse angle of lateral veins.</w:t>
      </w:r>
      <w:r w:rsidRPr="002A7433">
        <w:rPr>
          <w:rFonts w:ascii="Arial" w:hAnsi="Arial" w:cs="Arial"/>
          <w:color w:val="000000" w:themeColor="text1"/>
        </w:rPr>
        <w:t xml:space="preserve"> Out of the 42 genotypes evaluated, 32 genotypes exhibited a drooping leaf blade orientation and remaining 10 genotypes showed an erect leaf blade orientation. A large majority of the genotypes 38 out of 42 showed absence of pigmentation on the leaf petiole and remaining four genotypes exhibited pigmentation on the leaf petiole. For stem pigmentation 38 genotypes showed absence of pigmentation and remaining 4 genotypes showed the presence of stem pigmentation. Variation in ray floret number was recorded among the genotypes, </w:t>
      </w:r>
      <w:commentRangeStart w:id="32"/>
      <w:r w:rsidRPr="002A7433">
        <w:rPr>
          <w:rFonts w:ascii="Arial" w:hAnsi="Arial" w:cs="Arial"/>
          <w:color w:val="000000" w:themeColor="text1"/>
        </w:rPr>
        <w:t>m</w:t>
      </w:r>
      <w:commentRangeEnd w:id="32"/>
      <w:r w:rsidR="00BA3C0B">
        <w:rPr>
          <w:rStyle w:val="a9"/>
          <w:rFonts w:ascii="Times New Roman" w:hAnsi="Times New Roman"/>
          <w:lang w:val="nb-NO" w:eastAsia="nb-NO"/>
        </w:rPr>
        <w:commentReference w:id="32"/>
      </w:r>
      <w:r w:rsidRPr="002A7433">
        <w:rPr>
          <w:rFonts w:ascii="Arial" w:hAnsi="Arial" w:cs="Arial"/>
          <w:color w:val="000000" w:themeColor="text1"/>
        </w:rPr>
        <w:t>edium number of ray florets (30–40) was observed in 23 genotypes, higher number of ray florets (&gt;40) was recorded in 17 genotypes and only two genotypes showed a lower number of ray florets. Ray floret colour was predominantly yellow, noted in 31 genotypes and for light yellow colour 11 genotypes was observed. Ray floret shape varied distinctly among the genotypes</w:t>
      </w:r>
      <w:r>
        <w:rPr>
          <w:rFonts w:ascii="Arial" w:hAnsi="Arial" w:cs="Arial"/>
          <w:color w:val="000000" w:themeColor="text1"/>
        </w:rPr>
        <w:t>.</w:t>
      </w:r>
      <w:r w:rsidRPr="00DD3123">
        <w:rPr>
          <w:rFonts w:ascii="Arial" w:hAnsi="Arial" w:cs="Arial"/>
          <w:color w:val="000000" w:themeColor="text1"/>
        </w:rPr>
        <w:t xml:space="preserve"> </w:t>
      </w:r>
      <w:r w:rsidRPr="002A7433">
        <w:rPr>
          <w:rFonts w:ascii="Arial" w:hAnsi="Arial" w:cs="Arial"/>
          <w:color w:val="000000" w:themeColor="text1"/>
        </w:rPr>
        <w:t>For ray floret shape elongated ray florets were observed in 28 genotypes indicating a</w:t>
      </w:r>
      <w:r w:rsidR="00F02094">
        <w:rPr>
          <w:rFonts w:ascii="Arial" w:hAnsi="Arial" w:cs="Arial"/>
          <w:color w:val="000000" w:themeColor="text1"/>
        </w:rPr>
        <w:t xml:space="preserve"> </w:t>
      </w:r>
      <w:r w:rsidRPr="002A7433">
        <w:rPr>
          <w:rFonts w:ascii="Arial" w:hAnsi="Arial" w:cs="Arial"/>
          <w:color w:val="000000" w:themeColor="text1"/>
        </w:rPr>
        <w:t xml:space="preserve">predominance of this shape. In contrast, ovate-shaped ray florets were recorded in 14 genotypes. Ray floret shape determines the overall appearance and pollination efficiency. </w:t>
      </w:r>
      <w:r w:rsidRPr="002A7433">
        <w:rPr>
          <w:rFonts w:ascii="Arial" w:hAnsi="Arial" w:cs="Arial"/>
        </w:rPr>
        <w:t xml:space="preserve">In disc floret colour Yellow colour were uniformly observed across all 42 sunflower genotypes evaluated reinforcing the uniformity of this trait among cultivated sunflower lines. A majority of the genotypes 38 out of 42 exhibited </w:t>
      </w:r>
      <w:commentRangeStart w:id="33"/>
      <w:r w:rsidR="00817B61" w:rsidRPr="002A7433">
        <w:rPr>
          <w:rFonts w:ascii="Arial" w:hAnsi="Arial" w:cs="Arial"/>
        </w:rPr>
        <w:t>a</w:t>
      </w:r>
      <w:commentRangeEnd w:id="33"/>
      <w:r w:rsidR="00BA3C0B">
        <w:rPr>
          <w:rStyle w:val="a9"/>
          <w:rFonts w:ascii="Times New Roman" w:hAnsi="Times New Roman"/>
          <w:lang w:val="nb-NO" w:eastAsia="nb-NO"/>
        </w:rPr>
        <w:commentReference w:id="33"/>
      </w:r>
      <w:r w:rsidR="00817B61" w:rsidRPr="002A7433">
        <w:rPr>
          <w:rFonts w:ascii="Arial" w:hAnsi="Arial" w:cs="Arial"/>
        </w:rPr>
        <w:t>bsences</w:t>
      </w:r>
      <w:r w:rsidRPr="002A7433">
        <w:rPr>
          <w:rFonts w:ascii="Arial" w:hAnsi="Arial" w:cs="Arial"/>
        </w:rPr>
        <w:t xml:space="preserve"> of pigmentation in disc florets while strong pigmentation was observed in only four genotypes</w:t>
      </w:r>
      <w:r>
        <w:rPr>
          <w:rFonts w:ascii="Arial" w:hAnsi="Arial" w:cs="Arial"/>
        </w:rPr>
        <w:t>.</w:t>
      </w:r>
      <w:r w:rsidRPr="00DD3123">
        <w:rPr>
          <w:rFonts w:ascii="Arial" w:hAnsi="Arial" w:cs="Arial"/>
        </w:rPr>
        <w:t xml:space="preserve"> </w:t>
      </w:r>
      <w:r w:rsidRPr="002A7433">
        <w:rPr>
          <w:rFonts w:ascii="Arial" w:hAnsi="Arial" w:cs="Arial"/>
        </w:rPr>
        <w:t xml:space="preserve">All 42 sunflower genotypes uniformly exhibited yellow pollen colour indicating a genetically stable and non-variable trait among the sunflower lines studied. All 42 genotypes showed elongate round bract shape this uniformity </w:t>
      </w:r>
      <w:r w:rsidRPr="002A7433">
        <w:rPr>
          <w:rFonts w:ascii="Arial" w:hAnsi="Arial" w:cs="Arial"/>
        </w:rPr>
        <w:lastRenderedPageBreak/>
        <w:t xml:space="preserve">suggests limited variation for this trait, which influences head protection and seed cover during development. None of the genotypes exhibited pigmentation on the bracts, showing a total absence of this character across all 42 genotypes. This suggests pigmentation is not a common trait in cultivated sunflower lines studied. In 32 genotypes, the position of the closest lateral head was found to be above the central head. In contrast, 10 genotypes showed the lateral heads positioned below the central head. This trait reflects plant architecture and potential for branching. </w:t>
      </w:r>
      <w:commentRangeStart w:id="34"/>
      <w:r w:rsidRPr="002A7433">
        <w:rPr>
          <w:rFonts w:ascii="Arial" w:hAnsi="Arial" w:cs="Arial"/>
        </w:rPr>
        <w:t>A</w:t>
      </w:r>
      <w:commentRangeEnd w:id="34"/>
      <w:r w:rsidR="007E55AD">
        <w:rPr>
          <w:rStyle w:val="a9"/>
          <w:rFonts w:ascii="Times New Roman" w:hAnsi="Times New Roman"/>
          <w:lang w:val="nb-NO" w:eastAsia="nb-NO"/>
        </w:rPr>
        <w:commentReference w:id="34"/>
      </w:r>
      <w:r w:rsidRPr="002A7433">
        <w:rPr>
          <w:rFonts w:ascii="Arial" w:hAnsi="Arial" w:cs="Arial"/>
        </w:rPr>
        <w:t xml:space="preserve"> majority of the genotypes 39 out of 42 exhibited a half-turned down head orientation indicating that this is the predominant head attitude among the studied genotypes while, only three genotypes exhibited a vertical head orientation. Head attitude affects seed filling and protection from sun or birds. </w:t>
      </w:r>
      <w:commentRangeStart w:id="35"/>
      <w:r w:rsidRPr="002A7433">
        <w:rPr>
          <w:rFonts w:ascii="Arial" w:hAnsi="Arial" w:cs="Arial"/>
        </w:rPr>
        <w:t>C</w:t>
      </w:r>
      <w:commentRangeEnd w:id="35"/>
      <w:r w:rsidR="00BA3C0B">
        <w:rPr>
          <w:rStyle w:val="a9"/>
          <w:rFonts w:ascii="Times New Roman" w:hAnsi="Times New Roman"/>
          <w:lang w:val="nb-NO" w:eastAsia="nb-NO"/>
        </w:rPr>
        <w:commentReference w:id="35"/>
      </w:r>
      <w:r w:rsidRPr="002A7433">
        <w:rPr>
          <w:rFonts w:ascii="Arial" w:hAnsi="Arial" w:cs="Arial"/>
        </w:rPr>
        <w:t xml:space="preserve">onvex head shape was predominantly observed in 39 genotypes, making it the most common head shape among the studied genotypes. In contrast, only three genotypes exhibited a concave head shape. Head shape can influence water retention and seed development. Branching was absent in 29 genotypes, indicating a predominantly non-branching growth habit. In contrast, 13 genotypes exhibited branching. This trait is important for seed yield and plant structure. Seed length showed considerable variation among the </w:t>
      </w:r>
      <w:commentRangeStart w:id="36"/>
      <w:r w:rsidRPr="002A7433">
        <w:rPr>
          <w:rFonts w:ascii="Arial" w:hAnsi="Arial" w:cs="Arial"/>
        </w:rPr>
        <w:t>g</w:t>
      </w:r>
      <w:commentRangeEnd w:id="36"/>
      <w:r w:rsidR="007E55AD">
        <w:rPr>
          <w:rStyle w:val="a9"/>
          <w:rFonts w:ascii="Times New Roman" w:hAnsi="Times New Roman"/>
          <w:lang w:val="nb-NO" w:eastAsia="nb-NO"/>
        </w:rPr>
        <w:commentReference w:id="36"/>
      </w:r>
      <w:r w:rsidRPr="002A7433">
        <w:rPr>
          <w:rFonts w:ascii="Arial" w:hAnsi="Arial" w:cs="Arial"/>
        </w:rPr>
        <w:t xml:space="preserve">enotypes, a total of 26 genotypes exhibited short seed length, 15 observed for medium seed length and only 1 exhibited for long seed length. Seed size influences market preference and oil content. Variation in seed shape was observed among the sunflower genotypes. A total of 12 genotypes exhibited elongated seed shape, ovoid-elongated seeds were found in 11 genotypes and the remaining 19 genotypes exhibited ovoid-wide seed shape. Seed shape is an important market and breeding trait. Absence of seed coat stripes was recorded in 24 </w:t>
      </w:r>
      <w:commentRangeStart w:id="37"/>
      <w:r w:rsidRPr="002A7433">
        <w:rPr>
          <w:rFonts w:ascii="Arial" w:hAnsi="Arial" w:cs="Arial"/>
        </w:rPr>
        <w:t>g</w:t>
      </w:r>
      <w:commentRangeEnd w:id="37"/>
      <w:r w:rsidR="00BA3C0B">
        <w:rPr>
          <w:rStyle w:val="a9"/>
          <w:rFonts w:ascii="Times New Roman" w:hAnsi="Times New Roman"/>
          <w:lang w:val="nb-NO" w:eastAsia="nb-NO"/>
        </w:rPr>
        <w:commentReference w:id="37"/>
      </w:r>
      <w:r w:rsidRPr="002A7433">
        <w:rPr>
          <w:rFonts w:ascii="Arial" w:hAnsi="Arial" w:cs="Arial"/>
        </w:rPr>
        <w:t>enotype and remaining 18 genotypes exhibited the presence of seed coat stripes. Striped seeds are often preferred in confectionery sunflower. Grey-coloured seed coat stripes were observed in 11 genotypes and White stripes were recorded in six genotypes. Stripe colour influences seed marketability and classification.</w:t>
      </w:r>
    </w:p>
    <w:p w14:paraId="455ECD8A" w14:textId="77777777" w:rsidR="00DD3123" w:rsidRDefault="00DD3123" w:rsidP="00DD312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10011D4" w14:textId="77777777" w:rsidR="00DD3123" w:rsidRPr="00282F89" w:rsidRDefault="00DD3123" w:rsidP="00F02094">
      <w:pPr>
        <w:ind w:firstLine="720"/>
        <w:jc w:val="both"/>
        <w:rPr>
          <w:rFonts w:ascii="Arial" w:hAnsi="Arial" w:cs="Arial"/>
        </w:rPr>
      </w:pPr>
      <w:r w:rsidRPr="00282F89">
        <w:rPr>
          <w:rFonts w:ascii="Arial" w:hAnsi="Arial" w:cs="Arial"/>
        </w:rPr>
        <w:t xml:space="preserve">The present study revealed significant genetic variability among sunflower inbred lines for key agronomic and quality traits. Several superior genotypes were identified for traits such as early flowering, seed yield, oil content, and head diameter, which can serve as </w:t>
      </w:r>
      <w:commentRangeStart w:id="38"/>
      <w:r w:rsidRPr="00282F89">
        <w:rPr>
          <w:rFonts w:ascii="Arial" w:hAnsi="Arial" w:cs="Arial"/>
        </w:rPr>
        <w:t>v</w:t>
      </w:r>
      <w:commentRangeEnd w:id="38"/>
      <w:r w:rsidR="007E55AD">
        <w:rPr>
          <w:rStyle w:val="a9"/>
          <w:rFonts w:ascii="Times New Roman" w:hAnsi="Times New Roman"/>
          <w:lang w:val="nb-NO" w:eastAsia="nb-NO"/>
        </w:rPr>
        <w:commentReference w:id="38"/>
      </w:r>
      <w:r w:rsidRPr="00282F89">
        <w:rPr>
          <w:rFonts w:ascii="Arial" w:hAnsi="Arial" w:cs="Arial"/>
        </w:rPr>
        <w:t>aluable parents in future breeding programs. High heritability coupled with high genetic advance for most traits indicates the predominance of additive gene action, suggesting effective improvement through direct selection. Morphological characterization showed wide diversity, and cluster analysis grouped genotypes into seven distinct clusters with maximum genetic divergence between Cluster VI and VII, indicating potential for heterosis breeding. These findings provide a strong foundation for genetic enhancement and hybrid development in sunflower.</w:t>
      </w:r>
    </w:p>
    <w:p w14:paraId="5AB8E507" w14:textId="77777777" w:rsidR="00DD3123" w:rsidRDefault="00DD3123" w:rsidP="00DD3123">
      <w:pPr>
        <w:pStyle w:val="AcknHead"/>
        <w:spacing w:after="0"/>
        <w:jc w:val="both"/>
        <w:rPr>
          <w:rFonts w:ascii="Arial" w:hAnsi="Arial" w:cs="Arial"/>
        </w:rPr>
      </w:pPr>
    </w:p>
    <w:p w14:paraId="353231CC" w14:textId="77777777" w:rsidR="00D429DF" w:rsidRDefault="00D429DF" w:rsidP="00F02094">
      <w:pPr>
        <w:ind w:firstLine="720"/>
        <w:jc w:val="both"/>
        <w:rPr>
          <w:rFonts w:ascii="Arial" w:hAnsi="Arial" w:cs="Arial"/>
        </w:rPr>
      </w:pPr>
    </w:p>
    <w:p w14:paraId="17732222" w14:textId="22C6969D" w:rsidR="00D429DF" w:rsidRPr="00DD3123" w:rsidRDefault="00D429DF" w:rsidP="00F02094">
      <w:pPr>
        <w:ind w:firstLine="720"/>
        <w:jc w:val="both"/>
        <w:rPr>
          <w:rFonts w:ascii="Arial" w:hAnsi="Arial" w:cs="Arial"/>
        </w:rPr>
        <w:sectPr w:rsidR="00D429DF" w:rsidRPr="00DD3123" w:rsidSect="00A5701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1BE452F8" w14:textId="114CCAB9" w:rsidR="00250BB5" w:rsidRPr="001F6E63" w:rsidRDefault="00B01FCD" w:rsidP="001F6E63">
      <w:pPr>
        <w:pStyle w:val="ReferHead"/>
        <w:spacing w:after="0"/>
        <w:jc w:val="both"/>
        <w:rPr>
          <w:rFonts w:ascii="Arial" w:hAnsi="Arial" w:cs="Arial"/>
        </w:rPr>
      </w:pPr>
      <w:commentRangeStart w:id="39"/>
      <w:r w:rsidRPr="00FB3A86">
        <w:rPr>
          <w:rFonts w:ascii="Arial" w:hAnsi="Arial" w:cs="Arial"/>
        </w:rPr>
        <w:lastRenderedPageBreak/>
        <w:t>R</w:t>
      </w:r>
      <w:commentRangeEnd w:id="39"/>
      <w:r w:rsidR="00EA507F">
        <w:rPr>
          <w:rStyle w:val="a9"/>
          <w:rFonts w:ascii="Times New Roman" w:hAnsi="Times New Roman"/>
          <w:b w:val="0"/>
          <w:caps w:val="0"/>
          <w:lang w:val="nb-NO" w:eastAsia="nb-NO"/>
        </w:rPr>
        <w:commentReference w:id="39"/>
      </w:r>
      <w:r w:rsidRPr="00FB3A86">
        <w:rPr>
          <w:rFonts w:ascii="Arial" w:hAnsi="Arial" w:cs="Arial"/>
        </w:rPr>
        <w:t>eferences</w:t>
      </w:r>
    </w:p>
    <w:p w14:paraId="00100EDD" w14:textId="77777777" w:rsidR="001F6E63" w:rsidRPr="003C4BD0" w:rsidRDefault="001F6E63" w:rsidP="003C4BD0">
      <w:pPr>
        <w:jc w:val="both"/>
        <w:rPr>
          <w:rFonts w:ascii="Arial" w:hAnsi="Arial" w:cs="Arial"/>
          <w:shd w:val="clear" w:color="auto" w:fill="FFFFFF"/>
        </w:rPr>
      </w:pPr>
      <w:r w:rsidRPr="003C4BD0">
        <w:rPr>
          <w:rFonts w:ascii="Arial" w:hAnsi="Arial" w:cs="Arial"/>
          <w:shd w:val="clear" w:color="auto" w:fill="FFFFFF"/>
        </w:rPr>
        <w:t xml:space="preserve">Khan S, Choudhary S, Pandey A, Khan MK, Thomas G. 2015. Sunflower oil: Efficient oil source for human consumption. </w:t>
      </w:r>
      <w:r w:rsidRPr="003C4BD0">
        <w:rPr>
          <w:rFonts w:ascii="Arial" w:hAnsi="Arial" w:cs="Arial"/>
          <w:i/>
          <w:iCs/>
          <w:shd w:val="clear" w:color="auto" w:fill="FFFFFF"/>
        </w:rPr>
        <w:t>Emerging Life Sciences Research</w:t>
      </w:r>
      <w:r w:rsidRPr="003C4BD0">
        <w:rPr>
          <w:rFonts w:ascii="Arial" w:hAnsi="Arial" w:cs="Arial"/>
          <w:shd w:val="clear" w:color="auto" w:fill="FFFFFF"/>
        </w:rPr>
        <w:t xml:space="preserve">, </w:t>
      </w:r>
      <w:r w:rsidRPr="003C4BD0">
        <w:rPr>
          <w:rFonts w:ascii="Arial" w:hAnsi="Arial" w:cs="Arial"/>
          <w:b/>
          <w:bCs/>
          <w:shd w:val="clear" w:color="auto" w:fill="FFFFFF"/>
        </w:rPr>
        <w:t>1</w:t>
      </w:r>
      <w:r w:rsidRPr="003C4BD0">
        <w:rPr>
          <w:rFonts w:ascii="Arial" w:hAnsi="Arial" w:cs="Arial"/>
          <w:shd w:val="clear" w:color="auto" w:fill="FFFFFF"/>
        </w:rPr>
        <w:t>(1): 1–3.</w:t>
      </w:r>
    </w:p>
    <w:p w14:paraId="0C32F951" w14:textId="1AD07EA6" w:rsidR="001F6E63" w:rsidRPr="003C4BD0" w:rsidRDefault="001F6E63" w:rsidP="003C4BD0">
      <w:pPr>
        <w:jc w:val="both"/>
        <w:rPr>
          <w:rFonts w:ascii="Arial" w:hAnsi="Arial" w:cs="Arial"/>
          <w:shd w:val="clear" w:color="auto" w:fill="FFFFFF"/>
        </w:rPr>
      </w:pPr>
      <w:r w:rsidRPr="003C4BD0">
        <w:rPr>
          <w:rFonts w:ascii="Arial" w:hAnsi="Arial" w:cs="Arial"/>
          <w:shd w:val="clear" w:color="auto" w:fill="FFFFFF"/>
        </w:rPr>
        <w:t xml:space="preserve">USDA. 2025. </w:t>
      </w:r>
      <w:r w:rsidRPr="003C4BD0">
        <w:rPr>
          <w:rFonts w:ascii="Arial" w:hAnsi="Arial" w:cs="Arial"/>
          <w:i/>
          <w:iCs/>
          <w:shd w:val="clear" w:color="auto" w:fill="FFFFFF"/>
        </w:rPr>
        <w:t>World Agricultural Production</w:t>
      </w:r>
      <w:r w:rsidRPr="003C4BD0">
        <w:rPr>
          <w:rFonts w:ascii="Arial" w:hAnsi="Arial" w:cs="Arial"/>
          <w:shd w:val="clear" w:color="auto" w:fill="FFFFFF"/>
        </w:rPr>
        <w:t>. Circular Series, WAP 3-20. United States Department of Agriculture, Washington, D.C.</w:t>
      </w:r>
    </w:p>
    <w:p w14:paraId="3C60A249" w14:textId="02E50CD0" w:rsidR="003C4BD0" w:rsidRPr="003C4BD0" w:rsidRDefault="003C4BD0" w:rsidP="003C4BD0">
      <w:pPr>
        <w:ind w:right="851"/>
        <w:rPr>
          <w:rFonts w:ascii="Arial" w:hAnsi="Arial" w:cs="Arial"/>
        </w:rPr>
      </w:pPr>
      <w:r w:rsidRPr="003C4BD0">
        <w:rPr>
          <w:rFonts w:ascii="Arial" w:hAnsi="Arial" w:cs="Arial"/>
        </w:rPr>
        <w:t>Reddy YPK, Reddy BVRP, Shanthi P, Amma KV. 2024. Study on genetic diversity in 45 elite sunflower inbred lines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Journal of Scientific Research and Reports</w:t>
      </w:r>
      <w:r w:rsidRPr="003C4BD0">
        <w:rPr>
          <w:rFonts w:ascii="Arial" w:hAnsi="Arial" w:cs="Arial"/>
        </w:rPr>
        <w:t>, 30(9): 551–559.</w:t>
      </w:r>
    </w:p>
    <w:p w14:paraId="41D4E5CE" w14:textId="052CC1FA" w:rsidR="003C4BD0" w:rsidRPr="003C4BD0" w:rsidRDefault="003C4BD0" w:rsidP="003C4BD0">
      <w:pPr>
        <w:pStyle w:val="Body"/>
        <w:spacing w:after="0"/>
        <w:rPr>
          <w:rFonts w:ascii="Arial" w:hAnsi="Arial" w:cs="Arial"/>
        </w:rPr>
      </w:pPr>
      <w:r w:rsidRPr="003C4BD0">
        <w:rPr>
          <w:rFonts w:ascii="Arial" w:hAnsi="Arial" w:cs="Arial"/>
        </w:rPr>
        <w:t xml:space="preserve">Arunachalam V. 1981. Genetic divergence in plant breeding. </w:t>
      </w:r>
      <w:r w:rsidRPr="003C4BD0">
        <w:rPr>
          <w:rFonts w:ascii="Arial" w:hAnsi="Arial" w:cs="Arial"/>
          <w:i/>
          <w:iCs/>
        </w:rPr>
        <w:t>Indian Journal of Genetics and Plant Breeding</w:t>
      </w:r>
      <w:r w:rsidRPr="003C4BD0">
        <w:rPr>
          <w:rFonts w:ascii="Arial" w:hAnsi="Arial" w:cs="Arial"/>
        </w:rPr>
        <w:t>, 41(2): 226–236.</w:t>
      </w:r>
    </w:p>
    <w:p w14:paraId="0FFDF741" w14:textId="17684204" w:rsidR="00250BB5" w:rsidRPr="003C4BD0" w:rsidRDefault="003C4BD0" w:rsidP="003C4BD0">
      <w:pPr>
        <w:pStyle w:val="Body"/>
        <w:spacing w:after="0"/>
        <w:rPr>
          <w:rFonts w:ascii="Arial" w:hAnsi="Arial" w:cs="Arial"/>
        </w:rPr>
      </w:pPr>
      <w:r w:rsidRPr="003C4BD0">
        <w:rPr>
          <w:rFonts w:ascii="Arial" w:hAnsi="Arial" w:cs="Arial"/>
        </w:rPr>
        <w:t xml:space="preserve">Mahalanobis PC. 1936. On the generalized distance in statistics. </w:t>
      </w:r>
      <w:r w:rsidRPr="003C4BD0">
        <w:rPr>
          <w:rFonts w:ascii="Arial" w:hAnsi="Arial" w:cs="Arial"/>
          <w:i/>
          <w:iCs/>
        </w:rPr>
        <w:t>Proceedings of the National Institute of Sciences of India</w:t>
      </w:r>
      <w:r w:rsidRPr="003C4BD0">
        <w:rPr>
          <w:rFonts w:ascii="Arial" w:hAnsi="Arial" w:cs="Arial"/>
        </w:rPr>
        <w:t>, 2: 49–55.</w:t>
      </w:r>
    </w:p>
    <w:p w14:paraId="35CB1F6A" w14:textId="2ECED94C" w:rsidR="003C4BD0" w:rsidRPr="003C4BD0" w:rsidRDefault="003C4BD0" w:rsidP="003C4BD0">
      <w:pPr>
        <w:pStyle w:val="Body"/>
        <w:spacing w:after="0"/>
        <w:rPr>
          <w:rFonts w:ascii="Arial" w:hAnsi="Arial" w:cs="Arial"/>
        </w:rPr>
      </w:pPr>
      <w:r w:rsidRPr="003C4BD0">
        <w:rPr>
          <w:rFonts w:ascii="Arial" w:hAnsi="Arial" w:cs="Arial"/>
        </w:rPr>
        <w:t>Rao VT. 2012. Variability studies for yield and yield components in sunflower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International Journal of Applied Biology and Pharmaceutical Technology</w:t>
      </w:r>
      <w:r w:rsidRPr="003C4BD0">
        <w:rPr>
          <w:rFonts w:ascii="Arial" w:hAnsi="Arial" w:cs="Arial"/>
        </w:rPr>
        <w:t xml:space="preserve">, </w:t>
      </w:r>
      <w:r w:rsidRPr="003C4BD0">
        <w:rPr>
          <w:rFonts w:ascii="Arial" w:hAnsi="Arial" w:cs="Arial"/>
          <w:b/>
          <w:bCs/>
        </w:rPr>
        <w:t>3</w:t>
      </w:r>
      <w:r w:rsidRPr="003C4BD0">
        <w:rPr>
          <w:rFonts w:ascii="Arial" w:hAnsi="Arial" w:cs="Arial"/>
        </w:rPr>
        <w:t>(2): 208–210.</w:t>
      </w:r>
    </w:p>
    <w:p w14:paraId="53228171" w14:textId="6E35EFCC" w:rsidR="00DD3123" w:rsidRPr="003C4BD0" w:rsidRDefault="003C4BD0" w:rsidP="003C4BD0">
      <w:pPr>
        <w:rPr>
          <w:rFonts w:ascii="Arial" w:hAnsi="Arial" w:cs="Arial"/>
        </w:rPr>
      </w:pPr>
      <w:r w:rsidRPr="003C4BD0">
        <w:rPr>
          <w:rFonts w:ascii="Arial" w:hAnsi="Arial" w:cs="Arial"/>
        </w:rPr>
        <w:t xml:space="preserve">Murty BR, Arunachalam MV. 1966. The nature of divergence in relation to breeding systems in some crop plants. </w:t>
      </w:r>
      <w:r w:rsidRPr="003C4BD0">
        <w:rPr>
          <w:rFonts w:ascii="Arial" w:hAnsi="Arial" w:cs="Arial"/>
          <w:i/>
          <w:iCs/>
        </w:rPr>
        <w:t>Indian Journal of Genetics and Plant Breeding</w:t>
      </w:r>
      <w:r w:rsidRPr="003C4BD0">
        <w:rPr>
          <w:rFonts w:ascii="Arial" w:hAnsi="Arial" w:cs="Arial"/>
        </w:rPr>
        <w:t>, 26(A): 188–198.</w:t>
      </w:r>
    </w:p>
    <w:p w14:paraId="109166C4" w14:textId="2ED7A6F2" w:rsidR="00DD3123" w:rsidRPr="003C4BD0" w:rsidRDefault="003C4BD0" w:rsidP="003C4BD0">
      <w:pPr>
        <w:rPr>
          <w:rFonts w:ascii="Arial" w:hAnsi="Arial" w:cs="Arial"/>
        </w:rPr>
      </w:pPr>
      <w:r w:rsidRPr="003C4BD0">
        <w:rPr>
          <w:rFonts w:ascii="Arial" w:hAnsi="Arial" w:cs="Arial"/>
        </w:rPr>
        <w:t xml:space="preserve">Singh RK, Chaudhary BD. 1979. </w:t>
      </w:r>
      <w:r w:rsidRPr="003C4BD0">
        <w:rPr>
          <w:rFonts w:ascii="Arial" w:hAnsi="Arial" w:cs="Arial"/>
          <w:i/>
          <w:iCs/>
        </w:rPr>
        <w:t>Biometrical Methods in Quantitative Genetic Analysis</w:t>
      </w:r>
      <w:r w:rsidRPr="003C4BD0">
        <w:rPr>
          <w:rFonts w:ascii="Arial" w:hAnsi="Arial" w:cs="Arial"/>
        </w:rPr>
        <w:t>. New Delhi: Kalyani Publishers, pp. 229–231.</w:t>
      </w:r>
    </w:p>
    <w:p w14:paraId="60B3841E" w14:textId="77777777" w:rsidR="003C4BD0" w:rsidRPr="003C4BD0" w:rsidRDefault="003C4BD0" w:rsidP="003C4BD0">
      <w:pPr>
        <w:pStyle w:val="Body"/>
        <w:spacing w:after="0"/>
        <w:rPr>
          <w:rFonts w:ascii="Arial" w:hAnsi="Arial" w:cs="Arial"/>
        </w:rPr>
      </w:pPr>
      <w:r w:rsidRPr="003C4BD0">
        <w:rPr>
          <w:rFonts w:ascii="Arial" w:hAnsi="Arial" w:cs="Arial"/>
        </w:rPr>
        <w:t>Punita B, Vindhiyavarman P, Manivannan N. 2010. Genetic divergence study in sunflower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Electronic Journal of Plant Breeding</w:t>
      </w:r>
      <w:r w:rsidRPr="003C4BD0">
        <w:rPr>
          <w:rFonts w:ascii="Arial" w:hAnsi="Arial" w:cs="Arial"/>
        </w:rPr>
        <w:t>, 1(4): 426–430.</w:t>
      </w:r>
    </w:p>
    <w:p w14:paraId="09C12BD2" w14:textId="687F248C" w:rsidR="00250BB5" w:rsidRPr="003C4BD0" w:rsidRDefault="00250BB5" w:rsidP="003C4BD0">
      <w:pPr>
        <w:pStyle w:val="Body"/>
        <w:spacing w:after="0"/>
        <w:rPr>
          <w:rFonts w:ascii="Arial" w:hAnsi="Arial" w:cs="Arial"/>
        </w:rPr>
      </w:pPr>
      <w:commentRangeStart w:id="40"/>
      <w:r w:rsidRPr="003C4BD0">
        <w:rPr>
          <w:rFonts w:ascii="Arial" w:hAnsi="Arial" w:cs="Arial"/>
        </w:rPr>
        <w:t>A</w:t>
      </w:r>
      <w:commentRangeEnd w:id="40"/>
      <w:r w:rsidR="00035BCC">
        <w:rPr>
          <w:rStyle w:val="a9"/>
          <w:rFonts w:ascii="Times New Roman" w:hAnsi="Times New Roman"/>
          <w:lang w:val="nb-NO" w:eastAsia="nb-NO"/>
        </w:rPr>
        <w:commentReference w:id="40"/>
      </w:r>
      <w:r w:rsidRPr="003C4BD0">
        <w:rPr>
          <w:rFonts w:ascii="Arial" w:hAnsi="Arial" w:cs="Arial"/>
        </w:rPr>
        <w:t xml:space="preserve">nonymous. (1985). </w:t>
      </w:r>
      <w:r w:rsidRPr="003C4BD0">
        <w:rPr>
          <w:rFonts w:ascii="Arial" w:hAnsi="Arial" w:cs="Arial"/>
          <w:i/>
          <w:iCs/>
        </w:rPr>
        <w:t>Descriptors for cultivated and wild sunflower</w:t>
      </w:r>
      <w:r w:rsidRPr="003C4BD0">
        <w:rPr>
          <w:rFonts w:ascii="Arial" w:hAnsi="Arial" w:cs="Arial"/>
        </w:rPr>
        <w:t>. Rome: International Board for Plant Genetic Resources (IBPGR), p. 53.</w:t>
      </w:r>
    </w:p>
    <w:p w14:paraId="346C6CFE" w14:textId="77777777" w:rsidR="00250BB5" w:rsidRPr="003C4BD0" w:rsidRDefault="00250BB5" w:rsidP="003C4BD0">
      <w:pPr>
        <w:pStyle w:val="Body"/>
        <w:spacing w:after="0"/>
        <w:rPr>
          <w:rFonts w:ascii="Arial" w:hAnsi="Arial" w:cs="Arial"/>
        </w:rPr>
      </w:pPr>
      <w:r w:rsidRPr="003C4BD0">
        <w:rPr>
          <w:rFonts w:ascii="Arial" w:hAnsi="Arial" w:cs="Arial"/>
        </w:rPr>
        <w:t xml:space="preserve">Panse, V. G. &amp; Sukhatme, P. V. (1985). </w:t>
      </w:r>
      <w:r w:rsidRPr="003C4BD0">
        <w:rPr>
          <w:rFonts w:ascii="Arial" w:hAnsi="Arial" w:cs="Arial"/>
          <w:i/>
          <w:iCs/>
        </w:rPr>
        <w:t>Statistical Methods for Agricultural Workers</w:t>
      </w:r>
      <w:r w:rsidRPr="003C4BD0">
        <w:rPr>
          <w:rFonts w:ascii="Arial" w:hAnsi="Arial" w:cs="Arial"/>
        </w:rPr>
        <w:t>, 4th ed., ICAR, New Delhi</w:t>
      </w:r>
    </w:p>
    <w:p w14:paraId="6E87BDD1" w14:textId="77777777" w:rsidR="00250BB5" w:rsidRPr="003C4BD0" w:rsidRDefault="00250BB5" w:rsidP="003C4BD0">
      <w:pPr>
        <w:pStyle w:val="Body"/>
        <w:spacing w:after="0"/>
        <w:rPr>
          <w:rFonts w:ascii="Arial" w:hAnsi="Arial" w:cs="Arial"/>
        </w:rPr>
      </w:pPr>
      <w:r w:rsidRPr="003C4BD0">
        <w:rPr>
          <w:rFonts w:ascii="Arial" w:hAnsi="Arial" w:cs="Arial"/>
        </w:rPr>
        <w:t>Johnson HW, Robinson HF, Comstock RE. Estimates of genetic and environmental variability in soybean. AGRON J. 1955a; 47:314-318.</w:t>
      </w:r>
    </w:p>
    <w:p w14:paraId="7999D184" w14:textId="63ACB23E" w:rsidR="001F6E63" w:rsidRPr="003C4BD0" w:rsidRDefault="001F6E63" w:rsidP="003C4BD0">
      <w:pPr>
        <w:pStyle w:val="Body"/>
        <w:spacing w:after="0"/>
        <w:rPr>
          <w:rFonts w:ascii="Arial" w:hAnsi="Arial" w:cs="Arial"/>
        </w:rPr>
      </w:pPr>
      <w:r w:rsidRPr="003C4BD0">
        <w:rPr>
          <w:rFonts w:ascii="Arial" w:hAnsi="Arial" w:cs="Arial"/>
        </w:rPr>
        <w:t>Burton GW, DeVane EM. 1953. Estimating heritability in tall fescue (</w:t>
      </w:r>
      <w:r w:rsidRPr="003C4BD0">
        <w:rPr>
          <w:rFonts w:ascii="Arial" w:hAnsi="Arial" w:cs="Arial"/>
          <w:i/>
          <w:iCs/>
        </w:rPr>
        <w:t>Festuca arundinacea</w:t>
      </w:r>
      <w:r w:rsidRPr="003C4BD0">
        <w:rPr>
          <w:rFonts w:ascii="Arial" w:hAnsi="Arial" w:cs="Arial"/>
        </w:rPr>
        <w:t xml:space="preserve">) from replicated clonal material. </w:t>
      </w:r>
      <w:r w:rsidRPr="003C4BD0">
        <w:rPr>
          <w:rFonts w:ascii="Arial" w:hAnsi="Arial" w:cs="Arial"/>
          <w:i/>
          <w:iCs/>
        </w:rPr>
        <w:t>Agronomy Journal</w:t>
      </w:r>
      <w:r w:rsidRPr="003C4BD0">
        <w:rPr>
          <w:rFonts w:ascii="Arial" w:hAnsi="Arial" w:cs="Arial"/>
        </w:rPr>
        <w:t>, 45: 478–481.</w:t>
      </w:r>
    </w:p>
    <w:p w14:paraId="358F820C" w14:textId="37C0C6DD" w:rsidR="001F6E63" w:rsidRPr="003C4BD0" w:rsidRDefault="001F6E63" w:rsidP="003C4BD0">
      <w:pPr>
        <w:pStyle w:val="Body"/>
        <w:spacing w:after="0"/>
        <w:rPr>
          <w:rFonts w:ascii="Arial" w:hAnsi="Arial" w:cs="Arial"/>
        </w:rPr>
      </w:pPr>
      <w:r w:rsidRPr="003C4BD0">
        <w:rPr>
          <w:rFonts w:ascii="Arial" w:hAnsi="Arial" w:cs="Arial"/>
        </w:rPr>
        <w:t>PPV &amp; FRA. Guidelines for conduct of DUS test for distinctness, uniformity and stability on sunflower (Helianthus annuus L.). GOI, New Delhi; 2009.</w:t>
      </w:r>
    </w:p>
    <w:p w14:paraId="14BB62E6" w14:textId="51EE5A8C" w:rsidR="003C4BD0" w:rsidRPr="003C4BD0" w:rsidRDefault="003C4BD0" w:rsidP="003C4BD0">
      <w:pPr>
        <w:pStyle w:val="Body"/>
        <w:spacing w:after="0"/>
        <w:rPr>
          <w:rFonts w:ascii="Arial" w:hAnsi="Arial" w:cs="Arial"/>
        </w:rPr>
      </w:pPr>
      <w:r w:rsidRPr="003C4BD0">
        <w:rPr>
          <w:rFonts w:ascii="Arial" w:hAnsi="Arial" w:cs="Arial"/>
        </w:rPr>
        <w:t>Rao CR</w:t>
      </w:r>
      <w:r w:rsidRPr="003C4BD0">
        <w:rPr>
          <w:rFonts w:ascii="Arial" w:hAnsi="Arial" w:cs="Arial"/>
          <w:b/>
          <w:bCs/>
        </w:rPr>
        <w:t>.</w:t>
      </w:r>
      <w:r w:rsidRPr="003C4BD0">
        <w:rPr>
          <w:rFonts w:ascii="Arial" w:hAnsi="Arial" w:cs="Arial"/>
        </w:rPr>
        <w:t xml:space="preserve"> 1952. </w:t>
      </w:r>
      <w:r w:rsidRPr="003C4BD0">
        <w:rPr>
          <w:rFonts w:ascii="Arial" w:hAnsi="Arial" w:cs="Arial"/>
          <w:i/>
          <w:iCs/>
        </w:rPr>
        <w:t>Advanced Statistical Methods in Biometrical Research</w:t>
      </w:r>
      <w:r w:rsidRPr="003C4BD0">
        <w:rPr>
          <w:rFonts w:ascii="Arial" w:hAnsi="Arial" w:cs="Arial"/>
        </w:rPr>
        <w:t>. New York: Wiley and Sons, pp. 357–363.</w:t>
      </w:r>
    </w:p>
    <w:p w14:paraId="52BAD82D" w14:textId="27AF7001" w:rsidR="00250BB5" w:rsidRPr="003C4BD0" w:rsidRDefault="003C4BD0" w:rsidP="003C4BD0">
      <w:pPr>
        <w:rPr>
          <w:rFonts w:ascii="Arial" w:hAnsi="Arial" w:cs="Arial"/>
          <w:b/>
        </w:rPr>
      </w:pPr>
      <w:r w:rsidRPr="003C4BD0">
        <w:rPr>
          <w:rFonts w:ascii="Arial" w:hAnsi="Arial" w:cs="Arial"/>
          <w:bCs/>
        </w:rPr>
        <w:t>Dudhe MY, Sujatha M, Meena HP, Ranganatha ARG, Varaprasad KS, Reddy AVV.</w:t>
      </w:r>
      <w:r w:rsidRPr="003C4BD0">
        <w:rPr>
          <w:rFonts w:ascii="Arial" w:hAnsi="Arial" w:cs="Arial"/>
        </w:rPr>
        <w:t xml:space="preserve"> 2019a. Genetic variability, diversity and identification of trait-specific accessions from the conserved sunflower germplasm for exploitation in the breeding programme. </w:t>
      </w:r>
      <w:r w:rsidRPr="003C4BD0">
        <w:rPr>
          <w:rFonts w:ascii="Arial" w:hAnsi="Arial" w:cs="Arial"/>
          <w:i/>
          <w:iCs/>
        </w:rPr>
        <w:t>Agricultural Research</w:t>
      </w:r>
      <w:r w:rsidRPr="003C4BD0">
        <w:rPr>
          <w:rFonts w:ascii="Arial" w:hAnsi="Arial" w:cs="Arial"/>
        </w:rPr>
        <w:t xml:space="preserve">, </w:t>
      </w:r>
      <w:r w:rsidRPr="003C4BD0">
        <w:rPr>
          <w:rFonts w:ascii="Arial" w:hAnsi="Arial" w:cs="Arial"/>
          <w:bCs/>
        </w:rPr>
        <w:t>9</w:t>
      </w:r>
      <w:r w:rsidRPr="003C4BD0">
        <w:rPr>
          <w:rFonts w:ascii="Arial" w:hAnsi="Arial" w:cs="Arial"/>
        </w:rPr>
        <w:t>: 9–22.</w:t>
      </w:r>
    </w:p>
    <w:p w14:paraId="30A5C7B0" w14:textId="77777777" w:rsidR="00250BB5" w:rsidRDefault="00250BB5" w:rsidP="003C4BD0">
      <w:pPr>
        <w:rPr>
          <w:rFonts w:ascii="Times New Roman" w:hAnsi="Times New Roman"/>
          <w:b/>
          <w:bCs/>
          <w:sz w:val="24"/>
          <w:szCs w:val="24"/>
        </w:rPr>
      </w:pPr>
    </w:p>
    <w:p w14:paraId="1E14E79A" w14:textId="77777777" w:rsidR="00DD3123" w:rsidRDefault="00DD3123" w:rsidP="003C4BD0">
      <w:pPr>
        <w:rPr>
          <w:rFonts w:ascii="Arial" w:hAnsi="Arial" w:cs="Arial"/>
          <w:b/>
          <w:bCs/>
        </w:rPr>
      </w:pPr>
    </w:p>
    <w:p w14:paraId="3048E385" w14:textId="77777777" w:rsidR="00DD3123" w:rsidRDefault="00DD3123" w:rsidP="00236995">
      <w:pPr>
        <w:rPr>
          <w:rFonts w:ascii="Arial" w:hAnsi="Arial" w:cs="Arial"/>
          <w:b/>
          <w:bCs/>
        </w:rPr>
      </w:pPr>
    </w:p>
    <w:p w14:paraId="72CD1ED5" w14:textId="77777777" w:rsidR="00DD3123" w:rsidRDefault="00DD3123" w:rsidP="00236995">
      <w:pPr>
        <w:rPr>
          <w:rFonts w:ascii="Arial" w:hAnsi="Arial" w:cs="Arial"/>
          <w:b/>
          <w:bCs/>
        </w:rPr>
      </w:pPr>
    </w:p>
    <w:p w14:paraId="5B681B00" w14:textId="77777777" w:rsidR="00DD3123" w:rsidRDefault="00DD3123" w:rsidP="00236995">
      <w:pPr>
        <w:rPr>
          <w:rFonts w:ascii="Arial" w:hAnsi="Arial" w:cs="Arial"/>
          <w:b/>
          <w:bCs/>
        </w:rPr>
      </w:pPr>
    </w:p>
    <w:p w14:paraId="5986F5CE" w14:textId="77777777" w:rsidR="00DD3123" w:rsidRDefault="00DD3123" w:rsidP="00236995">
      <w:pPr>
        <w:rPr>
          <w:rFonts w:ascii="Arial" w:hAnsi="Arial" w:cs="Arial"/>
          <w:b/>
          <w:bCs/>
        </w:rPr>
      </w:pPr>
    </w:p>
    <w:p w14:paraId="15F0FA9B" w14:textId="77777777" w:rsidR="00DD3123" w:rsidRDefault="00DD3123" w:rsidP="00236995">
      <w:pPr>
        <w:rPr>
          <w:rFonts w:ascii="Arial" w:hAnsi="Arial" w:cs="Arial"/>
          <w:b/>
          <w:bCs/>
        </w:rPr>
      </w:pPr>
    </w:p>
    <w:p w14:paraId="6D329FD8" w14:textId="77777777" w:rsidR="008E7709" w:rsidRDefault="008E7709" w:rsidP="00236995">
      <w:pPr>
        <w:rPr>
          <w:rFonts w:ascii="Arial" w:hAnsi="Arial" w:cs="Arial"/>
          <w:b/>
          <w:bCs/>
        </w:rPr>
      </w:pPr>
    </w:p>
    <w:p w14:paraId="55BCF7CA" w14:textId="77777777" w:rsidR="008E7709" w:rsidRDefault="008E7709" w:rsidP="00236995">
      <w:pPr>
        <w:rPr>
          <w:rFonts w:ascii="Arial" w:hAnsi="Arial" w:cs="Arial"/>
          <w:b/>
          <w:bCs/>
        </w:rPr>
      </w:pPr>
    </w:p>
    <w:p w14:paraId="01AD5A41" w14:textId="77777777" w:rsidR="008E7709" w:rsidRDefault="008E7709" w:rsidP="00236995">
      <w:pPr>
        <w:rPr>
          <w:rFonts w:ascii="Arial" w:hAnsi="Arial" w:cs="Arial"/>
          <w:b/>
          <w:bCs/>
        </w:rPr>
      </w:pPr>
    </w:p>
    <w:p w14:paraId="30C62BEF" w14:textId="77777777" w:rsidR="008E7709" w:rsidRDefault="008E7709" w:rsidP="00236995">
      <w:pPr>
        <w:rPr>
          <w:rFonts w:ascii="Arial" w:hAnsi="Arial" w:cs="Arial"/>
          <w:b/>
          <w:bCs/>
        </w:rPr>
      </w:pPr>
    </w:p>
    <w:p w14:paraId="4B70BDA0" w14:textId="77777777" w:rsidR="008E7709" w:rsidRDefault="008E7709" w:rsidP="00236995">
      <w:pPr>
        <w:rPr>
          <w:rFonts w:ascii="Arial" w:hAnsi="Arial" w:cs="Arial"/>
          <w:b/>
          <w:bCs/>
        </w:rPr>
      </w:pPr>
    </w:p>
    <w:p w14:paraId="6A2B8350" w14:textId="77777777" w:rsidR="008E7709" w:rsidRDefault="008E7709" w:rsidP="00236995">
      <w:pPr>
        <w:rPr>
          <w:rFonts w:ascii="Arial" w:hAnsi="Arial" w:cs="Arial"/>
          <w:b/>
          <w:bCs/>
        </w:rPr>
      </w:pPr>
    </w:p>
    <w:p w14:paraId="28CC81CF" w14:textId="77777777" w:rsidR="008E7709" w:rsidRDefault="008E7709" w:rsidP="00236995">
      <w:pPr>
        <w:rPr>
          <w:rFonts w:ascii="Arial" w:hAnsi="Arial" w:cs="Arial"/>
          <w:b/>
          <w:bCs/>
        </w:rPr>
      </w:pPr>
    </w:p>
    <w:p w14:paraId="3351F84A" w14:textId="77777777" w:rsidR="008E7709" w:rsidRDefault="008E7709" w:rsidP="00236995">
      <w:pPr>
        <w:rPr>
          <w:rFonts w:ascii="Arial" w:hAnsi="Arial" w:cs="Arial"/>
          <w:b/>
          <w:bCs/>
        </w:rPr>
      </w:pPr>
    </w:p>
    <w:p w14:paraId="7657CF63" w14:textId="77777777" w:rsidR="00F02094" w:rsidRDefault="00F02094" w:rsidP="00236995">
      <w:pPr>
        <w:rPr>
          <w:rFonts w:ascii="Arial" w:hAnsi="Arial" w:cs="Arial"/>
          <w:b/>
          <w:bCs/>
        </w:rPr>
      </w:pPr>
    </w:p>
    <w:p w14:paraId="7627C04A" w14:textId="02118CEB" w:rsidR="00236995" w:rsidRDefault="00236995" w:rsidP="00236995">
      <w:commentRangeStart w:id="41"/>
      <w:r w:rsidRPr="00236995">
        <w:rPr>
          <w:rFonts w:ascii="Arial" w:hAnsi="Arial" w:cs="Arial"/>
          <w:b/>
          <w:bCs/>
        </w:rPr>
        <w:lastRenderedPageBreak/>
        <w:t>T</w:t>
      </w:r>
      <w:commentRangeEnd w:id="41"/>
      <w:r w:rsidR="00EA507F">
        <w:rPr>
          <w:rStyle w:val="a9"/>
          <w:rFonts w:ascii="Times New Roman" w:hAnsi="Times New Roman"/>
          <w:lang w:val="nb-NO" w:eastAsia="nb-NO"/>
        </w:rPr>
        <w:commentReference w:id="41"/>
      </w:r>
      <w:r w:rsidRPr="00236995">
        <w:rPr>
          <w:rFonts w:ascii="Arial" w:hAnsi="Arial" w:cs="Arial"/>
          <w:b/>
          <w:bCs/>
        </w:rPr>
        <w:t>able 1.</w:t>
      </w:r>
      <w:r w:rsidRPr="00236995">
        <w:t xml:space="preserve"> Analysis of variance of randomized block design for ten characters in Sunflower</w:t>
      </w:r>
    </w:p>
    <w:p w14:paraId="716C5752" w14:textId="77777777" w:rsidR="00236995" w:rsidRDefault="00236995" w:rsidP="00236995"/>
    <w:tbl>
      <w:tblPr>
        <w:tblpPr w:leftFromText="180" w:rightFromText="180" w:vertAnchor="page" w:horzAnchor="margin" w:tblpY="1885"/>
        <w:tblW w:w="8140" w:type="dxa"/>
        <w:tblLook w:val="04A0" w:firstRow="1" w:lastRow="0" w:firstColumn="1" w:lastColumn="0" w:noHBand="0" w:noVBand="1"/>
      </w:tblPr>
      <w:tblGrid>
        <w:gridCol w:w="770"/>
        <w:gridCol w:w="2493"/>
        <w:gridCol w:w="1808"/>
        <w:gridCol w:w="1854"/>
        <w:gridCol w:w="1215"/>
      </w:tblGrid>
      <w:tr w:rsidR="003C4BD0" w:rsidRPr="00DE58B2" w14:paraId="35DDA9D8" w14:textId="77777777" w:rsidTr="003C4BD0">
        <w:trPr>
          <w:trHeight w:val="211"/>
        </w:trPr>
        <w:tc>
          <w:tcPr>
            <w:tcW w:w="770" w:type="dxa"/>
            <w:vMerge w:val="restart"/>
            <w:tcBorders>
              <w:top w:val="single" w:sz="4" w:space="0" w:color="auto"/>
              <w:left w:val="single" w:sz="4" w:space="0" w:color="auto"/>
              <w:bottom w:val="single" w:sz="4" w:space="0" w:color="auto"/>
              <w:right w:val="single" w:sz="4" w:space="0" w:color="auto"/>
            </w:tcBorders>
            <w:noWrap/>
            <w:vAlign w:val="center"/>
            <w:hideMark/>
          </w:tcPr>
          <w:p w14:paraId="20578212"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Sr. No.</w:t>
            </w:r>
          </w:p>
        </w:tc>
        <w:tc>
          <w:tcPr>
            <w:tcW w:w="2493" w:type="dxa"/>
            <w:vMerge w:val="restart"/>
            <w:tcBorders>
              <w:top w:val="single" w:sz="4" w:space="0" w:color="auto"/>
              <w:left w:val="single" w:sz="4" w:space="0" w:color="auto"/>
              <w:bottom w:val="single" w:sz="4" w:space="0" w:color="auto"/>
              <w:right w:val="single" w:sz="4" w:space="0" w:color="auto"/>
            </w:tcBorders>
            <w:noWrap/>
            <w:vAlign w:val="center"/>
            <w:hideMark/>
          </w:tcPr>
          <w:p w14:paraId="58259D64"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Characters</w:t>
            </w:r>
          </w:p>
        </w:tc>
        <w:tc>
          <w:tcPr>
            <w:tcW w:w="4877" w:type="dxa"/>
            <w:gridSpan w:val="3"/>
            <w:tcBorders>
              <w:top w:val="single" w:sz="4" w:space="0" w:color="auto"/>
              <w:left w:val="nil"/>
              <w:bottom w:val="single" w:sz="4" w:space="0" w:color="auto"/>
              <w:right w:val="single" w:sz="4" w:space="0" w:color="auto"/>
            </w:tcBorders>
            <w:noWrap/>
            <w:vAlign w:val="bottom"/>
            <w:hideMark/>
          </w:tcPr>
          <w:p w14:paraId="3613EFA7"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Mean Sum of Squares</w:t>
            </w:r>
          </w:p>
        </w:tc>
      </w:tr>
      <w:tr w:rsidR="003C4BD0" w:rsidRPr="00DE58B2" w14:paraId="656E1BC1" w14:textId="77777777" w:rsidTr="003C4BD0">
        <w:trPr>
          <w:trHeight w:val="211"/>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3C98496" w14:textId="77777777" w:rsidR="003C4BD0" w:rsidRPr="002207D3" w:rsidRDefault="003C4BD0" w:rsidP="003C4BD0">
            <w:pPr>
              <w:rPr>
                <w:rFonts w:ascii="Arial" w:hAnsi="Arial" w:cs="Arial"/>
                <w:b/>
                <w:bCs/>
                <w:color w:val="000000"/>
                <w:lang w:eastAsia="en-IN"/>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14:paraId="34F01C0D" w14:textId="77777777" w:rsidR="003C4BD0" w:rsidRPr="002207D3" w:rsidRDefault="003C4BD0" w:rsidP="003C4BD0">
            <w:pPr>
              <w:rPr>
                <w:rFonts w:ascii="Arial" w:hAnsi="Arial" w:cs="Arial"/>
                <w:b/>
                <w:bCs/>
                <w:color w:val="000000"/>
                <w:lang w:eastAsia="en-IN"/>
              </w:rPr>
            </w:pPr>
          </w:p>
        </w:tc>
        <w:tc>
          <w:tcPr>
            <w:tcW w:w="1808" w:type="dxa"/>
            <w:tcBorders>
              <w:top w:val="nil"/>
              <w:left w:val="nil"/>
              <w:bottom w:val="single" w:sz="4" w:space="0" w:color="auto"/>
              <w:right w:val="single" w:sz="4" w:space="0" w:color="auto"/>
            </w:tcBorders>
            <w:noWrap/>
            <w:vAlign w:val="center"/>
            <w:hideMark/>
          </w:tcPr>
          <w:p w14:paraId="7A70E2FB" w14:textId="77777777" w:rsidR="003C4BD0" w:rsidRPr="002207D3" w:rsidRDefault="003C4BD0" w:rsidP="003C4BD0">
            <w:pPr>
              <w:jc w:val="center"/>
              <w:rPr>
                <w:rFonts w:ascii="Arial" w:hAnsi="Arial" w:cs="Arial"/>
                <w:color w:val="000000"/>
                <w:lang w:eastAsia="en-IN"/>
              </w:rPr>
            </w:pPr>
            <w:r w:rsidRPr="002207D3">
              <w:rPr>
                <w:rFonts w:ascii="Arial" w:hAnsi="Arial" w:cs="Arial"/>
                <w:b/>
                <w:bCs/>
                <w:color w:val="000000"/>
                <w:lang w:eastAsia="en-IN"/>
              </w:rPr>
              <w:t>Replication</w:t>
            </w:r>
            <w:r w:rsidRPr="002207D3">
              <w:rPr>
                <w:rFonts w:ascii="Arial" w:hAnsi="Arial" w:cs="Arial"/>
                <w:color w:val="000000"/>
                <w:lang w:eastAsia="en-IN"/>
              </w:rPr>
              <w:t xml:space="preserve"> </w:t>
            </w:r>
          </w:p>
        </w:tc>
        <w:tc>
          <w:tcPr>
            <w:tcW w:w="1854" w:type="dxa"/>
            <w:tcBorders>
              <w:top w:val="nil"/>
              <w:left w:val="nil"/>
              <w:bottom w:val="single" w:sz="4" w:space="0" w:color="auto"/>
              <w:right w:val="single" w:sz="4" w:space="0" w:color="auto"/>
            </w:tcBorders>
            <w:noWrap/>
            <w:vAlign w:val="center"/>
            <w:hideMark/>
          </w:tcPr>
          <w:p w14:paraId="57C0A33B" w14:textId="77777777" w:rsidR="003C4BD0" w:rsidRPr="002207D3" w:rsidRDefault="003C4BD0" w:rsidP="003C4BD0">
            <w:pPr>
              <w:jc w:val="center"/>
              <w:rPr>
                <w:rFonts w:ascii="Arial" w:hAnsi="Arial" w:cs="Arial"/>
                <w:color w:val="000000"/>
                <w:lang w:eastAsia="en-IN"/>
              </w:rPr>
            </w:pPr>
            <w:r w:rsidRPr="002207D3">
              <w:rPr>
                <w:rFonts w:ascii="Arial" w:hAnsi="Arial" w:cs="Arial"/>
                <w:b/>
                <w:bCs/>
                <w:color w:val="000000"/>
                <w:lang w:eastAsia="en-IN"/>
              </w:rPr>
              <w:t>Treatment</w:t>
            </w:r>
            <w:r w:rsidRPr="002207D3">
              <w:rPr>
                <w:rFonts w:ascii="Arial" w:hAnsi="Arial" w:cs="Arial"/>
                <w:color w:val="000000"/>
                <w:lang w:eastAsia="en-IN"/>
              </w:rPr>
              <w:t xml:space="preserve"> </w:t>
            </w:r>
          </w:p>
        </w:tc>
        <w:tc>
          <w:tcPr>
            <w:tcW w:w="1215" w:type="dxa"/>
            <w:tcBorders>
              <w:top w:val="nil"/>
              <w:left w:val="nil"/>
              <w:bottom w:val="single" w:sz="4" w:space="0" w:color="auto"/>
              <w:right w:val="single" w:sz="4" w:space="0" w:color="auto"/>
            </w:tcBorders>
            <w:noWrap/>
            <w:vAlign w:val="center"/>
            <w:hideMark/>
          </w:tcPr>
          <w:p w14:paraId="1442E594" w14:textId="77777777" w:rsidR="003C4BD0" w:rsidRPr="002207D3" w:rsidRDefault="003C4BD0" w:rsidP="003C4BD0">
            <w:pPr>
              <w:jc w:val="center"/>
              <w:rPr>
                <w:rFonts w:ascii="Arial" w:hAnsi="Arial" w:cs="Arial"/>
                <w:color w:val="000000"/>
                <w:lang w:eastAsia="en-IN"/>
              </w:rPr>
            </w:pPr>
            <w:r w:rsidRPr="002207D3">
              <w:rPr>
                <w:rFonts w:ascii="Arial" w:hAnsi="Arial" w:cs="Arial"/>
                <w:b/>
                <w:bCs/>
                <w:color w:val="000000"/>
                <w:lang w:eastAsia="en-IN"/>
              </w:rPr>
              <w:t>Error</w:t>
            </w:r>
          </w:p>
        </w:tc>
      </w:tr>
      <w:tr w:rsidR="003C4BD0" w:rsidRPr="00DE58B2" w14:paraId="73E683EA"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4C2BB5C5"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1</w:t>
            </w:r>
          </w:p>
        </w:tc>
        <w:tc>
          <w:tcPr>
            <w:tcW w:w="2493" w:type="dxa"/>
            <w:tcBorders>
              <w:top w:val="nil"/>
              <w:left w:val="nil"/>
              <w:bottom w:val="single" w:sz="4" w:space="0" w:color="auto"/>
              <w:right w:val="single" w:sz="4" w:space="0" w:color="auto"/>
            </w:tcBorders>
            <w:noWrap/>
            <w:vAlign w:val="bottom"/>
            <w:hideMark/>
          </w:tcPr>
          <w:p w14:paraId="43E92DAB"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Days to 50 per cent flowering</w:t>
            </w:r>
          </w:p>
        </w:tc>
        <w:tc>
          <w:tcPr>
            <w:tcW w:w="1808" w:type="dxa"/>
            <w:tcBorders>
              <w:top w:val="nil"/>
              <w:left w:val="nil"/>
              <w:bottom w:val="single" w:sz="4" w:space="0" w:color="auto"/>
              <w:right w:val="single" w:sz="4" w:space="0" w:color="auto"/>
            </w:tcBorders>
            <w:noWrap/>
            <w:vAlign w:val="center"/>
            <w:hideMark/>
          </w:tcPr>
          <w:p w14:paraId="6389D090"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0.583</w:t>
            </w:r>
          </w:p>
        </w:tc>
        <w:tc>
          <w:tcPr>
            <w:tcW w:w="1854" w:type="dxa"/>
            <w:tcBorders>
              <w:top w:val="nil"/>
              <w:left w:val="nil"/>
              <w:bottom w:val="single" w:sz="4" w:space="0" w:color="auto"/>
              <w:right w:val="single" w:sz="4" w:space="0" w:color="auto"/>
            </w:tcBorders>
            <w:noWrap/>
            <w:vAlign w:val="center"/>
            <w:hideMark/>
          </w:tcPr>
          <w:p w14:paraId="3912FD2E"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29.2395**</w:t>
            </w:r>
          </w:p>
        </w:tc>
        <w:tc>
          <w:tcPr>
            <w:tcW w:w="1215" w:type="dxa"/>
            <w:tcBorders>
              <w:top w:val="nil"/>
              <w:left w:val="nil"/>
              <w:bottom w:val="single" w:sz="4" w:space="0" w:color="auto"/>
              <w:right w:val="single" w:sz="4" w:space="0" w:color="auto"/>
            </w:tcBorders>
            <w:noWrap/>
            <w:vAlign w:val="center"/>
            <w:hideMark/>
          </w:tcPr>
          <w:p w14:paraId="2887918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3.096</w:t>
            </w:r>
          </w:p>
        </w:tc>
      </w:tr>
      <w:tr w:rsidR="003C4BD0" w:rsidRPr="00DE58B2" w14:paraId="3B31FF3A"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6D5F97B9"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2</w:t>
            </w:r>
          </w:p>
        </w:tc>
        <w:tc>
          <w:tcPr>
            <w:tcW w:w="2493" w:type="dxa"/>
            <w:tcBorders>
              <w:top w:val="nil"/>
              <w:left w:val="nil"/>
              <w:bottom w:val="single" w:sz="4" w:space="0" w:color="auto"/>
              <w:right w:val="single" w:sz="4" w:space="0" w:color="auto"/>
            </w:tcBorders>
            <w:noWrap/>
            <w:vAlign w:val="bottom"/>
            <w:hideMark/>
          </w:tcPr>
          <w:p w14:paraId="074C8DD2"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Days to maturity</w:t>
            </w:r>
          </w:p>
        </w:tc>
        <w:tc>
          <w:tcPr>
            <w:tcW w:w="1808" w:type="dxa"/>
            <w:tcBorders>
              <w:top w:val="nil"/>
              <w:left w:val="nil"/>
              <w:bottom w:val="single" w:sz="4" w:space="0" w:color="auto"/>
              <w:right w:val="single" w:sz="4" w:space="0" w:color="auto"/>
            </w:tcBorders>
            <w:noWrap/>
            <w:vAlign w:val="center"/>
            <w:hideMark/>
          </w:tcPr>
          <w:p w14:paraId="1EE95D4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3.048</w:t>
            </w:r>
          </w:p>
        </w:tc>
        <w:tc>
          <w:tcPr>
            <w:tcW w:w="1854" w:type="dxa"/>
            <w:tcBorders>
              <w:top w:val="nil"/>
              <w:left w:val="nil"/>
              <w:bottom w:val="single" w:sz="4" w:space="0" w:color="auto"/>
              <w:right w:val="single" w:sz="4" w:space="0" w:color="auto"/>
            </w:tcBorders>
            <w:noWrap/>
            <w:vAlign w:val="center"/>
            <w:hideMark/>
          </w:tcPr>
          <w:p w14:paraId="79AC11CE"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45.819**</w:t>
            </w:r>
          </w:p>
        </w:tc>
        <w:tc>
          <w:tcPr>
            <w:tcW w:w="1215" w:type="dxa"/>
            <w:tcBorders>
              <w:top w:val="nil"/>
              <w:left w:val="nil"/>
              <w:bottom w:val="single" w:sz="4" w:space="0" w:color="auto"/>
              <w:right w:val="single" w:sz="4" w:space="0" w:color="auto"/>
            </w:tcBorders>
            <w:noWrap/>
            <w:vAlign w:val="center"/>
            <w:hideMark/>
          </w:tcPr>
          <w:p w14:paraId="593401B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2.096</w:t>
            </w:r>
          </w:p>
        </w:tc>
      </w:tr>
      <w:tr w:rsidR="003C4BD0" w:rsidRPr="00DE58B2" w14:paraId="5E8DC8FE"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08192DB0"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3</w:t>
            </w:r>
          </w:p>
        </w:tc>
        <w:tc>
          <w:tcPr>
            <w:tcW w:w="2493" w:type="dxa"/>
            <w:tcBorders>
              <w:top w:val="nil"/>
              <w:left w:val="nil"/>
              <w:bottom w:val="single" w:sz="4" w:space="0" w:color="auto"/>
              <w:right w:val="single" w:sz="4" w:space="0" w:color="auto"/>
            </w:tcBorders>
            <w:noWrap/>
            <w:vAlign w:val="bottom"/>
            <w:hideMark/>
          </w:tcPr>
          <w:p w14:paraId="48FA75B4"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Plant height (cm)</w:t>
            </w:r>
          </w:p>
        </w:tc>
        <w:tc>
          <w:tcPr>
            <w:tcW w:w="1808" w:type="dxa"/>
            <w:tcBorders>
              <w:top w:val="nil"/>
              <w:left w:val="nil"/>
              <w:bottom w:val="single" w:sz="4" w:space="0" w:color="auto"/>
              <w:right w:val="single" w:sz="4" w:space="0" w:color="auto"/>
            </w:tcBorders>
            <w:noWrap/>
            <w:vAlign w:val="center"/>
            <w:hideMark/>
          </w:tcPr>
          <w:p w14:paraId="4B826025"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393.300</w:t>
            </w:r>
          </w:p>
        </w:tc>
        <w:tc>
          <w:tcPr>
            <w:tcW w:w="1854" w:type="dxa"/>
            <w:tcBorders>
              <w:top w:val="nil"/>
              <w:left w:val="nil"/>
              <w:bottom w:val="single" w:sz="4" w:space="0" w:color="auto"/>
              <w:right w:val="single" w:sz="4" w:space="0" w:color="auto"/>
            </w:tcBorders>
            <w:noWrap/>
            <w:vAlign w:val="center"/>
            <w:hideMark/>
          </w:tcPr>
          <w:p w14:paraId="63AF388A"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235.79**</w:t>
            </w:r>
          </w:p>
        </w:tc>
        <w:tc>
          <w:tcPr>
            <w:tcW w:w="1215" w:type="dxa"/>
            <w:tcBorders>
              <w:top w:val="nil"/>
              <w:left w:val="nil"/>
              <w:bottom w:val="single" w:sz="4" w:space="0" w:color="auto"/>
              <w:right w:val="single" w:sz="4" w:space="0" w:color="auto"/>
            </w:tcBorders>
            <w:noWrap/>
            <w:vAlign w:val="center"/>
            <w:hideMark/>
          </w:tcPr>
          <w:p w14:paraId="541902D0"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9.530</w:t>
            </w:r>
          </w:p>
        </w:tc>
      </w:tr>
      <w:tr w:rsidR="003C4BD0" w:rsidRPr="00DE58B2" w14:paraId="56E0E83B"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0064938A"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4</w:t>
            </w:r>
          </w:p>
        </w:tc>
        <w:tc>
          <w:tcPr>
            <w:tcW w:w="2493" w:type="dxa"/>
            <w:tcBorders>
              <w:top w:val="nil"/>
              <w:left w:val="nil"/>
              <w:bottom w:val="single" w:sz="4" w:space="0" w:color="auto"/>
              <w:right w:val="single" w:sz="4" w:space="0" w:color="auto"/>
            </w:tcBorders>
            <w:noWrap/>
            <w:vAlign w:val="bottom"/>
            <w:hideMark/>
          </w:tcPr>
          <w:p w14:paraId="2D7CD1C0"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Head diameter (cm)</w:t>
            </w:r>
          </w:p>
        </w:tc>
        <w:tc>
          <w:tcPr>
            <w:tcW w:w="1808" w:type="dxa"/>
            <w:tcBorders>
              <w:top w:val="nil"/>
              <w:left w:val="nil"/>
              <w:bottom w:val="single" w:sz="4" w:space="0" w:color="auto"/>
              <w:right w:val="single" w:sz="4" w:space="0" w:color="auto"/>
            </w:tcBorders>
            <w:noWrap/>
            <w:vAlign w:val="center"/>
            <w:hideMark/>
          </w:tcPr>
          <w:p w14:paraId="28878A9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41.062</w:t>
            </w:r>
          </w:p>
        </w:tc>
        <w:tc>
          <w:tcPr>
            <w:tcW w:w="1854" w:type="dxa"/>
            <w:tcBorders>
              <w:top w:val="nil"/>
              <w:left w:val="nil"/>
              <w:bottom w:val="single" w:sz="4" w:space="0" w:color="auto"/>
              <w:right w:val="single" w:sz="4" w:space="0" w:color="auto"/>
            </w:tcBorders>
            <w:noWrap/>
            <w:vAlign w:val="center"/>
            <w:hideMark/>
          </w:tcPr>
          <w:p w14:paraId="72DBC067"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21.726**</w:t>
            </w:r>
          </w:p>
        </w:tc>
        <w:tc>
          <w:tcPr>
            <w:tcW w:w="1215" w:type="dxa"/>
            <w:tcBorders>
              <w:top w:val="nil"/>
              <w:left w:val="nil"/>
              <w:bottom w:val="single" w:sz="4" w:space="0" w:color="auto"/>
              <w:right w:val="single" w:sz="4" w:space="0" w:color="auto"/>
            </w:tcBorders>
            <w:noWrap/>
            <w:vAlign w:val="center"/>
            <w:hideMark/>
          </w:tcPr>
          <w:p w14:paraId="7371268D"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0.066</w:t>
            </w:r>
          </w:p>
        </w:tc>
      </w:tr>
      <w:tr w:rsidR="003C4BD0" w:rsidRPr="00DE58B2" w14:paraId="4A922E0B"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0D3A06C3"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5</w:t>
            </w:r>
          </w:p>
        </w:tc>
        <w:tc>
          <w:tcPr>
            <w:tcW w:w="2493" w:type="dxa"/>
            <w:tcBorders>
              <w:top w:val="nil"/>
              <w:left w:val="nil"/>
              <w:bottom w:val="single" w:sz="4" w:space="0" w:color="auto"/>
              <w:right w:val="single" w:sz="4" w:space="0" w:color="auto"/>
            </w:tcBorders>
            <w:noWrap/>
            <w:vAlign w:val="bottom"/>
            <w:hideMark/>
          </w:tcPr>
          <w:p w14:paraId="06222CD4"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Hull content (%)</w:t>
            </w:r>
          </w:p>
        </w:tc>
        <w:tc>
          <w:tcPr>
            <w:tcW w:w="1808" w:type="dxa"/>
            <w:tcBorders>
              <w:top w:val="nil"/>
              <w:left w:val="nil"/>
              <w:bottom w:val="single" w:sz="4" w:space="0" w:color="auto"/>
              <w:right w:val="single" w:sz="4" w:space="0" w:color="auto"/>
            </w:tcBorders>
            <w:noWrap/>
            <w:vAlign w:val="center"/>
            <w:hideMark/>
          </w:tcPr>
          <w:p w14:paraId="681E6727"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62.820</w:t>
            </w:r>
          </w:p>
        </w:tc>
        <w:tc>
          <w:tcPr>
            <w:tcW w:w="1854" w:type="dxa"/>
            <w:tcBorders>
              <w:top w:val="nil"/>
              <w:left w:val="nil"/>
              <w:bottom w:val="single" w:sz="4" w:space="0" w:color="auto"/>
              <w:right w:val="single" w:sz="4" w:space="0" w:color="auto"/>
            </w:tcBorders>
            <w:noWrap/>
            <w:vAlign w:val="center"/>
            <w:hideMark/>
          </w:tcPr>
          <w:p w14:paraId="71682E7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31.947**</w:t>
            </w:r>
          </w:p>
        </w:tc>
        <w:tc>
          <w:tcPr>
            <w:tcW w:w="1215" w:type="dxa"/>
            <w:tcBorders>
              <w:top w:val="nil"/>
              <w:left w:val="nil"/>
              <w:bottom w:val="single" w:sz="4" w:space="0" w:color="auto"/>
              <w:right w:val="single" w:sz="4" w:space="0" w:color="auto"/>
            </w:tcBorders>
            <w:noWrap/>
            <w:vAlign w:val="center"/>
            <w:hideMark/>
          </w:tcPr>
          <w:p w14:paraId="44CB6944"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2.593</w:t>
            </w:r>
          </w:p>
        </w:tc>
      </w:tr>
      <w:tr w:rsidR="003C4BD0" w:rsidRPr="00DE58B2" w14:paraId="1455799B"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64FD3BC1"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6</w:t>
            </w:r>
          </w:p>
        </w:tc>
        <w:tc>
          <w:tcPr>
            <w:tcW w:w="2493" w:type="dxa"/>
            <w:tcBorders>
              <w:top w:val="nil"/>
              <w:left w:val="nil"/>
              <w:bottom w:val="single" w:sz="4" w:space="0" w:color="auto"/>
              <w:right w:val="single" w:sz="4" w:space="0" w:color="auto"/>
            </w:tcBorders>
            <w:noWrap/>
            <w:vAlign w:val="bottom"/>
            <w:hideMark/>
          </w:tcPr>
          <w:p w14:paraId="61EA3A32"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100 seed weight (g)</w:t>
            </w:r>
          </w:p>
        </w:tc>
        <w:tc>
          <w:tcPr>
            <w:tcW w:w="1808" w:type="dxa"/>
            <w:tcBorders>
              <w:top w:val="nil"/>
              <w:left w:val="nil"/>
              <w:bottom w:val="single" w:sz="4" w:space="0" w:color="auto"/>
              <w:right w:val="single" w:sz="4" w:space="0" w:color="auto"/>
            </w:tcBorders>
            <w:noWrap/>
            <w:vAlign w:val="center"/>
            <w:hideMark/>
          </w:tcPr>
          <w:p w14:paraId="71C77D4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3.823</w:t>
            </w:r>
          </w:p>
        </w:tc>
        <w:tc>
          <w:tcPr>
            <w:tcW w:w="1854" w:type="dxa"/>
            <w:tcBorders>
              <w:top w:val="nil"/>
              <w:left w:val="nil"/>
              <w:bottom w:val="single" w:sz="4" w:space="0" w:color="auto"/>
              <w:right w:val="single" w:sz="4" w:space="0" w:color="auto"/>
            </w:tcBorders>
            <w:noWrap/>
            <w:vAlign w:val="center"/>
            <w:hideMark/>
          </w:tcPr>
          <w:p w14:paraId="0D1D38CD"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2.3127**</w:t>
            </w:r>
          </w:p>
        </w:tc>
        <w:tc>
          <w:tcPr>
            <w:tcW w:w="1215" w:type="dxa"/>
            <w:tcBorders>
              <w:top w:val="nil"/>
              <w:left w:val="nil"/>
              <w:bottom w:val="single" w:sz="4" w:space="0" w:color="auto"/>
              <w:right w:val="single" w:sz="4" w:space="0" w:color="auto"/>
            </w:tcBorders>
            <w:noWrap/>
            <w:vAlign w:val="center"/>
            <w:hideMark/>
          </w:tcPr>
          <w:p w14:paraId="3518D2A3"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0.033</w:t>
            </w:r>
          </w:p>
        </w:tc>
      </w:tr>
      <w:tr w:rsidR="003C4BD0" w:rsidRPr="00DE58B2" w14:paraId="35F0A245"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2E26E03D"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7</w:t>
            </w:r>
          </w:p>
        </w:tc>
        <w:tc>
          <w:tcPr>
            <w:tcW w:w="2493" w:type="dxa"/>
            <w:tcBorders>
              <w:top w:val="nil"/>
              <w:left w:val="nil"/>
              <w:bottom w:val="single" w:sz="4" w:space="0" w:color="auto"/>
              <w:right w:val="single" w:sz="4" w:space="0" w:color="auto"/>
            </w:tcBorders>
            <w:noWrap/>
            <w:vAlign w:val="bottom"/>
            <w:hideMark/>
          </w:tcPr>
          <w:p w14:paraId="24754F17"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Seed filling (%)</w:t>
            </w:r>
          </w:p>
        </w:tc>
        <w:tc>
          <w:tcPr>
            <w:tcW w:w="1808" w:type="dxa"/>
            <w:tcBorders>
              <w:top w:val="nil"/>
              <w:left w:val="nil"/>
              <w:bottom w:val="single" w:sz="4" w:space="0" w:color="auto"/>
              <w:right w:val="single" w:sz="4" w:space="0" w:color="auto"/>
            </w:tcBorders>
            <w:noWrap/>
            <w:vAlign w:val="center"/>
            <w:hideMark/>
          </w:tcPr>
          <w:p w14:paraId="4367F168"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325.700</w:t>
            </w:r>
          </w:p>
        </w:tc>
        <w:tc>
          <w:tcPr>
            <w:tcW w:w="1854" w:type="dxa"/>
            <w:tcBorders>
              <w:top w:val="nil"/>
              <w:left w:val="nil"/>
              <w:bottom w:val="single" w:sz="4" w:space="0" w:color="auto"/>
              <w:right w:val="single" w:sz="4" w:space="0" w:color="auto"/>
            </w:tcBorders>
            <w:noWrap/>
            <w:vAlign w:val="center"/>
            <w:hideMark/>
          </w:tcPr>
          <w:p w14:paraId="05A50AA3"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86.62**</w:t>
            </w:r>
          </w:p>
        </w:tc>
        <w:tc>
          <w:tcPr>
            <w:tcW w:w="1215" w:type="dxa"/>
            <w:tcBorders>
              <w:top w:val="nil"/>
              <w:left w:val="nil"/>
              <w:bottom w:val="single" w:sz="4" w:space="0" w:color="auto"/>
              <w:right w:val="single" w:sz="4" w:space="0" w:color="auto"/>
            </w:tcBorders>
            <w:noWrap/>
            <w:vAlign w:val="center"/>
            <w:hideMark/>
          </w:tcPr>
          <w:p w14:paraId="2795B940"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1.000</w:t>
            </w:r>
          </w:p>
        </w:tc>
      </w:tr>
      <w:tr w:rsidR="003C4BD0" w:rsidRPr="00DE58B2" w14:paraId="16AF4906"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6B8DF89F"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8</w:t>
            </w:r>
          </w:p>
        </w:tc>
        <w:tc>
          <w:tcPr>
            <w:tcW w:w="2493" w:type="dxa"/>
            <w:tcBorders>
              <w:top w:val="nil"/>
              <w:left w:val="nil"/>
              <w:bottom w:val="single" w:sz="4" w:space="0" w:color="auto"/>
              <w:right w:val="single" w:sz="4" w:space="0" w:color="auto"/>
            </w:tcBorders>
            <w:noWrap/>
            <w:vAlign w:val="bottom"/>
            <w:hideMark/>
          </w:tcPr>
          <w:p w14:paraId="4087D782"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Volume weight (g/100ml)</w:t>
            </w:r>
          </w:p>
        </w:tc>
        <w:tc>
          <w:tcPr>
            <w:tcW w:w="1808" w:type="dxa"/>
            <w:tcBorders>
              <w:top w:val="nil"/>
              <w:left w:val="nil"/>
              <w:bottom w:val="single" w:sz="4" w:space="0" w:color="auto"/>
              <w:right w:val="single" w:sz="4" w:space="0" w:color="auto"/>
            </w:tcBorders>
            <w:noWrap/>
            <w:vAlign w:val="center"/>
            <w:hideMark/>
          </w:tcPr>
          <w:p w14:paraId="366377DC"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178.209</w:t>
            </w:r>
          </w:p>
        </w:tc>
        <w:tc>
          <w:tcPr>
            <w:tcW w:w="1854" w:type="dxa"/>
            <w:tcBorders>
              <w:top w:val="nil"/>
              <w:left w:val="nil"/>
              <w:bottom w:val="single" w:sz="4" w:space="0" w:color="auto"/>
              <w:right w:val="single" w:sz="4" w:space="0" w:color="auto"/>
            </w:tcBorders>
            <w:noWrap/>
            <w:vAlign w:val="center"/>
            <w:hideMark/>
          </w:tcPr>
          <w:p w14:paraId="20FA006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66.753**</w:t>
            </w:r>
          </w:p>
        </w:tc>
        <w:tc>
          <w:tcPr>
            <w:tcW w:w="1215" w:type="dxa"/>
            <w:tcBorders>
              <w:top w:val="nil"/>
              <w:left w:val="nil"/>
              <w:bottom w:val="single" w:sz="4" w:space="0" w:color="auto"/>
              <w:right w:val="single" w:sz="4" w:space="0" w:color="auto"/>
            </w:tcBorders>
            <w:noWrap/>
            <w:vAlign w:val="center"/>
            <w:hideMark/>
          </w:tcPr>
          <w:p w14:paraId="31EE1BDA"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0.818</w:t>
            </w:r>
          </w:p>
        </w:tc>
      </w:tr>
      <w:tr w:rsidR="003C4BD0" w:rsidRPr="00DE58B2" w14:paraId="7EFC366A"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5D9121F3"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9</w:t>
            </w:r>
          </w:p>
        </w:tc>
        <w:tc>
          <w:tcPr>
            <w:tcW w:w="2493" w:type="dxa"/>
            <w:tcBorders>
              <w:top w:val="nil"/>
              <w:left w:val="nil"/>
              <w:bottom w:val="single" w:sz="4" w:space="0" w:color="auto"/>
              <w:right w:val="single" w:sz="4" w:space="0" w:color="auto"/>
            </w:tcBorders>
            <w:noWrap/>
            <w:vAlign w:val="bottom"/>
            <w:hideMark/>
          </w:tcPr>
          <w:p w14:paraId="23D05F04"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Oil content (%)</w:t>
            </w:r>
          </w:p>
        </w:tc>
        <w:tc>
          <w:tcPr>
            <w:tcW w:w="1808" w:type="dxa"/>
            <w:tcBorders>
              <w:top w:val="nil"/>
              <w:left w:val="nil"/>
              <w:bottom w:val="single" w:sz="4" w:space="0" w:color="auto"/>
              <w:right w:val="single" w:sz="4" w:space="0" w:color="auto"/>
            </w:tcBorders>
            <w:noWrap/>
            <w:vAlign w:val="center"/>
            <w:hideMark/>
          </w:tcPr>
          <w:p w14:paraId="0BD9D9F9"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10.822</w:t>
            </w:r>
          </w:p>
        </w:tc>
        <w:tc>
          <w:tcPr>
            <w:tcW w:w="1854" w:type="dxa"/>
            <w:tcBorders>
              <w:top w:val="nil"/>
              <w:left w:val="nil"/>
              <w:bottom w:val="single" w:sz="4" w:space="0" w:color="auto"/>
              <w:right w:val="single" w:sz="4" w:space="0" w:color="auto"/>
            </w:tcBorders>
            <w:noWrap/>
            <w:vAlign w:val="center"/>
            <w:hideMark/>
          </w:tcPr>
          <w:p w14:paraId="3F8BDDCE"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28.8848**</w:t>
            </w:r>
          </w:p>
        </w:tc>
        <w:tc>
          <w:tcPr>
            <w:tcW w:w="1215" w:type="dxa"/>
            <w:tcBorders>
              <w:top w:val="nil"/>
              <w:left w:val="nil"/>
              <w:bottom w:val="single" w:sz="4" w:space="0" w:color="auto"/>
              <w:right w:val="single" w:sz="4" w:space="0" w:color="auto"/>
            </w:tcBorders>
            <w:noWrap/>
            <w:vAlign w:val="center"/>
            <w:hideMark/>
          </w:tcPr>
          <w:p w14:paraId="73C8F21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0.155</w:t>
            </w:r>
          </w:p>
        </w:tc>
      </w:tr>
      <w:tr w:rsidR="003C4BD0" w:rsidRPr="00DE58B2" w14:paraId="63AF648E" w14:textId="77777777" w:rsidTr="003C4BD0">
        <w:trPr>
          <w:trHeight w:val="211"/>
        </w:trPr>
        <w:tc>
          <w:tcPr>
            <w:tcW w:w="770" w:type="dxa"/>
            <w:tcBorders>
              <w:top w:val="nil"/>
              <w:left w:val="single" w:sz="4" w:space="0" w:color="auto"/>
              <w:bottom w:val="single" w:sz="4" w:space="0" w:color="auto"/>
              <w:right w:val="single" w:sz="4" w:space="0" w:color="auto"/>
            </w:tcBorders>
            <w:noWrap/>
            <w:vAlign w:val="center"/>
            <w:hideMark/>
          </w:tcPr>
          <w:p w14:paraId="2CC08D99" w14:textId="77777777" w:rsidR="003C4BD0" w:rsidRPr="002207D3" w:rsidRDefault="003C4BD0" w:rsidP="003C4BD0">
            <w:pPr>
              <w:jc w:val="center"/>
              <w:rPr>
                <w:rFonts w:ascii="Arial" w:hAnsi="Arial" w:cs="Arial"/>
                <w:b/>
                <w:bCs/>
                <w:color w:val="000000"/>
                <w:lang w:eastAsia="en-IN"/>
              </w:rPr>
            </w:pPr>
            <w:r w:rsidRPr="002207D3">
              <w:rPr>
                <w:rFonts w:ascii="Arial" w:hAnsi="Arial" w:cs="Arial"/>
                <w:b/>
                <w:bCs/>
                <w:color w:val="000000"/>
                <w:lang w:eastAsia="en-IN"/>
              </w:rPr>
              <w:t>10</w:t>
            </w:r>
          </w:p>
        </w:tc>
        <w:tc>
          <w:tcPr>
            <w:tcW w:w="2493" w:type="dxa"/>
            <w:tcBorders>
              <w:top w:val="nil"/>
              <w:left w:val="nil"/>
              <w:bottom w:val="single" w:sz="4" w:space="0" w:color="auto"/>
              <w:right w:val="single" w:sz="4" w:space="0" w:color="auto"/>
            </w:tcBorders>
            <w:noWrap/>
            <w:vAlign w:val="bottom"/>
            <w:hideMark/>
          </w:tcPr>
          <w:p w14:paraId="7205019E" w14:textId="77777777" w:rsidR="003C4BD0" w:rsidRPr="002207D3" w:rsidRDefault="003C4BD0" w:rsidP="003C4BD0">
            <w:pPr>
              <w:rPr>
                <w:rFonts w:ascii="Arial" w:hAnsi="Arial" w:cs="Arial"/>
                <w:color w:val="000000"/>
                <w:lang w:eastAsia="en-IN"/>
              </w:rPr>
            </w:pPr>
            <w:r w:rsidRPr="002207D3">
              <w:rPr>
                <w:rFonts w:ascii="Arial" w:hAnsi="Arial" w:cs="Arial"/>
                <w:color w:val="000000"/>
                <w:lang w:eastAsia="en-IN"/>
              </w:rPr>
              <w:t>Seed yield per plant (g)</w:t>
            </w:r>
          </w:p>
        </w:tc>
        <w:tc>
          <w:tcPr>
            <w:tcW w:w="1808" w:type="dxa"/>
            <w:tcBorders>
              <w:top w:val="nil"/>
              <w:left w:val="nil"/>
              <w:bottom w:val="single" w:sz="4" w:space="0" w:color="auto"/>
              <w:right w:val="single" w:sz="4" w:space="0" w:color="auto"/>
            </w:tcBorders>
            <w:noWrap/>
            <w:vAlign w:val="center"/>
            <w:hideMark/>
          </w:tcPr>
          <w:p w14:paraId="451BFED6"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64.313</w:t>
            </w:r>
          </w:p>
        </w:tc>
        <w:tc>
          <w:tcPr>
            <w:tcW w:w="1854" w:type="dxa"/>
            <w:tcBorders>
              <w:top w:val="nil"/>
              <w:left w:val="nil"/>
              <w:bottom w:val="single" w:sz="4" w:space="0" w:color="auto"/>
              <w:right w:val="single" w:sz="4" w:space="0" w:color="auto"/>
            </w:tcBorders>
            <w:noWrap/>
            <w:vAlign w:val="center"/>
            <w:hideMark/>
          </w:tcPr>
          <w:p w14:paraId="5E0C3C12"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50.853**</w:t>
            </w:r>
          </w:p>
        </w:tc>
        <w:tc>
          <w:tcPr>
            <w:tcW w:w="1215" w:type="dxa"/>
            <w:tcBorders>
              <w:top w:val="nil"/>
              <w:left w:val="nil"/>
              <w:bottom w:val="single" w:sz="4" w:space="0" w:color="auto"/>
              <w:right w:val="single" w:sz="4" w:space="0" w:color="auto"/>
            </w:tcBorders>
            <w:noWrap/>
            <w:vAlign w:val="center"/>
            <w:hideMark/>
          </w:tcPr>
          <w:p w14:paraId="166960B3" w14:textId="77777777" w:rsidR="003C4BD0" w:rsidRPr="002207D3" w:rsidRDefault="003C4BD0" w:rsidP="003C4BD0">
            <w:pPr>
              <w:jc w:val="center"/>
              <w:rPr>
                <w:rFonts w:ascii="Arial" w:hAnsi="Arial" w:cs="Arial"/>
                <w:color w:val="000000"/>
                <w:lang w:eastAsia="en-IN"/>
              </w:rPr>
            </w:pPr>
            <w:r w:rsidRPr="002207D3">
              <w:rPr>
                <w:rFonts w:ascii="Arial" w:hAnsi="Arial" w:cs="Arial"/>
                <w:color w:val="000000"/>
                <w:lang w:eastAsia="en-IN"/>
              </w:rPr>
              <w:t>1.837</w:t>
            </w:r>
          </w:p>
        </w:tc>
      </w:tr>
    </w:tbl>
    <w:p w14:paraId="7D7CFD1E" w14:textId="72A0C920" w:rsidR="008E7709" w:rsidRPr="009D632D" w:rsidRDefault="008E7709" w:rsidP="008E7709">
      <w:pPr>
        <w:jc w:val="both"/>
        <w:rPr>
          <w:rFonts w:ascii="Arial" w:hAnsi="Arial" w:cs="Arial"/>
        </w:rPr>
      </w:pPr>
      <w:r w:rsidRPr="009D632D">
        <w:rPr>
          <w:rFonts w:ascii="Arial" w:hAnsi="Arial" w:cs="Arial"/>
        </w:rPr>
        <w:t>* Significance at 5 % level</w:t>
      </w:r>
      <w:r>
        <w:rPr>
          <w:rFonts w:ascii="Arial" w:hAnsi="Arial" w:cs="Arial"/>
        </w:rPr>
        <w:t xml:space="preserve"> and </w:t>
      </w:r>
      <w:r w:rsidRPr="009D632D">
        <w:rPr>
          <w:rFonts w:ascii="Arial" w:hAnsi="Arial" w:cs="Arial"/>
        </w:rPr>
        <w:t>** significance at 1% level</w:t>
      </w:r>
    </w:p>
    <w:p w14:paraId="26AF757B" w14:textId="77777777" w:rsidR="00236995" w:rsidRDefault="00236995" w:rsidP="00236995">
      <w:pPr>
        <w:ind w:firstLine="720"/>
      </w:pPr>
    </w:p>
    <w:p w14:paraId="645EE06B" w14:textId="77777777" w:rsidR="00236995" w:rsidRPr="00236995" w:rsidRDefault="00236995" w:rsidP="00236995"/>
    <w:p w14:paraId="26D45DFC" w14:textId="77777777" w:rsidR="00236995" w:rsidRPr="00236995" w:rsidRDefault="00236995" w:rsidP="00236995"/>
    <w:p w14:paraId="3C2662B7" w14:textId="77777777" w:rsidR="00236995" w:rsidRPr="00236995" w:rsidRDefault="00236995" w:rsidP="00236995"/>
    <w:p w14:paraId="4855A2D4" w14:textId="77777777" w:rsidR="00B4612E" w:rsidRDefault="00B4612E" w:rsidP="00236995">
      <w:pPr>
        <w:sectPr w:rsidR="00B4612E" w:rsidSect="00A5701E">
          <w:pgSz w:w="12240" w:h="15840"/>
          <w:pgMar w:top="1440" w:right="2019" w:bottom="2019" w:left="2019" w:header="720" w:footer="1123" w:gutter="0"/>
          <w:cols w:space="720"/>
          <w:docGrid w:linePitch="272"/>
        </w:sectPr>
      </w:pPr>
    </w:p>
    <w:p w14:paraId="65928F6E" w14:textId="77777777" w:rsidR="00B4612E" w:rsidRDefault="00B4612E" w:rsidP="00B4612E">
      <w:pPr>
        <w:pStyle w:val="Body"/>
        <w:spacing w:after="0"/>
        <w:rPr>
          <w:rFonts w:ascii="Arial" w:hAnsi="Arial" w:cs="Arial"/>
          <w:color w:val="000000" w:themeColor="text1"/>
        </w:rPr>
      </w:pPr>
      <w:r w:rsidRPr="001259F2">
        <w:rPr>
          <w:rFonts w:ascii="Arial" w:hAnsi="Arial" w:cs="Arial"/>
          <w:b/>
          <w:bCs/>
        </w:rPr>
        <w:lastRenderedPageBreak/>
        <w:t>Table 2.</w:t>
      </w:r>
      <w:r>
        <w:rPr>
          <w:rFonts w:ascii="Arial" w:hAnsi="Arial" w:cs="Arial"/>
        </w:rPr>
        <w:t xml:space="preserve"> Mean, range, variability, heritability (Broad sense), genetic advance </w:t>
      </w:r>
      <w:r w:rsidRPr="001259F2">
        <w:rPr>
          <w:rFonts w:ascii="Arial" w:hAnsi="Arial" w:cs="Arial"/>
          <w:color w:val="000000" w:themeColor="text1"/>
        </w:rPr>
        <w:t xml:space="preserve">and </w:t>
      </w:r>
      <w:r>
        <w:rPr>
          <w:rFonts w:ascii="Arial" w:hAnsi="Arial" w:cs="Arial"/>
          <w:color w:val="000000" w:themeColor="text1"/>
        </w:rPr>
        <w:t>g</w:t>
      </w:r>
      <w:r w:rsidRPr="001259F2">
        <w:rPr>
          <w:rFonts w:ascii="Arial" w:hAnsi="Arial" w:cs="Arial"/>
          <w:color w:val="000000" w:themeColor="text1"/>
        </w:rPr>
        <w:t xml:space="preserve">enetic </w:t>
      </w:r>
      <w:commentRangeStart w:id="42"/>
      <w:r w:rsidRPr="001259F2">
        <w:rPr>
          <w:rFonts w:ascii="Arial" w:hAnsi="Arial" w:cs="Arial"/>
          <w:color w:val="000000" w:themeColor="text1"/>
        </w:rPr>
        <w:t>a</w:t>
      </w:r>
      <w:commentRangeEnd w:id="42"/>
      <w:r w:rsidR="00EA507F">
        <w:rPr>
          <w:rStyle w:val="a9"/>
          <w:rFonts w:ascii="Times New Roman" w:hAnsi="Times New Roman"/>
          <w:lang w:val="nb-NO" w:eastAsia="nb-NO"/>
        </w:rPr>
        <w:commentReference w:id="42"/>
      </w:r>
      <w:r w:rsidRPr="001259F2">
        <w:rPr>
          <w:rFonts w:ascii="Arial" w:hAnsi="Arial" w:cs="Arial"/>
          <w:color w:val="000000" w:themeColor="text1"/>
        </w:rPr>
        <w:t>dvanced as per cent mean for ten characters of 42 Sunflower genotypes.</w:t>
      </w:r>
    </w:p>
    <w:p w14:paraId="42955371" w14:textId="77777777" w:rsidR="00B4612E" w:rsidRPr="00236995" w:rsidRDefault="00B4612E" w:rsidP="00B4612E">
      <w:pPr>
        <w:ind w:firstLine="720"/>
      </w:pPr>
    </w:p>
    <w:tbl>
      <w:tblPr>
        <w:tblpPr w:leftFromText="180" w:rightFromText="180" w:vertAnchor="text" w:horzAnchor="margin" w:tblpY="5"/>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764"/>
        <w:gridCol w:w="674"/>
        <w:gridCol w:w="698"/>
        <w:gridCol w:w="973"/>
        <w:gridCol w:w="973"/>
        <w:gridCol w:w="1114"/>
        <w:gridCol w:w="973"/>
        <w:gridCol w:w="973"/>
        <w:gridCol w:w="973"/>
        <w:gridCol w:w="1391"/>
        <w:gridCol w:w="1117"/>
        <w:gridCol w:w="1090"/>
      </w:tblGrid>
      <w:tr w:rsidR="00B4612E" w:rsidRPr="00F36362" w14:paraId="59EF920C" w14:textId="77777777" w:rsidTr="00B4612E">
        <w:trPr>
          <w:trHeight w:val="306"/>
        </w:trPr>
        <w:tc>
          <w:tcPr>
            <w:tcW w:w="595" w:type="pct"/>
            <w:vMerge w:val="restart"/>
            <w:vAlign w:val="center"/>
            <w:hideMark/>
          </w:tcPr>
          <w:p w14:paraId="222AE830"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Characters</w:t>
            </w:r>
          </w:p>
        </w:tc>
        <w:tc>
          <w:tcPr>
            <w:tcW w:w="287" w:type="pct"/>
            <w:vMerge w:val="restart"/>
            <w:vAlign w:val="center"/>
            <w:hideMark/>
          </w:tcPr>
          <w:p w14:paraId="631A2B7D"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Mean</w:t>
            </w:r>
          </w:p>
        </w:tc>
        <w:tc>
          <w:tcPr>
            <w:tcW w:w="515" w:type="pct"/>
            <w:gridSpan w:val="2"/>
            <w:vAlign w:val="center"/>
            <w:hideMark/>
          </w:tcPr>
          <w:p w14:paraId="7E034122"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Range</w:t>
            </w:r>
          </w:p>
        </w:tc>
        <w:tc>
          <w:tcPr>
            <w:tcW w:w="366" w:type="pct"/>
            <w:vMerge w:val="restart"/>
            <w:vAlign w:val="center"/>
            <w:hideMark/>
          </w:tcPr>
          <w:p w14:paraId="5DE6B6AD"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Genotypic variance</w:t>
            </w:r>
          </w:p>
        </w:tc>
        <w:tc>
          <w:tcPr>
            <w:tcW w:w="366" w:type="pct"/>
            <w:vMerge w:val="restart"/>
            <w:vAlign w:val="center"/>
            <w:hideMark/>
          </w:tcPr>
          <w:p w14:paraId="76FAF877"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phenotypic variance</w:t>
            </w:r>
          </w:p>
        </w:tc>
        <w:tc>
          <w:tcPr>
            <w:tcW w:w="419" w:type="pct"/>
            <w:vMerge w:val="restart"/>
            <w:vAlign w:val="center"/>
            <w:hideMark/>
          </w:tcPr>
          <w:p w14:paraId="151AE378"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Environmental variance</w:t>
            </w:r>
          </w:p>
        </w:tc>
        <w:tc>
          <w:tcPr>
            <w:tcW w:w="366" w:type="pct"/>
            <w:vMerge w:val="restart"/>
            <w:vAlign w:val="center"/>
            <w:hideMark/>
          </w:tcPr>
          <w:p w14:paraId="43953E59"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GCV (%)</w:t>
            </w:r>
          </w:p>
        </w:tc>
        <w:tc>
          <w:tcPr>
            <w:tcW w:w="366" w:type="pct"/>
            <w:vMerge w:val="restart"/>
            <w:vAlign w:val="center"/>
            <w:hideMark/>
          </w:tcPr>
          <w:p w14:paraId="4F85A84F"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PCV (%)</w:t>
            </w:r>
          </w:p>
        </w:tc>
        <w:tc>
          <w:tcPr>
            <w:tcW w:w="366" w:type="pct"/>
            <w:vMerge w:val="restart"/>
            <w:vAlign w:val="center"/>
            <w:hideMark/>
          </w:tcPr>
          <w:p w14:paraId="5596BF95"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ECV (%)</w:t>
            </w:r>
          </w:p>
        </w:tc>
        <w:tc>
          <w:tcPr>
            <w:tcW w:w="523" w:type="pct"/>
            <w:vMerge w:val="restart"/>
            <w:vAlign w:val="center"/>
            <w:hideMark/>
          </w:tcPr>
          <w:p w14:paraId="13408BA7"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Heritability in broad sense (H</w:t>
            </w:r>
            <w:r w:rsidRPr="002207D3">
              <w:rPr>
                <w:rFonts w:ascii="Arial" w:hAnsi="Arial" w:cs="Arial"/>
                <w:b/>
                <w:bCs/>
                <w:color w:val="000000"/>
                <w:vertAlign w:val="superscript"/>
                <w:lang w:eastAsia="en-IN"/>
              </w:rPr>
              <w:t>2</w:t>
            </w:r>
            <w:r w:rsidRPr="002207D3">
              <w:rPr>
                <w:rFonts w:ascii="Arial" w:hAnsi="Arial" w:cs="Arial"/>
                <w:b/>
                <w:bCs/>
                <w:color w:val="000000"/>
                <w:lang w:eastAsia="en-IN"/>
              </w:rPr>
              <w:t>) (%)</w:t>
            </w:r>
          </w:p>
        </w:tc>
        <w:tc>
          <w:tcPr>
            <w:tcW w:w="420" w:type="pct"/>
            <w:vMerge w:val="restart"/>
            <w:vAlign w:val="center"/>
            <w:hideMark/>
          </w:tcPr>
          <w:p w14:paraId="2E3A34F3"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Genetic Advance</w:t>
            </w:r>
          </w:p>
        </w:tc>
        <w:tc>
          <w:tcPr>
            <w:tcW w:w="410" w:type="pct"/>
            <w:vMerge w:val="restart"/>
            <w:vAlign w:val="center"/>
            <w:hideMark/>
          </w:tcPr>
          <w:p w14:paraId="0A0E195C"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Genetic Advance as % of mean</w:t>
            </w:r>
          </w:p>
        </w:tc>
      </w:tr>
      <w:tr w:rsidR="00B4612E" w:rsidRPr="00F36362" w14:paraId="5053BFF5" w14:textId="77777777" w:rsidTr="00B4612E">
        <w:trPr>
          <w:trHeight w:val="306"/>
        </w:trPr>
        <w:tc>
          <w:tcPr>
            <w:tcW w:w="595" w:type="pct"/>
            <w:vMerge/>
            <w:vAlign w:val="center"/>
            <w:hideMark/>
          </w:tcPr>
          <w:p w14:paraId="56C2B5F8" w14:textId="77777777" w:rsidR="00B4612E" w:rsidRPr="002207D3" w:rsidRDefault="00B4612E" w:rsidP="00B4612E">
            <w:pPr>
              <w:jc w:val="center"/>
              <w:rPr>
                <w:rFonts w:ascii="Arial" w:hAnsi="Arial" w:cs="Arial"/>
                <w:b/>
                <w:bCs/>
                <w:color w:val="000000"/>
                <w:lang w:eastAsia="en-IN"/>
              </w:rPr>
            </w:pPr>
          </w:p>
        </w:tc>
        <w:tc>
          <w:tcPr>
            <w:tcW w:w="287" w:type="pct"/>
            <w:vMerge/>
            <w:vAlign w:val="center"/>
            <w:hideMark/>
          </w:tcPr>
          <w:p w14:paraId="06CBBC3F" w14:textId="77777777" w:rsidR="00B4612E" w:rsidRPr="002207D3" w:rsidRDefault="00B4612E" w:rsidP="00B4612E">
            <w:pPr>
              <w:jc w:val="center"/>
              <w:rPr>
                <w:rFonts w:ascii="Arial" w:hAnsi="Arial" w:cs="Arial"/>
                <w:b/>
                <w:bCs/>
                <w:color w:val="000000"/>
                <w:lang w:eastAsia="en-IN"/>
              </w:rPr>
            </w:pPr>
          </w:p>
        </w:tc>
        <w:tc>
          <w:tcPr>
            <w:tcW w:w="253" w:type="pct"/>
            <w:vAlign w:val="center"/>
            <w:hideMark/>
          </w:tcPr>
          <w:p w14:paraId="5101657F"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Min</w:t>
            </w:r>
          </w:p>
        </w:tc>
        <w:tc>
          <w:tcPr>
            <w:tcW w:w="261" w:type="pct"/>
            <w:vAlign w:val="center"/>
            <w:hideMark/>
          </w:tcPr>
          <w:p w14:paraId="3D9FA43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Max</w:t>
            </w:r>
          </w:p>
        </w:tc>
        <w:tc>
          <w:tcPr>
            <w:tcW w:w="366" w:type="pct"/>
            <w:vMerge/>
            <w:vAlign w:val="center"/>
            <w:hideMark/>
          </w:tcPr>
          <w:p w14:paraId="306B74C0"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256AA804" w14:textId="77777777" w:rsidR="00B4612E" w:rsidRPr="002207D3" w:rsidRDefault="00B4612E" w:rsidP="00B4612E">
            <w:pPr>
              <w:jc w:val="center"/>
              <w:rPr>
                <w:rFonts w:ascii="Arial" w:hAnsi="Arial" w:cs="Arial"/>
                <w:b/>
                <w:bCs/>
                <w:color w:val="000000"/>
                <w:lang w:eastAsia="en-IN"/>
              </w:rPr>
            </w:pPr>
          </w:p>
        </w:tc>
        <w:tc>
          <w:tcPr>
            <w:tcW w:w="419" w:type="pct"/>
            <w:vMerge/>
            <w:vAlign w:val="center"/>
            <w:hideMark/>
          </w:tcPr>
          <w:p w14:paraId="07BC791F"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647F61AB"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05D2BAEF"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005A2630" w14:textId="77777777" w:rsidR="00B4612E" w:rsidRPr="002207D3" w:rsidRDefault="00B4612E" w:rsidP="00B4612E">
            <w:pPr>
              <w:jc w:val="center"/>
              <w:rPr>
                <w:rFonts w:ascii="Arial" w:hAnsi="Arial" w:cs="Arial"/>
                <w:b/>
                <w:bCs/>
                <w:color w:val="000000"/>
                <w:lang w:eastAsia="en-IN"/>
              </w:rPr>
            </w:pPr>
          </w:p>
        </w:tc>
        <w:tc>
          <w:tcPr>
            <w:tcW w:w="523" w:type="pct"/>
            <w:vMerge/>
            <w:vAlign w:val="center"/>
            <w:hideMark/>
          </w:tcPr>
          <w:p w14:paraId="1D77BE3B" w14:textId="77777777" w:rsidR="00B4612E" w:rsidRPr="002207D3" w:rsidRDefault="00B4612E" w:rsidP="00B4612E">
            <w:pPr>
              <w:jc w:val="center"/>
              <w:rPr>
                <w:rFonts w:ascii="Arial" w:hAnsi="Arial" w:cs="Arial"/>
                <w:b/>
                <w:bCs/>
                <w:color w:val="000000"/>
                <w:lang w:eastAsia="en-IN"/>
              </w:rPr>
            </w:pPr>
          </w:p>
        </w:tc>
        <w:tc>
          <w:tcPr>
            <w:tcW w:w="420" w:type="pct"/>
            <w:vMerge/>
            <w:vAlign w:val="center"/>
            <w:hideMark/>
          </w:tcPr>
          <w:p w14:paraId="15C99928" w14:textId="77777777" w:rsidR="00B4612E" w:rsidRPr="002207D3" w:rsidRDefault="00B4612E" w:rsidP="00B4612E">
            <w:pPr>
              <w:jc w:val="center"/>
              <w:rPr>
                <w:rFonts w:ascii="Arial" w:hAnsi="Arial" w:cs="Arial"/>
                <w:b/>
                <w:bCs/>
                <w:color w:val="000000"/>
                <w:lang w:eastAsia="en-IN"/>
              </w:rPr>
            </w:pPr>
          </w:p>
        </w:tc>
        <w:tc>
          <w:tcPr>
            <w:tcW w:w="410" w:type="pct"/>
            <w:vMerge/>
            <w:vAlign w:val="center"/>
            <w:hideMark/>
          </w:tcPr>
          <w:p w14:paraId="72054C79" w14:textId="77777777" w:rsidR="00B4612E" w:rsidRPr="002207D3" w:rsidRDefault="00B4612E" w:rsidP="00B4612E">
            <w:pPr>
              <w:jc w:val="center"/>
              <w:rPr>
                <w:rFonts w:ascii="Arial" w:hAnsi="Arial" w:cs="Arial"/>
                <w:b/>
                <w:bCs/>
                <w:color w:val="000000"/>
                <w:lang w:eastAsia="en-IN"/>
              </w:rPr>
            </w:pPr>
          </w:p>
        </w:tc>
      </w:tr>
      <w:tr w:rsidR="00B4612E" w:rsidRPr="00F36362" w14:paraId="04ED94B2" w14:textId="77777777" w:rsidTr="00B4612E">
        <w:trPr>
          <w:trHeight w:val="707"/>
        </w:trPr>
        <w:tc>
          <w:tcPr>
            <w:tcW w:w="595" w:type="pct"/>
            <w:vAlign w:val="center"/>
            <w:hideMark/>
          </w:tcPr>
          <w:p w14:paraId="37F7F98A"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Days to 50 per cent flowering</w:t>
            </w:r>
          </w:p>
        </w:tc>
        <w:tc>
          <w:tcPr>
            <w:tcW w:w="287" w:type="pct"/>
            <w:noWrap/>
            <w:vAlign w:val="center"/>
            <w:hideMark/>
          </w:tcPr>
          <w:p w14:paraId="3F2CED5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58.48</w:t>
            </w:r>
          </w:p>
        </w:tc>
        <w:tc>
          <w:tcPr>
            <w:tcW w:w="253" w:type="pct"/>
            <w:noWrap/>
            <w:vAlign w:val="center"/>
            <w:hideMark/>
          </w:tcPr>
          <w:p w14:paraId="3998E92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50</w:t>
            </w:r>
          </w:p>
        </w:tc>
        <w:tc>
          <w:tcPr>
            <w:tcW w:w="261" w:type="pct"/>
            <w:noWrap/>
            <w:vAlign w:val="center"/>
            <w:hideMark/>
          </w:tcPr>
          <w:p w14:paraId="3A358E3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67</w:t>
            </w:r>
          </w:p>
        </w:tc>
        <w:tc>
          <w:tcPr>
            <w:tcW w:w="366" w:type="pct"/>
            <w:noWrap/>
            <w:vAlign w:val="center"/>
            <w:hideMark/>
          </w:tcPr>
          <w:p w14:paraId="339E3A1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13.07</w:t>
            </w:r>
          </w:p>
        </w:tc>
        <w:tc>
          <w:tcPr>
            <w:tcW w:w="366" w:type="pct"/>
            <w:noWrap/>
            <w:vAlign w:val="center"/>
            <w:hideMark/>
          </w:tcPr>
          <w:p w14:paraId="582730D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16.16</w:t>
            </w:r>
          </w:p>
        </w:tc>
        <w:tc>
          <w:tcPr>
            <w:tcW w:w="419" w:type="pct"/>
            <w:noWrap/>
            <w:vAlign w:val="center"/>
            <w:hideMark/>
          </w:tcPr>
          <w:p w14:paraId="728A641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3.09</w:t>
            </w:r>
          </w:p>
        </w:tc>
        <w:tc>
          <w:tcPr>
            <w:tcW w:w="366" w:type="pct"/>
            <w:noWrap/>
            <w:vAlign w:val="center"/>
            <w:hideMark/>
          </w:tcPr>
          <w:p w14:paraId="422E2C4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6.21</w:t>
            </w:r>
          </w:p>
        </w:tc>
        <w:tc>
          <w:tcPr>
            <w:tcW w:w="366" w:type="pct"/>
            <w:noWrap/>
            <w:vAlign w:val="center"/>
            <w:hideMark/>
          </w:tcPr>
          <w:p w14:paraId="006597E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6.91</w:t>
            </w:r>
          </w:p>
        </w:tc>
        <w:tc>
          <w:tcPr>
            <w:tcW w:w="366" w:type="pct"/>
            <w:noWrap/>
            <w:vAlign w:val="center"/>
            <w:hideMark/>
          </w:tcPr>
          <w:p w14:paraId="5481594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3.02</w:t>
            </w:r>
          </w:p>
        </w:tc>
        <w:tc>
          <w:tcPr>
            <w:tcW w:w="523" w:type="pct"/>
            <w:noWrap/>
            <w:vAlign w:val="center"/>
            <w:hideMark/>
          </w:tcPr>
          <w:p w14:paraId="014AC2E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80.85</w:t>
            </w:r>
          </w:p>
        </w:tc>
        <w:tc>
          <w:tcPr>
            <w:tcW w:w="420" w:type="pct"/>
            <w:noWrap/>
            <w:vAlign w:val="center"/>
            <w:hideMark/>
          </w:tcPr>
          <w:p w14:paraId="2C23CC1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6.69</w:t>
            </w:r>
          </w:p>
        </w:tc>
        <w:tc>
          <w:tcPr>
            <w:tcW w:w="410" w:type="pct"/>
            <w:vAlign w:val="center"/>
            <w:hideMark/>
          </w:tcPr>
          <w:p w14:paraId="7458923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11.51</w:t>
            </w:r>
          </w:p>
        </w:tc>
      </w:tr>
      <w:tr w:rsidR="00B4612E" w:rsidRPr="00F36362" w14:paraId="42C146C1" w14:textId="77777777" w:rsidTr="00B4612E">
        <w:trPr>
          <w:trHeight w:val="482"/>
        </w:trPr>
        <w:tc>
          <w:tcPr>
            <w:tcW w:w="595" w:type="pct"/>
            <w:vAlign w:val="center"/>
            <w:hideMark/>
          </w:tcPr>
          <w:p w14:paraId="296E2A9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Days to maturity</w:t>
            </w:r>
          </w:p>
        </w:tc>
        <w:tc>
          <w:tcPr>
            <w:tcW w:w="287" w:type="pct"/>
            <w:noWrap/>
            <w:vAlign w:val="center"/>
            <w:hideMark/>
          </w:tcPr>
          <w:p w14:paraId="02647FA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79.00</w:t>
            </w:r>
          </w:p>
        </w:tc>
        <w:tc>
          <w:tcPr>
            <w:tcW w:w="253" w:type="pct"/>
            <w:noWrap/>
            <w:vAlign w:val="center"/>
            <w:hideMark/>
          </w:tcPr>
          <w:p w14:paraId="648113B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78</w:t>
            </w:r>
          </w:p>
        </w:tc>
        <w:tc>
          <w:tcPr>
            <w:tcW w:w="261" w:type="pct"/>
            <w:noWrap/>
            <w:vAlign w:val="center"/>
            <w:hideMark/>
          </w:tcPr>
          <w:p w14:paraId="46DF01B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w:t>
            </w:r>
          </w:p>
        </w:tc>
        <w:tc>
          <w:tcPr>
            <w:tcW w:w="366" w:type="pct"/>
            <w:noWrap/>
            <w:vAlign w:val="center"/>
            <w:hideMark/>
          </w:tcPr>
          <w:p w14:paraId="7452BCD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21.86</w:t>
            </w:r>
          </w:p>
        </w:tc>
        <w:tc>
          <w:tcPr>
            <w:tcW w:w="366" w:type="pct"/>
            <w:noWrap/>
            <w:vAlign w:val="center"/>
            <w:hideMark/>
          </w:tcPr>
          <w:p w14:paraId="2522CC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23.95</w:t>
            </w:r>
          </w:p>
        </w:tc>
        <w:tc>
          <w:tcPr>
            <w:tcW w:w="419" w:type="pct"/>
            <w:noWrap/>
            <w:vAlign w:val="center"/>
            <w:hideMark/>
          </w:tcPr>
          <w:p w14:paraId="430F598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2.09</w:t>
            </w:r>
          </w:p>
        </w:tc>
        <w:tc>
          <w:tcPr>
            <w:tcW w:w="366" w:type="pct"/>
            <w:noWrap/>
            <w:vAlign w:val="center"/>
            <w:hideMark/>
          </w:tcPr>
          <w:p w14:paraId="3EEB65D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5.31</w:t>
            </w:r>
          </w:p>
        </w:tc>
        <w:tc>
          <w:tcPr>
            <w:tcW w:w="366" w:type="pct"/>
            <w:noWrap/>
            <w:vAlign w:val="center"/>
            <w:hideMark/>
          </w:tcPr>
          <w:p w14:paraId="67AFC1D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5.56</w:t>
            </w:r>
          </w:p>
        </w:tc>
        <w:tc>
          <w:tcPr>
            <w:tcW w:w="366" w:type="pct"/>
            <w:noWrap/>
            <w:vAlign w:val="center"/>
            <w:hideMark/>
          </w:tcPr>
          <w:p w14:paraId="5CAC979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1.64</w:t>
            </w:r>
          </w:p>
        </w:tc>
        <w:tc>
          <w:tcPr>
            <w:tcW w:w="523" w:type="pct"/>
            <w:noWrap/>
            <w:vAlign w:val="center"/>
            <w:hideMark/>
          </w:tcPr>
          <w:p w14:paraId="644176E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91.25</w:t>
            </w:r>
          </w:p>
        </w:tc>
        <w:tc>
          <w:tcPr>
            <w:tcW w:w="420" w:type="pct"/>
            <w:noWrap/>
            <w:vAlign w:val="center"/>
            <w:hideMark/>
          </w:tcPr>
          <w:p w14:paraId="3E7BEC2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9.20</w:t>
            </w:r>
          </w:p>
        </w:tc>
        <w:tc>
          <w:tcPr>
            <w:tcW w:w="410" w:type="pct"/>
            <w:vAlign w:val="center"/>
            <w:hideMark/>
          </w:tcPr>
          <w:p w14:paraId="331EE19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10.46</w:t>
            </w:r>
          </w:p>
        </w:tc>
      </w:tr>
      <w:tr w:rsidR="00B4612E" w:rsidRPr="00F36362" w14:paraId="758B47B3" w14:textId="77777777" w:rsidTr="00B4612E">
        <w:trPr>
          <w:trHeight w:val="421"/>
        </w:trPr>
        <w:tc>
          <w:tcPr>
            <w:tcW w:w="595" w:type="pct"/>
            <w:vAlign w:val="center"/>
            <w:hideMark/>
          </w:tcPr>
          <w:p w14:paraId="0BC43F58"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Plant height (cm)</w:t>
            </w:r>
          </w:p>
        </w:tc>
        <w:tc>
          <w:tcPr>
            <w:tcW w:w="287" w:type="pct"/>
            <w:noWrap/>
            <w:vAlign w:val="center"/>
            <w:hideMark/>
          </w:tcPr>
          <w:p w14:paraId="02BED5A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123.91</w:t>
            </w:r>
          </w:p>
        </w:tc>
        <w:tc>
          <w:tcPr>
            <w:tcW w:w="253" w:type="pct"/>
            <w:noWrap/>
            <w:vAlign w:val="center"/>
            <w:hideMark/>
          </w:tcPr>
          <w:p w14:paraId="6E175AD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102</w:t>
            </w:r>
          </w:p>
        </w:tc>
        <w:tc>
          <w:tcPr>
            <w:tcW w:w="261" w:type="pct"/>
            <w:noWrap/>
            <w:vAlign w:val="center"/>
            <w:hideMark/>
          </w:tcPr>
          <w:p w14:paraId="11047E3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172</w:t>
            </w:r>
          </w:p>
        </w:tc>
        <w:tc>
          <w:tcPr>
            <w:tcW w:w="366" w:type="pct"/>
            <w:noWrap/>
            <w:vAlign w:val="center"/>
            <w:hideMark/>
          </w:tcPr>
          <w:p w14:paraId="7469DC1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113.13</w:t>
            </w:r>
          </w:p>
        </w:tc>
        <w:tc>
          <w:tcPr>
            <w:tcW w:w="366" w:type="pct"/>
            <w:noWrap/>
            <w:vAlign w:val="center"/>
            <w:hideMark/>
          </w:tcPr>
          <w:p w14:paraId="1C2C4FD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122.66</w:t>
            </w:r>
          </w:p>
        </w:tc>
        <w:tc>
          <w:tcPr>
            <w:tcW w:w="419" w:type="pct"/>
            <w:noWrap/>
            <w:vAlign w:val="center"/>
            <w:hideMark/>
          </w:tcPr>
          <w:p w14:paraId="6AFFD90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9.52</w:t>
            </w:r>
          </w:p>
        </w:tc>
        <w:tc>
          <w:tcPr>
            <w:tcW w:w="366" w:type="pct"/>
            <w:noWrap/>
            <w:vAlign w:val="center"/>
            <w:hideMark/>
          </w:tcPr>
          <w:p w14:paraId="7435A6E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8.48</w:t>
            </w:r>
          </w:p>
        </w:tc>
        <w:tc>
          <w:tcPr>
            <w:tcW w:w="366" w:type="pct"/>
            <w:noWrap/>
            <w:vAlign w:val="center"/>
            <w:hideMark/>
          </w:tcPr>
          <w:p w14:paraId="4951B3B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8.83</w:t>
            </w:r>
          </w:p>
        </w:tc>
        <w:tc>
          <w:tcPr>
            <w:tcW w:w="366" w:type="pct"/>
            <w:noWrap/>
            <w:vAlign w:val="center"/>
            <w:hideMark/>
          </w:tcPr>
          <w:p w14:paraId="5E68DA7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2.46</w:t>
            </w:r>
          </w:p>
        </w:tc>
        <w:tc>
          <w:tcPr>
            <w:tcW w:w="523" w:type="pct"/>
            <w:noWrap/>
            <w:vAlign w:val="center"/>
            <w:hideMark/>
          </w:tcPr>
          <w:p w14:paraId="7792A0C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92.23</w:t>
            </w:r>
          </w:p>
        </w:tc>
        <w:tc>
          <w:tcPr>
            <w:tcW w:w="420" w:type="pct"/>
            <w:noWrap/>
            <w:vAlign w:val="center"/>
            <w:hideMark/>
          </w:tcPr>
          <w:p w14:paraId="4F30164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21.04</w:t>
            </w:r>
          </w:p>
        </w:tc>
        <w:tc>
          <w:tcPr>
            <w:tcW w:w="410" w:type="pct"/>
            <w:vAlign w:val="center"/>
            <w:hideMark/>
          </w:tcPr>
          <w:p w14:paraId="02D30C4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16.78</w:t>
            </w:r>
          </w:p>
        </w:tc>
      </w:tr>
      <w:tr w:rsidR="00B4612E" w:rsidRPr="00F36362" w14:paraId="72AB18FB" w14:textId="77777777" w:rsidTr="00B4612E">
        <w:trPr>
          <w:trHeight w:val="626"/>
        </w:trPr>
        <w:tc>
          <w:tcPr>
            <w:tcW w:w="595" w:type="pct"/>
            <w:vAlign w:val="center"/>
            <w:hideMark/>
          </w:tcPr>
          <w:p w14:paraId="7B4A8F8B"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Head diameter (cm)</w:t>
            </w:r>
          </w:p>
        </w:tc>
        <w:tc>
          <w:tcPr>
            <w:tcW w:w="287" w:type="pct"/>
            <w:noWrap/>
            <w:vAlign w:val="center"/>
            <w:hideMark/>
          </w:tcPr>
          <w:p w14:paraId="7671BF7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11.43</w:t>
            </w:r>
          </w:p>
        </w:tc>
        <w:tc>
          <w:tcPr>
            <w:tcW w:w="253" w:type="pct"/>
            <w:noWrap/>
            <w:vAlign w:val="center"/>
            <w:hideMark/>
          </w:tcPr>
          <w:p w14:paraId="04CABE0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w:t>
            </w:r>
          </w:p>
        </w:tc>
        <w:tc>
          <w:tcPr>
            <w:tcW w:w="261" w:type="pct"/>
            <w:noWrap/>
            <w:vAlign w:val="center"/>
            <w:hideMark/>
          </w:tcPr>
          <w:p w14:paraId="70E7DF6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w:t>
            </w:r>
          </w:p>
        </w:tc>
        <w:tc>
          <w:tcPr>
            <w:tcW w:w="366" w:type="pct"/>
            <w:noWrap/>
            <w:vAlign w:val="center"/>
            <w:hideMark/>
          </w:tcPr>
          <w:p w14:paraId="0A71CD8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10.82</w:t>
            </w:r>
          </w:p>
        </w:tc>
        <w:tc>
          <w:tcPr>
            <w:tcW w:w="366" w:type="pct"/>
            <w:noWrap/>
            <w:vAlign w:val="center"/>
            <w:hideMark/>
          </w:tcPr>
          <w:p w14:paraId="4AE78C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10.89</w:t>
            </w:r>
          </w:p>
        </w:tc>
        <w:tc>
          <w:tcPr>
            <w:tcW w:w="419" w:type="pct"/>
            <w:noWrap/>
            <w:vAlign w:val="center"/>
            <w:hideMark/>
          </w:tcPr>
          <w:p w14:paraId="2FFFB1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0.06</w:t>
            </w:r>
          </w:p>
        </w:tc>
        <w:tc>
          <w:tcPr>
            <w:tcW w:w="366" w:type="pct"/>
            <w:noWrap/>
            <w:vAlign w:val="center"/>
            <w:hideMark/>
          </w:tcPr>
          <w:p w14:paraId="7F4C820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28.22</w:t>
            </w:r>
          </w:p>
        </w:tc>
        <w:tc>
          <w:tcPr>
            <w:tcW w:w="366" w:type="pct"/>
            <w:noWrap/>
            <w:vAlign w:val="center"/>
            <w:hideMark/>
          </w:tcPr>
          <w:p w14:paraId="3524819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28.30</w:t>
            </w:r>
          </w:p>
        </w:tc>
        <w:tc>
          <w:tcPr>
            <w:tcW w:w="366" w:type="pct"/>
            <w:noWrap/>
            <w:vAlign w:val="center"/>
            <w:hideMark/>
          </w:tcPr>
          <w:p w14:paraId="548D135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2.20</w:t>
            </w:r>
          </w:p>
        </w:tc>
        <w:tc>
          <w:tcPr>
            <w:tcW w:w="523" w:type="pct"/>
            <w:noWrap/>
            <w:vAlign w:val="center"/>
            <w:hideMark/>
          </w:tcPr>
          <w:p w14:paraId="432AD5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99.40</w:t>
            </w:r>
          </w:p>
        </w:tc>
        <w:tc>
          <w:tcPr>
            <w:tcW w:w="420" w:type="pct"/>
            <w:noWrap/>
            <w:vAlign w:val="center"/>
            <w:hideMark/>
          </w:tcPr>
          <w:p w14:paraId="5D4D8FD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6.75</w:t>
            </w:r>
          </w:p>
        </w:tc>
        <w:tc>
          <w:tcPr>
            <w:tcW w:w="410" w:type="pct"/>
            <w:vAlign w:val="center"/>
            <w:hideMark/>
          </w:tcPr>
          <w:p w14:paraId="03947DC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57.95</w:t>
            </w:r>
          </w:p>
        </w:tc>
      </w:tr>
      <w:tr w:rsidR="00B4612E" w:rsidRPr="00F36362" w14:paraId="4865C362" w14:textId="77777777" w:rsidTr="00B4612E">
        <w:trPr>
          <w:trHeight w:val="553"/>
        </w:trPr>
        <w:tc>
          <w:tcPr>
            <w:tcW w:w="595" w:type="pct"/>
            <w:vAlign w:val="center"/>
            <w:hideMark/>
          </w:tcPr>
          <w:p w14:paraId="28EA4A8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Hull content (%)</w:t>
            </w:r>
          </w:p>
        </w:tc>
        <w:tc>
          <w:tcPr>
            <w:tcW w:w="287" w:type="pct"/>
            <w:noWrap/>
            <w:vAlign w:val="center"/>
            <w:hideMark/>
          </w:tcPr>
          <w:p w14:paraId="3F39BB8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22.58</w:t>
            </w:r>
          </w:p>
        </w:tc>
        <w:tc>
          <w:tcPr>
            <w:tcW w:w="253" w:type="pct"/>
            <w:noWrap/>
            <w:vAlign w:val="center"/>
            <w:hideMark/>
          </w:tcPr>
          <w:p w14:paraId="24DC743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w:t>
            </w:r>
          </w:p>
        </w:tc>
        <w:tc>
          <w:tcPr>
            <w:tcW w:w="261" w:type="pct"/>
            <w:noWrap/>
            <w:vAlign w:val="center"/>
            <w:hideMark/>
          </w:tcPr>
          <w:p w14:paraId="3862A4E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w:t>
            </w:r>
          </w:p>
        </w:tc>
        <w:tc>
          <w:tcPr>
            <w:tcW w:w="366" w:type="pct"/>
            <w:noWrap/>
            <w:vAlign w:val="center"/>
            <w:hideMark/>
          </w:tcPr>
          <w:p w14:paraId="3B5D7D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14.67</w:t>
            </w:r>
          </w:p>
        </w:tc>
        <w:tc>
          <w:tcPr>
            <w:tcW w:w="366" w:type="pct"/>
            <w:noWrap/>
            <w:vAlign w:val="center"/>
            <w:hideMark/>
          </w:tcPr>
          <w:p w14:paraId="0CA17E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17.26</w:t>
            </w:r>
          </w:p>
        </w:tc>
        <w:tc>
          <w:tcPr>
            <w:tcW w:w="419" w:type="pct"/>
            <w:noWrap/>
            <w:vAlign w:val="center"/>
            <w:hideMark/>
          </w:tcPr>
          <w:p w14:paraId="2A907E5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2.59</w:t>
            </w:r>
          </w:p>
        </w:tc>
        <w:tc>
          <w:tcPr>
            <w:tcW w:w="366" w:type="pct"/>
            <w:noWrap/>
            <w:vAlign w:val="center"/>
            <w:hideMark/>
          </w:tcPr>
          <w:p w14:paraId="044B49F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17.10</w:t>
            </w:r>
          </w:p>
        </w:tc>
        <w:tc>
          <w:tcPr>
            <w:tcW w:w="366" w:type="pct"/>
            <w:noWrap/>
            <w:vAlign w:val="center"/>
            <w:hideMark/>
          </w:tcPr>
          <w:p w14:paraId="576230D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18.55</w:t>
            </w:r>
          </w:p>
        </w:tc>
        <w:tc>
          <w:tcPr>
            <w:tcW w:w="366" w:type="pct"/>
            <w:noWrap/>
            <w:vAlign w:val="center"/>
            <w:hideMark/>
          </w:tcPr>
          <w:p w14:paraId="6CF8C8A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7.19</w:t>
            </w:r>
          </w:p>
        </w:tc>
        <w:tc>
          <w:tcPr>
            <w:tcW w:w="523" w:type="pct"/>
            <w:noWrap/>
            <w:vAlign w:val="center"/>
            <w:hideMark/>
          </w:tcPr>
          <w:p w14:paraId="1F3778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84.99</w:t>
            </w:r>
          </w:p>
        </w:tc>
        <w:tc>
          <w:tcPr>
            <w:tcW w:w="420" w:type="pct"/>
            <w:noWrap/>
            <w:vAlign w:val="center"/>
            <w:hideMark/>
          </w:tcPr>
          <w:p w14:paraId="2E16B6D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7.27</w:t>
            </w:r>
          </w:p>
        </w:tc>
        <w:tc>
          <w:tcPr>
            <w:tcW w:w="410" w:type="pct"/>
            <w:vAlign w:val="center"/>
            <w:hideMark/>
          </w:tcPr>
          <w:p w14:paraId="3870547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32.49</w:t>
            </w:r>
          </w:p>
        </w:tc>
      </w:tr>
      <w:tr w:rsidR="00B4612E" w:rsidRPr="00F36362" w14:paraId="0E8438E0" w14:textId="77777777" w:rsidTr="00B4612E">
        <w:trPr>
          <w:trHeight w:val="536"/>
        </w:trPr>
        <w:tc>
          <w:tcPr>
            <w:tcW w:w="595" w:type="pct"/>
            <w:vAlign w:val="center"/>
            <w:hideMark/>
          </w:tcPr>
          <w:p w14:paraId="03055222"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100 seed weight (g)</w:t>
            </w:r>
          </w:p>
        </w:tc>
        <w:tc>
          <w:tcPr>
            <w:tcW w:w="287" w:type="pct"/>
            <w:noWrap/>
            <w:vAlign w:val="center"/>
            <w:hideMark/>
          </w:tcPr>
          <w:p w14:paraId="7E2C99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3.75</w:t>
            </w:r>
          </w:p>
        </w:tc>
        <w:tc>
          <w:tcPr>
            <w:tcW w:w="253" w:type="pct"/>
            <w:noWrap/>
            <w:vAlign w:val="center"/>
            <w:hideMark/>
          </w:tcPr>
          <w:p w14:paraId="1006B17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w:t>
            </w:r>
          </w:p>
        </w:tc>
        <w:tc>
          <w:tcPr>
            <w:tcW w:w="261" w:type="pct"/>
            <w:noWrap/>
            <w:vAlign w:val="center"/>
            <w:hideMark/>
          </w:tcPr>
          <w:p w14:paraId="6BD3A62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w:t>
            </w:r>
          </w:p>
        </w:tc>
        <w:tc>
          <w:tcPr>
            <w:tcW w:w="366" w:type="pct"/>
            <w:noWrap/>
            <w:vAlign w:val="center"/>
            <w:hideMark/>
          </w:tcPr>
          <w:p w14:paraId="319A2AA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1.14</w:t>
            </w:r>
          </w:p>
        </w:tc>
        <w:tc>
          <w:tcPr>
            <w:tcW w:w="366" w:type="pct"/>
            <w:noWrap/>
            <w:vAlign w:val="center"/>
            <w:hideMark/>
          </w:tcPr>
          <w:p w14:paraId="0262B4D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1.17</w:t>
            </w:r>
          </w:p>
        </w:tc>
        <w:tc>
          <w:tcPr>
            <w:tcW w:w="419" w:type="pct"/>
            <w:noWrap/>
            <w:vAlign w:val="center"/>
            <w:hideMark/>
          </w:tcPr>
          <w:p w14:paraId="1FBF643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0.03</w:t>
            </w:r>
          </w:p>
        </w:tc>
        <w:tc>
          <w:tcPr>
            <w:tcW w:w="366" w:type="pct"/>
            <w:noWrap/>
            <w:vAlign w:val="center"/>
            <w:hideMark/>
          </w:tcPr>
          <w:p w14:paraId="0C750F0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27.44</w:t>
            </w:r>
          </w:p>
        </w:tc>
        <w:tc>
          <w:tcPr>
            <w:tcW w:w="366" w:type="pct"/>
            <w:noWrap/>
            <w:vAlign w:val="center"/>
            <w:hideMark/>
          </w:tcPr>
          <w:p w14:paraId="01CDE64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27.83</w:t>
            </w:r>
          </w:p>
        </w:tc>
        <w:tc>
          <w:tcPr>
            <w:tcW w:w="366" w:type="pct"/>
            <w:noWrap/>
            <w:vAlign w:val="center"/>
            <w:hideMark/>
          </w:tcPr>
          <w:p w14:paraId="53089CE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4.62</w:t>
            </w:r>
          </w:p>
        </w:tc>
        <w:tc>
          <w:tcPr>
            <w:tcW w:w="523" w:type="pct"/>
            <w:noWrap/>
            <w:vAlign w:val="center"/>
            <w:hideMark/>
          </w:tcPr>
          <w:p w14:paraId="0C78BCC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97.25</w:t>
            </w:r>
          </w:p>
        </w:tc>
        <w:tc>
          <w:tcPr>
            <w:tcW w:w="420" w:type="pct"/>
            <w:noWrap/>
            <w:vAlign w:val="center"/>
            <w:hideMark/>
          </w:tcPr>
          <w:p w14:paraId="0EEE6A1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2.16</w:t>
            </w:r>
          </w:p>
        </w:tc>
        <w:tc>
          <w:tcPr>
            <w:tcW w:w="410" w:type="pct"/>
            <w:vAlign w:val="center"/>
            <w:hideMark/>
          </w:tcPr>
          <w:p w14:paraId="6B67F73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55.76</w:t>
            </w:r>
          </w:p>
        </w:tc>
      </w:tr>
      <w:tr w:rsidR="00B4612E" w:rsidRPr="00F36362" w14:paraId="4A2BCE2E" w14:textId="77777777" w:rsidTr="00B4612E">
        <w:trPr>
          <w:trHeight w:val="613"/>
        </w:trPr>
        <w:tc>
          <w:tcPr>
            <w:tcW w:w="595" w:type="pct"/>
            <w:vAlign w:val="center"/>
            <w:hideMark/>
          </w:tcPr>
          <w:p w14:paraId="0186A3E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Seed filling (%)</w:t>
            </w:r>
          </w:p>
        </w:tc>
        <w:tc>
          <w:tcPr>
            <w:tcW w:w="287" w:type="pct"/>
            <w:noWrap/>
            <w:vAlign w:val="center"/>
            <w:hideMark/>
          </w:tcPr>
          <w:p w14:paraId="254A5CB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65.90</w:t>
            </w:r>
          </w:p>
        </w:tc>
        <w:tc>
          <w:tcPr>
            <w:tcW w:w="253" w:type="pct"/>
            <w:noWrap/>
            <w:vAlign w:val="center"/>
            <w:hideMark/>
          </w:tcPr>
          <w:p w14:paraId="30D387C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53</w:t>
            </w:r>
          </w:p>
        </w:tc>
        <w:tc>
          <w:tcPr>
            <w:tcW w:w="261" w:type="pct"/>
            <w:noWrap/>
            <w:vAlign w:val="center"/>
            <w:hideMark/>
          </w:tcPr>
          <w:p w14:paraId="3E0C1A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79</w:t>
            </w:r>
          </w:p>
        </w:tc>
        <w:tc>
          <w:tcPr>
            <w:tcW w:w="366" w:type="pct"/>
            <w:noWrap/>
            <w:vAlign w:val="center"/>
            <w:hideMark/>
          </w:tcPr>
          <w:p w14:paraId="715E63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42.81</w:t>
            </w:r>
          </w:p>
        </w:tc>
        <w:tc>
          <w:tcPr>
            <w:tcW w:w="366" w:type="pct"/>
            <w:noWrap/>
            <w:vAlign w:val="center"/>
            <w:hideMark/>
          </w:tcPr>
          <w:p w14:paraId="4D1C524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43.81</w:t>
            </w:r>
          </w:p>
        </w:tc>
        <w:tc>
          <w:tcPr>
            <w:tcW w:w="419" w:type="pct"/>
            <w:noWrap/>
            <w:vAlign w:val="center"/>
            <w:hideMark/>
          </w:tcPr>
          <w:p w14:paraId="528D8F4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0.81</w:t>
            </w:r>
          </w:p>
        </w:tc>
        <w:tc>
          <w:tcPr>
            <w:tcW w:w="366" w:type="pct"/>
            <w:noWrap/>
            <w:vAlign w:val="center"/>
            <w:hideMark/>
          </w:tcPr>
          <w:p w14:paraId="1BBDE7E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9.80</w:t>
            </w:r>
          </w:p>
        </w:tc>
        <w:tc>
          <w:tcPr>
            <w:tcW w:w="366" w:type="pct"/>
            <w:noWrap/>
            <w:vAlign w:val="center"/>
            <w:hideMark/>
          </w:tcPr>
          <w:p w14:paraId="5F75D48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9.98</w:t>
            </w:r>
          </w:p>
        </w:tc>
        <w:tc>
          <w:tcPr>
            <w:tcW w:w="366" w:type="pct"/>
            <w:noWrap/>
            <w:vAlign w:val="center"/>
            <w:hideMark/>
          </w:tcPr>
          <w:p w14:paraId="4667B39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1.51</w:t>
            </w:r>
          </w:p>
        </w:tc>
        <w:tc>
          <w:tcPr>
            <w:tcW w:w="523" w:type="pct"/>
            <w:noWrap/>
            <w:vAlign w:val="center"/>
            <w:hideMark/>
          </w:tcPr>
          <w:p w14:paraId="13623CB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97.71</w:t>
            </w:r>
          </w:p>
        </w:tc>
        <w:tc>
          <w:tcPr>
            <w:tcW w:w="420" w:type="pct"/>
            <w:noWrap/>
            <w:vAlign w:val="center"/>
            <w:hideMark/>
          </w:tcPr>
          <w:p w14:paraId="3AC0188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13.32</w:t>
            </w:r>
          </w:p>
        </w:tc>
        <w:tc>
          <w:tcPr>
            <w:tcW w:w="410" w:type="pct"/>
            <w:vAlign w:val="center"/>
            <w:hideMark/>
          </w:tcPr>
          <w:p w14:paraId="767A3AB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20.10</w:t>
            </w:r>
          </w:p>
        </w:tc>
      </w:tr>
      <w:tr w:rsidR="00B4612E" w:rsidRPr="00F36362" w14:paraId="4E0DA0A4" w14:textId="77777777" w:rsidTr="00B4612E">
        <w:trPr>
          <w:trHeight w:val="693"/>
        </w:trPr>
        <w:tc>
          <w:tcPr>
            <w:tcW w:w="595" w:type="pct"/>
            <w:vAlign w:val="center"/>
            <w:hideMark/>
          </w:tcPr>
          <w:p w14:paraId="0D91A809"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Volume weight (g/100ml)</w:t>
            </w:r>
          </w:p>
        </w:tc>
        <w:tc>
          <w:tcPr>
            <w:tcW w:w="287" w:type="pct"/>
            <w:noWrap/>
            <w:vAlign w:val="center"/>
            <w:hideMark/>
          </w:tcPr>
          <w:p w14:paraId="27E8154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44.15</w:t>
            </w:r>
          </w:p>
        </w:tc>
        <w:tc>
          <w:tcPr>
            <w:tcW w:w="253" w:type="pct"/>
            <w:noWrap/>
            <w:vAlign w:val="center"/>
            <w:hideMark/>
          </w:tcPr>
          <w:p w14:paraId="0D84D42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w:t>
            </w:r>
          </w:p>
        </w:tc>
        <w:tc>
          <w:tcPr>
            <w:tcW w:w="261" w:type="pct"/>
            <w:noWrap/>
            <w:vAlign w:val="center"/>
            <w:hideMark/>
          </w:tcPr>
          <w:p w14:paraId="3BCBBF1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48</w:t>
            </w:r>
          </w:p>
        </w:tc>
        <w:tc>
          <w:tcPr>
            <w:tcW w:w="366" w:type="pct"/>
            <w:noWrap/>
            <w:vAlign w:val="center"/>
            <w:hideMark/>
          </w:tcPr>
          <w:p w14:paraId="126E0CC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32.96</w:t>
            </w:r>
          </w:p>
        </w:tc>
        <w:tc>
          <w:tcPr>
            <w:tcW w:w="366" w:type="pct"/>
            <w:noWrap/>
            <w:vAlign w:val="center"/>
            <w:hideMark/>
          </w:tcPr>
          <w:p w14:paraId="22EBFB3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33.78</w:t>
            </w:r>
          </w:p>
        </w:tc>
        <w:tc>
          <w:tcPr>
            <w:tcW w:w="419" w:type="pct"/>
            <w:noWrap/>
            <w:vAlign w:val="center"/>
            <w:hideMark/>
          </w:tcPr>
          <w:p w14:paraId="5211422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0.81</w:t>
            </w:r>
          </w:p>
        </w:tc>
        <w:tc>
          <w:tcPr>
            <w:tcW w:w="366" w:type="pct"/>
            <w:noWrap/>
            <w:vAlign w:val="center"/>
            <w:hideMark/>
          </w:tcPr>
          <w:p w14:paraId="7B247FF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14.71</w:t>
            </w:r>
          </w:p>
        </w:tc>
        <w:tc>
          <w:tcPr>
            <w:tcW w:w="366" w:type="pct"/>
            <w:noWrap/>
            <w:vAlign w:val="center"/>
            <w:hideMark/>
          </w:tcPr>
          <w:p w14:paraId="424E8C8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14.89</w:t>
            </w:r>
          </w:p>
        </w:tc>
        <w:tc>
          <w:tcPr>
            <w:tcW w:w="366" w:type="pct"/>
            <w:noWrap/>
            <w:vAlign w:val="center"/>
            <w:hideMark/>
          </w:tcPr>
          <w:p w14:paraId="5A72413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2.31</w:t>
            </w:r>
          </w:p>
        </w:tc>
        <w:tc>
          <w:tcPr>
            <w:tcW w:w="523" w:type="pct"/>
            <w:noWrap/>
            <w:vAlign w:val="center"/>
            <w:hideMark/>
          </w:tcPr>
          <w:p w14:paraId="6C3C552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97.58</w:t>
            </w:r>
          </w:p>
        </w:tc>
        <w:tc>
          <w:tcPr>
            <w:tcW w:w="420" w:type="pct"/>
            <w:noWrap/>
            <w:vAlign w:val="center"/>
            <w:hideMark/>
          </w:tcPr>
          <w:p w14:paraId="619AF31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11.68</w:t>
            </w:r>
          </w:p>
        </w:tc>
        <w:tc>
          <w:tcPr>
            <w:tcW w:w="410" w:type="pct"/>
            <w:vAlign w:val="center"/>
            <w:hideMark/>
          </w:tcPr>
          <w:p w14:paraId="106D597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29.93</w:t>
            </w:r>
          </w:p>
        </w:tc>
      </w:tr>
      <w:tr w:rsidR="00B4612E" w:rsidRPr="00F36362" w14:paraId="71A7CDCC" w14:textId="77777777" w:rsidTr="00B4612E">
        <w:trPr>
          <w:trHeight w:val="409"/>
        </w:trPr>
        <w:tc>
          <w:tcPr>
            <w:tcW w:w="595" w:type="pct"/>
            <w:vAlign w:val="center"/>
            <w:hideMark/>
          </w:tcPr>
          <w:p w14:paraId="7BD883D3"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Oil content (%)</w:t>
            </w:r>
          </w:p>
        </w:tc>
        <w:tc>
          <w:tcPr>
            <w:tcW w:w="287" w:type="pct"/>
            <w:noWrap/>
            <w:vAlign w:val="center"/>
            <w:hideMark/>
          </w:tcPr>
          <w:p w14:paraId="3C46241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33.65</w:t>
            </w:r>
          </w:p>
        </w:tc>
        <w:tc>
          <w:tcPr>
            <w:tcW w:w="253" w:type="pct"/>
            <w:noWrap/>
            <w:vAlign w:val="center"/>
            <w:hideMark/>
          </w:tcPr>
          <w:p w14:paraId="69E3A30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w:t>
            </w:r>
          </w:p>
        </w:tc>
        <w:tc>
          <w:tcPr>
            <w:tcW w:w="261" w:type="pct"/>
            <w:noWrap/>
            <w:vAlign w:val="center"/>
            <w:hideMark/>
          </w:tcPr>
          <w:p w14:paraId="5CF23C7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40</w:t>
            </w:r>
          </w:p>
        </w:tc>
        <w:tc>
          <w:tcPr>
            <w:tcW w:w="366" w:type="pct"/>
            <w:noWrap/>
            <w:vAlign w:val="center"/>
            <w:hideMark/>
          </w:tcPr>
          <w:p w14:paraId="5406F49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14.36</w:t>
            </w:r>
          </w:p>
        </w:tc>
        <w:tc>
          <w:tcPr>
            <w:tcW w:w="366" w:type="pct"/>
            <w:noWrap/>
            <w:vAlign w:val="center"/>
            <w:hideMark/>
          </w:tcPr>
          <w:p w14:paraId="29E2A17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14.51</w:t>
            </w:r>
          </w:p>
        </w:tc>
        <w:tc>
          <w:tcPr>
            <w:tcW w:w="419" w:type="pct"/>
            <w:noWrap/>
            <w:vAlign w:val="center"/>
            <w:hideMark/>
          </w:tcPr>
          <w:p w14:paraId="765862A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0.15</w:t>
            </w:r>
          </w:p>
        </w:tc>
        <w:tc>
          <w:tcPr>
            <w:tcW w:w="366" w:type="pct"/>
            <w:noWrap/>
            <w:vAlign w:val="center"/>
            <w:hideMark/>
          </w:tcPr>
          <w:p w14:paraId="37CDDBD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11.58</w:t>
            </w:r>
          </w:p>
        </w:tc>
        <w:tc>
          <w:tcPr>
            <w:tcW w:w="366" w:type="pct"/>
            <w:noWrap/>
            <w:vAlign w:val="center"/>
            <w:hideMark/>
          </w:tcPr>
          <w:p w14:paraId="6F77970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11.65</w:t>
            </w:r>
          </w:p>
        </w:tc>
        <w:tc>
          <w:tcPr>
            <w:tcW w:w="366" w:type="pct"/>
            <w:noWrap/>
            <w:vAlign w:val="center"/>
            <w:hideMark/>
          </w:tcPr>
          <w:p w14:paraId="59EAC6A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1.20</w:t>
            </w:r>
          </w:p>
        </w:tc>
        <w:tc>
          <w:tcPr>
            <w:tcW w:w="523" w:type="pct"/>
            <w:noWrap/>
            <w:vAlign w:val="center"/>
            <w:hideMark/>
          </w:tcPr>
          <w:p w14:paraId="1ED3FB7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98.94</w:t>
            </w:r>
          </w:p>
        </w:tc>
        <w:tc>
          <w:tcPr>
            <w:tcW w:w="420" w:type="pct"/>
            <w:noWrap/>
            <w:vAlign w:val="center"/>
            <w:hideMark/>
          </w:tcPr>
          <w:p w14:paraId="4562D54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7.76</w:t>
            </w:r>
          </w:p>
        </w:tc>
        <w:tc>
          <w:tcPr>
            <w:tcW w:w="410" w:type="pct"/>
            <w:vAlign w:val="center"/>
            <w:hideMark/>
          </w:tcPr>
          <w:p w14:paraId="7B9DD9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23.74</w:t>
            </w:r>
          </w:p>
        </w:tc>
      </w:tr>
      <w:tr w:rsidR="00B4612E" w:rsidRPr="00F36362" w14:paraId="7D96CFFB" w14:textId="77777777" w:rsidTr="00B4612E">
        <w:trPr>
          <w:trHeight w:val="541"/>
        </w:trPr>
        <w:tc>
          <w:tcPr>
            <w:tcW w:w="595" w:type="pct"/>
            <w:vAlign w:val="center"/>
            <w:hideMark/>
          </w:tcPr>
          <w:p w14:paraId="4D8EFA3A"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Seed yield per plant (g)</w:t>
            </w:r>
          </w:p>
        </w:tc>
        <w:tc>
          <w:tcPr>
            <w:tcW w:w="287" w:type="pct"/>
            <w:noWrap/>
            <w:vAlign w:val="center"/>
            <w:hideMark/>
          </w:tcPr>
          <w:p w14:paraId="01226B4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30.18</w:t>
            </w:r>
          </w:p>
        </w:tc>
        <w:tc>
          <w:tcPr>
            <w:tcW w:w="253" w:type="pct"/>
            <w:noWrap/>
            <w:vAlign w:val="center"/>
            <w:hideMark/>
          </w:tcPr>
          <w:p w14:paraId="207B0F7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w:t>
            </w:r>
          </w:p>
        </w:tc>
        <w:tc>
          <w:tcPr>
            <w:tcW w:w="261" w:type="pct"/>
            <w:noWrap/>
            <w:vAlign w:val="center"/>
            <w:hideMark/>
          </w:tcPr>
          <w:p w14:paraId="2C0DEFD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40</w:t>
            </w:r>
          </w:p>
        </w:tc>
        <w:tc>
          <w:tcPr>
            <w:tcW w:w="366" w:type="pct"/>
            <w:noWrap/>
            <w:vAlign w:val="center"/>
            <w:hideMark/>
          </w:tcPr>
          <w:p w14:paraId="2DB646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24.50</w:t>
            </w:r>
          </w:p>
        </w:tc>
        <w:tc>
          <w:tcPr>
            <w:tcW w:w="366" w:type="pct"/>
            <w:noWrap/>
            <w:vAlign w:val="center"/>
            <w:hideMark/>
          </w:tcPr>
          <w:p w14:paraId="44BEAAE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26.34</w:t>
            </w:r>
          </w:p>
        </w:tc>
        <w:tc>
          <w:tcPr>
            <w:tcW w:w="419" w:type="pct"/>
            <w:noWrap/>
            <w:vAlign w:val="center"/>
            <w:hideMark/>
          </w:tcPr>
          <w:p w14:paraId="61AFC0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1.83</w:t>
            </w:r>
          </w:p>
        </w:tc>
        <w:tc>
          <w:tcPr>
            <w:tcW w:w="366" w:type="pct"/>
            <w:noWrap/>
            <w:vAlign w:val="center"/>
            <w:hideMark/>
          </w:tcPr>
          <w:p w14:paraId="2E8A9FB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18.38</w:t>
            </w:r>
          </w:p>
        </w:tc>
        <w:tc>
          <w:tcPr>
            <w:tcW w:w="366" w:type="pct"/>
            <w:noWrap/>
            <w:vAlign w:val="center"/>
            <w:hideMark/>
          </w:tcPr>
          <w:p w14:paraId="171F17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19.05</w:t>
            </w:r>
          </w:p>
        </w:tc>
        <w:tc>
          <w:tcPr>
            <w:tcW w:w="366" w:type="pct"/>
            <w:noWrap/>
            <w:vAlign w:val="center"/>
            <w:hideMark/>
          </w:tcPr>
          <w:p w14:paraId="1EE70D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5.03</w:t>
            </w:r>
          </w:p>
        </w:tc>
        <w:tc>
          <w:tcPr>
            <w:tcW w:w="523" w:type="pct"/>
            <w:noWrap/>
            <w:vAlign w:val="center"/>
            <w:hideMark/>
          </w:tcPr>
          <w:p w14:paraId="20F7755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93.03</w:t>
            </w:r>
          </w:p>
        </w:tc>
        <w:tc>
          <w:tcPr>
            <w:tcW w:w="420" w:type="pct"/>
            <w:noWrap/>
            <w:vAlign w:val="center"/>
            <w:hideMark/>
          </w:tcPr>
          <w:p w14:paraId="505D169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9.83</w:t>
            </w:r>
          </w:p>
        </w:tc>
        <w:tc>
          <w:tcPr>
            <w:tcW w:w="410" w:type="pct"/>
            <w:vAlign w:val="center"/>
            <w:hideMark/>
          </w:tcPr>
          <w:p w14:paraId="1E38A17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36.52</w:t>
            </w:r>
          </w:p>
        </w:tc>
      </w:tr>
    </w:tbl>
    <w:p w14:paraId="1437B498" w14:textId="7E308BA1" w:rsidR="00236995" w:rsidRPr="00236995" w:rsidRDefault="00236995" w:rsidP="00236995"/>
    <w:p w14:paraId="3817F7B9" w14:textId="34FAB80A" w:rsidR="00236995" w:rsidRPr="00236995" w:rsidRDefault="00236995" w:rsidP="00236995"/>
    <w:p w14:paraId="0A873925" w14:textId="5CB7A14D" w:rsidR="00236995" w:rsidRPr="00236995" w:rsidRDefault="00236995" w:rsidP="00236995"/>
    <w:tbl>
      <w:tblPr>
        <w:tblpPr w:leftFromText="180" w:rightFromText="180" w:vertAnchor="text" w:horzAnchor="margin" w:tblpY="-784"/>
        <w:tblW w:w="7788" w:type="dxa"/>
        <w:tblCellMar>
          <w:left w:w="0" w:type="dxa"/>
          <w:right w:w="0" w:type="dxa"/>
        </w:tblCellMar>
        <w:tblLook w:val="0420" w:firstRow="1" w:lastRow="0" w:firstColumn="0" w:lastColumn="0" w:noHBand="0" w:noVBand="1"/>
      </w:tblPr>
      <w:tblGrid>
        <w:gridCol w:w="1349"/>
        <w:gridCol w:w="1350"/>
        <w:gridCol w:w="5089"/>
      </w:tblGrid>
      <w:tr w:rsidR="00817B61" w:rsidRPr="004D6A76" w14:paraId="49FF1122" w14:textId="77777777" w:rsidTr="00817B61">
        <w:trPr>
          <w:trHeight w:val="498"/>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D82A7E"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lastRenderedPageBreak/>
              <w:t>Cluster</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31AE9"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t>Total Genotypes</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8C2F4B"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t>Inbred lines</w:t>
            </w:r>
          </w:p>
        </w:tc>
      </w:tr>
      <w:tr w:rsidR="00817B61" w:rsidRPr="004D6A76" w14:paraId="721C5EC8" w14:textId="77777777" w:rsidTr="00817B61">
        <w:trPr>
          <w:trHeight w:val="151"/>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412ABA"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11188F" w14:textId="77777777" w:rsidR="00817B61" w:rsidRPr="004D6A76" w:rsidRDefault="00817B61" w:rsidP="00817B61">
            <w:pPr>
              <w:tabs>
                <w:tab w:val="left" w:pos="7740"/>
              </w:tabs>
              <w:rPr>
                <w:rFonts w:ascii="Arial" w:hAnsi="Arial" w:cs="Arial"/>
              </w:rPr>
            </w:pPr>
            <w:r w:rsidRPr="004D6A76">
              <w:rPr>
                <w:rFonts w:ascii="Arial" w:hAnsi="Arial" w:cs="Arial"/>
              </w:rPr>
              <w:t>6</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7EA83" w14:textId="77777777" w:rsidR="00817B61" w:rsidRPr="004D6A76" w:rsidRDefault="00817B61" w:rsidP="00817B61">
            <w:pPr>
              <w:tabs>
                <w:tab w:val="left" w:pos="7740"/>
              </w:tabs>
              <w:rPr>
                <w:rFonts w:ascii="Arial" w:hAnsi="Arial" w:cs="Arial"/>
              </w:rPr>
            </w:pPr>
            <w:r w:rsidRPr="004D6A76">
              <w:rPr>
                <w:rFonts w:ascii="Arial" w:hAnsi="Arial" w:cs="Arial"/>
              </w:rPr>
              <w:t>RCB-5,25-2, RCR-63,64,65,68</w:t>
            </w:r>
          </w:p>
        </w:tc>
      </w:tr>
      <w:tr w:rsidR="00817B61" w:rsidRPr="004D6A76" w14:paraId="4C1C4B79" w14:textId="77777777" w:rsidTr="00817B61">
        <w:trPr>
          <w:trHeight w:val="76"/>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D0B87"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60110A" w14:textId="77777777" w:rsidR="00817B61" w:rsidRPr="004D6A76" w:rsidRDefault="00817B61" w:rsidP="00817B61">
            <w:pPr>
              <w:tabs>
                <w:tab w:val="left" w:pos="7740"/>
              </w:tabs>
              <w:rPr>
                <w:rFonts w:ascii="Arial" w:hAnsi="Arial" w:cs="Arial"/>
              </w:rPr>
            </w:pPr>
            <w:r w:rsidRPr="004D6A76">
              <w:rPr>
                <w:rFonts w:ascii="Arial" w:hAnsi="Arial" w:cs="Arial"/>
              </w:rPr>
              <w:t>6</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A5BB1" w14:textId="77777777" w:rsidR="00817B61" w:rsidRPr="004D6A76" w:rsidRDefault="00817B61" w:rsidP="00817B61">
            <w:pPr>
              <w:tabs>
                <w:tab w:val="left" w:pos="7740"/>
              </w:tabs>
              <w:rPr>
                <w:rFonts w:ascii="Arial" w:hAnsi="Arial" w:cs="Arial"/>
              </w:rPr>
            </w:pPr>
            <w:r w:rsidRPr="004D6A76">
              <w:rPr>
                <w:rFonts w:ascii="Arial" w:hAnsi="Arial" w:cs="Arial"/>
              </w:rPr>
              <w:t>RCB-5, RCMS-34B, USDA-42,63,126,128</w:t>
            </w:r>
          </w:p>
        </w:tc>
      </w:tr>
      <w:tr w:rsidR="00817B61" w:rsidRPr="004D6A76" w14:paraId="37B4F351" w14:textId="77777777" w:rsidTr="00817B61">
        <w:trPr>
          <w:trHeight w:val="202"/>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88474E"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III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4802F" w14:textId="77777777" w:rsidR="00817B61" w:rsidRPr="004D6A76" w:rsidRDefault="00817B61" w:rsidP="00817B61">
            <w:pPr>
              <w:tabs>
                <w:tab w:val="left" w:pos="7740"/>
              </w:tabs>
              <w:rPr>
                <w:rFonts w:ascii="Arial" w:hAnsi="Arial" w:cs="Arial"/>
              </w:rPr>
            </w:pPr>
            <w:r w:rsidRPr="004D6A76">
              <w:rPr>
                <w:rFonts w:ascii="Arial" w:hAnsi="Arial" w:cs="Arial"/>
              </w:rPr>
              <w:t>7</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5666DD" w14:textId="77777777" w:rsidR="00817B61" w:rsidRPr="004D6A76" w:rsidRDefault="00817B61" w:rsidP="00817B61">
            <w:pPr>
              <w:tabs>
                <w:tab w:val="left" w:pos="7740"/>
              </w:tabs>
              <w:rPr>
                <w:rFonts w:ascii="Arial" w:hAnsi="Arial" w:cs="Arial"/>
              </w:rPr>
            </w:pPr>
            <w:r w:rsidRPr="004D6A76">
              <w:rPr>
                <w:rFonts w:ascii="Arial" w:hAnsi="Arial" w:cs="Arial"/>
              </w:rPr>
              <w:t>RCB-19-25, RCR-71,74,75, RCMS-16B, USDA-126,164</w:t>
            </w:r>
          </w:p>
        </w:tc>
      </w:tr>
      <w:tr w:rsidR="00817B61" w:rsidRPr="004D6A76" w14:paraId="44E20534" w14:textId="77777777" w:rsidTr="00817B61">
        <w:trPr>
          <w:trHeight w:val="321"/>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E74BC2"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IV</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22971" w14:textId="77777777" w:rsidR="00817B61" w:rsidRPr="004D6A76" w:rsidRDefault="00817B61" w:rsidP="00817B61">
            <w:pPr>
              <w:tabs>
                <w:tab w:val="left" w:pos="7740"/>
              </w:tabs>
              <w:rPr>
                <w:rFonts w:ascii="Arial" w:hAnsi="Arial" w:cs="Arial"/>
              </w:rPr>
            </w:pPr>
            <w:r w:rsidRPr="004D6A76">
              <w:rPr>
                <w:rFonts w:ascii="Arial" w:hAnsi="Arial" w:cs="Arial"/>
              </w:rPr>
              <w:t>8</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0CB755" w14:textId="77777777" w:rsidR="00817B61" w:rsidRPr="004D6A76" w:rsidRDefault="00817B61" w:rsidP="00817B61">
            <w:pPr>
              <w:tabs>
                <w:tab w:val="left" w:pos="7740"/>
              </w:tabs>
              <w:rPr>
                <w:rFonts w:ascii="Arial" w:hAnsi="Arial" w:cs="Arial"/>
              </w:rPr>
            </w:pPr>
            <w:r w:rsidRPr="004D6A76">
              <w:rPr>
                <w:rFonts w:ascii="Arial" w:hAnsi="Arial" w:cs="Arial"/>
              </w:rPr>
              <w:t>RCB-11,23-1,32, RCR-70,72, RCMS-96B, USDA-94, DRSF-113</w:t>
            </w:r>
          </w:p>
        </w:tc>
      </w:tr>
      <w:tr w:rsidR="00817B61" w:rsidRPr="004D6A76" w14:paraId="52194F4B" w14:textId="77777777" w:rsidTr="00817B61">
        <w:trPr>
          <w:trHeight w:val="201"/>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EE871D"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C23A9A" w14:textId="77777777" w:rsidR="00817B61" w:rsidRPr="004D6A76" w:rsidRDefault="00817B61" w:rsidP="00817B61">
            <w:pPr>
              <w:tabs>
                <w:tab w:val="left" w:pos="7740"/>
              </w:tabs>
              <w:rPr>
                <w:rFonts w:ascii="Arial" w:hAnsi="Arial" w:cs="Arial"/>
              </w:rPr>
            </w:pPr>
            <w:r w:rsidRPr="004D6A76">
              <w:rPr>
                <w:rFonts w:ascii="Arial" w:hAnsi="Arial" w:cs="Arial"/>
              </w:rPr>
              <w:t>10</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4F0255" w14:textId="77777777" w:rsidR="00817B61" w:rsidRPr="004D6A76" w:rsidRDefault="00817B61" w:rsidP="00817B61">
            <w:pPr>
              <w:tabs>
                <w:tab w:val="left" w:pos="7740"/>
              </w:tabs>
              <w:rPr>
                <w:rFonts w:ascii="Arial" w:hAnsi="Arial" w:cs="Arial"/>
              </w:rPr>
            </w:pPr>
            <w:r w:rsidRPr="004D6A76">
              <w:rPr>
                <w:rFonts w:ascii="Arial" w:hAnsi="Arial" w:cs="Arial"/>
              </w:rPr>
              <w:t>RCB-6,16,47, RCMS-8B, USDA-8,65,104,110,188, PI-599977</w:t>
            </w:r>
          </w:p>
        </w:tc>
      </w:tr>
      <w:tr w:rsidR="00817B61" w:rsidRPr="004D6A76" w14:paraId="0B8940E9" w14:textId="77777777" w:rsidTr="00817B61">
        <w:trPr>
          <w:trHeight w:val="39"/>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03D6F9"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VI</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5AE96C" w14:textId="77777777" w:rsidR="00817B61" w:rsidRPr="004D6A76" w:rsidRDefault="00817B61" w:rsidP="00817B61">
            <w:pPr>
              <w:tabs>
                <w:tab w:val="left" w:pos="7740"/>
              </w:tabs>
              <w:rPr>
                <w:rFonts w:ascii="Arial" w:hAnsi="Arial" w:cs="Arial"/>
              </w:rPr>
            </w:pPr>
            <w:r w:rsidRPr="004D6A76">
              <w:rPr>
                <w:rFonts w:ascii="Arial" w:hAnsi="Arial" w:cs="Arial"/>
              </w:rPr>
              <w:t>3</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B99B58" w14:textId="77777777" w:rsidR="00817B61" w:rsidRPr="004D6A76" w:rsidRDefault="00817B61" w:rsidP="00817B61">
            <w:pPr>
              <w:tabs>
                <w:tab w:val="left" w:pos="7740"/>
              </w:tabs>
              <w:rPr>
                <w:rFonts w:ascii="Arial" w:hAnsi="Arial" w:cs="Arial"/>
              </w:rPr>
            </w:pPr>
            <w:r w:rsidRPr="004D6A76">
              <w:rPr>
                <w:rFonts w:ascii="Arial" w:hAnsi="Arial" w:cs="Arial"/>
              </w:rPr>
              <w:t>RCR-67, RCMS-76B, USDA-63</w:t>
            </w:r>
          </w:p>
        </w:tc>
      </w:tr>
      <w:tr w:rsidR="00817B61" w:rsidRPr="004D6A76" w14:paraId="7524B9FB" w14:textId="77777777" w:rsidTr="00817B61">
        <w:trPr>
          <w:trHeight w:val="266"/>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8BD821"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VII</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EF2748" w14:textId="77777777" w:rsidR="00817B61" w:rsidRPr="004D6A76" w:rsidRDefault="00817B61" w:rsidP="00817B61">
            <w:pPr>
              <w:tabs>
                <w:tab w:val="left" w:pos="7740"/>
              </w:tabs>
              <w:rPr>
                <w:rFonts w:ascii="Arial" w:hAnsi="Arial" w:cs="Arial"/>
              </w:rPr>
            </w:pPr>
            <w:r w:rsidRPr="004D6A76">
              <w:rPr>
                <w:rFonts w:ascii="Arial" w:hAnsi="Arial" w:cs="Arial"/>
              </w:rPr>
              <w:t>2</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C2BEF6" w14:textId="77777777" w:rsidR="00817B61" w:rsidRPr="004D6A76" w:rsidRDefault="00817B61" w:rsidP="00817B61">
            <w:pPr>
              <w:tabs>
                <w:tab w:val="left" w:pos="7740"/>
              </w:tabs>
              <w:rPr>
                <w:rFonts w:ascii="Arial" w:hAnsi="Arial" w:cs="Arial"/>
              </w:rPr>
            </w:pPr>
            <w:r w:rsidRPr="004D6A76">
              <w:rPr>
                <w:rFonts w:ascii="Arial" w:hAnsi="Arial" w:cs="Arial"/>
              </w:rPr>
              <w:t>LSF-08, SS-2038</w:t>
            </w:r>
          </w:p>
        </w:tc>
      </w:tr>
    </w:tbl>
    <w:p w14:paraId="0392D055" w14:textId="064A2452" w:rsidR="00B4612E" w:rsidRPr="0038369B" w:rsidRDefault="00817B61" w:rsidP="00B4612E">
      <w:pPr>
        <w:tabs>
          <w:tab w:val="left" w:pos="7740"/>
        </w:tabs>
        <w:jc w:val="both"/>
        <w:rPr>
          <w:rFonts w:ascii="Arial" w:hAnsi="Arial" w:cs="Arial"/>
        </w:rPr>
      </w:pPr>
      <w:r>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484E1E85" wp14:editId="43A7C1AF">
                <wp:simplePos x="0" y="0"/>
                <wp:positionH relativeFrom="column">
                  <wp:posOffset>-554759</wp:posOffset>
                </wp:positionH>
                <wp:positionV relativeFrom="paragraph">
                  <wp:posOffset>-873298</wp:posOffset>
                </wp:positionV>
                <wp:extent cx="5603586" cy="311727"/>
                <wp:effectExtent l="0" t="0" r="16510" b="12700"/>
                <wp:wrapNone/>
                <wp:docPr id="728418933" name="Rectangle 3"/>
                <wp:cNvGraphicFramePr/>
                <a:graphic xmlns:a="http://schemas.openxmlformats.org/drawingml/2006/main">
                  <a:graphicData uri="http://schemas.microsoft.com/office/word/2010/wordprocessingShape">
                    <wps:wsp>
                      <wps:cNvSpPr/>
                      <wps:spPr>
                        <a:xfrm>
                          <a:off x="0" y="0"/>
                          <a:ext cx="5603586" cy="3117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53BA3E" w14:textId="41C6C136" w:rsidR="00BA3C0B" w:rsidRPr="00817B61" w:rsidRDefault="00BA3C0B" w:rsidP="00817B61">
                            <w:pPr>
                              <w:jc w:val="center"/>
                              <w:rPr>
                                <w:color w:val="000000" w:themeColor="text1"/>
                              </w:rPr>
                            </w:pPr>
                            <w:r w:rsidRPr="00817B61">
                              <w:rPr>
                                <w:rFonts w:ascii="Arial" w:hAnsi="Arial" w:cs="Arial"/>
                                <w:b/>
                                <w:bCs/>
                                <w:color w:val="000000" w:themeColor="text1"/>
                              </w:rPr>
                              <w:t xml:space="preserve">Table 3. </w:t>
                            </w:r>
                            <w:r w:rsidRPr="00817B61">
                              <w:rPr>
                                <w:rFonts w:ascii="Arial" w:hAnsi="Arial" w:cs="Arial"/>
                                <w:color w:val="000000" w:themeColor="text1"/>
                              </w:rPr>
                              <w:t>Composition of 42 inbred lines including two checks into seven clusters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4E1E85" id="Rectangle 3" o:spid="_x0000_s1026" style="position:absolute;left:0;text-align:left;margin-left:-43.7pt;margin-top:-68.75pt;width:441.25pt;height:24.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" fillcolor="white [3212]" strokecolor="white [3212]" strokeweight="2pt">
                <v:textbox>
                  <w:txbxContent>
                    <w:p w14:paraId="0B53BA3E" w14:textId="41C6C136" w:rsidR="00BA3C0B" w:rsidRPr="00817B61" w:rsidRDefault="00BA3C0B" w:rsidP="00817B61">
                      <w:pPr>
                        <w:jc w:val="center"/>
                        <w:rPr>
                          <w:color w:val="000000" w:themeColor="text1"/>
                        </w:rPr>
                      </w:pPr>
                      <w:r w:rsidRPr="00817B61">
                        <w:rPr>
                          <w:rFonts w:ascii="Arial" w:hAnsi="Arial" w:cs="Arial"/>
                          <w:b/>
                          <w:bCs/>
                          <w:color w:val="000000" w:themeColor="text1"/>
                        </w:rPr>
                        <w:t xml:space="preserve">Table 3. </w:t>
                      </w:r>
                      <w:r w:rsidRPr="00817B61">
                        <w:rPr>
                          <w:rFonts w:ascii="Arial" w:hAnsi="Arial" w:cs="Arial"/>
                          <w:color w:val="000000" w:themeColor="text1"/>
                        </w:rPr>
                        <w:t>Composition of 42 inbred lines including two checks into seven clusters</w:t>
                      </w:r>
                    </w:p>
                  </w:txbxContent>
                </v:textbox>
              </v:rect>
            </w:pict>
          </mc:Fallback>
        </mc:AlternateContent>
      </w:r>
      <w:r>
        <w:rPr>
          <w:rFonts w:ascii="Arial" w:hAnsi="Arial" w:cs="Arial"/>
          <w:b/>
          <w:bCs/>
          <w:noProof/>
        </w:rPr>
        <w:t xml:space="preserve"> </w:t>
      </w:r>
    </w:p>
    <w:p w14:paraId="00A7F81E" w14:textId="77777777" w:rsidR="00236995" w:rsidRPr="00236995" w:rsidRDefault="00236995" w:rsidP="00236995"/>
    <w:p w14:paraId="46E648CD" w14:textId="77777777" w:rsidR="00236995" w:rsidRDefault="00236995" w:rsidP="00236995">
      <w:pPr>
        <w:jc w:val="both"/>
      </w:pPr>
    </w:p>
    <w:p w14:paraId="4DF85EE4" w14:textId="77777777" w:rsidR="00236995" w:rsidRDefault="00236995" w:rsidP="00441B6F">
      <w:pPr>
        <w:pStyle w:val="Appendix"/>
        <w:spacing w:after="0"/>
        <w:jc w:val="both"/>
        <w:rPr>
          <w:rFonts w:ascii="Arial" w:hAnsi="Arial" w:cs="Arial"/>
          <w:b w:val="0"/>
        </w:rPr>
      </w:pPr>
    </w:p>
    <w:p w14:paraId="7F4DF18C" w14:textId="77777777" w:rsidR="00236995" w:rsidRDefault="00236995" w:rsidP="00441B6F">
      <w:pPr>
        <w:pStyle w:val="Appendix"/>
        <w:spacing w:after="0"/>
        <w:jc w:val="both"/>
        <w:rPr>
          <w:rFonts w:ascii="Arial" w:hAnsi="Arial" w:cs="Arial"/>
          <w:b w:val="0"/>
        </w:rPr>
      </w:pPr>
    </w:p>
    <w:p w14:paraId="764976E1" w14:textId="77777777" w:rsidR="00236995" w:rsidRDefault="00236995" w:rsidP="00441B6F">
      <w:pPr>
        <w:pStyle w:val="Appendix"/>
        <w:spacing w:after="0"/>
        <w:jc w:val="both"/>
        <w:rPr>
          <w:rFonts w:ascii="Arial" w:hAnsi="Arial" w:cs="Arial"/>
          <w:b w:val="0"/>
        </w:rPr>
      </w:pPr>
    </w:p>
    <w:p w14:paraId="52231727" w14:textId="77777777" w:rsidR="00B4612E" w:rsidRDefault="00B4612E" w:rsidP="00441B6F">
      <w:pPr>
        <w:pStyle w:val="Appendix"/>
        <w:spacing w:after="0"/>
        <w:jc w:val="both"/>
        <w:rPr>
          <w:rFonts w:ascii="Arial" w:hAnsi="Arial" w:cs="Arial"/>
          <w:b w:val="0"/>
        </w:rPr>
      </w:pPr>
    </w:p>
    <w:p w14:paraId="2A6E3C93" w14:textId="77777777" w:rsidR="00B4612E" w:rsidRDefault="00B4612E" w:rsidP="00441B6F">
      <w:pPr>
        <w:pStyle w:val="Appendix"/>
        <w:spacing w:after="0"/>
        <w:jc w:val="both"/>
        <w:rPr>
          <w:rFonts w:ascii="Arial" w:hAnsi="Arial" w:cs="Arial"/>
          <w:b w:val="0"/>
        </w:rPr>
      </w:pPr>
    </w:p>
    <w:p w14:paraId="7EFC79FE" w14:textId="77777777" w:rsidR="00B4612E" w:rsidRDefault="00B4612E" w:rsidP="00441B6F">
      <w:pPr>
        <w:pStyle w:val="Appendix"/>
        <w:spacing w:after="0"/>
        <w:jc w:val="both"/>
        <w:rPr>
          <w:rFonts w:ascii="Arial" w:hAnsi="Arial" w:cs="Arial"/>
          <w:b w:val="0"/>
        </w:rPr>
      </w:pPr>
    </w:p>
    <w:p w14:paraId="78C51838" w14:textId="77777777" w:rsidR="00B4612E" w:rsidRDefault="00B4612E" w:rsidP="00441B6F">
      <w:pPr>
        <w:pStyle w:val="Appendix"/>
        <w:spacing w:after="0"/>
        <w:jc w:val="both"/>
        <w:rPr>
          <w:rFonts w:ascii="Arial" w:hAnsi="Arial" w:cs="Arial"/>
          <w:b w:val="0"/>
        </w:rPr>
      </w:pPr>
    </w:p>
    <w:p w14:paraId="774A8654" w14:textId="77777777" w:rsidR="00B4612E" w:rsidRDefault="00B4612E" w:rsidP="00441B6F">
      <w:pPr>
        <w:pStyle w:val="Appendix"/>
        <w:spacing w:after="0"/>
        <w:jc w:val="both"/>
        <w:rPr>
          <w:rFonts w:ascii="Arial" w:hAnsi="Arial" w:cs="Arial"/>
          <w:b w:val="0"/>
        </w:rPr>
      </w:pPr>
    </w:p>
    <w:p w14:paraId="5F03BB30" w14:textId="2A0F155F" w:rsidR="00B4612E" w:rsidRDefault="00817B61" w:rsidP="00441B6F">
      <w:pPr>
        <w:pStyle w:val="Appendix"/>
        <w:spacing w:after="0"/>
        <w:jc w:val="both"/>
        <w:rPr>
          <w:rFonts w:ascii="Arial" w:hAnsi="Arial" w:cs="Arial"/>
          <w:b w:val="0"/>
        </w:rPr>
      </w:pPr>
      <w:r>
        <w:rPr>
          <w:rFonts w:ascii="Arial" w:hAnsi="Arial" w:cs="Arial"/>
          <w:b w:val="0"/>
          <w:bCs/>
          <w:noProof/>
        </w:rPr>
        <mc:AlternateContent>
          <mc:Choice Requires="wps">
            <w:drawing>
              <wp:anchor distT="0" distB="0" distL="114300" distR="114300" simplePos="0" relativeHeight="251663360" behindDoc="0" locked="0" layoutInCell="1" allowOverlap="1" wp14:anchorId="3A55F263" wp14:editId="236EFE66">
                <wp:simplePos x="0" y="0"/>
                <wp:positionH relativeFrom="column">
                  <wp:posOffset>-20782</wp:posOffset>
                </wp:positionH>
                <wp:positionV relativeFrom="paragraph">
                  <wp:posOffset>82204</wp:posOffset>
                </wp:positionV>
                <wp:extent cx="5603586" cy="311727"/>
                <wp:effectExtent l="0" t="0" r="16510" b="12700"/>
                <wp:wrapNone/>
                <wp:docPr id="948166767" name="Rectangle 3"/>
                <wp:cNvGraphicFramePr/>
                <a:graphic xmlns:a="http://schemas.openxmlformats.org/drawingml/2006/main">
                  <a:graphicData uri="http://schemas.microsoft.com/office/word/2010/wordprocessingShape">
                    <wps:wsp>
                      <wps:cNvSpPr/>
                      <wps:spPr>
                        <a:xfrm>
                          <a:off x="0" y="0"/>
                          <a:ext cx="5603586" cy="3117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D6A2C0" w14:textId="77777777" w:rsidR="00BA3C0B" w:rsidRPr="00C87CCC" w:rsidRDefault="00BA3C0B" w:rsidP="00817B61">
                            <w:pPr>
                              <w:tabs>
                                <w:tab w:val="left" w:pos="7740"/>
                              </w:tabs>
                              <w:spacing w:after="160" w:line="259" w:lineRule="auto"/>
                              <w:rPr>
                                <w:rFonts w:ascii="Arial" w:hAnsi="Arial" w:cs="Arial"/>
                              </w:rPr>
                            </w:pPr>
                            <w:r w:rsidRPr="00C87CCC">
                              <w:rPr>
                                <w:rFonts w:ascii="Arial" w:eastAsia="Calibri" w:hAnsi="Arial" w:cs="Arial"/>
                                <w:b/>
                                <w:bCs/>
                                <w:color w:val="000000" w:themeColor="text1"/>
                                <w:kern w:val="24"/>
                              </w:rPr>
                              <w:t xml:space="preserve">Table 4. </w:t>
                            </w:r>
                            <w:r w:rsidRPr="0038369B">
                              <w:rPr>
                                <w:rFonts w:ascii="Arial" w:eastAsia="Calibri" w:hAnsi="Arial" w:cs="Arial"/>
                                <w:color w:val="000000" w:themeColor="text1"/>
                                <w:kern w:val="24"/>
                              </w:rPr>
                              <w:t>Intra and Inter cluster distances (D)</w:t>
                            </w:r>
                          </w:p>
                          <w:p w14:paraId="17524A3E" w14:textId="76150211" w:rsidR="00BA3C0B" w:rsidRPr="00817B61" w:rsidRDefault="00BA3C0B" w:rsidP="00817B6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5F263" id="_x0000_s1027" style="position:absolute;left:0;text-align:left;margin-left:-1.65pt;margin-top:6.45pt;width:441.25pt;height:2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" fillcolor="white [3212]" strokecolor="white [3212]" strokeweight="2pt">
                <v:textbox>
                  <w:txbxContent>
                    <w:p w14:paraId="6AD6A2C0" w14:textId="77777777" w:rsidR="00BA3C0B" w:rsidRPr="00C87CCC" w:rsidRDefault="00BA3C0B" w:rsidP="00817B61">
                      <w:pPr>
                        <w:tabs>
                          <w:tab w:val="left" w:pos="7740"/>
                        </w:tabs>
                        <w:spacing w:after="160" w:line="259" w:lineRule="auto"/>
                        <w:rPr>
                          <w:rFonts w:ascii="Arial" w:hAnsi="Arial" w:cs="Arial"/>
                        </w:rPr>
                      </w:pPr>
                      <w:r w:rsidRPr="00C87CCC">
                        <w:rPr>
                          <w:rFonts w:ascii="Arial" w:eastAsia="Calibri" w:hAnsi="Arial" w:cs="Arial"/>
                          <w:b/>
                          <w:bCs/>
                          <w:color w:val="000000" w:themeColor="text1"/>
                          <w:kern w:val="24"/>
                        </w:rPr>
                        <w:t xml:space="preserve">Table 4. </w:t>
                      </w:r>
                      <w:r w:rsidRPr="0038369B">
                        <w:rPr>
                          <w:rFonts w:ascii="Arial" w:eastAsia="Calibri" w:hAnsi="Arial" w:cs="Arial"/>
                          <w:color w:val="000000" w:themeColor="text1"/>
                          <w:kern w:val="24"/>
                        </w:rPr>
                        <w:t>Intra and Inter cluster distances (D)</w:t>
                      </w:r>
                    </w:p>
                    <w:p w14:paraId="17524A3E" w14:textId="76150211" w:rsidR="00BA3C0B" w:rsidRPr="00817B61" w:rsidRDefault="00BA3C0B" w:rsidP="00817B61">
                      <w:pPr>
                        <w:rPr>
                          <w:color w:val="000000" w:themeColor="text1"/>
                        </w:rPr>
                      </w:pPr>
                    </w:p>
                  </w:txbxContent>
                </v:textbox>
              </v:rect>
            </w:pict>
          </mc:Fallback>
        </mc:AlternateContent>
      </w:r>
    </w:p>
    <w:p w14:paraId="1B5827FF" w14:textId="54B141C1" w:rsidR="00B4612E" w:rsidRDefault="00B4612E" w:rsidP="00441B6F">
      <w:pPr>
        <w:pStyle w:val="Appendix"/>
        <w:spacing w:after="0"/>
        <w:jc w:val="both"/>
        <w:rPr>
          <w:rFonts w:ascii="Arial" w:hAnsi="Arial" w:cs="Arial"/>
          <w:b w:val="0"/>
        </w:rPr>
      </w:pPr>
    </w:p>
    <w:tbl>
      <w:tblPr>
        <w:tblpPr w:leftFromText="180" w:rightFromText="180" w:vertAnchor="text" w:horzAnchor="margin" w:tblpY="186"/>
        <w:tblW w:w="8528" w:type="dxa"/>
        <w:tblCellMar>
          <w:left w:w="0" w:type="dxa"/>
          <w:right w:w="0" w:type="dxa"/>
        </w:tblCellMar>
        <w:tblLook w:val="0420" w:firstRow="1" w:lastRow="0" w:firstColumn="0" w:lastColumn="0" w:noHBand="0" w:noVBand="1"/>
      </w:tblPr>
      <w:tblGrid>
        <w:gridCol w:w="1127"/>
        <w:gridCol w:w="1046"/>
        <w:gridCol w:w="1046"/>
        <w:gridCol w:w="1046"/>
        <w:gridCol w:w="1046"/>
        <w:gridCol w:w="1046"/>
        <w:gridCol w:w="1046"/>
        <w:gridCol w:w="1125"/>
      </w:tblGrid>
      <w:tr w:rsidR="00817B61" w:rsidRPr="00A805F6" w14:paraId="4E9CD311" w14:textId="77777777" w:rsidTr="00817B61">
        <w:trPr>
          <w:trHeight w:val="52"/>
        </w:trPr>
        <w:tc>
          <w:tcPr>
            <w:tcW w:w="11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96E7ED"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4C429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0AA29BDB"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41D89C"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81F870D"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8CE844"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4B78425"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III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555AA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1882AE8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IV</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6D406F"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24DDDA8"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V</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3D4F1F"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0B1130FB"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VI</w:t>
            </w:r>
          </w:p>
        </w:tc>
        <w:tc>
          <w:tcPr>
            <w:tcW w:w="1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90C30F" w14:textId="77777777" w:rsidR="00817B61" w:rsidRPr="00A805F6" w:rsidRDefault="00817B61" w:rsidP="00817B61">
            <w:pPr>
              <w:tabs>
                <w:tab w:val="left" w:pos="7740"/>
              </w:tabs>
              <w:jc w:val="center"/>
              <w:rPr>
                <w:rFonts w:ascii="Times New Roman" w:hAnsi="Times New Roman"/>
                <w:b/>
                <w:bCs/>
                <w:sz w:val="24"/>
                <w:szCs w:val="24"/>
              </w:rPr>
            </w:pPr>
            <w:r w:rsidRPr="00A805F6">
              <w:rPr>
                <w:rFonts w:ascii="Times New Roman" w:hAnsi="Times New Roman"/>
                <w:b/>
                <w:bCs/>
                <w:sz w:val="24"/>
                <w:szCs w:val="24"/>
              </w:rPr>
              <w:t>Cluster</w:t>
            </w:r>
          </w:p>
          <w:p w14:paraId="2597E0EE" w14:textId="77777777" w:rsidR="00817B61" w:rsidRPr="00A805F6" w:rsidRDefault="00817B61" w:rsidP="00817B61">
            <w:pPr>
              <w:tabs>
                <w:tab w:val="left" w:pos="7740"/>
              </w:tabs>
              <w:jc w:val="center"/>
              <w:rPr>
                <w:rFonts w:ascii="Times New Roman" w:hAnsi="Times New Roman"/>
                <w:b/>
                <w:bCs/>
                <w:sz w:val="24"/>
                <w:szCs w:val="24"/>
              </w:rPr>
            </w:pPr>
            <w:r w:rsidRPr="00A805F6">
              <w:rPr>
                <w:rFonts w:ascii="Times New Roman" w:hAnsi="Times New Roman"/>
                <w:b/>
                <w:bCs/>
                <w:sz w:val="24"/>
                <w:szCs w:val="24"/>
              </w:rPr>
              <w:t>VII</w:t>
            </w:r>
          </w:p>
        </w:tc>
      </w:tr>
      <w:tr w:rsidR="00817B61" w:rsidRPr="00A805F6" w14:paraId="29F19116"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5A0D63"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C0837B" w14:textId="77777777" w:rsidR="00817B61" w:rsidRPr="00C654B5" w:rsidRDefault="00817B61" w:rsidP="00817B61">
            <w:pPr>
              <w:tabs>
                <w:tab w:val="left" w:pos="7740"/>
              </w:tabs>
              <w:jc w:val="center"/>
              <w:rPr>
                <w:rFonts w:ascii="Arial" w:hAnsi="Arial" w:cs="Arial"/>
              </w:rPr>
            </w:pPr>
            <w:r w:rsidRPr="00C654B5">
              <w:rPr>
                <w:rFonts w:ascii="Arial" w:hAnsi="Arial" w:cs="Arial"/>
              </w:rPr>
              <w:t>13.54</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80CA8B" w14:textId="77777777" w:rsidR="00817B61" w:rsidRPr="00C654B5" w:rsidRDefault="00817B61" w:rsidP="00817B61">
            <w:pPr>
              <w:tabs>
                <w:tab w:val="left" w:pos="7740"/>
              </w:tabs>
              <w:jc w:val="center"/>
              <w:rPr>
                <w:rFonts w:ascii="Arial" w:hAnsi="Arial" w:cs="Arial"/>
              </w:rPr>
            </w:pPr>
            <w:r w:rsidRPr="00C654B5">
              <w:rPr>
                <w:rFonts w:ascii="Arial" w:hAnsi="Arial" w:cs="Arial"/>
              </w:rPr>
              <w:t>36.76</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E70D90" w14:textId="77777777" w:rsidR="00817B61" w:rsidRPr="00C654B5" w:rsidRDefault="00817B61" w:rsidP="00817B61">
            <w:pPr>
              <w:tabs>
                <w:tab w:val="left" w:pos="7740"/>
              </w:tabs>
              <w:jc w:val="center"/>
              <w:rPr>
                <w:rFonts w:ascii="Arial" w:hAnsi="Arial" w:cs="Arial"/>
              </w:rPr>
            </w:pPr>
            <w:r w:rsidRPr="00C654B5">
              <w:rPr>
                <w:rFonts w:ascii="Arial" w:hAnsi="Arial" w:cs="Arial"/>
              </w:rPr>
              <w:t>18.18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0029B2" w14:textId="77777777" w:rsidR="00817B61" w:rsidRPr="00C654B5" w:rsidRDefault="00817B61" w:rsidP="00817B61">
            <w:pPr>
              <w:tabs>
                <w:tab w:val="left" w:pos="7740"/>
              </w:tabs>
              <w:jc w:val="center"/>
              <w:rPr>
                <w:rFonts w:ascii="Arial" w:hAnsi="Arial" w:cs="Arial"/>
              </w:rPr>
            </w:pPr>
            <w:r w:rsidRPr="00C654B5">
              <w:rPr>
                <w:rFonts w:ascii="Arial" w:hAnsi="Arial" w:cs="Arial"/>
              </w:rPr>
              <w:t>32.27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4C9072" w14:textId="77777777" w:rsidR="00817B61" w:rsidRPr="00C654B5" w:rsidRDefault="00817B61" w:rsidP="00817B61">
            <w:pPr>
              <w:tabs>
                <w:tab w:val="left" w:pos="7740"/>
              </w:tabs>
              <w:jc w:val="center"/>
              <w:rPr>
                <w:rFonts w:ascii="Arial" w:hAnsi="Arial" w:cs="Arial"/>
              </w:rPr>
            </w:pPr>
            <w:r w:rsidRPr="00C654B5">
              <w:rPr>
                <w:rFonts w:ascii="Arial" w:hAnsi="Arial" w:cs="Arial"/>
              </w:rPr>
              <w:t>27.47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E25C7" w14:textId="77777777" w:rsidR="00817B61" w:rsidRPr="00C654B5" w:rsidRDefault="00817B61" w:rsidP="00817B61">
            <w:pPr>
              <w:tabs>
                <w:tab w:val="left" w:pos="7740"/>
              </w:tabs>
              <w:jc w:val="center"/>
              <w:rPr>
                <w:rFonts w:ascii="Arial" w:hAnsi="Arial" w:cs="Arial"/>
              </w:rPr>
            </w:pPr>
            <w:r w:rsidRPr="00C654B5">
              <w:rPr>
                <w:rFonts w:ascii="Arial" w:hAnsi="Arial" w:cs="Arial"/>
              </w:rPr>
              <w:t>17.03</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0C1E41"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45.39</w:t>
            </w:r>
          </w:p>
        </w:tc>
      </w:tr>
      <w:tr w:rsidR="00817B61" w:rsidRPr="00A805F6" w14:paraId="0D74BAF4"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57BAEE"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AB104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9D63FF" w14:textId="77777777" w:rsidR="00817B61" w:rsidRPr="00C654B5" w:rsidRDefault="00817B61" w:rsidP="00817B61">
            <w:pPr>
              <w:tabs>
                <w:tab w:val="left" w:pos="7740"/>
              </w:tabs>
              <w:jc w:val="center"/>
              <w:rPr>
                <w:rFonts w:ascii="Arial" w:hAnsi="Arial" w:cs="Arial"/>
              </w:rPr>
            </w:pPr>
            <w:r w:rsidRPr="00C654B5">
              <w:rPr>
                <w:rFonts w:ascii="Arial" w:hAnsi="Arial" w:cs="Arial"/>
              </w:rPr>
              <w:t>14.98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11D115" w14:textId="77777777" w:rsidR="00817B61" w:rsidRPr="00C654B5" w:rsidRDefault="00817B61" w:rsidP="00817B61">
            <w:pPr>
              <w:tabs>
                <w:tab w:val="left" w:pos="7740"/>
              </w:tabs>
              <w:jc w:val="center"/>
              <w:rPr>
                <w:rFonts w:ascii="Arial" w:hAnsi="Arial" w:cs="Arial"/>
              </w:rPr>
            </w:pPr>
            <w:r w:rsidRPr="00C654B5">
              <w:rPr>
                <w:rFonts w:ascii="Arial" w:hAnsi="Arial" w:cs="Arial"/>
              </w:rPr>
              <w:t>32.96</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8EC2E2" w14:textId="77777777" w:rsidR="00817B61" w:rsidRPr="00C654B5" w:rsidRDefault="00817B61" w:rsidP="00817B61">
            <w:pPr>
              <w:tabs>
                <w:tab w:val="left" w:pos="7740"/>
              </w:tabs>
              <w:jc w:val="center"/>
              <w:rPr>
                <w:rFonts w:ascii="Arial" w:hAnsi="Arial" w:cs="Arial"/>
              </w:rPr>
            </w:pPr>
            <w:r w:rsidRPr="00C654B5">
              <w:rPr>
                <w:rFonts w:ascii="Arial" w:hAnsi="Arial" w:cs="Arial"/>
              </w:rPr>
              <w:t>22.87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D7310B" w14:textId="77777777" w:rsidR="00817B61" w:rsidRPr="00C654B5" w:rsidRDefault="00817B61" w:rsidP="00817B61">
            <w:pPr>
              <w:tabs>
                <w:tab w:val="left" w:pos="7740"/>
              </w:tabs>
              <w:jc w:val="center"/>
              <w:rPr>
                <w:rFonts w:ascii="Arial" w:hAnsi="Arial" w:cs="Arial"/>
              </w:rPr>
            </w:pPr>
            <w:r w:rsidRPr="00C654B5">
              <w:rPr>
                <w:rFonts w:ascii="Arial" w:hAnsi="Arial" w:cs="Arial"/>
              </w:rPr>
              <w:t>32.01</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813DC6" w14:textId="77777777" w:rsidR="00817B61" w:rsidRPr="00C654B5" w:rsidRDefault="00817B61" w:rsidP="00817B61">
            <w:pPr>
              <w:tabs>
                <w:tab w:val="left" w:pos="7740"/>
              </w:tabs>
              <w:jc w:val="center"/>
              <w:rPr>
                <w:rFonts w:ascii="Arial" w:hAnsi="Arial" w:cs="Arial"/>
              </w:rPr>
            </w:pPr>
            <w:r w:rsidRPr="00C654B5">
              <w:rPr>
                <w:rFonts w:ascii="Arial" w:hAnsi="Arial" w:cs="Arial"/>
              </w:rPr>
              <w:t>43.62</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2BB969"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23.98</w:t>
            </w:r>
          </w:p>
        </w:tc>
      </w:tr>
      <w:tr w:rsidR="00817B61" w:rsidRPr="00A805F6" w14:paraId="30C223FC"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34D2E5"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8B7421"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F30722"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656178" w14:textId="77777777" w:rsidR="00817B61" w:rsidRPr="00C654B5" w:rsidRDefault="00817B61" w:rsidP="00817B61">
            <w:pPr>
              <w:tabs>
                <w:tab w:val="left" w:pos="7740"/>
              </w:tabs>
              <w:jc w:val="center"/>
              <w:rPr>
                <w:rFonts w:ascii="Arial" w:hAnsi="Arial" w:cs="Arial"/>
              </w:rPr>
            </w:pPr>
            <w:r w:rsidRPr="00C654B5">
              <w:rPr>
                <w:rFonts w:ascii="Arial" w:hAnsi="Arial" w:cs="Arial"/>
              </w:rPr>
              <w:t>16.63</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590254" w14:textId="77777777" w:rsidR="00817B61" w:rsidRPr="00C654B5" w:rsidRDefault="00817B61" w:rsidP="00817B61">
            <w:pPr>
              <w:tabs>
                <w:tab w:val="left" w:pos="7740"/>
              </w:tabs>
              <w:jc w:val="center"/>
              <w:rPr>
                <w:rFonts w:ascii="Arial" w:hAnsi="Arial" w:cs="Arial"/>
              </w:rPr>
            </w:pPr>
            <w:r w:rsidRPr="00C654B5">
              <w:rPr>
                <w:rFonts w:ascii="Arial" w:hAnsi="Arial" w:cs="Arial"/>
              </w:rPr>
              <w:t>31.11</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BAF9CD" w14:textId="77777777" w:rsidR="00817B61" w:rsidRPr="00C654B5" w:rsidRDefault="00817B61" w:rsidP="00817B61">
            <w:pPr>
              <w:tabs>
                <w:tab w:val="left" w:pos="7740"/>
              </w:tabs>
              <w:jc w:val="center"/>
              <w:rPr>
                <w:rFonts w:ascii="Arial" w:hAnsi="Arial" w:cs="Arial"/>
              </w:rPr>
            </w:pPr>
            <w:r w:rsidRPr="00C654B5">
              <w:rPr>
                <w:rFonts w:ascii="Arial" w:hAnsi="Arial" w:cs="Arial"/>
              </w:rPr>
              <w:t>23.92</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0E0A89" w14:textId="77777777" w:rsidR="00817B61" w:rsidRPr="00C654B5" w:rsidRDefault="00817B61" w:rsidP="00817B61">
            <w:pPr>
              <w:tabs>
                <w:tab w:val="left" w:pos="7740"/>
              </w:tabs>
              <w:jc w:val="center"/>
              <w:rPr>
                <w:rFonts w:ascii="Arial" w:hAnsi="Arial" w:cs="Arial"/>
              </w:rPr>
            </w:pPr>
            <w:r w:rsidRPr="00C654B5">
              <w:rPr>
                <w:rFonts w:ascii="Arial" w:hAnsi="Arial" w:cs="Arial"/>
              </w:rPr>
              <w:t>21.54</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B6F42D"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44.09</w:t>
            </w:r>
          </w:p>
        </w:tc>
      </w:tr>
      <w:tr w:rsidR="00817B61" w:rsidRPr="00A805F6" w14:paraId="7C721A6C"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EB58E2"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IV</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BDA3E1"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44B70B"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2F05B3"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FA82A9" w14:textId="77777777" w:rsidR="00817B61" w:rsidRPr="00C654B5" w:rsidRDefault="00817B61" w:rsidP="00817B61">
            <w:pPr>
              <w:tabs>
                <w:tab w:val="left" w:pos="7740"/>
              </w:tabs>
              <w:jc w:val="center"/>
              <w:rPr>
                <w:rFonts w:ascii="Arial" w:hAnsi="Arial" w:cs="Arial"/>
              </w:rPr>
            </w:pPr>
            <w:r w:rsidRPr="00C654B5">
              <w:rPr>
                <w:rFonts w:ascii="Arial" w:hAnsi="Arial" w:cs="Arial"/>
              </w:rPr>
              <w:t>17.28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73770A" w14:textId="77777777" w:rsidR="00817B61" w:rsidRPr="00C654B5" w:rsidRDefault="00817B61" w:rsidP="00817B61">
            <w:pPr>
              <w:tabs>
                <w:tab w:val="left" w:pos="7740"/>
              </w:tabs>
              <w:jc w:val="center"/>
              <w:rPr>
                <w:rFonts w:ascii="Arial" w:hAnsi="Arial" w:cs="Arial"/>
              </w:rPr>
            </w:pPr>
            <w:r w:rsidRPr="00C654B5">
              <w:rPr>
                <w:rFonts w:ascii="Arial" w:hAnsi="Arial" w:cs="Arial"/>
              </w:rPr>
              <w:t>37.75</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AABF2E" w14:textId="77777777" w:rsidR="00817B61" w:rsidRPr="00C654B5" w:rsidRDefault="00817B61" w:rsidP="00817B61">
            <w:pPr>
              <w:tabs>
                <w:tab w:val="left" w:pos="7740"/>
              </w:tabs>
              <w:jc w:val="center"/>
              <w:rPr>
                <w:rFonts w:ascii="Arial" w:hAnsi="Arial" w:cs="Arial"/>
              </w:rPr>
            </w:pPr>
            <w:r w:rsidRPr="00C654B5">
              <w:rPr>
                <w:rFonts w:ascii="Arial" w:hAnsi="Arial" w:cs="Arial"/>
              </w:rPr>
              <w:t>36.03</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752DFC"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27.94</w:t>
            </w:r>
          </w:p>
        </w:tc>
      </w:tr>
      <w:tr w:rsidR="00817B61" w:rsidRPr="00A805F6" w14:paraId="329A489D"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6CA76E"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600D17"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E2F4F0"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DB5CE6"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7C8DB"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316994" w14:textId="77777777" w:rsidR="00817B61" w:rsidRPr="00C654B5" w:rsidRDefault="00817B61" w:rsidP="00817B61">
            <w:pPr>
              <w:tabs>
                <w:tab w:val="left" w:pos="7740"/>
              </w:tabs>
              <w:jc w:val="center"/>
              <w:rPr>
                <w:rFonts w:ascii="Arial" w:hAnsi="Arial" w:cs="Arial"/>
              </w:rPr>
            </w:pPr>
            <w:r w:rsidRPr="00C654B5">
              <w:rPr>
                <w:rFonts w:ascii="Arial" w:hAnsi="Arial" w:cs="Arial"/>
              </w:rPr>
              <w:t>20.92</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AC1B73" w14:textId="77777777" w:rsidR="00817B61" w:rsidRPr="00C654B5" w:rsidRDefault="00817B61" w:rsidP="00817B61">
            <w:pPr>
              <w:tabs>
                <w:tab w:val="left" w:pos="7740"/>
              </w:tabs>
              <w:jc w:val="center"/>
              <w:rPr>
                <w:rFonts w:ascii="Arial" w:hAnsi="Arial" w:cs="Arial"/>
              </w:rPr>
            </w:pPr>
            <w:r w:rsidRPr="00C654B5">
              <w:rPr>
                <w:rFonts w:ascii="Arial" w:hAnsi="Arial" w:cs="Arial"/>
              </w:rPr>
              <w:t>34.81</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A5C599"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43.28</w:t>
            </w:r>
          </w:p>
        </w:tc>
      </w:tr>
      <w:tr w:rsidR="00817B61" w:rsidRPr="00A805F6" w14:paraId="26C2694E"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E0743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D66EB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633AE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D87002"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4DFBBA"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BF0A48"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FA1B5C" w14:textId="77777777" w:rsidR="00817B61" w:rsidRPr="00C654B5" w:rsidRDefault="00817B61" w:rsidP="00817B61">
            <w:pPr>
              <w:tabs>
                <w:tab w:val="left" w:pos="7740"/>
              </w:tabs>
              <w:jc w:val="center"/>
              <w:rPr>
                <w:rFonts w:ascii="Arial" w:hAnsi="Arial" w:cs="Arial"/>
              </w:rPr>
            </w:pPr>
            <w:r w:rsidRPr="00C654B5">
              <w:rPr>
                <w:rFonts w:ascii="Arial" w:hAnsi="Arial" w:cs="Arial"/>
              </w:rPr>
              <w:t>14.65</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F882E6"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51.90</w:t>
            </w:r>
          </w:p>
        </w:tc>
      </w:tr>
      <w:tr w:rsidR="00817B61" w:rsidRPr="00A805F6" w14:paraId="684EF0AE"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4E8E36"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B25BEC"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7D5050"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7EF643"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BA4314"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AC2ED5"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8D6FAF" w14:textId="77777777" w:rsidR="00817B61" w:rsidRPr="00C654B5" w:rsidRDefault="00817B61" w:rsidP="00817B61">
            <w:pPr>
              <w:tabs>
                <w:tab w:val="left" w:pos="7740"/>
              </w:tabs>
              <w:jc w:val="center"/>
              <w:rPr>
                <w:rFonts w:ascii="Arial" w:hAnsi="Arial" w:cs="Arial"/>
              </w:rPr>
            </w:pP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0238EE"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12.13</w:t>
            </w:r>
          </w:p>
        </w:tc>
      </w:tr>
    </w:tbl>
    <w:p w14:paraId="1F2831FE" w14:textId="26E8EB9D" w:rsidR="00B4612E" w:rsidRDefault="00B4612E" w:rsidP="00441B6F">
      <w:pPr>
        <w:pStyle w:val="Appendix"/>
        <w:spacing w:after="0"/>
        <w:jc w:val="both"/>
        <w:rPr>
          <w:rFonts w:ascii="Arial" w:hAnsi="Arial" w:cs="Arial"/>
          <w:b w:val="0"/>
        </w:rPr>
      </w:pPr>
    </w:p>
    <w:p w14:paraId="50BE7350" w14:textId="77777777" w:rsidR="00B4612E" w:rsidRDefault="00B4612E" w:rsidP="00441B6F">
      <w:pPr>
        <w:pStyle w:val="Appendix"/>
        <w:spacing w:after="0"/>
        <w:jc w:val="both"/>
        <w:rPr>
          <w:rFonts w:ascii="Arial" w:hAnsi="Arial" w:cs="Arial"/>
          <w:b w:val="0"/>
        </w:rPr>
      </w:pPr>
    </w:p>
    <w:p w14:paraId="712B456C" w14:textId="7557B3E9" w:rsidR="00B4612E" w:rsidRDefault="00B4612E" w:rsidP="00441B6F">
      <w:pPr>
        <w:pStyle w:val="Appendix"/>
        <w:spacing w:after="0"/>
        <w:jc w:val="both"/>
        <w:rPr>
          <w:rFonts w:ascii="Arial" w:hAnsi="Arial" w:cs="Arial"/>
          <w:b w:val="0"/>
        </w:rPr>
      </w:pPr>
    </w:p>
    <w:p w14:paraId="4822124A" w14:textId="77777777" w:rsidR="00B4612E" w:rsidRDefault="00B4612E" w:rsidP="00441B6F">
      <w:pPr>
        <w:pStyle w:val="Appendix"/>
        <w:spacing w:after="0"/>
        <w:jc w:val="both"/>
        <w:rPr>
          <w:rFonts w:ascii="Arial" w:hAnsi="Arial" w:cs="Arial"/>
          <w:b w:val="0"/>
        </w:rPr>
      </w:pPr>
    </w:p>
    <w:p w14:paraId="09E83432" w14:textId="3CA892A8" w:rsidR="00236995" w:rsidRPr="00FB3A86" w:rsidRDefault="00236995" w:rsidP="00441B6F">
      <w:pPr>
        <w:pStyle w:val="Appendix"/>
        <w:spacing w:after="0"/>
        <w:jc w:val="both"/>
        <w:rPr>
          <w:rFonts w:ascii="Arial" w:hAnsi="Arial" w:cs="Arial"/>
          <w:b w:val="0"/>
        </w:rPr>
        <w:sectPr w:rsidR="00236995" w:rsidRPr="00FB3A86" w:rsidSect="00A5701E">
          <w:pgSz w:w="15840" w:h="12240" w:orient="landscape"/>
          <w:pgMar w:top="2019" w:right="1440" w:bottom="2019" w:left="2019" w:header="720" w:footer="1123" w:gutter="0"/>
          <w:cols w:space="720"/>
          <w:docGrid w:linePitch="272"/>
        </w:sectPr>
      </w:pPr>
    </w:p>
    <w:p w14:paraId="6A8C815F" w14:textId="77777777" w:rsidR="00236995" w:rsidRDefault="00236995" w:rsidP="00236995">
      <w:pPr>
        <w:ind w:firstLine="720"/>
      </w:pPr>
    </w:p>
    <w:p w14:paraId="605D1F1C" w14:textId="77777777" w:rsidR="00236995" w:rsidRDefault="00236995" w:rsidP="00236995">
      <w:pPr>
        <w:ind w:firstLine="720"/>
      </w:pPr>
    </w:p>
    <w:p w14:paraId="7E972D29" w14:textId="77777777" w:rsidR="0022272D" w:rsidRDefault="0022272D" w:rsidP="0022272D">
      <w:pPr>
        <w:ind w:firstLine="720"/>
      </w:pPr>
      <w:r>
        <w:rPr>
          <w:rFonts w:ascii="Times New Roman" w:hAnsi="Times New Roman"/>
          <w:noProof/>
          <w:sz w:val="24"/>
          <w:szCs w:val="24"/>
        </w:rPr>
        <w:drawing>
          <wp:inline distT="0" distB="0" distL="0" distR="0" wp14:anchorId="205079C9" wp14:editId="4A5CD1D6">
            <wp:extent cx="5730240" cy="4107180"/>
            <wp:effectExtent l="0" t="0" r="3810" b="7620"/>
            <wp:docPr id="13908776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96049" name="Picture 1078296049"/>
                    <pic:cNvPicPr/>
                  </pic:nvPicPr>
                  <pic:blipFill>
                    <a:blip r:embed="rId20">
                      <a:extLst>
                        <a:ext uri="{28A0092B-C50C-407E-A947-70E740481C1C}">
                          <a14:useLocalDpi xmlns:a14="http://schemas.microsoft.com/office/drawing/2010/main" val="0"/>
                        </a:ext>
                      </a:extLst>
                    </a:blip>
                    <a:stretch>
                      <a:fillRect/>
                    </a:stretch>
                  </pic:blipFill>
                  <pic:spPr>
                    <a:xfrm>
                      <a:off x="0" y="0"/>
                      <a:ext cx="5730240" cy="4107180"/>
                    </a:xfrm>
                    <a:prstGeom prst="rect">
                      <a:avLst/>
                    </a:prstGeom>
                  </pic:spPr>
                </pic:pic>
              </a:graphicData>
            </a:graphic>
          </wp:inline>
        </w:drawing>
      </w:r>
    </w:p>
    <w:p w14:paraId="457AFA42" w14:textId="2AD9BF93" w:rsidR="0022272D" w:rsidRPr="0022272D" w:rsidRDefault="0022272D" w:rsidP="0022272D">
      <w:pPr>
        <w:ind w:firstLine="720"/>
      </w:pPr>
      <w:r w:rsidRPr="0038369B">
        <w:rPr>
          <w:rFonts w:ascii="Arial" w:hAnsi="Arial" w:cs="Arial"/>
          <w:b/>
          <w:bCs/>
          <w:color w:val="000000" w:themeColor="text1"/>
          <w:kern w:val="24"/>
          <w:sz w:val="22"/>
          <w:szCs w:val="22"/>
        </w:rPr>
        <w:t>Fig 1.</w:t>
      </w:r>
      <w:r w:rsidRPr="004D6A76">
        <w:rPr>
          <w:rFonts w:ascii="Arial" w:hAnsi="Arial" w:cs="Arial"/>
          <w:color w:val="000000" w:themeColor="text1"/>
          <w:kern w:val="24"/>
          <w:sz w:val="22"/>
          <w:szCs w:val="22"/>
        </w:rPr>
        <w:t xml:space="preserve"> Clustering pattern of 42 genotypes in sunflower by Tocher’s method.</w:t>
      </w:r>
    </w:p>
    <w:p w14:paraId="35EF715D" w14:textId="77777777" w:rsidR="00236995" w:rsidRDefault="00236995" w:rsidP="00236995">
      <w:pPr>
        <w:ind w:firstLine="720"/>
      </w:pPr>
    </w:p>
    <w:p w14:paraId="220EDBFD" w14:textId="77777777" w:rsidR="00236995" w:rsidRDefault="00236995" w:rsidP="00236995">
      <w:pPr>
        <w:ind w:firstLine="720"/>
      </w:pPr>
    </w:p>
    <w:p w14:paraId="2C7EC881" w14:textId="77777777" w:rsidR="00236995" w:rsidRDefault="00236995" w:rsidP="00236995">
      <w:pPr>
        <w:ind w:firstLine="720"/>
      </w:pPr>
    </w:p>
    <w:p w14:paraId="37D46D4F" w14:textId="77777777" w:rsidR="00236995" w:rsidRDefault="00236995" w:rsidP="00236995">
      <w:pPr>
        <w:ind w:firstLine="720"/>
      </w:pPr>
    </w:p>
    <w:p w14:paraId="1D08F8E0" w14:textId="77777777" w:rsidR="0022272D" w:rsidRPr="00C87CCC" w:rsidRDefault="0022272D" w:rsidP="0022272D">
      <w:pPr>
        <w:rPr>
          <w:rFonts w:ascii="Arial" w:hAnsi="Arial" w:cs="Arial"/>
          <w:b/>
          <w:bCs/>
          <w:color w:val="000000" w:themeColor="text1"/>
        </w:rPr>
      </w:pPr>
      <w:r w:rsidRPr="00C87CCC">
        <w:rPr>
          <w:rFonts w:ascii="Arial" w:hAnsi="Arial" w:cs="Arial"/>
          <w:b/>
          <w:bCs/>
          <w:color w:val="000000" w:themeColor="text1"/>
        </w:rPr>
        <w:lastRenderedPageBreak/>
        <w:t>Table</w:t>
      </w:r>
      <w:r>
        <w:rPr>
          <w:rFonts w:ascii="Arial" w:hAnsi="Arial" w:cs="Arial"/>
          <w:b/>
          <w:bCs/>
          <w:color w:val="000000" w:themeColor="text1"/>
        </w:rPr>
        <w:t xml:space="preserve"> </w:t>
      </w:r>
      <w:r w:rsidRPr="00C87CCC">
        <w:rPr>
          <w:rFonts w:ascii="Arial" w:hAnsi="Arial" w:cs="Arial"/>
          <w:b/>
          <w:bCs/>
          <w:color w:val="000000" w:themeColor="text1"/>
        </w:rPr>
        <w:t>5.</w:t>
      </w:r>
      <w:r>
        <w:rPr>
          <w:rFonts w:ascii="Arial" w:hAnsi="Arial" w:cs="Arial"/>
          <w:b/>
          <w:bCs/>
          <w:color w:val="000000" w:themeColor="text1"/>
        </w:rPr>
        <w:t xml:space="preserve"> </w:t>
      </w:r>
      <w:r w:rsidRPr="0038369B">
        <w:rPr>
          <w:rFonts w:ascii="Arial" w:hAnsi="Arial" w:cs="Arial"/>
          <w:color w:val="000000" w:themeColor="text1"/>
        </w:rPr>
        <w:t>Contribution of different character to genetic diversity in sunflower   genotypes.</w:t>
      </w:r>
      <w:r w:rsidRPr="00C87CCC">
        <w:rPr>
          <w:rFonts w:ascii="Arial" w:hAnsi="Arial" w:cs="Arial"/>
          <w:b/>
          <w:bCs/>
          <w:color w:val="000000" w:themeColor="text1"/>
        </w:rPr>
        <w:t xml:space="preserve"> </w:t>
      </w:r>
    </w:p>
    <w:p w14:paraId="7C4059DA" w14:textId="77777777" w:rsidR="0022272D" w:rsidRDefault="0022272D" w:rsidP="0022272D">
      <w:pPr>
        <w:tabs>
          <w:tab w:val="left" w:pos="7740"/>
        </w:tabs>
        <w:jc w:val="both"/>
        <w:rPr>
          <w:rFonts w:ascii="Arial" w:hAnsi="Arial" w:cs="Arial"/>
        </w:rPr>
      </w:pPr>
    </w:p>
    <w:tbl>
      <w:tblPr>
        <w:tblpPr w:leftFromText="180" w:rightFromText="180" w:vertAnchor="page" w:horzAnchor="margin" w:tblpY="2569"/>
        <w:tblW w:w="8579" w:type="dxa"/>
        <w:tblCellMar>
          <w:left w:w="0" w:type="dxa"/>
          <w:right w:w="0" w:type="dxa"/>
        </w:tblCellMar>
        <w:tblLook w:val="04A0" w:firstRow="1" w:lastRow="0" w:firstColumn="1" w:lastColumn="0" w:noHBand="0" w:noVBand="1"/>
      </w:tblPr>
      <w:tblGrid>
        <w:gridCol w:w="671"/>
        <w:gridCol w:w="3273"/>
        <w:gridCol w:w="2385"/>
        <w:gridCol w:w="2250"/>
      </w:tblGrid>
      <w:tr w:rsidR="0022272D" w:rsidRPr="00345889" w14:paraId="572301F9" w14:textId="77777777" w:rsidTr="0022272D">
        <w:trPr>
          <w:trHeight w:val="265"/>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D1A7D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Sr. No.</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21B75C"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Traits</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83F162"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No. of times appearing 1st in ranking</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FEF7B"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Contribution % towards Divergence</w:t>
            </w:r>
          </w:p>
        </w:tc>
      </w:tr>
      <w:tr w:rsidR="0022272D" w:rsidRPr="00345889" w14:paraId="1BF298D6"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0F817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60A5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Days to 50 per cent flowering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8A014" w14:textId="77777777" w:rsidR="0022272D" w:rsidRPr="00C87CCC" w:rsidRDefault="0022272D" w:rsidP="0022272D">
            <w:pPr>
              <w:tabs>
                <w:tab w:val="left" w:pos="7740"/>
              </w:tabs>
              <w:jc w:val="center"/>
              <w:rPr>
                <w:rFonts w:ascii="Arial" w:hAnsi="Arial" w:cs="Arial"/>
              </w:rPr>
            </w:pPr>
            <w:r w:rsidRPr="00C87CCC">
              <w:rPr>
                <w:rFonts w:ascii="Arial" w:hAnsi="Arial" w:cs="Arial"/>
              </w:rPr>
              <w:t>2</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91D058" w14:textId="77777777" w:rsidR="0022272D" w:rsidRPr="00C87CCC" w:rsidRDefault="0022272D" w:rsidP="0022272D">
            <w:pPr>
              <w:tabs>
                <w:tab w:val="left" w:pos="7740"/>
              </w:tabs>
              <w:jc w:val="center"/>
              <w:rPr>
                <w:rFonts w:ascii="Arial" w:hAnsi="Arial" w:cs="Arial"/>
              </w:rPr>
            </w:pPr>
            <w:r w:rsidRPr="00C87CCC">
              <w:rPr>
                <w:rFonts w:ascii="Arial" w:hAnsi="Arial" w:cs="Arial"/>
              </w:rPr>
              <w:t>0.23%</w:t>
            </w:r>
          </w:p>
        </w:tc>
      </w:tr>
      <w:tr w:rsidR="0022272D" w:rsidRPr="00345889" w14:paraId="5268F7DB"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DE0D8D"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2</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BAC2D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Days to maturity</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D0E202" w14:textId="77777777" w:rsidR="0022272D" w:rsidRPr="00C87CCC" w:rsidRDefault="0022272D" w:rsidP="0022272D">
            <w:pPr>
              <w:tabs>
                <w:tab w:val="left" w:pos="7740"/>
              </w:tabs>
              <w:jc w:val="center"/>
              <w:rPr>
                <w:rFonts w:ascii="Arial" w:hAnsi="Arial" w:cs="Arial"/>
              </w:rPr>
            </w:pPr>
            <w:r w:rsidRPr="00C87CCC">
              <w:rPr>
                <w:rFonts w:ascii="Arial" w:hAnsi="Arial" w:cs="Arial"/>
              </w:rPr>
              <w:t>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7B39E6" w14:textId="77777777" w:rsidR="0022272D" w:rsidRPr="00C87CCC" w:rsidRDefault="0022272D" w:rsidP="0022272D">
            <w:pPr>
              <w:tabs>
                <w:tab w:val="left" w:pos="7740"/>
              </w:tabs>
              <w:jc w:val="center"/>
              <w:rPr>
                <w:rFonts w:ascii="Arial" w:hAnsi="Arial" w:cs="Arial"/>
              </w:rPr>
            </w:pPr>
            <w:r w:rsidRPr="00C87CCC">
              <w:rPr>
                <w:rFonts w:ascii="Arial" w:hAnsi="Arial" w:cs="Arial"/>
              </w:rPr>
              <w:t>0.35%</w:t>
            </w:r>
          </w:p>
        </w:tc>
      </w:tr>
      <w:tr w:rsidR="0022272D" w:rsidRPr="00345889" w14:paraId="697058A8"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F97B74"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3</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01E46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Plant height (cm)</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A37C3E" w14:textId="77777777" w:rsidR="0022272D" w:rsidRPr="00C87CCC" w:rsidRDefault="0022272D" w:rsidP="0022272D">
            <w:pPr>
              <w:tabs>
                <w:tab w:val="left" w:pos="7740"/>
              </w:tabs>
              <w:jc w:val="center"/>
              <w:rPr>
                <w:rFonts w:ascii="Arial" w:hAnsi="Arial" w:cs="Arial"/>
              </w:rPr>
            </w:pPr>
            <w:r w:rsidRPr="00C87CCC">
              <w:rPr>
                <w:rFonts w:ascii="Arial" w:hAnsi="Arial" w:cs="Arial"/>
              </w:rPr>
              <w:t>5</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E1F493" w14:textId="77777777" w:rsidR="0022272D" w:rsidRPr="00C87CCC" w:rsidRDefault="0022272D" w:rsidP="0022272D">
            <w:pPr>
              <w:tabs>
                <w:tab w:val="left" w:pos="7740"/>
              </w:tabs>
              <w:jc w:val="center"/>
              <w:rPr>
                <w:rFonts w:ascii="Arial" w:hAnsi="Arial" w:cs="Arial"/>
              </w:rPr>
            </w:pPr>
            <w:r w:rsidRPr="00C87CCC">
              <w:rPr>
                <w:rFonts w:ascii="Arial" w:hAnsi="Arial" w:cs="Arial"/>
              </w:rPr>
              <w:t>0.58%</w:t>
            </w:r>
          </w:p>
        </w:tc>
      </w:tr>
      <w:tr w:rsidR="0022272D" w:rsidRPr="00345889" w14:paraId="5FEEA150" w14:textId="77777777" w:rsidTr="0022272D">
        <w:trPr>
          <w:trHeight w:val="137"/>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0625A6"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4</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DF0FCC"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Head diameter (cm)</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6DCB50" w14:textId="77777777" w:rsidR="0022272D" w:rsidRPr="00C87CCC" w:rsidRDefault="0022272D" w:rsidP="0022272D">
            <w:pPr>
              <w:tabs>
                <w:tab w:val="left" w:pos="7740"/>
              </w:tabs>
              <w:jc w:val="center"/>
              <w:rPr>
                <w:rFonts w:ascii="Arial" w:hAnsi="Arial" w:cs="Arial"/>
              </w:rPr>
            </w:pPr>
            <w:r w:rsidRPr="00C87CCC">
              <w:rPr>
                <w:rFonts w:ascii="Arial" w:hAnsi="Arial" w:cs="Arial"/>
              </w:rPr>
              <w:t>397</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1DC3D6" w14:textId="77777777" w:rsidR="0022272D" w:rsidRPr="00C87CCC" w:rsidRDefault="0022272D" w:rsidP="0022272D">
            <w:pPr>
              <w:tabs>
                <w:tab w:val="left" w:pos="7740"/>
              </w:tabs>
              <w:jc w:val="center"/>
              <w:rPr>
                <w:rFonts w:ascii="Arial" w:hAnsi="Arial" w:cs="Arial"/>
              </w:rPr>
            </w:pPr>
            <w:r w:rsidRPr="00C87CCC">
              <w:rPr>
                <w:rFonts w:ascii="Arial" w:hAnsi="Arial" w:cs="Arial"/>
              </w:rPr>
              <w:t>46.11%</w:t>
            </w:r>
          </w:p>
        </w:tc>
      </w:tr>
      <w:tr w:rsidR="0022272D" w:rsidRPr="00345889" w14:paraId="09357A7D"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AF5938"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5</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EAD68"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Hull content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4F567B" w14:textId="77777777" w:rsidR="0022272D" w:rsidRPr="00C87CCC" w:rsidRDefault="0022272D" w:rsidP="0022272D">
            <w:pPr>
              <w:tabs>
                <w:tab w:val="left" w:pos="7740"/>
              </w:tabs>
              <w:jc w:val="center"/>
              <w:rPr>
                <w:rFonts w:ascii="Arial" w:hAnsi="Arial" w:cs="Arial"/>
              </w:rPr>
            </w:pPr>
            <w:r w:rsidRPr="00C87CCC">
              <w:rPr>
                <w:rFonts w:ascii="Arial" w:hAnsi="Arial" w:cs="Arial"/>
              </w:rPr>
              <w:t>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B59583" w14:textId="77777777" w:rsidR="0022272D" w:rsidRPr="00C87CCC" w:rsidRDefault="0022272D" w:rsidP="0022272D">
            <w:pPr>
              <w:tabs>
                <w:tab w:val="left" w:pos="7740"/>
              </w:tabs>
              <w:jc w:val="center"/>
              <w:rPr>
                <w:rFonts w:ascii="Arial" w:hAnsi="Arial" w:cs="Arial"/>
              </w:rPr>
            </w:pPr>
            <w:r w:rsidRPr="00C87CCC">
              <w:rPr>
                <w:rFonts w:ascii="Arial" w:hAnsi="Arial" w:cs="Arial"/>
              </w:rPr>
              <w:t>0.35%</w:t>
            </w:r>
          </w:p>
        </w:tc>
      </w:tr>
      <w:tr w:rsidR="0022272D" w:rsidRPr="00345889" w14:paraId="66AE2A39"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A8D437"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6</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234C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100 seed weight (g)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0F4DE6" w14:textId="77777777" w:rsidR="0022272D" w:rsidRPr="00C87CCC" w:rsidRDefault="0022272D" w:rsidP="0022272D">
            <w:pPr>
              <w:tabs>
                <w:tab w:val="left" w:pos="7740"/>
              </w:tabs>
              <w:jc w:val="center"/>
              <w:rPr>
                <w:rFonts w:ascii="Arial" w:hAnsi="Arial" w:cs="Arial"/>
              </w:rPr>
            </w:pPr>
            <w:r w:rsidRPr="00C87CCC">
              <w:rPr>
                <w:rFonts w:ascii="Arial" w:hAnsi="Arial" w:cs="Arial"/>
              </w:rPr>
              <w:t>33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2C2C5A" w14:textId="77777777" w:rsidR="0022272D" w:rsidRPr="00C87CCC" w:rsidRDefault="0022272D" w:rsidP="0022272D">
            <w:pPr>
              <w:tabs>
                <w:tab w:val="left" w:pos="7740"/>
              </w:tabs>
              <w:jc w:val="center"/>
              <w:rPr>
                <w:rFonts w:ascii="Arial" w:hAnsi="Arial" w:cs="Arial"/>
              </w:rPr>
            </w:pPr>
            <w:r w:rsidRPr="00C87CCC">
              <w:rPr>
                <w:rFonts w:ascii="Arial" w:hAnsi="Arial" w:cs="Arial"/>
              </w:rPr>
              <w:t>3.83%</w:t>
            </w:r>
          </w:p>
        </w:tc>
      </w:tr>
      <w:tr w:rsidR="0022272D" w:rsidRPr="00345889" w14:paraId="2C905E2C"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96A90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7</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DEF644"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Seed filling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9A5331" w14:textId="77777777" w:rsidR="0022272D" w:rsidRPr="00C87CCC" w:rsidRDefault="0022272D" w:rsidP="0022272D">
            <w:pPr>
              <w:tabs>
                <w:tab w:val="left" w:pos="7740"/>
              </w:tabs>
              <w:jc w:val="center"/>
              <w:rPr>
                <w:rFonts w:ascii="Arial" w:hAnsi="Arial" w:cs="Arial"/>
              </w:rPr>
            </w:pPr>
            <w:r w:rsidRPr="00C87CCC">
              <w:rPr>
                <w:rFonts w:ascii="Arial" w:hAnsi="Arial" w:cs="Arial"/>
              </w:rPr>
              <w:t>54</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63307" w14:textId="77777777" w:rsidR="0022272D" w:rsidRPr="00C87CCC" w:rsidRDefault="0022272D" w:rsidP="0022272D">
            <w:pPr>
              <w:tabs>
                <w:tab w:val="left" w:pos="7740"/>
              </w:tabs>
              <w:jc w:val="center"/>
              <w:rPr>
                <w:rFonts w:ascii="Arial" w:hAnsi="Arial" w:cs="Arial"/>
              </w:rPr>
            </w:pPr>
            <w:r w:rsidRPr="00C87CCC">
              <w:rPr>
                <w:rFonts w:ascii="Arial" w:hAnsi="Arial" w:cs="Arial"/>
              </w:rPr>
              <w:t>6.27%</w:t>
            </w:r>
          </w:p>
        </w:tc>
      </w:tr>
      <w:tr w:rsidR="0022272D" w:rsidRPr="00345889" w14:paraId="00EA22BA"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799487"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8</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43D10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Volume weight (g/100ml)</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B6555B" w14:textId="77777777" w:rsidR="0022272D" w:rsidRPr="00C87CCC" w:rsidRDefault="0022272D" w:rsidP="0022272D">
            <w:pPr>
              <w:tabs>
                <w:tab w:val="left" w:pos="7740"/>
              </w:tabs>
              <w:jc w:val="center"/>
              <w:rPr>
                <w:rFonts w:ascii="Arial" w:hAnsi="Arial" w:cs="Arial"/>
              </w:rPr>
            </w:pPr>
            <w:r w:rsidRPr="00C87CCC">
              <w:rPr>
                <w:rFonts w:ascii="Arial" w:hAnsi="Arial" w:cs="Arial"/>
              </w:rPr>
              <w:t>103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F541CC" w14:textId="77777777" w:rsidR="0022272D" w:rsidRPr="00C87CCC" w:rsidRDefault="0022272D" w:rsidP="0022272D">
            <w:pPr>
              <w:tabs>
                <w:tab w:val="left" w:pos="7740"/>
              </w:tabs>
              <w:jc w:val="center"/>
              <w:rPr>
                <w:rFonts w:ascii="Arial" w:hAnsi="Arial" w:cs="Arial"/>
              </w:rPr>
            </w:pPr>
            <w:r w:rsidRPr="00C87CCC">
              <w:rPr>
                <w:rFonts w:ascii="Arial" w:hAnsi="Arial" w:cs="Arial"/>
              </w:rPr>
              <w:t>11.96%</w:t>
            </w:r>
          </w:p>
        </w:tc>
      </w:tr>
      <w:tr w:rsidR="0022272D" w:rsidRPr="00345889" w14:paraId="456687F0"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42F776"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9</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1C450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Oil content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921199" w14:textId="77777777" w:rsidR="0022272D" w:rsidRPr="00C87CCC" w:rsidRDefault="0022272D" w:rsidP="0022272D">
            <w:pPr>
              <w:tabs>
                <w:tab w:val="left" w:pos="7740"/>
              </w:tabs>
              <w:jc w:val="center"/>
              <w:rPr>
                <w:rFonts w:ascii="Arial" w:hAnsi="Arial" w:cs="Arial"/>
              </w:rPr>
            </w:pPr>
            <w:r w:rsidRPr="00C87CCC">
              <w:rPr>
                <w:rFonts w:ascii="Arial" w:hAnsi="Arial" w:cs="Arial"/>
              </w:rPr>
              <w:t>240</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A0534" w14:textId="77777777" w:rsidR="0022272D" w:rsidRPr="00C87CCC" w:rsidRDefault="0022272D" w:rsidP="0022272D">
            <w:pPr>
              <w:tabs>
                <w:tab w:val="left" w:pos="7740"/>
              </w:tabs>
              <w:jc w:val="center"/>
              <w:rPr>
                <w:rFonts w:ascii="Arial" w:hAnsi="Arial" w:cs="Arial"/>
              </w:rPr>
            </w:pPr>
            <w:r w:rsidRPr="00C87CCC">
              <w:rPr>
                <w:rFonts w:ascii="Arial" w:hAnsi="Arial" w:cs="Arial"/>
              </w:rPr>
              <w:t>27.87%</w:t>
            </w:r>
          </w:p>
        </w:tc>
      </w:tr>
      <w:tr w:rsidR="0022272D" w:rsidRPr="00345889" w14:paraId="14D7C965"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79D92F"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10</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8D8F22"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Seed yield per plant (g)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B8C187" w14:textId="77777777" w:rsidR="0022272D" w:rsidRPr="00C87CCC" w:rsidRDefault="0022272D" w:rsidP="0022272D">
            <w:pPr>
              <w:tabs>
                <w:tab w:val="left" w:pos="7740"/>
              </w:tabs>
              <w:jc w:val="center"/>
              <w:rPr>
                <w:rFonts w:ascii="Arial" w:hAnsi="Arial" w:cs="Arial"/>
              </w:rPr>
            </w:pPr>
            <w:r w:rsidRPr="00C87CCC">
              <w:rPr>
                <w:rFonts w:ascii="Arial" w:hAnsi="Arial" w:cs="Arial"/>
              </w:rPr>
              <w:t>21</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E51808" w14:textId="77777777" w:rsidR="0022272D" w:rsidRPr="00C87CCC" w:rsidRDefault="0022272D" w:rsidP="0022272D">
            <w:pPr>
              <w:tabs>
                <w:tab w:val="left" w:pos="7740"/>
              </w:tabs>
              <w:jc w:val="center"/>
              <w:rPr>
                <w:rFonts w:ascii="Arial" w:hAnsi="Arial" w:cs="Arial"/>
              </w:rPr>
            </w:pPr>
            <w:r w:rsidRPr="00C87CCC">
              <w:rPr>
                <w:rFonts w:ascii="Arial" w:hAnsi="Arial" w:cs="Arial"/>
              </w:rPr>
              <w:t>2.44%</w:t>
            </w:r>
          </w:p>
        </w:tc>
      </w:tr>
    </w:tbl>
    <w:p w14:paraId="6269E673" w14:textId="77777777" w:rsidR="0022272D" w:rsidRDefault="0022272D" w:rsidP="0022272D"/>
    <w:p w14:paraId="195B731E" w14:textId="77777777" w:rsidR="0022272D" w:rsidRDefault="0022272D" w:rsidP="00236995">
      <w:pPr>
        <w:ind w:firstLine="720"/>
      </w:pPr>
    </w:p>
    <w:p w14:paraId="6F565EBC" w14:textId="77777777" w:rsidR="0022272D" w:rsidRDefault="0022272D" w:rsidP="00236995">
      <w:pPr>
        <w:ind w:firstLine="720"/>
      </w:pPr>
    </w:p>
    <w:p w14:paraId="476206D1" w14:textId="77777777" w:rsidR="0022272D" w:rsidRDefault="0022272D" w:rsidP="00236995">
      <w:pPr>
        <w:ind w:firstLine="720"/>
      </w:pPr>
    </w:p>
    <w:p w14:paraId="502C1D1B" w14:textId="77777777" w:rsidR="0022272D" w:rsidRDefault="0022272D" w:rsidP="00236995">
      <w:pPr>
        <w:ind w:firstLine="720"/>
      </w:pPr>
    </w:p>
    <w:p w14:paraId="1FF7E421" w14:textId="77777777" w:rsidR="0022272D" w:rsidRDefault="0022272D" w:rsidP="00236995">
      <w:pPr>
        <w:ind w:firstLine="720"/>
      </w:pPr>
    </w:p>
    <w:p w14:paraId="73AA5A5B" w14:textId="77777777" w:rsidR="0022272D" w:rsidRDefault="0022272D" w:rsidP="00236995">
      <w:pPr>
        <w:ind w:firstLine="720"/>
      </w:pPr>
    </w:p>
    <w:p w14:paraId="4CF96188" w14:textId="77777777" w:rsidR="0022272D" w:rsidRDefault="0022272D" w:rsidP="00236995">
      <w:pPr>
        <w:ind w:firstLine="720"/>
      </w:pPr>
    </w:p>
    <w:p w14:paraId="00F378A2" w14:textId="77777777" w:rsidR="0022272D" w:rsidRDefault="0022272D" w:rsidP="00236995">
      <w:pPr>
        <w:ind w:firstLine="720"/>
      </w:pPr>
    </w:p>
    <w:p w14:paraId="3C30B75F" w14:textId="77777777" w:rsidR="0022272D" w:rsidRDefault="0022272D" w:rsidP="00236995">
      <w:pPr>
        <w:ind w:firstLine="720"/>
      </w:pPr>
    </w:p>
    <w:p w14:paraId="33C59CDC" w14:textId="77777777" w:rsidR="0022272D" w:rsidRDefault="0022272D" w:rsidP="00236995">
      <w:pPr>
        <w:ind w:firstLine="720"/>
      </w:pPr>
    </w:p>
    <w:p w14:paraId="3EAB5103" w14:textId="77777777" w:rsidR="0022272D" w:rsidRDefault="0022272D" w:rsidP="00236995">
      <w:pPr>
        <w:ind w:firstLine="720"/>
      </w:pPr>
    </w:p>
    <w:p w14:paraId="0027B601" w14:textId="77777777" w:rsidR="0022272D" w:rsidRDefault="0022272D" w:rsidP="00236995">
      <w:pPr>
        <w:ind w:firstLine="720"/>
      </w:pPr>
    </w:p>
    <w:p w14:paraId="18B76747" w14:textId="77777777" w:rsidR="0022272D" w:rsidRDefault="0022272D" w:rsidP="00236995">
      <w:pPr>
        <w:ind w:firstLine="720"/>
      </w:pPr>
    </w:p>
    <w:p w14:paraId="25F762B3" w14:textId="77777777" w:rsidR="0022272D" w:rsidRDefault="0022272D" w:rsidP="00236995">
      <w:pPr>
        <w:ind w:firstLine="720"/>
      </w:pPr>
    </w:p>
    <w:p w14:paraId="39FE655B" w14:textId="370BB2CB" w:rsidR="0022272D" w:rsidRDefault="0022272D" w:rsidP="00236995">
      <w:pPr>
        <w:ind w:firstLine="720"/>
        <w:rPr>
          <w:noProof/>
        </w:rPr>
      </w:pPr>
      <w:r>
        <w:rPr>
          <w:noProof/>
        </w:rPr>
        <w:drawing>
          <wp:inline distT="0" distB="0" distL="0" distR="0" wp14:anchorId="56D6F401" wp14:editId="0F5BB789">
            <wp:extent cx="5208270" cy="2041156"/>
            <wp:effectExtent l="0" t="0" r="0" b="0"/>
            <wp:docPr id="1822999142"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1BB522-A50F-9D93-B330-4C0529238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F828D1" w14:textId="77777777" w:rsidR="0022272D" w:rsidRPr="0022272D" w:rsidRDefault="0022272D" w:rsidP="0022272D"/>
    <w:p w14:paraId="08871CEC" w14:textId="77777777" w:rsidR="0022272D" w:rsidRPr="0022272D" w:rsidRDefault="0022272D" w:rsidP="0022272D"/>
    <w:p w14:paraId="74D7A684" w14:textId="77777777" w:rsidR="0022272D" w:rsidRDefault="0022272D" w:rsidP="0022272D">
      <w:pPr>
        <w:rPr>
          <w:noProof/>
        </w:rPr>
      </w:pPr>
    </w:p>
    <w:p w14:paraId="52D65B1B" w14:textId="77777777" w:rsidR="0022272D" w:rsidRDefault="0022272D" w:rsidP="0022272D">
      <w:pPr>
        <w:pStyle w:val="Body"/>
        <w:spacing w:after="0"/>
        <w:rPr>
          <w:rFonts w:ascii="Arial" w:hAnsi="Arial" w:cs="Arial"/>
        </w:rPr>
      </w:pPr>
      <w:r>
        <w:tab/>
      </w:r>
      <w:r w:rsidRPr="0038369B">
        <w:rPr>
          <w:rFonts w:ascii="Arial" w:hAnsi="Arial" w:cs="Arial"/>
          <w:b/>
          <w:bCs/>
        </w:rPr>
        <w:t xml:space="preserve">Fig </w:t>
      </w:r>
      <w:r>
        <w:rPr>
          <w:rFonts w:ascii="Arial" w:hAnsi="Arial" w:cs="Arial"/>
          <w:b/>
          <w:bCs/>
        </w:rPr>
        <w:t>2</w:t>
      </w:r>
      <w:r w:rsidRPr="0038369B">
        <w:rPr>
          <w:rFonts w:ascii="Arial" w:hAnsi="Arial" w:cs="Arial"/>
          <w:b/>
          <w:bCs/>
        </w:rPr>
        <w:t>.</w:t>
      </w:r>
      <w:r>
        <w:rPr>
          <w:rFonts w:ascii="Arial" w:hAnsi="Arial" w:cs="Arial"/>
        </w:rPr>
        <w:t xml:space="preserve"> Contribution of each character towards divergence</w:t>
      </w:r>
    </w:p>
    <w:tbl>
      <w:tblPr>
        <w:tblpPr w:leftFromText="180" w:rightFromText="180" w:vertAnchor="text" w:horzAnchor="margin" w:tblpXSpec="center" w:tblpY="-518"/>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6"/>
        <w:gridCol w:w="3832"/>
        <w:gridCol w:w="1873"/>
        <w:gridCol w:w="1819"/>
      </w:tblGrid>
      <w:tr w:rsidR="0022272D" w14:paraId="063BE684" w14:textId="77777777" w:rsidTr="00817B61">
        <w:trPr>
          <w:trHeight w:val="219"/>
        </w:trPr>
        <w:tc>
          <w:tcPr>
            <w:tcW w:w="606" w:type="dxa"/>
          </w:tcPr>
          <w:p w14:paraId="19E44EBB" w14:textId="77777777" w:rsidR="0022272D" w:rsidRDefault="0022272D" w:rsidP="00BA3C0B">
            <w:pPr>
              <w:pStyle w:val="TableParagraph"/>
              <w:spacing w:before="8"/>
              <w:ind w:left="168"/>
              <w:jc w:val="left"/>
              <w:rPr>
                <w:b/>
                <w:sz w:val="16"/>
              </w:rPr>
            </w:pPr>
            <w:r>
              <w:rPr>
                <w:b/>
                <w:noProof/>
                <w:color w:val="FF0000"/>
                <w:spacing w:val="-5"/>
                <w:sz w:val="16"/>
              </w:rPr>
              <w:lastRenderedPageBreak/>
              <mc:AlternateContent>
                <mc:Choice Requires="wps">
                  <w:drawing>
                    <wp:anchor distT="0" distB="0" distL="114300" distR="114300" simplePos="0" relativeHeight="251660288" behindDoc="0" locked="0" layoutInCell="1" allowOverlap="1" wp14:anchorId="7EC9A433" wp14:editId="09E79ABB">
                      <wp:simplePos x="0" y="0"/>
                      <wp:positionH relativeFrom="column">
                        <wp:posOffset>-673793</wp:posOffset>
                      </wp:positionH>
                      <wp:positionV relativeFrom="paragraph">
                        <wp:posOffset>-858058</wp:posOffset>
                      </wp:positionV>
                      <wp:extent cx="3270885" cy="216535"/>
                      <wp:effectExtent l="5080" t="8255" r="10160" b="13335"/>
                      <wp:wrapNone/>
                      <wp:docPr id="13896917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2165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9209D88" w14:textId="77777777" w:rsidR="00BA3C0B" w:rsidRPr="008E07BC" w:rsidRDefault="00BA3C0B" w:rsidP="0022272D">
                                  <w:pPr>
                                    <w:rPr>
                                      <w:rFonts w:ascii="Arial" w:hAnsi="Arial" w:cs="Arial"/>
                                      <w:color w:val="000000" w:themeColor="text1"/>
                                      <w:sz w:val="16"/>
                                      <w:szCs w:val="16"/>
                                      <w:lang w:val="en-IN"/>
                                    </w:rPr>
                                  </w:pPr>
                                  <w:r w:rsidRPr="008E07BC">
                                    <w:rPr>
                                      <w:rFonts w:ascii="Arial" w:hAnsi="Arial" w:cs="Arial"/>
                                      <w:b/>
                                      <w:bCs/>
                                      <w:color w:val="000000" w:themeColor="text1"/>
                                      <w:sz w:val="16"/>
                                      <w:szCs w:val="16"/>
                                      <w:lang w:val="en-IN"/>
                                    </w:rPr>
                                    <w:t>Table 6.</w:t>
                                  </w:r>
                                  <w:r>
                                    <w:rPr>
                                      <w:rFonts w:ascii="Arial" w:hAnsi="Arial" w:cs="Arial"/>
                                      <w:b/>
                                      <w:bCs/>
                                      <w:color w:val="000000" w:themeColor="text1"/>
                                      <w:sz w:val="16"/>
                                      <w:szCs w:val="16"/>
                                      <w:lang w:val="en-IN"/>
                                    </w:rPr>
                                    <w:t xml:space="preserve"> </w:t>
                                  </w:r>
                                  <w:r w:rsidRPr="008E07BC">
                                    <w:rPr>
                                      <w:rFonts w:ascii="Arial" w:hAnsi="Arial" w:cs="Arial"/>
                                      <w:color w:val="000000" w:themeColor="text1"/>
                                      <w:sz w:val="16"/>
                                      <w:szCs w:val="16"/>
                                      <w:lang w:val="en-IN"/>
                                    </w:rPr>
                                    <w:t>Morphological characterization of sunflower genotypes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A433" id="Rectangle 4" o:spid="_x0000_s1028" style="position:absolute;left:0;text-align:left;margin-left:-53.05pt;margin-top:-67.55pt;width:257.5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" fillcolor="white [3212]" strokecolor="white [3212]">
                      <v:textbox>
                        <w:txbxContent>
                          <w:p w14:paraId="59209D88" w14:textId="77777777" w:rsidR="00BA3C0B" w:rsidRPr="008E07BC" w:rsidRDefault="00BA3C0B" w:rsidP="0022272D">
                            <w:pPr>
                              <w:rPr>
                                <w:rFonts w:ascii="Arial" w:hAnsi="Arial" w:cs="Arial"/>
                                <w:color w:val="000000" w:themeColor="text1"/>
                                <w:sz w:val="16"/>
                                <w:szCs w:val="16"/>
                                <w:lang w:val="en-IN"/>
                              </w:rPr>
                            </w:pPr>
                            <w:r w:rsidRPr="008E07BC">
                              <w:rPr>
                                <w:rFonts w:ascii="Arial" w:hAnsi="Arial" w:cs="Arial"/>
                                <w:b/>
                                <w:bCs/>
                                <w:color w:val="000000" w:themeColor="text1"/>
                                <w:sz w:val="16"/>
                                <w:szCs w:val="16"/>
                                <w:lang w:val="en-IN"/>
                              </w:rPr>
                              <w:t>Table 6.</w:t>
                            </w:r>
                            <w:r>
                              <w:rPr>
                                <w:rFonts w:ascii="Arial" w:hAnsi="Arial" w:cs="Arial"/>
                                <w:b/>
                                <w:bCs/>
                                <w:color w:val="000000" w:themeColor="text1"/>
                                <w:sz w:val="16"/>
                                <w:szCs w:val="16"/>
                                <w:lang w:val="en-IN"/>
                              </w:rPr>
                              <w:t xml:space="preserve"> </w:t>
                            </w:r>
                            <w:r w:rsidRPr="008E07BC">
                              <w:rPr>
                                <w:rFonts w:ascii="Arial" w:hAnsi="Arial" w:cs="Arial"/>
                                <w:color w:val="000000" w:themeColor="text1"/>
                                <w:sz w:val="16"/>
                                <w:szCs w:val="16"/>
                                <w:lang w:val="en-IN"/>
                              </w:rPr>
                              <w:t>Morphological characterization of sunflower genotypes</w:t>
                            </w:r>
                          </w:p>
                        </w:txbxContent>
                      </v:textbox>
                    </v:rect>
                  </w:pict>
                </mc:Fallback>
              </mc:AlternateContent>
            </w:r>
            <w:r>
              <w:rPr>
                <w:b/>
                <w:spacing w:val="-5"/>
                <w:sz w:val="16"/>
              </w:rPr>
              <w:t>No.</w:t>
            </w:r>
          </w:p>
        </w:tc>
        <w:tc>
          <w:tcPr>
            <w:tcW w:w="3832" w:type="dxa"/>
          </w:tcPr>
          <w:p w14:paraId="66AD0BA9" w14:textId="77777777" w:rsidR="0022272D" w:rsidRDefault="0022272D" w:rsidP="00BA3C0B">
            <w:pPr>
              <w:pStyle w:val="TableParagraph"/>
              <w:spacing w:before="8"/>
              <w:ind w:left="1" w:right="183"/>
              <w:rPr>
                <w:b/>
                <w:sz w:val="16"/>
              </w:rPr>
            </w:pPr>
            <w:r>
              <w:rPr>
                <w:b/>
                <w:spacing w:val="-2"/>
                <w:sz w:val="16"/>
              </w:rPr>
              <w:t>Characteristics</w:t>
            </w:r>
          </w:p>
        </w:tc>
        <w:tc>
          <w:tcPr>
            <w:tcW w:w="1873" w:type="dxa"/>
          </w:tcPr>
          <w:p w14:paraId="17A54749" w14:textId="77777777" w:rsidR="0022272D" w:rsidRDefault="0022272D" w:rsidP="00BA3C0B">
            <w:pPr>
              <w:pStyle w:val="TableParagraph"/>
              <w:spacing w:before="8"/>
              <w:ind w:left="13" w:right="4"/>
              <w:rPr>
                <w:b/>
                <w:sz w:val="16"/>
              </w:rPr>
            </w:pPr>
            <w:r>
              <w:rPr>
                <w:b/>
                <w:spacing w:val="-2"/>
                <w:sz w:val="16"/>
              </w:rPr>
              <w:t>Category</w:t>
            </w:r>
          </w:p>
        </w:tc>
        <w:tc>
          <w:tcPr>
            <w:tcW w:w="1819" w:type="dxa"/>
          </w:tcPr>
          <w:p w14:paraId="3AAC7CC8" w14:textId="77777777" w:rsidR="0022272D" w:rsidRDefault="0022272D" w:rsidP="00BA3C0B">
            <w:pPr>
              <w:pStyle w:val="TableParagraph"/>
              <w:spacing w:before="8"/>
              <w:ind w:left="70" w:right="2"/>
              <w:rPr>
                <w:b/>
                <w:sz w:val="16"/>
              </w:rPr>
            </w:pPr>
            <w:r>
              <w:rPr>
                <w:b/>
                <w:w w:val="85"/>
                <w:sz w:val="16"/>
              </w:rPr>
              <w:t>No.</w:t>
            </w:r>
            <w:r>
              <w:rPr>
                <w:b/>
                <w:spacing w:val="-1"/>
                <w:w w:val="85"/>
                <w:sz w:val="16"/>
              </w:rPr>
              <w:t xml:space="preserve"> </w:t>
            </w:r>
            <w:r>
              <w:rPr>
                <w:b/>
                <w:w w:val="85"/>
                <w:sz w:val="16"/>
              </w:rPr>
              <w:t>of</w:t>
            </w:r>
            <w:r>
              <w:rPr>
                <w:b/>
                <w:spacing w:val="-6"/>
                <w:sz w:val="16"/>
              </w:rPr>
              <w:t xml:space="preserve"> </w:t>
            </w:r>
            <w:r>
              <w:rPr>
                <w:b/>
                <w:spacing w:val="-2"/>
                <w:w w:val="85"/>
                <w:sz w:val="16"/>
              </w:rPr>
              <w:t>genotypes</w:t>
            </w:r>
          </w:p>
        </w:tc>
      </w:tr>
      <w:tr w:rsidR="0022272D" w14:paraId="563E371B" w14:textId="77777777" w:rsidTr="00817B61">
        <w:trPr>
          <w:trHeight w:val="182"/>
        </w:trPr>
        <w:tc>
          <w:tcPr>
            <w:tcW w:w="606" w:type="dxa"/>
          </w:tcPr>
          <w:p w14:paraId="430711F9" w14:textId="77777777" w:rsidR="0022272D" w:rsidRPr="00D46E3A" w:rsidRDefault="0022272D" w:rsidP="00BA3C0B">
            <w:pPr>
              <w:pStyle w:val="TableParagraph"/>
              <w:jc w:val="left"/>
              <w:rPr>
                <w:rFonts w:ascii="Arial" w:hAnsi="Arial" w:cs="Arial"/>
                <w:sz w:val="12"/>
              </w:rPr>
            </w:pPr>
          </w:p>
        </w:tc>
        <w:tc>
          <w:tcPr>
            <w:tcW w:w="3832" w:type="dxa"/>
          </w:tcPr>
          <w:p w14:paraId="014943E5" w14:textId="77777777" w:rsidR="0022272D" w:rsidRPr="00D46E3A" w:rsidRDefault="0022272D" w:rsidP="00BA3C0B">
            <w:pPr>
              <w:pStyle w:val="TableParagraph"/>
              <w:jc w:val="left"/>
              <w:rPr>
                <w:rFonts w:ascii="Arial" w:hAnsi="Arial" w:cs="Arial"/>
                <w:sz w:val="12"/>
              </w:rPr>
            </w:pPr>
          </w:p>
        </w:tc>
        <w:tc>
          <w:tcPr>
            <w:tcW w:w="1873" w:type="dxa"/>
          </w:tcPr>
          <w:p w14:paraId="72BE51C6" w14:textId="77777777" w:rsidR="0022272D" w:rsidRPr="00D46E3A" w:rsidRDefault="0022272D" w:rsidP="00BA3C0B">
            <w:pPr>
              <w:pStyle w:val="TableParagraph"/>
              <w:spacing w:line="170" w:lineRule="exact"/>
              <w:ind w:left="13"/>
              <w:rPr>
                <w:rFonts w:ascii="Arial" w:hAnsi="Arial" w:cs="Arial"/>
                <w:sz w:val="16"/>
              </w:rPr>
            </w:pPr>
            <w:r w:rsidRPr="00D46E3A">
              <w:rPr>
                <w:rFonts w:ascii="Arial" w:hAnsi="Arial" w:cs="Arial"/>
                <w:spacing w:val="-2"/>
                <w:sz w:val="16"/>
              </w:rPr>
              <w:t>Absent</w:t>
            </w:r>
          </w:p>
        </w:tc>
        <w:tc>
          <w:tcPr>
            <w:tcW w:w="1819" w:type="dxa"/>
          </w:tcPr>
          <w:p w14:paraId="0A5411DE" w14:textId="77777777" w:rsidR="0022272D" w:rsidRPr="00D46E3A" w:rsidRDefault="0022272D" w:rsidP="00BA3C0B">
            <w:pPr>
              <w:pStyle w:val="TableParagraph"/>
              <w:spacing w:line="170" w:lineRule="exact"/>
              <w:ind w:left="70" w:right="3"/>
              <w:rPr>
                <w:rFonts w:ascii="Arial" w:hAnsi="Arial" w:cs="Arial"/>
                <w:sz w:val="16"/>
              </w:rPr>
            </w:pPr>
            <w:r w:rsidRPr="00D46E3A">
              <w:rPr>
                <w:rFonts w:ascii="Arial" w:hAnsi="Arial" w:cs="Arial"/>
                <w:spacing w:val="-5"/>
                <w:sz w:val="16"/>
              </w:rPr>
              <w:t>15</w:t>
            </w:r>
          </w:p>
        </w:tc>
      </w:tr>
      <w:tr w:rsidR="0022272D" w14:paraId="13C68D2E" w14:textId="77777777" w:rsidTr="00817B61">
        <w:trPr>
          <w:trHeight w:val="190"/>
        </w:trPr>
        <w:tc>
          <w:tcPr>
            <w:tcW w:w="606" w:type="dxa"/>
          </w:tcPr>
          <w:p w14:paraId="2BD4EF43" w14:textId="77777777" w:rsidR="0022272D" w:rsidRPr="00D46E3A" w:rsidRDefault="0022272D" w:rsidP="00BA3C0B">
            <w:pPr>
              <w:pStyle w:val="TableParagraph"/>
              <w:spacing w:line="184" w:lineRule="exact"/>
              <w:ind w:left="249"/>
              <w:jc w:val="left"/>
              <w:rPr>
                <w:rFonts w:ascii="Arial" w:hAnsi="Arial" w:cs="Arial"/>
                <w:sz w:val="16"/>
              </w:rPr>
            </w:pPr>
            <w:r w:rsidRPr="00D46E3A">
              <w:rPr>
                <w:rFonts w:ascii="Arial" w:hAnsi="Arial" w:cs="Arial"/>
                <w:spacing w:val="-10"/>
                <w:sz w:val="16"/>
              </w:rPr>
              <w:t>1</w:t>
            </w:r>
          </w:p>
        </w:tc>
        <w:tc>
          <w:tcPr>
            <w:tcW w:w="3832" w:type="dxa"/>
          </w:tcPr>
          <w:p w14:paraId="22EB98C3" w14:textId="77777777" w:rsidR="0022272D" w:rsidRPr="00D46E3A" w:rsidRDefault="0022272D" w:rsidP="00BA3C0B">
            <w:pPr>
              <w:pStyle w:val="TableParagraph"/>
              <w:spacing w:line="184" w:lineRule="exact"/>
              <w:ind w:right="183"/>
              <w:rPr>
                <w:rFonts w:ascii="Arial" w:hAnsi="Arial" w:cs="Arial"/>
                <w:sz w:val="16"/>
              </w:rPr>
            </w:pPr>
            <w:r w:rsidRPr="00D46E3A">
              <w:rPr>
                <w:rFonts w:ascii="Arial" w:hAnsi="Arial" w:cs="Arial"/>
                <w:spacing w:val="-4"/>
                <w:sz w:val="16"/>
              </w:rPr>
              <w:t>Hypocotyl:</w:t>
            </w:r>
            <w:r w:rsidRPr="00D46E3A">
              <w:rPr>
                <w:rFonts w:ascii="Arial" w:hAnsi="Arial" w:cs="Arial"/>
                <w:spacing w:val="-9"/>
                <w:sz w:val="16"/>
              </w:rPr>
              <w:t xml:space="preserve"> </w:t>
            </w:r>
            <w:r w:rsidRPr="00D46E3A">
              <w:rPr>
                <w:rFonts w:ascii="Arial" w:hAnsi="Arial" w:cs="Arial"/>
                <w:spacing w:val="-4"/>
                <w:sz w:val="16"/>
              </w:rPr>
              <w:t>Anthocyanin</w:t>
            </w:r>
            <w:r w:rsidRPr="00D46E3A">
              <w:rPr>
                <w:rFonts w:ascii="Arial" w:hAnsi="Arial" w:cs="Arial"/>
                <w:spacing w:val="-9"/>
                <w:sz w:val="16"/>
              </w:rPr>
              <w:t xml:space="preserve"> </w:t>
            </w:r>
            <w:r w:rsidRPr="00D46E3A">
              <w:rPr>
                <w:rFonts w:ascii="Arial" w:hAnsi="Arial" w:cs="Arial"/>
                <w:spacing w:val="-4"/>
                <w:sz w:val="16"/>
              </w:rPr>
              <w:t>Pigmentation</w:t>
            </w:r>
          </w:p>
        </w:tc>
        <w:tc>
          <w:tcPr>
            <w:tcW w:w="1873" w:type="dxa"/>
          </w:tcPr>
          <w:p w14:paraId="435025E4"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74CA6661" w14:textId="77777777" w:rsidR="0022272D" w:rsidRPr="00D46E3A" w:rsidRDefault="0022272D" w:rsidP="00BA3C0B">
            <w:pPr>
              <w:pStyle w:val="TableParagraph"/>
              <w:spacing w:line="184" w:lineRule="exact"/>
              <w:ind w:left="70" w:right="3"/>
              <w:rPr>
                <w:rFonts w:ascii="Arial" w:hAnsi="Arial" w:cs="Arial"/>
                <w:sz w:val="16"/>
              </w:rPr>
            </w:pPr>
            <w:r w:rsidRPr="00D46E3A">
              <w:rPr>
                <w:rFonts w:ascii="Arial" w:hAnsi="Arial" w:cs="Arial"/>
                <w:spacing w:val="-5"/>
                <w:sz w:val="16"/>
              </w:rPr>
              <w:t>22</w:t>
            </w:r>
          </w:p>
        </w:tc>
      </w:tr>
      <w:tr w:rsidR="0022272D" w14:paraId="71C3052C" w14:textId="77777777" w:rsidTr="00817B61">
        <w:trPr>
          <w:trHeight w:val="187"/>
        </w:trPr>
        <w:tc>
          <w:tcPr>
            <w:tcW w:w="606" w:type="dxa"/>
          </w:tcPr>
          <w:p w14:paraId="4322CD97" w14:textId="77777777" w:rsidR="0022272D" w:rsidRPr="00D46E3A" w:rsidRDefault="0022272D" w:rsidP="00BA3C0B">
            <w:pPr>
              <w:pStyle w:val="TableParagraph"/>
              <w:jc w:val="left"/>
              <w:rPr>
                <w:rFonts w:ascii="Arial" w:hAnsi="Arial" w:cs="Arial"/>
                <w:sz w:val="14"/>
              </w:rPr>
            </w:pPr>
          </w:p>
        </w:tc>
        <w:tc>
          <w:tcPr>
            <w:tcW w:w="3832" w:type="dxa"/>
          </w:tcPr>
          <w:p w14:paraId="2935F652" w14:textId="77777777" w:rsidR="0022272D" w:rsidRPr="00D46E3A" w:rsidRDefault="0022272D" w:rsidP="00BA3C0B">
            <w:pPr>
              <w:pStyle w:val="TableParagraph"/>
              <w:jc w:val="left"/>
              <w:rPr>
                <w:rFonts w:ascii="Arial" w:hAnsi="Arial" w:cs="Arial"/>
                <w:sz w:val="14"/>
              </w:rPr>
            </w:pPr>
          </w:p>
        </w:tc>
        <w:tc>
          <w:tcPr>
            <w:tcW w:w="1873" w:type="dxa"/>
          </w:tcPr>
          <w:p w14:paraId="163760D0" w14:textId="77777777" w:rsidR="0022272D" w:rsidRPr="00D46E3A" w:rsidRDefault="0022272D" w:rsidP="00BA3C0B">
            <w:pPr>
              <w:pStyle w:val="TableParagraph"/>
              <w:spacing w:line="183" w:lineRule="exact"/>
              <w:ind w:left="13"/>
              <w:rPr>
                <w:rFonts w:ascii="Arial" w:hAnsi="Arial" w:cs="Arial"/>
                <w:sz w:val="16"/>
              </w:rPr>
            </w:pPr>
            <w:r w:rsidRPr="00D46E3A">
              <w:rPr>
                <w:rFonts w:ascii="Arial" w:hAnsi="Arial" w:cs="Arial"/>
                <w:spacing w:val="-2"/>
                <w:sz w:val="16"/>
              </w:rPr>
              <w:t>Strong</w:t>
            </w:r>
          </w:p>
        </w:tc>
        <w:tc>
          <w:tcPr>
            <w:tcW w:w="1819" w:type="dxa"/>
          </w:tcPr>
          <w:p w14:paraId="6589C7CE" w14:textId="77777777" w:rsidR="0022272D" w:rsidRPr="00D46E3A" w:rsidRDefault="0022272D" w:rsidP="00BA3C0B">
            <w:pPr>
              <w:pStyle w:val="TableParagraph"/>
              <w:spacing w:line="183" w:lineRule="exact"/>
              <w:ind w:left="70" w:right="3"/>
              <w:rPr>
                <w:rFonts w:ascii="Arial" w:hAnsi="Arial" w:cs="Arial"/>
                <w:sz w:val="16"/>
              </w:rPr>
            </w:pPr>
            <w:r w:rsidRPr="00D46E3A">
              <w:rPr>
                <w:rFonts w:ascii="Arial" w:hAnsi="Arial" w:cs="Arial"/>
                <w:spacing w:val="-5"/>
                <w:sz w:val="16"/>
              </w:rPr>
              <w:t>1</w:t>
            </w:r>
          </w:p>
        </w:tc>
      </w:tr>
      <w:tr w:rsidR="0022272D" w14:paraId="00C542B4" w14:textId="77777777" w:rsidTr="00817B61">
        <w:trPr>
          <w:trHeight w:val="188"/>
        </w:trPr>
        <w:tc>
          <w:tcPr>
            <w:tcW w:w="606" w:type="dxa"/>
          </w:tcPr>
          <w:p w14:paraId="61AA52EE" w14:textId="77777777" w:rsidR="0022272D" w:rsidRPr="00D46E3A" w:rsidRDefault="0022272D" w:rsidP="00BA3C0B">
            <w:pPr>
              <w:pStyle w:val="TableParagraph"/>
              <w:jc w:val="left"/>
              <w:rPr>
                <w:rFonts w:ascii="Arial" w:hAnsi="Arial" w:cs="Arial"/>
                <w:sz w:val="14"/>
              </w:rPr>
            </w:pPr>
          </w:p>
        </w:tc>
        <w:tc>
          <w:tcPr>
            <w:tcW w:w="3832" w:type="dxa"/>
          </w:tcPr>
          <w:p w14:paraId="5E3C6EAB" w14:textId="77777777" w:rsidR="0022272D" w:rsidRPr="00D46E3A" w:rsidRDefault="0022272D" w:rsidP="00BA3C0B">
            <w:pPr>
              <w:pStyle w:val="TableParagraph"/>
              <w:jc w:val="left"/>
              <w:rPr>
                <w:rFonts w:ascii="Arial" w:hAnsi="Arial" w:cs="Arial"/>
                <w:sz w:val="14"/>
              </w:rPr>
            </w:pPr>
          </w:p>
        </w:tc>
        <w:tc>
          <w:tcPr>
            <w:tcW w:w="1873" w:type="dxa"/>
          </w:tcPr>
          <w:p w14:paraId="4F6E79C6"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Lanceolate</w:t>
            </w:r>
          </w:p>
        </w:tc>
        <w:tc>
          <w:tcPr>
            <w:tcW w:w="1819" w:type="dxa"/>
          </w:tcPr>
          <w:p w14:paraId="5C429119"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2</w:t>
            </w:r>
          </w:p>
        </w:tc>
      </w:tr>
      <w:tr w:rsidR="0022272D" w14:paraId="5BCBB1AA" w14:textId="77777777" w:rsidTr="00817B61">
        <w:trPr>
          <w:trHeight w:val="188"/>
        </w:trPr>
        <w:tc>
          <w:tcPr>
            <w:tcW w:w="606" w:type="dxa"/>
          </w:tcPr>
          <w:p w14:paraId="2A9CA5F8" w14:textId="77777777" w:rsidR="0022272D" w:rsidRPr="00D46E3A" w:rsidRDefault="0022272D" w:rsidP="00BA3C0B">
            <w:pPr>
              <w:pStyle w:val="TableParagraph"/>
              <w:rPr>
                <w:rFonts w:ascii="Arial" w:hAnsi="Arial" w:cs="Arial"/>
                <w:sz w:val="14"/>
              </w:rPr>
            </w:pPr>
            <w:r w:rsidRPr="00D46E3A">
              <w:rPr>
                <w:rFonts w:ascii="Arial" w:hAnsi="Arial" w:cs="Arial"/>
                <w:sz w:val="14"/>
              </w:rPr>
              <w:t>2</w:t>
            </w:r>
          </w:p>
        </w:tc>
        <w:tc>
          <w:tcPr>
            <w:tcW w:w="3832" w:type="dxa"/>
          </w:tcPr>
          <w:p w14:paraId="5697E5DF" w14:textId="77777777" w:rsidR="0022272D" w:rsidRPr="00D46E3A" w:rsidRDefault="0022272D" w:rsidP="00BA3C0B">
            <w:pPr>
              <w:pStyle w:val="TableParagraph"/>
              <w:rPr>
                <w:rFonts w:ascii="Arial" w:hAnsi="Arial" w:cs="Arial"/>
                <w:sz w:val="14"/>
              </w:rPr>
            </w:pPr>
            <w:r w:rsidRPr="00D46E3A">
              <w:rPr>
                <w:rFonts w:ascii="Arial" w:hAnsi="Arial" w:cs="Arial"/>
                <w:sz w:val="16"/>
                <w:szCs w:val="24"/>
              </w:rPr>
              <w:t>Leaf size</w:t>
            </w:r>
          </w:p>
        </w:tc>
        <w:tc>
          <w:tcPr>
            <w:tcW w:w="1873" w:type="dxa"/>
          </w:tcPr>
          <w:p w14:paraId="1C5A8BFF" w14:textId="77777777" w:rsidR="0022272D" w:rsidRPr="00D46E3A" w:rsidRDefault="0022272D" w:rsidP="00BA3C0B">
            <w:pPr>
              <w:pStyle w:val="TableParagraph"/>
              <w:spacing w:line="184" w:lineRule="exact"/>
              <w:ind w:left="13" w:right="3"/>
              <w:rPr>
                <w:rFonts w:ascii="Arial" w:hAnsi="Arial" w:cs="Arial"/>
                <w:spacing w:val="-2"/>
                <w:sz w:val="16"/>
              </w:rPr>
            </w:pPr>
            <w:r>
              <w:rPr>
                <w:rFonts w:ascii="Arial" w:hAnsi="Arial" w:cs="Arial"/>
                <w:spacing w:val="-2"/>
                <w:sz w:val="16"/>
              </w:rPr>
              <w:t>Small</w:t>
            </w:r>
          </w:p>
        </w:tc>
        <w:tc>
          <w:tcPr>
            <w:tcW w:w="1819" w:type="dxa"/>
          </w:tcPr>
          <w:p w14:paraId="58B967B0" w14:textId="77777777" w:rsidR="0022272D" w:rsidRPr="00D46E3A" w:rsidRDefault="0022272D" w:rsidP="00BA3C0B">
            <w:pPr>
              <w:pStyle w:val="TableParagraph"/>
              <w:spacing w:line="184" w:lineRule="exact"/>
              <w:ind w:left="70"/>
              <w:rPr>
                <w:rFonts w:ascii="Arial" w:hAnsi="Arial" w:cs="Arial"/>
                <w:spacing w:val="-10"/>
                <w:sz w:val="16"/>
              </w:rPr>
            </w:pPr>
            <w:r>
              <w:rPr>
                <w:rFonts w:ascii="Arial" w:hAnsi="Arial" w:cs="Arial"/>
                <w:spacing w:val="-10"/>
                <w:sz w:val="16"/>
              </w:rPr>
              <w:t>16</w:t>
            </w:r>
          </w:p>
        </w:tc>
      </w:tr>
      <w:tr w:rsidR="0022272D" w14:paraId="10DC9925" w14:textId="77777777" w:rsidTr="00817B61">
        <w:trPr>
          <w:trHeight w:val="188"/>
        </w:trPr>
        <w:tc>
          <w:tcPr>
            <w:tcW w:w="606" w:type="dxa"/>
          </w:tcPr>
          <w:p w14:paraId="306BA1B9" w14:textId="77777777" w:rsidR="0022272D" w:rsidRPr="00D46E3A" w:rsidRDefault="0022272D" w:rsidP="00BA3C0B">
            <w:pPr>
              <w:pStyle w:val="TableParagraph"/>
              <w:jc w:val="left"/>
              <w:rPr>
                <w:rFonts w:ascii="Arial" w:hAnsi="Arial" w:cs="Arial"/>
                <w:sz w:val="14"/>
              </w:rPr>
            </w:pPr>
          </w:p>
        </w:tc>
        <w:tc>
          <w:tcPr>
            <w:tcW w:w="3832" w:type="dxa"/>
          </w:tcPr>
          <w:p w14:paraId="2C27FD51" w14:textId="77777777" w:rsidR="0022272D" w:rsidRPr="00D46E3A" w:rsidRDefault="0022272D" w:rsidP="00BA3C0B">
            <w:pPr>
              <w:pStyle w:val="TableParagraph"/>
              <w:jc w:val="left"/>
              <w:rPr>
                <w:rFonts w:ascii="Arial" w:hAnsi="Arial" w:cs="Arial"/>
                <w:sz w:val="14"/>
              </w:rPr>
            </w:pPr>
          </w:p>
        </w:tc>
        <w:tc>
          <w:tcPr>
            <w:tcW w:w="1873" w:type="dxa"/>
          </w:tcPr>
          <w:p w14:paraId="152DCE5E" w14:textId="77777777" w:rsidR="0022272D" w:rsidRPr="00D46E3A" w:rsidRDefault="0022272D" w:rsidP="00BA3C0B">
            <w:pPr>
              <w:pStyle w:val="TableParagraph"/>
              <w:spacing w:line="184" w:lineRule="exact"/>
              <w:ind w:left="13" w:right="3"/>
              <w:rPr>
                <w:rFonts w:ascii="Arial" w:hAnsi="Arial" w:cs="Arial"/>
                <w:spacing w:val="-2"/>
                <w:sz w:val="16"/>
              </w:rPr>
            </w:pPr>
            <w:r>
              <w:rPr>
                <w:rFonts w:ascii="Arial" w:hAnsi="Arial" w:cs="Arial"/>
                <w:spacing w:val="-2"/>
                <w:sz w:val="16"/>
              </w:rPr>
              <w:t>Medium</w:t>
            </w:r>
          </w:p>
        </w:tc>
        <w:tc>
          <w:tcPr>
            <w:tcW w:w="1819" w:type="dxa"/>
          </w:tcPr>
          <w:p w14:paraId="195299A2" w14:textId="77777777" w:rsidR="0022272D" w:rsidRPr="00D46E3A" w:rsidRDefault="0022272D" w:rsidP="00BA3C0B">
            <w:pPr>
              <w:pStyle w:val="TableParagraph"/>
              <w:spacing w:line="184" w:lineRule="exact"/>
              <w:ind w:left="70"/>
              <w:rPr>
                <w:rFonts w:ascii="Arial" w:hAnsi="Arial" w:cs="Arial"/>
                <w:spacing w:val="-10"/>
                <w:sz w:val="16"/>
              </w:rPr>
            </w:pPr>
            <w:r>
              <w:rPr>
                <w:rFonts w:ascii="Arial" w:hAnsi="Arial" w:cs="Arial"/>
                <w:spacing w:val="-10"/>
                <w:sz w:val="16"/>
              </w:rPr>
              <w:t>19</w:t>
            </w:r>
          </w:p>
        </w:tc>
      </w:tr>
      <w:tr w:rsidR="0022272D" w14:paraId="3E3A9284" w14:textId="77777777" w:rsidTr="00817B61">
        <w:trPr>
          <w:trHeight w:val="188"/>
        </w:trPr>
        <w:tc>
          <w:tcPr>
            <w:tcW w:w="606" w:type="dxa"/>
          </w:tcPr>
          <w:p w14:paraId="79EBEA3E" w14:textId="77777777" w:rsidR="0022272D" w:rsidRPr="00D46E3A" w:rsidRDefault="0022272D" w:rsidP="00BA3C0B">
            <w:pPr>
              <w:pStyle w:val="TableParagraph"/>
              <w:jc w:val="left"/>
              <w:rPr>
                <w:rFonts w:ascii="Arial" w:hAnsi="Arial" w:cs="Arial"/>
                <w:sz w:val="14"/>
              </w:rPr>
            </w:pPr>
          </w:p>
        </w:tc>
        <w:tc>
          <w:tcPr>
            <w:tcW w:w="3832" w:type="dxa"/>
          </w:tcPr>
          <w:p w14:paraId="6A864980" w14:textId="77777777" w:rsidR="0022272D" w:rsidRPr="00D46E3A" w:rsidRDefault="0022272D" w:rsidP="00BA3C0B">
            <w:pPr>
              <w:pStyle w:val="TableParagraph"/>
              <w:jc w:val="left"/>
              <w:rPr>
                <w:rFonts w:ascii="Arial" w:hAnsi="Arial" w:cs="Arial"/>
                <w:sz w:val="14"/>
              </w:rPr>
            </w:pPr>
          </w:p>
        </w:tc>
        <w:tc>
          <w:tcPr>
            <w:tcW w:w="1873" w:type="dxa"/>
          </w:tcPr>
          <w:p w14:paraId="3CBEB2CE" w14:textId="77777777" w:rsidR="0022272D" w:rsidRPr="00D46E3A" w:rsidRDefault="0022272D" w:rsidP="00BA3C0B">
            <w:pPr>
              <w:pStyle w:val="TableParagraph"/>
              <w:spacing w:line="184" w:lineRule="exact"/>
              <w:ind w:left="13" w:right="3"/>
              <w:rPr>
                <w:rFonts w:ascii="Arial" w:hAnsi="Arial" w:cs="Arial"/>
                <w:spacing w:val="-2"/>
                <w:sz w:val="16"/>
              </w:rPr>
            </w:pPr>
            <w:r>
              <w:rPr>
                <w:rFonts w:ascii="Arial" w:hAnsi="Arial" w:cs="Arial"/>
                <w:spacing w:val="-2"/>
                <w:sz w:val="16"/>
              </w:rPr>
              <w:t>Large</w:t>
            </w:r>
          </w:p>
        </w:tc>
        <w:tc>
          <w:tcPr>
            <w:tcW w:w="1819" w:type="dxa"/>
          </w:tcPr>
          <w:p w14:paraId="7ADE539C" w14:textId="77777777" w:rsidR="0022272D" w:rsidRPr="00D46E3A" w:rsidRDefault="0022272D" w:rsidP="00BA3C0B">
            <w:pPr>
              <w:pStyle w:val="TableParagraph"/>
              <w:spacing w:line="184" w:lineRule="exact"/>
              <w:ind w:left="70"/>
              <w:rPr>
                <w:rFonts w:ascii="Arial" w:hAnsi="Arial" w:cs="Arial"/>
                <w:spacing w:val="-10"/>
                <w:sz w:val="16"/>
              </w:rPr>
            </w:pPr>
            <w:r>
              <w:rPr>
                <w:rFonts w:ascii="Arial" w:hAnsi="Arial" w:cs="Arial"/>
                <w:spacing w:val="-10"/>
                <w:sz w:val="16"/>
              </w:rPr>
              <w:t>6</w:t>
            </w:r>
          </w:p>
        </w:tc>
      </w:tr>
      <w:tr w:rsidR="0022272D" w14:paraId="5EEE3376" w14:textId="77777777" w:rsidTr="00817B61">
        <w:trPr>
          <w:trHeight w:val="164"/>
        </w:trPr>
        <w:tc>
          <w:tcPr>
            <w:tcW w:w="606" w:type="dxa"/>
          </w:tcPr>
          <w:p w14:paraId="68139BC1" w14:textId="77777777" w:rsidR="0022272D" w:rsidRPr="00D46E3A" w:rsidRDefault="0022272D" w:rsidP="00BA3C0B">
            <w:pPr>
              <w:pStyle w:val="TableParagraph"/>
              <w:spacing w:before="102"/>
              <w:ind w:right="68"/>
              <w:rPr>
                <w:rFonts w:ascii="Arial" w:hAnsi="Arial" w:cs="Arial"/>
                <w:sz w:val="16"/>
              </w:rPr>
            </w:pPr>
            <w:r>
              <w:rPr>
                <w:rFonts w:ascii="Arial" w:hAnsi="Arial" w:cs="Arial"/>
                <w:spacing w:val="-10"/>
                <w:sz w:val="16"/>
              </w:rPr>
              <w:t>3</w:t>
            </w:r>
          </w:p>
        </w:tc>
        <w:tc>
          <w:tcPr>
            <w:tcW w:w="3832" w:type="dxa"/>
            <w:vAlign w:val="center"/>
          </w:tcPr>
          <w:p w14:paraId="534B3818" w14:textId="77777777" w:rsidR="0022272D" w:rsidRPr="00D46E3A" w:rsidRDefault="0022272D" w:rsidP="00BA3C0B">
            <w:pPr>
              <w:pStyle w:val="TableParagraph"/>
              <w:spacing w:before="102"/>
              <w:ind w:left="3" w:right="183"/>
              <w:rPr>
                <w:rFonts w:ascii="Arial" w:hAnsi="Arial" w:cs="Arial"/>
                <w:sz w:val="16"/>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Shape</w:t>
            </w:r>
          </w:p>
        </w:tc>
        <w:tc>
          <w:tcPr>
            <w:tcW w:w="1873" w:type="dxa"/>
            <w:vAlign w:val="center"/>
          </w:tcPr>
          <w:p w14:paraId="07B3C9AA" w14:textId="77777777" w:rsidR="0022272D" w:rsidRPr="00D46E3A" w:rsidRDefault="0022272D" w:rsidP="00BA3C0B">
            <w:pPr>
              <w:pStyle w:val="TableParagraph"/>
              <w:spacing w:line="184" w:lineRule="exact"/>
              <w:ind w:left="13" w:right="1"/>
              <w:rPr>
                <w:rFonts w:ascii="Arial" w:hAnsi="Arial" w:cs="Arial"/>
                <w:sz w:val="16"/>
              </w:rPr>
            </w:pPr>
            <w:r>
              <w:rPr>
                <w:rFonts w:ascii="Arial" w:hAnsi="Arial" w:cs="Arial"/>
                <w:spacing w:val="-2"/>
                <w:sz w:val="16"/>
              </w:rPr>
              <w:t>Lanceolate</w:t>
            </w:r>
          </w:p>
        </w:tc>
        <w:tc>
          <w:tcPr>
            <w:tcW w:w="1819" w:type="dxa"/>
            <w:vAlign w:val="center"/>
          </w:tcPr>
          <w:p w14:paraId="174C232D"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3</w:t>
            </w:r>
          </w:p>
        </w:tc>
      </w:tr>
      <w:tr w:rsidR="0022272D" w14:paraId="0F3F1AD3" w14:textId="77777777" w:rsidTr="00817B61">
        <w:trPr>
          <w:trHeight w:val="190"/>
        </w:trPr>
        <w:tc>
          <w:tcPr>
            <w:tcW w:w="606" w:type="dxa"/>
          </w:tcPr>
          <w:p w14:paraId="733925F5" w14:textId="77777777" w:rsidR="0022272D" w:rsidRPr="00D46E3A" w:rsidRDefault="0022272D" w:rsidP="00BA3C0B">
            <w:pPr>
              <w:pStyle w:val="TableParagraph"/>
              <w:jc w:val="left"/>
              <w:rPr>
                <w:rFonts w:ascii="Arial" w:hAnsi="Arial" w:cs="Arial"/>
                <w:sz w:val="14"/>
              </w:rPr>
            </w:pPr>
          </w:p>
        </w:tc>
        <w:tc>
          <w:tcPr>
            <w:tcW w:w="3832" w:type="dxa"/>
          </w:tcPr>
          <w:p w14:paraId="72721E03" w14:textId="77777777" w:rsidR="0022272D" w:rsidRPr="00D46E3A" w:rsidRDefault="0022272D" w:rsidP="00BA3C0B">
            <w:pPr>
              <w:pStyle w:val="TableParagraph"/>
              <w:jc w:val="left"/>
              <w:rPr>
                <w:rFonts w:ascii="Arial" w:hAnsi="Arial" w:cs="Arial"/>
                <w:sz w:val="14"/>
              </w:rPr>
            </w:pPr>
          </w:p>
        </w:tc>
        <w:tc>
          <w:tcPr>
            <w:tcW w:w="1873" w:type="dxa"/>
          </w:tcPr>
          <w:p w14:paraId="1EF65C97" w14:textId="77777777" w:rsidR="0022272D" w:rsidRPr="00D46E3A" w:rsidRDefault="0022272D" w:rsidP="00BA3C0B">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6C4ADE4D"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37</w:t>
            </w:r>
          </w:p>
        </w:tc>
      </w:tr>
      <w:tr w:rsidR="0022272D" w14:paraId="04AE1761" w14:textId="77777777" w:rsidTr="00817B61">
        <w:trPr>
          <w:trHeight w:val="190"/>
        </w:trPr>
        <w:tc>
          <w:tcPr>
            <w:tcW w:w="606" w:type="dxa"/>
          </w:tcPr>
          <w:p w14:paraId="02F4C508" w14:textId="77777777" w:rsidR="0022272D" w:rsidRPr="00D46E3A" w:rsidRDefault="0022272D" w:rsidP="00BA3C0B">
            <w:pPr>
              <w:pStyle w:val="TableParagraph"/>
              <w:rPr>
                <w:rFonts w:ascii="Arial" w:hAnsi="Arial" w:cs="Arial"/>
                <w:sz w:val="14"/>
              </w:rPr>
            </w:pPr>
            <w:r>
              <w:rPr>
                <w:rFonts w:ascii="Arial" w:hAnsi="Arial" w:cs="Arial"/>
                <w:spacing w:val="-10"/>
                <w:sz w:val="16"/>
              </w:rPr>
              <w:t>4</w:t>
            </w:r>
          </w:p>
        </w:tc>
        <w:tc>
          <w:tcPr>
            <w:tcW w:w="3832" w:type="dxa"/>
          </w:tcPr>
          <w:p w14:paraId="0337761D" w14:textId="77777777" w:rsidR="0022272D" w:rsidRPr="00D46E3A" w:rsidRDefault="0022272D" w:rsidP="00BA3C0B">
            <w:pPr>
              <w:pStyle w:val="TableParagraph"/>
              <w:rPr>
                <w:rFonts w:ascii="Arial" w:hAnsi="Arial" w:cs="Arial"/>
                <w:sz w:val="14"/>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Color</w:t>
            </w:r>
          </w:p>
        </w:tc>
        <w:tc>
          <w:tcPr>
            <w:tcW w:w="1873" w:type="dxa"/>
          </w:tcPr>
          <w:p w14:paraId="01BADE7A"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4"/>
                <w:sz w:val="16"/>
              </w:rPr>
              <w:t>Light</w:t>
            </w:r>
            <w:r w:rsidRPr="00D46E3A">
              <w:rPr>
                <w:rFonts w:ascii="Arial" w:hAnsi="Arial" w:cs="Arial"/>
                <w:spacing w:val="-11"/>
                <w:sz w:val="16"/>
              </w:rPr>
              <w:t xml:space="preserve"> </w:t>
            </w:r>
            <w:r w:rsidRPr="00D46E3A">
              <w:rPr>
                <w:rFonts w:ascii="Arial" w:hAnsi="Arial" w:cs="Arial"/>
                <w:spacing w:val="-2"/>
                <w:sz w:val="16"/>
              </w:rPr>
              <w:t>green</w:t>
            </w:r>
          </w:p>
        </w:tc>
        <w:tc>
          <w:tcPr>
            <w:tcW w:w="1819" w:type="dxa"/>
          </w:tcPr>
          <w:p w14:paraId="78F5B1AC"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19</w:t>
            </w:r>
          </w:p>
        </w:tc>
      </w:tr>
      <w:tr w:rsidR="0022272D" w14:paraId="20FD00B3" w14:textId="77777777" w:rsidTr="00817B61">
        <w:trPr>
          <w:trHeight w:val="192"/>
        </w:trPr>
        <w:tc>
          <w:tcPr>
            <w:tcW w:w="606" w:type="dxa"/>
          </w:tcPr>
          <w:p w14:paraId="25C3935F" w14:textId="77777777" w:rsidR="0022272D" w:rsidRPr="00D46E3A" w:rsidRDefault="0022272D" w:rsidP="00BA3C0B">
            <w:pPr>
              <w:pStyle w:val="TableParagraph"/>
              <w:spacing w:line="186" w:lineRule="exact"/>
              <w:ind w:left="249"/>
              <w:jc w:val="left"/>
              <w:rPr>
                <w:rFonts w:ascii="Arial" w:hAnsi="Arial" w:cs="Arial"/>
                <w:sz w:val="16"/>
              </w:rPr>
            </w:pPr>
          </w:p>
        </w:tc>
        <w:tc>
          <w:tcPr>
            <w:tcW w:w="3832" w:type="dxa"/>
          </w:tcPr>
          <w:p w14:paraId="5AF960A7" w14:textId="77777777" w:rsidR="0022272D" w:rsidRPr="00D46E3A" w:rsidRDefault="0022272D" w:rsidP="00BA3C0B">
            <w:pPr>
              <w:pStyle w:val="TableParagraph"/>
              <w:spacing w:line="186" w:lineRule="exact"/>
              <w:ind w:left="3" w:right="183"/>
              <w:rPr>
                <w:rFonts w:ascii="Arial" w:hAnsi="Arial" w:cs="Arial"/>
                <w:sz w:val="16"/>
              </w:rPr>
            </w:pPr>
          </w:p>
        </w:tc>
        <w:tc>
          <w:tcPr>
            <w:tcW w:w="1873" w:type="dxa"/>
          </w:tcPr>
          <w:p w14:paraId="2BFDC8E7" w14:textId="77777777" w:rsidR="0022272D" w:rsidRPr="00D46E3A" w:rsidRDefault="0022272D" w:rsidP="00BA3C0B">
            <w:pPr>
              <w:pStyle w:val="TableParagraph"/>
              <w:spacing w:before="1" w:line="185" w:lineRule="exact"/>
              <w:ind w:left="13" w:right="3"/>
              <w:rPr>
                <w:rFonts w:ascii="Arial" w:hAnsi="Arial" w:cs="Arial"/>
                <w:sz w:val="16"/>
              </w:rPr>
            </w:pPr>
            <w:r w:rsidRPr="00D46E3A">
              <w:rPr>
                <w:rFonts w:ascii="Arial" w:hAnsi="Arial" w:cs="Arial"/>
                <w:spacing w:val="-2"/>
                <w:sz w:val="16"/>
              </w:rPr>
              <w:t>Green</w:t>
            </w:r>
          </w:p>
        </w:tc>
        <w:tc>
          <w:tcPr>
            <w:tcW w:w="1819" w:type="dxa"/>
          </w:tcPr>
          <w:p w14:paraId="4210FE6A" w14:textId="77777777" w:rsidR="0022272D" w:rsidRPr="00D46E3A" w:rsidRDefault="0022272D" w:rsidP="00BA3C0B">
            <w:pPr>
              <w:pStyle w:val="TableParagraph"/>
              <w:spacing w:before="1" w:line="185" w:lineRule="exact"/>
              <w:ind w:left="70" w:right="1"/>
              <w:rPr>
                <w:rFonts w:ascii="Arial" w:hAnsi="Arial" w:cs="Arial"/>
                <w:sz w:val="16"/>
              </w:rPr>
            </w:pPr>
            <w:r>
              <w:rPr>
                <w:rFonts w:ascii="Arial" w:hAnsi="Arial" w:cs="Arial"/>
                <w:spacing w:val="-5"/>
                <w:sz w:val="16"/>
              </w:rPr>
              <w:t>8</w:t>
            </w:r>
          </w:p>
        </w:tc>
      </w:tr>
      <w:tr w:rsidR="0022272D" w14:paraId="2E04BD89" w14:textId="77777777" w:rsidTr="00817B61">
        <w:trPr>
          <w:trHeight w:val="190"/>
        </w:trPr>
        <w:tc>
          <w:tcPr>
            <w:tcW w:w="606" w:type="dxa"/>
          </w:tcPr>
          <w:p w14:paraId="2510A4DA" w14:textId="77777777" w:rsidR="0022272D" w:rsidRPr="00D46E3A" w:rsidRDefault="0022272D" w:rsidP="00BA3C0B">
            <w:pPr>
              <w:pStyle w:val="TableParagraph"/>
              <w:jc w:val="left"/>
              <w:rPr>
                <w:rFonts w:ascii="Arial" w:hAnsi="Arial" w:cs="Arial"/>
                <w:sz w:val="14"/>
              </w:rPr>
            </w:pPr>
          </w:p>
        </w:tc>
        <w:tc>
          <w:tcPr>
            <w:tcW w:w="3832" w:type="dxa"/>
          </w:tcPr>
          <w:p w14:paraId="0A910029" w14:textId="77777777" w:rsidR="0022272D" w:rsidRPr="00D46E3A" w:rsidRDefault="0022272D" w:rsidP="00BA3C0B">
            <w:pPr>
              <w:pStyle w:val="TableParagraph"/>
              <w:jc w:val="left"/>
              <w:rPr>
                <w:rFonts w:ascii="Arial" w:hAnsi="Arial" w:cs="Arial"/>
                <w:sz w:val="14"/>
              </w:rPr>
            </w:pPr>
          </w:p>
        </w:tc>
        <w:tc>
          <w:tcPr>
            <w:tcW w:w="1873" w:type="dxa"/>
          </w:tcPr>
          <w:p w14:paraId="77BFEAE0" w14:textId="77777777" w:rsidR="0022272D" w:rsidRPr="00D46E3A" w:rsidRDefault="0022272D" w:rsidP="00BA3C0B">
            <w:pPr>
              <w:pStyle w:val="TableParagraph"/>
              <w:spacing w:line="184" w:lineRule="exact"/>
              <w:ind w:left="13" w:right="1"/>
              <w:rPr>
                <w:rFonts w:ascii="Arial" w:hAnsi="Arial" w:cs="Arial"/>
                <w:sz w:val="16"/>
              </w:rPr>
            </w:pPr>
            <w:r w:rsidRPr="00D46E3A">
              <w:rPr>
                <w:rFonts w:ascii="Arial" w:hAnsi="Arial" w:cs="Arial"/>
                <w:spacing w:val="-6"/>
                <w:sz w:val="16"/>
              </w:rPr>
              <w:t>Dark</w:t>
            </w:r>
            <w:r w:rsidRPr="00D46E3A">
              <w:rPr>
                <w:rFonts w:ascii="Arial" w:hAnsi="Arial" w:cs="Arial"/>
                <w:spacing w:val="-15"/>
                <w:sz w:val="16"/>
              </w:rPr>
              <w:t xml:space="preserve"> </w:t>
            </w:r>
            <w:r w:rsidRPr="00D46E3A">
              <w:rPr>
                <w:rFonts w:ascii="Arial" w:hAnsi="Arial" w:cs="Arial"/>
                <w:spacing w:val="-4"/>
                <w:sz w:val="16"/>
              </w:rPr>
              <w:t>green</w:t>
            </w:r>
          </w:p>
        </w:tc>
        <w:tc>
          <w:tcPr>
            <w:tcW w:w="1819" w:type="dxa"/>
          </w:tcPr>
          <w:p w14:paraId="18A2863E"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13</w:t>
            </w:r>
          </w:p>
        </w:tc>
      </w:tr>
      <w:tr w:rsidR="0022272D" w14:paraId="7B78591C" w14:textId="77777777" w:rsidTr="00817B61">
        <w:trPr>
          <w:trHeight w:val="190"/>
        </w:trPr>
        <w:tc>
          <w:tcPr>
            <w:tcW w:w="606" w:type="dxa"/>
          </w:tcPr>
          <w:p w14:paraId="06E7EF6A" w14:textId="77777777" w:rsidR="0022272D" w:rsidRPr="00D46E3A" w:rsidRDefault="0022272D" w:rsidP="00BA3C0B">
            <w:pPr>
              <w:pStyle w:val="TableParagraph"/>
              <w:rPr>
                <w:rFonts w:ascii="Arial" w:hAnsi="Arial" w:cs="Arial"/>
                <w:sz w:val="14"/>
              </w:rPr>
            </w:pPr>
            <w:r>
              <w:rPr>
                <w:rFonts w:ascii="Arial" w:hAnsi="Arial" w:cs="Arial"/>
                <w:spacing w:val="-10"/>
                <w:sz w:val="16"/>
              </w:rPr>
              <w:t>5</w:t>
            </w:r>
          </w:p>
        </w:tc>
        <w:tc>
          <w:tcPr>
            <w:tcW w:w="3832" w:type="dxa"/>
          </w:tcPr>
          <w:p w14:paraId="0AD8634B" w14:textId="77777777" w:rsidR="0022272D" w:rsidRPr="00D46E3A" w:rsidRDefault="0022272D" w:rsidP="00BA3C0B">
            <w:pPr>
              <w:pStyle w:val="TableParagraph"/>
              <w:rPr>
                <w:rFonts w:ascii="Arial" w:hAnsi="Arial" w:cs="Arial"/>
                <w:sz w:val="14"/>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Blistering</w:t>
            </w:r>
          </w:p>
        </w:tc>
        <w:tc>
          <w:tcPr>
            <w:tcW w:w="1873" w:type="dxa"/>
          </w:tcPr>
          <w:p w14:paraId="2A65E70D"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225D970C"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42</w:t>
            </w:r>
          </w:p>
        </w:tc>
      </w:tr>
      <w:tr w:rsidR="0022272D" w14:paraId="240D827A" w14:textId="77777777" w:rsidTr="00817B61">
        <w:trPr>
          <w:trHeight w:val="188"/>
        </w:trPr>
        <w:tc>
          <w:tcPr>
            <w:tcW w:w="606" w:type="dxa"/>
          </w:tcPr>
          <w:p w14:paraId="52FF7863" w14:textId="77777777" w:rsidR="0022272D" w:rsidRPr="00D46E3A" w:rsidRDefault="0022272D" w:rsidP="00BA3C0B">
            <w:pPr>
              <w:pStyle w:val="TableParagraph"/>
              <w:spacing w:line="184" w:lineRule="exact"/>
              <w:ind w:left="249"/>
              <w:jc w:val="left"/>
              <w:rPr>
                <w:rFonts w:ascii="Arial" w:hAnsi="Arial" w:cs="Arial"/>
                <w:sz w:val="16"/>
              </w:rPr>
            </w:pPr>
          </w:p>
        </w:tc>
        <w:tc>
          <w:tcPr>
            <w:tcW w:w="3832" w:type="dxa"/>
          </w:tcPr>
          <w:p w14:paraId="2DBA597D" w14:textId="77777777" w:rsidR="0022272D" w:rsidRPr="00D46E3A" w:rsidRDefault="0022272D" w:rsidP="00BA3C0B">
            <w:pPr>
              <w:pStyle w:val="TableParagraph"/>
              <w:spacing w:line="184" w:lineRule="exact"/>
              <w:ind w:left="2" w:right="183"/>
              <w:rPr>
                <w:rFonts w:ascii="Arial" w:hAnsi="Arial" w:cs="Arial"/>
                <w:sz w:val="16"/>
              </w:rPr>
            </w:pPr>
          </w:p>
        </w:tc>
        <w:tc>
          <w:tcPr>
            <w:tcW w:w="1873" w:type="dxa"/>
          </w:tcPr>
          <w:p w14:paraId="6107DCFC"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05B5A1D1"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0</w:t>
            </w:r>
          </w:p>
        </w:tc>
      </w:tr>
      <w:tr w:rsidR="0022272D" w14:paraId="3B099544" w14:textId="77777777" w:rsidTr="00817B61">
        <w:trPr>
          <w:trHeight w:val="188"/>
        </w:trPr>
        <w:tc>
          <w:tcPr>
            <w:tcW w:w="606" w:type="dxa"/>
          </w:tcPr>
          <w:p w14:paraId="35535AF6" w14:textId="77777777" w:rsidR="0022272D" w:rsidRPr="00D46E3A" w:rsidRDefault="0022272D" w:rsidP="00BA3C0B">
            <w:pPr>
              <w:pStyle w:val="TableParagraph"/>
              <w:jc w:val="left"/>
              <w:rPr>
                <w:rFonts w:ascii="Arial" w:hAnsi="Arial" w:cs="Arial"/>
                <w:sz w:val="14"/>
              </w:rPr>
            </w:pPr>
          </w:p>
        </w:tc>
        <w:tc>
          <w:tcPr>
            <w:tcW w:w="3832" w:type="dxa"/>
          </w:tcPr>
          <w:p w14:paraId="59D564A2" w14:textId="77777777" w:rsidR="0022272D" w:rsidRPr="00D46E3A" w:rsidRDefault="0022272D" w:rsidP="00BA3C0B">
            <w:pPr>
              <w:pStyle w:val="TableParagraph"/>
              <w:jc w:val="left"/>
              <w:rPr>
                <w:rFonts w:ascii="Arial" w:hAnsi="Arial" w:cs="Arial"/>
                <w:sz w:val="14"/>
              </w:rPr>
            </w:pPr>
          </w:p>
        </w:tc>
        <w:tc>
          <w:tcPr>
            <w:tcW w:w="1873" w:type="dxa"/>
          </w:tcPr>
          <w:p w14:paraId="6A828FD0"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Strong</w:t>
            </w:r>
          </w:p>
        </w:tc>
        <w:tc>
          <w:tcPr>
            <w:tcW w:w="1819" w:type="dxa"/>
          </w:tcPr>
          <w:p w14:paraId="2DD40D28" w14:textId="77777777" w:rsidR="0022272D" w:rsidRPr="00D46E3A" w:rsidRDefault="0022272D" w:rsidP="00BA3C0B">
            <w:pPr>
              <w:pStyle w:val="TableParagraph"/>
              <w:spacing w:line="184" w:lineRule="exact"/>
              <w:ind w:left="70" w:right="3"/>
              <w:rPr>
                <w:rFonts w:ascii="Arial" w:hAnsi="Arial" w:cs="Arial"/>
                <w:sz w:val="16"/>
              </w:rPr>
            </w:pPr>
            <w:r w:rsidRPr="00D46E3A">
              <w:rPr>
                <w:rFonts w:ascii="Arial" w:hAnsi="Arial" w:cs="Arial"/>
                <w:spacing w:val="-5"/>
                <w:sz w:val="16"/>
              </w:rPr>
              <w:t>0</w:t>
            </w:r>
          </w:p>
        </w:tc>
      </w:tr>
      <w:tr w:rsidR="0022272D" w14:paraId="1C9A2EDA" w14:textId="77777777" w:rsidTr="00817B61">
        <w:trPr>
          <w:trHeight w:val="190"/>
        </w:trPr>
        <w:tc>
          <w:tcPr>
            <w:tcW w:w="606" w:type="dxa"/>
          </w:tcPr>
          <w:p w14:paraId="79B03475" w14:textId="77777777" w:rsidR="0022272D" w:rsidRPr="00D46E3A" w:rsidRDefault="0022272D" w:rsidP="00BA3C0B">
            <w:pPr>
              <w:pStyle w:val="TableParagraph"/>
              <w:rPr>
                <w:rFonts w:ascii="Arial" w:hAnsi="Arial" w:cs="Arial"/>
                <w:sz w:val="14"/>
              </w:rPr>
            </w:pPr>
            <w:r>
              <w:rPr>
                <w:rFonts w:ascii="Arial" w:hAnsi="Arial" w:cs="Arial"/>
                <w:spacing w:val="-10"/>
                <w:sz w:val="16"/>
              </w:rPr>
              <w:t>6</w:t>
            </w:r>
          </w:p>
        </w:tc>
        <w:tc>
          <w:tcPr>
            <w:tcW w:w="3832" w:type="dxa"/>
          </w:tcPr>
          <w:p w14:paraId="77D955C6" w14:textId="77777777" w:rsidR="0022272D" w:rsidRPr="00D46E3A" w:rsidRDefault="0022272D" w:rsidP="00BA3C0B">
            <w:pPr>
              <w:pStyle w:val="TableParagraph"/>
              <w:rPr>
                <w:rFonts w:ascii="Arial" w:hAnsi="Arial" w:cs="Arial"/>
                <w:sz w:val="14"/>
              </w:rPr>
            </w:pPr>
            <w:r w:rsidRPr="00D46E3A">
              <w:rPr>
                <w:rFonts w:ascii="Arial" w:hAnsi="Arial" w:cs="Arial"/>
                <w:w w:val="90"/>
                <w:sz w:val="16"/>
              </w:rPr>
              <w:t>Leaf:</w:t>
            </w:r>
            <w:r>
              <w:rPr>
                <w:rFonts w:ascii="Arial" w:hAnsi="Arial" w:cs="Arial"/>
                <w:w w:val="90"/>
                <w:sz w:val="16"/>
              </w:rPr>
              <w:t xml:space="preserve"> Serration</w:t>
            </w:r>
          </w:p>
        </w:tc>
        <w:tc>
          <w:tcPr>
            <w:tcW w:w="1873" w:type="dxa"/>
          </w:tcPr>
          <w:p w14:paraId="67BC9513" w14:textId="77777777" w:rsidR="0022272D" w:rsidRPr="00D46E3A" w:rsidRDefault="0022272D" w:rsidP="00BA3C0B">
            <w:pPr>
              <w:pStyle w:val="TableParagraph"/>
              <w:spacing w:line="184" w:lineRule="exact"/>
              <w:ind w:left="13" w:right="2"/>
              <w:rPr>
                <w:rFonts w:ascii="Arial" w:hAnsi="Arial" w:cs="Arial"/>
                <w:sz w:val="16"/>
              </w:rPr>
            </w:pPr>
            <w:r w:rsidRPr="00D46E3A">
              <w:rPr>
                <w:rFonts w:ascii="Arial" w:hAnsi="Arial" w:cs="Arial"/>
                <w:spacing w:val="-4"/>
                <w:sz w:val="16"/>
              </w:rPr>
              <w:t>Fine</w:t>
            </w:r>
          </w:p>
        </w:tc>
        <w:tc>
          <w:tcPr>
            <w:tcW w:w="1819" w:type="dxa"/>
          </w:tcPr>
          <w:p w14:paraId="48AFD564"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1</w:t>
            </w:r>
          </w:p>
        </w:tc>
      </w:tr>
      <w:tr w:rsidR="0022272D" w14:paraId="1E879933" w14:textId="77777777" w:rsidTr="00817B61">
        <w:trPr>
          <w:trHeight w:val="190"/>
        </w:trPr>
        <w:tc>
          <w:tcPr>
            <w:tcW w:w="606" w:type="dxa"/>
          </w:tcPr>
          <w:p w14:paraId="62042CA5" w14:textId="77777777" w:rsidR="0022272D" w:rsidRPr="00D46E3A" w:rsidRDefault="0022272D" w:rsidP="00BA3C0B">
            <w:pPr>
              <w:pStyle w:val="TableParagraph"/>
              <w:spacing w:line="184" w:lineRule="exact"/>
              <w:ind w:left="249"/>
              <w:jc w:val="left"/>
              <w:rPr>
                <w:rFonts w:ascii="Arial" w:hAnsi="Arial" w:cs="Arial"/>
                <w:sz w:val="16"/>
              </w:rPr>
            </w:pPr>
          </w:p>
        </w:tc>
        <w:tc>
          <w:tcPr>
            <w:tcW w:w="3832" w:type="dxa"/>
          </w:tcPr>
          <w:p w14:paraId="5531B2C5" w14:textId="77777777" w:rsidR="0022272D" w:rsidRPr="00D46E3A" w:rsidRDefault="0022272D" w:rsidP="00BA3C0B">
            <w:pPr>
              <w:pStyle w:val="TableParagraph"/>
              <w:spacing w:line="184" w:lineRule="exact"/>
              <w:ind w:left="3" w:right="183"/>
              <w:rPr>
                <w:rFonts w:ascii="Arial" w:hAnsi="Arial" w:cs="Arial"/>
                <w:sz w:val="16"/>
              </w:rPr>
            </w:pPr>
          </w:p>
        </w:tc>
        <w:tc>
          <w:tcPr>
            <w:tcW w:w="1873" w:type="dxa"/>
          </w:tcPr>
          <w:p w14:paraId="6EA420EE"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299043D9"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6</w:t>
            </w:r>
          </w:p>
        </w:tc>
      </w:tr>
      <w:tr w:rsidR="0022272D" w14:paraId="798624CA" w14:textId="77777777" w:rsidTr="00817B61">
        <w:trPr>
          <w:trHeight w:val="190"/>
        </w:trPr>
        <w:tc>
          <w:tcPr>
            <w:tcW w:w="606" w:type="dxa"/>
          </w:tcPr>
          <w:p w14:paraId="530D0A4D" w14:textId="77777777" w:rsidR="0022272D" w:rsidRPr="00D46E3A" w:rsidRDefault="0022272D" w:rsidP="00BA3C0B">
            <w:pPr>
              <w:pStyle w:val="TableParagraph"/>
              <w:jc w:val="left"/>
              <w:rPr>
                <w:rFonts w:ascii="Arial" w:hAnsi="Arial" w:cs="Arial"/>
                <w:sz w:val="14"/>
              </w:rPr>
            </w:pPr>
          </w:p>
        </w:tc>
        <w:tc>
          <w:tcPr>
            <w:tcW w:w="3832" w:type="dxa"/>
          </w:tcPr>
          <w:p w14:paraId="3650FE78" w14:textId="77777777" w:rsidR="0022272D" w:rsidRPr="00D46E3A" w:rsidRDefault="0022272D" w:rsidP="00BA3C0B">
            <w:pPr>
              <w:pStyle w:val="TableParagraph"/>
              <w:jc w:val="left"/>
              <w:rPr>
                <w:rFonts w:ascii="Arial" w:hAnsi="Arial" w:cs="Arial"/>
                <w:sz w:val="14"/>
              </w:rPr>
            </w:pPr>
          </w:p>
        </w:tc>
        <w:tc>
          <w:tcPr>
            <w:tcW w:w="1873" w:type="dxa"/>
          </w:tcPr>
          <w:p w14:paraId="5C3F1AE8"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Coarse</w:t>
            </w:r>
          </w:p>
        </w:tc>
        <w:tc>
          <w:tcPr>
            <w:tcW w:w="1819" w:type="dxa"/>
          </w:tcPr>
          <w:p w14:paraId="7BF823E6"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33</w:t>
            </w:r>
          </w:p>
        </w:tc>
      </w:tr>
      <w:tr w:rsidR="0022272D" w14:paraId="6634F2FD" w14:textId="77777777" w:rsidTr="00817B61">
        <w:trPr>
          <w:trHeight w:val="188"/>
        </w:trPr>
        <w:tc>
          <w:tcPr>
            <w:tcW w:w="606" w:type="dxa"/>
            <w:vMerge w:val="restart"/>
          </w:tcPr>
          <w:p w14:paraId="2A3E4B80" w14:textId="77777777" w:rsidR="0022272D" w:rsidRPr="00D46E3A" w:rsidRDefault="0022272D" w:rsidP="00BA3C0B">
            <w:pPr>
              <w:pStyle w:val="TableParagraph"/>
              <w:spacing w:before="102"/>
              <w:ind w:right="68"/>
              <w:rPr>
                <w:rFonts w:ascii="Arial" w:hAnsi="Arial" w:cs="Arial"/>
                <w:sz w:val="16"/>
              </w:rPr>
            </w:pPr>
            <w:r>
              <w:rPr>
                <w:rFonts w:ascii="Arial" w:hAnsi="Arial" w:cs="Arial"/>
                <w:spacing w:val="-10"/>
                <w:sz w:val="16"/>
              </w:rPr>
              <w:t>7</w:t>
            </w:r>
          </w:p>
        </w:tc>
        <w:tc>
          <w:tcPr>
            <w:tcW w:w="3832" w:type="dxa"/>
            <w:vMerge w:val="restart"/>
          </w:tcPr>
          <w:p w14:paraId="32E3398E" w14:textId="77777777" w:rsidR="0022272D" w:rsidRPr="00D46E3A" w:rsidRDefault="0022272D" w:rsidP="00BA3C0B">
            <w:pPr>
              <w:pStyle w:val="TableParagraph"/>
              <w:spacing w:before="102"/>
              <w:ind w:left="1083"/>
              <w:jc w:val="left"/>
              <w:rPr>
                <w:rFonts w:ascii="Arial" w:hAnsi="Arial" w:cs="Arial"/>
                <w:sz w:val="16"/>
              </w:rPr>
            </w:pPr>
            <w:r w:rsidRPr="00D46E3A">
              <w:rPr>
                <w:rFonts w:ascii="Arial" w:hAnsi="Arial" w:cs="Arial"/>
                <w:spacing w:val="-4"/>
                <w:sz w:val="16"/>
              </w:rPr>
              <w:t>Leaf:</w:t>
            </w:r>
            <w:r w:rsidRPr="00D46E3A">
              <w:rPr>
                <w:rFonts w:ascii="Arial" w:hAnsi="Arial" w:cs="Arial"/>
                <w:spacing w:val="-18"/>
                <w:sz w:val="16"/>
              </w:rPr>
              <w:t xml:space="preserve"> </w:t>
            </w:r>
            <w:r w:rsidRPr="00D46E3A">
              <w:rPr>
                <w:rFonts w:ascii="Arial" w:hAnsi="Arial" w:cs="Arial"/>
                <w:spacing w:val="-4"/>
                <w:sz w:val="16"/>
              </w:rPr>
              <w:t>Angle</w:t>
            </w:r>
            <w:r w:rsidRPr="00D46E3A">
              <w:rPr>
                <w:rFonts w:ascii="Arial" w:hAnsi="Arial" w:cs="Arial"/>
                <w:spacing w:val="-19"/>
                <w:sz w:val="16"/>
              </w:rPr>
              <w:t xml:space="preserve"> </w:t>
            </w:r>
            <w:r w:rsidRPr="00D46E3A">
              <w:rPr>
                <w:rFonts w:ascii="Arial" w:hAnsi="Arial" w:cs="Arial"/>
                <w:spacing w:val="-4"/>
                <w:sz w:val="16"/>
              </w:rPr>
              <w:t>of</w:t>
            </w:r>
            <w:r w:rsidRPr="00D46E3A">
              <w:rPr>
                <w:rFonts w:ascii="Arial" w:hAnsi="Arial" w:cs="Arial"/>
                <w:spacing w:val="-16"/>
                <w:sz w:val="16"/>
              </w:rPr>
              <w:t xml:space="preserve"> </w:t>
            </w:r>
            <w:r w:rsidRPr="00D46E3A">
              <w:rPr>
                <w:rFonts w:ascii="Arial" w:hAnsi="Arial" w:cs="Arial"/>
                <w:spacing w:val="-4"/>
                <w:sz w:val="16"/>
              </w:rPr>
              <w:t>lateral</w:t>
            </w:r>
            <w:r w:rsidRPr="00D46E3A">
              <w:rPr>
                <w:rFonts w:ascii="Arial" w:hAnsi="Arial" w:cs="Arial"/>
                <w:spacing w:val="-18"/>
                <w:sz w:val="16"/>
              </w:rPr>
              <w:t xml:space="preserve"> </w:t>
            </w:r>
            <w:r w:rsidRPr="00D46E3A">
              <w:rPr>
                <w:rFonts w:ascii="Arial" w:hAnsi="Arial" w:cs="Arial"/>
                <w:spacing w:val="-4"/>
                <w:sz w:val="16"/>
              </w:rPr>
              <w:t>veins</w:t>
            </w:r>
          </w:p>
        </w:tc>
        <w:tc>
          <w:tcPr>
            <w:tcW w:w="1873" w:type="dxa"/>
          </w:tcPr>
          <w:p w14:paraId="5223BE13" w14:textId="77777777" w:rsidR="0022272D" w:rsidRPr="00D46E3A" w:rsidRDefault="0022272D" w:rsidP="00BA3C0B">
            <w:pPr>
              <w:pStyle w:val="TableParagraph"/>
              <w:spacing w:line="184" w:lineRule="exact"/>
              <w:ind w:left="13" w:right="7"/>
              <w:rPr>
                <w:rFonts w:ascii="Arial" w:hAnsi="Arial" w:cs="Arial"/>
                <w:sz w:val="16"/>
              </w:rPr>
            </w:pPr>
            <w:r w:rsidRPr="00D46E3A">
              <w:rPr>
                <w:rFonts w:ascii="Arial" w:hAnsi="Arial" w:cs="Arial"/>
                <w:spacing w:val="-5"/>
                <w:sz w:val="16"/>
              </w:rPr>
              <w:t>Acute</w:t>
            </w:r>
            <w:r w:rsidRPr="00D46E3A">
              <w:rPr>
                <w:rFonts w:ascii="Arial" w:hAnsi="Arial" w:cs="Arial"/>
                <w:spacing w:val="-15"/>
                <w:sz w:val="16"/>
              </w:rPr>
              <w:t xml:space="preserve"> </w:t>
            </w:r>
            <w:r w:rsidRPr="00D46E3A">
              <w:rPr>
                <w:rFonts w:ascii="Arial" w:hAnsi="Arial" w:cs="Arial"/>
                <w:spacing w:val="-2"/>
                <w:sz w:val="16"/>
              </w:rPr>
              <w:t>(&lt;90)</w:t>
            </w:r>
          </w:p>
        </w:tc>
        <w:tc>
          <w:tcPr>
            <w:tcW w:w="1819" w:type="dxa"/>
          </w:tcPr>
          <w:p w14:paraId="403FAF4D"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29</w:t>
            </w:r>
          </w:p>
        </w:tc>
      </w:tr>
      <w:tr w:rsidR="0022272D" w14:paraId="06A8BF37" w14:textId="77777777" w:rsidTr="00817B61">
        <w:trPr>
          <w:trHeight w:val="188"/>
        </w:trPr>
        <w:tc>
          <w:tcPr>
            <w:tcW w:w="606" w:type="dxa"/>
            <w:vMerge/>
          </w:tcPr>
          <w:p w14:paraId="185AC1D5" w14:textId="77777777" w:rsidR="0022272D" w:rsidRPr="00D46E3A" w:rsidRDefault="0022272D" w:rsidP="00BA3C0B">
            <w:pPr>
              <w:rPr>
                <w:rFonts w:ascii="Arial" w:hAnsi="Arial" w:cs="Arial"/>
                <w:sz w:val="2"/>
                <w:szCs w:val="2"/>
              </w:rPr>
            </w:pPr>
          </w:p>
        </w:tc>
        <w:tc>
          <w:tcPr>
            <w:tcW w:w="3832" w:type="dxa"/>
            <w:vMerge/>
          </w:tcPr>
          <w:p w14:paraId="6CCACDC3" w14:textId="77777777" w:rsidR="0022272D" w:rsidRPr="00D46E3A" w:rsidRDefault="0022272D" w:rsidP="00BA3C0B">
            <w:pPr>
              <w:rPr>
                <w:rFonts w:ascii="Arial" w:hAnsi="Arial" w:cs="Arial"/>
                <w:sz w:val="2"/>
                <w:szCs w:val="2"/>
              </w:rPr>
            </w:pPr>
          </w:p>
        </w:tc>
        <w:tc>
          <w:tcPr>
            <w:tcW w:w="1873" w:type="dxa"/>
          </w:tcPr>
          <w:p w14:paraId="3B449352" w14:textId="77777777" w:rsidR="0022272D" w:rsidRPr="00D46E3A" w:rsidRDefault="0022272D" w:rsidP="00BA3C0B">
            <w:pPr>
              <w:pStyle w:val="TableParagraph"/>
              <w:spacing w:line="184" w:lineRule="exact"/>
              <w:ind w:left="13" w:right="7"/>
              <w:rPr>
                <w:rFonts w:ascii="Arial" w:hAnsi="Arial" w:cs="Arial"/>
                <w:sz w:val="16"/>
              </w:rPr>
            </w:pPr>
            <w:r w:rsidRPr="00D46E3A">
              <w:rPr>
                <w:rFonts w:ascii="Arial" w:hAnsi="Arial" w:cs="Arial"/>
                <w:spacing w:val="-5"/>
                <w:sz w:val="16"/>
              </w:rPr>
              <w:t>Obtuse</w:t>
            </w:r>
            <w:r w:rsidRPr="00D46E3A">
              <w:rPr>
                <w:rFonts w:ascii="Arial" w:hAnsi="Arial" w:cs="Arial"/>
                <w:spacing w:val="-12"/>
                <w:sz w:val="16"/>
              </w:rPr>
              <w:t xml:space="preserve"> </w:t>
            </w:r>
            <w:r w:rsidRPr="00D46E3A">
              <w:rPr>
                <w:rFonts w:ascii="Arial" w:hAnsi="Arial" w:cs="Arial"/>
                <w:spacing w:val="-2"/>
                <w:sz w:val="16"/>
              </w:rPr>
              <w:t>(&gt;90)</w:t>
            </w:r>
          </w:p>
        </w:tc>
        <w:tc>
          <w:tcPr>
            <w:tcW w:w="1819" w:type="dxa"/>
          </w:tcPr>
          <w:p w14:paraId="50D496C4"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11</w:t>
            </w:r>
          </w:p>
        </w:tc>
      </w:tr>
      <w:tr w:rsidR="0022272D" w14:paraId="75FDFAFD" w14:textId="77777777" w:rsidTr="00817B61">
        <w:trPr>
          <w:trHeight w:val="190"/>
        </w:trPr>
        <w:tc>
          <w:tcPr>
            <w:tcW w:w="606" w:type="dxa"/>
            <w:vMerge w:val="restart"/>
          </w:tcPr>
          <w:p w14:paraId="12BC4493" w14:textId="77777777" w:rsidR="0022272D" w:rsidRPr="00D46E3A" w:rsidRDefault="0022272D" w:rsidP="00BA3C0B">
            <w:pPr>
              <w:pStyle w:val="TableParagraph"/>
              <w:spacing w:before="102"/>
              <w:ind w:right="68"/>
              <w:rPr>
                <w:rFonts w:ascii="Arial" w:hAnsi="Arial" w:cs="Arial"/>
                <w:sz w:val="16"/>
              </w:rPr>
            </w:pPr>
            <w:r>
              <w:rPr>
                <w:rFonts w:ascii="Arial" w:hAnsi="Arial" w:cs="Arial"/>
                <w:spacing w:val="-10"/>
                <w:sz w:val="16"/>
              </w:rPr>
              <w:t>8</w:t>
            </w:r>
          </w:p>
        </w:tc>
        <w:tc>
          <w:tcPr>
            <w:tcW w:w="3832" w:type="dxa"/>
            <w:vMerge w:val="restart"/>
          </w:tcPr>
          <w:p w14:paraId="5B9F7997" w14:textId="77777777" w:rsidR="0022272D" w:rsidRPr="00D46E3A" w:rsidRDefault="0022272D" w:rsidP="00BA3C0B">
            <w:pPr>
              <w:pStyle w:val="TableParagraph"/>
              <w:spacing w:before="102"/>
              <w:ind w:left="1102"/>
              <w:jc w:val="left"/>
              <w:rPr>
                <w:rFonts w:ascii="Arial" w:hAnsi="Arial" w:cs="Arial"/>
                <w:sz w:val="16"/>
              </w:rPr>
            </w:pPr>
            <w:r w:rsidRPr="00D46E3A">
              <w:rPr>
                <w:rFonts w:ascii="Arial" w:hAnsi="Arial" w:cs="Arial"/>
                <w:spacing w:val="-4"/>
                <w:sz w:val="16"/>
              </w:rPr>
              <w:t>Leaf:</w:t>
            </w:r>
            <w:r w:rsidRPr="00D46E3A">
              <w:rPr>
                <w:rFonts w:ascii="Arial" w:hAnsi="Arial" w:cs="Arial"/>
                <w:spacing w:val="-17"/>
                <w:sz w:val="16"/>
              </w:rPr>
              <w:t xml:space="preserve"> </w:t>
            </w:r>
            <w:r w:rsidRPr="00D46E3A">
              <w:rPr>
                <w:rFonts w:ascii="Arial" w:hAnsi="Arial" w:cs="Arial"/>
                <w:spacing w:val="-4"/>
                <w:sz w:val="16"/>
              </w:rPr>
              <w:t>Orientation</w:t>
            </w:r>
            <w:r w:rsidRPr="00D46E3A">
              <w:rPr>
                <w:rFonts w:ascii="Arial" w:hAnsi="Arial" w:cs="Arial"/>
                <w:spacing w:val="-16"/>
                <w:sz w:val="16"/>
              </w:rPr>
              <w:t xml:space="preserve"> </w:t>
            </w:r>
            <w:r w:rsidRPr="00D46E3A">
              <w:rPr>
                <w:rFonts w:ascii="Arial" w:hAnsi="Arial" w:cs="Arial"/>
                <w:spacing w:val="-4"/>
                <w:sz w:val="16"/>
              </w:rPr>
              <w:t>of</w:t>
            </w:r>
            <w:r w:rsidRPr="00D46E3A">
              <w:rPr>
                <w:rFonts w:ascii="Arial" w:hAnsi="Arial" w:cs="Arial"/>
                <w:spacing w:val="-17"/>
                <w:sz w:val="16"/>
              </w:rPr>
              <w:t xml:space="preserve"> </w:t>
            </w:r>
            <w:r w:rsidRPr="00D46E3A">
              <w:rPr>
                <w:rFonts w:ascii="Arial" w:hAnsi="Arial" w:cs="Arial"/>
                <w:spacing w:val="-4"/>
                <w:sz w:val="16"/>
              </w:rPr>
              <w:t>blade</w:t>
            </w:r>
          </w:p>
        </w:tc>
        <w:tc>
          <w:tcPr>
            <w:tcW w:w="1873" w:type="dxa"/>
          </w:tcPr>
          <w:p w14:paraId="10088CEB" w14:textId="77777777" w:rsidR="0022272D" w:rsidRPr="00D46E3A" w:rsidRDefault="0022272D" w:rsidP="00BA3C0B">
            <w:pPr>
              <w:pStyle w:val="TableParagraph"/>
              <w:spacing w:line="185" w:lineRule="exact"/>
              <w:ind w:left="13" w:right="3"/>
              <w:rPr>
                <w:rFonts w:ascii="Arial" w:hAnsi="Arial" w:cs="Arial"/>
                <w:sz w:val="16"/>
              </w:rPr>
            </w:pPr>
            <w:r w:rsidRPr="00D46E3A">
              <w:rPr>
                <w:rFonts w:ascii="Arial" w:hAnsi="Arial" w:cs="Arial"/>
                <w:spacing w:val="-2"/>
                <w:sz w:val="16"/>
              </w:rPr>
              <w:t>Erect</w:t>
            </w:r>
          </w:p>
        </w:tc>
        <w:tc>
          <w:tcPr>
            <w:tcW w:w="1819" w:type="dxa"/>
          </w:tcPr>
          <w:p w14:paraId="3312DEE6" w14:textId="77777777" w:rsidR="0022272D" w:rsidRPr="00D46E3A" w:rsidRDefault="0022272D" w:rsidP="00BA3C0B">
            <w:pPr>
              <w:pStyle w:val="TableParagraph"/>
              <w:spacing w:line="185" w:lineRule="exact"/>
              <w:ind w:left="70"/>
              <w:rPr>
                <w:rFonts w:ascii="Arial" w:hAnsi="Arial" w:cs="Arial"/>
                <w:sz w:val="16"/>
              </w:rPr>
            </w:pPr>
            <w:r>
              <w:rPr>
                <w:rFonts w:ascii="Arial" w:hAnsi="Arial" w:cs="Arial"/>
                <w:spacing w:val="-10"/>
                <w:sz w:val="16"/>
              </w:rPr>
              <w:t>1</w:t>
            </w:r>
            <w:r w:rsidRPr="00D46E3A">
              <w:rPr>
                <w:rFonts w:ascii="Arial" w:hAnsi="Arial" w:cs="Arial"/>
                <w:spacing w:val="-10"/>
                <w:sz w:val="16"/>
              </w:rPr>
              <w:t>0</w:t>
            </w:r>
          </w:p>
        </w:tc>
      </w:tr>
      <w:tr w:rsidR="0022272D" w14:paraId="0093556D" w14:textId="77777777" w:rsidTr="00817B61">
        <w:trPr>
          <w:trHeight w:val="190"/>
        </w:trPr>
        <w:tc>
          <w:tcPr>
            <w:tcW w:w="606" w:type="dxa"/>
            <w:vMerge/>
          </w:tcPr>
          <w:p w14:paraId="2B92A928" w14:textId="77777777" w:rsidR="0022272D" w:rsidRPr="00D46E3A" w:rsidRDefault="0022272D" w:rsidP="00BA3C0B">
            <w:pPr>
              <w:rPr>
                <w:rFonts w:ascii="Arial" w:hAnsi="Arial" w:cs="Arial"/>
                <w:sz w:val="2"/>
                <w:szCs w:val="2"/>
              </w:rPr>
            </w:pPr>
          </w:p>
        </w:tc>
        <w:tc>
          <w:tcPr>
            <w:tcW w:w="3832" w:type="dxa"/>
            <w:vMerge/>
          </w:tcPr>
          <w:p w14:paraId="34703714" w14:textId="77777777" w:rsidR="0022272D" w:rsidRPr="00D46E3A" w:rsidRDefault="0022272D" w:rsidP="00BA3C0B">
            <w:pPr>
              <w:rPr>
                <w:rFonts w:ascii="Arial" w:hAnsi="Arial" w:cs="Arial"/>
                <w:sz w:val="2"/>
                <w:szCs w:val="2"/>
              </w:rPr>
            </w:pPr>
          </w:p>
        </w:tc>
        <w:tc>
          <w:tcPr>
            <w:tcW w:w="1873" w:type="dxa"/>
          </w:tcPr>
          <w:p w14:paraId="4FFDC20C" w14:textId="77777777" w:rsidR="0022272D" w:rsidRPr="00D46E3A" w:rsidRDefault="0022272D" w:rsidP="00BA3C0B">
            <w:pPr>
              <w:pStyle w:val="TableParagraph"/>
              <w:spacing w:line="184" w:lineRule="exact"/>
              <w:ind w:left="13" w:right="6"/>
              <w:rPr>
                <w:rFonts w:ascii="Arial" w:hAnsi="Arial" w:cs="Arial"/>
                <w:sz w:val="16"/>
              </w:rPr>
            </w:pPr>
            <w:r w:rsidRPr="00D46E3A">
              <w:rPr>
                <w:rFonts w:ascii="Arial" w:hAnsi="Arial" w:cs="Arial"/>
                <w:spacing w:val="-2"/>
                <w:sz w:val="16"/>
              </w:rPr>
              <w:t>Drooping</w:t>
            </w:r>
          </w:p>
        </w:tc>
        <w:tc>
          <w:tcPr>
            <w:tcW w:w="1819" w:type="dxa"/>
          </w:tcPr>
          <w:p w14:paraId="550A20A6"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30</w:t>
            </w:r>
          </w:p>
        </w:tc>
      </w:tr>
      <w:tr w:rsidR="0022272D" w14:paraId="142F0C4F" w14:textId="77777777" w:rsidTr="00817B61">
        <w:trPr>
          <w:trHeight w:val="190"/>
        </w:trPr>
        <w:tc>
          <w:tcPr>
            <w:tcW w:w="606" w:type="dxa"/>
            <w:vMerge w:val="restart"/>
          </w:tcPr>
          <w:p w14:paraId="2F40F743" w14:textId="77777777" w:rsidR="0022272D" w:rsidRPr="00D46E3A" w:rsidRDefault="0022272D" w:rsidP="00BA3C0B">
            <w:pPr>
              <w:pStyle w:val="TableParagraph"/>
              <w:spacing w:before="102"/>
              <w:ind w:right="68"/>
              <w:rPr>
                <w:rFonts w:ascii="Arial" w:hAnsi="Arial" w:cs="Arial"/>
                <w:sz w:val="16"/>
              </w:rPr>
            </w:pPr>
            <w:r>
              <w:rPr>
                <w:rFonts w:ascii="Arial" w:hAnsi="Arial" w:cs="Arial"/>
                <w:spacing w:val="-10"/>
                <w:sz w:val="16"/>
              </w:rPr>
              <w:t>9</w:t>
            </w:r>
          </w:p>
        </w:tc>
        <w:tc>
          <w:tcPr>
            <w:tcW w:w="3832" w:type="dxa"/>
            <w:vMerge w:val="restart"/>
          </w:tcPr>
          <w:p w14:paraId="6A5A95D0" w14:textId="77777777" w:rsidR="0022272D" w:rsidRPr="00D46E3A" w:rsidRDefault="0022272D" w:rsidP="00BA3C0B">
            <w:pPr>
              <w:pStyle w:val="TableParagraph"/>
              <w:spacing w:before="102"/>
              <w:ind w:left="632"/>
              <w:jc w:val="left"/>
              <w:rPr>
                <w:rFonts w:ascii="Arial" w:hAnsi="Arial" w:cs="Arial"/>
                <w:sz w:val="16"/>
              </w:rPr>
            </w:pPr>
            <w:r w:rsidRPr="00D46E3A">
              <w:rPr>
                <w:rFonts w:ascii="Arial" w:hAnsi="Arial" w:cs="Arial"/>
                <w:spacing w:val="-4"/>
                <w:sz w:val="16"/>
              </w:rPr>
              <w:t>Leaf:</w:t>
            </w:r>
            <w:r w:rsidRPr="00D46E3A">
              <w:rPr>
                <w:rFonts w:ascii="Arial" w:hAnsi="Arial" w:cs="Arial"/>
                <w:spacing w:val="-10"/>
                <w:sz w:val="16"/>
              </w:rPr>
              <w:t xml:space="preserve"> </w:t>
            </w:r>
            <w:r w:rsidRPr="00D46E3A">
              <w:rPr>
                <w:rFonts w:ascii="Arial" w:hAnsi="Arial" w:cs="Arial"/>
                <w:spacing w:val="-4"/>
                <w:sz w:val="16"/>
              </w:rPr>
              <w:t>Petiole</w:t>
            </w:r>
            <w:r w:rsidRPr="00D46E3A">
              <w:rPr>
                <w:rFonts w:ascii="Arial" w:hAnsi="Arial" w:cs="Arial"/>
                <w:spacing w:val="-10"/>
                <w:sz w:val="16"/>
              </w:rPr>
              <w:t xml:space="preserve"> </w:t>
            </w:r>
            <w:r w:rsidRPr="00D46E3A">
              <w:rPr>
                <w:rFonts w:ascii="Arial" w:hAnsi="Arial" w:cs="Arial"/>
                <w:spacing w:val="-4"/>
                <w:sz w:val="16"/>
              </w:rPr>
              <w:t>anthocyanin</w:t>
            </w:r>
            <w:r w:rsidRPr="00D46E3A">
              <w:rPr>
                <w:rFonts w:ascii="Arial" w:hAnsi="Arial" w:cs="Arial"/>
                <w:spacing w:val="-10"/>
                <w:sz w:val="16"/>
              </w:rPr>
              <w:t xml:space="preserve"> </w:t>
            </w:r>
            <w:r w:rsidRPr="00D46E3A">
              <w:rPr>
                <w:rFonts w:ascii="Arial" w:hAnsi="Arial" w:cs="Arial"/>
                <w:spacing w:val="-4"/>
                <w:sz w:val="16"/>
              </w:rPr>
              <w:t>pigmentation</w:t>
            </w:r>
          </w:p>
        </w:tc>
        <w:tc>
          <w:tcPr>
            <w:tcW w:w="1873" w:type="dxa"/>
          </w:tcPr>
          <w:p w14:paraId="3032350D"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112A05D9"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38B0754A" w14:textId="77777777" w:rsidTr="00817B61">
        <w:trPr>
          <w:trHeight w:val="188"/>
        </w:trPr>
        <w:tc>
          <w:tcPr>
            <w:tcW w:w="606" w:type="dxa"/>
            <w:vMerge/>
          </w:tcPr>
          <w:p w14:paraId="6BF7E832" w14:textId="77777777" w:rsidR="0022272D" w:rsidRPr="00D46E3A" w:rsidRDefault="0022272D" w:rsidP="00BA3C0B">
            <w:pPr>
              <w:rPr>
                <w:rFonts w:ascii="Arial" w:hAnsi="Arial" w:cs="Arial"/>
                <w:sz w:val="2"/>
                <w:szCs w:val="2"/>
              </w:rPr>
            </w:pPr>
          </w:p>
        </w:tc>
        <w:tc>
          <w:tcPr>
            <w:tcW w:w="3832" w:type="dxa"/>
            <w:vMerge/>
          </w:tcPr>
          <w:p w14:paraId="2093BA88" w14:textId="77777777" w:rsidR="0022272D" w:rsidRPr="00D46E3A" w:rsidRDefault="0022272D" w:rsidP="00BA3C0B">
            <w:pPr>
              <w:rPr>
                <w:rFonts w:ascii="Arial" w:hAnsi="Arial" w:cs="Arial"/>
                <w:sz w:val="2"/>
                <w:szCs w:val="2"/>
              </w:rPr>
            </w:pPr>
          </w:p>
        </w:tc>
        <w:tc>
          <w:tcPr>
            <w:tcW w:w="1873" w:type="dxa"/>
          </w:tcPr>
          <w:p w14:paraId="5E67AA54"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49FE37D3" w14:textId="77777777" w:rsidR="0022272D" w:rsidRPr="00D46E3A" w:rsidRDefault="0022272D" w:rsidP="00BA3C0B">
            <w:pPr>
              <w:pStyle w:val="TableParagraph"/>
              <w:spacing w:line="184" w:lineRule="exact"/>
              <w:ind w:left="70" w:right="3"/>
              <w:rPr>
                <w:rFonts w:ascii="Arial" w:hAnsi="Arial" w:cs="Arial"/>
                <w:sz w:val="16"/>
              </w:rPr>
            </w:pPr>
            <w:r w:rsidRPr="00D46E3A">
              <w:rPr>
                <w:rFonts w:ascii="Arial" w:hAnsi="Arial" w:cs="Arial"/>
                <w:spacing w:val="-5"/>
                <w:sz w:val="16"/>
              </w:rPr>
              <w:t>4</w:t>
            </w:r>
          </w:p>
        </w:tc>
      </w:tr>
      <w:tr w:rsidR="0022272D" w14:paraId="34C1AE69" w14:textId="77777777" w:rsidTr="00817B61">
        <w:trPr>
          <w:trHeight w:val="190"/>
        </w:trPr>
        <w:tc>
          <w:tcPr>
            <w:tcW w:w="606" w:type="dxa"/>
            <w:vMerge w:val="restart"/>
          </w:tcPr>
          <w:p w14:paraId="64907757" w14:textId="77777777" w:rsidR="0022272D" w:rsidRPr="00D46E3A" w:rsidRDefault="0022272D" w:rsidP="00BA3C0B">
            <w:pPr>
              <w:pStyle w:val="TableParagraph"/>
              <w:spacing w:before="102"/>
              <w:ind w:right="68"/>
              <w:rPr>
                <w:rFonts w:ascii="Arial" w:hAnsi="Arial" w:cs="Arial"/>
                <w:sz w:val="16"/>
              </w:rPr>
            </w:pPr>
            <w:r>
              <w:rPr>
                <w:rFonts w:ascii="Arial" w:hAnsi="Arial" w:cs="Arial"/>
                <w:spacing w:val="-10"/>
                <w:sz w:val="16"/>
              </w:rPr>
              <w:t>10</w:t>
            </w:r>
          </w:p>
        </w:tc>
        <w:tc>
          <w:tcPr>
            <w:tcW w:w="3832" w:type="dxa"/>
            <w:vMerge w:val="restart"/>
          </w:tcPr>
          <w:p w14:paraId="153F2E2F" w14:textId="77777777" w:rsidR="0022272D" w:rsidRPr="00D46E3A" w:rsidRDefault="0022272D" w:rsidP="00BA3C0B">
            <w:pPr>
              <w:pStyle w:val="TableParagraph"/>
              <w:spacing w:before="102"/>
              <w:ind w:left="1284"/>
              <w:jc w:val="left"/>
              <w:rPr>
                <w:rFonts w:ascii="Arial" w:hAnsi="Arial" w:cs="Arial"/>
                <w:sz w:val="16"/>
              </w:rPr>
            </w:pPr>
            <w:r w:rsidRPr="00D46E3A">
              <w:rPr>
                <w:rFonts w:ascii="Arial" w:hAnsi="Arial" w:cs="Arial"/>
                <w:w w:val="90"/>
                <w:sz w:val="16"/>
              </w:rPr>
              <w:t>Stem:</w:t>
            </w:r>
            <w:r w:rsidRPr="00D46E3A">
              <w:rPr>
                <w:rFonts w:ascii="Arial" w:hAnsi="Arial" w:cs="Arial"/>
                <w:spacing w:val="-2"/>
                <w:w w:val="90"/>
                <w:sz w:val="16"/>
              </w:rPr>
              <w:t xml:space="preserve"> </w:t>
            </w:r>
            <w:r w:rsidRPr="00D46E3A">
              <w:rPr>
                <w:rFonts w:ascii="Arial" w:hAnsi="Arial" w:cs="Arial"/>
                <w:spacing w:val="-2"/>
                <w:sz w:val="16"/>
              </w:rPr>
              <w:t>Pigmentation</w:t>
            </w:r>
          </w:p>
        </w:tc>
        <w:tc>
          <w:tcPr>
            <w:tcW w:w="1873" w:type="dxa"/>
          </w:tcPr>
          <w:p w14:paraId="33DB71EE"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04AE7B6D"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6C439BA9" w14:textId="77777777" w:rsidTr="00817B61">
        <w:trPr>
          <w:trHeight w:val="188"/>
        </w:trPr>
        <w:tc>
          <w:tcPr>
            <w:tcW w:w="606" w:type="dxa"/>
            <w:vMerge/>
          </w:tcPr>
          <w:p w14:paraId="054CB343" w14:textId="77777777" w:rsidR="0022272D" w:rsidRPr="00D46E3A" w:rsidRDefault="0022272D" w:rsidP="00BA3C0B">
            <w:pPr>
              <w:rPr>
                <w:rFonts w:ascii="Arial" w:hAnsi="Arial" w:cs="Arial"/>
                <w:sz w:val="2"/>
                <w:szCs w:val="2"/>
              </w:rPr>
            </w:pPr>
          </w:p>
        </w:tc>
        <w:tc>
          <w:tcPr>
            <w:tcW w:w="3832" w:type="dxa"/>
            <w:vMerge/>
          </w:tcPr>
          <w:p w14:paraId="6A85BEE5" w14:textId="77777777" w:rsidR="0022272D" w:rsidRPr="00D46E3A" w:rsidRDefault="0022272D" w:rsidP="00BA3C0B">
            <w:pPr>
              <w:rPr>
                <w:rFonts w:ascii="Arial" w:hAnsi="Arial" w:cs="Arial"/>
                <w:sz w:val="2"/>
                <w:szCs w:val="2"/>
              </w:rPr>
            </w:pPr>
          </w:p>
        </w:tc>
        <w:tc>
          <w:tcPr>
            <w:tcW w:w="1873" w:type="dxa"/>
          </w:tcPr>
          <w:p w14:paraId="27F941D1"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205EB49D" w14:textId="77777777" w:rsidR="0022272D" w:rsidRPr="00D46E3A" w:rsidRDefault="0022272D" w:rsidP="00BA3C0B">
            <w:pPr>
              <w:pStyle w:val="TableParagraph"/>
              <w:spacing w:line="184" w:lineRule="exact"/>
              <w:ind w:left="70" w:right="3"/>
              <w:rPr>
                <w:rFonts w:ascii="Arial" w:hAnsi="Arial" w:cs="Arial"/>
                <w:sz w:val="16"/>
              </w:rPr>
            </w:pPr>
            <w:r w:rsidRPr="00D46E3A">
              <w:rPr>
                <w:rFonts w:ascii="Arial" w:hAnsi="Arial" w:cs="Arial"/>
                <w:spacing w:val="-5"/>
                <w:sz w:val="16"/>
              </w:rPr>
              <w:t>4</w:t>
            </w:r>
          </w:p>
        </w:tc>
      </w:tr>
      <w:tr w:rsidR="0022272D" w14:paraId="6F8063BA" w14:textId="77777777" w:rsidTr="00817B61">
        <w:trPr>
          <w:trHeight w:val="190"/>
        </w:trPr>
        <w:tc>
          <w:tcPr>
            <w:tcW w:w="606" w:type="dxa"/>
          </w:tcPr>
          <w:p w14:paraId="78B79E2C" w14:textId="77777777" w:rsidR="0022272D" w:rsidRPr="00D46E3A" w:rsidRDefault="0022272D" w:rsidP="00BA3C0B">
            <w:pPr>
              <w:pStyle w:val="TableParagraph"/>
              <w:jc w:val="left"/>
              <w:rPr>
                <w:rFonts w:ascii="Arial" w:hAnsi="Arial" w:cs="Arial"/>
                <w:sz w:val="14"/>
              </w:rPr>
            </w:pPr>
          </w:p>
        </w:tc>
        <w:tc>
          <w:tcPr>
            <w:tcW w:w="3832" w:type="dxa"/>
          </w:tcPr>
          <w:p w14:paraId="373C00E3" w14:textId="77777777" w:rsidR="0022272D" w:rsidRPr="00D46E3A" w:rsidRDefault="0022272D" w:rsidP="00BA3C0B">
            <w:pPr>
              <w:pStyle w:val="TableParagraph"/>
              <w:jc w:val="left"/>
              <w:rPr>
                <w:rFonts w:ascii="Arial" w:hAnsi="Arial" w:cs="Arial"/>
                <w:sz w:val="14"/>
              </w:rPr>
            </w:pPr>
          </w:p>
        </w:tc>
        <w:tc>
          <w:tcPr>
            <w:tcW w:w="1873" w:type="dxa"/>
          </w:tcPr>
          <w:p w14:paraId="13FAC488"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Elongated</w:t>
            </w:r>
          </w:p>
        </w:tc>
        <w:tc>
          <w:tcPr>
            <w:tcW w:w="1819" w:type="dxa"/>
          </w:tcPr>
          <w:p w14:paraId="16525480"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26</w:t>
            </w:r>
          </w:p>
        </w:tc>
      </w:tr>
      <w:tr w:rsidR="0022272D" w14:paraId="300E1E42" w14:textId="77777777" w:rsidTr="00817B61">
        <w:trPr>
          <w:trHeight w:val="192"/>
        </w:trPr>
        <w:tc>
          <w:tcPr>
            <w:tcW w:w="606" w:type="dxa"/>
          </w:tcPr>
          <w:p w14:paraId="2B7EBD60" w14:textId="77777777" w:rsidR="0022272D" w:rsidRPr="00D46E3A" w:rsidRDefault="0022272D" w:rsidP="00BA3C0B">
            <w:pPr>
              <w:pStyle w:val="TableParagraph"/>
              <w:spacing w:line="186" w:lineRule="exact"/>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1</w:t>
            </w:r>
          </w:p>
        </w:tc>
        <w:tc>
          <w:tcPr>
            <w:tcW w:w="3832" w:type="dxa"/>
          </w:tcPr>
          <w:p w14:paraId="3833C772" w14:textId="77777777" w:rsidR="0022272D" w:rsidRPr="00D46E3A" w:rsidRDefault="0022272D" w:rsidP="00BA3C0B">
            <w:pPr>
              <w:pStyle w:val="TableParagraph"/>
              <w:spacing w:line="186" w:lineRule="exact"/>
              <w:ind w:left="5" w:right="183"/>
              <w:rPr>
                <w:rFonts w:ascii="Arial" w:hAnsi="Arial" w:cs="Arial"/>
                <w:sz w:val="16"/>
              </w:rPr>
            </w:pPr>
            <w:r w:rsidRPr="00D46E3A">
              <w:rPr>
                <w:rFonts w:ascii="Arial" w:hAnsi="Arial" w:cs="Arial"/>
                <w:w w:val="90"/>
                <w:sz w:val="16"/>
              </w:rPr>
              <w:t>Ray</w:t>
            </w:r>
            <w:r w:rsidRPr="00D46E3A">
              <w:rPr>
                <w:rFonts w:ascii="Arial" w:hAnsi="Arial" w:cs="Arial"/>
                <w:spacing w:val="-3"/>
                <w:w w:val="90"/>
                <w:sz w:val="16"/>
              </w:rPr>
              <w:t xml:space="preserve"> </w:t>
            </w:r>
            <w:r w:rsidRPr="00D46E3A">
              <w:rPr>
                <w:rFonts w:ascii="Arial" w:hAnsi="Arial" w:cs="Arial"/>
                <w:w w:val="90"/>
                <w:sz w:val="16"/>
              </w:rPr>
              <w:t>floret:</w:t>
            </w:r>
            <w:r w:rsidRPr="00D46E3A">
              <w:rPr>
                <w:rFonts w:ascii="Arial" w:hAnsi="Arial" w:cs="Arial"/>
                <w:spacing w:val="-1"/>
                <w:w w:val="90"/>
                <w:sz w:val="16"/>
              </w:rPr>
              <w:t xml:space="preserve"> </w:t>
            </w:r>
            <w:r w:rsidRPr="00D46E3A">
              <w:rPr>
                <w:rFonts w:ascii="Arial" w:hAnsi="Arial" w:cs="Arial"/>
                <w:spacing w:val="-4"/>
                <w:w w:val="90"/>
                <w:sz w:val="16"/>
              </w:rPr>
              <w:t>Shape</w:t>
            </w:r>
          </w:p>
        </w:tc>
        <w:tc>
          <w:tcPr>
            <w:tcW w:w="1873" w:type="dxa"/>
          </w:tcPr>
          <w:p w14:paraId="35772367" w14:textId="77777777" w:rsidR="0022272D" w:rsidRPr="00D46E3A" w:rsidRDefault="0022272D" w:rsidP="00BA3C0B">
            <w:pPr>
              <w:pStyle w:val="TableParagraph"/>
              <w:spacing w:before="1" w:line="185" w:lineRule="exact"/>
              <w:ind w:left="13" w:right="2"/>
              <w:rPr>
                <w:rFonts w:ascii="Arial" w:hAnsi="Arial" w:cs="Arial"/>
                <w:sz w:val="16"/>
              </w:rPr>
            </w:pPr>
            <w:r w:rsidRPr="00D46E3A">
              <w:rPr>
                <w:rFonts w:ascii="Arial" w:hAnsi="Arial" w:cs="Arial"/>
                <w:spacing w:val="-2"/>
                <w:sz w:val="16"/>
              </w:rPr>
              <w:t>Ovate</w:t>
            </w:r>
          </w:p>
        </w:tc>
        <w:tc>
          <w:tcPr>
            <w:tcW w:w="1819" w:type="dxa"/>
          </w:tcPr>
          <w:p w14:paraId="3695E8BB" w14:textId="77777777" w:rsidR="0022272D" w:rsidRPr="00D46E3A" w:rsidRDefault="0022272D" w:rsidP="00BA3C0B">
            <w:pPr>
              <w:pStyle w:val="TableParagraph"/>
              <w:spacing w:before="1" w:line="185" w:lineRule="exact"/>
              <w:ind w:left="70" w:right="3"/>
              <w:rPr>
                <w:rFonts w:ascii="Arial" w:hAnsi="Arial" w:cs="Arial"/>
                <w:sz w:val="16"/>
              </w:rPr>
            </w:pPr>
            <w:r w:rsidRPr="00D46E3A">
              <w:rPr>
                <w:rFonts w:ascii="Arial" w:hAnsi="Arial" w:cs="Arial"/>
                <w:spacing w:val="-5"/>
                <w:sz w:val="16"/>
              </w:rPr>
              <w:t>1</w:t>
            </w:r>
            <w:r>
              <w:rPr>
                <w:rFonts w:ascii="Arial" w:hAnsi="Arial" w:cs="Arial"/>
                <w:spacing w:val="-5"/>
                <w:sz w:val="16"/>
              </w:rPr>
              <w:t>3</w:t>
            </w:r>
          </w:p>
        </w:tc>
      </w:tr>
      <w:tr w:rsidR="0022272D" w14:paraId="2384FE32" w14:textId="77777777" w:rsidTr="00817B61">
        <w:trPr>
          <w:trHeight w:val="190"/>
        </w:trPr>
        <w:tc>
          <w:tcPr>
            <w:tcW w:w="606" w:type="dxa"/>
          </w:tcPr>
          <w:p w14:paraId="28AB9907" w14:textId="77777777" w:rsidR="0022272D" w:rsidRPr="00D46E3A" w:rsidRDefault="0022272D" w:rsidP="00BA3C0B">
            <w:pPr>
              <w:pStyle w:val="TableParagraph"/>
              <w:jc w:val="left"/>
              <w:rPr>
                <w:rFonts w:ascii="Arial" w:hAnsi="Arial" w:cs="Arial"/>
                <w:sz w:val="14"/>
              </w:rPr>
            </w:pPr>
          </w:p>
        </w:tc>
        <w:tc>
          <w:tcPr>
            <w:tcW w:w="3832" w:type="dxa"/>
          </w:tcPr>
          <w:p w14:paraId="5A1A6D38" w14:textId="77777777" w:rsidR="0022272D" w:rsidRPr="00D46E3A" w:rsidRDefault="0022272D" w:rsidP="00BA3C0B">
            <w:pPr>
              <w:pStyle w:val="TableParagraph"/>
              <w:jc w:val="left"/>
              <w:rPr>
                <w:rFonts w:ascii="Arial" w:hAnsi="Arial" w:cs="Arial"/>
                <w:sz w:val="14"/>
              </w:rPr>
            </w:pPr>
          </w:p>
        </w:tc>
        <w:tc>
          <w:tcPr>
            <w:tcW w:w="1873" w:type="dxa"/>
          </w:tcPr>
          <w:p w14:paraId="42DCE8B7" w14:textId="77777777" w:rsidR="0022272D" w:rsidRPr="00D46E3A" w:rsidRDefault="0022272D" w:rsidP="00BA3C0B">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2FD8997C"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37496545" w14:textId="77777777" w:rsidTr="00817B61">
        <w:trPr>
          <w:trHeight w:val="188"/>
        </w:trPr>
        <w:tc>
          <w:tcPr>
            <w:tcW w:w="606" w:type="dxa"/>
          </w:tcPr>
          <w:p w14:paraId="401876F7" w14:textId="77777777" w:rsidR="0022272D" w:rsidRPr="00D46E3A" w:rsidRDefault="0022272D" w:rsidP="00BA3C0B">
            <w:pPr>
              <w:pStyle w:val="TableParagraph"/>
              <w:jc w:val="left"/>
              <w:rPr>
                <w:rFonts w:ascii="Arial" w:hAnsi="Arial" w:cs="Arial"/>
                <w:sz w:val="14"/>
              </w:rPr>
            </w:pPr>
          </w:p>
        </w:tc>
        <w:tc>
          <w:tcPr>
            <w:tcW w:w="3832" w:type="dxa"/>
          </w:tcPr>
          <w:p w14:paraId="0598C16B" w14:textId="77777777" w:rsidR="0022272D" w:rsidRPr="00D46E3A" w:rsidRDefault="0022272D" w:rsidP="00BA3C0B">
            <w:pPr>
              <w:pStyle w:val="TableParagraph"/>
              <w:jc w:val="left"/>
              <w:rPr>
                <w:rFonts w:ascii="Arial" w:hAnsi="Arial" w:cs="Arial"/>
                <w:sz w:val="14"/>
              </w:rPr>
            </w:pPr>
          </w:p>
        </w:tc>
        <w:tc>
          <w:tcPr>
            <w:tcW w:w="1873" w:type="dxa"/>
          </w:tcPr>
          <w:p w14:paraId="5040D79F"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4"/>
                <w:sz w:val="16"/>
              </w:rPr>
              <w:t>Light</w:t>
            </w:r>
            <w:r w:rsidRPr="00D46E3A">
              <w:rPr>
                <w:rFonts w:ascii="Arial" w:hAnsi="Arial" w:cs="Arial"/>
                <w:spacing w:val="-11"/>
                <w:sz w:val="16"/>
              </w:rPr>
              <w:t xml:space="preserve"> </w:t>
            </w:r>
            <w:r w:rsidRPr="00D46E3A">
              <w:rPr>
                <w:rFonts w:ascii="Arial" w:hAnsi="Arial" w:cs="Arial"/>
                <w:spacing w:val="-2"/>
                <w:sz w:val="16"/>
              </w:rPr>
              <w:t>yellow</w:t>
            </w:r>
          </w:p>
        </w:tc>
        <w:tc>
          <w:tcPr>
            <w:tcW w:w="1819" w:type="dxa"/>
          </w:tcPr>
          <w:p w14:paraId="629CDFFA"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31</w:t>
            </w:r>
          </w:p>
        </w:tc>
      </w:tr>
      <w:tr w:rsidR="0022272D" w14:paraId="216BEF7A" w14:textId="77777777" w:rsidTr="00817B61">
        <w:trPr>
          <w:trHeight w:val="188"/>
        </w:trPr>
        <w:tc>
          <w:tcPr>
            <w:tcW w:w="606" w:type="dxa"/>
            <w:vMerge w:val="restart"/>
          </w:tcPr>
          <w:p w14:paraId="15BECDAD" w14:textId="77777777" w:rsidR="0022272D" w:rsidRPr="00D46E3A" w:rsidRDefault="0022272D" w:rsidP="00BA3C0B">
            <w:pPr>
              <w:pStyle w:val="TableParagraph"/>
              <w:spacing w:before="102"/>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2</w:t>
            </w:r>
          </w:p>
        </w:tc>
        <w:tc>
          <w:tcPr>
            <w:tcW w:w="3832" w:type="dxa"/>
            <w:vMerge w:val="restart"/>
          </w:tcPr>
          <w:p w14:paraId="53E535DF" w14:textId="77777777" w:rsidR="0022272D" w:rsidRPr="00D46E3A" w:rsidRDefault="0022272D" w:rsidP="00BA3C0B">
            <w:pPr>
              <w:pStyle w:val="TableParagraph"/>
              <w:spacing w:before="102"/>
              <w:ind w:left="1" w:right="183"/>
              <w:rPr>
                <w:rFonts w:ascii="Arial" w:hAnsi="Arial" w:cs="Arial"/>
                <w:sz w:val="16"/>
              </w:rPr>
            </w:pPr>
            <w:r w:rsidRPr="00D46E3A">
              <w:rPr>
                <w:rFonts w:ascii="Arial" w:hAnsi="Arial" w:cs="Arial"/>
                <w:w w:val="90"/>
                <w:sz w:val="16"/>
              </w:rPr>
              <w:t>Ray</w:t>
            </w:r>
            <w:r w:rsidRPr="00D46E3A">
              <w:rPr>
                <w:rFonts w:ascii="Arial" w:hAnsi="Arial" w:cs="Arial"/>
                <w:spacing w:val="-3"/>
                <w:w w:val="90"/>
                <w:sz w:val="16"/>
              </w:rPr>
              <w:t xml:space="preserve"> </w:t>
            </w:r>
            <w:r w:rsidRPr="00D46E3A">
              <w:rPr>
                <w:rFonts w:ascii="Arial" w:hAnsi="Arial" w:cs="Arial"/>
                <w:w w:val="90"/>
                <w:sz w:val="16"/>
              </w:rPr>
              <w:t>floret:</w:t>
            </w:r>
            <w:r w:rsidRPr="00D46E3A">
              <w:rPr>
                <w:rFonts w:ascii="Arial" w:hAnsi="Arial" w:cs="Arial"/>
                <w:spacing w:val="-1"/>
                <w:w w:val="90"/>
                <w:sz w:val="16"/>
              </w:rPr>
              <w:t xml:space="preserve"> </w:t>
            </w:r>
            <w:r w:rsidRPr="00D46E3A">
              <w:rPr>
                <w:rFonts w:ascii="Arial" w:hAnsi="Arial" w:cs="Arial"/>
                <w:spacing w:val="-4"/>
                <w:w w:val="90"/>
                <w:sz w:val="16"/>
              </w:rPr>
              <w:t>Color</w:t>
            </w:r>
          </w:p>
        </w:tc>
        <w:tc>
          <w:tcPr>
            <w:tcW w:w="1873" w:type="dxa"/>
          </w:tcPr>
          <w:p w14:paraId="1B50858E" w14:textId="77777777" w:rsidR="0022272D" w:rsidRPr="00D46E3A" w:rsidRDefault="0022272D" w:rsidP="00BA3C0B">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7B204E62"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11</w:t>
            </w:r>
          </w:p>
        </w:tc>
      </w:tr>
      <w:tr w:rsidR="0022272D" w14:paraId="223B91F8" w14:textId="77777777" w:rsidTr="00817B61">
        <w:trPr>
          <w:trHeight w:val="188"/>
        </w:trPr>
        <w:tc>
          <w:tcPr>
            <w:tcW w:w="606" w:type="dxa"/>
            <w:vMerge/>
          </w:tcPr>
          <w:p w14:paraId="44CEE81F" w14:textId="77777777" w:rsidR="0022272D" w:rsidRPr="00D46E3A" w:rsidRDefault="0022272D" w:rsidP="00BA3C0B">
            <w:pPr>
              <w:rPr>
                <w:rFonts w:ascii="Arial" w:hAnsi="Arial" w:cs="Arial"/>
                <w:sz w:val="2"/>
                <w:szCs w:val="2"/>
              </w:rPr>
            </w:pPr>
          </w:p>
        </w:tc>
        <w:tc>
          <w:tcPr>
            <w:tcW w:w="3832" w:type="dxa"/>
            <w:vMerge/>
          </w:tcPr>
          <w:p w14:paraId="50ABCE12" w14:textId="77777777" w:rsidR="0022272D" w:rsidRPr="00D46E3A" w:rsidRDefault="0022272D" w:rsidP="00BA3C0B">
            <w:pPr>
              <w:rPr>
                <w:rFonts w:ascii="Arial" w:hAnsi="Arial" w:cs="Arial"/>
                <w:sz w:val="2"/>
                <w:szCs w:val="2"/>
              </w:rPr>
            </w:pPr>
          </w:p>
        </w:tc>
        <w:tc>
          <w:tcPr>
            <w:tcW w:w="1873" w:type="dxa"/>
          </w:tcPr>
          <w:p w14:paraId="6A0D5616"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Orange</w:t>
            </w:r>
          </w:p>
        </w:tc>
        <w:tc>
          <w:tcPr>
            <w:tcW w:w="1819" w:type="dxa"/>
          </w:tcPr>
          <w:p w14:paraId="1CAC8A1F"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51E026CA" w14:textId="77777777" w:rsidTr="00817B61">
        <w:trPr>
          <w:trHeight w:val="188"/>
        </w:trPr>
        <w:tc>
          <w:tcPr>
            <w:tcW w:w="606" w:type="dxa"/>
          </w:tcPr>
          <w:p w14:paraId="625B8E3D" w14:textId="77777777" w:rsidR="0022272D" w:rsidRPr="00D46E3A" w:rsidRDefault="0022272D" w:rsidP="00BA3C0B">
            <w:pPr>
              <w:pStyle w:val="TableParagraph"/>
              <w:jc w:val="left"/>
              <w:rPr>
                <w:rFonts w:ascii="Arial" w:hAnsi="Arial" w:cs="Arial"/>
                <w:sz w:val="14"/>
              </w:rPr>
            </w:pPr>
          </w:p>
        </w:tc>
        <w:tc>
          <w:tcPr>
            <w:tcW w:w="3832" w:type="dxa"/>
          </w:tcPr>
          <w:p w14:paraId="6D6CAE5F" w14:textId="77777777" w:rsidR="0022272D" w:rsidRPr="00D46E3A" w:rsidRDefault="0022272D" w:rsidP="00BA3C0B">
            <w:pPr>
              <w:pStyle w:val="TableParagraph"/>
              <w:jc w:val="left"/>
              <w:rPr>
                <w:rFonts w:ascii="Arial" w:hAnsi="Arial" w:cs="Arial"/>
                <w:sz w:val="14"/>
              </w:rPr>
            </w:pPr>
          </w:p>
        </w:tc>
        <w:tc>
          <w:tcPr>
            <w:tcW w:w="1873" w:type="dxa"/>
          </w:tcPr>
          <w:p w14:paraId="7D6A6825"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Purple</w:t>
            </w:r>
          </w:p>
        </w:tc>
        <w:tc>
          <w:tcPr>
            <w:tcW w:w="1819" w:type="dxa"/>
          </w:tcPr>
          <w:p w14:paraId="762A5A89"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15207759" w14:textId="77777777" w:rsidTr="00817B61">
        <w:trPr>
          <w:trHeight w:val="188"/>
        </w:trPr>
        <w:tc>
          <w:tcPr>
            <w:tcW w:w="606" w:type="dxa"/>
          </w:tcPr>
          <w:p w14:paraId="1F3CF850" w14:textId="77777777" w:rsidR="0022272D" w:rsidRPr="00D46E3A" w:rsidRDefault="0022272D" w:rsidP="00BA3C0B">
            <w:pPr>
              <w:pStyle w:val="TableParagraph"/>
              <w:rPr>
                <w:rFonts w:ascii="Arial" w:hAnsi="Arial" w:cs="Arial"/>
                <w:sz w:val="14"/>
              </w:rPr>
            </w:pPr>
            <w:r>
              <w:rPr>
                <w:rFonts w:ascii="Arial" w:hAnsi="Arial" w:cs="Arial"/>
                <w:sz w:val="14"/>
              </w:rPr>
              <w:t>13</w:t>
            </w:r>
          </w:p>
        </w:tc>
        <w:tc>
          <w:tcPr>
            <w:tcW w:w="3832" w:type="dxa"/>
          </w:tcPr>
          <w:p w14:paraId="010EE23E" w14:textId="77777777" w:rsidR="0022272D" w:rsidRPr="00D46E3A" w:rsidRDefault="0022272D" w:rsidP="00BA3C0B">
            <w:pPr>
              <w:pStyle w:val="TableParagraph"/>
              <w:rPr>
                <w:rFonts w:ascii="Arial" w:hAnsi="Arial" w:cs="Arial"/>
                <w:sz w:val="14"/>
              </w:rPr>
            </w:pPr>
            <w:r>
              <w:rPr>
                <w:rFonts w:ascii="Arial" w:hAnsi="Arial" w:cs="Arial"/>
                <w:sz w:val="14"/>
              </w:rPr>
              <w:t>Ray floret number</w:t>
            </w:r>
          </w:p>
        </w:tc>
        <w:tc>
          <w:tcPr>
            <w:tcW w:w="1873" w:type="dxa"/>
          </w:tcPr>
          <w:p w14:paraId="330A1B72" w14:textId="77777777" w:rsidR="0022272D" w:rsidRPr="00D46E3A" w:rsidRDefault="0022272D" w:rsidP="00BA3C0B">
            <w:pPr>
              <w:pStyle w:val="TableParagraph"/>
              <w:spacing w:line="184" w:lineRule="exact"/>
              <w:ind w:left="13" w:right="3"/>
              <w:rPr>
                <w:rFonts w:ascii="Arial" w:hAnsi="Arial" w:cs="Arial"/>
                <w:spacing w:val="-2"/>
                <w:sz w:val="16"/>
              </w:rPr>
            </w:pPr>
            <w:r>
              <w:rPr>
                <w:rFonts w:ascii="Arial" w:hAnsi="Arial" w:cs="Arial"/>
                <w:spacing w:val="-2"/>
                <w:sz w:val="16"/>
              </w:rPr>
              <w:t>Medium</w:t>
            </w:r>
          </w:p>
        </w:tc>
        <w:tc>
          <w:tcPr>
            <w:tcW w:w="1819" w:type="dxa"/>
          </w:tcPr>
          <w:p w14:paraId="25CBC3BA" w14:textId="77777777" w:rsidR="0022272D" w:rsidRPr="00D46E3A" w:rsidRDefault="0022272D" w:rsidP="00BA3C0B">
            <w:pPr>
              <w:pStyle w:val="TableParagraph"/>
              <w:spacing w:line="184" w:lineRule="exact"/>
              <w:ind w:left="70"/>
              <w:rPr>
                <w:rFonts w:ascii="Arial" w:hAnsi="Arial" w:cs="Arial"/>
                <w:spacing w:val="-10"/>
                <w:sz w:val="16"/>
              </w:rPr>
            </w:pPr>
            <w:r>
              <w:rPr>
                <w:rFonts w:ascii="Arial" w:hAnsi="Arial" w:cs="Arial"/>
                <w:spacing w:val="-10"/>
                <w:sz w:val="16"/>
              </w:rPr>
              <w:t>20</w:t>
            </w:r>
          </w:p>
        </w:tc>
      </w:tr>
      <w:tr w:rsidR="0022272D" w14:paraId="0D4E5603" w14:textId="77777777" w:rsidTr="00817B61">
        <w:trPr>
          <w:trHeight w:val="188"/>
        </w:trPr>
        <w:tc>
          <w:tcPr>
            <w:tcW w:w="606" w:type="dxa"/>
          </w:tcPr>
          <w:p w14:paraId="198F5914" w14:textId="77777777" w:rsidR="0022272D" w:rsidRPr="00D46E3A" w:rsidRDefault="0022272D" w:rsidP="00BA3C0B">
            <w:pPr>
              <w:pStyle w:val="TableParagraph"/>
              <w:jc w:val="left"/>
              <w:rPr>
                <w:rFonts w:ascii="Arial" w:hAnsi="Arial" w:cs="Arial"/>
                <w:sz w:val="14"/>
              </w:rPr>
            </w:pPr>
          </w:p>
        </w:tc>
        <w:tc>
          <w:tcPr>
            <w:tcW w:w="3832" w:type="dxa"/>
          </w:tcPr>
          <w:p w14:paraId="2B5917E4" w14:textId="77777777" w:rsidR="0022272D" w:rsidRPr="00D46E3A" w:rsidRDefault="0022272D" w:rsidP="00BA3C0B">
            <w:pPr>
              <w:pStyle w:val="TableParagraph"/>
              <w:jc w:val="left"/>
              <w:rPr>
                <w:rFonts w:ascii="Arial" w:hAnsi="Arial" w:cs="Arial"/>
                <w:sz w:val="14"/>
              </w:rPr>
            </w:pPr>
          </w:p>
        </w:tc>
        <w:tc>
          <w:tcPr>
            <w:tcW w:w="1873" w:type="dxa"/>
          </w:tcPr>
          <w:p w14:paraId="13F649D4" w14:textId="77777777" w:rsidR="0022272D" w:rsidRPr="00D46E3A" w:rsidRDefault="0022272D" w:rsidP="00BA3C0B">
            <w:pPr>
              <w:pStyle w:val="TableParagraph"/>
              <w:spacing w:line="184" w:lineRule="exact"/>
              <w:ind w:left="13" w:right="3"/>
              <w:rPr>
                <w:rFonts w:ascii="Arial" w:hAnsi="Arial" w:cs="Arial"/>
                <w:spacing w:val="-2"/>
                <w:sz w:val="16"/>
              </w:rPr>
            </w:pPr>
            <w:r>
              <w:rPr>
                <w:rFonts w:ascii="Arial" w:hAnsi="Arial" w:cs="Arial"/>
                <w:spacing w:val="-2"/>
                <w:sz w:val="16"/>
              </w:rPr>
              <w:t>Many</w:t>
            </w:r>
          </w:p>
        </w:tc>
        <w:tc>
          <w:tcPr>
            <w:tcW w:w="1819" w:type="dxa"/>
          </w:tcPr>
          <w:p w14:paraId="6A7B0A7D" w14:textId="77777777" w:rsidR="0022272D" w:rsidRPr="00D46E3A" w:rsidRDefault="0022272D" w:rsidP="00BA3C0B">
            <w:pPr>
              <w:pStyle w:val="TableParagraph"/>
              <w:spacing w:line="184" w:lineRule="exact"/>
              <w:ind w:left="70"/>
              <w:rPr>
                <w:rFonts w:ascii="Arial" w:hAnsi="Arial" w:cs="Arial"/>
                <w:spacing w:val="-10"/>
                <w:sz w:val="16"/>
              </w:rPr>
            </w:pPr>
            <w:r>
              <w:rPr>
                <w:rFonts w:ascii="Arial" w:hAnsi="Arial" w:cs="Arial"/>
                <w:spacing w:val="-10"/>
                <w:sz w:val="16"/>
              </w:rPr>
              <w:t>13</w:t>
            </w:r>
          </w:p>
        </w:tc>
      </w:tr>
      <w:tr w:rsidR="0022272D" w14:paraId="0181F8AB" w14:textId="77777777" w:rsidTr="00817B61">
        <w:trPr>
          <w:trHeight w:val="190"/>
        </w:trPr>
        <w:tc>
          <w:tcPr>
            <w:tcW w:w="606" w:type="dxa"/>
          </w:tcPr>
          <w:p w14:paraId="11465ECD" w14:textId="77777777" w:rsidR="0022272D" w:rsidRPr="00D46E3A" w:rsidRDefault="0022272D" w:rsidP="00BA3C0B">
            <w:pPr>
              <w:pStyle w:val="TableParagraph"/>
              <w:rPr>
                <w:rFonts w:ascii="Arial" w:hAnsi="Arial" w:cs="Arial"/>
                <w:sz w:val="14"/>
              </w:rPr>
            </w:pPr>
            <w:r w:rsidRPr="00D46E3A">
              <w:rPr>
                <w:rFonts w:ascii="Arial" w:hAnsi="Arial" w:cs="Arial"/>
                <w:spacing w:val="-5"/>
                <w:sz w:val="16"/>
              </w:rPr>
              <w:t>1</w:t>
            </w:r>
            <w:r>
              <w:rPr>
                <w:rFonts w:ascii="Arial" w:hAnsi="Arial" w:cs="Arial"/>
                <w:spacing w:val="-5"/>
                <w:sz w:val="16"/>
              </w:rPr>
              <w:t>4</w:t>
            </w:r>
          </w:p>
        </w:tc>
        <w:tc>
          <w:tcPr>
            <w:tcW w:w="3832" w:type="dxa"/>
          </w:tcPr>
          <w:p w14:paraId="53AF8A4E" w14:textId="77777777" w:rsidR="0022272D" w:rsidRPr="00D46E3A" w:rsidRDefault="0022272D" w:rsidP="00BA3C0B">
            <w:pPr>
              <w:pStyle w:val="TableParagraph"/>
              <w:rPr>
                <w:rFonts w:ascii="Arial" w:hAnsi="Arial" w:cs="Arial"/>
                <w:sz w:val="14"/>
              </w:rPr>
            </w:pPr>
            <w:r w:rsidRPr="00D46E3A">
              <w:rPr>
                <w:rFonts w:ascii="Arial" w:hAnsi="Arial" w:cs="Arial"/>
                <w:spacing w:val="-4"/>
                <w:sz w:val="16"/>
              </w:rPr>
              <w:t>Disk</w:t>
            </w:r>
            <w:r w:rsidRPr="00D46E3A">
              <w:rPr>
                <w:rFonts w:ascii="Arial" w:hAnsi="Arial" w:cs="Arial"/>
                <w:spacing w:val="-19"/>
                <w:sz w:val="16"/>
              </w:rPr>
              <w:t xml:space="preserve"> </w:t>
            </w:r>
            <w:r w:rsidRPr="00D46E3A">
              <w:rPr>
                <w:rFonts w:ascii="Arial" w:hAnsi="Arial" w:cs="Arial"/>
                <w:spacing w:val="-4"/>
                <w:sz w:val="16"/>
              </w:rPr>
              <w:t>floret:</w:t>
            </w:r>
            <w:r w:rsidRPr="00D46E3A">
              <w:rPr>
                <w:rFonts w:ascii="Arial" w:hAnsi="Arial" w:cs="Arial"/>
                <w:spacing w:val="-18"/>
                <w:sz w:val="16"/>
              </w:rPr>
              <w:t xml:space="preserve"> </w:t>
            </w:r>
            <w:r w:rsidRPr="00D46E3A">
              <w:rPr>
                <w:rFonts w:ascii="Arial" w:hAnsi="Arial" w:cs="Arial"/>
                <w:spacing w:val="-4"/>
                <w:sz w:val="16"/>
              </w:rPr>
              <w:t>Color</w:t>
            </w:r>
          </w:p>
        </w:tc>
        <w:tc>
          <w:tcPr>
            <w:tcW w:w="1873" w:type="dxa"/>
          </w:tcPr>
          <w:p w14:paraId="1059B625" w14:textId="77777777" w:rsidR="0022272D" w:rsidRPr="00D46E3A" w:rsidRDefault="0022272D" w:rsidP="00BA3C0B">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5CAD5AD1"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7E6DBA07" w14:textId="77777777" w:rsidTr="00817B61">
        <w:trPr>
          <w:trHeight w:val="188"/>
        </w:trPr>
        <w:tc>
          <w:tcPr>
            <w:tcW w:w="606" w:type="dxa"/>
          </w:tcPr>
          <w:p w14:paraId="722D6B72" w14:textId="77777777" w:rsidR="0022272D" w:rsidRPr="00D46E3A" w:rsidRDefault="0022272D" w:rsidP="00BA3C0B">
            <w:pPr>
              <w:pStyle w:val="TableParagraph"/>
              <w:rPr>
                <w:rFonts w:ascii="Arial" w:hAnsi="Arial" w:cs="Arial"/>
                <w:sz w:val="14"/>
              </w:rPr>
            </w:pPr>
            <w:r w:rsidRPr="00D46E3A">
              <w:rPr>
                <w:rFonts w:ascii="Arial" w:hAnsi="Arial" w:cs="Arial"/>
                <w:spacing w:val="-5"/>
                <w:sz w:val="16"/>
              </w:rPr>
              <w:t>1</w:t>
            </w:r>
            <w:r>
              <w:rPr>
                <w:rFonts w:ascii="Arial" w:hAnsi="Arial" w:cs="Arial"/>
                <w:spacing w:val="-5"/>
                <w:sz w:val="16"/>
              </w:rPr>
              <w:t>5</w:t>
            </w:r>
          </w:p>
        </w:tc>
        <w:tc>
          <w:tcPr>
            <w:tcW w:w="3832" w:type="dxa"/>
          </w:tcPr>
          <w:p w14:paraId="537FDE83" w14:textId="77777777" w:rsidR="0022272D" w:rsidRPr="00D46E3A" w:rsidRDefault="0022272D" w:rsidP="00BA3C0B">
            <w:pPr>
              <w:pStyle w:val="TableParagraph"/>
              <w:rPr>
                <w:rFonts w:ascii="Arial" w:hAnsi="Arial" w:cs="Arial"/>
                <w:sz w:val="14"/>
              </w:rPr>
            </w:pPr>
            <w:r w:rsidRPr="00D46E3A">
              <w:rPr>
                <w:rFonts w:ascii="Arial" w:hAnsi="Arial" w:cs="Arial"/>
                <w:spacing w:val="-4"/>
                <w:sz w:val="16"/>
              </w:rPr>
              <w:t>Disk</w:t>
            </w:r>
            <w:r w:rsidRPr="00D46E3A">
              <w:rPr>
                <w:rFonts w:ascii="Arial" w:hAnsi="Arial" w:cs="Arial"/>
                <w:spacing w:val="-13"/>
                <w:sz w:val="16"/>
              </w:rPr>
              <w:t xml:space="preserve"> </w:t>
            </w:r>
            <w:r w:rsidRPr="00D46E3A">
              <w:rPr>
                <w:rFonts w:ascii="Arial" w:hAnsi="Arial" w:cs="Arial"/>
                <w:spacing w:val="-4"/>
                <w:sz w:val="16"/>
              </w:rPr>
              <w:t>floret:</w:t>
            </w:r>
            <w:r w:rsidRPr="00D46E3A">
              <w:rPr>
                <w:rFonts w:ascii="Arial" w:hAnsi="Arial" w:cs="Arial"/>
                <w:spacing w:val="-11"/>
                <w:sz w:val="16"/>
              </w:rPr>
              <w:t xml:space="preserve"> </w:t>
            </w:r>
            <w:r w:rsidRPr="00D46E3A">
              <w:rPr>
                <w:rFonts w:ascii="Arial" w:hAnsi="Arial" w:cs="Arial"/>
                <w:spacing w:val="-4"/>
                <w:sz w:val="16"/>
              </w:rPr>
              <w:t>Anthocyanin</w:t>
            </w:r>
            <w:r w:rsidRPr="00D46E3A">
              <w:rPr>
                <w:rFonts w:ascii="Arial" w:hAnsi="Arial" w:cs="Arial"/>
                <w:spacing w:val="-11"/>
                <w:sz w:val="16"/>
              </w:rPr>
              <w:t xml:space="preserve"> </w:t>
            </w:r>
            <w:r w:rsidRPr="00D46E3A">
              <w:rPr>
                <w:rFonts w:ascii="Arial" w:hAnsi="Arial" w:cs="Arial"/>
                <w:spacing w:val="-4"/>
                <w:sz w:val="16"/>
              </w:rPr>
              <w:t>pigmentation</w:t>
            </w:r>
            <w:r w:rsidRPr="00D46E3A">
              <w:rPr>
                <w:rFonts w:ascii="Arial" w:hAnsi="Arial" w:cs="Arial"/>
                <w:spacing w:val="-11"/>
                <w:sz w:val="16"/>
              </w:rPr>
              <w:t xml:space="preserve"> </w:t>
            </w:r>
            <w:r w:rsidRPr="00D46E3A">
              <w:rPr>
                <w:rFonts w:ascii="Arial" w:hAnsi="Arial" w:cs="Arial"/>
                <w:spacing w:val="-4"/>
                <w:sz w:val="16"/>
              </w:rPr>
              <w:t>of</w:t>
            </w:r>
            <w:r w:rsidRPr="00D46E3A">
              <w:rPr>
                <w:rFonts w:ascii="Arial" w:hAnsi="Arial" w:cs="Arial"/>
                <w:spacing w:val="-10"/>
                <w:sz w:val="16"/>
              </w:rPr>
              <w:t xml:space="preserve"> </w:t>
            </w:r>
            <w:r w:rsidRPr="00D46E3A">
              <w:rPr>
                <w:rFonts w:ascii="Arial" w:hAnsi="Arial" w:cs="Arial"/>
                <w:spacing w:val="-4"/>
                <w:sz w:val="16"/>
              </w:rPr>
              <w:t>stigma</w:t>
            </w:r>
          </w:p>
        </w:tc>
        <w:tc>
          <w:tcPr>
            <w:tcW w:w="1873" w:type="dxa"/>
          </w:tcPr>
          <w:p w14:paraId="6B8834C2"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635CE944"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2FD0C3FF" w14:textId="77777777" w:rsidTr="00817B61">
        <w:trPr>
          <w:trHeight w:val="188"/>
        </w:trPr>
        <w:tc>
          <w:tcPr>
            <w:tcW w:w="606" w:type="dxa"/>
          </w:tcPr>
          <w:p w14:paraId="5286A710" w14:textId="77777777" w:rsidR="0022272D" w:rsidRPr="00D46E3A" w:rsidRDefault="0022272D" w:rsidP="00BA3C0B">
            <w:pPr>
              <w:pStyle w:val="TableParagraph"/>
              <w:spacing w:line="184" w:lineRule="exact"/>
              <w:ind w:left="211"/>
              <w:jc w:val="left"/>
              <w:rPr>
                <w:rFonts w:ascii="Arial" w:hAnsi="Arial" w:cs="Arial"/>
                <w:sz w:val="16"/>
              </w:rPr>
            </w:pPr>
          </w:p>
        </w:tc>
        <w:tc>
          <w:tcPr>
            <w:tcW w:w="3832" w:type="dxa"/>
          </w:tcPr>
          <w:p w14:paraId="12C3E8DB" w14:textId="77777777" w:rsidR="0022272D" w:rsidRPr="00D46E3A" w:rsidRDefault="0022272D" w:rsidP="00BA3C0B">
            <w:pPr>
              <w:pStyle w:val="TableParagraph"/>
              <w:spacing w:line="184" w:lineRule="exact"/>
              <w:ind w:left="2" w:right="183"/>
              <w:rPr>
                <w:rFonts w:ascii="Arial" w:hAnsi="Arial" w:cs="Arial"/>
                <w:sz w:val="16"/>
              </w:rPr>
            </w:pPr>
          </w:p>
        </w:tc>
        <w:tc>
          <w:tcPr>
            <w:tcW w:w="1873" w:type="dxa"/>
          </w:tcPr>
          <w:p w14:paraId="00C8DD73"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34E4279F"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0</w:t>
            </w:r>
          </w:p>
        </w:tc>
      </w:tr>
      <w:tr w:rsidR="0022272D" w14:paraId="3E2C0C64" w14:textId="77777777" w:rsidTr="00817B61">
        <w:trPr>
          <w:trHeight w:val="188"/>
        </w:trPr>
        <w:tc>
          <w:tcPr>
            <w:tcW w:w="606" w:type="dxa"/>
          </w:tcPr>
          <w:p w14:paraId="76FBECAE" w14:textId="77777777" w:rsidR="0022272D" w:rsidRPr="00D46E3A" w:rsidRDefault="0022272D" w:rsidP="00BA3C0B">
            <w:pPr>
              <w:pStyle w:val="TableParagraph"/>
              <w:jc w:val="left"/>
              <w:rPr>
                <w:rFonts w:ascii="Arial" w:hAnsi="Arial" w:cs="Arial"/>
                <w:sz w:val="14"/>
              </w:rPr>
            </w:pPr>
          </w:p>
        </w:tc>
        <w:tc>
          <w:tcPr>
            <w:tcW w:w="3832" w:type="dxa"/>
          </w:tcPr>
          <w:p w14:paraId="39B3CC01" w14:textId="77777777" w:rsidR="0022272D" w:rsidRPr="00D46E3A" w:rsidRDefault="0022272D" w:rsidP="00BA3C0B">
            <w:pPr>
              <w:pStyle w:val="TableParagraph"/>
              <w:jc w:val="left"/>
              <w:rPr>
                <w:rFonts w:ascii="Arial" w:hAnsi="Arial" w:cs="Arial"/>
                <w:sz w:val="14"/>
              </w:rPr>
            </w:pPr>
          </w:p>
        </w:tc>
        <w:tc>
          <w:tcPr>
            <w:tcW w:w="1873" w:type="dxa"/>
          </w:tcPr>
          <w:p w14:paraId="41A61D1A"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Strong</w:t>
            </w:r>
          </w:p>
        </w:tc>
        <w:tc>
          <w:tcPr>
            <w:tcW w:w="1819" w:type="dxa"/>
          </w:tcPr>
          <w:p w14:paraId="1CB74703"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4</w:t>
            </w:r>
          </w:p>
        </w:tc>
      </w:tr>
      <w:tr w:rsidR="0022272D" w14:paraId="7200A4BF" w14:textId="77777777" w:rsidTr="00817B61">
        <w:trPr>
          <w:trHeight w:val="190"/>
        </w:trPr>
        <w:tc>
          <w:tcPr>
            <w:tcW w:w="606" w:type="dxa"/>
            <w:vMerge w:val="restart"/>
          </w:tcPr>
          <w:p w14:paraId="3AE42B0D" w14:textId="77777777" w:rsidR="0022272D" w:rsidRPr="00D46E3A" w:rsidRDefault="0022272D" w:rsidP="00BA3C0B">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6</w:t>
            </w:r>
          </w:p>
        </w:tc>
        <w:tc>
          <w:tcPr>
            <w:tcW w:w="3832" w:type="dxa"/>
            <w:vMerge w:val="restart"/>
          </w:tcPr>
          <w:p w14:paraId="5E545994" w14:textId="77777777" w:rsidR="0022272D" w:rsidRPr="00D46E3A" w:rsidRDefault="0022272D" w:rsidP="00BA3C0B">
            <w:pPr>
              <w:pStyle w:val="TableParagraph"/>
              <w:spacing w:before="100"/>
              <w:ind w:left="1133"/>
              <w:jc w:val="left"/>
              <w:rPr>
                <w:rFonts w:ascii="Arial" w:hAnsi="Arial" w:cs="Arial"/>
                <w:sz w:val="16"/>
              </w:rPr>
            </w:pPr>
            <w:r w:rsidRPr="00D46E3A">
              <w:rPr>
                <w:rFonts w:ascii="Arial" w:hAnsi="Arial" w:cs="Arial"/>
                <w:spacing w:val="-4"/>
                <w:sz w:val="16"/>
              </w:rPr>
              <w:t>Disk</w:t>
            </w:r>
            <w:r w:rsidRPr="00D46E3A">
              <w:rPr>
                <w:rFonts w:ascii="Arial" w:hAnsi="Arial" w:cs="Arial"/>
                <w:spacing w:val="-11"/>
                <w:sz w:val="16"/>
              </w:rPr>
              <w:t xml:space="preserve"> </w:t>
            </w:r>
            <w:r w:rsidRPr="00D46E3A">
              <w:rPr>
                <w:rFonts w:ascii="Arial" w:hAnsi="Arial" w:cs="Arial"/>
                <w:spacing w:val="-4"/>
                <w:sz w:val="16"/>
              </w:rPr>
              <w:t>floret:</w:t>
            </w:r>
            <w:r w:rsidRPr="00D46E3A">
              <w:rPr>
                <w:rFonts w:ascii="Arial" w:hAnsi="Arial" w:cs="Arial"/>
                <w:spacing w:val="-10"/>
                <w:sz w:val="16"/>
              </w:rPr>
              <w:t xml:space="preserve"> </w:t>
            </w:r>
            <w:r w:rsidRPr="00D46E3A">
              <w:rPr>
                <w:rFonts w:ascii="Arial" w:hAnsi="Arial" w:cs="Arial"/>
                <w:spacing w:val="-4"/>
                <w:sz w:val="16"/>
              </w:rPr>
              <w:t>Pollen</w:t>
            </w:r>
            <w:r w:rsidRPr="00D46E3A">
              <w:rPr>
                <w:rFonts w:ascii="Arial" w:hAnsi="Arial" w:cs="Arial"/>
                <w:spacing w:val="-10"/>
                <w:sz w:val="16"/>
              </w:rPr>
              <w:t xml:space="preserve"> </w:t>
            </w:r>
            <w:r w:rsidRPr="00D46E3A">
              <w:rPr>
                <w:rFonts w:ascii="Arial" w:hAnsi="Arial" w:cs="Arial"/>
                <w:spacing w:val="-4"/>
                <w:sz w:val="16"/>
              </w:rPr>
              <w:t>colour</w:t>
            </w:r>
          </w:p>
        </w:tc>
        <w:tc>
          <w:tcPr>
            <w:tcW w:w="1873" w:type="dxa"/>
          </w:tcPr>
          <w:p w14:paraId="64FD6405" w14:textId="77777777" w:rsidR="0022272D" w:rsidRPr="00D46E3A" w:rsidRDefault="0022272D" w:rsidP="00BA3C0B">
            <w:pPr>
              <w:pStyle w:val="TableParagraph"/>
              <w:spacing w:line="185" w:lineRule="exact"/>
              <w:ind w:left="13" w:right="1"/>
              <w:rPr>
                <w:rFonts w:ascii="Arial" w:hAnsi="Arial" w:cs="Arial"/>
                <w:sz w:val="16"/>
              </w:rPr>
            </w:pPr>
            <w:r w:rsidRPr="00D46E3A">
              <w:rPr>
                <w:rFonts w:ascii="Arial" w:hAnsi="Arial" w:cs="Arial"/>
                <w:spacing w:val="-2"/>
                <w:sz w:val="16"/>
              </w:rPr>
              <w:t>White</w:t>
            </w:r>
          </w:p>
        </w:tc>
        <w:tc>
          <w:tcPr>
            <w:tcW w:w="1819" w:type="dxa"/>
          </w:tcPr>
          <w:p w14:paraId="67F30B2D" w14:textId="77777777" w:rsidR="0022272D" w:rsidRPr="00D46E3A" w:rsidRDefault="0022272D" w:rsidP="00BA3C0B">
            <w:pPr>
              <w:pStyle w:val="TableParagraph"/>
              <w:spacing w:line="185" w:lineRule="exact"/>
              <w:ind w:left="70"/>
              <w:rPr>
                <w:rFonts w:ascii="Arial" w:hAnsi="Arial" w:cs="Arial"/>
                <w:sz w:val="16"/>
              </w:rPr>
            </w:pPr>
            <w:r w:rsidRPr="00D46E3A">
              <w:rPr>
                <w:rFonts w:ascii="Arial" w:hAnsi="Arial" w:cs="Arial"/>
                <w:spacing w:val="-10"/>
                <w:sz w:val="16"/>
              </w:rPr>
              <w:t>0</w:t>
            </w:r>
          </w:p>
        </w:tc>
      </w:tr>
      <w:tr w:rsidR="0022272D" w14:paraId="7D2E8A73" w14:textId="77777777" w:rsidTr="00817B61">
        <w:trPr>
          <w:trHeight w:val="190"/>
        </w:trPr>
        <w:tc>
          <w:tcPr>
            <w:tcW w:w="606" w:type="dxa"/>
            <w:vMerge/>
          </w:tcPr>
          <w:p w14:paraId="1DBD26B4" w14:textId="77777777" w:rsidR="0022272D" w:rsidRPr="00D46E3A" w:rsidRDefault="0022272D" w:rsidP="00BA3C0B">
            <w:pPr>
              <w:rPr>
                <w:rFonts w:ascii="Arial" w:hAnsi="Arial" w:cs="Arial"/>
                <w:sz w:val="2"/>
                <w:szCs w:val="2"/>
              </w:rPr>
            </w:pPr>
          </w:p>
        </w:tc>
        <w:tc>
          <w:tcPr>
            <w:tcW w:w="3832" w:type="dxa"/>
            <w:vMerge/>
          </w:tcPr>
          <w:p w14:paraId="7C828FD8" w14:textId="77777777" w:rsidR="0022272D" w:rsidRPr="00D46E3A" w:rsidRDefault="0022272D" w:rsidP="00BA3C0B">
            <w:pPr>
              <w:rPr>
                <w:rFonts w:ascii="Arial" w:hAnsi="Arial" w:cs="Arial"/>
                <w:sz w:val="2"/>
                <w:szCs w:val="2"/>
              </w:rPr>
            </w:pPr>
          </w:p>
        </w:tc>
        <w:tc>
          <w:tcPr>
            <w:tcW w:w="1873" w:type="dxa"/>
          </w:tcPr>
          <w:p w14:paraId="37D5441C" w14:textId="77777777" w:rsidR="0022272D" w:rsidRPr="00D46E3A" w:rsidRDefault="0022272D" w:rsidP="00BA3C0B">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0BA2BCB8"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7A4AEBD5" w14:textId="77777777" w:rsidTr="00817B61">
        <w:trPr>
          <w:trHeight w:val="190"/>
        </w:trPr>
        <w:tc>
          <w:tcPr>
            <w:tcW w:w="606" w:type="dxa"/>
            <w:vMerge w:val="restart"/>
          </w:tcPr>
          <w:p w14:paraId="7D825309" w14:textId="77777777" w:rsidR="0022272D" w:rsidRPr="00D46E3A" w:rsidRDefault="0022272D" w:rsidP="00BA3C0B">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7</w:t>
            </w:r>
          </w:p>
        </w:tc>
        <w:tc>
          <w:tcPr>
            <w:tcW w:w="3832" w:type="dxa"/>
            <w:vMerge w:val="restart"/>
          </w:tcPr>
          <w:p w14:paraId="0BB88AD1" w14:textId="77777777" w:rsidR="0022272D" w:rsidRPr="00D46E3A" w:rsidRDefault="0022272D" w:rsidP="00BA3C0B">
            <w:pPr>
              <w:pStyle w:val="TableParagraph"/>
              <w:spacing w:before="100"/>
              <w:ind w:left="3" w:right="183"/>
              <w:rPr>
                <w:rFonts w:ascii="Arial" w:hAnsi="Arial" w:cs="Arial"/>
                <w:sz w:val="16"/>
              </w:rPr>
            </w:pPr>
            <w:r w:rsidRPr="00D46E3A">
              <w:rPr>
                <w:rFonts w:ascii="Arial" w:hAnsi="Arial" w:cs="Arial"/>
                <w:w w:val="90"/>
                <w:sz w:val="16"/>
              </w:rPr>
              <w:t>Bract:</w:t>
            </w:r>
            <w:r w:rsidRPr="00D46E3A">
              <w:rPr>
                <w:rFonts w:ascii="Arial" w:hAnsi="Arial" w:cs="Arial"/>
                <w:spacing w:val="-4"/>
                <w:sz w:val="16"/>
              </w:rPr>
              <w:t xml:space="preserve"> Shape</w:t>
            </w:r>
          </w:p>
        </w:tc>
        <w:tc>
          <w:tcPr>
            <w:tcW w:w="1873" w:type="dxa"/>
          </w:tcPr>
          <w:p w14:paraId="41B221DB"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Elongated</w:t>
            </w:r>
          </w:p>
        </w:tc>
        <w:tc>
          <w:tcPr>
            <w:tcW w:w="1819" w:type="dxa"/>
          </w:tcPr>
          <w:p w14:paraId="69C9B5A8"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42</w:t>
            </w:r>
          </w:p>
        </w:tc>
      </w:tr>
      <w:tr w:rsidR="0022272D" w14:paraId="3E46D5F4" w14:textId="77777777" w:rsidTr="00817B61">
        <w:trPr>
          <w:trHeight w:val="188"/>
        </w:trPr>
        <w:tc>
          <w:tcPr>
            <w:tcW w:w="606" w:type="dxa"/>
            <w:vMerge/>
          </w:tcPr>
          <w:p w14:paraId="2746499C" w14:textId="77777777" w:rsidR="0022272D" w:rsidRPr="00D46E3A" w:rsidRDefault="0022272D" w:rsidP="00BA3C0B">
            <w:pPr>
              <w:rPr>
                <w:rFonts w:ascii="Arial" w:hAnsi="Arial" w:cs="Arial"/>
                <w:sz w:val="2"/>
                <w:szCs w:val="2"/>
              </w:rPr>
            </w:pPr>
          </w:p>
        </w:tc>
        <w:tc>
          <w:tcPr>
            <w:tcW w:w="3832" w:type="dxa"/>
            <w:vMerge/>
          </w:tcPr>
          <w:p w14:paraId="4E82A9A2" w14:textId="77777777" w:rsidR="0022272D" w:rsidRPr="00D46E3A" w:rsidRDefault="0022272D" w:rsidP="00BA3C0B">
            <w:pPr>
              <w:rPr>
                <w:rFonts w:ascii="Arial" w:hAnsi="Arial" w:cs="Arial"/>
                <w:sz w:val="2"/>
                <w:szCs w:val="2"/>
              </w:rPr>
            </w:pPr>
          </w:p>
        </w:tc>
        <w:tc>
          <w:tcPr>
            <w:tcW w:w="1873" w:type="dxa"/>
          </w:tcPr>
          <w:p w14:paraId="05B27C07" w14:textId="77777777" w:rsidR="0022272D" w:rsidRPr="00D46E3A" w:rsidRDefault="0022272D" w:rsidP="00BA3C0B">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2B4CD9A8"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0</w:t>
            </w:r>
          </w:p>
        </w:tc>
      </w:tr>
      <w:tr w:rsidR="0022272D" w14:paraId="4770A0D8" w14:textId="77777777" w:rsidTr="00817B61">
        <w:trPr>
          <w:trHeight w:val="188"/>
        </w:trPr>
        <w:tc>
          <w:tcPr>
            <w:tcW w:w="606" w:type="dxa"/>
            <w:vMerge w:val="restart"/>
          </w:tcPr>
          <w:p w14:paraId="3E8AB5E7" w14:textId="77777777" w:rsidR="0022272D" w:rsidRPr="00D46E3A" w:rsidRDefault="0022272D" w:rsidP="00BA3C0B">
            <w:pPr>
              <w:pStyle w:val="TableParagraph"/>
              <w:spacing w:before="100"/>
              <w:ind w:left="211"/>
              <w:jc w:val="left"/>
              <w:rPr>
                <w:rFonts w:ascii="Arial" w:hAnsi="Arial" w:cs="Arial"/>
                <w:sz w:val="16"/>
              </w:rPr>
            </w:pPr>
            <w:r w:rsidRPr="00D46E3A">
              <w:rPr>
                <w:rFonts w:ascii="Arial" w:hAnsi="Arial" w:cs="Arial"/>
                <w:spacing w:val="-5"/>
                <w:sz w:val="16"/>
              </w:rPr>
              <w:lastRenderedPageBreak/>
              <w:t>1</w:t>
            </w:r>
            <w:r>
              <w:rPr>
                <w:rFonts w:ascii="Arial" w:hAnsi="Arial" w:cs="Arial"/>
                <w:spacing w:val="-5"/>
                <w:sz w:val="16"/>
              </w:rPr>
              <w:t>8</w:t>
            </w:r>
          </w:p>
        </w:tc>
        <w:tc>
          <w:tcPr>
            <w:tcW w:w="3832" w:type="dxa"/>
            <w:vMerge w:val="restart"/>
          </w:tcPr>
          <w:p w14:paraId="6A712499" w14:textId="77777777" w:rsidR="0022272D" w:rsidRPr="00D46E3A" w:rsidRDefault="0022272D" w:rsidP="00BA3C0B">
            <w:pPr>
              <w:pStyle w:val="TableParagraph"/>
              <w:spacing w:before="100"/>
              <w:ind w:left="843"/>
              <w:jc w:val="left"/>
              <w:rPr>
                <w:rFonts w:ascii="Arial" w:hAnsi="Arial" w:cs="Arial"/>
                <w:sz w:val="16"/>
              </w:rPr>
            </w:pPr>
            <w:r w:rsidRPr="00D46E3A">
              <w:rPr>
                <w:rFonts w:ascii="Arial" w:hAnsi="Arial" w:cs="Arial"/>
                <w:spacing w:val="-4"/>
                <w:sz w:val="16"/>
              </w:rPr>
              <w:t>Bract:</w:t>
            </w:r>
            <w:r w:rsidRPr="00D46E3A">
              <w:rPr>
                <w:rFonts w:ascii="Arial" w:hAnsi="Arial" w:cs="Arial"/>
                <w:spacing w:val="-15"/>
                <w:sz w:val="16"/>
              </w:rPr>
              <w:t xml:space="preserve"> </w:t>
            </w:r>
            <w:r w:rsidRPr="00D46E3A">
              <w:rPr>
                <w:rFonts w:ascii="Arial" w:hAnsi="Arial" w:cs="Arial"/>
                <w:spacing w:val="-4"/>
                <w:sz w:val="16"/>
              </w:rPr>
              <w:t>Anthocyanin</w:t>
            </w:r>
            <w:r w:rsidRPr="00D46E3A">
              <w:rPr>
                <w:rFonts w:ascii="Arial" w:hAnsi="Arial" w:cs="Arial"/>
                <w:spacing w:val="-14"/>
                <w:sz w:val="16"/>
              </w:rPr>
              <w:t xml:space="preserve"> </w:t>
            </w:r>
            <w:r w:rsidRPr="00D46E3A">
              <w:rPr>
                <w:rFonts w:ascii="Arial" w:hAnsi="Arial" w:cs="Arial"/>
                <w:spacing w:val="-4"/>
                <w:sz w:val="16"/>
              </w:rPr>
              <w:t>pigmentation</w:t>
            </w:r>
          </w:p>
        </w:tc>
        <w:tc>
          <w:tcPr>
            <w:tcW w:w="1873" w:type="dxa"/>
          </w:tcPr>
          <w:p w14:paraId="1195FEF1"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4262129B"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06F7AED2" w14:textId="77777777" w:rsidTr="00817B61">
        <w:trPr>
          <w:trHeight w:val="188"/>
        </w:trPr>
        <w:tc>
          <w:tcPr>
            <w:tcW w:w="606" w:type="dxa"/>
            <w:vMerge/>
          </w:tcPr>
          <w:p w14:paraId="46D764D2" w14:textId="77777777" w:rsidR="0022272D" w:rsidRPr="00D46E3A" w:rsidRDefault="0022272D" w:rsidP="00BA3C0B">
            <w:pPr>
              <w:rPr>
                <w:rFonts w:ascii="Arial" w:hAnsi="Arial" w:cs="Arial"/>
                <w:sz w:val="2"/>
                <w:szCs w:val="2"/>
              </w:rPr>
            </w:pPr>
          </w:p>
        </w:tc>
        <w:tc>
          <w:tcPr>
            <w:tcW w:w="3832" w:type="dxa"/>
            <w:vMerge/>
          </w:tcPr>
          <w:p w14:paraId="5043AAC6" w14:textId="77777777" w:rsidR="0022272D" w:rsidRPr="00D46E3A" w:rsidRDefault="0022272D" w:rsidP="00BA3C0B">
            <w:pPr>
              <w:rPr>
                <w:rFonts w:ascii="Arial" w:hAnsi="Arial" w:cs="Arial"/>
                <w:sz w:val="2"/>
                <w:szCs w:val="2"/>
              </w:rPr>
            </w:pPr>
          </w:p>
        </w:tc>
        <w:tc>
          <w:tcPr>
            <w:tcW w:w="1873" w:type="dxa"/>
          </w:tcPr>
          <w:p w14:paraId="4EFB49A4"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1944FF02"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23BABEA5" w14:textId="77777777" w:rsidTr="00817B61">
        <w:trPr>
          <w:trHeight w:val="188"/>
        </w:trPr>
        <w:tc>
          <w:tcPr>
            <w:tcW w:w="606" w:type="dxa"/>
            <w:vMerge w:val="restart"/>
          </w:tcPr>
          <w:p w14:paraId="66FA5F84" w14:textId="77777777" w:rsidR="0022272D" w:rsidRPr="00D46E3A" w:rsidRDefault="0022272D" w:rsidP="00BA3C0B">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9</w:t>
            </w:r>
          </w:p>
        </w:tc>
        <w:tc>
          <w:tcPr>
            <w:tcW w:w="3832" w:type="dxa"/>
            <w:vMerge w:val="restart"/>
          </w:tcPr>
          <w:p w14:paraId="2E2F31C2" w14:textId="77777777" w:rsidR="0022272D" w:rsidRPr="00D46E3A" w:rsidRDefault="0022272D" w:rsidP="00BA3C0B">
            <w:pPr>
              <w:pStyle w:val="TableParagraph"/>
              <w:spacing w:before="48" w:line="199" w:lineRule="auto"/>
              <w:ind w:left="564" w:right="5" w:hanging="329"/>
              <w:jc w:val="left"/>
              <w:rPr>
                <w:rFonts w:ascii="Arial" w:hAnsi="Arial" w:cs="Arial"/>
                <w:sz w:val="16"/>
              </w:rPr>
            </w:pPr>
            <w:r w:rsidRPr="00D46E3A">
              <w:rPr>
                <w:rFonts w:ascii="Arial" w:hAnsi="Arial" w:cs="Arial"/>
                <w:spacing w:val="-2"/>
                <w:sz w:val="16"/>
              </w:rPr>
              <w:t>Plant:</w:t>
            </w:r>
            <w:r w:rsidRPr="00D46E3A">
              <w:rPr>
                <w:rFonts w:ascii="Arial" w:hAnsi="Arial" w:cs="Arial"/>
                <w:spacing w:val="-19"/>
                <w:sz w:val="16"/>
              </w:rPr>
              <w:t xml:space="preserve"> </w:t>
            </w:r>
            <w:r w:rsidRPr="00D46E3A">
              <w:rPr>
                <w:rFonts w:ascii="Arial" w:hAnsi="Arial" w:cs="Arial"/>
                <w:spacing w:val="-2"/>
                <w:sz w:val="16"/>
              </w:rPr>
              <w:t>Natural</w:t>
            </w:r>
            <w:r w:rsidRPr="00D46E3A">
              <w:rPr>
                <w:rFonts w:ascii="Arial" w:hAnsi="Arial" w:cs="Arial"/>
                <w:spacing w:val="-19"/>
                <w:sz w:val="16"/>
              </w:rPr>
              <w:t xml:space="preserve"> </w:t>
            </w:r>
            <w:r w:rsidRPr="00D46E3A">
              <w:rPr>
                <w:rFonts w:ascii="Arial" w:hAnsi="Arial" w:cs="Arial"/>
                <w:spacing w:val="-2"/>
                <w:sz w:val="16"/>
              </w:rPr>
              <w:t>position</w:t>
            </w:r>
            <w:r w:rsidRPr="00D46E3A">
              <w:rPr>
                <w:rFonts w:ascii="Arial" w:hAnsi="Arial" w:cs="Arial"/>
                <w:spacing w:val="-19"/>
                <w:sz w:val="16"/>
              </w:rPr>
              <w:t xml:space="preserve"> </w:t>
            </w:r>
            <w:r w:rsidRPr="00D46E3A">
              <w:rPr>
                <w:rFonts w:ascii="Arial" w:hAnsi="Arial" w:cs="Arial"/>
                <w:spacing w:val="-2"/>
                <w:sz w:val="16"/>
              </w:rPr>
              <w:t>of</w:t>
            </w:r>
            <w:r w:rsidRPr="00D46E3A">
              <w:rPr>
                <w:rFonts w:ascii="Arial" w:hAnsi="Arial" w:cs="Arial"/>
                <w:spacing w:val="-18"/>
                <w:sz w:val="16"/>
              </w:rPr>
              <w:t xml:space="preserve"> </w:t>
            </w:r>
            <w:r w:rsidRPr="00D46E3A">
              <w:rPr>
                <w:rFonts w:ascii="Arial" w:hAnsi="Arial" w:cs="Arial"/>
                <w:spacing w:val="-2"/>
                <w:sz w:val="16"/>
              </w:rPr>
              <w:t>closest</w:t>
            </w:r>
            <w:r w:rsidRPr="00D46E3A">
              <w:rPr>
                <w:rFonts w:ascii="Arial" w:hAnsi="Arial" w:cs="Arial"/>
                <w:spacing w:val="-19"/>
                <w:sz w:val="16"/>
              </w:rPr>
              <w:t xml:space="preserve"> </w:t>
            </w:r>
            <w:r w:rsidRPr="00D46E3A">
              <w:rPr>
                <w:rFonts w:ascii="Arial" w:hAnsi="Arial" w:cs="Arial"/>
                <w:spacing w:val="-2"/>
                <w:sz w:val="16"/>
              </w:rPr>
              <w:t>lateral</w:t>
            </w:r>
            <w:r w:rsidRPr="00D46E3A">
              <w:rPr>
                <w:rFonts w:ascii="Arial" w:hAnsi="Arial" w:cs="Arial"/>
                <w:spacing w:val="-19"/>
                <w:sz w:val="16"/>
              </w:rPr>
              <w:t xml:space="preserve"> </w:t>
            </w:r>
            <w:r w:rsidRPr="00D46E3A">
              <w:rPr>
                <w:rFonts w:ascii="Arial" w:hAnsi="Arial" w:cs="Arial"/>
                <w:spacing w:val="-2"/>
                <w:sz w:val="16"/>
              </w:rPr>
              <w:t>head</w:t>
            </w:r>
            <w:r w:rsidRPr="00D46E3A">
              <w:rPr>
                <w:rFonts w:ascii="Arial" w:hAnsi="Arial" w:cs="Arial"/>
                <w:spacing w:val="-20"/>
                <w:sz w:val="16"/>
              </w:rPr>
              <w:t xml:space="preserve"> </w:t>
            </w:r>
            <w:r w:rsidRPr="00D46E3A">
              <w:rPr>
                <w:rFonts w:ascii="Arial" w:hAnsi="Arial" w:cs="Arial"/>
                <w:spacing w:val="-2"/>
                <w:sz w:val="16"/>
              </w:rPr>
              <w:t>to</w:t>
            </w:r>
            <w:r w:rsidRPr="00D46E3A">
              <w:rPr>
                <w:rFonts w:ascii="Arial" w:hAnsi="Arial" w:cs="Arial"/>
                <w:spacing w:val="-20"/>
                <w:sz w:val="16"/>
              </w:rPr>
              <w:t xml:space="preserve"> </w:t>
            </w:r>
            <w:r w:rsidRPr="00D46E3A">
              <w:rPr>
                <w:rFonts w:ascii="Arial" w:hAnsi="Arial" w:cs="Arial"/>
                <w:spacing w:val="-2"/>
                <w:sz w:val="16"/>
              </w:rPr>
              <w:t xml:space="preserve">the </w:t>
            </w:r>
            <w:r w:rsidRPr="00D46E3A">
              <w:rPr>
                <w:rFonts w:ascii="Arial" w:hAnsi="Arial" w:cs="Arial"/>
                <w:sz w:val="16"/>
              </w:rPr>
              <w:t>central</w:t>
            </w:r>
            <w:r w:rsidRPr="00D46E3A">
              <w:rPr>
                <w:rFonts w:ascii="Arial" w:hAnsi="Arial" w:cs="Arial"/>
                <w:spacing w:val="-9"/>
                <w:sz w:val="16"/>
              </w:rPr>
              <w:t xml:space="preserve"> </w:t>
            </w:r>
            <w:r w:rsidRPr="00D46E3A">
              <w:rPr>
                <w:rFonts w:ascii="Arial" w:hAnsi="Arial" w:cs="Arial"/>
                <w:sz w:val="16"/>
              </w:rPr>
              <w:t>head</w:t>
            </w:r>
            <w:r w:rsidRPr="00D46E3A">
              <w:rPr>
                <w:rFonts w:ascii="Arial" w:hAnsi="Arial" w:cs="Arial"/>
                <w:spacing w:val="-11"/>
                <w:sz w:val="16"/>
              </w:rPr>
              <w:t xml:space="preserve"> </w:t>
            </w:r>
            <w:r w:rsidRPr="00D46E3A">
              <w:rPr>
                <w:rFonts w:ascii="Arial" w:hAnsi="Arial" w:cs="Arial"/>
                <w:sz w:val="16"/>
              </w:rPr>
              <w:t>(end</w:t>
            </w:r>
            <w:r w:rsidRPr="00D46E3A">
              <w:rPr>
                <w:rFonts w:ascii="Arial" w:hAnsi="Arial" w:cs="Arial"/>
                <w:spacing w:val="-11"/>
                <w:sz w:val="16"/>
              </w:rPr>
              <w:t xml:space="preserve"> </w:t>
            </w:r>
            <w:r w:rsidRPr="00D46E3A">
              <w:rPr>
                <w:rFonts w:ascii="Arial" w:hAnsi="Arial" w:cs="Arial"/>
                <w:sz w:val="16"/>
              </w:rPr>
              <w:t>of</w:t>
            </w:r>
            <w:r w:rsidRPr="00D46E3A">
              <w:rPr>
                <w:rFonts w:ascii="Arial" w:hAnsi="Arial" w:cs="Arial"/>
                <w:spacing w:val="-8"/>
                <w:sz w:val="16"/>
              </w:rPr>
              <w:t xml:space="preserve"> </w:t>
            </w:r>
            <w:r w:rsidRPr="00D46E3A">
              <w:rPr>
                <w:rFonts w:ascii="Arial" w:hAnsi="Arial" w:cs="Arial"/>
                <w:sz w:val="16"/>
              </w:rPr>
              <w:t>flowering-</w:t>
            </w:r>
            <w:r w:rsidRPr="00D46E3A">
              <w:rPr>
                <w:rFonts w:ascii="Arial" w:hAnsi="Arial" w:cs="Arial"/>
                <w:spacing w:val="-9"/>
                <w:sz w:val="16"/>
              </w:rPr>
              <w:t xml:space="preserve"> </w:t>
            </w:r>
            <w:r w:rsidRPr="00D46E3A">
              <w:rPr>
                <w:rFonts w:ascii="Arial" w:hAnsi="Arial" w:cs="Arial"/>
                <w:sz w:val="16"/>
              </w:rPr>
              <w:t>branched)</w:t>
            </w:r>
          </w:p>
        </w:tc>
        <w:tc>
          <w:tcPr>
            <w:tcW w:w="1873" w:type="dxa"/>
          </w:tcPr>
          <w:p w14:paraId="63949B0B" w14:textId="77777777" w:rsidR="0022272D" w:rsidRPr="00D46E3A" w:rsidRDefault="0022272D" w:rsidP="00BA3C0B">
            <w:pPr>
              <w:pStyle w:val="TableParagraph"/>
              <w:spacing w:line="184" w:lineRule="exact"/>
              <w:ind w:left="13" w:right="1"/>
              <w:rPr>
                <w:rFonts w:ascii="Arial" w:hAnsi="Arial" w:cs="Arial"/>
                <w:sz w:val="16"/>
              </w:rPr>
            </w:pPr>
            <w:r w:rsidRPr="00D46E3A">
              <w:rPr>
                <w:rFonts w:ascii="Arial" w:hAnsi="Arial" w:cs="Arial"/>
                <w:spacing w:val="-2"/>
                <w:sz w:val="16"/>
              </w:rPr>
              <w:t>Above</w:t>
            </w:r>
          </w:p>
        </w:tc>
        <w:tc>
          <w:tcPr>
            <w:tcW w:w="1819" w:type="dxa"/>
          </w:tcPr>
          <w:p w14:paraId="570CDE58"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32</w:t>
            </w:r>
          </w:p>
        </w:tc>
      </w:tr>
      <w:tr w:rsidR="0022272D" w14:paraId="17167B1F" w14:textId="77777777" w:rsidTr="00817B61">
        <w:trPr>
          <w:trHeight w:val="187"/>
        </w:trPr>
        <w:tc>
          <w:tcPr>
            <w:tcW w:w="606" w:type="dxa"/>
            <w:vMerge/>
          </w:tcPr>
          <w:p w14:paraId="4E309044" w14:textId="77777777" w:rsidR="0022272D" w:rsidRPr="00D46E3A" w:rsidRDefault="0022272D" w:rsidP="00BA3C0B">
            <w:pPr>
              <w:rPr>
                <w:rFonts w:ascii="Arial" w:hAnsi="Arial" w:cs="Arial"/>
                <w:sz w:val="2"/>
                <w:szCs w:val="2"/>
              </w:rPr>
            </w:pPr>
          </w:p>
        </w:tc>
        <w:tc>
          <w:tcPr>
            <w:tcW w:w="3832" w:type="dxa"/>
            <w:vMerge/>
          </w:tcPr>
          <w:p w14:paraId="381B4FC1" w14:textId="77777777" w:rsidR="0022272D" w:rsidRPr="00D46E3A" w:rsidRDefault="0022272D" w:rsidP="00BA3C0B">
            <w:pPr>
              <w:rPr>
                <w:rFonts w:ascii="Arial" w:hAnsi="Arial" w:cs="Arial"/>
                <w:sz w:val="2"/>
                <w:szCs w:val="2"/>
              </w:rPr>
            </w:pPr>
          </w:p>
        </w:tc>
        <w:tc>
          <w:tcPr>
            <w:tcW w:w="1873" w:type="dxa"/>
          </w:tcPr>
          <w:p w14:paraId="0ACF6ACB" w14:textId="77777777" w:rsidR="0022272D" w:rsidRPr="00D46E3A" w:rsidRDefault="0022272D" w:rsidP="00BA3C0B">
            <w:pPr>
              <w:pStyle w:val="TableParagraph"/>
              <w:spacing w:line="183" w:lineRule="exact"/>
              <w:ind w:left="13" w:right="1"/>
              <w:rPr>
                <w:rFonts w:ascii="Arial" w:hAnsi="Arial" w:cs="Arial"/>
                <w:sz w:val="16"/>
              </w:rPr>
            </w:pPr>
            <w:r w:rsidRPr="00D46E3A">
              <w:rPr>
                <w:rFonts w:ascii="Arial" w:hAnsi="Arial" w:cs="Arial"/>
                <w:spacing w:val="-2"/>
                <w:sz w:val="16"/>
              </w:rPr>
              <w:t>Below</w:t>
            </w:r>
          </w:p>
        </w:tc>
        <w:tc>
          <w:tcPr>
            <w:tcW w:w="1819" w:type="dxa"/>
          </w:tcPr>
          <w:p w14:paraId="5240B2C1" w14:textId="77777777" w:rsidR="0022272D" w:rsidRPr="00D46E3A" w:rsidRDefault="0022272D" w:rsidP="00BA3C0B">
            <w:pPr>
              <w:pStyle w:val="TableParagraph"/>
              <w:spacing w:line="183" w:lineRule="exact"/>
              <w:ind w:left="70" w:right="3"/>
              <w:rPr>
                <w:rFonts w:ascii="Arial" w:hAnsi="Arial" w:cs="Arial"/>
                <w:sz w:val="16"/>
              </w:rPr>
            </w:pPr>
            <w:r>
              <w:rPr>
                <w:rFonts w:ascii="Arial" w:hAnsi="Arial" w:cs="Arial"/>
                <w:spacing w:val="-5"/>
                <w:sz w:val="16"/>
              </w:rPr>
              <w:t>10</w:t>
            </w:r>
          </w:p>
        </w:tc>
      </w:tr>
      <w:tr w:rsidR="0022272D" w14:paraId="66B5C67E" w14:textId="77777777" w:rsidTr="00817B61">
        <w:trPr>
          <w:trHeight w:val="187"/>
        </w:trPr>
        <w:tc>
          <w:tcPr>
            <w:tcW w:w="606" w:type="dxa"/>
          </w:tcPr>
          <w:p w14:paraId="547E020B" w14:textId="77777777" w:rsidR="0022272D" w:rsidRPr="00D46E3A" w:rsidRDefault="0022272D" w:rsidP="00BA3C0B">
            <w:pPr>
              <w:pStyle w:val="TableParagraph"/>
              <w:rPr>
                <w:rFonts w:ascii="Arial" w:hAnsi="Arial" w:cs="Arial"/>
                <w:sz w:val="14"/>
              </w:rPr>
            </w:pPr>
            <w:r>
              <w:rPr>
                <w:rFonts w:ascii="Arial" w:hAnsi="Arial" w:cs="Arial"/>
                <w:spacing w:val="-5"/>
                <w:sz w:val="16"/>
              </w:rPr>
              <w:t>20</w:t>
            </w:r>
          </w:p>
        </w:tc>
        <w:tc>
          <w:tcPr>
            <w:tcW w:w="3832" w:type="dxa"/>
          </w:tcPr>
          <w:p w14:paraId="0121392A" w14:textId="77777777" w:rsidR="0022272D" w:rsidRPr="00D46E3A" w:rsidRDefault="0022272D" w:rsidP="00BA3C0B">
            <w:pPr>
              <w:pStyle w:val="TableParagraph"/>
              <w:rPr>
                <w:rFonts w:ascii="Arial" w:hAnsi="Arial" w:cs="Arial"/>
                <w:sz w:val="14"/>
              </w:rPr>
            </w:pPr>
            <w:r w:rsidRPr="00D46E3A">
              <w:rPr>
                <w:rFonts w:ascii="Arial" w:hAnsi="Arial" w:cs="Arial"/>
                <w:w w:val="90"/>
                <w:sz w:val="16"/>
              </w:rPr>
              <w:t>Head:</w:t>
            </w:r>
            <w:r w:rsidRPr="00D46E3A">
              <w:rPr>
                <w:rFonts w:ascii="Arial" w:hAnsi="Arial" w:cs="Arial"/>
                <w:spacing w:val="-1"/>
                <w:w w:val="90"/>
                <w:sz w:val="16"/>
              </w:rPr>
              <w:t xml:space="preserve"> </w:t>
            </w:r>
            <w:r w:rsidRPr="00D46E3A">
              <w:rPr>
                <w:rFonts w:ascii="Arial" w:hAnsi="Arial" w:cs="Arial"/>
                <w:spacing w:val="-2"/>
                <w:sz w:val="16"/>
              </w:rPr>
              <w:t>Attitude</w:t>
            </w:r>
          </w:p>
        </w:tc>
        <w:tc>
          <w:tcPr>
            <w:tcW w:w="1873" w:type="dxa"/>
          </w:tcPr>
          <w:p w14:paraId="729AB993" w14:textId="77777777" w:rsidR="0022272D" w:rsidRPr="00D46E3A" w:rsidRDefault="0022272D" w:rsidP="00BA3C0B">
            <w:pPr>
              <w:pStyle w:val="TableParagraph"/>
              <w:spacing w:line="183" w:lineRule="exact"/>
              <w:ind w:left="13" w:right="3"/>
              <w:rPr>
                <w:rFonts w:ascii="Arial" w:hAnsi="Arial" w:cs="Arial"/>
                <w:sz w:val="16"/>
              </w:rPr>
            </w:pPr>
            <w:r w:rsidRPr="00D46E3A">
              <w:rPr>
                <w:rFonts w:ascii="Arial" w:hAnsi="Arial" w:cs="Arial"/>
                <w:spacing w:val="-2"/>
                <w:sz w:val="16"/>
              </w:rPr>
              <w:t>Inclined</w:t>
            </w:r>
          </w:p>
        </w:tc>
        <w:tc>
          <w:tcPr>
            <w:tcW w:w="1819" w:type="dxa"/>
          </w:tcPr>
          <w:p w14:paraId="34CE3AE2" w14:textId="77777777" w:rsidR="0022272D" w:rsidRPr="00D46E3A" w:rsidRDefault="0022272D" w:rsidP="00BA3C0B">
            <w:pPr>
              <w:pStyle w:val="TableParagraph"/>
              <w:spacing w:line="183" w:lineRule="exact"/>
              <w:ind w:left="70"/>
              <w:rPr>
                <w:rFonts w:ascii="Arial" w:hAnsi="Arial" w:cs="Arial"/>
                <w:sz w:val="16"/>
              </w:rPr>
            </w:pPr>
            <w:r w:rsidRPr="00D46E3A">
              <w:rPr>
                <w:rFonts w:ascii="Arial" w:hAnsi="Arial" w:cs="Arial"/>
                <w:spacing w:val="-10"/>
                <w:sz w:val="16"/>
              </w:rPr>
              <w:t>0</w:t>
            </w:r>
          </w:p>
        </w:tc>
      </w:tr>
      <w:tr w:rsidR="0022272D" w14:paraId="6462DF6B" w14:textId="77777777" w:rsidTr="00817B61">
        <w:trPr>
          <w:trHeight w:val="188"/>
        </w:trPr>
        <w:tc>
          <w:tcPr>
            <w:tcW w:w="606" w:type="dxa"/>
            <w:vMerge w:val="restart"/>
          </w:tcPr>
          <w:p w14:paraId="668CBA2B" w14:textId="77777777" w:rsidR="0022272D" w:rsidRPr="00D46E3A" w:rsidRDefault="0022272D" w:rsidP="00BA3C0B">
            <w:pPr>
              <w:pStyle w:val="TableParagraph"/>
              <w:spacing w:before="100"/>
              <w:ind w:left="211"/>
              <w:jc w:val="left"/>
              <w:rPr>
                <w:rFonts w:ascii="Arial" w:hAnsi="Arial" w:cs="Arial"/>
                <w:sz w:val="16"/>
              </w:rPr>
            </w:pPr>
          </w:p>
        </w:tc>
        <w:tc>
          <w:tcPr>
            <w:tcW w:w="3832" w:type="dxa"/>
            <w:vMerge w:val="restart"/>
          </w:tcPr>
          <w:p w14:paraId="3FCF0120" w14:textId="77777777" w:rsidR="0022272D" w:rsidRPr="00D46E3A" w:rsidRDefault="0022272D" w:rsidP="00BA3C0B">
            <w:pPr>
              <w:pStyle w:val="TableParagraph"/>
              <w:spacing w:before="100"/>
              <w:ind w:left="1" w:right="183"/>
              <w:rPr>
                <w:rFonts w:ascii="Arial" w:hAnsi="Arial" w:cs="Arial"/>
                <w:sz w:val="16"/>
              </w:rPr>
            </w:pPr>
          </w:p>
        </w:tc>
        <w:tc>
          <w:tcPr>
            <w:tcW w:w="1873" w:type="dxa"/>
          </w:tcPr>
          <w:p w14:paraId="036B0BFC"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Vertical</w:t>
            </w:r>
          </w:p>
        </w:tc>
        <w:tc>
          <w:tcPr>
            <w:tcW w:w="1819" w:type="dxa"/>
          </w:tcPr>
          <w:p w14:paraId="3CB7707A"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3</w:t>
            </w:r>
          </w:p>
        </w:tc>
      </w:tr>
      <w:tr w:rsidR="0022272D" w14:paraId="2EC3C359" w14:textId="77777777" w:rsidTr="00817B61">
        <w:trPr>
          <w:trHeight w:val="188"/>
        </w:trPr>
        <w:tc>
          <w:tcPr>
            <w:tcW w:w="606" w:type="dxa"/>
            <w:vMerge/>
          </w:tcPr>
          <w:p w14:paraId="402209AD" w14:textId="77777777" w:rsidR="0022272D" w:rsidRPr="00D46E3A" w:rsidRDefault="0022272D" w:rsidP="00BA3C0B">
            <w:pPr>
              <w:rPr>
                <w:rFonts w:ascii="Arial" w:hAnsi="Arial" w:cs="Arial"/>
                <w:sz w:val="2"/>
                <w:szCs w:val="2"/>
              </w:rPr>
            </w:pPr>
          </w:p>
        </w:tc>
        <w:tc>
          <w:tcPr>
            <w:tcW w:w="3832" w:type="dxa"/>
            <w:vMerge/>
          </w:tcPr>
          <w:p w14:paraId="74DA0AB6" w14:textId="77777777" w:rsidR="0022272D" w:rsidRPr="00D46E3A" w:rsidRDefault="0022272D" w:rsidP="00BA3C0B">
            <w:pPr>
              <w:rPr>
                <w:rFonts w:ascii="Arial" w:hAnsi="Arial" w:cs="Arial"/>
                <w:sz w:val="2"/>
                <w:szCs w:val="2"/>
              </w:rPr>
            </w:pPr>
          </w:p>
        </w:tc>
        <w:tc>
          <w:tcPr>
            <w:tcW w:w="1873" w:type="dxa"/>
          </w:tcPr>
          <w:p w14:paraId="6BD9D24A"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4"/>
                <w:sz w:val="16"/>
              </w:rPr>
              <w:t>Half</w:t>
            </w:r>
            <w:r w:rsidRPr="00D46E3A">
              <w:rPr>
                <w:rFonts w:ascii="Arial" w:hAnsi="Arial" w:cs="Arial"/>
                <w:spacing w:val="-12"/>
                <w:sz w:val="16"/>
              </w:rPr>
              <w:t xml:space="preserve"> </w:t>
            </w:r>
            <w:r w:rsidRPr="00D46E3A">
              <w:rPr>
                <w:rFonts w:ascii="Arial" w:hAnsi="Arial" w:cs="Arial"/>
                <w:spacing w:val="-4"/>
                <w:sz w:val="16"/>
              </w:rPr>
              <w:t>turned</w:t>
            </w:r>
            <w:r w:rsidRPr="00D46E3A">
              <w:rPr>
                <w:rFonts w:ascii="Arial" w:hAnsi="Arial" w:cs="Arial"/>
                <w:spacing w:val="-10"/>
                <w:sz w:val="16"/>
              </w:rPr>
              <w:t xml:space="preserve"> </w:t>
            </w:r>
            <w:r w:rsidRPr="00D46E3A">
              <w:rPr>
                <w:rFonts w:ascii="Arial" w:hAnsi="Arial" w:cs="Arial"/>
                <w:spacing w:val="-4"/>
                <w:sz w:val="16"/>
              </w:rPr>
              <w:t>down</w:t>
            </w:r>
          </w:p>
        </w:tc>
        <w:tc>
          <w:tcPr>
            <w:tcW w:w="1819" w:type="dxa"/>
          </w:tcPr>
          <w:p w14:paraId="1E65498F"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39</w:t>
            </w:r>
          </w:p>
        </w:tc>
      </w:tr>
      <w:tr w:rsidR="0022272D" w14:paraId="4BFBF5CD" w14:textId="77777777" w:rsidTr="00817B61">
        <w:trPr>
          <w:trHeight w:val="188"/>
        </w:trPr>
        <w:tc>
          <w:tcPr>
            <w:tcW w:w="606" w:type="dxa"/>
          </w:tcPr>
          <w:p w14:paraId="272A035A" w14:textId="77777777" w:rsidR="0022272D" w:rsidRPr="00D46E3A" w:rsidRDefault="0022272D" w:rsidP="00BA3C0B">
            <w:pPr>
              <w:pStyle w:val="TableParagraph"/>
              <w:jc w:val="left"/>
              <w:rPr>
                <w:rFonts w:ascii="Arial" w:hAnsi="Arial" w:cs="Arial"/>
                <w:sz w:val="14"/>
              </w:rPr>
            </w:pPr>
          </w:p>
        </w:tc>
        <w:tc>
          <w:tcPr>
            <w:tcW w:w="3832" w:type="dxa"/>
          </w:tcPr>
          <w:p w14:paraId="11CF5B41" w14:textId="77777777" w:rsidR="0022272D" w:rsidRPr="00D46E3A" w:rsidRDefault="0022272D" w:rsidP="00BA3C0B">
            <w:pPr>
              <w:pStyle w:val="TableParagraph"/>
              <w:jc w:val="left"/>
              <w:rPr>
                <w:rFonts w:ascii="Arial" w:hAnsi="Arial" w:cs="Arial"/>
                <w:sz w:val="14"/>
              </w:rPr>
            </w:pPr>
          </w:p>
        </w:tc>
        <w:tc>
          <w:tcPr>
            <w:tcW w:w="1873" w:type="dxa"/>
          </w:tcPr>
          <w:p w14:paraId="5AEC91FF"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5"/>
                <w:sz w:val="16"/>
              </w:rPr>
              <w:t>Turned</w:t>
            </w:r>
            <w:r w:rsidRPr="00D46E3A">
              <w:rPr>
                <w:rFonts w:ascii="Arial" w:hAnsi="Arial" w:cs="Arial"/>
                <w:spacing w:val="-12"/>
                <w:sz w:val="16"/>
              </w:rPr>
              <w:t xml:space="preserve"> </w:t>
            </w:r>
            <w:r w:rsidRPr="00D46E3A">
              <w:rPr>
                <w:rFonts w:ascii="Arial" w:hAnsi="Arial" w:cs="Arial"/>
                <w:spacing w:val="-4"/>
                <w:sz w:val="16"/>
              </w:rPr>
              <w:t>down</w:t>
            </w:r>
          </w:p>
        </w:tc>
        <w:tc>
          <w:tcPr>
            <w:tcW w:w="1819" w:type="dxa"/>
          </w:tcPr>
          <w:p w14:paraId="40A9C51E" w14:textId="77777777" w:rsidR="0022272D" w:rsidRPr="00D46E3A" w:rsidRDefault="0022272D" w:rsidP="00BA3C0B">
            <w:pPr>
              <w:pStyle w:val="TableParagraph"/>
              <w:spacing w:line="184" w:lineRule="exact"/>
              <w:ind w:left="70" w:right="1"/>
              <w:rPr>
                <w:rFonts w:ascii="Arial" w:hAnsi="Arial" w:cs="Arial"/>
                <w:sz w:val="16"/>
              </w:rPr>
            </w:pPr>
            <w:r>
              <w:rPr>
                <w:rFonts w:ascii="Arial" w:hAnsi="Arial" w:cs="Arial"/>
                <w:spacing w:val="-5"/>
                <w:sz w:val="16"/>
              </w:rPr>
              <w:t>0</w:t>
            </w:r>
          </w:p>
        </w:tc>
      </w:tr>
      <w:tr w:rsidR="0022272D" w14:paraId="190038EB" w14:textId="77777777" w:rsidTr="00817B61">
        <w:trPr>
          <w:trHeight w:val="190"/>
        </w:trPr>
        <w:tc>
          <w:tcPr>
            <w:tcW w:w="606" w:type="dxa"/>
          </w:tcPr>
          <w:p w14:paraId="1C119483" w14:textId="77777777" w:rsidR="0022272D" w:rsidRPr="00D46E3A" w:rsidRDefault="0022272D" w:rsidP="00BA3C0B">
            <w:pPr>
              <w:pStyle w:val="TableParagraph"/>
              <w:rPr>
                <w:rFonts w:ascii="Arial" w:hAnsi="Arial" w:cs="Arial"/>
                <w:sz w:val="14"/>
              </w:rPr>
            </w:pPr>
            <w:r>
              <w:rPr>
                <w:rFonts w:ascii="Arial" w:hAnsi="Arial" w:cs="Arial"/>
                <w:spacing w:val="-5"/>
                <w:sz w:val="16"/>
              </w:rPr>
              <w:t>21</w:t>
            </w:r>
          </w:p>
        </w:tc>
        <w:tc>
          <w:tcPr>
            <w:tcW w:w="3832" w:type="dxa"/>
          </w:tcPr>
          <w:p w14:paraId="697B33AA" w14:textId="77777777" w:rsidR="0022272D" w:rsidRPr="00D46E3A" w:rsidRDefault="0022272D" w:rsidP="00BA3C0B">
            <w:pPr>
              <w:pStyle w:val="TableParagraph"/>
              <w:rPr>
                <w:rFonts w:ascii="Arial" w:hAnsi="Arial" w:cs="Arial"/>
                <w:sz w:val="14"/>
              </w:rPr>
            </w:pPr>
            <w:r w:rsidRPr="00D46E3A">
              <w:rPr>
                <w:rFonts w:ascii="Arial" w:hAnsi="Arial" w:cs="Arial"/>
                <w:spacing w:val="-4"/>
                <w:sz w:val="16"/>
              </w:rPr>
              <w:t>Head:</w:t>
            </w:r>
            <w:r w:rsidRPr="00D46E3A">
              <w:rPr>
                <w:rFonts w:ascii="Arial" w:hAnsi="Arial" w:cs="Arial"/>
                <w:spacing w:val="-18"/>
                <w:sz w:val="16"/>
              </w:rPr>
              <w:t xml:space="preserve"> </w:t>
            </w:r>
            <w:r w:rsidRPr="00D46E3A">
              <w:rPr>
                <w:rFonts w:ascii="Arial" w:hAnsi="Arial" w:cs="Arial"/>
                <w:spacing w:val="-4"/>
                <w:sz w:val="16"/>
              </w:rPr>
              <w:t>Shape</w:t>
            </w:r>
            <w:r w:rsidRPr="00D46E3A">
              <w:rPr>
                <w:rFonts w:ascii="Arial" w:hAnsi="Arial" w:cs="Arial"/>
                <w:spacing w:val="-19"/>
                <w:sz w:val="16"/>
              </w:rPr>
              <w:t xml:space="preserve"> </w:t>
            </w:r>
            <w:r w:rsidRPr="00D46E3A">
              <w:rPr>
                <w:rFonts w:ascii="Arial" w:hAnsi="Arial" w:cs="Arial"/>
                <w:spacing w:val="-4"/>
                <w:sz w:val="16"/>
              </w:rPr>
              <w:t>of</w:t>
            </w:r>
            <w:r w:rsidRPr="00D46E3A">
              <w:rPr>
                <w:rFonts w:ascii="Arial" w:hAnsi="Arial" w:cs="Arial"/>
                <w:spacing w:val="-20"/>
                <w:sz w:val="16"/>
              </w:rPr>
              <w:t xml:space="preserve"> </w:t>
            </w:r>
            <w:r w:rsidRPr="00D46E3A">
              <w:rPr>
                <w:rFonts w:ascii="Arial" w:hAnsi="Arial" w:cs="Arial"/>
                <w:spacing w:val="-4"/>
                <w:sz w:val="16"/>
              </w:rPr>
              <w:t>the</w:t>
            </w:r>
            <w:r w:rsidRPr="00D46E3A">
              <w:rPr>
                <w:rFonts w:ascii="Arial" w:hAnsi="Arial" w:cs="Arial"/>
                <w:spacing w:val="-18"/>
                <w:sz w:val="16"/>
              </w:rPr>
              <w:t xml:space="preserve"> </w:t>
            </w:r>
            <w:r w:rsidRPr="00D46E3A">
              <w:rPr>
                <w:rFonts w:ascii="Arial" w:hAnsi="Arial" w:cs="Arial"/>
                <w:spacing w:val="-4"/>
                <w:sz w:val="16"/>
              </w:rPr>
              <w:t>grain</w:t>
            </w:r>
            <w:r w:rsidRPr="00D46E3A">
              <w:rPr>
                <w:rFonts w:ascii="Arial" w:hAnsi="Arial" w:cs="Arial"/>
                <w:spacing w:val="-18"/>
                <w:sz w:val="16"/>
              </w:rPr>
              <w:t xml:space="preserve"> </w:t>
            </w:r>
            <w:r w:rsidRPr="00D46E3A">
              <w:rPr>
                <w:rFonts w:ascii="Arial" w:hAnsi="Arial" w:cs="Arial"/>
                <w:spacing w:val="-4"/>
                <w:sz w:val="16"/>
              </w:rPr>
              <w:t>side</w:t>
            </w:r>
          </w:p>
        </w:tc>
        <w:tc>
          <w:tcPr>
            <w:tcW w:w="1873" w:type="dxa"/>
          </w:tcPr>
          <w:p w14:paraId="3679E4F0"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Concave</w:t>
            </w:r>
          </w:p>
        </w:tc>
        <w:tc>
          <w:tcPr>
            <w:tcW w:w="1819" w:type="dxa"/>
          </w:tcPr>
          <w:p w14:paraId="7D509F67"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3</w:t>
            </w:r>
          </w:p>
        </w:tc>
      </w:tr>
      <w:tr w:rsidR="0022272D" w14:paraId="36F861B7" w14:textId="77777777" w:rsidTr="00817B61">
        <w:trPr>
          <w:trHeight w:val="188"/>
        </w:trPr>
        <w:tc>
          <w:tcPr>
            <w:tcW w:w="606" w:type="dxa"/>
            <w:vMerge w:val="restart"/>
          </w:tcPr>
          <w:p w14:paraId="389444A5" w14:textId="77777777" w:rsidR="0022272D" w:rsidRPr="00D46E3A" w:rsidRDefault="0022272D" w:rsidP="00BA3C0B">
            <w:pPr>
              <w:pStyle w:val="TableParagraph"/>
              <w:spacing w:before="100"/>
              <w:ind w:left="211"/>
              <w:jc w:val="left"/>
              <w:rPr>
                <w:rFonts w:ascii="Arial" w:hAnsi="Arial" w:cs="Arial"/>
                <w:sz w:val="16"/>
              </w:rPr>
            </w:pPr>
          </w:p>
        </w:tc>
        <w:tc>
          <w:tcPr>
            <w:tcW w:w="3832" w:type="dxa"/>
            <w:vMerge w:val="restart"/>
          </w:tcPr>
          <w:p w14:paraId="2B1A4D67" w14:textId="77777777" w:rsidR="0022272D" w:rsidRPr="00D46E3A" w:rsidRDefault="0022272D" w:rsidP="00BA3C0B">
            <w:pPr>
              <w:pStyle w:val="TableParagraph"/>
              <w:spacing w:before="100"/>
              <w:ind w:left="980"/>
              <w:jc w:val="left"/>
              <w:rPr>
                <w:rFonts w:ascii="Arial" w:hAnsi="Arial" w:cs="Arial"/>
                <w:sz w:val="16"/>
              </w:rPr>
            </w:pPr>
          </w:p>
        </w:tc>
        <w:tc>
          <w:tcPr>
            <w:tcW w:w="1873" w:type="dxa"/>
          </w:tcPr>
          <w:p w14:paraId="2B182BA1"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4"/>
                <w:sz w:val="16"/>
              </w:rPr>
              <w:t>Flat</w:t>
            </w:r>
          </w:p>
        </w:tc>
        <w:tc>
          <w:tcPr>
            <w:tcW w:w="1819" w:type="dxa"/>
          </w:tcPr>
          <w:p w14:paraId="594E96B4"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0</w:t>
            </w:r>
          </w:p>
        </w:tc>
      </w:tr>
      <w:tr w:rsidR="0022272D" w14:paraId="742865EE" w14:textId="77777777" w:rsidTr="00817B61">
        <w:trPr>
          <w:trHeight w:val="188"/>
        </w:trPr>
        <w:tc>
          <w:tcPr>
            <w:tcW w:w="606" w:type="dxa"/>
            <w:vMerge/>
          </w:tcPr>
          <w:p w14:paraId="71C979A7" w14:textId="77777777" w:rsidR="0022272D" w:rsidRPr="00D46E3A" w:rsidRDefault="0022272D" w:rsidP="00BA3C0B">
            <w:pPr>
              <w:rPr>
                <w:rFonts w:ascii="Arial" w:hAnsi="Arial" w:cs="Arial"/>
                <w:sz w:val="2"/>
                <w:szCs w:val="2"/>
              </w:rPr>
            </w:pPr>
          </w:p>
        </w:tc>
        <w:tc>
          <w:tcPr>
            <w:tcW w:w="3832" w:type="dxa"/>
            <w:vMerge/>
          </w:tcPr>
          <w:p w14:paraId="594CE325" w14:textId="77777777" w:rsidR="0022272D" w:rsidRPr="00D46E3A" w:rsidRDefault="0022272D" w:rsidP="00BA3C0B">
            <w:pPr>
              <w:rPr>
                <w:rFonts w:ascii="Arial" w:hAnsi="Arial" w:cs="Arial"/>
                <w:sz w:val="2"/>
                <w:szCs w:val="2"/>
              </w:rPr>
            </w:pPr>
          </w:p>
        </w:tc>
        <w:tc>
          <w:tcPr>
            <w:tcW w:w="1873" w:type="dxa"/>
          </w:tcPr>
          <w:p w14:paraId="75B2D66F"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Convex</w:t>
            </w:r>
          </w:p>
        </w:tc>
        <w:tc>
          <w:tcPr>
            <w:tcW w:w="1819" w:type="dxa"/>
          </w:tcPr>
          <w:p w14:paraId="68D951EA"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39</w:t>
            </w:r>
          </w:p>
        </w:tc>
      </w:tr>
      <w:tr w:rsidR="0022272D" w14:paraId="076867B8" w14:textId="77777777" w:rsidTr="00817B61">
        <w:trPr>
          <w:trHeight w:val="188"/>
        </w:trPr>
        <w:tc>
          <w:tcPr>
            <w:tcW w:w="606" w:type="dxa"/>
          </w:tcPr>
          <w:p w14:paraId="4CDB5931" w14:textId="77777777" w:rsidR="0022272D" w:rsidRPr="00D46E3A" w:rsidRDefault="0022272D" w:rsidP="00BA3C0B">
            <w:pPr>
              <w:pStyle w:val="TableParagraph"/>
              <w:jc w:val="left"/>
              <w:rPr>
                <w:rFonts w:ascii="Arial" w:hAnsi="Arial" w:cs="Arial"/>
                <w:sz w:val="14"/>
              </w:rPr>
            </w:pPr>
          </w:p>
        </w:tc>
        <w:tc>
          <w:tcPr>
            <w:tcW w:w="3832" w:type="dxa"/>
          </w:tcPr>
          <w:p w14:paraId="15F97EDA" w14:textId="77777777" w:rsidR="0022272D" w:rsidRPr="00D46E3A" w:rsidRDefault="0022272D" w:rsidP="00BA3C0B">
            <w:pPr>
              <w:pStyle w:val="TableParagraph"/>
              <w:jc w:val="left"/>
              <w:rPr>
                <w:rFonts w:ascii="Arial" w:hAnsi="Arial" w:cs="Arial"/>
                <w:sz w:val="14"/>
              </w:rPr>
            </w:pPr>
          </w:p>
        </w:tc>
        <w:tc>
          <w:tcPr>
            <w:tcW w:w="1873" w:type="dxa"/>
          </w:tcPr>
          <w:p w14:paraId="1F8420B4" w14:textId="77777777" w:rsidR="0022272D" w:rsidRPr="00D46E3A" w:rsidRDefault="0022272D" w:rsidP="00BA3C0B">
            <w:pPr>
              <w:pStyle w:val="TableParagraph"/>
              <w:spacing w:line="184" w:lineRule="exact"/>
              <w:ind w:left="13" w:right="3"/>
              <w:rPr>
                <w:rFonts w:ascii="Arial" w:hAnsi="Arial" w:cs="Arial"/>
                <w:sz w:val="16"/>
              </w:rPr>
            </w:pPr>
            <w:r w:rsidRPr="00D46E3A">
              <w:rPr>
                <w:rFonts w:ascii="Arial" w:hAnsi="Arial" w:cs="Arial"/>
                <w:spacing w:val="-2"/>
                <w:sz w:val="16"/>
              </w:rPr>
              <w:t>Irregular</w:t>
            </w:r>
          </w:p>
        </w:tc>
        <w:tc>
          <w:tcPr>
            <w:tcW w:w="1819" w:type="dxa"/>
          </w:tcPr>
          <w:p w14:paraId="2AE75303"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z w:val="16"/>
              </w:rPr>
              <w:t>0</w:t>
            </w:r>
          </w:p>
        </w:tc>
      </w:tr>
      <w:tr w:rsidR="0022272D" w14:paraId="0ED97698" w14:textId="77777777" w:rsidTr="00817B61">
        <w:trPr>
          <w:trHeight w:val="188"/>
        </w:trPr>
        <w:tc>
          <w:tcPr>
            <w:tcW w:w="606" w:type="dxa"/>
            <w:vMerge w:val="restart"/>
          </w:tcPr>
          <w:p w14:paraId="4B5FB836" w14:textId="77777777" w:rsidR="0022272D" w:rsidRPr="00D46E3A" w:rsidRDefault="0022272D" w:rsidP="00BA3C0B">
            <w:pPr>
              <w:pStyle w:val="TableParagraph"/>
              <w:spacing w:before="100"/>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2</w:t>
            </w:r>
          </w:p>
        </w:tc>
        <w:tc>
          <w:tcPr>
            <w:tcW w:w="3832" w:type="dxa"/>
            <w:vMerge w:val="restart"/>
          </w:tcPr>
          <w:p w14:paraId="322ADC90" w14:textId="77777777" w:rsidR="0022272D" w:rsidRPr="00D46E3A" w:rsidRDefault="0022272D" w:rsidP="00BA3C0B">
            <w:pPr>
              <w:pStyle w:val="TableParagraph"/>
              <w:spacing w:before="100"/>
              <w:ind w:left="3" w:right="183"/>
              <w:rPr>
                <w:rFonts w:ascii="Arial" w:hAnsi="Arial" w:cs="Arial"/>
                <w:sz w:val="16"/>
              </w:rPr>
            </w:pPr>
            <w:r w:rsidRPr="00D46E3A">
              <w:rPr>
                <w:rFonts w:ascii="Arial" w:hAnsi="Arial" w:cs="Arial"/>
                <w:spacing w:val="-4"/>
                <w:sz w:val="16"/>
              </w:rPr>
              <w:t>Plant:</w:t>
            </w:r>
            <w:r w:rsidRPr="00D46E3A">
              <w:rPr>
                <w:rFonts w:ascii="Arial" w:hAnsi="Arial" w:cs="Arial"/>
                <w:spacing w:val="-12"/>
                <w:sz w:val="16"/>
              </w:rPr>
              <w:t xml:space="preserve"> </w:t>
            </w:r>
            <w:r w:rsidRPr="00D46E3A">
              <w:rPr>
                <w:rFonts w:ascii="Arial" w:hAnsi="Arial" w:cs="Arial"/>
                <w:spacing w:val="-2"/>
                <w:sz w:val="16"/>
              </w:rPr>
              <w:t>Branching</w:t>
            </w:r>
          </w:p>
        </w:tc>
        <w:tc>
          <w:tcPr>
            <w:tcW w:w="1873" w:type="dxa"/>
          </w:tcPr>
          <w:p w14:paraId="315C5E33"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3F9694DB"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29</w:t>
            </w:r>
          </w:p>
        </w:tc>
      </w:tr>
      <w:tr w:rsidR="0022272D" w14:paraId="0E241575" w14:textId="77777777" w:rsidTr="00817B61">
        <w:trPr>
          <w:trHeight w:val="188"/>
        </w:trPr>
        <w:tc>
          <w:tcPr>
            <w:tcW w:w="606" w:type="dxa"/>
            <w:vMerge/>
          </w:tcPr>
          <w:p w14:paraId="47A76150" w14:textId="77777777" w:rsidR="0022272D" w:rsidRPr="00D46E3A" w:rsidRDefault="0022272D" w:rsidP="00BA3C0B">
            <w:pPr>
              <w:rPr>
                <w:rFonts w:ascii="Arial" w:hAnsi="Arial" w:cs="Arial"/>
                <w:sz w:val="2"/>
                <w:szCs w:val="2"/>
              </w:rPr>
            </w:pPr>
          </w:p>
        </w:tc>
        <w:tc>
          <w:tcPr>
            <w:tcW w:w="3832" w:type="dxa"/>
            <w:vMerge/>
          </w:tcPr>
          <w:p w14:paraId="7B4D0776" w14:textId="77777777" w:rsidR="0022272D" w:rsidRPr="00D46E3A" w:rsidRDefault="0022272D" w:rsidP="00BA3C0B">
            <w:pPr>
              <w:rPr>
                <w:rFonts w:ascii="Arial" w:hAnsi="Arial" w:cs="Arial"/>
                <w:sz w:val="2"/>
                <w:szCs w:val="2"/>
              </w:rPr>
            </w:pPr>
          </w:p>
        </w:tc>
        <w:tc>
          <w:tcPr>
            <w:tcW w:w="1873" w:type="dxa"/>
          </w:tcPr>
          <w:p w14:paraId="55242C0F"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67BB0E65"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13</w:t>
            </w:r>
          </w:p>
        </w:tc>
      </w:tr>
      <w:tr w:rsidR="0022272D" w14:paraId="1A612E6A" w14:textId="77777777" w:rsidTr="00817B61">
        <w:trPr>
          <w:trHeight w:val="190"/>
        </w:trPr>
        <w:tc>
          <w:tcPr>
            <w:tcW w:w="606" w:type="dxa"/>
          </w:tcPr>
          <w:p w14:paraId="1957D809" w14:textId="77777777" w:rsidR="0022272D" w:rsidRPr="00D46E3A" w:rsidRDefault="0022272D" w:rsidP="00BA3C0B">
            <w:pPr>
              <w:pStyle w:val="TableParagraph"/>
              <w:jc w:val="left"/>
              <w:rPr>
                <w:rFonts w:ascii="Arial" w:hAnsi="Arial" w:cs="Arial"/>
                <w:sz w:val="14"/>
              </w:rPr>
            </w:pPr>
          </w:p>
        </w:tc>
        <w:tc>
          <w:tcPr>
            <w:tcW w:w="3832" w:type="dxa"/>
          </w:tcPr>
          <w:p w14:paraId="5A07A364" w14:textId="77777777" w:rsidR="0022272D" w:rsidRPr="00D46E3A" w:rsidRDefault="0022272D" w:rsidP="00BA3C0B">
            <w:pPr>
              <w:pStyle w:val="TableParagraph"/>
              <w:jc w:val="left"/>
              <w:rPr>
                <w:rFonts w:ascii="Arial" w:hAnsi="Arial" w:cs="Arial"/>
                <w:sz w:val="14"/>
              </w:rPr>
            </w:pPr>
          </w:p>
        </w:tc>
        <w:tc>
          <w:tcPr>
            <w:tcW w:w="1873" w:type="dxa"/>
          </w:tcPr>
          <w:p w14:paraId="72141029" w14:textId="77777777" w:rsidR="0022272D" w:rsidRPr="00D46E3A" w:rsidRDefault="0022272D" w:rsidP="00BA3C0B">
            <w:pPr>
              <w:pStyle w:val="TableParagraph"/>
              <w:spacing w:line="185" w:lineRule="exact"/>
              <w:ind w:left="13"/>
              <w:rPr>
                <w:rFonts w:ascii="Arial" w:hAnsi="Arial" w:cs="Arial"/>
                <w:sz w:val="16"/>
              </w:rPr>
            </w:pPr>
            <w:r w:rsidRPr="00D46E3A">
              <w:rPr>
                <w:rFonts w:ascii="Arial" w:hAnsi="Arial" w:cs="Arial"/>
                <w:spacing w:val="-2"/>
                <w:sz w:val="16"/>
              </w:rPr>
              <w:t>Basal</w:t>
            </w:r>
          </w:p>
        </w:tc>
        <w:tc>
          <w:tcPr>
            <w:tcW w:w="1819" w:type="dxa"/>
          </w:tcPr>
          <w:p w14:paraId="06BCF720" w14:textId="77777777" w:rsidR="0022272D" w:rsidRPr="00D46E3A" w:rsidRDefault="0022272D" w:rsidP="00BA3C0B">
            <w:pPr>
              <w:pStyle w:val="TableParagraph"/>
              <w:spacing w:line="185" w:lineRule="exact"/>
              <w:ind w:left="70"/>
              <w:rPr>
                <w:rFonts w:ascii="Arial" w:hAnsi="Arial" w:cs="Arial"/>
                <w:sz w:val="16"/>
              </w:rPr>
            </w:pPr>
            <w:r>
              <w:rPr>
                <w:rFonts w:ascii="Arial" w:hAnsi="Arial" w:cs="Arial"/>
                <w:spacing w:val="-10"/>
                <w:sz w:val="16"/>
              </w:rPr>
              <w:t>0</w:t>
            </w:r>
          </w:p>
        </w:tc>
      </w:tr>
      <w:tr w:rsidR="0022272D" w14:paraId="296511AC" w14:textId="77777777" w:rsidTr="00817B61">
        <w:trPr>
          <w:trHeight w:val="190"/>
        </w:trPr>
        <w:tc>
          <w:tcPr>
            <w:tcW w:w="606" w:type="dxa"/>
          </w:tcPr>
          <w:p w14:paraId="1D3E5D4B" w14:textId="77777777" w:rsidR="0022272D" w:rsidRPr="00D46E3A" w:rsidRDefault="0022272D" w:rsidP="00BA3C0B">
            <w:pPr>
              <w:pStyle w:val="TableParagraph"/>
              <w:spacing w:line="184" w:lineRule="exact"/>
              <w:ind w:left="211"/>
              <w:jc w:val="left"/>
              <w:rPr>
                <w:rFonts w:ascii="Arial" w:hAnsi="Arial" w:cs="Arial"/>
                <w:sz w:val="16"/>
              </w:rPr>
            </w:pPr>
            <w:r>
              <w:rPr>
                <w:rFonts w:ascii="Arial" w:hAnsi="Arial" w:cs="Arial"/>
                <w:sz w:val="16"/>
              </w:rPr>
              <w:t>23</w:t>
            </w:r>
          </w:p>
        </w:tc>
        <w:tc>
          <w:tcPr>
            <w:tcW w:w="3832" w:type="dxa"/>
          </w:tcPr>
          <w:p w14:paraId="7C8DD657" w14:textId="77777777" w:rsidR="0022272D" w:rsidRPr="00D46E3A" w:rsidRDefault="0022272D" w:rsidP="00BA3C0B">
            <w:pPr>
              <w:pStyle w:val="TableParagraph"/>
              <w:spacing w:line="184" w:lineRule="exact"/>
              <w:ind w:left="1" w:right="183"/>
              <w:rPr>
                <w:rFonts w:ascii="Arial" w:hAnsi="Arial" w:cs="Arial"/>
                <w:sz w:val="16"/>
              </w:rPr>
            </w:pPr>
            <w:r>
              <w:rPr>
                <w:rFonts w:ascii="Arial" w:hAnsi="Arial" w:cs="Arial"/>
                <w:sz w:val="16"/>
              </w:rPr>
              <w:t>Seed length</w:t>
            </w:r>
          </w:p>
        </w:tc>
        <w:tc>
          <w:tcPr>
            <w:tcW w:w="1873" w:type="dxa"/>
          </w:tcPr>
          <w:p w14:paraId="6864CE79" w14:textId="77777777" w:rsidR="0022272D" w:rsidRPr="00D46E3A" w:rsidRDefault="0022272D" w:rsidP="00BA3C0B">
            <w:pPr>
              <w:pStyle w:val="TableParagraph"/>
              <w:spacing w:line="184" w:lineRule="exact"/>
              <w:ind w:left="13" w:right="2"/>
              <w:rPr>
                <w:rFonts w:ascii="Arial" w:hAnsi="Arial" w:cs="Arial"/>
                <w:sz w:val="16"/>
              </w:rPr>
            </w:pPr>
            <w:r>
              <w:rPr>
                <w:rFonts w:ascii="Arial" w:hAnsi="Arial" w:cs="Arial"/>
                <w:sz w:val="16"/>
              </w:rPr>
              <w:t>Short</w:t>
            </w:r>
          </w:p>
        </w:tc>
        <w:tc>
          <w:tcPr>
            <w:tcW w:w="1819" w:type="dxa"/>
          </w:tcPr>
          <w:p w14:paraId="7E51F65C"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z w:val="16"/>
              </w:rPr>
              <w:t>26</w:t>
            </w:r>
          </w:p>
        </w:tc>
      </w:tr>
      <w:tr w:rsidR="0022272D" w14:paraId="38151F3A" w14:textId="77777777" w:rsidTr="00817B61">
        <w:trPr>
          <w:trHeight w:val="190"/>
        </w:trPr>
        <w:tc>
          <w:tcPr>
            <w:tcW w:w="606" w:type="dxa"/>
          </w:tcPr>
          <w:p w14:paraId="2563BCD7" w14:textId="77777777" w:rsidR="0022272D" w:rsidRPr="00D46E3A" w:rsidRDefault="0022272D" w:rsidP="00BA3C0B">
            <w:pPr>
              <w:pStyle w:val="TableParagraph"/>
              <w:jc w:val="left"/>
              <w:rPr>
                <w:rFonts w:ascii="Arial" w:hAnsi="Arial" w:cs="Arial"/>
                <w:sz w:val="14"/>
              </w:rPr>
            </w:pPr>
          </w:p>
        </w:tc>
        <w:tc>
          <w:tcPr>
            <w:tcW w:w="3832" w:type="dxa"/>
          </w:tcPr>
          <w:p w14:paraId="7E505746" w14:textId="77777777" w:rsidR="0022272D" w:rsidRPr="00D46E3A" w:rsidRDefault="0022272D" w:rsidP="00BA3C0B">
            <w:pPr>
              <w:pStyle w:val="TableParagraph"/>
              <w:jc w:val="left"/>
              <w:rPr>
                <w:rFonts w:ascii="Arial" w:hAnsi="Arial" w:cs="Arial"/>
                <w:sz w:val="14"/>
              </w:rPr>
            </w:pPr>
          </w:p>
        </w:tc>
        <w:tc>
          <w:tcPr>
            <w:tcW w:w="1873" w:type="dxa"/>
          </w:tcPr>
          <w:p w14:paraId="6B310A18" w14:textId="77777777" w:rsidR="0022272D" w:rsidRPr="00D46E3A" w:rsidRDefault="0022272D" w:rsidP="00BA3C0B">
            <w:pPr>
              <w:pStyle w:val="TableParagraph"/>
              <w:spacing w:line="184" w:lineRule="exact"/>
              <w:ind w:left="13" w:right="2"/>
              <w:rPr>
                <w:rFonts w:ascii="Arial" w:hAnsi="Arial" w:cs="Arial"/>
                <w:sz w:val="16"/>
              </w:rPr>
            </w:pPr>
            <w:r>
              <w:rPr>
                <w:rFonts w:ascii="Arial" w:hAnsi="Arial" w:cs="Arial"/>
                <w:sz w:val="16"/>
              </w:rPr>
              <w:t>Medium</w:t>
            </w:r>
          </w:p>
        </w:tc>
        <w:tc>
          <w:tcPr>
            <w:tcW w:w="1819" w:type="dxa"/>
          </w:tcPr>
          <w:p w14:paraId="535D29B0"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z w:val="16"/>
              </w:rPr>
              <w:t>15</w:t>
            </w:r>
          </w:p>
        </w:tc>
      </w:tr>
      <w:tr w:rsidR="0022272D" w14:paraId="702B28AC" w14:textId="77777777" w:rsidTr="00817B61">
        <w:trPr>
          <w:trHeight w:val="190"/>
        </w:trPr>
        <w:tc>
          <w:tcPr>
            <w:tcW w:w="606" w:type="dxa"/>
          </w:tcPr>
          <w:p w14:paraId="1D5BC931" w14:textId="77777777" w:rsidR="0022272D" w:rsidRPr="00D46E3A" w:rsidRDefault="0022272D" w:rsidP="00BA3C0B">
            <w:pPr>
              <w:pStyle w:val="TableParagraph"/>
              <w:jc w:val="left"/>
              <w:rPr>
                <w:rFonts w:ascii="Arial" w:hAnsi="Arial" w:cs="Arial"/>
                <w:sz w:val="14"/>
              </w:rPr>
            </w:pPr>
          </w:p>
        </w:tc>
        <w:tc>
          <w:tcPr>
            <w:tcW w:w="3832" w:type="dxa"/>
          </w:tcPr>
          <w:p w14:paraId="65421D76" w14:textId="77777777" w:rsidR="0022272D" w:rsidRPr="00D46E3A" w:rsidRDefault="0022272D" w:rsidP="00BA3C0B">
            <w:pPr>
              <w:pStyle w:val="TableParagraph"/>
              <w:jc w:val="left"/>
              <w:rPr>
                <w:rFonts w:ascii="Arial" w:hAnsi="Arial" w:cs="Arial"/>
                <w:sz w:val="14"/>
              </w:rPr>
            </w:pPr>
          </w:p>
        </w:tc>
        <w:tc>
          <w:tcPr>
            <w:tcW w:w="1873" w:type="dxa"/>
          </w:tcPr>
          <w:p w14:paraId="34712EB4" w14:textId="77777777" w:rsidR="0022272D" w:rsidRPr="00D46E3A" w:rsidRDefault="0022272D" w:rsidP="00BA3C0B">
            <w:pPr>
              <w:pStyle w:val="TableParagraph"/>
              <w:spacing w:line="184" w:lineRule="exact"/>
              <w:ind w:left="13" w:right="3"/>
              <w:rPr>
                <w:rFonts w:ascii="Arial" w:hAnsi="Arial" w:cs="Arial"/>
                <w:sz w:val="16"/>
              </w:rPr>
            </w:pPr>
            <w:r>
              <w:rPr>
                <w:rFonts w:ascii="Arial" w:hAnsi="Arial" w:cs="Arial"/>
                <w:sz w:val="16"/>
              </w:rPr>
              <w:t>Long</w:t>
            </w:r>
          </w:p>
        </w:tc>
        <w:tc>
          <w:tcPr>
            <w:tcW w:w="1819" w:type="dxa"/>
          </w:tcPr>
          <w:p w14:paraId="75198C60"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z w:val="16"/>
              </w:rPr>
              <w:t>1</w:t>
            </w:r>
          </w:p>
        </w:tc>
      </w:tr>
      <w:tr w:rsidR="0022272D" w14:paraId="5F31F570" w14:textId="77777777" w:rsidTr="00817B61">
        <w:trPr>
          <w:trHeight w:val="188"/>
        </w:trPr>
        <w:tc>
          <w:tcPr>
            <w:tcW w:w="606" w:type="dxa"/>
          </w:tcPr>
          <w:p w14:paraId="42C43A9B" w14:textId="77777777" w:rsidR="0022272D" w:rsidRPr="00D46E3A" w:rsidRDefault="0022272D" w:rsidP="00BA3C0B">
            <w:pPr>
              <w:pStyle w:val="TableParagraph"/>
              <w:spacing w:line="184" w:lineRule="exact"/>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4</w:t>
            </w:r>
          </w:p>
        </w:tc>
        <w:tc>
          <w:tcPr>
            <w:tcW w:w="3832" w:type="dxa"/>
          </w:tcPr>
          <w:p w14:paraId="7D092A57" w14:textId="77777777" w:rsidR="0022272D" w:rsidRPr="00D46E3A" w:rsidRDefault="0022272D" w:rsidP="00BA3C0B">
            <w:pPr>
              <w:pStyle w:val="TableParagraph"/>
              <w:spacing w:line="184" w:lineRule="exact"/>
              <w:ind w:left="3" w:right="183"/>
              <w:rPr>
                <w:rFonts w:ascii="Arial" w:hAnsi="Arial" w:cs="Arial"/>
                <w:sz w:val="16"/>
              </w:rPr>
            </w:pPr>
            <w:r w:rsidRPr="00D46E3A">
              <w:rPr>
                <w:rFonts w:ascii="Arial" w:hAnsi="Arial" w:cs="Arial"/>
                <w:w w:val="90"/>
                <w:sz w:val="16"/>
              </w:rPr>
              <w:t>Seed:</w:t>
            </w:r>
            <w:r w:rsidRPr="00D46E3A">
              <w:rPr>
                <w:rFonts w:ascii="Arial" w:hAnsi="Arial" w:cs="Arial"/>
                <w:spacing w:val="-6"/>
                <w:w w:val="90"/>
                <w:sz w:val="16"/>
              </w:rPr>
              <w:t xml:space="preserve"> </w:t>
            </w:r>
            <w:r w:rsidRPr="00D46E3A">
              <w:rPr>
                <w:rFonts w:ascii="Arial" w:hAnsi="Arial" w:cs="Arial"/>
                <w:spacing w:val="-4"/>
                <w:w w:val="95"/>
                <w:sz w:val="16"/>
              </w:rPr>
              <w:t>Shape</w:t>
            </w:r>
          </w:p>
        </w:tc>
        <w:tc>
          <w:tcPr>
            <w:tcW w:w="1873" w:type="dxa"/>
          </w:tcPr>
          <w:p w14:paraId="63AA4A3C" w14:textId="77777777" w:rsidR="0022272D" w:rsidRPr="00D46E3A" w:rsidRDefault="0022272D" w:rsidP="00BA3C0B">
            <w:pPr>
              <w:pStyle w:val="TableParagraph"/>
              <w:spacing w:line="184" w:lineRule="exact"/>
              <w:ind w:left="13" w:right="1"/>
              <w:rPr>
                <w:rFonts w:ascii="Arial" w:hAnsi="Arial" w:cs="Arial"/>
                <w:sz w:val="16"/>
              </w:rPr>
            </w:pPr>
            <w:r>
              <w:rPr>
                <w:rFonts w:ascii="Arial" w:hAnsi="Arial" w:cs="Arial"/>
                <w:sz w:val="16"/>
              </w:rPr>
              <w:t>Elongated</w:t>
            </w:r>
          </w:p>
        </w:tc>
        <w:tc>
          <w:tcPr>
            <w:tcW w:w="1819" w:type="dxa"/>
          </w:tcPr>
          <w:p w14:paraId="16EEB8BD"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z w:val="16"/>
              </w:rPr>
              <w:t>12</w:t>
            </w:r>
          </w:p>
        </w:tc>
      </w:tr>
      <w:tr w:rsidR="0022272D" w14:paraId="70AD974F" w14:textId="77777777" w:rsidTr="00817B61">
        <w:trPr>
          <w:trHeight w:val="188"/>
        </w:trPr>
        <w:tc>
          <w:tcPr>
            <w:tcW w:w="606" w:type="dxa"/>
          </w:tcPr>
          <w:p w14:paraId="1AA1AE2B" w14:textId="77777777" w:rsidR="0022272D" w:rsidRPr="00D46E3A" w:rsidRDefault="0022272D" w:rsidP="00BA3C0B">
            <w:pPr>
              <w:pStyle w:val="TableParagraph"/>
              <w:jc w:val="left"/>
              <w:rPr>
                <w:rFonts w:ascii="Arial" w:hAnsi="Arial" w:cs="Arial"/>
                <w:sz w:val="14"/>
              </w:rPr>
            </w:pPr>
          </w:p>
        </w:tc>
        <w:tc>
          <w:tcPr>
            <w:tcW w:w="3832" w:type="dxa"/>
          </w:tcPr>
          <w:p w14:paraId="47A3715A" w14:textId="77777777" w:rsidR="0022272D" w:rsidRPr="00D46E3A" w:rsidRDefault="0022272D" w:rsidP="00BA3C0B">
            <w:pPr>
              <w:pStyle w:val="TableParagraph"/>
              <w:jc w:val="left"/>
              <w:rPr>
                <w:rFonts w:ascii="Arial" w:hAnsi="Arial" w:cs="Arial"/>
                <w:sz w:val="14"/>
              </w:rPr>
            </w:pPr>
          </w:p>
        </w:tc>
        <w:tc>
          <w:tcPr>
            <w:tcW w:w="1873" w:type="dxa"/>
          </w:tcPr>
          <w:p w14:paraId="64405958"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4"/>
                <w:sz w:val="16"/>
              </w:rPr>
              <w:t>Ovoid</w:t>
            </w:r>
            <w:r w:rsidRPr="00D46E3A">
              <w:rPr>
                <w:rFonts w:ascii="Arial" w:hAnsi="Arial" w:cs="Arial"/>
                <w:spacing w:val="-15"/>
                <w:sz w:val="16"/>
              </w:rPr>
              <w:t xml:space="preserve"> </w:t>
            </w:r>
            <w:r w:rsidRPr="00D46E3A">
              <w:rPr>
                <w:rFonts w:ascii="Arial" w:hAnsi="Arial" w:cs="Arial"/>
                <w:spacing w:val="-2"/>
                <w:sz w:val="16"/>
              </w:rPr>
              <w:t>elongated</w:t>
            </w:r>
          </w:p>
        </w:tc>
        <w:tc>
          <w:tcPr>
            <w:tcW w:w="1819" w:type="dxa"/>
          </w:tcPr>
          <w:p w14:paraId="13B06208"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11</w:t>
            </w:r>
          </w:p>
        </w:tc>
      </w:tr>
      <w:tr w:rsidR="0022272D" w14:paraId="471BC12D" w14:textId="77777777" w:rsidTr="00817B61">
        <w:trPr>
          <w:trHeight w:val="188"/>
        </w:trPr>
        <w:tc>
          <w:tcPr>
            <w:tcW w:w="606" w:type="dxa"/>
          </w:tcPr>
          <w:p w14:paraId="4E9299B3" w14:textId="77777777" w:rsidR="0022272D" w:rsidRPr="00D46E3A" w:rsidRDefault="0022272D" w:rsidP="00BA3C0B">
            <w:pPr>
              <w:pStyle w:val="TableParagraph"/>
              <w:jc w:val="left"/>
              <w:rPr>
                <w:rFonts w:ascii="Arial" w:hAnsi="Arial" w:cs="Arial"/>
                <w:sz w:val="14"/>
              </w:rPr>
            </w:pPr>
          </w:p>
        </w:tc>
        <w:tc>
          <w:tcPr>
            <w:tcW w:w="3832" w:type="dxa"/>
          </w:tcPr>
          <w:p w14:paraId="691F465C" w14:textId="77777777" w:rsidR="0022272D" w:rsidRPr="00D46E3A" w:rsidRDefault="0022272D" w:rsidP="00BA3C0B">
            <w:pPr>
              <w:pStyle w:val="TableParagraph"/>
              <w:jc w:val="left"/>
              <w:rPr>
                <w:rFonts w:ascii="Arial" w:hAnsi="Arial" w:cs="Arial"/>
                <w:sz w:val="14"/>
              </w:rPr>
            </w:pPr>
          </w:p>
        </w:tc>
        <w:tc>
          <w:tcPr>
            <w:tcW w:w="1873" w:type="dxa"/>
          </w:tcPr>
          <w:p w14:paraId="6FDB2B8F" w14:textId="77777777" w:rsidR="0022272D" w:rsidRPr="00D46E3A" w:rsidRDefault="0022272D" w:rsidP="00BA3C0B">
            <w:pPr>
              <w:pStyle w:val="TableParagraph"/>
              <w:spacing w:line="184" w:lineRule="exact"/>
              <w:ind w:left="13" w:right="4"/>
              <w:rPr>
                <w:rFonts w:ascii="Arial" w:hAnsi="Arial" w:cs="Arial"/>
                <w:spacing w:val="-4"/>
                <w:sz w:val="16"/>
              </w:rPr>
            </w:pPr>
            <w:r w:rsidRPr="00D46E3A">
              <w:rPr>
                <w:rFonts w:ascii="Arial" w:hAnsi="Arial" w:cs="Arial"/>
                <w:spacing w:val="-4"/>
                <w:sz w:val="16"/>
              </w:rPr>
              <w:t>Ovoid</w:t>
            </w:r>
            <w:r w:rsidRPr="00D46E3A">
              <w:rPr>
                <w:rFonts w:ascii="Arial" w:hAnsi="Arial" w:cs="Arial"/>
                <w:spacing w:val="-15"/>
                <w:sz w:val="16"/>
              </w:rPr>
              <w:t xml:space="preserve"> </w:t>
            </w:r>
            <w:r w:rsidRPr="00D46E3A">
              <w:rPr>
                <w:rFonts w:ascii="Arial" w:hAnsi="Arial" w:cs="Arial"/>
                <w:spacing w:val="-4"/>
                <w:sz w:val="16"/>
              </w:rPr>
              <w:t>wide</w:t>
            </w:r>
          </w:p>
        </w:tc>
        <w:tc>
          <w:tcPr>
            <w:tcW w:w="1819" w:type="dxa"/>
          </w:tcPr>
          <w:p w14:paraId="4622FB9E" w14:textId="77777777" w:rsidR="0022272D" w:rsidRDefault="0022272D" w:rsidP="00BA3C0B">
            <w:pPr>
              <w:pStyle w:val="TableParagraph"/>
              <w:spacing w:line="184" w:lineRule="exact"/>
              <w:ind w:left="70" w:right="3"/>
              <w:rPr>
                <w:rFonts w:ascii="Arial" w:hAnsi="Arial" w:cs="Arial"/>
                <w:spacing w:val="-5"/>
                <w:sz w:val="16"/>
              </w:rPr>
            </w:pPr>
            <w:r>
              <w:rPr>
                <w:rFonts w:ascii="Arial" w:hAnsi="Arial" w:cs="Arial"/>
                <w:spacing w:val="-5"/>
                <w:sz w:val="16"/>
              </w:rPr>
              <w:t>19</w:t>
            </w:r>
          </w:p>
        </w:tc>
      </w:tr>
      <w:tr w:rsidR="0022272D" w14:paraId="30A09FD2" w14:textId="77777777" w:rsidTr="00817B61">
        <w:trPr>
          <w:trHeight w:val="190"/>
        </w:trPr>
        <w:tc>
          <w:tcPr>
            <w:tcW w:w="606" w:type="dxa"/>
          </w:tcPr>
          <w:p w14:paraId="0ECEC0F4" w14:textId="77777777" w:rsidR="0022272D" w:rsidRPr="00D46E3A" w:rsidRDefault="0022272D" w:rsidP="00BA3C0B">
            <w:pPr>
              <w:pStyle w:val="TableParagraph"/>
              <w:jc w:val="left"/>
              <w:rPr>
                <w:rFonts w:ascii="Arial" w:hAnsi="Arial" w:cs="Arial"/>
                <w:sz w:val="14"/>
              </w:rPr>
            </w:pPr>
          </w:p>
        </w:tc>
        <w:tc>
          <w:tcPr>
            <w:tcW w:w="3832" w:type="dxa"/>
          </w:tcPr>
          <w:p w14:paraId="2CCD0FCF" w14:textId="77777777" w:rsidR="0022272D" w:rsidRPr="00D46E3A" w:rsidRDefault="0022272D" w:rsidP="00BA3C0B">
            <w:pPr>
              <w:pStyle w:val="TableParagraph"/>
              <w:jc w:val="left"/>
              <w:rPr>
                <w:rFonts w:ascii="Arial" w:hAnsi="Arial" w:cs="Arial"/>
                <w:sz w:val="14"/>
              </w:rPr>
            </w:pPr>
          </w:p>
        </w:tc>
        <w:tc>
          <w:tcPr>
            <w:tcW w:w="1873" w:type="dxa"/>
          </w:tcPr>
          <w:p w14:paraId="51E43065" w14:textId="77777777" w:rsidR="0022272D" w:rsidRPr="00D46E3A" w:rsidRDefault="0022272D" w:rsidP="00BA3C0B">
            <w:pPr>
              <w:pStyle w:val="TableParagraph"/>
              <w:spacing w:line="184" w:lineRule="exact"/>
              <w:ind w:left="13" w:right="2"/>
              <w:rPr>
                <w:rFonts w:ascii="Arial" w:hAnsi="Arial" w:cs="Arial"/>
                <w:sz w:val="16"/>
              </w:rPr>
            </w:pPr>
            <w:r w:rsidRPr="00D46E3A">
              <w:rPr>
                <w:rFonts w:ascii="Arial" w:hAnsi="Arial" w:cs="Arial"/>
                <w:spacing w:val="-2"/>
                <w:sz w:val="16"/>
              </w:rPr>
              <w:t>White</w:t>
            </w:r>
          </w:p>
        </w:tc>
        <w:tc>
          <w:tcPr>
            <w:tcW w:w="1819" w:type="dxa"/>
          </w:tcPr>
          <w:p w14:paraId="3A21755F" w14:textId="77777777" w:rsidR="0022272D" w:rsidRPr="00D46E3A" w:rsidRDefault="0022272D" w:rsidP="00BA3C0B">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7F80939F" w14:textId="77777777" w:rsidTr="00817B61">
        <w:trPr>
          <w:trHeight w:val="188"/>
        </w:trPr>
        <w:tc>
          <w:tcPr>
            <w:tcW w:w="606" w:type="dxa"/>
            <w:vMerge w:val="restart"/>
          </w:tcPr>
          <w:p w14:paraId="1D1FFAC1" w14:textId="77777777" w:rsidR="0022272D" w:rsidRPr="00D46E3A" w:rsidRDefault="0022272D" w:rsidP="00BA3C0B">
            <w:pPr>
              <w:pStyle w:val="TableParagraph"/>
              <w:spacing w:before="100"/>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5</w:t>
            </w:r>
          </w:p>
        </w:tc>
        <w:tc>
          <w:tcPr>
            <w:tcW w:w="3832" w:type="dxa"/>
            <w:vMerge w:val="restart"/>
          </w:tcPr>
          <w:p w14:paraId="6EE3922E" w14:textId="77777777" w:rsidR="0022272D" w:rsidRPr="00D46E3A" w:rsidRDefault="0022272D" w:rsidP="00BA3C0B">
            <w:pPr>
              <w:pStyle w:val="TableParagraph"/>
              <w:spacing w:before="100"/>
              <w:ind w:left="1352"/>
              <w:jc w:val="left"/>
              <w:rPr>
                <w:rFonts w:ascii="Arial" w:hAnsi="Arial" w:cs="Arial"/>
                <w:sz w:val="16"/>
              </w:rPr>
            </w:pPr>
            <w:r w:rsidRPr="00D46E3A">
              <w:rPr>
                <w:rFonts w:ascii="Arial" w:hAnsi="Arial" w:cs="Arial"/>
                <w:spacing w:val="-6"/>
                <w:sz w:val="16"/>
              </w:rPr>
              <w:t>Seed</w:t>
            </w:r>
            <w:r w:rsidRPr="00D46E3A">
              <w:rPr>
                <w:rFonts w:ascii="Arial" w:hAnsi="Arial" w:cs="Arial"/>
                <w:spacing w:val="-13"/>
                <w:sz w:val="16"/>
              </w:rPr>
              <w:t xml:space="preserve"> </w:t>
            </w:r>
            <w:r w:rsidRPr="00D46E3A">
              <w:rPr>
                <w:rFonts w:ascii="Arial" w:hAnsi="Arial" w:cs="Arial"/>
                <w:spacing w:val="-6"/>
                <w:sz w:val="16"/>
              </w:rPr>
              <w:t>coat:</w:t>
            </w:r>
            <w:r w:rsidRPr="00D46E3A">
              <w:rPr>
                <w:rFonts w:ascii="Arial" w:hAnsi="Arial" w:cs="Arial"/>
                <w:spacing w:val="-12"/>
                <w:sz w:val="16"/>
              </w:rPr>
              <w:t xml:space="preserve"> </w:t>
            </w:r>
            <w:r w:rsidRPr="00D46E3A">
              <w:rPr>
                <w:rFonts w:ascii="Arial" w:hAnsi="Arial" w:cs="Arial"/>
                <w:spacing w:val="-6"/>
                <w:sz w:val="16"/>
              </w:rPr>
              <w:t>Stripes</w:t>
            </w:r>
          </w:p>
        </w:tc>
        <w:tc>
          <w:tcPr>
            <w:tcW w:w="1873" w:type="dxa"/>
          </w:tcPr>
          <w:p w14:paraId="2B6BE746" w14:textId="77777777" w:rsidR="0022272D" w:rsidRPr="00D46E3A" w:rsidRDefault="0022272D" w:rsidP="00BA3C0B">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659425F2"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24</w:t>
            </w:r>
          </w:p>
        </w:tc>
      </w:tr>
      <w:tr w:rsidR="0022272D" w14:paraId="41199F19" w14:textId="77777777" w:rsidTr="00817B61">
        <w:trPr>
          <w:trHeight w:val="188"/>
        </w:trPr>
        <w:tc>
          <w:tcPr>
            <w:tcW w:w="606" w:type="dxa"/>
            <w:vMerge/>
          </w:tcPr>
          <w:p w14:paraId="02AC2B62" w14:textId="77777777" w:rsidR="0022272D" w:rsidRPr="00D46E3A" w:rsidRDefault="0022272D" w:rsidP="00BA3C0B">
            <w:pPr>
              <w:rPr>
                <w:rFonts w:ascii="Arial" w:hAnsi="Arial" w:cs="Arial"/>
                <w:sz w:val="2"/>
                <w:szCs w:val="2"/>
              </w:rPr>
            </w:pPr>
          </w:p>
        </w:tc>
        <w:tc>
          <w:tcPr>
            <w:tcW w:w="3832" w:type="dxa"/>
            <w:vMerge/>
          </w:tcPr>
          <w:p w14:paraId="22090261" w14:textId="77777777" w:rsidR="0022272D" w:rsidRPr="00D46E3A" w:rsidRDefault="0022272D" w:rsidP="00BA3C0B">
            <w:pPr>
              <w:rPr>
                <w:rFonts w:ascii="Arial" w:hAnsi="Arial" w:cs="Arial"/>
                <w:sz w:val="2"/>
                <w:szCs w:val="2"/>
              </w:rPr>
            </w:pPr>
          </w:p>
        </w:tc>
        <w:tc>
          <w:tcPr>
            <w:tcW w:w="1873" w:type="dxa"/>
          </w:tcPr>
          <w:p w14:paraId="4EAD0A6C"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5F75B124"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18</w:t>
            </w:r>
          </w:p>
        </w:tc>
      </w:tr>
      <w:tr w:rsidR="0022272D" w14:paraId="0FBFF99E" w14:textId="77777777" w:rsidTr="00817B61">
        <w:trPr>
          <w:trHeight w:val="190"/>
        </w:trPr>
        <w:tc>
          <w:tcPr>
            <w:tcW w:w="606" w:type="dxa"/>
          </w:tcPr>
          <w:p w14:paraId="0EF966F0" w14:textId="77777777" w:rsidR="0022272D" w:rsidRPr="00D46E3A" w:rsidRDefault="0022272D" w:rsidP="00BA3C0B">
            <w:pPr>
              <w:pStyle w:val="TableParagraph"/>
              <w:rPr>
                <w:rFonts w:ascii="Arial" w:hAnsi="Arial" w:cs="Arial"/>
                <w:sz w:val="14"/>
              </w:rPr>
            </w:pPr>
            <w:r w:rsidRPr="00D46E3A">
              <w:rPr>
                <w:rFonts w:ascii="Arial" w:hAnsi="Arial" w:cs="Arial"/>
                <w:spacing w:val="-5"/>
                <w:sz w:val="16"/>
              </w:rPr>
              <w:t>2</w:t>
            </w:r>
            <w:r>
              <w:rPr>
                <w:rFonts w:ascii="Arial" w:hAnsi="Arial" w:cs="Arial"/>
                <w:spacing w:val="-5"/>
                <w:sz w:val="16"/>
              </w:rPr>
              <w:t>6</w:t>
            </w:r>
          </w:p>
        </w:tc>
        <w:tc>
          <w:tcPr>
            <w:tcW w:w="3832" w:type="dxa"/>
          </w:tcPr>
          <w:p w14:paraId="10EECB66" w14:textId="77777777" w:rsidR="0022272D" w:rsidRPr="00D46E3A" w:rsidRDefault="0022272D" w:rsidP="00BA3C0B">
            <w:pPr>
              <w:pStyle w:val="TableParagraph"/>
              <w:rPr>
                <w:rFonts w:ascii="Arial" w:hAnsi="Arial" w:cs="Arial"/>
                <w:sz w:val="14"/>
              </w:rPr>
            </w:pPr>
            <w:r w:rsidRPr="00D46E3A">
              <w:rPr>
                <w:rFonts w:ascii="Arial" w:hAnsi="Arial" w:cs="Arial"/>
                <w:spacing w:val="-4"/>
                <w:sz w:val="16"/>
              </w:rPr>
              <w:t>Seed</w:t>
            </w:r>
            <w:r w:rsidRPr="00D46E3A">
              <w:rPr>
                <w:rFonts w:ascii="Arial" w:hAnsi="Arial" w:cs="Arial"/>
                <w:spacing w:val="-17"/>
                <w:sz w:val="16"/>
              </w:rPr>
              <w:t xml:space="preserve"> </w:t>
            </w:r>
            <w:r w:rsidRPr="00D46E3A">
              <w:rPr>
                <w:rFonts w:ascii="Arial" w:hAnsi="Arial" w:cs="Arial"/>
                <w:spacing w:val="-4"/>
                <w:sz w:val="16"/>
              </w:rPr>
              <w:t>coat:</w:t>
            </w:r>
            <w:r w:rsidRPr="00D46E3A">
              <w:rPr>
                <w:rFonts w:ascii="Arial" w:hAnsi="Arial" w:cs="Arial"/>
                <w:spacing w:val="-16"/>
                <w:sz w:val="16"/>
              </w:rPr>
              <w:t xml:space="preserve"> </w:t>
            </w:r>
            <w:r w:rsidRPr="00D46E3A">
              <w:rPr>
                <w:rFonts w:ascii="Arial" w:hAnsi="Arial" w:cs="Arial"/>
                <w:spacing w:val="-4"/>
                <w:sz w:val="16"/>
              </w:rPr>
              <w:t>Color</w:t>
            </w:r>
            <w:r w:rsidRPr="00D46E3A">
              <w:rPr>
                <w:rFonts w:ascii="Arial" w:hAnsi="Arial" w:cs="Arial"/>
                <w:spacing w:val="-17"/>
                <w:sz w:val="16"/>
              </w:rPr>
              <w:t xml:space="preserve"> </w:t>
            </w:r>
            <w:r w:rsidRPr="00D46E3A">
              <w:rPr>
                <w:rFonts w:ascii="Arial" w:hAnsi="Arial" w:cs="Arial"/>
                <w:spacing w:val="-4"/>
                <w:sz w:val="16"/>
              </w:rPr>
              <w:t>of</w:t>
            </w:r>
            <w:r w:rsidRPr="00D46E3A">
              <w:rPr>
                <w:rFonts w:ascii="Arial" w:hAnsi="Arial" w:cs="Arial"/>
                <w:spacing w:val="-14"/>
                <w:sz w:val="16"/>
              </w:rPr>
              <w:t xml:space="preserve"> </w:t>
            </w:r>
            <w:r w:rsidRPr="00D46E3A">
              <w:rPr>
                <w:rFonts w:ascii="Arial" w:hAnsi="Arial" w:cs="Arial"/>
                <w:spacing w:val="-4"/>
                <w:sz w:val="16"/>
              </w:rPr>
              <w:t>Stripes</w:t>
            </w:r>
          </w:p>
        </w:tc>
        <w:tc>
          <w:tcPr>
            <w:tcW w:w="1873" w:type="dxa"/>
          </w:tcPr>
          <w:p w14:paraId="33FDC319" w14:textId="77777777" w:rsidR="0022272D" w:rsidRPr="00D46E3A" w:rsidRDefault="0022272D" w:rsidP="00BA3C0B">
            <w:pPr>
              <w:pStyle w:val="TableParagraph"/>
              <w:spacing w:line="184" w:lineRule="exact"/>
              <w:ind w:left="13" w:right="2"/>
              <w:rPr>
                <w:rFonts w:ascii="Arial" w:hAnsi="Arial" w:cs="Arial"/>
                <w:sz w:val="16"/>
              </w:rPr>
            </w:pPr>
            <w:r w:rsidRPr="00D46E3A">
              <w:rPr>
                <w:rFonts w:ascii="Arial" w:hAnsi="Arial" w:cs="Arial"/>
                <w:spacing w:val="-2"/>
                <w:sz w:val="16"/>
              </w:rPr>
              <w:t>White</w:t>
            </w:r>
          </w:p>
        </w:tc>
        <w:tc>
          <w:tcPr>
            <w:tcW w:w="1819" w:type="dxa"/>
          </w:tcPr>
          <w:p w14:paraId="29327505" w14:textId="77777777" w:rsidR="0022272D" w:rsidRPr="00D46E3A" w:rsidRDefault="0022272D" w:rsidP="00BA3C0B">
            <w:pPr>
              <w:pStyle w:val="TableParagraph"/>
              <w:spacing w:line="184" w:lineRule="exact"/>
              <w:ind w:left="70"/>
              <w:rPr>
                <w:rFonts w:ascii="Arial" w:hAnsi="Arial" w:cs="Arial"/>
                <w:sz w:val="16"/>
              </w:rPr>
            </w:pPr>
            <w:r>
              <w:rPr>
                <w:rFonts w:ascii="Arial" w:hAnsi="Arial" w:cs="Arial"/>
                <w:spacing w:val="-10"/>
                <w:sz w:val="16"/>
              </w:rPr>
              <w:t>6</w:t>
            </w:r>
          </w:p>
        </w:tc>
      </w:tr>
      <w:tr w:rsidR="0022272D" w14:paraId="13CEC0CC" w14:textId="77777777" w:rsidTr="00817B61">
        <w:trPr>
          <w:trHeight w:val="188"/>
        </w:trPr>
        <w:tc>
          <w:tcPr>
            <w:tcW w:w="606" w:type="dxa"/>
            <w:vMerge w:val="restart"/>
          </w:tcPr>
          <w:p w14:paraId="52D7C9BC" w14:textId="77777777" w:rsidR="0022272D" w:rsidRPr="00D46E3A" w:rsidRDefault="0022272D" w:rsidP="00BA3C0B">
            <w:pPr>
              <w:pStyle w:val="TableParagraph"/>
              <w:spacing w:before="102"/>
              <w:ind w:left="211"/>
              <w:jc w:val="left"/>
              <w:rPr>
                <w:rFonts w:ascii="Arial" w:hAnsi="Arial" w:cs="Arial"/>
                <w:sz w:val="16"/>
              </w:rPr>
            </w:pPr>
          </w:p>
        </w:tc>
        <w:tc>
          <w:tcPr>
            <w:tcW w:w="3832" w:type="dxa"/>
            <w:vMerge w:val="restart"/>
          </w:tcPr>
          <w:p w14:paraId="3B631900" w14:textId="77777777" w:rsidR="0022272D" w:rsidRPr="00D46E3A" w:rsidRDefault="0022272D" w:rsidP="00BA3C0B">
            <w:pPr>
              <w:pStyle w:val="TableParagraph"/>
              <w:spacing w:before="102"/>
              <w:ind w:left="1073"/>
              <w:jc w:val="left"/>
              <w:rPr>
                <w:rFonts w:ascii="Arial" w:hAnsi="Arial" w:cs="Arial"/>
                <w:sz w:val="16"/>
              </w:rPr>
            </w:pPr>
          </w:p>
        </w:tc>
        <w:tc>
          <w:tcPr>
            <w:tcW w:w="1873" w:type="dxa"/>
          </w:tcPr>
          <w:p w14:paraId="63C2D776" w14:textId="77777777" w:rsidR="0022272D" w:rsidRPr="00D46E3A" w:rsidRDefault="0022272D" w:rsidP="00BA3C0B">
            <w:pPr>
              <w:pStyle w:val="TableParagraph"/>
              <w:spacing w:line="184" w:lineRule="exact"/>
              <w:ind w:left="13" w:right="4"/>
              <w:rPr>
                <w:rFonts w:ascii="Arial" w:hAnsi="Arial" w:cs="Arial"/>
                <w:sz w:val="16"/>
              </w:rPr>
            </w:pPr>
            <w:r w:rsidRPr="00D46E3A">
              <w:rPr>
                <w:rFonts w:ascii="Arial" w:hAnsi="Arial" w:cs="Arial"/>
                <w:spacing w:val="-4"/>
                <w:sz w:val="16"/>
              </w:rPr>
              <w:t>Grey</w:t>
            </w:r>
          </w:p>
        </w:tc>
        <w:tc>
          <w:tcPr>
            <w:tcW w:w="1819" w:type="dxa"/>
          </w:tcPr>
          <w:p w14:paraId="44D0A821" w14:textId="77777777" w:rsidR="0022272D" w:rsidRPr="00D46E3A" w:rsidRDefault="0022272D" w:rsidP="00BA3C0B">
            <w:pPr>
              <w:pStyle w:val="TableParagraph"/>
              <w:spacing w:line="184" w:lineRule="exact"/>
              <w:ind w:left="70" w:right="3"/>
              <w:rPr>
                <w:rFonts w:ascii="Arial" w:hAnsi="Arial" w:cs="Arial"/>
                <w:sz w:val="16"/>
              </w:rPr>
            </w:pPr>
            <w:r>
              <w:rPr>
                <w:rFonts w:ascii="Arial" w:hAnsi="Arial" w:cs="Arial"/>
                <w:spacing w:val="-5"/>
                <w:sz w:val="16"/>
              </w:rPr>
              <w:t>11</w:t>
            </w:r>
          </w:p>
        </w:tc>
      </w:tr>
      <w:tr w:rsidR="0022272D" w14:paraId="7E4DC7EC" w14:textId="77777777" w:rsidTr="00817B61">
        <w:trPr>
          <w:trHeight w:val="191"/>
        </w:trPr>
        <w:tc>
          <w:tcPr>
            <w:tcW w:w="606" w:type="dxa"/>
            <w:vMerge/>
          </w:tcPr>
          <w:p w14:paraId="7DC71E88" w14:textId="77777777" w:rsidR="0022272D" w:rsidRPr="00D46E3A" w:rsidRDefault="0022272D" w:rsidP="00BA3C0B">
            <w:pPr>
              <w:rPr>
                <w:rFonts w:ascii="Arial" w:hAnsi="Arial" w:cs="Arial"/>
                <w:sz w:val="2"/>
                <w:szCs w:val="2"/>
              </w:rPr>
            </w:pPr>
          </w:p>
        </w:tc>
        <w:tc>
          <w:tcPr>
            <w:tcW w:w="3832" w:type="dxa"/>
            <w:vMerge/>
          </w:tcPr>
          <w:p w14:paraId="5AEB5219" w14:textId="77777777" w:rsidR="0022272D" w:rsidRPr="00D46E3A" w:rsidRDefault="0022272D" w:rsidP="00BA3C0B">
            <w:pPr>
              <w:rPr>
                <w:rFonts w:ascii="Arial" w:hAnsi="Arial" w:cs="Arial"/>
                <w:sz w:val="2"/>
                <w:szCs w:val="2"/>
              </w:rPr>
            </w:pPr>
          </w:p>
        </w:tc>
        <w:tc>
          <w:tcPr>
            <w:tcW w:w="1873" w:type="dxa"/>
          </w:tcPr>
          <w:p w14:paraId="10B96B51" w14:textId="77777777" w:rsidR="0022272D" w:rsidRPr="00D46E3A" w:rsidRDefault="0022272D" w:rsidP="00BA3C0B">
            <w:pPr>
              <w:pStyle w:val="TableParagraph"/>
              <w:spacing w:line="185" w:lineRule="exact"/>
              <w:ind w:left="13" w:right="2"/>
              <w:rPr>
                <w:rFonts w:ascii="Arial" w:hAnsi="Arial" w:cs="Arial"/>
                <w:sz w:val="16"/>
              </w:rPr>
            </w:pPr>
            <w:r w:rsidRPr="00D46E3A">
              <w:rPr>
                <w:rFonts w:ascii="Arial" w:hAnsi="Arial" w:cs="Arial"/>
                <w:spacing w:val="-2"/>
                <w:sz w:val="16"/>
              </w:rPr>
              <w:t>Brown</w:t>
            </w:r>
          </w:p>
        </w:tc>
        <w:tc>
          <w:tcPr>
            <w:tcW w:w="1819" w:type="dxa"/>
          </w:tcPr>
          <w:p w14:paraId="3456BAEC" w14:textId="77777777" w:rsidR="0022272D" w:rsidRPr="00D46E3A" w:rsidRDefault="0022272D" w:rsidP="00BA3C0B">
            <w:pPr>
              <w:pStyle w:val="TableParagraph"/>
              <w:spacing w:line="185" w:lineRule="exact"/>
              <w:ind w:left="70" w:right="3"/>
              <w:rPr>
                <w:rFonts w:ascii="Arial" w:hAnsi="Arial" w:cs="Arial"/>
                <w:sz w:val="16"/>
              </w:rPr>
            </w:pPr>
            <w:r>
              <w:rPr>
                <w:rFonts w:ascii="Arial" w:hAnsi="Arial" w:cs="Arial"/>
                <w:spacing w:val="-5"/>
                <w:sz w:val="16"/>
              </w:rPr>
              <w:t>0</w:t>
            </w:r>
          </w:p>
        </w:tc>
      </w:tr>
      <w:tr w:rsidR="0022272D" w14:paraId="0787C628" w14:textId="77777777" w:rsidTr="00817B61">
        <w:trPr>
          <w:trHeight w:val="196"/>
        </w:trPr>
        <w:tc>
          <w:tcPr>
            <w:tcW w:w="606" w:type="dxa"/>
          </w:tcPr>
          <w:p w14:paraId="08FBA0EC" w14:textId="77777777" w:rsidR="0022272D" w:rsidRPr="00D46E3A" w:rsidRDefault="0022272D" w:rsidP="00BA3C0B">
            <w:pPr>
              <w:pStyle w:val="TableParagraph"/>
              <w:jc w:val="left"/>
              <w:rPr>
                <w:rFonts w:ascii="Arial" w:hAnsi="Arial" w:cs="Arial"/>
                <w:sz w:val="14"/>
              </w:rPr>
            </w:pPr>
          </w:p>
        </w:tc>
        <w:tc>
          <w:tcPr>
            <w:tcW w:w="3832" w:type="dxa"/>
          </w:tcPr>
          <w:p w14:paraId="38593EB3" w14:textId="77777777" w:rsidR="0022272D" w:rsidRPr="00D46E3A" w:rsidRDefault="0022272D" w:rsidP="00BA3C0B">
            <w:pPr>
              <w:pStyle w:val="TableParagraph"/>
              <w:jc w:val="left"/>
              <w:rPr>
                <w:rFonts w:ascii="Arial" w:hAnsi="Arial" w:cs="Arial"/>
                <w:sz w:val="14"/>
              </w:rPr>
            </w:pPr>
          </w:p>
        </w:tc>
        <w:tc>
          <w:tcPr>
            <w:tcW w:w="1873" w:type="dxa"/>
          </w:tcPr>
          <w:p w14:paraId="52C71F02" w14:textId="77777777" w:rsidR="0022272D" w:rsidRPr="00D46E3A" w:rsidRDefault="0022272D" w:rsidP="00BA3C0B">
            <w:pPr>
              <w:pStyle w:val="TableParagraph"/>
              <w:spacing w:line="190" w:lineRule="exact"/>
              <w:ind w:left="13"/>
              <w:rPr>
                <w:rFonts w:ascii="Arial" w:hAnsi="Arial" w:cs="Arial"/>
                <w:sz w:val="16"/>
              </w:rPr>
            </w:pPr>
            <w:r w:rsidRPr="00D46E3A">
              <w:rPr>
                <w:rFonts w:ascii="Arial" w:hAnsi="Arial" w:cs="Arial"/>
                <w:spacing w:val="-2"/>
                <w:sz w:val="16"/>
              </w:rPr>
              <w:t>Black</w:t>
            </w:r>
          </w:p>
        </w:tc>
        <w:tc>
          <w:tcPr>
            <w:tcW w:w="1819" w:type="dxa"/>
          </w:tcPr>
          <w:p w14:paraId="3BFD8298" w14:textId="77777777" w:rsidR="0022272D" w:rsidRPr="00D46E3A" w:rsidRDefault="0022272D" w:rsidP="00BA3C0B">
            <w:pPr>
              <w:pStyle w:val="TableParagraph"/>
              <w:spacing w:line="190" w:lineRule="exact"/>
              <w:ind w:left="70"/>
              <w:rPr>
                <w:rFonts w:ascii="Arial" w:hAnsi="Arial" w:cs="Arial"/>
                <w:sz w:val="16"/>
              </w:rPr>
            </w:pPr>
            <w:r>
              <w:rPr>
                <w:rFonts w:ascii="Arial" w:hAnsi="Arial" w:cs="Arial"/>
                <w:spacing w:val="-10"/>
                <w:sz w:val="16"/>
              </w:rPr>
              <w:t>0</w:t>
            </w:r>
          </w:p>
        </w:tc>
      </w:tr>
    </w:tbl>
    <w:p w14:paraId="21C4201C" w14:textId="242D85AF" w:rsidR="0022272D" w:rsidRPr="0022272D" w:rsidRDefault="0022272D" w:rsidP="0022272D">
      <w:pPr>
        <w:tabs>
          <w:tab w:val="left" w:pos="1500"/>
        </w:tabs>
      </w:pPr>
    </w:p>
    <w:sectPr w:rsidR="0022272D" w:rsidRPr="0022272D" w:rsidSect="00A5701E">
      <w:pgSz w:w="15840" w:h="12240" w:orient="landscape"/>
      <w:pgMar w:top="2019" w:right="1440" w:bottom="2019" w:left="2019"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الكاتب" w:initials="ا">
    <w:p w14:paraId="4D1816D1" w14:textId="71331DD0" w:rsidR="00BA3C0B" w:rsidRDefault="00BA3C0B">
      <w:pPr>
        <w:pStyle w:val="aa"/>
      </w:pPr>
      <w:r>
        <w:rPr>
          <w:rStyle w:val="a9"/>
        </w:rPr>
        <w:annotationRef/>
      </w:r>
      <w:r w:rsidRPr="007E55AD">
        <w:t>The diversity analysis was carried</w:t>
      </w:r>
    </w:p>
  </w:comment>
  <w:comment w:id="2" w:author="الكاتب" w:initials="ا">
    <w:p w14:paraId="07311636" w14:textId="1B48ADCD" w:rsidR="00EA507F" w:rsidRDefault="00EA507F">
      <w:pPr>
        <w:pStyle w:val="aa"/>
      </w:pPr>
      <w:r>
        <w:rPr>
          <w:rStyle w:val="a9"/>
        </w:rPr>
        <w:annotationRef/>
      </w:r>
      <w:r w:rsidRPr="00EA507F">
        <w:t>Please remove extra spaces between words throughout the manuscript.</w:t>
      </w:r>
    </w:p>
  </w:comment>
  <w:comment w:id="3" w:author="الكاتب" w:initials="ا">
    <w:p w14:paraId="04D3E691" w14:textId="15E8D7A1" w:rsidR="00BA3C0B" w:rsidRDefault="00BA3C0B">
      <w:pPr>
        <w:pStyle w:val="aa"/>
      </w:pPr>
      <w:r>
        <w:rPr>
          <w:rStyle w:val="a9"/>
        </w:rPr>
        <w:annotationRef/>
      </w:r>
      <w:r w:rsidRPr="0027779A">
        <w:t>It is preferable to add a reference.</w:t>
      </w:r>
    </w:p>
  </w:comment>
  <w:comment w:id="4" w:author="الكاتب" w:initials="ا">
    <w:p w14:paraId="727EAAC1" w14:textId="6998080E" w:rsidR="00BA3C0B" w:rsidRDefault="00BA3C0B">
      <w:pPr>
        <w:pStyle w:val="aa"/>
      </w:pPr>
      <w:r>
        <w:rPr>
          <w:rStyle w:val="a9"/>
        </w:rPr>
        <w:annotationRef/>
      </w:r>
      <w:r w:rsidRPr="0027779A">
        <w:t>It is preferable to add a reference.</w:t>
      </w:r>
    </w:p>
  </w:comment>
  <w:comment w:id="5" w:author="الكاتب" w:initials="ا">
    <w:p w14:paraId="087A01E4" w14:textId="67A220FB" w:rsidR="00BA3C0B" w:rsidRDefault="00BA3C0B">
      <w:pPr>
        <w:pStyle w:val="aa"/>
      </w:pPr>
      <w:r>
        <w:rPr>
          <w:rStyle w:val="a9"/>
        </w:rPr>
        <w:annotationRef/>
      </w:r>
      <w:r w:rsidRPr="0027779A">
        <w:t>It is preferable to add a reference.</w:t>
      </w:r>
    </w:p>
  </w:comment>
  <w:comment w:id="6" w:author="الكاتب" w:initials="ا">
    <w:p w14:paraId="5BFDF786" w14:textId="4ED7555D" w:rsidR="00BA3C0B" w:rsidRDefault="00BA3C0B">
      <w:pPr>
        <w:pStyle w:val="aa"/>
      </w:pPr>
      <w:r>
        <w:rPr>
          <w:rStyle w:val="a9"/>
        </w:rPr>
        <w:annotationRef/>
      </w:r>
      <w:r w:rsidRPr="0027779A">
        <w:t>It is preferable to add a reference.</w:t>
      </w:r>
    </w:p>
  </w:comment>
  <w:comment w:id="7" w:author="الكاتب" w:initials="ا">
    <w:p w14:paraId="51D81B25" w14:textId="3E4AF0A0" w:rsidR="00BA3C0B" w:rsidRDefault="00BA3C0B">
      <w:pPr>
        <w:pStyle w:val="aa"/>
      </w:pPr>
      <w:r>
        <w:rPr>
          <w:rStyle w:val="a9"/>
        </w:rPr>
        <w:annotationRef/>
      </w:r>
      <w:r w:rsidRPr="0027779A">
        <w:t>It is preferable to add a reference.</w:t>
      </w:r>
    </w:p>
  </w:comment>
  <w:comment w:id="8" w:author="الكاتب" w:initials="ا">
    <w:p w14:paraId="35F2A920" w14:textId="2F7DB597" w:rsidR="00BA3C0B" w:rsidRDefault="00BA3C0B">
      <w:pPr>
        <w:pStyle w:val="aa"/>
      </w:pPr>
      <w:r>
        <w:rPr>
          <w:rStyle w:val="a9"/>
        </w:rPr>
        <w:annotationRef/>
      </w:r>
      <w:r w:rsidRPr="0027779A">
        <w:t>It is preferable to add a reference.</w:t>
      </w:r>
    </w:p>
  </w:comment>
  <w:comment w:id="9" w:author="الكاتب" w:initials="ا">
    <w:p w14:paraId="04AC3149" w14:textId="39772482" w:rsidR="00BA3C0B" w:rsidRDefault="00BA3C0B">
      <w:pPr>
        <w:pStyle w:val="aa"/>
      </w:pPr>
      <w:r>
        <w:rPr>
          <w:rStyle w:val="a9"/>
        </w:rPr>
        <w:annotationRef/>
      </w:r>
      <w:r w:rsidRPr="0027779A">
        <w:t>It is preferable to add a reference.</w:t>
      </w:r>
    </w:p>
  </w:comment>
  <w:comment w:id="10" w:author="الكاتب" w:initials="ا">
    <w:p w14:paraId="2AC068FE" w14:textId="4212ED80" w:rsidR="00BA3C0B" w:rsidRDefault="00BA3C0B">
      <w:pPr>
        <w:pStyle w:val="aa"/>
      </w:pPr>
      <w:r>
        <w:rPr>
          <w:rStyle w:val="a9"/>
        </w:rPr>
        <w:annotationRef/>
      </w:r>
      <w:r w:rsidRPr="0027779A">
        <w:t>It is preferable to add a reference.</w:t>
      </w:r>
    </w:p>
  </w:comment>
  <w:comment w:id="11" w:author="الكاتب" w:initials="ا">
    <w:p w14:paraId="6B2E2CCD" w14:textId="788625A5" w:rsidR="00BA3C0B" w:rsidRDefault="00BA3C0B">
      <w:pPr>
        <w:pStyle w:val="aa"/>
      </w:pPr>
      <w:r>
        <w:rPr>
          <w:rStyle w:val="a9"/>
        </w:rPr>
        <w:annotationRef/>
      </w:r>
      <w:r w:rsidRPr="0027779A">
        <w:t>It is preferable to add a reference.</w:t>
      </w:r>
    </w:p>
  </w:comment>
  <w:comment w:id="12" w:author="الكاتب" w:initials="ا">
    <w:p w14:paraId="4D5F2F57" w14:textId="4C8FB868" w:rsidR="00BA3C0B" w:rsidRDefault="00BA3C0B">
      <w:pPr>
        <w:pStyle w:val="aa"/>
      </w:pPr>
      <w:r>
        <w:rPr>
          <w:rStyle w:val="a9"/>
        </w:rPr>
        <w:annotationRef/>
      </w:r>
      <w:r w:rsidRPr="0027779A">
        <w:t>It is preferable to add a reference.</w:t>
      </w:r>
    </w:p>
  </w:comment>
  <w:comment w:id="13" w:author="الكاتب" w:initials="ا">
    <w:p w14:paraId="45F7F96B" w14:textId="1CB23BF9" w:rsidR="00BA3C0B" w:rsidRDefault="00BA3C0B">
      <w:pPr>
        <w:pStyle w:val="aa"/>
      </w:pPr>
      <w:r>
        <w:rPr>
          <w:rStyle w:val="a9"/>
        </w:rPr>
        <w:annotationRef/>
      </w:r>
      <w:r w:rsidRPr="007E55AD">
        <w:t>serves as a critical</w:t>
      </w:r>
    </w:p>
  </w:comment>
  <w:comment w:id="14" w:author="الكاتب" w:initials="ا">
    <w:p w14:paraId="35B7897B" w14:textId="5FAD35D1" w:rsidR="00BA3C0B" w:rsidRDefault="00BA3C0B">
      <w:pPr>
        <w:pStyle w:val="aa"/>
      </w:pPr>
      <w:r>
        <w:rPr>
          <w:rStyle w:val="a9"/>
        </w:rPr>
        <w:annotationRef/>
      </w:r>
      <w:r w:rsidRPr="00CC69D6">
        <w:t>It doesn't appear in the reference list.</w:t>
      </w:r>
    </w:p>
  </w:comment>
  <w:comment w:id="15" w:author="الكاتب" w:initials="ا">
    <w:p w14:paraId="0ED52022" w14:textId="1A9947F9" w:rsidR="00BA3C0B" w:rsidRDefault="00BA3C0B" w:rsidP="0027779A">
      <w:pPr>
        <w:pStyle w:val="aa"/>
      </w:pPr>
      <w:r>
        <w:rPr>
          <w:rStyle w:val="a9"/>
        </w:rPr>
        <w:annotationRef/>
      </w:r>
      <w:r w:rsidRPr="00FE506A">
        <w:t xml:space="preserve">Please add the initial soil properties, the method of measuring the studied </w:t>
      </w:r>
      <w:r>
        <w:t>traits</w:t>
      </w:r>
      <w:r w:rsidRPr="00FE506A">
        <w:t>, and the type of test used to compare the means.</w:t>
      </w:r>
    </w:p>
  </w:comment>
  <w:comment w:id="16" w:author="الكاتب" w:initials="ا">
    <w:p w14:paraId="77BC5B53" w14:textId="0F55A348" w:rsidR="00BA3C0B" w:rsidRDefault="00BA3C0B">
      <w:pPr>
        <w:pStyle w:val="aa"/>
      </w:pPr>
      <w:r>
        <w:rPr>
          <w:rStyle w:val="a9"/>
        </w:rPr>
        <w:annotationRef/>
      </w:r>
      <w:r w:rsidRPr="0027779A">
        <w:t>material</w:t>
      </w:r>
      <w:r>
        <w:t>s</w:t>
      </w:r>
    </w:p>
  </w:comment>
  <w:comment w:id="17" w:author="الكاتب" w:initials="ا">
    <w:p w14:paraId="7CB38536" w14:textId="2A65031D" w:rsidR="00BA3C0B" w:rsidRDefault="00BA3C0B">
      <w:pPr>
        <w:pStyle w:val="aa"/>
      </w:pPr>
      <w:r>
        <w:rPr>
          <w:rStyle w:val="a9"/>
        </w:rPr>
        <w:annotationRef/>
      </w:r>
      <w:r w:rsidRPr="007E55AD">
        <w:t>Analysis of variance, following a randomized block design, was performed</w:t>
      </w:r>
    </w:p>
  </w:comment>
  <w:comment w:id="18" w:author="الكاتب" w:initials="ا">
    <w:p w14:paraId="00353D2A" w14:textId="170BDF72" w:rsidR="00BA3C0B" w:rsidRDefault="00BA3C0B">
      <w:pPr>
        <w:pStyle w:val="aa"/>
      </w:pPr>
      <w:r>
        <w:rPr>
          <w:rStyle w:val="a9"/>
        </w:rPr>
        <w:annotationRef/>
      </w:r>
      <w:r w:rsidRPr="007E55AD">
        <w:t>variation were estimated using Burton’s (1952) formula</w:t>
      </w:r>
    </w:p>
  </w:comment>
  <w:comment w:id="19" w:author="الكاتب" w:initials="ا">
    <w:p w14:paraId="7642A421" w14:textId="2F79027A" w:rsidR="00BA3C0B" w:rsidRDefault="00BA3C0B" w:rsidP="00B876F3">
      <w:pPr>
        <w:pStyle w:val="aa"/>
      </w:pPr>
      <w:r>
        <w:rPr>
          <w:rStyle w:val="a9"/>
        </w:rPr>
        <w:annotationRef/>
      </w:r>
      <w:r w:rsidRPr="00B876F3">
        <w:t xml:space="preserve">Burton </w:t>
      </w:r>
      <w:r>
        <w:t>and</w:t>
      </w:r>
      <w:r w:rsidRPr="00B876F3">
        <w:t xml:space="preserve"> DeVane 1953</w:t>
      </w:r>
    </w:p>
  </w:comment>
  <w:comment w:id="20" w:author="الكاتب" w:initials="ا">
    <w:p w14:paraId="3D87DD33" w14:textId="700407BB" w:rsidR="00BA3C0B" w:rsidRDefault="00BA3C0B">
      <w:pPr>
        <w:pStyle w:val="aa"/>
      </w:pPr>
      <w:r>
        <w:rPr>
          <w:rStyle w:val="a9"/>
        </w:rPr>
        <w:annotationRef/>
      </w:r>
      <w:r w:rsidRPr="007E55AD">
        <w:t>including hypocotyl pigmentation, leaf shape</w:t>
      </w:r>
    </w:p>
  </w:comment>
  <w:comment w:id="21" w:author="الكاتب" w:initials="ا">
    <w:p w14:paraId="65A97EED" w14:textId="5834E33D" w:rsidR="00BA3C0B" w:rsidRDefault="00BA3C0B">
      <w:pPr>
        <w:pStyle w:val="aa"/>
      </w:pPr>
      <w:r>
        <w:rPr>
          <w:rStyle w:val="a9"/>
        </w:rPr>
        <w:annotationRef/>
      </w:r>
      <w:r w:rsidRPr="007E55AD">
        <w:t>Dudhe et al. (2019), which support</w:t>
      </w:r>
    </w:p>
  </w:comment>
  <w:comment w:id="23" w:author="الكاتب" w:initials="ا">
    <w:p w14:paraId="68970B5F" w14:textId="1A1A8831" w:rsidR="00BA3C0B" w:rsidRDefault="00BA3C0B">
      <w:pPr>
        <w:pStyle w:val="aa"/>
      </w:pPr>
      <w:r>
        <w:rPr>
          <w:rStyle w:val="a9"/>
        </w:rPr>
        <w:annotationRef/>
      </w:r>
      <w:r>
        <w:t>percentage</w:t>
      </w:r>
    </w:p>
  </w:comment>
  <w:comment w:id="24" w:author="الكاتب" w:initials="ا">
    <w:p w14:paraId="10A1635F" w14:textId="67CBAF9F" w:rsidR="00BA3C0B" w:rsidRDefault="00BA3C0B">
      <w:pPr>
        <w:pStyle w:val="aa"/>
      </w:pPr>
      <w:r>
        <w:rPr>
          <w:rStyle w:val="a9"/>
        </w:rPr>
        <w:annotationRef/>
      </w:r>
      <w:r>
        <w:t xml:space="preserve">a </w:t>
      </w:r>
      <w:r w:rsidRPr="00BA6004">
        <w:t xml:space="preserve">percent </w:t>
      </w:r>
    </w:p>
  </w:comment>
  <w:comment w:id="25" w:author="الكاتب" w:initials="ا">
    <w:p w14:paraId="7FFE8EB3" w14:textId="4CC1C06A" w:rsidR="00BA3C0B" w:rsidRDefault="00BA3C0B">
      <w:pPr>
        <w:pStyle w:val="aa"/>
      </w:pPr>
      <w:r>
        <w:rPr>
          <w:rStyle w:val="a9"/>
        </w:rPr>
        <w:annotationRef/>
      </w:r>
      <w:r w:rsidRPr="007E55AD">
        <w:t>Table 4</w:t>
      </w:r>
    </w:p>
  </w:comment>
  <w:comment w:id="26" w:author="الكاتب" w:initials="ا">
    <w:p w14:paraId="6444DDCF" w14:textId="2FC74370" w:rsidR="00BA3C0B" w:rsidRDefault="00BA3C0B" w:rsidP="00BA3C0B">
      <w:pPr>
        <w:pStyle w:val="aa"/>
      </w:pPr>
      <w:r>
        <w:rPr>
          <w:rStyle w:val="a9"/>
        </w:rPr>
        <w:annotationRef/>
      </w:r>
      <w:r w:rsidRPr="00BA3C0B">
        <w:t>Inter</w:t>
      </w:r>
      <w:r>
        <w:t>-</w:t>
      </w:r>
      <w:r w:rsidRPr="00BA3C0B">
        <w:t>cluster</w:t>
      </w:r>
    </w:p>
  </w:comment>
  <w:comment w:id="27" w:author="الكاتب" w:initials="ا">
    <w:p w14:paraId="735D8BD3" w14:textId="2E5F70EB" w:rsidR="00BA3C0B" w:rsidRDefault="00BA3C0B">
      <w:pPr>
        <w:pStyle w:val="aa"/>
      </w:pPr>
      <w:r>
        <w:rPr>
          <w:rStyle w:val="a9"/>
        </w:rPr>
        <w:annotationRef/>
      </w:r>
      <w:r w:rsidRPr="00BA3C0B">
        <w:t>The number of times that each of yield component characters appeared in the first rank and their respective percentage contribution towards genetic divergence are presented in (table 5).</w:t>
      </w:r>
    </w:p>
  </w:comment>
  <w:comment w:id="28" w:author="الكاتب" w:initials="ا">
    <w:p w14:paraId="3FFF92D3" w14:textId="1772232A" w:rsidR="00BA3C0B" w:rsidRDefault="00BA3C0B">
      <w:pPr>
        <w:pStyle w:val="aa"/>
      </w:pPr>
      <w:r>
        <w:rPr>
          <w:rStyle w:val="a9"/>
        </w:rPr>
        <w:annotationRef/>
      </w:r>
      <w:r w:rsidRPr="007E55AD">
        <w:t>The results showed that head diameter contributed the most towards genetic divergence</w:t>
      </w:r>
    </w:p>
  </w:comment>
  <w:comment w:id="29" w:author="الكاتب" w:initials="ا">
    <w:p w14:paraId="74AEAF02" w14:textId="50C3336A" w:rsidR="00BA3C0B" w:rsidRDefault="00BA3C0B">
      <w:pPr>
        <w:pStyle w:val="aa"/>
      </w:pPr>
      <w:r>
        <w:rPr>
          <w:rStyle w:val="a9"/>
        </w:rPr>
        <w:annotationRef/>
      </w:r>
      <w:r>
        <w:t xml:space="preserve">and the </w:t>
      </w:r>
      <w:r w:rsidRPr="00BA3C0B">
        <w:t xml:space="preserve">remaining </w:t>
      </w:r>
      <w:r>
        <w:t>17</w:t>
      </w:r>
    </w:p>
  </w:comment>
  <w:comment w:id="30" w:author="الكاتب" w:initials="ا">
    <w:p w14:paraId="0ACA3C26" w14:textId="389C75FF" w:rsidR="00BA3C0B" w:rsidRDefault="00BA3C0B" w:rsidP="00BA3C0B">
      <w:pPr>
        <w:pStyle w:val="aa"/>
      </w:pPr>
      <w:r>
        <w:rPr>
          <w:rStyle w:val="a9"/>
        </w:rPr>
        <w:annotationRef/>
      </w:r>
      <w:r>
        <w:t xml:space="preserve">were </w:t>
      </w:r>
      <w:r w:rsidRPr="00BA3C0B">
        <w:t xml:space="preserve">identified as </w:t>
      </w:r>
      <w:r>
        <w:t xml:space="preserve">having </w:t>
      </w:r>
      <w:r w:rsidRPr="00BA3C0B">
        <w:t>rounded leaf shape</w:t>
      </w:r>
      <w:r>
        <w:t>s</w:t>
      </w:r>
      <w:r w:rsidRPr="00BA3C0B">
        <w:t xml:space="preserve"> </w:t>
      </w:r>
    </w:p>
  </w:comment>
  <w:comment w:id="31" w:author="الكاتب" w:initials="ا">
    <w:p w14:paraId="5B7DDBCA" w14:textId="181878D6" w:rsidR="00BA3C0B" w:rsidRDefault="00BA3C0B" w:rsidP="00BA3C0B">
      <w:pPr>
        <w:pStyle w:val="aa"/>
      </w:pPr>
      <w:r>
        <w:rPr>
          <w:rStyle w:val="a9"/>
        </w:rPr>
        <w:annotationRef/>
      </w:r>
      <w:r w:rsidRPr="00BA3C0B">
        <w:t xml:space="preserve">predominant in 33 </w:t>
      </w:r>
    </w:p>
  </w:comment>
  <w:comment w:id="32" w:author="الكاتب" w:initials="ا">
    <w:p w14:paraId="5ED27D77" w14:textId="2BCDE2AD" w:rsidR="00BA3C0B" w:rsidRDefault="00BA3C0B">
      <w:pPr>
        <w:pStyle w:val="aa"/>
      </w:pPr>
      <w:r>
        <w:rPr>
          <w:rStyle w:val="a9"/>
        </w:rPr>
        <w:annotationRef/>
      </w:r>
      <w:r>
        <w:t xml:space="preserve">a </w:t>
      </w:r>
      <w:r w:rsidRPr="00BA3C0B">
        <w:t xml:space="preserve">medium </w:t>
      </w:r>
    </w:p>
  </w:comment>
  <w:comment w:id="33" w:author="الكاتب" w:initials="ا">
    <w:p w14:paraId="33DB5B70" w14:textId="2136E44D" w:rsidR="00BA3C0B" w:rsidRDefault="00BA3C0B">
      <w:pPr>
        <w:pStyle w:val="aa"/>
      </w:pPr>
      <w:r>
        <w:rPr>
          <w:rStyle w:val="a9"/>
        </w:rPr>
        <w:annotationRef/>
      </w:r>
      <w:r>
        <w:t xml:space="preserve">an </w:t>
      </w:r>
      <w:r w:rsidRPr="00BA3C0B">
        <w:t xml:space="preserve">absences </w:t>
      </w:r>
    </w:p>
  </w:comment>
  <w:comment w:id="34" w:author="الكاتب" w:initials="ا">
    <w:p w14:paraId="260F7A07" w14:textId="5E48AB66" w:rsidR="00BA3C0B" w:rsidRDefault="00BA3C0B">
      <w:pPr>
        <w:pStyle w:val="aa"/>
      </w:pPr>
      <w:r>
        <w:rPr>
          <w:rStyle w:val="a9"/>
        </w:rPr>
        <w:annotationRef/>
      </w:r>
      <w:r w:rsidRPr="007E55AD">
        <w:t>A majority of the genotypes, 39 out of 42, exhibited a half-turned-down</w:t>
      </w:r>
    </w:p>
  </w:comment>
  <w:comment w:id="35" w:author="الكاتب" w:initials="ا">
    <w:p w14:paraId="5B3F9B6E" w14:textId="3EA6F953" w:rsidR="00BA3C0B" w:rsidRDefault="00BA3C0B" w:rsidP="00BA3C0B">
      <w:pPr>
        <w:pStyle w:val="aa"/>
      </w:pPr>
      <w:r>
        <w:rPr>
          <w:rStyle w:val="a9"/>
        </w:rPr>
        <w:annotationRef/>
      </w:r>
      <w:r>
        <w:t>A c</w:t>
      </w:r>
      <w:r w:rsidRPr="00BA3C0B">
        <w:t xml:space="preserve">onvex </w:t>
      </w:r>
    </w:p>
  </w:comment>
  <w:comment w:id="36" w:author="الكاتب" w:initials="ا">
    <w:p w14:paraId="10BBC2ED" w14:textId="6CDE4524" w:rsidR="00BA3C0B" w:rsidRDefault="00BA3C0B">
      <w:pPr>
        <w:pStyle w:val="aa"/>
      </w:pPr>
      <w:r>
        <w:rPr>
          <w:rStyle w:val="a9"/>
        </w:rPr>
        <w:annotationRef/>
      </w:r>
      <w:r w:rsidRPr="007E55AD">
        <w:t>genotypes. A total of 26</w:t>
      </w:r>
    </w:p>
  </w:comment>
  <w:comment w:id="37" w:author="الكاتب" w:initials="ا">
    <w:p w14:paraId="67C7107F" w14:textId="7CDBE50C" w:rsidR="00BA3C0B" w:rsidRDefault="00BA3C0B">
      <w:pPr>
        <w:pStyle w:val="aa"/>
      </w:pPr>
      <w:r>
        <w:rPr>
          <w:rStyle w:val="a9"/>
        </w:rPr>
        <w:annotationRef/>
      </w:r>
      <w:r>
        <w:t>genotypes</w:t>
      </w:r>
    </w:p>
  </w:comment>
  <w:comment w:id="38" w:author="الكاتب" w:initials="ا">
    <w:p w14:paraId="24E45527" w14:textId="75F1BFAB" w:rsidR="00BA3C0B" w:rsidRDefault="00BA3C0B">
      <w:pPr>
        <w:pStyle w:val="aa"/>
      </w:pPr>
      <w:r>
        <w:rPr>
          <w:rStyle w:val="a9"/>
        </w:rPr>
        <w:annotationRef/>
      </w:r>
      <w:r w:rsidRPr="007E55AD">
        <w:t>valuable parent lines in future</w:t>
      </w:r>
    </w:p>
  </w:comment>
  <w:comment w:id="39" w:author="الكاتب" w:initials="ا">
    <w:p w14:paraId="28C9EF19" w14:textId="7C55EB4E" w:rsidR="00EA507F" w:rsidRDefault="00EA507F">
      <w:pPr>
        <w:pStyle w:val="aa"/>
      </w:pPr>
      <w:r>
        <w:rPr>
          <w:rStyle w:val="a9"/>
        </w:rPr>
        <w:annotationRef/>
      </w:r>
      <w:r w:rsidRPr="00EA507F">
        <w:t>Please move the references to the end of the manuscript.</w:t>
      </w:r>
    </w:p>
  </w:comment>
  <w:comment w:id="40" w:author="الكاتب" w:initials="ا">
    <w:p w14:paraId="6E59257F" w14:textId="4575EA78" w:rsidR="00BA3C0B" w:rsidRDefault="00BA3C0B">
      <w:pPr>
        <w:pStyle w:val="aa"/>
      </w:pPr>
      <w:r>
        <w:rPr>
          <w:rStyle w:val="a9"/>
        </w:rPr>
        <w:annotationRef/>
      </w:r>
      <w:r w:rsidRPr="00035BCC">
        <w:t>It doesn't appear in the text.</w:t>
      </w:r>
    </w:p>
  </w:comment>
  <w:comment w:id="41" w:author="الكاتب" w:initials="ا">
    <w:p w14:paraId="2DCC78C1" w14:textId="12B4450E" w:rsidR="00EA507F" w:rsidRDefault="00EA507F">
      <w:pPr>
        <w:pStyle w:val="aa"/>
        <w:rPr>
          <w:rtl/>
        </w:rPr>
      </w:pPr>
      <w:r>
        <w:rPr>
          <w:rStyle w:val="a9"/>
        </w:rPr>
        <w:annotationRef/>
      </w:r>
      <w:r w:rsidRPr="00EA507F">
        <w:t>Please place tables and charts directly after the text they contain.</w:t>
      </w:r>
    </w:p>
  </w:comment>
  <w:comment w:id="42" w:author="الكاتب" w:initials="ا">
    <w:p w14:paraId="798C4B6A" w14:textId="43451BA3" w:rsidR="00EA507F" w:rsidRDefault="00EA507F">
      <w:pPr>
        <w:pStyle w:val="aa"/>
      </w:pPr>
      <w:r>
        <w:rPr>
          <w:rStyle w:val="a9"/>
        </w:rPr>
        <w:annotationRef/>
      </w:r>
      <w:r>
        <w:t>advance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816D1" w15:done="0"/>
  <w15:commentEx w15:paraId="07311636" w15:done="0"/>
  <w15:commentEx w15:paraId="04D3E691" w15:done="0"/>
  <w15:commentEx w15:paraId="727EAAC1" w15:done="0"/>
  <w15:commentEx w15:paraId="087A01E4" w15:done="0"/>
  <w15:commentEx w15:paraId="5BFDF786" w15:done="0"/>
  <w15:commentEx w15:paraId="51D81B25" w15:done="0"/>
  <w15:commentEx w15:paraId="35F2A920" w15:done="0"/>
  <w15:commentEx w15:paraId="04AC3149" w15:done="0"/>
  <w15:commentEx w15:paraId="2AC068FE" w15:done="0"/>
  <w15:commentEx w15:paraId="6B2E2CCD" w15:done="0"/>
  <w15:commentEx w15:paraId="4D5F2F57" w15:done="0"/>
  <w15:commentEx w15:paraId="45F7F96B" w15:done="0"/>
  <w15:commentEx w15:paraId="35B7897B" w15:done="0"/>
  <w15:commentEx w15:paraId="0ED52022" w15:done="0"/>
  <w15:commentEx w15:paraId="77BC5B53" w15:done="0"/>
  <w15:commentEx w15:paraId="7CB38536" w15:done="0"/>
  <w15:commentEx w15:paraId="00353D2A" w15:done="0"/>
  <w15:commentEx w15:paraId="7642A421" w15:done="0"/>
  <w15:commentEx w15:paraId="3D87DD33" w15:done="0"/>
  <w15:commentEx w15:paraId="65A97EED" w15:done="0"/>
  <w15:commentEx w15:paraId="68970B5F" w15:done="0"/>
  <w15:commentEx w15:paraId="10A1635F" w15:done="0"/>
  <w15:commentEx w15:paraId="7FFE8EB3" w15:done="0"/>
  <w15:commentEx w15:paraId="6444DDCF" w15:done="0"/>
  <w15:commentEx w15:paraId="735D8BD3" w15:done="0"/>
  <w15:commentEx w15:paraId="3FFF92D3" w15:done="0"/>
  <w15:commentEx w15:paraId="74AEAF02" w15:done="0"/>
  <w15:commentEx w15:paraId="0ACA3C26" w15:done="0"/>
  <w15:commentEx w15:paraId="5B7DDBCA" w15:done="0"/>
  <w15:commentEx w15:paraId="5ED27D77" w15:done="0"/>
  <w15:commentEx w15:paraId="33DB5B70" w15:done="0"/>
  <w15:commentEx w15:paraId="260F7A07" w15:done="0"/>
  <w15:commentEx w15:paraId="5B3F9B6E" w15:done="0"/>
  <w15:commentEx w15:paraId="10BBC2ED" w15:done="0"/>
  <w15:commentEx w15:paraId="67C7107F" w15:done="0"/>
  <w15:commentEx w15:paraId="24E45527" w15:done="0"/>
  <w15:commentEx w15:paraId="28C9EF19" w15:done="0"/>
  <w15:commentEx w15:paraId="6E59257F" w15:done="0"/>
  <w15:commentEx w15:paraId="2DCC78C1" w15:done="0"/>
  <w15:commentEx w15:paraId="798C4B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509F9" w14:textId="77777777" w:rsidR="001A7EF5" w:rsidRDefault="001A7EF5" w:rsidP="00C37E61">
      <w:r>
        <w:separator/>
      </w:r>
    </w:p>
  </w:endnote>
  <w:endnote w:type="continuationSeparator" w:id="0">
    <w:p w14:paraId="18E91749" w14:textId="77777777" w:rsidR="001A7EF5" w:rsidRDefault="001A7E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56A0" w14:textId="77777777" w:rsidR="00BA3C0B" w:rsidRDefault="00BA3C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0B9B" w14:textId="77777777" w:rsidR="00BA3C0B" w:rsidRDefault="00BA3C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39A8" w14:textId="617B61A9" w:rsidR="00BA3C0B" w:rsidRPr="00A5701E" w:rsidRDefault="00BA3C0B" w:rsidP="00A5701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4BCD0" w14:textId="77777777" w:rsidR="00BA3C0B" w:rsidRPr="00C37E61" w:rsidRDefault="00BA3C0B"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D299" w14:textId="77777777" w:rsidR="001A7EF5" w:rsidRDefault="001A7EF5" w:rsidP="00C37E61">
      <w:r>
        <w:separator/>
      </w:r>
    </w:p>
  </w:footnote>
  <w:footnote w:type="continuationSeparator" w:id="0">
    <w:p w14:paraId="4A3B9EE7" w14:textId="77777777" w:rsidR="001A7EF5" w:rsidRDefault="001A7EF5"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FBFC" w14:textId="21549AB7" w:rsidR="00BA3C0B" w:rsidRDefault="001A7EF5">
    <w:pPr>
      <w:pStyle w:val="a5"/>
    </w:pPr>
    <w:r>
      <w:rPr>
        <w:noProof/>
      </w:rPr>
      <w:pict w14:anchorId="7E4B1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3EED" w14:textId="6D0F9B58" w:rsidR="00BA3C0B" w:rsidRDefault="001A7EF5">
    <w:pPr>
      <w:pStyle w:val="a5"/>
    </w:pPr>
    <w:r>
      <w:rPr>
        <w:noProof/>
      </w:rPr>
      <w:pict w14:anchorId="3D186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ED0D" w14:textId="789C173D" w:rsidR="00BA3C0B" w:rsidRPr="00296529" w:rsidRDefault="001A7EF5" w:rsidP="00296529">
    <w:pPr>
      <w:ind w:left="2160"/>
      <w:jc w:val="center"/>
      <w:rPr>
        <w:rFonts w:ascii="Times New Roman" w:eastAsia="Calibri" w:hAnsi="Times New Roman"/>
        <w:i/>
        <w:sz w:val="18"/>
        <w:szCs w:val="22"/>
      </w:rPr>
    </w:pPr>
    <w:r>
      <w:rPr>
        <w:noProof/>
      </w:rPr>
      <w:pict w14:anchorId="7DFD4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4702B6" w14:textId="77777777" w:rsidR="00BA3C0B" w:rsidRPr="00296529" w:rsidRDefault="00BA3C0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3FC4AE" w14:textId="77777777" w:rsidR="00BA3C0B" w:rsidRPr="00296529" w:rsidRDefault="00BA3C0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690268" w14:textId="77777777" w:rsidR="00BA3C0B" w:rsidRPr="00296529" w:rsidRDefault="00BA3C0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8E164A" w14:textId="77777777" w:rsidR="00BA3C0B" w:rsidRDefault="00BA3C0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F9EBCC" w14:textId="77777777" w:rsidR="00BA3C0B" w:rsidRDefault="00BA3C0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D7E5ED" w14:textId="77777777" w:rsidR="00BA3C0B" w:rsidRDefault="00BA3C0B">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C5958" w14:textId="28DB29F8" w:rsidR="00BA3C0B" w:rsidRDefault="001A7EF5">
    <w:pPr>
      <w:pStyle w:val="a5"/>
    </w:pPr>
    <w:r>
      <w:rPr>
        <w:noProof/>
      </w:rPr>
      <w:pict w14:anchorId="28C50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7D94" w14:textId="1CBFFDE2" w:rsidR="00BA3C0B" w:rsidRDefault="001A7EF5">
    <w:pPr>
      <w:pStyle w:val="a5"/>
    </w:pPr>
    <w:r>
      <w:rPr>
        <w:noProof/>
      </w:rPr>
      <w:pict w14:anchorId="084D6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90BE" w14:textId="7461B485" w:rsidR="00BA3C0B" w:rsidRDefault="001A7EF5">
    <w:pPr>
      <w:pStyle w:val="a5"/>
    </w:pPr>
    <w:r>
      <w:rPr>
        <w:noProof/>
      </w:rPr>
      <w:pict w14:anchorId="05DC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17A51"/>
    <w:multiLevelType w:val="multilevel"/>
    <w:tmpl w:val="5C7C6CF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F9F2B44"/>
    <w:multiLevelType w:val="multilevel"/>
    <w:tmpl w:val="3BB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5BCC"/>
    <w:rsid w:val="0004579C"/>
    <w:rsid w:val="000816B8"/>
    <w:rsid w:val="00086146"/>
    <w:rsid w:val="000A47FA"/>
    <w:rsid w:val="000A65D3"/>
    <w:rsid w:val="000B1E33"/>
    <w:rsid w:val="000D689F"/>
    <w:rsid w:val="000E60D3"/>
    <w:rsid w:val="000E7B7B"/>
    <w:rsid w:val="000E7D62"/>
    <w:rsid w:val="00103357"/>
    <w:rsid w:val="00123C9F"/>
    <w:rsid w:val="00126190"/>
    <w:rsid w:val="00130F17"/>
    <w:rsid w:val="001320BF"/>
    <w:rsid w:val="00163BC4"/>
    <w:rsid w:val="00164921"/>
    <w:rsid w:val="00191062"/>
    <w:rsid w:val="00192B72"/>
    <w:rsid w:val="001A29D8"/>
    <w:rsid w:val="001A5CAA"/>
    <w:rsid w:val="001A7EF5"/>
    <w:rsid w:val="001B0427"/>
    <w:rsid w:val="001D3A51"/>
    <w:rsid w:val="001E0DCA"/>
    <w:rsid w:val="001E10D2"/>
    <w:rsid w:val="001E25B4"/>
    <w:rsid w:val="001E44FE"/>
    <w:rsid w:val="001F6E63"/>
    <w:rsid w:val="00200595"/>
    <w:rsid w:val="00204835"/>
    <w:rsid w:val="0022272D"/>
    <w:rsid w:val="00231920"/>
    <w:rsid w:val="0023195C"/>
    <w:rsid w:val="002339EE"/>
    <w:rsid w:val="00236995"/>
    <w:rsid w:val="00242476"/>
    <w:rsid w:val="0024282C"/>
    <w:rsid w:val="002460DC"/>
    <w:rsid w:val="00250985"/>
    <w:rsid w:val="00250BB5"/>
    <w:rsid w:val="002556F6"/>
    <w:rsid w:val="00273859"/>
    <w:rsid w:val="0027779A"/>
    <w:rsid w:val="00283105"/>
    <w:rsid w:val="00284C4C"/>
    <w:rsid w:val="00287E68"/>
    <w:rsid w:val="00296529"/>
    <w:rsid w:val="002B27FB"/>
    <w:rsid w:val="002B685A"/>
    <w:rsid w:val="002C57D2"/>
    <w:rsid w:val="002E0D56"/>
    <w:rsid w:val="002E4413"/>
    <w:rsid w:val="00307E31"/>
    <w:rsid w:val="00312B74"/>
    <w:rsid w:val="00315186"/>
    <w:rsid w:val="0033343E"/>
    <w:rsid w:val="003512C2"/>
    <w:rsid w:val="00371FB6"/>
    <w:rsid w:val="003763C1"/>
    <w:rsid w:val="00376BBE"/>
    <w:rsid w:val="0039224F"/>
    <w:rsid w:val="003A43A4"/>
    <w:rsid w:val="003A7E18"/>
    <w:rsid w:val="003C4BD0"/>
    <w:rsid w:val="003C4C86"/>
    <w:rsid w:val="003C6258"/>
    <w:rsid w:val="003E2904"/>
    <w:rsid w:val="00401927"/>
    <w:rsid w:val="0041027F"/>
    <w:rsid w:val="00412475"/>
    <w:rsid w:val="00414CB5"/>
    <w:rsid w:val="00423789"/>
    <w:rsid w:val="00425C07"/>
    <w:rsid w:val="00440F43"/>
    <w:rsid w:val="00441B6F"/>
    <w:rsid w:val="00446221"/>
    <w:rsid w:val="00450E62"/>
    <w:rsid w:val="004539DB"/>
    <w:rsid w:val="004541CA"/>
    <w:rsid w:val="00471A80"/>
    <w:rsid w:val="00487F97"/>
    <w:rsid w:val="004B75F9"/>
    <w:rsid w:val="004C7FB4"/>
    <w:rsid w:val="004D305E"/>
    <w:rsid w:val="004D4277"/>
    <w:rsid w:val="004E3971"/>
    <w:rsid w:val="004F35EC"/>
    <w:rsid w:val="00502516"/>
    <w:rsid w:val="00505F06"/>
    <w:rsid w:val="00506828"/>
    <w:rsid w:val="005123CD"/>
    <w:rsid w:val="0051572C"/>
    <w:rsid w:val="0053056E"/>
    <w:rsid w:val="00531AC4"/>
    <w:rsid w:val="00554FDA"/>
    <w:rsid w:val="0056260C"/>
    <w:rsid w:val="00573553"/>
    <w:rsid w:val="00594A32"/>
    <w:rsid w:val="005B3DB0"/>
    <w:rsid w:val="005C784C"/>
    <w:rsid w:val="005D17F6"/>
    <w:rsid w:val="005E2331"/>
    <w:rsid w:val="005E5539"/>
    <w:rsid w:val="005E74E1"/>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4E37"/>
    <w:rsid w:val="006C5A86"/>
    <w:rsid w:val="006D30FF"/>
    <w:rsid w:val="006D6940"/>
    <w:rsid w:val="006F11EC"/>
    <w:rsid w:val="0070082C"/>
    <w:rsid w:val="0073146E"/>
    <w:rsid w:val="007369E6"/>
    <w:rsid w:val="00746E59"/>
    <w:rsid w:val="00754C9A"/>
    <w:rsid w:val="0075599A"/>
    <w:rsid w:val="00760BE4"/>
    <w:rsid w:val="00761D52"/>
    <w:rsid w:val="0077749E"/>
    <w:rsid w:val="00790ADA"/>
    <w:rsid w:val="007C73E1"/>
    <w:rsid w:val="007D2288"/>
    <w:rsid w:val="007D666E"/>
    <w:rsid w:val="007E088F"/>
    <w:rsid w:val="007E55AD"/>
    <w:rsid w:val="007F7B32"/>
    <w:rsid w:val="00804BC2"/>
    <w:rsid w:val="0081431A"/>
    <w:rsid w:val="00817B61"/>
    <w:rsid w:val="0083216F"/>
    <w:rsid w:val="00860000"/>
    <w:rsid w:val="00863BD3"/>
    <w:rsid w:val="008641ED"/>
    <w:rsid w:val="00866D66"/>
    <w:rsid w:val="008671C6"/>
    <w:rsid w:val="00875803"/>
    <w:rsid w:val="008867B2"/>
    <w:rsid w:val="008B459E"/>
    <w:rsid w:val="008E13AE"/>
    <w:rsid w:val="008E1506"/>
    <w:rsid w:val="008E710C"/>
    <w:rsid w:val="008E7709"/>
    <w:rsid w:val="008F69D6"/>
    <w:rsid w:val="00902823"/>
    <w:rsid w:val="00915CA6"/>
    <w:rsid w:val="0092216A"/>
    <w:rsid w:val="00927834"/>
    <w:rsid w:val="009500A6"/>
    <w:rsid w:val="00957C18"/>
    <w:rsid w:val="009659BA"/>
    <w:rsid w:val="00971669"/>
    <w:rsid w:val="00977DE9"/>
    <w:rsid w:val="00983040"/>
    <w:rsid w:val="009B3FB9"/>
    <w:rsid w:val="009C2465"/>
    <w:rsid w:val="009C5076"/>
    <w:rsid w:val="009D35A0"/>
    <w:rsid w:val="009D632D"/>
    <w:rsid w:val="009D7EB7"/>
    <w:rsid w:val="009E048A"/>
    <w:rsid w:val="009E08E9"/>
    <w:rsid w:val="009E1590"/>
    <w:rsid w:val="009E3DB9"/>
    <w:rsid w:val="009E6E35"/>
    <w:rsid w:val="009F0EDA"/>
    <w:rsid w:val="00A03B96"/>
    <w:rsid w:val="00A05222"/>
    <w:rsid w:val="00A05B19"/>
    <w:rsid w:val="00A1134E"/>
    <w:rsid w:val="00A24E7E"/>
    <w:rsid w:val="00A258C3"/>
    <w:rsid w:val="00A347C0"/>
    <w:rsid w:val="00A51431"/>
    <w:rsid w:val="00A539AD"/>
    <w:rsid w:val="00A5701E"/>
    <w:rsid w:val="00A94063"/>
    <w:rsid w:val="00AA6219"/>
    <w:rsid w:val="00AA74E0"/>
    <w:rsid w:val="00AB703F"/>
    <w:rsid w:val="00AC6BB8"/>
    <w:rsid w:val="00AE008F"/>
    <w:rsid w:val="00B01FCD"/>
    <w:rsid w:val="00B142B8"/>
    <w:rsid w:val="00B1776C"/>
    <w:rsid w:val="00B177D0"/>
    <w:rsid w:val="00B21B40"/>
    <w:rsid w:val="00B23D89"/>
    <w:rsid w:val="00B4612E"/>
    <w:rsid w:val="00B52583"/>
    <w:rsid w:val="00B52896"/>
    <w:rsid w:val="00B810B9"/>
    <w:rsid w:val="00B876F3"/>
    <w:rsid w:val="00B95236"/>
    <w:rsid w:val="00B96BD9"/>
    <w:rsid w:val="00BA1B01"/>
    <w:rsid w:val="00BA2641"/>
    <w:rsid w:val="00BA3C0B"/>
    <w:rsid w:val="00BA6004"/>
    <w:rsid w:val="00BB37AA"/>
    <w:rsid w:val="00BC53A0"/>
    <w:rsid w:val="00BE62AD"/>
    <w:rsid w:val="00BF121F"/>
    <w:rsid w:val="00BF1F80"/>
    <w:rsid w:val="00C166EF"/>
    <w:rsid w:val="00C17EB0"/>
    <w:rsid w:val="00C27F5F"/>
    <w:rsid w:val="00C30A0F"/>
    <w:rsid w:val="00C37E61"/>
    <w:rsid w:val="00C53012"/>
    <w:rsid w:val="00C551DA"/>
    <w:rsid w:val="00C571E9"/>
    <w:rsid w:val="00C70F1B"/>
    <w:rsid w:val="00C71A47"/>
    <w:rsid w:val="00C7464C"/>
    <w:rsid w:val="00C85588"/>
    <w:rsid w:val="00CC69D6"/>
    <w:rsid w:val="00CD2A02"/>
    <w:rsid w:val="00CD6755"/>
    <w:rsid w:val="00CD6856"/>
    <w:rsid w:val="00CE0089"/>
    <w:rsid w:val="00CE793C"/>
    <w:rsid w:val="00CF193C"/>
    <w:rsid w:val="00D173F1"/>
    <w:rsid w:val="00D429DF"/>
    <w:rsid w:val="00D74CB0"/>
    <w:rsid w:val="00D8295D"/>
    <w:rsid w:val="00DC2A65"/>
    <w:rsid w:val="00DD3123"/>
    <w:rsid w:val="00DE15F0"/>
    <w:rsid w:val="00DE5663"/>
    <w:rsid w:val="00DE78AA"/>
    <w:rsid w:val="00DF0815"/>
    <w:rsid w:val="00E03ECD"/>
    <w:rsid w:val="00E053D0"/>
    <w:rsid w:val="00E15994"/>
    <w:rsid w:val="00E3114E"/>
    <w:rsid w:val="00E31A70"/>
    <w:rsid w:val="00E35B02"/>
    <w:rsid w:val="00E427BE"/>
    <w:rsid w:val="00E66496"/>
    <w:rsid w:val="00E66B35"/>
    <w:rsid w:val="00E66E10"/>
    <w:rsid w:val="00E769F6"/>
    <w:rsid w:val="00E8407C"/>
    <w:rsid w:val="00E84F3C"/>
    <w:rsid w:val="00EA012C"/>
    <w:rsid w:val="00EA507F"/>
    <w:rsid w:val="00EC6A55"/>
    <w:rsid w:val="00ED0288"/>
    <w:rsid w:val="00ED2237"/>
    <w:rsid w:val="00EE52CB"/>
    <w:rsid w:val="00EF581D"/>
    <w:rsid w:val="00EF7FD8"/>
    <w:rsid w:val="00F02094"/>
    <w:rsid w:val="00F06F59"/>
    <w:rsid w:val="00F17988"/>
    <w:rsid w:val="00F469F0"/>
    <w:rsid w:val="00F53273"/>
    <w:rsid w:val="00F537BE"/>
    <w:rsid w:val="00F755E4"/>
    <w:rsid w:val="00F77D02"/>
    <w:rsid w:val="00F870E7"/>
    <w:rsid w:val="00FB3A86"/>
    <w:rsid w:val="00FD36C8"/>
    <w:rsid w:val="00FE50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3C9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paragraph" w:customStyle="1" w:styleId="TableParagraph">
    <w:name w:val="Table Paragraph"/>
    <w:basedOn w:val="a"/>
    <w:uiPriority w:val="1"/>
    <w:qFormat/>
    <w:rsid w:val="009C5076"/>
    <w:pPr>
      <w:widowControl w:val="0"/>
      <w:autoSpaceDE w:val="0"/>
      <w:autoSpaceDN w:val="0"/>
      <w:jc w:val="center"/>
    </w:pPr>
    <w:rPr>
      <w:rFonts w:ascii="Tahoma" w:eastAsia="Tahoma" w:hAnsi="Tahoma" w:cs="Tahoma"/>
      <w:sz w:val="22"/>
      <w:szCs w:val="22"/>
    </w:rPr>
  </w:style>
  <w:style w:type="character" w:customStyle="1" w:styleId="highlight">
    <w:name w:val="highlight"/>
    <w:basedOn w:val="a0"/>
    <w:rsid w:val="00250BB5"/>
  </w:style>
  <w:style w:type="paragraph" w:styleId="ae">
    <w:name w:val="List Paragraph"/>
    <w:basedOn w:val="a"/>
    <w:uiPriority w:val="34"/>
    <w:qFormat/>
    <w:rsid w:val="004C7FB4"/>
    <w:pPr>
      <w:ind w:left="720"/>
      <w:contextualSpacing/>
    </w:pPr>
  </w:style>
  <w:style w:type="paragraph" w:styleId="af">
    <w:name w:val="annotation subject"/>
    <w:basedOn w:val="aa"/>
    <w:next w:val="aa"/>
    <w:link w:val="Char1"/>
    <w:semiHidden/>
    <w:unhideWhenUsed/>
    <w:rsid w:val="007E55AD"/>
    <w:rPr>
      <w:rFonts w:ascii="Helvetica" w:hAnsi="Helvetica"/>
      <w:b/>
      <w:bCs/>
      <w:lang w:val="en-US" w:eastAsia="en-US"/>
    </w:rPr>
  </w:style>
  <w:style w:type="character" w:customStyle="1" w:styleId="Char1">
    <w:name w:val="موضوع تعليق Char"/>
    <w:basedOn w:val="Char"/>
    <w:link w:val="af"/>
    <w:semiHidden/>
    <w:rsid w:val="007E55A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240274">
      <w:bodyDiv w:val="1"/>
      <w:marLeft w:val="0"/>
      <w:marRight w:val="0"/>
      <w:marTop w:val="0"/>
      <w:marBottom w:val="0"/>
      <w:divBdr>
        <w:top w:val="none" w:sz="0" w:space="0" w:color="auto"/>
        <w:left w:val="none" w:sz="0" w:space="0" w:color="auto"/>
        <w:bottom w:val="none" w:sz="0" w:space="0" w:color="auto"/>
        <w:right w:val="none" w:sz="0" w:space="0" w:color="auto"/>
      </w:divBdr>
    </w:div>
    <w:div w:id="14117302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ar-SA"/>
        </a:p>
      </c:txPr>
    </c:title>
    <c:autoTitleDeleted val="0"/>
    <c:plotArea>
      <c:layout/>
      <c:barChart>
        <c:barDir val="col"/>
        <c:grouping val="clustered"/>
        <c:varyColors val="0"/>
        <c:ser>
          <c:idx val="0"/>
          <c:order val="0"/>
          <c:tx>
            <c:strRef>
              <c:f>[Book1]Sheet1!$C$1</c:f>
              <c:strCache>
                <c:ptCount val="1"/>
                <c:pt idx="0">
                  <c:v>Contribution % towards Divergence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[Book1]Sheet1!$A$2:$B$11</c:f>
              <c:multiLvlStrCache>
                <c:ptCount val="10"/>
                <c:lvl>
                  <c:pt idx="0">
                    <c:v>Days to 50 per cent flowering</c:v>
                  </c:pt>
                  <c:pt idx="1">
                    <c:v>Days to maturity</c:v>
                  </c:pt>
                  <c:pt idx="2">
                    <c:v>Plant height (cm)</c:v>
                  </c:pt>
                  <c:pt idx="3">
                    <c:v>Head diameter (cm)</c:v>
                  </c:pt>
                  <c:pt idx="4">
                    <c:v>Hull content (%)</c:v>
                  </c:pt>
                  <c:pt idx="5">
                    <c:v>100 seed weight (g)</c:v>
                  </c:pt>
                  <c:pt idx="6">
                    <c:v>Seed filling (%)</c:v>
                  </c:pt>
                  <c:pt idx="7">
                    <c:v>Volume weight (g/100ml)</c:v>
                  </c:pt>
                  <c:pt idx="8">
                    <c:v>Oil content (%)</c:v>
                  </c:pt>
                  <c:pt idx="9">
                    <c:v>Seed yield per plant (g)</c:v>
                  </c:pt>
                </c:lvl>
                <c:lvl>
                  <c:pt idx="0">
                    <c:v>1</c:v>
                  </c:pt>
                  <c:pt idx="1">
                    <c:v>2</c:v>
                  </c:pt>
                  <c:pt idx="2">
                    <c:v>3</c:v>
                  </c:pt>
                  <c:pt idx="3">
                    <c:v>4</c:v>
                  </c:pt>
                  <c:pt idx="4">
                    <c:v>5</c:v>
                  </c:pt>
                  <c:pt idx="5">
                    <c:v>6</c:v>
                  </c:pt>
                  <c:pt idx="6">
                    <c:v>7</c:v>
                  </c:pt>
                  <c:pt idx="7">
                    <c:v>8</c:v>
                  </c:pt>
                  <c:pt idx="8">
                    <c:v>9</c:v>
                  </c:pt>
                  <c:pt idx="9">
                    <c:v>10</c:v>
                  </c:pt>
                </c:lvl>
              </c:multiLvlStrCache>
            </c:multiLvlStrRef>
          </c:cat>
          <c:val>
            <c:numRef>
              <c:f>[Book1]Sheet1!$C$2:$C$11</c:f>
              <c:numCache>
                <c:formatCode>0.00%</c:formatCode>
                <c:ptCount val="10"/>
                <c:pt idx="0">
                  <c:v>2.3E-3</c:v>
                </c:pt>
                <c:pt idx="1">
                  <c:v>3.5000000000000001E-3</c:v>
                </c:pt>
                <c:pt idx="2">
                  <c:v>5.7999999999999996E-3</c:v>
                </c:pt>
                <c:pt idx="3">
                  <c:v>0.46110000000000001</c:v>
                </c:pt>
                <c:pt idx="4">
                  <c:v>3.5000000000000001E-3</c:v>
                </c:pt>
                <c:pt idx="5">
                  <c:v>3.8300000000000001E-2</c:v>
                </c:pt>
                <c:pt idx="6">
                  <c:v>6.2700000000000006E-2</c:v>
                </c:pt>
                <c:pt idx="7">
                  <c:v>0.1196</c:v>
                </c:pt>
                <c:pt idx="8">
                  <c:v>0.2787</c:v>
                </c:pt>
                <c:pt idx="9">
                  <c:v>2.4400000000000002E-2</c:v>
                </c:pt>
              </c:numCache>
            </c:numRef>
          </c:val>
          <c:extLst xmlns:c16r2="http://schemas.microsoft.com/office/drawing/2015/06/chart">
            <c:ext xmlns:c16="http://schemas.microsoft.com/office/drawing/2014/chart" uri="{C3380CC4-5D6E-409C-BE32-E72D297353CC}">
              <c16:uniqueId val="{00000000-56BE-41E3-B445-0348CD71E644}"/>
            </c:ext>
          </c:extLst>
        </c:ser>
        <c:dLbls>
          <c:dLblPos val="outEnd"/>
          <c:showLegendKey val="0"/>
          <c:showVal val="1"/>
          <c:showCatName val="0"/>
          <c:showSerName val="0"/>
          <c:showPercent val="0"/>
          <c:showBubbleSize val="0"/>
        </c:dLbls>
        <c:gapWidth val="100"/>
        <c:overlap val="-24"/>
        <c:axId val="-133188672"/>
        <c:axId val="-133194656"/>
      </c:barChart>
      <c:catAx>
        <c:axId val="-1331886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SA"/>
          </a:p>
        </c:txPr>
        <c:crossAx val="-133194656"/>
        <c:crosses val="autoZero"/>
        <c:auto val="1"/>
        <c:lblAlgn val="ctr"/>
        <c:lblOffset val="100"/>
        <c:noMultiLvlLbl val="0"/>
      </c:catAx>
      <c:valAx>
        <c:axId val="-13319465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SA"/>
          </a:p>
        </c:txPr>
        <c:crossAx val="-13318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83D9-5212-469D-8C41-53D9413F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4483</Words>
  <Characters>25557</Characters>
  <Application>Microsoft Office Word</Application>
  <DocSecurity>0</DocSecurity>
  <Lines>1161</Lines>
  <Paragraphs>698</Paragraphs>
  <ScaleCrop>false</ScaleCrop>
  <Company/>
  <LinksUpToDate>false</LinksUpToDate>
  <CharactersWithSpaces>29342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2025-07-17T04:13:00Z</dcterms:created>
  <dcterms:modified xsi:type="dcterms:W3CDTF">2025-07-17T04:13:00Z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e96ba250-8cdc-406b-afe7-64a55254a60b</vt:lpwstr>
  </property>
</Properties>
</file>