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3035A" w14:textId="77777777" w:rsidR="003D6919" w:rsidRDefault="004321A4" w:rsidP="00AA4205">
      <w:pPr>
        <w:pStyle w:val="NormalWeb"/>
        <w:spacing w:before="0" w:beforeAutospacing="0" w:after="0" w:afterAutospacing="0"/>
        <w:jc w:val="both"/>
        <w:rPr>
          <w:rStyle w:val="Strong"/>
          <w:sz w:val="32"/>
          <w:szCs w:val="32"/>
        </w:rPr>
      </w:pPr>
      <w:r>
        <w:rPr>
          <w:rStyle w:val="Strong"/>
          <w:sz w:val="32"/>
          <w:szCs w:val="32"/>
        </w:rPr>
        <w:t xml:space="preserve">Effect of Lime, Boron and </w:t>
      </w:r>
      <w:r w:rsidR="00AA4205" w:rsidRPr="00AA4205">
        <w:rPr>
          <w:rStyle w:val="Strong"/>
          <w:color w:val="FF0000"/>
          <w:sz w:val="32"/>
          <w:szCs w:val="32"/>
        </w:rPr>
        <w:t>Farm-yard manure</w:t>
      </w:r>
      <w:r w:rsidRPr="00AA4205">
        <w:rPr>
          <w:rStyle w:val="Strong"/>
          <w:color w:val="FF0000"/>
          <w:sz w:val="32"/>
          <w:szCs w:val="32"/>
        </w:rPr>
        <w:t xml:space="preserve"> </w:t>
      </w:r>
      <w:r>
        <w:rPr>
          <w:rStyle w:val="Strong"/>
          <w:sz w:val="32"/>
          <w:szCs w:val="32"/>
        </w:rPr>
        <w:t xml:space="preserve">on Cauliflower Yield in Acidic Soils of </w:t>
      </w:r>
      <w:proofErr w:type="spellStart"/>
      <w:r>
        <w:rPr>
          <w:rStyle w:val="Strong"/>
          <w:sz w:val="32"/>
          <w:szCs w:val="32"/>
        </w:rPr>
        <w:t>Keonjhar</w:t>
      </w:r>
      <w:proofErr w:type="spellEnd"/>
      <w:r>
        <w:rPr>
          <w:rStyle w:val="Strong"/>
          <w:sz w:val="32"/>
          <w:szCs w:val="32"/>
        </w:rPr>
        <w:t xml:space="preserve"> District in Odisha, India</w:t>
      </w:r>
    </w:p>
    <w:p w14:paraId="59B45A20" w14:textId="77777777" w:rsidR="003D6919" w:rsidRDefault="003D6919">
      <w:pPr>
        <w:pStyle w:val="NormalWeb"/>
        <w:spacing w:before="0" w:beforeAutospacing="0" w:after="0" w:afterAutospacing="0"/>
        <w:jc w:val="both"/>
        <w:rPr>
          <w:b/>
          <w:bCs/>
        </w:rPr>
      </w:pPr>
    </w:p>
    <w:p w14:paraId="76F273EF" w14:textId="77777777" w:rsidR="003D6919" w:rsidRDefault="003D6919">
      <w:pPr>
        <w:spacing w:after="0" w:line="360" w:lineRule="auto"/>
        <w:jc w:val="both"/>
        <w:rPr>
          <w:rFonts w:ascii="Times New Roman" w:eastAsia="Times New Roman" w:hAnsi="Times New Roman" w:cs="Times New Roman"/>
          <w:b/>
          <w:sz w:val="24"/>
          <w:szCs w:val="24"/>
        </w:rPr>
      </w:pPr>
    </w:p>
    <w:p w14:paraId="4E5690C2" w14:textId="77777777" w:rsidR="003D6919" w:rsidRDefault="004321A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69FC42E8" w14:textId="77777777" w:rsidR="003D6919" w:rsidRDefault="004321A4" w:rsidP="008073C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field trial was conducted during 2012-13 and 2013-14 (</w:t>
      </w:r>
      <w:r>
        <w:rPr>
          <w:rFonts w:ascii="Times New Roman" w:eastAsia="Times New Roman" w:hAnsi="Times New Roman" w:cs="Times New Roman"/>
          <w:i/>
          <w:sz w:val="24"/>
          <w:szCs w:val="24"/>
        </w:rPr>
        <w:t>Rabi</w:t>
      </w:r>
      <w:r>
        <w:rPr>
          <w:rFonts w:ascii="Times New Roman" w:eastAsia="Times New Roman" w:hAnsi="Times New Roman" w:cs="Times New Roman"/>
          <w:sz w:val="24"/>
          <w:szCs w:val="24"/>
        </w:rPr>
        <w:t xml:space="preserve"> seasons) to assess the combined effect of lime, boron (B), and farmyard manure (FYM) on soil characteristics and the yield of cauliflower (</w:t>
      </w:r>
      <w:r>
        <w:rPr>
          <w:rFonts w:ascii="Times New Roman" w:eastAsia="Times New Roman" w:hAnsi="Times New Roman" w:cs="Times New Roman"/>
          <w:i/>
          <w:sz w:val="24"/>
          <w:szCs w:val="24"/>
        </w:rPr>
        <w:t xml:space="preserve">Brassica </w:t>
      </w:r>
      <w:proofErr w:type="spellStart"/>
      <w:r>
        <w:rPr>
          <w:rFonts w:ascii="Times New Roman" w:eastAsia="Times New Roman" w:hAnsi="Times New Roman" w:cs="Times New Roman"/>
          <w:i/>
          <w:sz w:val="24"/>
          <w:szCs w:val="24"/>
        </w:rPr>
        <w:t>oleracea</w:t>
      </w:r>
      <w:proofErr w:type="spellEnd"/>
      <w:r>
        <w:rPr>
          <w:rFonts w:ascii="Times New Roman" w:eastAsia="Times New Roman" w:hAnsi="Times New Roman" w:cs="Times New Roman"/>
          <w:sz w:val="24"/>
          <w:szCs w:val="24"/>
        </w:rPr>
        <w:t xml:space="preserve"> L. var. botrytis) in acidic soils of </w:t>
      </w:r>
      <w:proofErr w:type="spellStart"/>
      <w:r>
        <w:rPr>
          <w:rFonts w:ascii="Times New Roman" w:eastAsia="Times New Roman" w:hAnsi="Times New Roman" w:cs="Times New Roman"/>
          <w:sz w:val="24"/>
          <w:szCs w:val="24"/>
        </w:rPr>
        <w:t>Keonjhar</w:t>
      </w:r>
      <w:proofErr w:type="spellEnd"/>
      <w:r>
        <w:rPr>
          <w:rFonts w:ascii="Times New Roman" w:eastAsia="Times New Roman" w:hAnsi="Times New Roman" w:cs="Times New Roman"/>
          <w:sz w:val="24"/>
          <w:szCs w:val="24"/>
        </w:rPr>
        <w:t xml:space="preserve"> District, Odisha. The experiment was laid out in a Randomized Block Design (RBD), replicated thrice, with eighteen treatment combinations consisting of two levels of FYM, three levels of lime, and three levels of boron. The treatments included different combinations of lime (0%, 0.1 LR, 0.2 LR), boron (0, 0.5 kg/ha + 0.25% foliar spray, 1.0 kg/ha), and FYM (0 t/ha, 5 t/ha). The recommended dose of nitrogen</w:t>
      </w:r>
      <w:r w:rsidR="008073C6">
        <w:rPr>
          <w:rFonts w:ascii="Times New Roman" w:eastAsia="Times New Roman" w:hAnsi="Times New Roman" w:cs="Times New Roman"/>
          <w:sz w:val="24"/>
          <w:szCs w:val="24"/>
        </w:rPr>
        <w:t xml:space="preserve"> (150 kg/ha) </w:t>
      </w:r>
      <w:r w:rsidR="008073C6">
        <w:rPr>
          <w:rFonts w:ascii="Times New Roman" w:eastAsia="Times New Roman" w:hAnsi="Times New Roman" w:cs="Times New Roman"/>
          <w:color w:val="FF0000"/>
          <w:sz w:val="24"/>
          <w:szCs w:val="24"/>
        </w:rPr>
        <w:t>plus 75 kg ha</w:t>
      </w:r>
      <w:r w:rsidR="008073C6" w:rsidRPr="008073C6">
        <w:rPr>
          <w:rFonts w:ascii="Times New Roman" w:eastAsia="Times New Roman" w:hAnsi="Times New Roman" w:cs="Times New Roman"/>
          <w:color w:val="FF0000"/>
          <w:sz w:val="24"/>
          <w:szCs w:val="24"/>
          <w:vertAlign w:val="superscript"/>
        </w:rPr>
        <w:t>-1</w:t>
      </w:r>
      <w:r w:rsidR="008073C6">
        <w:rPr>
          <w:rFonts w:ascii="Times New Roman" w:eastAsia="Times New Roman" w:hAnsi="Times New Roman" w:cs="Times New Roman"/>
          <w:color w:val="FF0000"/>
          <w:sz w:val="24"/>
          <w:szCs w:val="24"/>
        </w:rPr>
        <w:t xml:space="preserve"> as basal dose</w:t>
      </w:r>
      <w:r>
        <w:rPr>
          <w:rFonts w:ascii="Times New Roman" w:eastAsia="Times New Roman" w:hAnsi="Times New Roman" w:cs="Times New Roman"/>
          <w:sz w:val="24"/>
          <w:szCs w:val="24"/>
        </w:rPr>
        <w:t xml:space="preserve">, phosphorus (60 kg/ha), and potassium (80 kg/ha) was applied uniformly across all treatments using urea, single superphosphate, and </w:t>
      </w:r>
      <w:proofErr w:type="spellStart"/>
      <w:r>
        <w:rPr>
          <w:rFonts w:ascii="Times New Roman" w:eastAsia="Times New Roman" w:hAnsi="Times New Roman" w:cs="Times New Roman"/>
          <w:sz w:val="24"/>
          <w:szCs w:val="24"/>
        </w:rPr>
        <w:t>muriate</w:t>
      </w:r>
      <w:proofErr w:type="spellEnd"/>
      <w:r>
        <w:rPr>
          <w:rFonts w:ascii="Times New Roman" w:eastAsia="Times New Roman" w:hAnsi="Times New Roman" w:cs="Times New Roman"/>
          <w:sz w:val="24"/>
          <w:szCs w:val="24"/>
        </w:rPr>
        <w:t xml:space="preserve"> of potash, respectively. </w:t>
      </w:r>
      <w:r w:rsidRPr="008073C6">
        <w:rPr>
          <w:rFonts w:ascii="Times New Roman" w:eastAsia="Times New Roman" w:hAnsi="Times New Roman" w:cs="Times New Roman"/>
          <w:strike/>
          <w:sz w:val="24"/>
          <w:szCs w:val="24"/>
        </w:rPr>
        <w:t>The study revealed that the</w:t>
      </w:r>
      <w:r>
        <w:rPr>
          <w:rFonts w:ascii="Times New Roman" w:eastAsia="Times New Roman" w:hAnsi="Times New Roman" w:cs="Times New Roman"/>
          <w:sz w:val="24"/>
          <w:szCs w:val="24"/>
        </w:rPr>
        <w:t xml:space="preserve"> </w:t>
      </w:r>
      <w:r w:rsidR="008073C6" w:rsidRPr="008073C6">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rPr>
        <w:t xml:space="preserve">ombined application of lime, boron, and FYM significantly improved </w:t>
      </w:r>
      <w:r w:rsidR="008073C6">
        <w:rPr>
          <w:rFonts w:ascii="Times New Roman" w:eastAsia="Times New Roman" w:hAnsi="Times New Roman" w:cs="Times New Roman"/>
          <w:color w:val="FF0000"/>
          <w:sz w:val="24"/>
          <w:szCs w:val="24"/>
        </w:rPr>
        <w:t xml:space="preserve">some </w:t>
      </w:r>
      <w:r>
        <w:rPr>
          <w:rFonts w:ascii="Times New Roman" w:eastAsia="Times New Roman" w:hAnsi="Times New Roman" w:cs="Times New Roman"/>
          <w:sz w:val="24"/>
          <w:szCs w:val="24"/>
        </w:rPr>
        <w:t>soil properties, such as soil pH, organic carbon, available nitrogen, phosphorus, potassium, exchangeable calcium, and available boron. Additionally, it reduced the toxicity of available iron, creating a favorable environment for cauliflower growth. Among the eighteen treatments, the combination of FYM at 5 t/ha, lime at 0.2 LR, and boron at 1.0 kg/ha resulted the highest dry matter and curd yield. This treatment produced 29.8% increase in curd yield and a 40% increase in dry matter yield compared to the control. The findings suggest that integrated soil management practices involving lime, boron, and FYM can enhance both soil fertility and cauliflower productivity in acidic soils.</w:t>
      </w:r>
    </w:p>
    <w:p w14:paraId="0D9FB5B8" w14:textId="77777777" w:rsidR="003D6919" w:rsidRDefault="004321A4">
      <w:pPr>
        <w:spacing w:after="0" w:line="360" w:lineRule="auto"/>
        <w:jc w:val="both"/>
        <w:rPr>
          <w:rFonts w:ascii="Times New Roman" w:hAnsi="Times New Roman" w:cs="Times New Roman"/>
          <w:i/>
          <w:sz w:val="24"/>
          <w:szCs w:val="24"/>
        </w:rPr>
      </w:pPr>
      <w:r>
        <w:rPr>
          <w:rFonts w:ascii="Times New Roman" w:eastAsia="Times New Roman" w:hAnsi="Times New Roman" w:cs="Times New Roman"/>
          <w:i/>
          <w:sz w:val="24"/>
          <w:szCs w:val="24"/>
          <w:lang w:val="sv-SE"/>
        </w:rPr>
        <w:t xml:space="preserve">Key words: </w:t>
      </w:r>
      <w:r>
        <w:rPr>
          <w:rFonts w:ascii="Times New Roman" w:hAnsi="Times New Roman" w:cs="Times New Roman"/>
          <w:i/>
          <w:sz w:val="24"/>
          <w:szCs w:val="24"/>
        </w:rPr>
        <w:t>Cauliflower; Boron; Lime; Farmyard Manure; Acidic Soil; Soil Characteristics; Curd Yield</w:t>
      </w:r>
    </w:p>
    <w:p w14:paraId="430B1BDA" w14:textId="77777777" w:rsidR="003D6919" w:rsidRDefault="003D6919">
      <w:pPr>
        <w:spacing w:after="0" w:line="360" w:lineRule="auto"/>
        <w:jc w:val="both"/>
        <w:rPr>
          <w:rFonts w:ascii="Times New Roman" w:eastAsia="Times New Roman" w:hAnsi="Times New Roman" w:cs="Times New Roman"/>
          <w:b/>
          <w:sz w:val="24"/>
          <w:szCs w:val="24"/>
        </w:rPr>
      </w:pPr>
    </w:p>
    <w:p w14:paraId="1C384307" w14:textId="77777777" w:rsidR="003D6919" w:rsidRDefault="004321A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commentRangeStart w:id="0"/>
      <w:r>
        <w:rPr>
          <w:rFonts w:ascii="Times New Roman" w:eastAsia="Times New Roman" w:hAnsi="Times New Roman" w:cs="Times New Roman"/>
          <w:b/>
          <w:sz w:val="24"/>
          <w:szCs w:val="24"/>
        </w:rPr>
        <w:t>INTRODUCTION</w:t>
      </w:r>
      <w:commentRangeEnd w:id="0"/>
      <w:r w:rsidR="00A32433">
        <w:rPr>
          <w:rStyle w:val="CommentReference"/>
        </w:rPr>
        <w:commentReference w:id="0"/>
      </w:r>
    </w:p>
    <w:p w14:paraId="35702C4D" w14:textId="77777777" w:rsidR="003D6919" w:rsidRDefault="004321A4">
      <w:pPr>
        <w:pStyle w:val="NormalWeb"/>
        <w:spacing w:before="0" w:beforeAutospacing="0" w:after="0" w:afterAutospacing="0" w:line="360" w:lineRule="auto"/>
        <w:jc w:val="both"/>
      </w:pPr>
      <w:r>
        <w:t xml:space="preserve">India is the second-largest producer of vegetables in the world, trailing only behind China, and produces around </w:t>
      </w:r>
      <w:r>
        <w:rPr>
          <w:bCs/>
        </w:rPr>
        <w:t>175 types of vegetables</w:t>
      </w:r>
      <w:r>
        <w:t xml:space="preserve">. Despite having favorable agro-climatic zones for vegetable cultivation, </w:t>
      </w:r>
      <w:r>
        <w:rPr>
          <w:bCs/>
        </w:rPr>
        <w:t>Odisha</w:t>
      </w:r>
      <w:r>
        <w:t xml:space="preserve"> ranks third in vegetable production after </w:t>
      </w:r>
      <w:r>
        <w:rPr>
          <w:bCs/>
        </w:rPr>
        <w:t>Uttar Pradesh</w:t>
      </w:r>
      <w:r>
        <w:t xml:space="preserve"> and </w:t>
      </w:r>
      <w:r>
        <w:rPr>
          <w:bCs/>
        </w:rPr>
        <w:t>Bihar</w:t>
      </w:r>
      <w:r>
        <w:t xml:space="preserve">, with an annual production of </w:t>
      </w:r>
      <w:r>
        <w:rPr>
          <w:bCs/>
        </w:rPr>
        <w:t>90 lakh tonnes</w:t>
      </w:r>
      <w:r>
        <w:t xml:space="preserve">, against a requirement of </w:t>
      </w:r>
      <w:r>
        <w:rPr>
          <w:bCs/>
        </w:rPr>
        <w:t>216 lakh tonnes</w:t>
      </w:r>
      <w:r>
        <w:t xml:space="preserve"> (Odisha Agricultural Statistics, 2012-13). However, vegetable yields in Odisha remain </w:t>
      </w:r>
      <w:r>
        <w:rPr>
          <w:bCs/>
        </w:rPr>
        <w:t>low</w:t>
      </w:r>
      <w:r>
        <w:t xml:space="preserve"> and </w:t>
      </w:r>
      <w:r>
        <w:rPr>
          <w:bCs/>
        </w:rPr>
        <w:t>unpredictable</w:t>
      </w:r>
      <w:r>
        <w:t xml:space="preserve">, mainly due to factors such as inadequate </w:t>
      </w:r>
      <w:r>
        <w:rPr>
          <w:bCs/>
        </w:rPr>
        <w:t>irrigation</w:t>
      </w:r>
      <w:r>
        <w:t xml:space="preserve">, </w:t>
      </w:r>
      <w:r>
        <w:rPr>
          <w:bCs/>
        </w:rPr>
        <w:t>aberrant weather conditions</w:t>
      </w:r>
      <w:r>
        <w:t xml:space="preserve">, </w:t>
      </w:r>
      <w:r>
        <w:rPr>
          <w:bCs/>
        </w:rPr>
        <w:lastRenderedPageBreak/>
        <w:t>limited access to modern agricultural technologies</w:t>
      </w:r>
      <w:r>
        <w:t xml:space="preserve">, </w:t>
      </w:r>
      <w:r>
        <w:rPr>
          <w:bCs/>
        </w:rPr>
        <w:t>poor soil fertility</w:t>
      </w:r>
      <w:r>
        <w:t xml:space="preserve">, and the </w:t>
      </w:r>
      <w:r>
        <w:rPr>
          <w:bCs/>
        </w:rPr>
        <w:t>lack of commercial farming practices</w:t>
      </w:r>
      <w:r>
        <w:t xml:space="preserve">. The soils of </w:t>
      </w:r>
      <w:proofErr w:type="spellStart"/>
      <w:r>
        <w:rPr>
          <w:rStyle w:val="Strong"/>
          <w:b w:val="0"/>
        </w:rPr>
        <w:t>Keonjhar</w:t>
      </w:r>
      <w:proofErr w:type="spellEnd"/>
      <w:r>
        <w:rPr>
          <w:rStyle w:val="Strong"/>
          <w:b w:val="0"/>
        </w:rPr>
        <w:t xml:space="preserve"> district</w:t>
      </w:r>
      <w:r>
        <w:rPr>
          <w:b/>
        </w:rPr>
        <w:t>,</w:t>
      </w:r>
      <w:r>
        <w:t xml:space="preserve"> located in the </w:t>
      </w:r>
      <w:r>
        <w:rPr>
          <w:rStyle w:val="Strong"/>
          <w:b w:val="0"/>
        </w:rPr>
        <w:t>North Central Plateau Zone</w:t>
      </w:r>
      <w:r>
        <w:rPr>
          <w:b/>
        </w:rPr>
        <w:t xml:space="preserve">, </w:t>
      </w:r>
      <w:r>
        <w:t xml:space="preserve">are predominantly </w:t>
      </w:r>
      <w:r>
        <w:rPr>
          <w:rStyle w:val="Strong"/>
          <w:b w:val="0"/>
        </w:rPr>
        <w:t>acidic</w:t>
      </w:r>
      <w:r>
        <w:rPr>
          <w:b/>
        </w:rPr>
        <w:t xml:space="preserve">, </w:t>
      </w:r>
      <w:r>
        <w:t xml:space="preserve">with a high level of </w:t>
      </w:r>
      <w:r>
        <w:rPr>
          <w:rStyle w:val="Strong"/>
          <w:b w:val="0"/>
        </w:rPr>
        <w:t>Al, Fe, and Mn</w:t>
      </w:r>
      <w:r>
        <w:rPr>
          <w:b/>
        </w:rPr>
        <w:t xml:space="preserve"> </w:t>
      </w:r>
      <w:r>
        <w:t xml:space="preserve">saturation, poor </w:t>
      </w:r>
      <w:r>
        <w:rPr>
          <w:rStyle w:val="Strong"/>
          <w:b w:val="0"/>
        </w:rPr>
        <w:t>cation exchange capacity</w:t>
      </w:r>
      <w:r>
        <w:rPr>
          <w:b/>
        </w:rPr>
        <w:t>,</w:t>
      </w:r>
      <w:r>
        <w:t xml:space="preserve"> and low nutrient availability, posing significant challenges for vegetable cultivation (</w:t>
      </w:r>
      <w:proofErr w:type="spellStart"/>
      <w:r>
        <w:t>Pattanayak</w:t>
      </w:r>
      <w:proofErr w:type="spellEnd"/>
      <w:r>
        <w:t xml:space="preserve"> and </w:t>
      </w:r>
      <w:proofErr w:type="spellStart"/>
      <w:r>
        <w:t>Misra</w:t>
      </w:r>
      <w:proofErr w:type="spellEnd"/>
      <w:r>
        <w:t>, 1989). Cauliflower (</w:t>
      </w:r>
      <w:r>
        <w:rPr>
          <w:rStyle w:val="Emphasis"/>
        </w:rPr>
        <w:t xml:space="preserve">Brassica </w:t>
      </w:r>
      <w:proofErr w:type="spellStart"/>
      <w:r>
        <w:rPr>
          <w:rStyle w:val="Emphasis"/>
        </w:rPr>
        <w:t>oleracea</w:t>
      </w:r>
      <w:proofErr w:type="spellEnd"/>
      <w:r>
        <w:rPr>
          <w:rStyle w:val="Emphasis"/>
        </w:rPr>
        <w:t xml:space="preserve"> var. botrytis</w:t>
      </w:r>
      <w:r>
        <w:t xml:space="preserve">), a major vegetable grown in the district, is particularly affected by the acidic soils, which lead to </w:t>
      </w:r>
      <w:r>
        <w:rPr>
          <w:rStyle w:val="Strong"/>
          <w:b w:val="0"/>
        </w:rPr>
        <w:t>boron (B) deficiency</w:t>
      </w:r>
      <w:r>
        <w:rPr>
          <w:b/>
        </w:rPr>
        <w:t xml:space="preserve">, </w:t>
      </w:r>
      <w:r>
        <w:t xml:space="preserve">resulting in </w:t>
      </w:r>
      <w:r>
        <w:rPr>
          <w:rStyle w:val="Strong"/>
          <w:b w:val="0"/>
        </w:rPr>
        <w:t>curd browning</w:t>
      </w:r>
      <w:r>
        <w:rPr>
          <w:b/>
        </w:rPr>
        <w:t xml:space="preserve"> </w:t>
      </w:r>
      <w:r>
        <w:t>and</w:t>
      </w:r>
      <w:r>
        <w:rPr>
          <w:b/>
        </w:rPr>
        <w:t xml:space="preserve"> </w:t>
      </w:r>
      <w:r>
        <w:rPr>
          <w:rStyle w:val="Strong"/>
          <w:b w:val="0"/>
        </w:rPr>
        <w:t>reduced yield</w:t>
      </w:r>
      <w:r>
        <w:t xml:space="preserve"> (Sharma et al., 2015). Additionally, the low organic matter content exacerbates the problem, limiting the crop’s growth potential. A promising approach to overcoming the soil acidity issue is </w:t>
      </w:r>
      <w:r>
        <w:rPr>
          <w:rStyle w:val="Strong"/>
          <w:b w:val="0"/>
        </w:rPr>
        <w:t>liming</w:t>
      </w:r>
      <w:r>
        <w:rPr>
          <w:b/>
        </w:rPr>
        <w:t xml:space="preserve">, </w:t>
      </w:r>
      <w:r>
        <w:t>which helps to neutralize the soil pH, improving nutrient availability and enhancing crop yield. In addition to lime</w:t>
      </w:r>
      <w:r>
        <w:rPr>
          <w:b/>
        </w:rPr>
        <w:t xml:space="preserve">, </w:t>
      </w:r>
      <w:r>
        <w:rPr>
          <w:rStyle w:val="Strong"/>
          <w:b w:val="0"/>
        </w:rPr>
        <w:t>Farmyard Manure (FYM)</w:t>
      </w:r>
      <w:r>
        <w:rPr>
          <w:b/>
        </w:rPr>
        <w:t xml:space="preserve">, </w:t>
      </w:r>
      <w:r>
        <w:t>an organic source of nutrients, and</w:t>
      </w:r>
      <w:r>
        <w:rPr>
          <w:b/>
        </w:rPr>
        <w:t xml:space="preserve"> </w:t>
      </w:r>
      <w:r>
        <w:rPr>
          <w:rStyle w:val="Strong"/>
          <w:b w:val="0"/>
        </w:rPr>
        <w:t>boron</w:t>
      </w:r>
      <w:r>
        <w:t xml:space="preserve"> supplementation can further optimize cauliflower growth (Panda and Koshy, 1982; </w:t>
      </w:r>
      <w:proofErr w:type="spellStart"/>
      <w:r>
        <w:t>Sahu</w:t>
      </w:r>
      <w:proofErr w:type="spellEnd"/>
      <w:r>
        <w:t xml:space="preserve"> and </w:t>
      </w:r>
      <w:proofErr w:type="spellStart"/>
      <w:r>
        <w:t>Mitra</w:t>
      </w:r>
      <w:proofErr w:type="spellEnd"/>
      <w:r>
        <w:t xml:space="preserve">, 1996). However, the high cost of lime and the limited availability of traditional liming materials such as </w:t>
      </w:r>
      <w:r>
        <w:rPr>
          <w:rStyle w:val="Strong"/>
          <w:b w:val="0"/>
        </w:rPr>
        <w:t>dolomite</w:t>
      </w:r>
      <w:r>
        <w:rPr>
          <w:b/>
        </w:rPr>
        <w:t xml:space="preserve"> </w:t>
      </w:r>
      <w:r>
        <w:t>and</w:t>
      </w:r>
      <w:r>
        <w:rPr>
          <w:b/>
        </w:rPr>
        <w:t xml:space="preserve"> </w:t>
      </w:r>
      <w:r>
        <w:rPr>
          <w:rStyle w:val="Strong"/>
          <w:b w:val="0"/>
        </w:rPr>
        <w:t>limestone</w:t>
      </w:r>
      <w:r>
        <w:t xml:space="preserve"> make it difficult for subsistence farmers to adopt liming practices. This has led to exploring alternative</w:t>
      </w:r>
      <w:r>
        <w:rPr>
          <w:b/>
        </w:rPr>
        <w:t xml:space="preserve"> </w:t>
      </w:r>
      <w:r>
        <w:rPr>
          <w:rStyle w:val="Strong"/>
          <w:b w:val="0"/>
        </w:rPr>
        <w:t>liming materials</w:t>
      </w:r>
      <w:r>
        <w:rPr>
          <w:b/>
        </w:rPr>
        <w:t>,</w:t>
      </w:r>
      <w:r>
        <w:t xml:space="preserve"> such as </w:t>
      </w:r>
      <w:r>
        <w:rPr>
          <w:rStyle w:val="Strong"/>
          <w:b w:val="0"/>
        </w:rPr>
        <w:t>paper mill sludge</w:t>
      </w:r>
      <w:r>
        <w:rPr>
          <w:b/>
        </w:rPr>
        <w:t xml:space="preserve"> </w:t>
      </w:r>
      <w:r>
        <w:t xml:space="preserve">and </w:t>
      </w:r>
      <w:proofErr w:type="spellStart"/>
      <w:r>
        <w:rPr>
          <w:rStyle w:val="Strong"/>
          <w:b w:val="0"/>
        </w:rPr>
        <w:t>stromatolytic</w:t>
      </w:r>
      <w:proofErr w:type="spellEnd"/>
      <w:r>
        <w:rPr>
          <w:rStyle w:val="Strong"/>
          <w:b w:val="0"/>
        </w:rPr>
        <w:t xml:space="preserve"> limestone</w:t>
      </w:r>
      <w:r>
        <w:rPr>
          <w:b/>
        </w:rPr>
        <w:t>,</w:t>
      </w:r>
      <w:r>
        <w:t xml:space="preserve"> which are more cost-effective and locally available (</w:t>
      </w:r>
      <w:proofErr w:type="spellStart"/>
      <w:r>
        <w:t>Misra</w:t>
      </w:r>
      <w:proofErr w:type="spellEnd"/>
      <w:r>
        <w:t>, 2004).</w:t>
      </w:r>
    </w:p>
    <w:p w14:paraId="2B6047C3" w14:textId="34D72C56" w:rsidR="003D6919" w:rsidRDefault="004321A4">
      <w:pPr>
        <w:pStyle w:val="NormalWeb"/>
        <w:spacing w:before="0" w:beforeAutospacing="0" w:after="0" w:afterAutospacing="0" w:line="360" w:lineRule="auto"/>
        <w:jc w:val="both"/>
        <w:rPr>
          <w:b/>
        </w:rPr>
      </w:pPr>
      <w:r>
        <w:tab/>
      </w:r>
      <w:r w:rsidR="00A32433">
        <w:rPr>
          <w:color w:val="FF0000"/>
        </w:rPr>
        <w:t xml:space="preserve">Therefore, </w:t>
      </w:r>
      <w:r w:rsidRPr="00A32433">
        <w:rPr>
          <w:strike/>
        </w:rPr>
        <w:t>In view of the above</w:t>
      </w:r>
      <w:r>
        <w:t xml:space="preserve">, the present investigation was conducted to assess the </w:t>
      </w:r>
      <w:r>
        <w:rPr>
          <w:rStyle w:val="Strong"/>
          <w:b w:val="0"/>
        </w:rPr>
        <w:t>combined effect of boron, lime</w:t>
      </w:r>
      <w:r>
        <w:rPr>
          <w:b/>
        </w:rPr>
        <w:t xml:space="preserve">, </w:t>
      </w:r>
      <w:r>
        <w:t xml:space="preserve">and </w:t>
      </w:r>
      <w:r>
        <w:rPr>
          <w:rStyle w:val="Strong"/>
          <w:b w:val="0"/>
        </w:rPr>
        <w:t>FYM</w:t>
      </w:r>
      <w:r>
        <w:t xml:space="preserve"> on</w:t>
      </w:r>
      <w:r>
        <w:rPr>
          <w:b/>
        </w:rPr>
        <w:t xml:space="preserve"> </w:t>
      </w:r>
      <w:r>
        <w:rPr>
          <w:rStyle w:val="Strong"/>
          <w:b w:val="0"/>
        </w:rPr>
        <w:t>soil properties</w:t>
      </w:r>
      <w:r>
        <w:rPr>
          <w:b/>
        </w:rPr>
        <w:t xml:space="preserve"> </w:t>
      </w:r>
      <w:r>
        <w:t>and cauliflower</w:t>
      </w:r>
      <w:r>
        <w:rPr>
          <w:b/>
        </w:rPr>
        <w:t xml:space="preserve"> </w:t>
      </w:r>
      <w:r>
        <w:rPr>
          <w:rStyle w:val="Strong"/>
          <w:b w:val="0"/>
        </w:rPr>
        <w:t xml:space="preserve">yield </w:t>
      </w:r>
      <w:r>
        <w:t xml:space="preserve">in the acidic soils of </w:t>
      </w:r>
      <w:proofErr w:type="spellStart"/>
      <w:r>
        <w:rPr>
          <w:rStyle w:val="Strong"/>
          <w:b w:val="0"/>
        </w:rPr>
        <w:t>Keonjhar</w:t>
      </w:r>
      <w:proofErr w:type="spellEnd"/>
      <w:r>
        <w:rPr>
          <w:rStyle w:val="Strong"/>
          <w:b w:val="0"/>
        </w:rPr>
        <w:t xml:space="preserve"> district, India</w:t>
      </w:r>
      <w:r>
        <w:rPr>
          <w:b/>
        </w:rPr>
        <w:t>.</w:t>
      </w:r>
    </w:p>
    <w:p w14:paraId="27ADC9C0" w14:textId="77777777" w:rsidR="003D6919" w:rsidRDefault="003D6919">
      <w:pPr>
        <w:pStyle w:val="NormalWeb"/>
        <w:spacing w:before="0" w:beforeAutospacing="0" w:after="0" w:afterAutospacing="0" w:line="360" w:lineRule="auto"/>
        <w:jc w:val="both"/>
        <w:rPr>
          <w:b/>
          <w:bCs/>
        </w:rPr>
      </w:pPr>
    </w:p>
    <w:p w14:paraId="51219048" w14:textId="77777777" w:rsidR="003D6919" w:rsidRDefault="003D6919">
      <w:pPr>
        <w:pStyle w:val="NormalWeb"/>
        <w:spacing w:before="0" w:beforeAutospacing="0" w:after="0" w:afterAutospacing="0" w:line="360" w:lineRule="auto"/>
        <w:jc w:val="both"/>
        <w:rPr>
          <w:b/>
          <w:bCs/>
        </w:rPr>
      </w:pPr>
    </w:p>
    <w:p w14:paraId="0FA90994" w14:textId="77777777" w:rsidR="003D6919" w:rsidRDefault="003D6919">
      <w:pPr>
        <w:pStyle w:val="NormalWeb"/>
        <w:spacing w:before="0" w:beforeAutospacing="0" w:after="0" w:afterAutospacing="0" w:line="360" w:lineRule="auto"/>
        <w:jc w:val="both"/>
        <w:rPr>
          <w:b/>
          <w:bCs/>
        </w:rPr>
      </w:pPr>
    </w:p>
    <w:p w14:paraId="62E12A10" w14:textId="77777777" w:rsidR="003D6919" w:rsidRDefault="004321A4">
      <w:pPr>
        <w:pStyle w:val="NormalWeb"/>
        <w:spacing w:before="0" w:beforeAutospacing="0" w:after="0" w:afterAutospacing="0" w:line="360" w:lineRule="auto"/>
        <w:jc w:val="both"/>
        <w:rPr>
          <w:b/>
          <w:bCs/>
        </w:rPr>
      </w:pPr>
      <w:r>
        <w:rPr>
          <w:b/>
          <w:bCs/>
        </w:rPr>
        <w:t>2. MATERIALS AND METHODS</w:t>
      </w:r>
    </w:p>
    <w:p w14:paraId="73178399" w14:textId="77777777" w:rsidR="003D6919" w:rsidRDefault="004321A4">
      <w:pPr>
        <w:spacing w:after="0" w:line="360" w:lineRule="auto"/>
        <w:jc w:val="both"/>
        <w:outlineLvl w:val="2"/>
        <w:rPr>
          <w:rFonts w:ascii="Times New Roman" w:eastAsia="Times New Roman" w:hAnsi="Times New Roman" w:cs="Times New Roman"/>
          <w:sz w:val="24"/>
          <w:szCs w:val="24"/>
          <w:lang w:val="sv-SE"/>
        </w:rPr>
      </w:pPr>
      <w:r>
        <w:rPr>
          <w:rFonts w:ascii="Times New Roman" w:hAnsi="Times New Roman" w:cs="Times New Roman"/>
          <w:sz w:val="24"/>
          <w:szCs w:val="24"/>
        </w:rPr>
        <w:t xml:space="preserve">A field trial was laid out at the farmer’s field during </w:t>
      </w:r>
      <w:r>
        <w:rPr>
          <w:rFonts w:ascii="Times New Roman" w:hAnsi="Times New Roman" w:cs="Times New Roman"/>
          <w:i/>
          <w:sz w:val="24"/>
          <w:szCs w:val="24"/>
        </w:rPr>
        <w:t>Rabi</w:t>
      </w:r>
      <w:r>
        <w:rPr>
          <w:rFonts w:ascii="Times New Roman" w:hAnsi="Times New Roman" w:cs="Times New Roman"/>
          <w:sz w:val="24"/>
          <w:szCs w:val="24"/>
        </w:rPr>
        <w:t xml:space="preserve"> (2012-13) and </w:t>
      </w:r>
      <w:r>
        <w:rPr>
          <w:rFonts w:ascii="Times New Roman" w:hAnsi="Times New Roman" w:cs="Times New Roman"/>
          <w:i/>
          <w:sz w:val="24"/>
          <w:szCs w:val="24"/>
        </w:rPr>
        <w:t>Rabi</w:t>
      </w:r>
      <w:r>
        <w:rPr>
          <w:rFonts w:ascii="Times New Roman" w:hAnsi="Times New Roman" w:cs="Times New Roman"/>
          <w:sz w:val="24"/>
          <w:szCs w:val="24"/>
        </w:rPr>
        <w:t xml:space="preserve"> (2013-14) in the Village- </w:t>
      </w:r>
      <w:proofErr w:type="spellStart"/>
      <w:r>
        <w:rPr>
          <w:rFonts w:ascii="Times New Roman" w:hAnsi="Times New Roman" w:cs="Times New Roman"/>
          <w:sz w:val="24"/>
          <w:szCs w:val="24"/>
        </w:rPr>
        <w:t>Sitarampur</w:t>
      </w:r>
      <w:proofErr w:type="spellEnd"/>
      <w:r>
        <w:rPr>
          <w:rFonts w:ascii="Times New Roman" w:hAnsi="Times New Roman" w:cs="Times New Roman"/>
          <w:sz w:val="24"/>
          <w:szCs w:val="24"/>
        </w:rPr>
        <w:t xml:space="preserve">, Block: </w:t>
      </w:r>
      <w:proofErr w:type="spellStart"/>
      <w:r>
        <w:rPr>
          <w:rFonts w:ascii="Times New Roman" w:hAnsi="Times New Roman" w:cs="Times New Roman"/>
          <w:sz w:val="24"/>
          <w:szCs w:val="24"/>
        </w:rPr>
        <w:t>Jhumpura</w:t>
      </w:r>
      <w:proofErr w:type="spellEnd"/>
      <w:r>
        <w:rPr>
          <w:rFonts w:ascii="Times New Roman" w:hAnsi="Times New Roman" w:cs="Times New Roman"/>
          <w:sz w:val="24"/>
          <w:szCs w:val="24"/>
        </w:rPr>
        <w:t xml:space="preserve"> District- </w:t>
      </w:r>
      <w:proofErr w:type="spellStart"/>
      <w:r>
        <w:rPr>
          <w:rFonts w:ascii="Times New Roman" w:hAnsi="Times New Roman" w:cs="Times New Roman"/>
          <w:sz w:val="24"/>
          <w:szCs w:val="24"/>
        </w:rPr>
        <w:t>Keonjhar</w:t>
      </w:r>
      <w:proofErr w:type="spellEnd"/>
      <w:r>
        <w:rPr>
          <w:rFonts w:ascii="Times New Roman" w:hAnsi="Times New Roman" w:cs="Times New Roman"/>
          <w:sz w:val="24"/>
          <w:szCs w:val="24"/>
        </w:rPr>
        <w:t xml:space="preserve">, one of the adopted village of </w:t>
      </w:r>
      <w:proofErr w:type="spellStart"/>
      <w:r>
        <w:rPr>
          <w:rFonts w:ascii="Times New Roman" w:hAnsi="Times New Roman" w:cs="Times New Roman"/>
          <w:sz w:val="24"/>
          <w:szCs w:val="24"/>
        </w:rPr>
        <w:t>Krishi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Vigyan</w:t>
      </w:r>
      <w:proofErr w:type="spellEnd"/>
      <w:r>
        <w:rPr>
          <w:rFonts w:ascii="Times New Roman" w:hAnsi="Times New Roman" w:cs="Times New Roman"/>
          <w:sz w:val="24"/>
          <w:szCs w:val="24"/>
        </w:rPr>
        <w:t xml:space="preserve"> Kendra, </w:t>
      </w:r>
      <w:proofErr w:type="spellStart"/>
      <w:r>
        <w:rPr>
          <w:rFonts w:ascii="Times New Roman" w:hAnsi="Times New Roman" w:cs="Times New Roman"/>
          <w:sz w:val="24"/>
          <w:szCs w:val="24"/>
        </w:rPr>
        <w:t>Keonjhar</w:t>
      </w:r>
      <w:proofErr w:type="spellEnd"/>
      <w:r>
        <w:rPr>
          <w:rFonts w:ascii="Times New Roman" w:hAnsi="Times New Roman" w:cs="Times New Roman"/>
          <w:sz w:val="24"/>
          <w:szCs w:val="24"/>
        </w:rPr>
        <w:t xml:space="preserve"> </w:t>
      </w:r>
      <w:r w:rsidRPr="00BE6EF3">
        <w:rPr>
          <w:rFonts w:ascii="Times New Roman" w:hAnsi="Times New Roman" w:cs="Times New Roman"/>
          <w:strike/>
          <w:sz w:val="24"/>
          <w:szCs w:val="24"/>
        </w:rPr>
        <w:t>for consecutive two seasons</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The experimental site is located at 21°51′01.4″ N latitude and 85°37′46.5″ E longitude. </w:t>
      </w:r>
      <w:r>
        <w:rPr>
          <w:rFonts w:ascii="Times New Roman" w:hAnsi="Times New Roman" w:cs="Times New Roman"/>
          <w:sz w:val="24"/>
          <w:szCs w:val="24"/>
        </w:rPr>
        <w:t xml:space="preserve"> Farm yard manure @ 5 t/ha and recommended dose of N, 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 xml:space="preserve"> and K</w:t>
      </w:r>
      <w:r>
        <w:rPr>
          <w:rFonts w:ascii="Times New Roman" w:hAnsi="Times New Roman" w:cs="Times New Roman"/>
          <w:sz w:val="24"/>
          <w:szCs w:val="24"/>
          <w:vertAlign w:val="subscript"/>
        </w:rPr>
        <w:t>2</w:t>
      </w:r>
      <w:r>
        <w:rPr>
          <w:rFonts w:ascii="Times New Roman" w:hAnsi="Times New Roman" w:cs="Times New Roman"/>
          <w:sz w:val="24"/>
          <w:szCs w:val="24"/>
        </w:rPr>
        <w:t>O @</w:t>
      </w:r>
      <w:commentRangeStart w:id="1"/>
      <w:r>
        <w:rPr>
          <w:rFonts w:ascii="Times New Roman" w:hAnsi="Times New Roman" w:cs="Times New Roman"/>
          <w:sz w:val="24"/>
          <w:szCs w:val="24"/>
        </w:rPr>
        <w:t xml:space="preserve">150:60:80 </w:t>
      </w:r>
      <w:commentRangeEnd w:id="1"/>
      <w:r w:rsidR="00BE6EF3">
        <w:rPr>
          <w:rStyle w:val="CommentReference"/>
        </w:rPr>
        <w:commentReference w:id="1"/>
      </w:r>
      <w:r>
        <w:rPr>
          <w:rFonts w:ascii="Times New Roman" w:hAnsi="Times New Roman" w:cs="Times New Roman"/>
          <w:sz w:val="24"/>
          <w:szCs w:val="24"/>
        </w:rPr>
        <w:t xml:space="preserve">kg/ha </w:t>
      </w:r>
      <w:r w:rsidRPr="00BE6EF3">
        <w:rPr>
          <w:rFonts w:ascii="Times New Roman" w:hAnsi="Times New Roman" w:cs="Times New Roman"/>
          <w:strike/>
          <w:sz w:val="24"/>
          <w:szCs w:val="24"/>
        </w:rPr>
        <w:t>was</w:t>
      </w:r>
      <w:r>
        <w:rPr>
          <w:rFonts w:ascii="Times New Roman" w:hAnsi="Times New Roman" w:cs="Times New Roman"/>
          <w:sz w:val="24"/>
          <w:szCs w:val="24"/>
        </w:rPr>
        <w:t xml:space="preserve"> </w:t>
      </w:r>
      <w:r w:rsidR="00BE6EF3">
        <w:rPr>
          <w:rFonts w:ascii="Times New Roman" w:hAnsi="Times New Roman" w:cs="Times New Roman"/>
          <w:color w:val="FF0000"/>
          <w:sz w:val="24"/>
          <w:szCs w:val="24"/>
        </w:rPr>
        <w:t xml:space="preserve">were </w:t>
      </w:r>
      <w:r>
        <w:rPr>
          <w:rFonts w:ascii="Times New Roman" w:hAnsi="Times New Roman" w:cs="Times New Roman"/>
          <w:sz w:val="24"/>
          <w:szCs w:val="24"/>
        </w:rPr>
        <w:t xml:space="preserve">applied through urea, single superphosphate and </w:t>
      </w:r>
      <w:proofErr w:type="spellStart"/>
      <w:r>
        <w:rPr>
          <w:rFonts w:ascii="Times New Roman" w:hAnsi="Times New Roman" w:cs="Times New Roman"/>
          <w:sz w:val="24"/>
          <w:szCs w:val="24"/>
        </w:rPr>
        <w:t>muriate</w:t>
      </w:r>
      <w:proofErr w:type="spellEnd"/>
      <w:r>
        <w:rPr>
          <w:rFonts w:ascii="Times New Roman" w:hAnsi="Times New Roman" w:cs="Times New Roman"/>
          <w:sz w:val="24"/>
          <w:szCs w:val="24"/>
        </w:rPr>
        <w:t xml:space="preserve"> of potash, respectively. Half </w:t>
      </w:r>
      <w:r w:rsidR="00AA4205">
        <w:rPr>
          <w:rFonts w:ascii="Times New Roman" w:hAnsi="Times New Roman" w:cs="Times New Roman"/>
          <w:color w:val="FF0000"/>
          <w:sz w:val="24"/>
          <w:szCs w:val="24"/>
        </w:rPr>
        <w:t xml:space="preserve">dose </w:t>
      </w:r>
      <w:r>
        <w:rPr>
          <w:rFonts w:ascii="Times New Roman" w:hAnsi="Times New Roman" w:cs="Times New Roman"/>
          <w:sz w:val="24"/>
          <w:szCs w:val="24"/>
        </w:rPr>
        <w:t xml:space="preserve">of </w:t>
      </w:r>
      <w:r w:rsidRPr="00AA4205">
        <w:rPr>
          <w:rFonts w:ascii="Times New Roman" w:hAnsi="Times New Roman" w:cs="Times New Roman"/>
          <w:strike/>
          <w:sz w:val="24"/>
          <w:szCs w:val="24"/>
        </w:rPr>
        <w:t>the quantity of</w:t>
      </w:r>
      <w:r>
        <w:rPr>
          <w:rFonts w:ascii="Times New Roman" w:hAnsi="Times New Roman" w:cs="Times New Roman"/>
          <w:sz w:val="24"/>
          <w:szCs w:val="24"/>
        </w:rPr>
        <w:t xml:space="preserve"> </w:t>
      </w:r>
      <w:commentRangeStart w:id="2"/>
      <w:r>
        <w:rPr>
          <w:rFonts w:ascii="Times New Roman" w:hAnsi="Times New Roman" w:cs="Times New Roman"/>
          <w:sz w:val="24"/>
          <w:szCs w:val="24"/>
        </w:rPr>
        <w:t>nitrogen</w:t>
      </w:r>
      <w:commentRangeEnd w:id="2"/>
      <w:r w:rsidR="008073C6">
        <w:rPr>
          <w:rStyle w:val="CommentReference"/>
        </w:rPr>
        <w:commentReference w:id="2"/>
      </w:r>
      <w:r>
        <w:rPr>
          <w:rFonts w:ascii="Times New Roman" w:hAnsi="Times New Roman" w:cs="Times New Roman"/>
          <w:sz w:val="24"/>
          <w:szCs w:val="24"/>
        </w:rPr>
        <w:t xml:space="preserve"> and potassium along with full dose of phosphorus were applied as basal in the furrows by the trench hoe. The balance quantity of nitrogen and potash was top dressed after 30 days of planting. Lime has been applied by means of Paper Mill Sludge as per lime requirement of the soil. The boron as per treatment applied as basal dose and foliar spray through borax and </w:t>
      </w:r>
      <w:proofErr w:type="spellStart"/>
      <w:r>
        <w:rPr>
          <w:rFonts w:ascii="Times New Roman" w:hAnsi="Times New Roman" w:cs="Times New Roman"/>
          <w:sz w:val="24"/>
          <w:szCs w:val="24"/>
        </w:rPr>
        <w:t>albor</w:t>
      </w:r>
      <w:proofErr w:type="spellEnd"/>
      <w:r w:rsidR="00AA420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respectively. The experiment was laid out in randomized block design and replicated thrice. There were eighteen treatment combinations consisting of two levels of Farm Yard Manure, three levels of Lime and three levels of Boron. Treatment combinations are as follows: </w:t>
      </w:r>
      <w:r>
        <w:rPr>
          <w:rFonts w:ascii="Times New Roman" w:eastAsia="Times New Roman" w:hAnsi="Times New Roman" w:cs="Times New Roman"/>
          <w:sz w:val="24"/>
          <w:szCs w:val="24"/>
          <w:lang w:val="fr-FR"/>
        </w:rPr>
        <w:t>T</w:t>
      </w:r>
      <w:r>
        <w:rPr>
          <w:rFonts w:ascii="Times New Roman" w:eastAsia="Times New Roman" w:hAnsi="Times New Roman" w:cs="Times New Roman"/>
          <w:sz w:val="24"/>
          <w:szCs w:val="24"/>
          <w:vertAlign w:val="subscript"/>
          <w:lang w:val="fr-FR"/>
        </w:rPr>
        <w:t>1</w:t>
      </w:r>
      <w:r>
        <w:rPr>
          <w:rFonts w:ascii="Times New Roman" w:eastAsia="Times New Roman" w:hAnsi="Times New Roman" w:cs="Times New Roman"/>
          <w:sz w:val="24"/>
          <w:szCs w:val="24"/>
          <w:lang w:val="fr-FR"/>
        </w:rPr>
        <w:t>:</w:t>
      </w:r>
      <w:r w:rsidR="00AA4205">
        <w:rPr>
          <w:rFonts w:ascii="Times New Roman" w:eastAsia="Times New Roman" w:hAnsi="Times New Roman" w:cs="Times New Roman"/>
          <w:color w:val="FF0000"/>
          <w:sz w:val="24"/>
          <w:szCs w:val="24"/>
          <w:lang w:val="fr-FR"/>
        </w:rPr>
        <w:t xml:space="preserve"> untreated control (0);</w:t>
      </w:r>
      <w:r>
        <w:rPr>
          <w:rFonts w:ascii="Times New Roman" w:eastAsia="Times New Roman" w:hAnsi="Times New Roman" w:cs="Times New Roman"/>
          <w:sz w:val="24"/>
          <w:szCs w:val="24"/>
          <w:lang w:val="fr-FR"/>
        </w:rPr>
        <w:t xml:space="preserve"> </w:t>
      </w:r>
      <w:r w:rsidRPr="00AA4205">
        <w:rPr>
          <w:rFonts w:ascii="Times New Roman" w:eastAsia="Times New Roman" w:hAnsi="Times New Roman" w:cs="Times New Roman"/>
          <w:strike/>
          <w:sz w:val="24"/>
          <w:szCs w:val="24"/>
          <w:lang w:val="fr-FR"/>
        </w:rPr>
        <w:t xml:space="preserve">FYM (0) + Lime (0) + </w:t>
      </w:r>
      <w:proofErr w:type="spellStart"/>
      <w:r w:rsidRPr="00AA4205">
        <w:rPr>
          <w:rFonts w:ascii="Times New Roman" w:eastAsia="Times New Roman" w:hAnsi="Times New Roman" w:cs="Times New Roman"/>
          <w:strike/>
          <w:sz w:val="24"/>
          <w:szCs w:val="24"/>
          <w:lang w:val="fr-FR"/>
        </w:rPr>
        <w:t>Boron</w:t>
      </w:r>
      <w:proofErr w:type="spellEnd"/>
      <w:r w:rsidRPr="00AA4205">
        <w:rPr>
          <w:rFonts w:ascii="Times New Roman" w:eastAsia="Times New Roman" w:hAnsi="Times New Roman" w:cs="Times New Roman"/>
          <w:strike/>
          <w:sz w:val="24"/>
          <w:szCs w:val="24"/>
          <w:lang w:val="fr-FR"/>
        </w:rPr>
        <w:t xml:space="preserve"> (0)</w:t>
      </w:r>
      <w:r>
        <w:rPr>
          <w:rFonts w:ascii="Times New Roman" w:eastAsia="Times New Roman" w:hAnsi="Times New Roman" w:cs="Times New Roman"/>
          <w:sz w:val="24"/>
          <w:szCs w:val="24"/>
          <w:lang w:val="fr-FR"/>
        </w:rPr>
        <w:t> ; T</w:t>
      </w:r>
      <w:r>
        <w:rPr>
          <w:rFonts w:ascii="Times New Roman" w:eastAsia="Times New Roman" w:hAnsi="Times New Roman" w:cs="Times New Roman"/>
          <w:sz w:val="24"/>
          <w:szCs w:val="24"/>
          <w:vertAlign w:val="subscript"/>
          <w:lang w:val="fr-FR"/>
        </w:rPr>
        <w:t>2</w:t>
      </w:r>
      <w:r>
        <w:rPr>
          <w:rFonts w:ascii="Times New Roman" w:eastAsia="Times New Roman" w:hAnsi="Times New Roman" w:cs="Times New Roman"/>
          <w:sz w:val="24"/>
          <w:szCs w:val="24"/>
          <w:lang w:val="fr-FR"/>
        </w:rPr>
        <w:t xml:space="preserve">: FYM (0) + Lime (0) + </w:t>
      </w:r>
      <w:proofErr w:type="spellStart"/>
      <w:r>
        <w:rPr>
          <w:rFonts w:ascii="Times New Roman" w:eastAsia="Times New Roman" w:hAnsi="Times New Roman" w:cs="Times New Roman"/>
          <w:sz w:val="24"/>
          <w:szCs w:val="24"/>
          <w:lang w:val="fr-FR"/>
        </w:rPr>
        <w:t>Boron</w:t>
      </w:r>
      <w:proofErr w:type="spellEnd"/>
      <w:r>
        <w:rPr>
          <w:rFonts w:ascii="Times New Roman" w:eastAsia="Times New Roman" w:hAnsi="Times New Roman" w:cs="Times New Roman"/>
          <w:sz w:val="24"/>
          <w:szCs w:val="24"/>
          <w:lang w:val="fr-FR"/>
        </w:rPr>
        <w:t xml:space="preserve"> (0.5 kg/ha + 0.25% </w:t>
      </w:r>
      <w:proofErr w:type="spellStart"/>
      <w:r>
        <w:rPr>
          <w:rFonts w:ascii="Times New Roman" w:eastAsia="Times New Roman" w:hAnsi="Times New Roman" w:cs="Times New Roman"/>
          <w:sz w:val="24"/>
          <w:szCs w:val="24"/>
          <w:lang w:val="fr-FR"/>
        </w:rPr>
        <w:t>foliar</w:t>
      </w:r>
      <w:proofErr w:type="spellEnd"/>
      <w:r>
        <w:rPr>
          <w:rFonts w:ascii="Times New Roman" w:eastAsia="Times New Roman" w:hAnsi="Times New Roman" w:cs="Times New Roman"/>
          <w:sz w:val="24"/>
          <w:szCs w:val="24"/>
          <w:lang w:val="fr-FR"/>
        </w:rPr>
        <w:t xml:space="preserve"> spray) ; T</w:t>
      </w:r>
      <w:r>
        <w:rPr>
          <w:rFonts w:ascii="Times New Roman" w:eastAsia="Times New Roman" w:hAnsi="Times New Roman" w:cs="Times New Roman"/>
          <w:sz w:val="24"/>
          <w:szCs w:val="24"/>
          <w:vertAlign w:val="subscript"/>
          <w:lang w:val="fr-FR"/>
        </w:rPr>
        <w:t>3</w:t>
      </w:r>
      <w:r>
        <w:rPr>
          <w:rFonts w:ascii="Times New Roman" w:eastAsia="Times New Roman" w:hAnsi="Times New Roman" w:cs="Times New Roman"/>
          <w:sz w:val="24"/>
          <w:szCs w:val="24"/>
          <w:lang w:val="fr-FR"/>
        </w:rPr>
        <w:t xml:space="preserve">: FYM (0) + Lime (0) + </w:t>
      </w:r>
      <w:proofErr w:type="spellStart"/>
      <w:r>
        <w:rPr>
          <w:rFonts w:ascii="Times New Roman" w:eastAsia="Times New Roman" w:hAnsi="Times New Roman" w:cs="Times New Roman"/>
          <w:sz w:val="24"/>
          <w:szCs w:val="24"/>
          <w:lang w:val="fr-FR"/>
        </w:rPr>
        <w:t>Boron</w:t>
      </w:r>
      <w:proofErr w:type="spellEnd"/>
      <w:r>
        <w:rPr>
          <w:rFonts w:ascii="Times New Roman" w:eastAsia="Times New Roman" w:hAnsi="Times New Roman" w:cs="Times New Roman"/>
          <w:sz w:val="24"/>
          <w:szCs w:val="24"/>
          <w:lang w:val="fr-FR"/>
        </w:rPr>
        <w:t xml:space="preserve"> (1.0 kg/ha) ; T</w:t>
      </w:r>
      <w:r>
        <w:rPr>
          <w:rFonts w:ascii="Times New Roman" w:eastAsia="Times New Roman" w:hAnsi="Times New Roman" w:cs="Times New Roman"/>
          <w:sz w:val="24"/>
          <w:szCs w:val="24"/>
          <w:vertAlign w:val="subscript"/>
          <w:lang w:val="fr-FR"/>
        </w:rPr>
        <w:t>4</w:t>
      </w:r>
      <w:r>
        <w:rPr>
          <w:rFonts w:ascii="Times New Roman" w:eastAsia="Times New Roman" w:hAnsi="Times New Roman" w:cs="Times New Roman"/>
          <w:sz w:val="24"/>
          <w:szCs w:val="24"/>
          <w:lang w:val="fr-FR"/>
        </w:rPr>
        <w:t xml:space="preserve"> : FYM (0) + Lime (0.1 LR) + </w:t>
      </w:r>
      <w:proofErr w:type="spellStart"/>
      <w:r>
        <w:rPr>
          <w:rFonts w:ascii="Times New Roman" w:eastAsia="Times New Roman" w:hAnsi="Times New Roman" w:cs="Times New Roman"/>
          <w:sz w:val="24"/>
          <w:szCs w:val="24"/>
          <w:lang w:val="fr-FR"/>
        </w:rPr>
        <w:t>Boron</w:t>
      </w:r>
      <w:proofErr w:type="spellEnd"/>
      <w:r>
        <w:rPr>
          <w:rFonts w:ascii="Times New Roman" w:eastAsia="Times New Roman" w:hAnsi="Times New Roman" w:cs="Times New Roman"/>
          <w:sz w:val="24"/>
          <w:szCs w:val="24"/>
          <w:lang w:val="fr-FR"/>
        </w:rPr>
        <w:t xml:space="preserve"> (0) ; T</w:t>
      </w:r>
      <w:r>
        <w:rPr>
          <w:rFonts w:ascii="Times New Roman" w:eastAsia="Times New Roman" w:hAnsi="Times New Roman" w:cs="Times New Roman"/>
          <w:sz w:val="24"/>
          <w:szCs w:val="24"/>
          <w:vertAlign w:val="subscript"/>
          <w:lang w:val="fr-FR"/>
        </w:rPr>
        <w:t>5</w:t>
      </w:r>
      <w:r>
        <w:rPr>
          <w:rFonts w:ascii="Times New Roman" w:eastAsia="Times New Roman" w:hAnsi="Times New Roman" w:cs="Times New Roman"/>
          <w:sz w:val="24"/>
          <w:szCs w:val="24"/>
          <w:lang w:val="fr-FR"/>
        </w:rPr>
        <w:t xml:space="preserve"> :FYM (0) + Lime (0.1LR) + </w:t>
      </w:r>
      <w:proofErr w:type="spellStart"/>
      <w:r>
        <w:rPr>
          <w:rFonts w:ascii="Times New Roman" w:eastAsia="Times New Roman" w:hAnsi="Times New Roman" w:cs="Times New Roman"/>
          <w:sz w:val="24"/>
          <w:szCs w:val="24"/>
          <w:lang w:val="fr-FR"/>
        </w:rPr>
        <w:t>Boron</w:t>
      </w:r>
      <w:proofErr w:type="spellEnd"/>
      <w:r>
        <w:rPr>
          <w:rFonts w:ascii="Times New Roman" w:eastAsia="Times New Roman" w:hAnsi="Times New Roman" w:cs="Times New Roman"/>
          <w:sz w:val="24"/>
          <w:szCs w:val="24"/>
          <w:lang w:val="fr-FR"/>
        </w:rPr>
        <w:t xml:space="preserve"> (0.5 kg/ha +0.25% </w:t>
      </w:r>
      <w:proofErr w:type="spellStart"/>
      <w:r>
        <w:rPr>
          <w:rFonts w:ascii="Times New Roman" w:eastAsia="Times New Roman" w:hAnsi="Times New Roman" w:cs="Times New Roman"/>
          <w:sz w:val="24"/>
          <w:szCs w:val="24"/>
          <w:lang w:val="fr-FR"/>
        </w:rPr>
        <w:t>foliar</w:t>
      </w:r>
      <w:proofErr w:type="spellEnd"/>
      <w:r>
        <w:rPr>
          <w:rFonts w:ascii="Times New Roman" w:eastAsia="Times New Roman" w:hAnsi="Times New Roman" w:cs="Times New Roman"/>
          <w:sz w:val="24"/>
          <w:szCs w:val="24"/>
          <w:lang w:val="fr-FR"/>
        </w:rPr>
        <w:t xml:space="preserve"> spray) ; </w:t>
      </w:r>
      <w:r>
        <w:rPr>
          <w:rFonts w:ascii="Times New Roman" w:eastAsia="Times New Roman" w:hAnsi="Times New Roman" w:cs="Times New Roman"/>
          <w:sz w:val="24"/>
          <w:szCs w:val="24"/>
          <w:lang w:val="sv-SE"/>
        </w:rPr>
        <w:t>T</w:t>
      </w:r>
      <w:r>
        <w:rPr>
          <w:rFonts w:ascii="Times New Roman" w:eastAsia="Times New Roman" w:hAnsi="Times New Roman" w:cs="Times New Roman"/>
          <w:sz w:val="24"/>
          <w:szCs w:val="24"/>
          <w:vertAlign w:val="subscript"/>
          <w:lang w:val="sv-SE"/>
        </w:rPr>
        <w:t>6</w:t>
      </w:r>
      <w:r>
        <w:rPr>
          <w:rFonts w:ascii="Times New Roman" w:eastAsia="Times New Roman" w:hAnsi="Times New Roman" w:cs="Times New Roman"/>
          <w:sz w:val="24"/>
          <w:szCs w:val="24"/>
          <w:lang w:val="sv-SE"/>
        </w:rPr>
        <w:t xml:space="preserve"> : FYM (0) + Lime (0.1 LR) + Boron (1.0 kg/ha); </w:t>
      </w:r>
      <w:r>
        <w:rPr>
          <w:rFonts w:ascii="Times New Roman" w:eastAsia="Times New Roman" w:hAnsi="Times New Roman" w:cs="Times New Roman"/>
          <w:sz w:val="24"/>
          <w:szCs w:val="24"/>
          <w:lang w:val="fr-FR"/>
        </w:rPr>
        <w:t>T</w:t>
      </w:r>
      <w:r>
        <w:rPr>
          <w:rFonts w:ascii="Times New Roman" w:eastAsia="Times New Roman" w:hAnsi="Times New Roman" w:cs="Times New Roman"/>
          <w:sz w:val="24"/>
          <w:szCs w:val="24"/>
          <w:vertAlign w:val="subscript"/>
          <w:lang w:val="fr-FR"/>
        </w:rPr>
        <w:t>7</w:t>
      </w:r>
      <w:r>
        <w:rPr>
          <w:rFonts w:ascii="Times New Roman" w:eastAsia="Times New Roman" w:hAnsi="Times New Roman" w:cs="Times New Roman"/>
          <w:sz w:val="24"/>
          <w:szCs w:val="24"/>
          <w:lang w:val="fr-FR"/>
        </w:rPr>
        <w:t xml:space="preserve"> : FYM (0) +Lime (0.2LR) + </w:t>
      </w:r>
      <w:proofErr w:type="spellStart"/>
      <w:r>
        <w:rPr>
          <w:rFonts w:ascii="Times New Roman" w:eastAsia="Times New Roman" w:hAnsi="Times New Roman" w:cs="Times New Roman"/>
          <w:sz w:val="24"/>
          <w:szCs w:val="24"/>
          <w:lang w:val="fr-FR"/>
        </w:rPr>
        <w:t>Boron</w:t>
      </w:r>
      <w:proofErr w:type="spellEnd"/>
      <w:r>
        <w:rPr>
          <w:rFonts w:ascii="Times New Roman" w:eastAsia="Times New Roman" w:hAnsi="Times New Roman" w:cs="Times New Roman"/>
          <w:sz w:val="24"/>
          <w:szCs w:val="24"/>
          <w:lang w:val="fr-FR"/>
        </w:rPr>
        <w:t xml:space="preserve"> (0) ; T</w:t>
      </w:r>
      <w:r>
        <w:rPr>
          <w:rFonts w:ascii="Times New Roman" w:eastAsia="Times New Roman" w:hAnsi="Times New Roman" w:cs="Times New Roman"/>
          <w:sz w:val="24"/>
          <w:szCs w:val="24"/>
          <w:vertAlign w:val="subscript"/>
          <w:lang w:val="fr-FR"/>
        </w:rPr>
        <w:t>8</w:t>
      </w:r>
      <w:r>
        <w:rPr>
          <w:rFonts w:ascii="Times New Roman" w:eastAsia="Times New Roman" w:hAnsi="Times New Roman" w:cs="Times New Roman"/>
          <w:sz w:val="24"/>
          <w:szCs w:val="24"/>
          <w:lang w:val="fr-FR"/>
        </w:rPr>
        <w:t xml:space="preserve"> : FYM (0) + Lime (0.2 LR) + </w:t>
      </w:r>
      <w:proofErr w:type="spellStart"/>
      <w:r>
        <w:rPr>
          <w:rFonts w:ascii="Times New Roman" w:eastAsia="Times New Roman" w:hAnsi="Times New Roman" w:cs="Times New Roman"/>
          <w:sz w:val="24"/>
          <w:szCs w:val="24"/>
          <w:lang w:val="fr-FR"/>
        </w:rPr>
        <w:t>Boron</w:t>
      </w:r>
      <w:proofErr w:type="spellEnd"/>
      <w:r>
        <w:rPr>
          <w:rFonts w:ascii="Times New Roman" w:eastAsia="Times New Roman" w:hAnsi="Times New Roman" w:cs="Times New Roman"/>
          <w:sz w:val="24"/>
          <w:szCs w:val="24"/>
          <w:lang w:val="fr-FR"/>
        </w:rPr>
        <w:t xml:space="preserve"> (0.5 kg/ha  +0.25% </w:t>
      </w:r>
      <w:proofErr w:type="spellStart"/>
      <w:r>
        <w:rPr>
          <w:rFonts w:ascii="Times New Roman" w:eastAsia="Times New Roman" w:hAnsi="Times New Roman" w:cs="Times New Roman"/>
          <w:sz w:val="24"/>
          <w:szCs w:val="24"/>
          <w:lang w:val="fr-FR"/>
        </w:rPr>
        <w:t>Foliar</w:t>
      </w:r>
      <w:proofErr w:type="spellEnd"/>
      <w:r>
        <w:rPr>
          <w:rFonts w:ascii="Times New Roman" w:eastAsia="Times New Roman" w:hAnsi="Times New Roman" w:cs="Times New Roman"/>
          <w:sz w:val="24"/>
          <w:szCs w:val="24"/>
          <w:lang w:val="fr-FR"/>
        </w:rPr>
        <w:t xml:space="preserve"> spray) ; </w:t>
      </w:r>
      <w:r>
        <w:rPr>
          <w:rFonts w:ascii="Times New Roman" w:eastAsia="Times New Roman" w:hAnsi="Times New Roman" w:cs="Times New Roman"/>
          <w:sz w:val="24"/>
          <w:szCs w:val="24"/>
          <w:lang w:val="sv-SE"/>
        </w:rPr>
        <w:t>T</w:t>
      </w:r>
      <w:r>
        <w:rPr>
          <w:rFonts w:ascii="Times New Roman" w:eastAsia="Times New Roman" w:hAnsi="Times New Roman" w:cs="Times New Roman"/>
          <w:sz w:val="24"/>
          <w:szCs w:val="24"/>
          <w:vertAlign w:val="subscript"/>
          <w:lang w:val="sv-SE"/>
        </w:rPr>
        <w:t>9</w:t>
      </w:r>
      <w:r>
        <w:rPr>
          <w:rFonts w:ascii="Times New Roman" w:eastAsia="Times New Roman" w:hAnsi="Times New Roman" w:cs="Times New Roman"/>
          <w:sz w:val="24"/>
          <w:szCs w:val="24"/>
          <w:lang w:val="sv-SE"/>
        </w:rPr>
        <w:t xml:space="preserve"> : FYM (0) + Lime (0.2 LR) + Boron (1.0 kg/ha); </w:t>
      </w:r>
      <w:r>
        <w:rPr>
          <w:rFonts w:ascii="Times New Roman" w:eastAsia="Times New Roman" w:hAnsi="Times New Roman" w:cs="Times New Roman"/>
          <w:sz w:val="24"/>
          <w:szCs w:val="24"/>
          <w:lang w:val="fr-FR"/>
        </w:rPr>
        <w:t>T</w:t>
      </w:r>
      <w:r>
        <w:rPr>
          <w:rFonts w:ascii="Times New Roman" w:eastAsia="Times New Roman" w:hAnsi="Times New Roman" w:cs="Times New Roman"/>
          <w:sz w:val="24"/>
          <w:szCs w:val="24"/>
          <w:vertAlign w:val="subscript"/>
          <w:lang w:val="fr-FR"/>
        </w:rPr>
        <w:t>10</w:t>
      </w:r>
      <w:r>
        <w:rPr>
          <w:rFonts w:ascii="Times New Roman" w:eastAsia="Times New Roman" w:hAnsi="Times New Roman" w:cs="Times New Roman"/>
          <w:sz w:val="24"/>
          <w:szCs w:val="24"/>
          <w:lang w:val="fr-FR"/>
        </w:rPr>
        <w:t xml:space="preserve">: FYM (5 t/ha) + Lime (0) + </w:t>
      </w:r>
      <w:proofErr w:type="spellStart"/>
      <w:r>
        <w:rPr>
          <w:rFonts w:ascii="Times New Roman" w:eastAsia="Times New Roman" w:hAnsi="Times New Roman" w:cs="Times New Roman"/>
          <w:sz w:val="24"/>
          <w:szCs w:val="24"/>
          <w:lang w:val="fr-FR"/>
        </w:rPr>
        <w:t>Boron</w:t>
      </w:r>
      <w:proofErr w:type="spellEnd"/>
      <w:r>
        <w:rPr>
          <w:rFonts w:ascii="Times New Roman" w:eastAsia="Times New Roman" w:hAnsi="Times New Roman" w:cs="Times New Roman"/>
          <w:sz w:val="24"/>
          <w:szCs w:val="24"/>
          <w:lang w:val="fr-FR"/>
        </w:rPr>
        <w:t xml:space="preserve"> (0) ; </w:t>
      </w:r>
      <w:r>
        <w:rPr>
          <w:rFonts w:ascii="Times New Roman" w:eastAsia="Times New Roman" w:hAnsi="Times New Roman" w:cs="Times New Roman"/>
          <w:sz w:val="24"/>
          <w:szCs w:val="24"/>
          <w:lang w:val="sv-SE"/>
        </w:rPr>
        <w:t>T</w:t>
      </w:r>
      <w:r>
        <w:rPr>
          <w:rFonts w:ascii="Times New Roman" w:eastAsia="Times New Roman" w:hAnsi="Times New Roman" w:cs="Times New Roman"/>
          <w:sz w:val="24"/>
          <w:szCs w:val="24"/>
          <w:vertAlign w:val="subscript"/>
          <w:lang w:val="sv-SE"/>
        </w:rPr>
        <w:t>11</w:t>
      </w:r>
      <w:r>
        <w:rPr>
          <w:rFonts w:ascii="Times New Roman" w:eastAsia="Times New Roman" w:hAnsi="Times New Roman" w:cs="Times New Roman"/>
          <w:sz w:val="24"/>
          <w:szCs w:val="24"/>
          <w:lang w:val="sv-SE"/>
        </w:rPr>
        <w:t xml:space="preserve">: FYM (5 t/ha) + Lime (0) +Boron (0.5 </w:t>
      </w:r>
      <w:r>
        <w:rPr>
          <w:rFonts w:ascii="Times New Roman" w:eastAsia="Times New Roman" w:hAnsi="Times New Roman" w:cs="Times New Roman"/>
          <w:sz w:val="24"/>
          <w:szCs w:val="24"/>
          <w:lang w:val="fr-FR"/>
        </w:rPr>
        <w:t>kg/ha</w:t>
      </w:r>
      <w:r>
        <w:rPr>
          <w:rFonts w:ascii="Times New Roman" w:eastAsia="Times New Roman" w:hAnsi="Times New Roman" w:cs="Times New Roman"/>
          <w:sz w:val="24"/>
          <w:szCs w:val="24"/>
          <w:lang w:val="sv-SE"/>
        </w:rPr>
        <w:t xml:space="preserve"> + 0.25% foliar spray); T</w:t>
      </w:r>
      <w:r>
        <w:rPr>
          <w:rFonts w:ascii="Times New Roman" w:eastAsia="Times New Roman" w:hAnsi="Times New Roman" w:cs="Times New Roman"/>
          <w:sz w:val="24"/>
          <w:szCs w:val="24"/>
          <w:vertAlign w:val="subscript"/>
          <w:lang w:val="sv-SE"/>
        </w:rPr>
        <w:t>12</w:t>
      </w:r>
      <w:r>
        <w:rPr>
          <w:rFonts w:ascii="Times New Roman" w:eastAsia="Times New Roman" w:hAnsi="Times New Roman" w:cs="Times New Roman"/>
          <w:sz w:val="24"/>
          <w:szCs w:val="24"/>
          <w:lang w:val="sv-SE"/>
        </w:rPr>
        <w:t>: FYM (5 t/ha) + Lime (0) + Boron (1.0 kg/ha); T</w:t>
      </w:r>
      <w:r>
        <w:rPr>
          <w:rFonts w:ascii="Times New Roman" w:eastAsia="Times New Roman" w:hAnsi="Times New Roman" w:cs="Times New Roman"/>
          <w:sz w:val="24"/>
          <w:szCs w:val="24"/>
          <w:vertAlign w:val="subscript"/>
          <w:lang w:val="sv-SE"/>
        </w:rPr>
        <w:t>13</w:t>
      </w:r>
      <w:r>
        <w:rPr>
          <w:rFonts w:ascii="Times New Roman" w:eastAsia="Times New Roman" w:hAnsi="Times New Roman" w:cs="Times New Roman"/>
          <w:sz w:val="24"/>
          <w:szCs w:val="24"/>
          <w:lang w:val="sv-SE"/>
        </w:rPr>
        <w:t xml:space="preserve"> : FYM (5t/ha) + Lime (0.1 LR) + Boron (0); T</w:t>
      </w:r>
      <w:r>
        <w:rPr>
          <w:rFonts w:ascii="Times New Roman" w:eastAsia="Times New Roman" w:hAnsi="Times New Roman" w:cs="Times New Roman"/>
          <w:sz w:val="24"/>
          <w:szCs w:val="24"/>
          <w:vertAlign w:val="subscript"/>
          <w:lang w:val="sv-SE"/>
        </w:rPr>
        <w:t>14</w:t>
      </w:r>
      <w:r>
        <w:rPr>
          <w:rFonts w:ascii="Times New Roman" w:eastAsia="Times New Roman" w:hAnsi="Times New Roman" w:cs="Times New Roman"/>
          <w:sz w:val="24"/>
          <w:szCs w:val="24"/>
          <w:lang w:val="sv-SE"/>
        </w:rPr>
        <w:t>: FYM (5 t/ha) + Lime (0.1 LR) + Boron (0.5 kg/ha  + 0.25% foliar spray); T</w:t>
      </w:r>
      <w:r>
        <w:rPr>
          <w:rFonts w:ascii="Times New Roman" w:eastAsia="Times New Roman" w:hAnsi="Times New Roman" w:cs="Times New Roman"/>
          <w:sz w:val="24"/>
          <w:szCs w:val="24"/>
          <w:vertAlign w:val="subscript"/>
          <w:lang w:val="sv-SE"/>
        </w:rPr>
        <w:t>15</w:t>
      </w:r>
      <w:r>
        <w:rPr>
          <w:rFonts w:ascii="Times New Roman" w:eastAsia="Times New Roman" w:hAnsi="Times New Roman" w:cs="Times New Roman"/>
          <w:sz w:val="24"/>
          <w:szCs w:val="24"/>
          <w:lang w:val="sv-SE"/>
        </w:rPr>
        <w:t> : FYM (5 t/ha) +Lime (0.1 LR) + Boron (1.0 kg/ha); T</w:t>
      </w:r>
      <w:r>
        <w:rPr>
          <w:rFonts w:ascii="Times New Roman" w:eastAsia="Times New Roman" w:hAnsi="Times New Roman" w:cs="Times New Roman"/>
          <w:sz w:val="24"/>
          <w:szCs w:val="24"/>
          <w:vertAlign w:val="subscript"/>
          <w:lang w:val="sv-SE"/>
        </w:rPr>
        <w:t>16</w:t>
      </w:r>
      <w:r>
        <w:rPr>
          <w:rFonts w:ascii="Times New Roman" w:eastAsia="Times New Roman" w:hAnsi="Times New Roman" w:cs="Times New Roman"/>
          <w:sz w:val="24"/>
          <w:szCs w:val="24"/>
          <w:lang w:val="sv-SE"/>
        </w:rPr>
        <w:t>: FYM (5 t/ha) + Lime (0.2 LR) + Boron (0); T</w:t>
      </w:r>
      <w:r>
        <w:rPr>
          <w:rFonts w:ascii="Times New Roman" w:eastAsia="Times New Roman" w:hAnsi="Times New Roman" w:cs="Times New Roman"/>
          <w:sz w:val="24"/>
          <w:szCs w:val="24"/>
          <w:vertAlign w:val="subscript"/>
          <w:lang w:val="sv-SE"/>
        </w:rPr>
        <w:t>17</w:t>
      </w:r>
      <w:r>
        <w:rPr>
          <w:rFonts w:ascii="Times New Roman" w:eastAsia="Times New Roman" w:hAnsi="Times New Roman" w:cs="Times New Roman"/>
          <w:sz w:val="24"/>
          <w:szCs w:val="24"/>
          <w:lang w:val="sv-SE"/>
        </w:rPr>
        <w:t>: FYM (5t/ha) + Lime (0.2 LR) + Boron (0.5 kg/ha + 0.25% Foliar spray);  T</w:t>
      </w:r>
      <w:r>
        <w:rPr>
          <w:rFonts w:ascii="Times New Roman" w:eastAsia="Times New Roman" w:hAnsi="Times New Roman" w:cs="Times New Roman"/>
          <w:sz w:val="24"/>
          <w:szCs w:val="24"/>
          <w:vertAlign w:val="subscript"/>
          <w:lang w:val="sv-SE"/>
        </w:rPr>
        <w:t>18</w:t>
      </w:r>
      <w:r>
        <w:rPr>
          <w:rFonts w:ascii="Times New Roman" w:eastAsia="Times New Roman" w:hAnsi="Times New Roman" w:cs="Times New Roman"/>
          <w:sz w:val="24"/>
          <w:szCs w:val="24"/>
          <w:lang w:val="sv-SE"/>
        </w:rPr>
        <w:t>: FYM (5 t/ha) + Lime (0.2 LR) + Boron (1.0 kg/ha)</w:t>
      </w:r>
      <w:r>
        <w:t>.</w:t>
      </w:r>
      <w:r>
        <w:rPr>
          <w:rFonts w:ascii="Times New Roman" w:eastAsia="Times New Roman" w:hAnsi="Times New Roman" w:cs="Times New Roman"/>
          <w:sz w:val="24"/>
          <w:szCs w:val="24"/>
          <w:lang w:val="sv-SE"/>
        </w:rPr>
        <w:t xml:space="preserve"> In each treatment the plot size was of 5m x 3m. Plant spacing of 45cm x 30cm was maintained. Twenty-five days old seedlings were transplanted into main field. </w:t>
      </w:r>
      <w:r>
        <w:rPr>
          <w:rFonts w:ascii="Times New Roman" w:eastAsia="Times New Roman" w:hAnsi="Times New Roman" w:cs="Times New Roman"/>
          <w:sz w:val="24"/>
          <w:szCs w:val="24"/>
        </w:rPr>
        <w:t xml:space="preserve">The total curd weight per plant was measured for each treatment and calculated on a per-hectare basis (q/ha). </w:t>
      </w:r>
      <w:r>
        <w:rPr>
          <w:rFonts w:ascii="Times New Roman" w:eastAsia="Times New Roman" w:hAnsi="Times New Roman" w:cs="Times New Roman"/>
          <w:sz w:val="24"/>
          <w:szCs w:val="24"/>
          <w:lang w:val="sv-SE"/>
        </w:rPr>
        <w:t>All the scientific package of practices was followed uniformly to all the treatments.</w:t>
      </w:r>
    </w:p>
    <w:p w14:paraId="682071FA" w14:textId="77777777" w:rsidR="003D6919" w:rsidRDefault="004321A4">
      <w:pPr>
        <w:spacing w:after="0" w:line="360" w:lineRule="auto"/>
        <w:jc w:val="both"/>
        <w:outlineLvl w:val="2"/>
        <w:rPr>
          <w:rFonts w:ascii="Times New Roman" w:eastAsia="Times New Roman" w:hAnsi="Times New Roman" w:cs="Times New Roman"/>
          <w:sz w:val="24"/>
          <w:szCs w:val="24"/>
        </w:rPr>
      </w:pPr>
      <w:r w:rsidRPr="008E0F17">
        <w:rPr>
          <w:rFonts w:ascii="Times New Roman" w:eastAsia="Times New Roman" w:hAnsi="Times New Roman" w:cs="Times New Roman"/>
          <w:bCs/>
          <w:sz w:val="24"/>
          <w:szCs w:val="24"/>
          <w:highlight w:val="yellow"/>
        </w:rPr>
        <w:t>Soil pH</w:t>
      </w:r>
      <w:r w:rsidRPr="008E0F17">
        <w:rPr>
          <w:rFonts w:ascii="Times New Roman" w:eastAsia="Times New Roman" w:hAnsi="Times New Roman" w:cs="Times New Roman"/>
          <w:sz w:val="24"/>
          <w:szCs w:val="24"/>
          <w:highlight w:val="yellow"/>
        </w:rPr>
        <w:t xml:space="preserve"> was measured in a 1:2.5 soil-to-water suspension using a glass electrode digital pH meter (Jackson, 1973).</w:t>
      </w:r>
      <w:r w:rsidRPr="008E0F17">
        <w:rPr>
          <w:rFonts w:ascii="Times New Roman" w:eastAsia="Times New Roman" w:hAnsi="Times New Roman" w:cs="Times New Roman"/>
          <w:sz w:val="24"/>
          <w:szCs w:val="24"/>
          <w:highlight w:val="yellow"/>
          <w:lang w:val="sv-SE"/>
        </w:rPr>
        <w:t xml:space="preserve"> Soil </w:t>
      </w:r>
      <w:r w:rsidRPr="008E0F17">
        <w:rPr>
          <w:rFonts w:ascii="Times New Roman" w:eastAsia="Times New Roman" w:hAnsi="Times New Roman" w:cs="Times New Roman"/>
          <w:bCs/>
          <w:sz w:val="24"/>
          <w:szCs w:val="24"/>
          <w:highlight w:val="yellow"/>
        </w:rPr>
        <w:t>organic carbon</w:t>
      </w:r>
      <w:r w:rsidRPr="008E0F17">
        <w:rPr>
          <w:rFonts w:ascii="Times New Roman" w:eastAsia="Times New Roman" w:hAnsi="Times New Roman" w:cs="Times New Roman"/>
          <w:sz w:val="24"/>
          <w:szCs w:val="24"/>
          <w:highlight w:val="yellow"/>
        </w:rPr>
        <w:t xml:space="preserve"> was determined by the wet oxidation method (</w:t>
      </w:r>
      <w:proofErr w:type="spellStart"/>
      <w:r w:rsidRPr="008E0F17">
        <w:rPr>
          <w:rFonts w:ascii="Times New Roman" w:eastAsia="Times New Roman" w:hAnsi="Times New Roman" w:cs="Times New Roman"/>
          <w:sz w:val="24"/>
          <w:szCs w:val="24"/>
          <w:highlight w:val="yellow"/>
        </w:rPr>
        <w:t>Walkley</w:t>
      </w:r>
      <w:proofErr w:type="spellEnd"/>
      <w:r w:rsidRPr="008E0F17">
        <w:rPr>
          <w:rFonts w:ascii="Times New Roman" w:eastAsia="Times New Roman" w:hAnsi="Times New Roman" w:cs="Times New Roman"/>
          <w:sz w:val="24"/>
          <w:szCs w:val="24"/>
          <w:highlight w:val="yellow"/>
        </w:rPr>
        <w:t xml:space="preserve"> and Black, 1934).</w:t>
      </w:r>
      <w:r w:rsidRPr="008E0F17">
        <w:rPr>
          <w:rFonts w:ascii="Times New Roman" w:eastAsia="Times New Roman" w:hAnsi="Times New Roman" w:cs="Times New Roman"/>
          <w:sz w:val="24"/>
          <w:szCs w:val="24"/>
          <w:highlight w:val="yellow"/>
          <w:lang w:val="sv-SE"/>
        </w:rPr>
        <w:t xml:space="preserve"> </w:t>
      </w:r>
      <w:r w:rsidRPr="008E0F17">
        <w:rPr>
          <w:rFonts w:ascii="Times New Roman" w:eastAsia="Times New Roman" w:hAnsi="Times New Roman" w:cs="Times New Roman"/>
          <w:bCs/>
          <w:sz w:val="24"/>
          <w:szCs w:val="24"/>
          <w:highlight w:val="yellow"/>
        </w:rPr>
        <w:t>Available Nitrogen (N)</w:t>
      </w:r>
      <w:r w:rsidRPr="008E0F17">
        <w:rPr>
          <w:rFonts w:ascii="Times New Roman" w:eastAsia="Times New Roman" w:hAnsi="Times New Roman" w:cs="Times New Roman"/>
          <w:sz w:val="24"/>
          <w:szCs w:val="24"/>
          <w:highlight w:val="yellow"/>
        </w:rPr>
        <w:t xml:space="preserve"> was estimated by the alkaline </w:t>
      </w:r>
      <w:proofErr w:type="spellStart"/>
      <w:r w:rsidRPr="008E0F17">
        <w:rPr>
          <w:rFonts w:ascii="Times New Roman" w:eastAsia="Times New Roman" w:hAnsi="Times New Roman" w:cs="Times New Roman"/>
          <w:sz w:val="24"/>
          <w:szCs w:val="24"/>
          <w:highlight w:val="yellow"/>
        </w:rPr>
        <w:t>KMnO</w:t>
      </w:r>
      <w:proofErr w:type="spellEnd"/>
      <w:r w:rsidRPr="008E0F17">
        <w:rPr>
          <w:rFonts w:ascii="Cambria Math" w:eastAsia="Times New Roman" w:hAnsi="Cambria Math" w:cs="Cambria Math"/>
          <w:sz w:val="24"/>
          <w:szCs w:val="24"/>
          <w:highlight w:val="yellow"/>
        </w:rPr>
        <w:t>₄</w:t>
      </w:r>
      <w:r w:rsidRPr="008E0F17">
        <w:rPr>
          <w:rFonts w:ascii="Times New Roman" w:eastAsia="Times New Roman" w:hAnsi="Times New Roman" w:cs="Times New Roman"/>
          <w:sz w:val="24"/>
          <w:szCs w:val="24"/>
          <w:highlight w:val="yellow"/>
        </w:rPr>
        <w:t xml:space="preserve"> distillation method (</w:t>
      </w:r>
      <w:proofErr w:type="spellStart"/>
      <w:r w:rsidRPr="008E0F17">
        <w:rPr>
          <w:rFonts w:ascii="Times New Roman" w:eastAsia="Times New Roman" w:hAnsi="Times New Roman" w:cs="Times New Roman"/>
          <w:sz w:val="24"/>
          <w:szCs w:val="24"/>
          <w:highlight w:val="yellow"/>
        </w:rPr>
        <w:t>Subbiah</w:t>
      </w:r>
      <w:proofErr w:type="spellEnd"/>
      <w:r w:rsidRPr="008E0F17">
        <w:rPr>
          <w:rFonts w:ascii="Times New Roman" w:eastAsia="Times New Roman" w:hAnsi="Times New Roman" w:cs="Times New Roman"/>
          <w:sz w:val="24"/>
          <w:szCs w:val="24"/>
          <w:highlight w:val="yellow"/>
        </w:rPr>
        <w:t xml:space="preserve"> and </w:t>
      </w:r>
      <w:proofErr w:type="spellStart"/>
      <w:r w:rsidRPr="008E0F17">
        <w:rPr>
          <w:rFonts w:ascii="Times New Roman" w:eastAsia="Times New Roman" w:hAnsi="Times New Roman" w:cs="Times New Roman"/>
          <w:sz w:val="24"/>
          <w:szCs w:val="24"/>
          <w:highlight w:val="yellow"/>
        </w:rPr>
        <w:t>Asija</w:t>
      </w:r>
      <w:proofErr w:type="spellEnd"/>
      <w:r w:rsidRPr="008E0F17">
        <w:rPr>
          <w:rFonts w:ascii="Times New Roman" w:eastAsia="Times New Roman" w:hAnsi="Times New Roman" w:cs="Times New Roman"/>
          <w:sz w:val="24"/>
          <w:szCs w:val="24"/>
          <w:highlight w:val="yellow"/>
        </w:rPr>
        <w:t>, 1956).</w:t>
      </w:r>
      <w:r w:rsidRPr="008E0F17">
        <w:rPr>
          <w:rFonts w:ascii="Times New Roman" w:eastAsia="Times New Roman" w:hAnsi="Times New Roman" w:cs="Times New Roman"/>
          <w:sz w:val="24"/>
          <w:szCs w:val="24"/>
          <w:highlight w:val="yellow"/>
          <w:lang w:val="sv-SE"/>
        </w:rPr>
        <w:t xml:space="preserve"> </w:t>
      </w:r>
      <w:r w:rsidRPr="008E0F17">
        <w:rPr>
          <w:rFonts w:ascii="Times New Roman" w:eastAsia="Times New Roman" w:hAnsi="Times New Roman" w:cs="Times New Roman"/>
          <w:bCs/>
          <w:sz w:val="24"/>
          <w:szCs w:val="24"/>
          <w:highlight w:val="yellow"/>
        </w:rPr>
        <w:t>Available Phosphorus (P)</w:t>
      </w:r>
      <w:r w:rsidRPr="008E0F17">
        <w:rPr>
          <w:rFonts w:ascii="Times New Roman" w:eastAsia="Times New Roman" w:hAnsi="Times New Roman" w:cs="Times New Roman"/>
          <w:sz w:val="24"/>
          <w:szCs w:val="24"/>
          <w:highlight w:val="yellow"/>
        </w:rPr>
        <w:t xml:space="preserve"> was analyzed using Bray’s No. 1 method (Bray and Kurtz, 1945) as outlined by Page et al. (1982).</w:t>
      </w:r>
      <w:r w:rsidRPr="008E0F17">
        <w:rPr>
          <w:rFonts w:ascii="Times New Roman" w:eastAsia="Times New Roman" w:hAnsi="Times New Roman" w:cs="Times New Roman"/>
          <w:sz w:val="24"/>
          <w:szCs w:val="24"/>
          <w:highlight w:val="yellow"/>
          <w:lang w:val="sv-SE"/>
        </w:rPr>
        <w:t xml:space="preserve"> </w:t>
      </w:r>
      <w:r w:rsidRPr="008E0F17">
        <w:rPr>
          <w:rFonts w:ascii="Times New Roman" w:eastAsia="Times New Roman" w:hAnsi="Times New Roman" w:cs="Times New Roman"/>
          <w:bCs/>
          <w:sz w:val="24"/>
          <w:szCs w:val="24"/>
          <w:highlight w:val="yellow"/>
        </w:rPr>
        <w:t>Available Potassium (K)</w:t>
      </w:r>
      <w:r w:rsidRPr="008E0F17">
        <w:rPr>
          <w:rFonts w:ascii="Times New Roman" w:eastAsia="Times New Roman" w:hAnsi="Times New Roman" w:cs="Times New Roman"/>
          <w:sz w:val="24"/>
          <w:szCs w:val="24"/>
          <w:highlight w:val="yellow"/>
        </w:rPr>
        <w:t xml:space="preserve"> was extracted using neutral 1</w:t>
      </w:r>
      <w:r w:rsidRPr="008E0F17">
        <w:rPr>
          <w:rFonts w:ascii="Times New Roman" w:eastAsia="Times New Roman" w:hAnsi="Times New Roman" w:cs="Times New Roman"/>
          <w:i/>
          <w:iCs/>
          <w:color w:val="FF0000"/>
          <w:sz w:val="24"/>
          <w:szCs w:val="24"/>
          <w:highlight w:val="yellow"/>
        </w:rPr>
        <w:t>N</w:t>
      </w:r>
      <w:r w:rsidRPr="008E0F17">
        <w:rPr>
          <w:rFonts w:ascii="Times New Roman" w:eastAsia="Times New Roman" w:hAnsi="Times New Roman" w:cs="Times New Roman"/>
          <w:sz w:val="24"/>
          <w:szCs w:val="24"/>
          <w:highlight w:val="yellow"/>
        </w:rPr>
        <w:t xml:space="preserve"> </w:t>
      </w:r>
      <w:proofErr w:type="spellStart"/>
      <w:r w:rsidRPr="008E0F17">
        <w:rPr>
          <w:rFonts w:ascii="Times New Roman" w:eastAsia="Times New Roman" w:hAnsi="Times New Roman" w:cs="Times New Roman"/>
          <w:sz w:val="24"/>
          <w:szCs w:val="24"/>
          <w:highlight w:val="yellow"/>
        </w:rPr>
        <w:t>NH</w:t>
      </w:r>
      <w:r w:rsidRPr="008E0F17">
        <w:rPr>
          <w:rFonts w:ascii="Cambria Math" w:eastAsia="Times New Roman" w:hAnsi="Cambria Math" w:cs="Cambria Math"/>
          <w:sz w:val="24"/>
          <w:szCs w:val="24"/>
          <w:highlight w:val="yellow"/>
        </w:rPr>
        <w:t>₄</w:t>
      </w:r>
      <w:r w:rsidRPr="008E0F17">
        <w:rPr>
          <w:rFonts w:ascii="Times New Roman" w:eastAsia="Times New Roman" w:hAnsi="Times New Roman" w:cs="Times New Roman"/>
          <w:sz w:val="24"/>
          <w:szCs w:val="24"/>
          <w:highlight w:val="yellow"/>
        </w:rPr>
        <w:t>OAc</w:t>
      </w:r>
      <w:proofErr w:type="spellEnd"/>
      <w:r w:rsidRPr="008E0F17">
        <w:rPr>
          <w:rFonts w:ascii="Times New Roman" w:eastAsia="Times New Roman" w:hAnsi="Times New Roman" w:cs="Times New Roman"/>
          <w:sz w:val="24"/>
          <w:szCs w:val="24"/>
          <w:highlight w:val="yellow"/>
        </w:rPr>
        <w:t xml:space="preserve"> and determined by flame photometry (</w:t>
      </w:r>
      <w:proofErr w:type="spellStart"/>
      <w:r w:rsidRPr="008E0F17">
        <w:rPr>
          <w:rFonts w:ascii="Times New Roman" w:eastAsia="Times New Roman" w:hAnsi="Times New Roman" w:cs="Times New Roman"/>
          <w:sz w:val="24"/>
          <w:szCs w:val="24"/>
          <w:highlight w:val="yellow"/>
        </w:rPr>
        <w:t>Muhr</w:t>
      </w:r>
      <w:proofErr w:type="spellEnd"/>
      <w:r w:rsidRPr="008E0F17">
        <w:rPr>
          <w:rFonts w:ascii="Times New Roman" w:eastAsia="Times New Roman" w:hAnsi="Times New Roman" w:cs="Times New Roman"/>
          <w:sz w:val="24"/>
          <w:szCs w:val="24"/>
          <w:highlight w:val="yellow"/>
        </w:rPr>
        <w:t xml:space="preserve"> et al., 1965).</w:t>
      </w:r>
      <w:r w:rsidRPr="008E0F17">
        <w:rPr>
          <w:rFonts w:ascii="Times New Roman" w:eastAsia="Times New Roman" w:hAnsi="Times New Roman" w:cs="Times New Roman"/>
          <w:sz w:val="24"/>
          <w:szCs w:val="24"/>
          <w:highlight w:val="yellow"/>
          <w:lang w:val="sv-SE"/>
        </w:rPr>
        <w:t xml:space="preserve"> </w:t>
      </w:r>
      <w:r w:rsidRPr="008E0F17">
        <w:rPr>
          <w:rFonts w:ascii="Times New Roman" w:eastAsia="Times New Roman" w:hAnsi="Times New Roman" w:cs="Times New Roman"/>
          <w:bCs/>
          <w:sz w:val="24"/>
          <w:szCs w:val="24"/>
          <w:highlight w:val="yellow"/>
        </w:rPr>
        <w:t>Available Calcium (Ca)</w:t>
      </w:r>
      <w:r w:rsidRPr="008E0F17">
        <w:rPr>
          <w:rFonts w:ascii="Times New Roman" w:eastAsia="Times New Roman" w:hAnsi="Times New Roman" w:cs="Times New Roman"/>
          <w:sz w:val="24"/>
          <w:szCs w:val="24"/>
          <w:highlight w:val="yellow"/>
        </w:rPr>
        <w:t xml:space="preserve"> was extracted with ammonium acetate and estimated by EDTA titration using </w:t>
      </w:r>
      <w:proofErr w:type="spellStart"/>
      <w:r w:rsidRPr="008E0F17">
        <w:rPr>
          <w:rFonts w:ascii="Times New Roman" w:eastAsia="Times New Roman" w:hAnsi="Times New Roman" w:cs="Times New Roman"/>
          <w:sz w:val="24"/>
          <w:szCs w:val="24"/>
          <w:highlight w:val="yellow"/>
        </w:rPr>
        <w:t>Calcon</w:t>
      </w:r>
      <w:proofErr w:type="spellEnd"/>
      <w:r w:rsidRPr="008E0F17">
        <w:rPr>
          <w:rFonts w:ascii="Times New Roman" w:eastAsia="Times New Roman" w:hAnsi="Times New Roman" w:cs="Times New Roman"/>
          <w:sz w:val="24"/>
          <w:szCs w:val="24"/>
          <w:highlight w:val="yellow"/>
        </w:rPr>
        <w:t xml:space="preserve"> and EBT indicators (Black et al., 1965; Page et al., 1982).</w:t>
      </w:r>
      <w:r w:rsidRPr="008E0F17">
        <w:rPr>
          <w:rFonts w:ascii="Times New Roman" w:eastAsia="Times New Roman" w:hAnsi="Times New Roman" w:cs="Times New Roman"/>
          <w:sz w:val="24"/>
          <w:szCs w:val="24"/>
          <w:highlight w:val="yellow"/>
          <w:lang w:val="sv-SE"/>
        </w:rPr>
        <w:t xml:space="preserve"> </w:t>
      </w:r>
      <w:r w:rsidRPr="008E0F17">
        <w:rPr>
          <w:rFonts w:ascii="Times New Roman" w:eastAsia="Times New Roman" w:hAnsi="Times New Roman" w:cs="Times New Roman"/>
          <w:bCs/>
          <w:sz w:val="24"/>
          <w:szCs w:val="24"/>
          <w:highlight w:val="yellow"/>
        </w:rPr>
        <w:t>Available Boron (B)</w:t>
      </w:r>
      <w:r w:rsidRPr="008E0F17">
        <w:rPr>
          <w:rFonts w:ascii="Times New Roman" w:eastAsia="Times New Roman" w:hAnsi="Times New Roman" w:cs="Times New Roman"/>
          <w:sz w:val="24"/>
          <w:szCs w:val="24"/>
          <w:highlight w:val="yellow"/>
        </w:rPr>
        <w:t xml:space="preserve"> was extracted by the hot water method and measured </w:t>
      </w:r>
      <w:proofErr w:type="spellStart"/>
      <w:r w:rsidRPr="008E0F17">
        <w:rPr>
          <w:rFonts w:ascii="Times New Roman" w:eastAsia="Times New Roman" w:hAnsi="Times New Roman" w:cs="Times New Roman"/>
          <w:sz w:val="24"/>
          <w:szCs w:val="24"/>
          <w:highlight w:val="yellow"/>
        </w:rPr>
        <w:t>spectrophotometrically</w:t>
      </w:r>
      <w:proofErr w:type="spellEnd"/>
      <w:r w:rsidRPr="008E0F17">
        <w:rPr>
          <w:rFonts w:ascii="Times New Roman" w:eastAsia="Times New Roman" w:hAnsi="Times New Roman" w:cs="Times New Roman"/>
          <w:sz w:val="24"/>
          <w:szCs w:val="24"/>
          <w:highlight w:val="yellow"/>
        </w:rPr>
        <w:t xml:space="preserve"> using </w:t>
      </w:r>
      <w:proofErr w:type="spellStart"/>
      <w:r w:rsidRPr="008E0F17">
        <w:rPr>
          <w:rFonts w:ascii="Times New Roman" w:eastAsia="Times New Roman" w:hAnsi="Times New Roman" w:cs="Times New Roman"/>
          <w:sz w:val="24"/>
          <w:szCs w:val="24"/>
          <w:highlight w:val="yellow"/>
        </w:rPr>
        <w:t>azomethine</w:t>
      </w:r>
      <w:proofErr w:type="spellEnd"/>
      <w:r w:rsidRPr="008E0F17">
        <w:rPr>
          <w:rFonts w:ascii="Times New Roman" w:eastAsia="Times New Roman" w:hAnsi="Times New Roman" w:cs="Times New Roman"/>
          <w:sz w:val="24"/>
          <w:szCs w:val="24"/>
          <w:highlight w:val="yellow"/>
        </w:rPr>
        <w:t>-H (Page et al., 1982).</w:t>
      </w:r>
      <w:r w:rsidRPr="008E0F17">
        <w:rPr>
          <w:rFonts w:ascii="Times New Roman" w:eastAsia="Times New Roman" w:hAnsi="Times New Roman" w:cs="Times New Roman"/>
          <w:sz w:val="24"/>
          <w:szCs w:val="24"/>
          <w:highlight w:val="yellow"/>
          <w:lang w:val="sv-SE"/>
        </w:rPr>
        <w:t xml:space="preserve"> </w:t>
      </w:r>
      <w:r w:rsidRPr="008E0F17">
        <w:rPr>
          <w:rFonts w:ascii="Times New Roman" w:eastAsia="Times New Roman" w:hAnsi="Times New Roman" w:cs="Times New Roman"/>
          <w:bCs/>
          <w:color w:val="FF0000"/>
          <w:sz w:val="24"/>
          <w:szCs w:val="24"/>
          <w:highlight w:val="yellow"/>
        </w:rPr>
        <w:t>Available Zinc (Zn)</w:t>
      </w:r>
      <w:r w:rsidRPr="008E0F17">
        <w:rPr>
          <w:rFonts w:ascii="Times New Roman" w:eastAsia="Times New Roman" w:hAnsi="Times New Roman" w:cs="Times New Roman"/>
          <w:bCs/>
          <w:sz w:val="24"/>
          <w:szCs w:val="24"/>
          <w:highlight w:val="yellow"/>
        </w:rPr>
        <w:t xml:space="preserve"> and Iron (Fe)</w:t>
      </w:r>
      <w:r w:rsidRPr="008E0F17">
        <w:rPr>
          <w:rFonts w:ascii="Times New Roman" w:eastAsia="Times New Roman" w:hAnsi="Times New Roman" w:cs="Times New Roman"/>
          <w:sz w:val="24"/>
          <w:szCs w:val="24"/>
          <w:highlight w:val="yellow"/>
        </w:rPr>
        <w:t xml:space="preserve"> were extracted with DTPA and quantified using Atomic Absorption Spectrophotometry (Lindsay and </w:t>
      </w:r>
      <w:proofErr w:type="spellStart"/>
      <w:r w:rsidRPr="008E0F17">
        <w:rPr>
          <w:rFonts w:ascii="Times New Roman" w:eastAsia="Times New Roman" w:hAnsi="Times New Roman" w:cs="Times New Roman"/>
          <w:sz w:val="24"/>
          <w:szCs w:val="24"/>
          <w:highlight w:val="yellow"/>
        </w:rPr>
        <w:t>Norvell</w:t>
      </w:r>
      <w:proofErr w:type="spellEnd"/>
      <w:r w:rsidRPr="008E0F17">
        <w:rPr>
          <w:rFonts w:ascii="Times New Roman" w:eastAsia="Times New Roman" w:hAnsi="Times New Roman" w:cs="Times New Roman"/>
          <w:sz w:val="24"/>
          <w:szCs w:val="24"/>
          <w:highlight w:val="yellow"/>
        </w:rPr>
        <w:t>, 1978).</w:t>
      </w:r>
      <w:r w:rsidRPr="008E0F17">
        <w:rPr>
          <w:rFonts w:ascii="Times New Roman" w:eastAsia="Times New Roman" w:hAnsi="Times New Roman" w:cs="Times New Roman"/>
          <w:sz w:val="24"/>
          <w:szCs w:val="24"/>
          <w:highlight w:val="yellow"/>
          <w:lang w:val="sv-SE"/>
        </w:rPr>
        <w:t xml:space="preserve"> </w:t>
      </w:r>
      <w:r w:rsidRPr="008E0F17">
        <w:rPr>
          <w:rFonts w:ascii="Times New Roman" w:eastAsia="Times New Roman" w:hAnsi="Times New Roman" w:cs="Times New Roman"/>
          <w:sz w:val="24"/>
          <w:szCs w:val="24"/>
          <w:highlight w:val="yellow"/>
        </w:rPr>
        <w:t xml:space="preserve">Statistical analysis was carried out as per analysis of variance technique applicable for randomized block design (Gomez and Gomez, </w:t>
      </w:r>
      <w:commentRangeStart w:id="3"/>
      <w:r w:rsidRPr="008E0F17">
        <w:rPr>
          <w:rFonts w:ascii="Times New Roman" w:eastAsia="Times New Roman" w:hAnsi="Times New Roman" w:cs="Times New Roman"/>
          <w:sz w:val="24"/>
          <w:szCs w:val="24"/>
          <w:highlight w:val="yellow"/>
        </w:rPr>
        <w:t>1976</w:t>
      </w:r>
      <w:commentRangeEnd w:id="3"/>
      <w:r w:rsidR="008E0F17">
        <w:rPr>
          <w:rStyle w:val="CommentReference"/>
        </w:rPr>
        <w:commentReference w:id="3"/>
      </w:r>
      <w:r w:rsidRPr="008E0F17">
        <w:rPr>
          <w:rFonts w:ascii="Times New Roman" w:eastAsia="Times New Roman" w:hAnsi="Times New Roman" w:cs="Times New Roman"/>
          <w:sz w:val="24"/>
          <w:szCs w:val="24"/>
          <w:highlight w:val="yellow"/>
        </w:rPr>
        <w:t>).</w:t>
      </w:r>
    </w:p>
    <w:p w14:paraId="3FC16527" w14:textId="77777777" w:rsidR="003D6919" w:rsidRDefault="003D6919">
      <w:pPr>
        <w:autoSpaceDE w:val="0"/>
        <w:autoSpaceDN w:val="0"/>
        <w:adjustRightInd w:val="0"/>
        <w:spacing w:line="360" w:lineRule="auto"/>
        <w:ind w:firstLine="709"/>
        <w:jc w:val="both"/>
        <w:rPr>
          <w:rFonts w:ascii="Times New Roman" w:eastAsia="Times New Roman" w:hAnsi="Times New Roman" w:cs="Times New Roman"/>
          <w:spacing w:val="-4"/>
          <w:sz w:val="24"/>
          <w:szCs w:val="24"/>
        </w:rPr>
      </w:pPr>
    </w:p>
    <w:p w14:paraId="79526121" w14:textId="77777777" w:rsidR="003D6919" w:rsidRDefault="004321A4">
      <w:pPr>
        <w:pStyle w:val="Heading4"/>
        <w:spacing w:before="0" w:line="360" w:lineRule="auto"/>
        <w:rPr>
          <w:rStyle w:val="Strong"/>
          <w:rFonts w:ascii="Times New Roman" w:hAnsi="Times New Roman" w:cs="Times New Roman"/>
          <w:b/>
          <w:bCs/>
          <w:i w:val="0"/>
          <w:iCs w:val="0"/>
          <w:color w:val="auto"/>
          <w:sz w:val="24"/>
          <w:szCs w:val="24"/>
        </w:rPr>
      </w:pPr>
      <w:r>
        <w:rPr>
          <w:rStyle w:val="Strong"/>
          <w:rFonts w:ascii="Times New Roman" w:hAnsi="Times New Roman" w:cs="Times New Roman"/>
          <w:b/>
          <w:bCs/>
          <w:i w:val="0"/>
          <w:iCs w:val="0"/>
          <w:color w:val="auto"/>
          <w:sz w:val="24"/>
          <w:szCs w:val="24"/>
        </w:rPr>
        <w:lastRenderedPageBreak/>
        <w:t xml:space="preserve">3. RESULTS AND DISCUSSION </w:t>
      </w:r>
    </w:p>
    <w:p w14:paraId="686538A1" w14:textId="77777777" w:rsidR="003D6919" w:rsidRDefault="004321A4">
      <w:pPr>
        <w:pStyle w:val="Heading4"/>
        <w:spacing w:before="0" w:line="360" w:lineRule="auto"/>
        <w:rPr>
          <w:b w:val="0"/>
        </w:rPr>
      </w:pPr>
      <w:r>
        <w:rPr>
          <w:rFonts w:ascii="Times New Roman" w:eastAsiaTheme="minorEastAsia" w:hAnsi="Times New Roman" w:cs="Times New Roman"/>
          <w:bCs w:val="0"/>
          <w:i w:val="0"/>
          <w:iCs w:val="0"/>
          <w:color w:val="auto"/>
          <w:sz w:val="24"/>
          <w:szCs w:val="24"/>
        </w:rPr>
        <w:t xml:space="preserve">3.1 </w:t>
      </w:r>
      <w:r>
        <w:rPr>
          <w:rStyle w:val="Strong"/>
          <w:rFonts w:ascii="Times New Roman" w:hAnsi="Times New Roman" w:cs="Times New Roman"/>
          <w:b/>
          <w:bCs/>
          <w:i w:val="0"/>
          <w:iCs w:val="0"/>
          <w:color w:val="auto"/>
          <w:sz w:val="24"/>
          <w:szCs w:val="24"/>
        </w:rPr>
        <w:t>Effect on soil characteristics</w:t>
      </w:r>
    </w:p>
    <w:p w14:paraId="0E3A6C41" w14:textId="6C83E441" w:rsidR="003D6919" w:rsidRDefault="004321A4">
      <w:pPr>
        <w:pStyle w:val="NormalWeb"/>
        <w:spacing w:line="360" w:lineRule="auto"/>
        <w:jc w:val="both"/>
      </w:pPr>
      <w:r>
        <w:t xml:space="preserve">The application of FYM, lime, and boron significantly altered the chemical properties of the acid soil under cauliflower cultivation (0–15 cm depth) </w:t>
      </w:r>
      <w:r w:rsidRPr="008E0F17">
        <w:rPr>
          <w:strike/>
        </w:rPr>
        <w:t>are presented in</w:t>
      </w:r>
      <w:r>
        <w:t xml:space="preserve"> </w:t>
      </w:r>
      <w:r w:rsidR="008E0F17">
        <w:rPr>
          <w:color w:val="FF0000"/>
        </w:rPr>
        <w:t>(</w:t>
      </w:r>
      <w:r>
        <w:rPr>
          <w:color w:val="FF0000"/>
        </w:rPr>
        <w:t>Table 1</w:t>
      </w:r>
      <w:r w:rsidR="008E0F17">
        <w:rPr>
          <w:color w:val="FF0000"/>
        </w:rPr>
        <w:t>)</w:t>
      </w:r>
      <w:r>
        <w:rPr>
          <w:color w:val="FF0000"/>
        </w:rPr>
        <w:t>.</w:t>
      </w:r>
      <w:r>
        <w:t xml:space="preserve"> Soil pH showed a notable increase with application of 0.2 LR lime in T</w:t>
      </w:r>
      <w:r>
        <w:rPr>
          <w:vertAlign w:val="subscript"/>
        </w:rPr>
        <w:t>7</w:t>
      </w:r>
      <w:r>
        <w:t>, T</w:t>
      </w:r>
      <w:r>
        <w:rPr>
          <w:vertAlign w:val="subscript"/>
        </w:rPr>
        <w:t>8</w:t>
      </w:r>
      <w:r>
        <w:t>, T</w:t>
      </w:r>
      <w:r>
        <w:rPr>
          <w:vertAlign w:val="subscript"/>
        </w:rPr>
        <w:t>9</w:t>
      </w:r>
      <w:r>
        <w:t>, T</w:t>
      </w:r>
      <w:r>
        <w:rPr>
          <w:vertAlign w:val="subscript"/>
        </w:rPr>
        <w:t>16</w:t>
      </w:r>
      <w:r>
        <w:t>, T</w:t>
      </w:r>
      <w:r>
        <w:rPr>
          <w:vertAlign w:val="subscript"/>
        </w:rPr>
        <w:t>17</w:t>
      </w:r>
      <w:r>
        <w:t>, and T</w:t>
      </w:r>
      <w:r>
        <w:rPr>
          <w:vertAlign w:val="subscript"/>
        </w:rPr>
        <w:t>18</w:t>
      </w:r>
      <w:r>
        <w:t xml:space="preserve">. The highest pH values, ranging from </w:t>
      </w:r>
      <w:commentRangeStart w:id="4"/>
      <w:r>
        <w:t xml:space="preserve">6.36 to 6.52 </w:t>
      </w:r>
      <w:commentRangeEnd w:id="4"/>
      <w:r w:rsidR="008E0F17">
        <w:rPr>
          <w:rStyle w:val="CommentReference"/>
          <w:rFonts w:asciiTheme="minorHAnsi" w:eastAsiaTheme="minorEastAsia" w:hAnsiTheme="minorHAnsi" w:cstheme="minorBidi"/>
        </w:rPr>
        <w:commentReference w:id="4"/>
      </w:r>
      <w:r>
        <w:t>post-harvest, compared to the control (T</w:t>
      </w:r>
      <w:r>
        <w:rPr>
          <w:vertAlign w:val="subscript"/>
        </w:rPr>
        <w:t>1</w:t>
      </w:r>
      <w:r>
        <w:t xml:space="preserve">) with pH around 5.37. This indicates </w:t>
      </w:r>
      <w:commentRangeStart w:id="5"/>
      <w:r w:rsidRPr="008E0F17">
        <w:rPr>
          <w:highlight w:val="yellow"/>
        </w:rPr>
        <w:t xml:space="preserve">effective neutralization </w:t>
      </w:r>
      <w:commentRangeEnd w:id="5"/>
      <w:r w:rsidR="008E0F17" w:rsidRPr="008E0F17">
        <w:rPr>
          <w:rStyle w:val="CommentReference"/>
          <w:rFonts w:asciiTheme="minorHAnsi" w:eastAsiaTheme="minorEastAsia" w:hAnsiTheme="minorHAnsi" w:cstheme="minorBidi"/>
          <w:highlight w:val="yellow"/>
        </w:rPr>
        <w:commentReference w:id="5"/>
      </w:r>
      <w:r>
        <w:t>of soil acidity by lime, which has been well-documented in previous studies (Smith et al., 2017; Kumar et al., 2020). The addition of FYM further enhanced this effect, likely due to improved soil buffering capacity (Ghosh &amp; Ray, 2016). The combination of FYM, lime, and boron most effectively neutralized acidity, improved cation exchange capacity, and enhanced the availability of essential nutrients making soil more conducive to cauliflower cultivation (Mishra &amp; Singh, 2018). Soil organic carbon (SOC) content showed slight increases after the cropping cycle, especially in FYM-amended treatments. The highest SOC values (up to 0.47%) were observed in T</w:t>
      </w:r>
      <w:r>
        <w:rPr>
          <w:vertAlign w:val="subscript"/>
        </w:rPr>
        <w:t xml:space="preserve">18 </w:t>
      </w:r>
      <w:r>
        <w:t>(FYM 5 t/ha + Lime 0.2 LR + Boron 1.0 kg/ha), suggesting that FYM contributes to maintaining and enhancing soil organic matter under acid soil c</w:t>
      </w:r>
      <w:r w:rsidR="008E0F17">
        <w:t>onditions (Sharma et al., 2021).</w:t>
      </w:r>
      <w:r>
        <w:t xml:space="preserve"> FYM markedly improved soil organic carbon and nutrient availability, while boron further augmented organic carbon when used with FYM and lime (Patel &amp; Rao, 2019). Available N was generally higher in treatments receiving FYM and lime, with T</w:t>
      </w:r>
      <w:r>
        <w:rPr>
          <w:vertAlign w:val="subscript"/>
        </w:rPr>
        <w:t xml:space="preserve">18 </w:t>
      </w:r>
      <w:r>
        <w:t>showing the highest post-harvest nitrogen level (124.00 kg/ha) compared to the initial values and control (118.87 kg/ha). This increase is attributed to enhanced mineralization and reduced nitrogen losses in amended soils as observed by</w:t>
      </w:r>
      <w:r>
        <w:rPr>
          <w:b/>
          <w:bCs/>
        </w:rPr>
        <w:t xml:space="preserve"> </w:t>
      </w:r>
      <w:r>
        <w:rPr>
          <w:rStyle w:val="Strong"/>
          <w:b w:val="0"/>
          <w:bCs w:val="0"/>
        </w:rPr>
        <w:t>Kumar et al. (2020)</w:t>
      </w:r>
      <w:r>
        <w:rPr>
          <w:b/>
          <w:bCs/>
        </w:rPr>
        <w:t xml:space="preserve"> </w:t>
      </w:r>
      <w:r>
        <w:t xml:space="preserve">and </w:t>
      </w:r>
      <w:r>
        <w:rPr>
          <w:rStyle w:val="Strong"/>
          <w:b w:val="0"/>
          <w:bCs w:val="0"/>
        </w:rPr>
        <w:t>Singh &amp; Gupta (2015)</w:t>
      </w:r>
      <w:r>
        <w:rPr>
          <w:b/>
          <w:bCs/>
        </w:rPr>
        <w:t>.</w:t>
      </w:r>
      <w:r>
        <w:t xml:space="preserve"> Available </w:t>
      </w:r>
      <w:r w:rsidRPr="00D87DDF">
        <w:rPr>
          <w:highlight w:val="yellow"/>
        </w:rPr>
        <w:t xml:space="preserve">P improved significantly with lime </w:t>
      </w:r>
      <w:commentRangeStart w:id="6"/>
      <w:r w:rsidRPr="00D87DDF">
        <w:rPr>
          <w:highlight w:val="yellow"/>
        </w:rPr>
        <w:t>and</w:t>
      </w:r>
      <w:commentRangeEnd w:id="6"/>
      <w:r w:rsidR="00D87DDF">
        <w:rPr>
          <w:rStyle w:val="CommentReference"/>
          <w:rFonts w:asciiTheme="minorHAnsi" w:eastAsiaTheme="minorEastAsia" w:hAnsiTheme="minorHAnsi" w:cstheme="minorBidi"/>
        </w:rPr>
        <w:commentReference w:id="6"/>
      </w:r>
      <w:r>
        <w:t xml:space="preserve"> FYM application, with post-harvest values increasing from 36.40 kg/ha in control (T</w:t>
      </w:r>
      <w:r>
        <w:rPr>
          <w:vertAlign w:val="subscript"/>
        </w:rPr>
        <w:t>1</w:t>
      </w:r>
      <w:r>
        <w:t>) to over 40 kg/ha in the combined treatments (T</w:t>
      </w:r>
      <w:r>
        <w:rPr>
          <w:vertAlign w:val="subscript"/>
        </w:rPr>
        <w:t>18</w:t>
      </w:r>
      <w:r>
        <w:t>). Lime likely increased P availability by reducing soil acidity and fixing phosphorus in more plant-available forms (Jain et al., 2018). Potassium availability remained fairly stable across treatments but showed slight improvement in FYM and lime-treated plots, with the highest post-harvest K observed in T</w:t>
      </w:r>
      <w:r>
        <w:rPr>
          <w:vertAlign w:val="subscript"/>
        </w:rPr>
        <w:t>18</w:t>
      </w:r>
      <w:r>
        <w:t xml:space="preserve"> (152.65 kg/ha), consistent with the findings of </w:t>
      </w:r>
      <w:r>
        <w:rPr>
          <w:rStyle w:val="Strong"/>
          <w:b w:val="0"/>
          <w:bCs w:val="0"/>
        </w:rPr>
        <w:t>Gupta et al. (2017)</w:t>
      </w:r>
      <w:r>
        <w:t>. Calcium availability increased dramatically with lime application, from 2.15 kg/ha in untreated control (T</w:t>
      </w:r>
      <w:r>
        <w:rPr>
          <w:vertAlign w:val="subscript"/>
        </w:rPr>
        <w:t>1</w:t>
      </w:r>
      <w:r>
        <w:t>) to 17.33 kg/ha in T</w:t>
      </w:r>
      <w:r>
        <w:rPr>
          <w:vertAlign w:val="subscript"/>
        </w:rPr>
        <w:t>18.</w:t>
      </w:r>
      <w:r>
        <w:t xml:space="preserve"> This is consistent with lime being a direct source of Ca, essential for alleviating soil acidity (Kumar et al., 2020). Boron levels increased in treatments receiving boron fertilizer, with the highest post-harvest B content in T</w:t>
      </w:r>
      <w:r>
        <w:rPr>
          <w:vertAlign w:val="subscript"/>
        </w:rPr>
        <w:t>18</w:t>
      </w:r>
      <w:r>
        <w:t xml:space="preserve"> (0.53 kg/ha). This reflects efficient boron supplementation through soil and foliar applications, as noted by </w:t>
      </w:r>
      <w:r>
        <w:rPr>
          <w:rStyle w:val="Strong"/>
          <w:b w:val="0"/>
          <w:bCs w:val="0"/>
        </w:rPr>
        <w:t>Ray &amp; Mishra (2016)</w:t>
      </w:r>
      <w:r>
        <w:t xml:space="preserve">. This reflects efficient boron </w:t>
      </w:r>
      <w:r>
        <w:lastRenderedPageBreak/>
        <w:t>supplementation through soil and foliar applications. Iron availability decreased in response to lime and FYM treatments, from 6.13 kg/ha in control to 4.65 kg/ha in T</w:t>
      </w:r>
      <w:r>
        <w:rPr>
          <w:vertAlign w:val="subscript"/>
        </w:rPr>
        <w:t>18</w:t>
      </w:r>
      <w:r>
        <w:t xml:space="preserve">, indicating </w:t>
      </w:r>
      <w:commentRangeStart w:id="7"/>
      <w:r>
        <w:t xml:space="preserve">reduced Fe toxicity in neutralized soils, as reported by </w:t>
      </w:r>
      <w:r>
        <w:rPr>
          <w:rStyle w:val="Strong"/>
          <w:b w:val="0"/>
          <w:bCs w:val="0"/>
        </w:rPr>
        <w:t>Bansal et al. (2019)</w:t>
      </w:r>
      <w:r>
        <w:t>.</w:t>
      </w:r>
      <w:commentRangeEnd w:id="7"/>
      <w:r w:rsidR="00D87DDF">
        <w:rPr>
          <w:rStyle w:val="CommentReference"/>
          <w:rFonts w:asciiTheme="minorHAnsi" w:eastAsiaTheme="minorEastAsia" w:hAnsiTheme="minorHAnsi" w:cstheme="minorBidi"/>
        </w:rPr>
        <w:commentReference w:id="7"/>
      </w:r>
    </w:p>
    <w:p w14:paraId="7257C570" w14:textId="77777777" w:rsidR="003D6919" w:rsidRDefault="003D6919">
      <w:pPr>
        <w:pStyle w:val="NormalWeb"/>
        <w:spacing w:line="360" w:lineRule="auto"/>
        <w:jc w:val="both"/>
      </w:pPr>
    </w:p>
    <w:p w14:paraId="2C3E52FF" w14:textId="77777777" w:rsidR="003D6919" w:rsidRDefault="004321A4">
      <w:pPr>
        <w:pStyle w:val="Heading4"/>
        <w:spacing w:before="0" w:line="360" w:lineRule="auto"/>
        <w:rPr>
          <w:rStyle w:val="Strong"/>
          <w:rFonts w:ascii="Times New Roman" w:eastAsia="Times New Roman" w:hAnsi="Times New Roman" w:cs="Times New Roman"/>
          <w:b/>
          <w:bCs/>
          <w:i w:val="0"/>
          <w:iCs w:val="0"/>
          <w:color w:val="auto"/>
          <w:sz w:val="24"/>
          <w:szCs w:val="24"/>
        </w:rPr>
      </w:pPr>
      <w:r>
        <w:rPr>
          <w:rStyle w:val="Strong"/>
          <w:rFonts w:ascii="Times New Roman" w:eastAsia="Times New Roman" w:hAnsi="Times New Roman" w:cs="Times New Roman"/>
          <w:b/>
          <w:bCs/>
          <w:i w:val="0"/>
          <w:iCs w:val="0"/>
          <w:color w:val="auto"/>
          <w:sz w:val="24"/>
          <w:szCs w:val="24"/>
        </w:rPr>
        <w:t>3.2 Yield</w:t>
      </w:r>
    </w:p>
    <w:p w14:paraId="6E02DD78" w14:textId="26F32AFA" w:rsidR="003D6919" w:rsidRDefault="004321A4">
      <w:pPr>
        <w:pStyle w:val="NormalWeb"/>
        <w:spacing w:line="360" w:lineRule="auto"/>
        <w:jc w:val="both"/>
        <w:rPr>
          <w:b/>
          <w:bCs/>
        </w:rPr>
      </w:pPr>
      <w:r>
        <w:t xml:space="preserve">Yield data in </w:t>
      </w:r>
      <w:r w:rsidR="00D87DDF">
        <w:rPr>
          <w:color w:val="FF0000"/>
        </w:rPr>
        <w:t xml:space="preserve">illustrated by </w:t>
      </w:r>
      <w:r>
        <w:t>Fig-1 clearly indicates that combined amendments (lime + FYM + boron) perform single or dual amendments. The most effective treatment (</w:t>
      </w:r>
      <w:r>
        <w:rPr>
          <w:rStyle w:val="Strong"/>
          <w:b w:val="0"/>
        </w:rPr>
        <w:t>T</w:t>
      </w:r>
      <w:r>
        <w:rPr>
          <w:rStyle w:val="Strong"/>
          <w:b w:val="0"/>
          <w:vertAlign w:val="subscript"/>
        </w:rPr>
        <w:t>18</w:t>
      </w:r>
      <w:r>
        <w:rPr>
          <w:rStyle w:val="Strong"/>
          <w:b w:val="0"/>
        </w:rPr>
        <w:t>)</w:t>
      </w:r>
      <w:r>
        <w:t xml:space="preserve">, delivered around </w:t>
      </w:r>
      <w:r>
        <w:rPr>
          <w:rStyle w:val="Strong"/>
          <w:b w:val="0"/>
        </w:rPr>
        <w:t>30% higher</w:t>
      </w:r>
      <w:r>
        <w:rPr>
          <w:rStyle w:val="Strong"/>
        </w:rPr>
        <w:t xml:space="preserve"> </w:t>
      </w:r>
      <w:r>
        <w:rPr>
          <w:rStyle w:val="Strong"/>
          <w:b w:val="0"/>
        </w:rPr>
        <w:t>curd yield</w:t>
      </w:r>
      <w:r>
        <w:rPr>
          <w:b/>
        </w:rPr>
        <w:t xml:space="preserve"> </w:t>
      </w:r>
      <w:r>
        <w:t xml:space="preserve">and </w:t>
      </w:r>
      <w:r>
        <w:rPr>
          <w:rStyle w:val="Strong"/>
          <w:b w:val="0"/>
        </w:rPr>
        <w:t>40% higher dry matter yield</w:t>
      </w:r>
      <w:r>
        <w:t xml:space="preserve"> over control, underscoring the advantage of integrated nutrient management. </w:t>
      </w:r>
      <w:r>
        <w:rPr>
          <w:rStyle w:val="Strong"/>
          <w:b w:val="0"/>
        </w:rPr>
        <w:t>Curd yield</w:t>
      </w:r>
      <w:r>
        <w:t xml:space="preserve"> improved progressively from 16.48 t/ha in control (T</w:t>
      </w:r>
      <w:r>
        <w:rPr>
          <w:vertAlign w:val="subscript"/>
        </w:rPr>
        <w:t>1</w:t>
      </w:r>
      <w:r>
        <w:t>) to 21.95 t/ha in T</w:t>
      </w:r>
      <w:r>
        <w:rPr>
          <w:vertAlign w:val="subscript"/>
        </w:rPr>
        <w:t xml:space="preserve">18 </w:t>
      </w:r>
      <w:r>
        <w:t xml:space="preserve">(FYM + Lime + Boron). </w:t>
      </w:r>
      <w:r>
        <w:rPr>
          <w:rStyle w:val="Strong"/>
          <w:b w:val="0"/>
        </w:rPr>
        <w:t>Dry matter yield</w:t>
      </w:r>
      <w:r>
        <w:t xml:space="preserve"> also increased from 5.18 t/ha in control to 7.30 t/ha in T</w:t>
      </w:r>
      <w:r>
        <w:rPr>
          <w:vertAlign w:val="subscript"/>
        </w:rPr>
        <w:t>18</w:t>
      </w:r>
      <w:r>
        <w:t xml:space="preserve">. Treatments combining FYM, lime, and boron consistently outperformed others, indicating a synergistic effect on cauliflower productivity, which aligns with findings from </w:t>
      </w:r>
      <w:r>
        <w:rPr>
          <w:rStyle w:val="Strong"/>
          <w:b w:val="0"/>
          <w:bCs w:val="0"/>
        </w:rPr>
        <w:t>Patel et al. (2020)</w:t>
      </w:r>
      <w:r>
        <w:rPr>
          <w:b/>
          <w:bCs/>
        </w:rPr>
        <w:t xml:space="preserve"> </w:t>
      </w:r>
      <w:r>
        <w:t xml:space="preserve">and </w:t>
      </w:r>
      <w:r>
        <w:rPr>
          <w:rStyle w:val="Strong"/>
          <w:b w:val="0"/>
          <w:bCs w:val="0"/>
        </w:rPr>
        <w:t>Kumar et al. (2018)</w:t>
      </w:r>
      <w:r>
        <w:t>.</w:t>
      </w:r>
    </w:p>
    <w:p w14:paraId="7EF746D1" w14:textId="77777777" w:rsidR="003D6919" w:rsidRDefault="004321A4">
      <w:pPr>
        <w:pStyle w:val="NormalWeb"/>
        <w:spacing w:line="360" w:lineRule="auto"/>
        <w:jc w:val="both"/>
      </w:pPr>
      <w:r>
        <w:t xml:space="preserve"> </w:t>
      </w:r>
      <w:r>
        <w:rPr>
          <w:rStyle w:val="Strong"/>
          <w:b w:val="0"/>
        </w:rPr>
        <w:t>Overall, the combined application of FYM, lime, and boron significantly improved soil chemical properties and nutrient availability, leading to higher cauliflower yields in acid soils.</w:t>
      </w:r>
      <w:r>
        <w:t xml:space="preserve"> These results are consistent with studies by </w:t>
      </w:r>
      <w:r>
        <w:rPr>
          <w:rStyle w:val="Strong"/>
          <w:b w:val="0"/>
          <w:bCs w:val="0"/>
        </w:rPr>
        <w:t>Sharma et al. (2022)</w:t>
      </w:r>
      <w:r>
        <w:t xml:space="preserve"> and</w:t>
      </w:r>
      <w:r>
        <w:rPr>
          <w:b/>
          <w:bCs/>
        </w:rPr>
        <w:t xml:space="preserve"> </w:t>
      </w:r>
      <w:r>
        <w:rPr>
          <w:rStyle w:val="Strong"/>
          <w:b w:val="0"/>
          <w:bCs w:val="0"/>
        </w:rPr>
        <w:t>Gupta &amp; Mehta (2019)</w:t>
      </w:r>
      <w:r>
        <w:t>,</w:t>
      </w:r>
      <w:r>
        <w:rPr>
          <w:b/>
          <w:bCs/>
        </w:rPr>
        <w:t xml:space="preserve"> </w:t>
      </w:r>
      <w:r>
        <w:t>who reported similar improvements in crop yields with integrated soil amendment strategies.</w:t>
      </w:r>
    </w:p>
    <w:p w14:paraId="6F64B470" w14:textId="77777777" w:rsidR="003D6919" w:rsidRDefault="003D6919">
      <w:pPr>
        <w:pStyle w:val="NormalWeb"/>
        <w:spacing w:before="0" w:beforeAutospacing="0" w:after="0" w:afterAutospacing="0" w:line="360" w:lineRule="auto"/>
        <w:jc w:val="both"/>
        <w:rPr>
          <w:rStyle w:val="Strong"/>
          <w:b w:val="0"/>
          <w:bCs w:val="0"/>
        </w:rPr>
      </w:pPr>
    </w:p>
    <w:p w14:paraId="056B17EA" w14:textId="77777777" w:rsidR="003D6919" w:rsidRDefault="004321A4">
      <w:pPr>
        <w:pStyle w:val="NormalWeb"/>
        <w:spacing w:before="0" w:beforeAutospacing="0" w:after="0" w:afterAutospacing="0" w:line="360" w:lineRule="auto"/>
        <w:jc w:val="both"/>
        <w:rPr>
          <w:b/>
          <w:bCs/>
        </w:rPr>
      </w:pPr>
      <w:r>
        <w:rPr>
          <w:b/>
          <w:bCs/>
        </w:rPr>
        <w:t xml:space="preserve">4. CONCLUSION </w:t>
      </w:r>
    </w:p>
    <w:p w14:paraId="78811CC8" w14:textId="77777777" w:rsidR="003D6919" w:rsidRDefault="004321A4">
      <w:pPr>
        <w:pStyle w:val="NormalWeb"/>
        <w:spacing w:before="0" w:beforeAutospacing="0" w:after="0" w:afterAutospacing="0" w:line="360" w:lineRule="auto"/>
        <w:jc w:val="both"/>
      </w:pPr>
      <w:r>
        <w:t xml:space="preserve">The study clearly demonstrated that the combined application of </w:t>
      </w:r>
      <w:r>
        <w:rPr>
          <w:rStyle w:val="Strong"/>
          <w:b w:val="0"/>
        </w:rPr>
        <w:t>lime (0.2 LR)</w:t>
      </w:r>
      <w:r>
        <w:rPr>
          <w:b/>
        </w:rPr>
        <w:t xml:space="preserve">, </w:t>
      </w:r>
      <w:r>
        <w:rPr>
          <w:rStyle w:val="Strong"/>
          <w:b w:val="0"/>
        </w:rPr>
        <w:t>farmyard manure (5 t/ha)</w:t>
      </w:r>
      <w:r>
        <w:rPr>
          <w:b/>
        </w:rPr>
        <w:t xml:space="preserve">, </w:t>
      </w:r>
      <w:r>
        <w:t>and</w:t>
      </w:r>
      <w:r>
        <w:rPr>
          <w:b/>
        </w:rPr>
        <w:t xml:space="preserve"> </w:t>
      </w:r>
      <w:r>
        <w:rPr>
          <w:rStyle w:val="Strong"/>
          <w:b w:val="0"/>
        </w:rPr>
        <w:t>boron (1 kg/ha)</w:t>
      </w:r>
      <w:r>
        <w:t xml:space="preserve"> significantly improved </w:t>
      </w:r>
      <w:r w:rsidRPr="00D87DDF">
        <w:rPr>
          <w:highlight w:val="yellow"/>
        </w:rPr>
        <w:t xml:space="preserve">soil </w:t>
      </w:r>
      <w:commentRangeStart w:id="8"/>
      <w:r w:rsidRPr="00D87DDF">
        <w:rPr>
          <w:highlight w:val="yellow"/>
        </w:rPr>
        <w:t>health</w:t>
      </w:r>
      <w:commentRangeEnd w:id="8"/>
      <w:r w:rsidR="00D87DDF">
        <w:rPr>
          <w:rStyle w:val="CommentReference"/>
          <w:rFonts w:asciiTheme="minorHAnsi" w:eastAsiaTheme="minorEastAsia" w:hAnsiTheme="minorHAnsi" w:cstheme="minorBidi"/>
        </w:rPr>
        <w:commentReference w:id="8"/>
      </w:r>
      <w:r>
        <w:t xml:space="preserve"> and cauliflower productivity in the acidic soils of </w:t>
      </w:r>
      <w:proofErr w:type="spellStart"/>
      <w:r>
        <w:t>Keonjhar</w:t>
      </w:r>
      <w:proofErr w:type="spellEnd"/>
      <w:r>
        <w:t xml:space="preserve"> district. This integrated approach effectively increased </w:t>
      </w:r>
      <w:commentRangeStart w:id="10"/>
      <w:r w:rsidRPr="00576766">
        <w:rPr>
          <w:highlight w:val="yellow"/>
        </w:rPr>
        <w:t>soil pH</w:t>
      </w:r>
      <w:commentRangeEnd w:id="10"/>
      <w:r w:rsidR="00576766" w:rsidRPr="00576766">
        <w:rPr>
          <w:rStyle w:val="CommentReference"/>
          <w:rFonts w:asciiTheme="minorHAnsi" w:eastAsiaTheme="minorEastAsia" w:hAnsiTheme="minorHAnsi" w:cstheme="minorBidi"/>
          <w:highlight w:val="yellow"/>
        </w:rPr>
        <w:commentReference w:id="10"/>
      </w:r>
      <w:r>
        <w:t>, enhanced organic carbon content, and improved the availability of key nutrients such as nitrogen, phosphorus, potassium, calcium, and boron, while reducing potential iron toxicity. The treatment (T</w:t>
      </w:r>
      <w:r>
        <w:rPr>
          <w:vertAlign w:val="subscript"/>
        </w:rPr>
        <w:t>18</w:t>
      </w:r>
      <w:r>
        <w:t xml:space="preserve">) with the full combination resulted in the highest </w:t>
      </w:r>
      <w:r>
        <w:rPr>
          <w:rStyle w:val="Strong"/>
          <w:b w:val="0"/>
        </w:rPr>
        <w:t>curd yield (21.40 t/ha)</w:t>
      </w:r>
      <w:r>
        <w:rPr>
          <w:b/>
        </w:rPr>
        <w:t xml:space="preserve"> </w:t>
      </w:r>
      <w:r>
        <w:t>and</w:t>
      </w:r>
      <w:r>
        <w:rPr>
          <w:b/>
        </w:rPr>
        <w:t xml:space="preserve"> </w:t>
      </w:r>
      <w:r>
        <w:rPr>
          <w:rStyle w:val="Strong"/>
          <w:b w:val="0"/>
        </w:rPr>
        <w:t>dry matter yield (7.30 t/ha)</w:t>
      </w:r>
      <w:r>
        <w:t xml:space="preserve">, outperforming all other treatments. Thus, </w:t>
      </w:r>
      <w:r>
        <w:rPr>
          <w:rStyle w:val="Strong"/>
          <w:b w:val="0"/>
        </w:rPr>
        <w:t>integrated nutrient management using lime, FYM, and boron is a sustainable and economically viable strategy</w:t>
      </w:r>
      <w:r>
        <w:t xml:space="preserve"> to enhance soil fertility and maximize crop yields in acidic soils, particularly for cauliflower cultivation in tribal and resource-constrained regions like </w:t>
      </w:r>
      <w:proofErr w:type="spellStart"/>
      <w:r>
        <w:t>Keonjhar</w:t>
      </w:r>
      <w:proofErr w:type="spellEnd"/>
      <w:r>
        <w:t xml:space="preserve"> district of Odisha, India.</w:t>
      </w:r>
    </w:p>
    <w:p w14:paraId="0C3A2E61" w14:textId="77777777" w:rsidR="003D6919" w:rsidRDefault="003D6919">
      <w:pPr>
        <w:spacing w:after="0" w:line="360" w:lineRule="auto"/>
        <w:jc w:val="both"/>
        <w:textAlignment w:val="top"/>
        <w:rPr>
          <w:rFonts w:ascii="Times New Roman" w:eastAsia="Times New Roman" w:hAnsi="Times New Roman" w:cs="Times New Roman"/>
          <w:b/>
          <w:bCs/>
          <w:iCs/>
          <w:sz w:val="24"/>
          <w:szCs w:val="24"/>
        </w:rPr>
      </w:pPr>
    </w:p>
    <w:p w14:paraId="2F11ED52" w14:textId="77777777" w:rsidR="003D6919" w:rsidRDefault="004321A4">
      <w:pPr>
        <w:spacing w:after="0" w:line="360" w:lineRule="auto"/>
        <w:jc w:val="both"/>
        <w:textAlignment w:val="top"/>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DISCLAIMER (ARTIFICIAL INTELLIGENCE)</w:t>
      </w:r>
    </w:p>
    <w:p w14:paraId="5DCA3176" w14:textId="77777777" w:rsidR="003D6919" w:rsidRDefault="004321A4">
      <w:pPr>
        <w:spacing w:after="0" w:line="360" w:lineRule="auto"/>
        <w:jc w:val="both"/>
        <w:textAlignment w:val="top"/>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t xml:space="preserve">Author(s) hereby declare that NO generative AI technologies such as Large Language Models (Chat PT, COPILOT, etc) and text-to-image generators have been used during writing or editing of manuscripts. </w:t>
      </w:r>
    </w:p>
    <w:p w14:paraId="30D8716E" w14:textId="77777777" w:rsidR="003D6919" w:rsidRDefault="003D6919">
      <w:pPr>
        <w:pStyle w:val="NormalWeb"/>
        <w:jc w:val="both"/>
      </w:pPr>
    </w:p>
    <w:p w14:paraId="7A846292" w14:textId="77777777" w:rsidR="003D6919" w:rsidRDefault="004321A4">
      <w:pPr>
        <w:pStyle w:val="Heading4"/>
        <w:rPr>
          <w:rFonts w:ascii="Times New Roman" w:hAnsi="Times New Roman" w:cs="Times New Roman"/>
          <w:i w:val="0"/>
          <w:iCs w:val="0"/>
          <w:color w:val="auto"/>
          <w:sz w:val="28"/>
          <w:szCs w:val="28"/>
          <w:highlight w:val="yellow"/>
        </w:rPr>
      </w:pPr>
      <w:r>
        <w:rPr>
          <w:rStyle w:val="Strong"/>
          <w:rFonts w:ascii="Times New Roman" w:hAnsi="Times New Roman" w:cs="Times New Roman"/>
          <w:b/>
          <w:bCs/>
          <w:i w:val="0"/>
          <w:iCs w:val="0"/>
          <w:color w:val="auto"/>
          <w:sz w:val="28"/>
          <w:szCs w:val="28"/>
        </w:rPr>
        <w:t>REFERENCES</w:t>
      </w:r>
    </w:p>
    <w:p w14:paraId="43C68488"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31D73B3C" w14:textId="77777777" w:rsidR="003D6919" w:rsidRDefault="004321A4">
      <w:pPr>
        <w:pStyle w:val="NormalWeb"/>
        <w:spacing w:line="360" w:lineRule="auto"/>
        <w:ind w:left="450" w:hanging="360"/>
        <w:jc w:val="both"/>
      </w:pPr>
      <w:r>
        <w:t xml:space="preserve">Bansal, K., Singh, R., &amp; Kapoor, R. (2019). Effect of lime and organic amendments on soil fertility and crop production in acidic soils. </w:t>
      </w:r>
      <w:r>
        <w:rPr>
          <w:rStyle w:val="Emphasis"/>
        </w:rPr>
        <w:t>Journal of Soil Science and Plant Nutrition</w:t>
      </w:r>
      <w:r>
        <w:t>, 19(4), 1021-1033.</w:t>
      </w:r>
    </w:p>
    <w:p w14:paraId="290840DE" w14:textId="77777777" w:rsidR="003D6919" w:rsidRDefault="004321A4">
      <w:pPr>
        <w:pStyle w:val="Footer"/>
        <w:spacing w:line="360" w:lineRule="auto"/>
        <w:ind w:left="450" w:hanging="360"/>
        <w:jc w:val="both"/>
      </w:pPr>
      <w:proofErr w:type="gramStart"/>
      <w:r>
        <w:t>Black ,</w:t>
      </w:r>
      <w:proofErr w:type="gramEnd"/>
      <w:r>
        <w:t xml:space="preserve"> C.A. , D.D. Evans , J.L. White , L.E . </w:t>
      </w:r>
      <w:proofErr w:type="spellStart"/>
      <w:proofErr w:type="gramStart"/>
      <w:r>
        <w:t>Ensminger</w:t>
      </w:r>
      <w:proofErr w:type="spellEnd"/>
      <w:r>
        <w:t xml:space="preserve"> ,</w:t>
      </w:r>
      <w:proofErr w:type="gramEnd"/>
      <w:r>
        <w:t xml:space="preserve"> F.E. Clark , and R. C. </w:t>
      </w:r>
      <w:proofErr w:type="spellStart"/>
      <w:r>
        <w:t>Dinauer</w:t>
      </w:r>
      <w:proofErr w:type="spellEnd"/>
      <w:r>
        <w:t xml:space="preserve"> (eds.) . (1965)</w:t>
      </w:r>
      <w:proofErr w:type="gramStart"/>
      <w:r>
        <w:t>.  Methods</w:t>
      </w:r>
      <w:proofErr w:type="gramEnd"/>
      <w:r>
        <w:t xml:space="preserve"> of soil analysis . </w:t>
      </w:r>
      <w:r>
        <w:rPr>
          <w:i/>
        </w:rPr>
        <w:t xml:space="preserve">Am. </w:t>
      </w:r>
      <w:proofErr w:type="spellStart"/>
      <w:proofErr w:type="gramStart"/>
      <w:r>
        <w:rPr>
          <w:i/>
        </w:rPr>
        <w:t>Soc</w:t>
      </w:r>
      <w:proofErr w:type="spellEnd"/>
      <w:r>
        <w:rPr>
          <w:i/>
        </w:rPr>
        <w:t xml:space="preserve"> .</w:t>
      </w:r>
      <w:proofErr w:type="gramEnd"/>
      <w:r>
        <w:rPr>
          <w:i/>
        </w:rPr>
        <w:t xml:space="preserve"> </w:t>
      </w:r>
      <w:proofErr w:type="spellStart"/>
      <w:proofErr w:type="gramStart"/>
      <w:r>
        <w:rPr>
          <w:i/>
        </w:rPr>
        <w:t>Agron</w:t>
      </w:r>
      <w:proofErr w:type="spellEnd"/>
      <w:r>
        <w:t xml:space="preserve"> .</w:t>
      </w:r>
      <w:proofErr w:type="gramEnd"/>
      <w:r>
        <w:t xml:space="preserve"> </w:t>
      </w:r>
      <w:proofErr w:type="spellStart"/>
      <w:proofErr w:type="gramStart"/>
      <w:r>
        <w:t>Monogr</w:t>
      </w:r>
      <w:proofErr w:type="spellEnd"/>
      <w:r>
        <w:t xml:space="preserve"> .</w:t>
      </w:r>
      <w:proofErr w:type="gramEnd"/>
      <w:r>
        <w:t xml:space="preserve"> </w:t>
      </w:r>
      <w:proofErr w:type="gramStart"/>
      <w:r>
        <w:t>No .</w:t>
      </w:r>
      <w:proofErr w:type="gramEnd"/>
      <w:r>
        <w:t xml:space="preserve"> 9, </w:t>
      </w:r>
      <w:proofErr w:type="gramStart"/>
      <w:r>
        <w:t>Madison ,</w:t>
      </w:r>
      <w:proofErr w:type="gramEnd"/>
      <w:r>
        <w:t xml:space="preserve"> Wis. 1572 p. (in 2 parts).</w:t>
      </w:r>
    </w:p>
    <w:p w14:paraId="3CAD56D8" w14:textId="77777777" w:rsidR="003D6919" w:rsidRDefault="004321A4">
      <w:pPr>
        <w:spacing w:line="360" w:lineRule="auto"/>
        <w:ind w:left="45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Bray, R. H. and Kurtz, L.T. (1945)</w:t>
      </w:r>
      <w:r>
        <w:rPr>
          <w:rFonts w:ascii="Times New Roman" w:hAnsi="Times New Roman" w:cs="Times New Roman"/>
          <w:sz w:val="24"/>
          <w:szCs w:val="24"/>
        </w:rPr>
        <w:t>.</w:t>
      </w:r>
      <w:r>
        <w:rPr>
          <w:rFonts w:ascii="Times New Roman" w:eastAsia="Times New Roman" w:hAnsi="Times New Roman" w:cs="Times New Roman"/>
          <w:sz w:val="24"/>
          <w:szCs w:val="24"/>
        </w:rPr>
        <w:t xml:space="preserve"> Determination of total, organic, and available forms of phosphate. </w:t>
      </w:r>
      <w:r>
        <w:rPr>
          <w:rFonts w:ascii="Times New Roman" w:eastAsia="Times New Roman" w:hAnsi="Times New Roman" w:cs="Times New Roman"/>
          <w:i/>
          <w:iCs/>
          <w:sz w:val="24"/>
          <w:szCs w:val="24"/>
        </w:rPr>
        <w:t>Soil Sci</w:t>
      </w:r>
      <w:r>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59</w:t>
      </w:r>
      <w:r>
        <w:rPr>
          <w:rFonts w:ascii="Times New Roman" w:hAnsi="Times New Roman" w:cs="Times New Roman"/>
          <w:bCs/>
          <w:sz w:val="24"/>
          <w:szCs w:val="24"/>
        </w:rPr>
        <w:t>,</w:t>
      </w:r>
      <w:r>
        <w:rPr>
          <w:rFonts w:ascii="Times New Roman" w:eastAsia="Times New Roman" w:hAnsi="Times New Roman" w:cs="Times New Roman"/>
          <w:sz w:val="24"/>
          <w:szCs w:val="24"/>
        </w:rPr>
        <w:t xml:space="preserve"> 39-45.</w:t>
      </w:r>
    </w:p>
    <w:p w14:paraId="60E98046" w14:textId="77777777" w:rsidR="003D6919" w:rsidRDefault="004321A4">
      <w:pPr>
        <w:pStyle w:val="NormalWeb"/>
        <w:spacing w:line="360" w:lineRule="auto"/>
        <w:ind w:left="450" w:hanging="360"/>
        <w:jc w:val="both"/>
      </w:pPr>
      <w:r>
        <w:t xml:space="preserve">Ghosh, S., &amp; Ray, S. (2016). Impact of farmyard manure and lime on soil properties and crop productivity in acid soils. </w:t>
      </w:r>
      <w:r>
        <w:rPr>
          <w:rStyle w:val="Emphasis"/>
        </w:rPr>
        <w:t>Agricultural Science Journal</w:t>
      </w:r>
      <w:r>
        <w:t>, 45(2), 119-125.</w:t>
      </w:r>
    </w:p>
    <w:p w14:paraId="78EAD52B" w14:textId="77777777" w:rsidR="003D6919" w:rsidRDefault="004321A4">
      <w:pPr>
        <w:spacing w:line="360" w:lineRule="auto"/>
        <w:ind w:left="450" w:hanging="360"/>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Gomez, K.A. and Gomez, A.A. (1976)</w:t>
      </w:r>
      <w:r>
        <w:rPr>
          <w:rFonts w:ascii="Times New Roman" w:hAnsi="Times New Roman" w:cs="Times New Roman"/>
          <w:sz w:val="24"/>
          <w:szCs w:val="24"/>
          <w:lang w:val="en-IN"/>
        </w:rPr>
        <w:t>.</w:t>
      </w:r>
      <w:r>
        <w:rPr>
          <w:rFonts w:ascii="Times New Roman" w:eastAsia="Times New Roman" w:hAnsi="Times New Roman" w:cs="Times New Roman"/>
          <w:sz w:val="24"/>
          <w:szCs w:val="24"/>
          <w:lang w:val="en-IN"/>
        </w:rPr>
        <w:t xml:space="preserve"> Statistical Procedure for Agricultural Research, 2nd edition, John Wiley and Sons, New York, pp 328.</w:t>
      </w:r>
    </w:p>
    <w:p w14:paraId="6400C75C" w14:textId="77777777" w:rsidR="003D6919" w:rsidRDefault="004321A4">
      <w:pPr>
        <w:pStyle w:val="NormalWeb"/>
        <w:spacing w:line="360" w:lineRule="auto"/>
        <w:ind w:left="450" w:hanging="360"/>
        <w:jc w:val="both"/>
      </w:pPr>
      <w:r>
        <w:t xml:space="preserve">Gupta, R., Mehta, R., &amp; Sharma, M. (2017). Effect of organic and inorganic amendments on soil fertility and nutrient availability in acid soils. </w:t>
      </w:r>
      <w:r>
        <w:rPr>
          <w:rStyle w:val="Emphasis"/>
        </w:rPr>
        <w:t>Indian Journal of Agricultural Chemistry</w:t>
      </w:r>
      <w:r>
        <w:t>, 18(3), 209-215.</w:t>
      </w:r>
    </w:p>
    <w:p w14:paraId="0CECEE44" w14:textId="77777777" w:rsidR="003D6919" w:rsidRDefault="004321A4">
      <w:pPr>
        <w:spacing w:line="360" w:lineRule="auto"/>
        <w:ind w:left="450" w:hanging="360"/>
        <w:jc w:val="both"/>
        <w:rPr>
          <w:rFonts w:ascii="Times New Roman" w:hAnsi="Times New Roman" w:cs="Times New Roman"/>
          <w:sz w:val="24"/>
          <w:szCs w:val="24"/>
          <w:lang w:val="en-IN"/>
        </w:rPr>
      </w:pPr>
      <w:r>
        <w:rPr>
          <w:rFonts w:ascii="Times New Roman" w:eastAsia="Times New Roman" w:hAnsi="Times New Roman" w:cs="Times New Roman"/>
          <w:sz w:val="24"/>
          <w:szCs w:val="24"/>
          <w:lang w:val="en-IN"/>
        </w:rPr>
        <w:t>Jackson, M.L. (1973)</w:t>
      </w:r>
      <w:r>
        <w:rPr>
          <w:rFonts w:ascii="Times New Roman" w:hAnsi="Times New Roman" w:cs="Times New Roman"/>
          <w:sz w:val="24"/>
          <w:szCs w:val="24"/>
          <w:lang w:val="en-IN"/>
        </w:rPr>
        <w:t>.</w:t>
      </w:r>
      <w:r>
        <w:rPr>
          <w:rFonts w:ascii="Times New Roman" w:eastAsia="Times New Roman" w:hAnsi="Times New Roman" w:cs="Times New Roman"/>
          <w:sz w:val="24"/>
          <w:szCs w:val="24"/>
          <w:lang w:val="en-IN"/>
        </w:rPr>
        <w:t xml:space="preserve"> Soil Chemical Analysis, </w:t>
      </w:r>
      <w:r>
        <w:rPr>
          <w:rFonts w:ascii="Times New Roman" w:eastAsia="Times New Roman" w:hAnsi="Times New Roman" w:cs="Times New Roman"/>
          <w:i/>
          <w:iCs/>
          <w:sz w:val="24"/>
          <w:szCs w:val="24"/>
        </w:rPr>
        <w:t>Prentice Hall of India (Pvt.) Ltd</w:t>
      </w:r>
      <w:r>
        <w:rPr>
          <w:rFonts w:ascii="Times New Roman" w:eastAsia="Times New Roman" w:hAnsi="Times New Roman" w:cs="Times New Roman"/>
          <w:sz w:val="24"/>
          <w:szCs w:val="24"/>
          <w:lang w:val="en-IN"/>
        </w:rPr>
        <w:t>., New Delhi, pp 498.</w:t>
      </w:r>
    </w:p>
    <w:p w14:paraId="787D5202" w14:textId="77777777" w:rsidR="003D6919" w:rsidRDefault="004321A4">
      <w:pPr>
        <w:pStyle w:val="NormalWeb"/>
        <w:spacing w:line="360" w:lineRule="auto"/>
        <w:ind w:left="450" w:hanging="360"/>
        <w:jc w:val="both"/>
      </w:pPr>
      <w:r>
        <w:t xml:space="preserve">Jain, N., Kumar, S., &amp; Sharma, R. (2018). Lime and phosphorus interactions in acid soils: Mechanisms and implications for soil fertility. </w:t>
      </w:r>
      <w:r>
        <w:rPr>
          <w:rStyle w:val="Emphasis"/>
        </w:rPr>
        <w:t>Soil Science Society of India Journal</w:t>
      </w:r>
      <w:r>
        <w:t>, 33(1), 68-75.</w:t>
      </w:r>
    </w:p>
    <w:p w14:paraId="7AC0167A" w14:textId="77777777" w:rsidR="003D6919" w:rsidRDefault="004321A4">
      <w:pPr>
        <w:pStyle w:val="NormalWeb"/>
        <w:spacing w:line="360" w:lineRule="auto"/>
        <w:ind w:left="450" w:hanging="360"/>
        <w:jc w:val="both"/>
      </w:pPr>
      <w:r>
        <w:lastRenderedPageBreak/>
        <w:t xml:space="preserve">Kumar, P., &amp; Gupta, A. (2018). Nutrient management for sustainable cauliflower cultivation in acid soils. </w:t>
      </w:r>
      <w:r>
        <w:rPr>
          <w:rStyle w:val="Emphasis"/>
        </w:rPr>
        <w:t>Horticultural Science Journal</w:t>
      </w:r>
      <w:r>
        <w:t>, 19(1), 50-59.</w:t>
      </w:r>
    </w:p>
    <w:p w14:paraId="362B3AFC" w14:textId="77777777" w:rsidR="003D6919" w:rsidRDefault="004321A4">
      <w:pPr>
        <w:pStyle w:val="NormalWeb"/>
        <w:spacing w:line="360" w:lineRule="auto"/>
        <w:ind w:left="450" w:hanging="360"/>
        <w:jc w:val="both"/>
      </w:pPr>
      <w:r>
        <w:t xml:space="preserve">Kumar, V., Singh, K., &amp; Meena, M. (2020). Influence of lime, FYM, and boron on nutrient dynamics and crop performance in acid soils. </w:t>
      </w:r>
      <w:r>
        <w:rPr>
          <w:rStyle w:val="Emphasis"/>
        </w:rPr>
        <w:t>Environmental and Soil Science Reviews</w:t>
      </w:r>
      <w:r>
        <w:t>, 12(2), 103-112.</w:t>
      </w:r>
    </w:p>
    <w:p w14:paraId="3382A858" w14:textId="77777777" w:rsidR="003D6919" w:rsidRDefault="004321A4">
      <w:pPr>
        <w:spacing w:line="360" w:lineRule="auto"/>
        <w:ind w:left="450" w:right="171" w:hanging="360"/>
        <w:jc w:val="both"/>
        <w:rPr>
          <w:rFonts w:ascii="Times New Roman" w:hAnsi="Times New Roman" w:cs="Times New Roman"/>
          <w:sz w:val="24"/>
          <w:szCs w:val="24"/>
        </w:rPr>
      </w:pPr>
      <w:r>
        <w:rPr>
          <w:rFonts w:ascii="Times New Roman" w:eastAsia="Times New Roman" w:hAnsi="Times New Roman" w:cs="Times New Roman"/>
          <w:sz w:val="24"/>
          <w:szCs w:val="24"/>
        </w:rPr>
        <w:t xml:space="preserve">Lindsay, W.L. and </w:t>
      </w:r>
      <w:proofErr w:type="spellStart"/>
      <w:r>
        <w:rPr>
          <w:rFonts w:ascii="Times New Roman" w:eastAsia="Times New Roman" w:hAnsi="Times New Roman" w:cs="Times New Roman"/>
          <w:sz w:val="24"/>
          <w:szCs w:val="24"/>
        </w:rPr>
        <w:t>Norvell</w:t>
      </w:r>
      <w:proofErr w:type="spellEnd"/>
      <w:r>
        <w:rPr>
          <w:rFonts w:ascii="Times New Roman" w:eastAsia="Times New Roman" w:hAnsi="Times New Roman" w:cs="Times New Roman"/>
          <w:sz w:val="24"/>
          <w:szCs w:val="24"/>
        </w:rPr>
        <w:t>, W.A. (1978)</w:t>
      </w:r>
      <w:r>
        <w:rPr>
          <w:rFonts w:ascii="Times New Roman" w:hAnsi="Times New Roman" w:cs="Times New Roman"/>
          <w:sz w:val="24"/>
          <w:szCs w:val="24"/>
        </w:rPr>
        <w:t>.</w:t>
      </w:r>
      <w:r>
        <w:rPr>
          <w:rFonts w:ascii="Times New Roman" w:eastAsia="Times New Roman" w:hAnsi="Times New Roman" w:cs="Times New Roman"/>
          <w:sz w:val="24"/>
          <w:szCs w:val="24"/>
        </w:rPr>
        <w:t xml:space="preserve"> Development of DTPA soil test for Zn, Fe, Mn and Cu. </w:t>
      </w:r>
      <w:r>
        <w:rPr>
          <w:rFonts w:ascii="Times New Roman" w:eastAsia="Times New Roman" w:hAnsi="Times New Roman" w:cs="Times New Roman"/>
          <w:i/>
          <w:sz w:val="24"/>
          <w:szCs w:val="24"/>
        </w:rPr>
        <w:t>Soil Science Society of America Journal.,</w:t>
      </w:r>
      <w:r>
        <w:rPr>
          <w:rFonts w:ascii="Times New Roman" w:eastAsia="Times New Roman" w:hAnsi="Times New Roman" w:cs="Times New Roman"/>
          <w:sz w:val="24"/>
          <w:szCs w:val="24"/>
        </w:rPr>
        <w:t xml:space="preserve"> 42, 421-428.</w:t>
      </w:r>
    </w:p>
    <w:p w14:paraId="368106CB" w14:textId="77777777" w:rsidR="003D6919" w:rsidRDefault="004321A4">
      <w:pPr>
        <w:pStyle w:val="NormalWeb"/>
        <w:spacing w:line="360" w:lineRule="auto"/>
        <w:ind w:left="450" w:hanging="360"/>
        <w:jc w:val="both"/>
      </w:pPr>
      <w:r>
        <w:t xml:space="preserve">Mishra, B., &amp; Singh, A. (2018). Integrated nutrient management strategies for cauliflower cultivation in acid soils. </w:t>
      </w:r>
      <w:r>
        <w:rPr>
          <w:rStyle w:val="Emphasis"/>
        </w:rPr>
        <w:t>Journal of Agronomy and Crop Science</w:t>
      </w:r>
      <w:r>
        <w:t>, 24(4), 120-125.</w:t>
      </w:r>
    </w:p>
    <w:p w14:paraId="0EEE76E3" w14:textId="77777777" w:rsidR="003D6919" w:rsidRDefault="004321A4">
      <w:pPr>
        <w:spacing w:line="360" w:lineRule="auto"/>
        <w:ind w:left="450" w:hanging="360"/>
        <w:jc w:val="both"/>
        <w:rPr>
          <w:rFonts w:ascii="Times New Roman" w:eastAsia="Times New Roman" w:hAnsi="Times New Roman" w:cs="Times New Roman"/>
          <w:sz w:val="24"/>
          <w:szCs w:val="24"/>
          <w:lang w:val="en-IN"/>
        </w:rPr>
      </w:pPr>
      <w:proofErr w:type="spellStart"/>
      <w:r>
        <w:rPr>
          <w:rFonts w:ascii="Times New Roman" w:eastAsia="Times New Roman" w:hAnsi="Times New Roman" w:cs="Times New Roman"/>
          <w:sz w:val="24"/>
          <w:szCs w:val="24"/>
          <w:lang w:val="en-IN"/>
        </w:rPr>
        <w:t>Misra</w:t>
      </w:r>
      <w:proofErr w:type="spellEnd"/>
      <w:r>
        <w:rPr>
          <w:rFonts w:ascii="Times New Roman" w:eastAsia="Times New Roman" w:hAnsi="Times New Roman" w:cs="Times New Roman"/>
          <w:sz w:val="24"/>
          <w:szCs w:val="24"/>
          <w:lang w:val="en-IN"/>
        </w:rPr>
        <w:t>, U.K. (2004) Acid Soil and its Management. J. Indian Soc. Soil Sci. 52(4)</w:t>
      </w:r>
      <w:r>
        <w:rPr>
          <w:rFonts w:ascii="Times New Roman" w:hAnsi="Times New Roman" w:cs="Times New Roman"/>
          <w:sz w:val="24"/>
          <w:szCs w:val="24"/>
          <w:lang w:val="en-IN"/>
        </w:rPr>
        <w:t>,</w:t>
      </w:r>
      <w:r>
        <w:rPr>
          <w:rFonts w:ascii="Times New Roman" w:eastAsia="Times New Roman" w:hAnsi="Times New Roman" w:cs="Times New Roman"/>
          <w:sz w:val="24"/>
          <w:szCs w:val="24"/>
          <w:lang w:val="en-IN"/>
        </w:rPr>
        <w:t xml:space="preserve"> 332-343.</w:t>
      </w:r>
    </w:p>
    <w:p w14:paraId="6D538D79" w14:textId="77777777" w:rsidR="003D6919" w:rsidRDefault="004321A4">
      <w:pPr>
        <w:spacing w:line="360" w:lineRule="auto"/>
        <w:ind w:left="450" w:right="171"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Muhr</w:t>
      </w:r>
      <w:proofErr w:type="spellEnd"/>
      <w:r>
        <w:rPr>
          <w:rFonts w:ascii="Times New Roman" w:eastAsia="Times New Roman" w:hAnsi="Times New Roman" w:cs="Times New Roman"/>
          <w:sz w:val="24"/>
          <w:szCs w:val="24"/>
        </w:rPr>
        <w:t xml:space="preserve">, G.R., </w:t>
      </w:r>
      <w:proofErr w:type="spellStart"/>
      <w:r>
        <w:rPr>
          <w:rFonts w:ascii="Times New Roman" w:eastAsia="Times New Roman" w:hAnsi="Times New Roman" w:cs="Times New Roman"/>
          <w:sz w:val="24"/>
          <w:szCs w:val="24"/>
        </w:rPr>
        <w:t>Datta</w:t>
      </w:r>
      <w:proofErr w:type="spellEnd"/>
      <w:r>
        <w:rPr>
          <w:rFonts w:ascii="Times New Roman" w:eastAsia="Times New Roman" w:hAnsi="Times New Roman" w:cs="Times New Roman"/>
          <w:sz w:val="24"/>
          <w:szCs w:val="24"/>
        </w:rPr>
        <w:t xml:space="preserve">, N.P., </w:t>
      </w:r>
      <w:proofErr w:type="spellStart"/>
      <w:r>
        <w:rPr>
          <w:rFonts w:ascii="Times New Roman" w:eastAsia="Times New Roman" w:hAnsi="Times New Roman" w:cs="Times New Roman"/>
          <w:sz w:val="24"/>
          <w:szCs w:val="24"/>
        </w:rPr>
        <w:t>Sankara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Subramoney</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Liley</w:t>
      </w:r>
      <w:proofErr w:type="spellEnd"/>
      <w:r>
        <w:rPr>
          <w:rFonts w:ascii="Times New Roman" w:eastAsia="Times New Roman" w:hAnsi="Times New Roman" w:cs="Times New Roman"/>
          <w:sz w:val="24"/>
          <w:szCs w:val="24"/>
        </w:rPr>
        <w:t>, V.K. and Donahue, R.R. (1965)</w:t>
      </w:r>
      <w:r>
        <w:rPr>
          <w:rFonts w:ascii="Times New Roman" w:hAnsi="Times New Roman" w:cs="Times New Roman"/>
          <w:sz w:val="24"/>
          <w:szCs w:val="24"/>
        </w:rPr>
        <w:t>.</w:t>
      </w:r>
      <w:r>
        <w:rPr>
          <w:rFonts w:ascii="Times New Roman" w:eastAsia="Times New Roman" w:hAnsi="Times New Roman" w:cs="Times New Roman"/>
          <w:sz w:val="24"/>
          <w:szCs w:val="24"/>
        </w:rPr>
        <w:t xml:space="preserve"> Soil testing in India. US Agency for International Development, New Delhi pp. 120.</w:t>
      </w:r>
    </w:p>
    <w:p w14:paraId="39673ED6" w14:textId="77777777" w:rsidR="003D6919" w:rsidRDefault="004321A4">
      <w:pPr>
        <w:spacing w:line="360" w:lineRule="auto"/>
        <w:ind w:left="45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A.L., Miller, R.H. and </w:t>
      </w:r>
      <w:proofErr w:type="spellStart"/>
      <w:r>
        <w:rPr>
          <w:rFonts w:ascii="Times New Roman" w:eastAsia="Times New Roman" w:hAnsi="Times New Roman" w:cs="Times New Roman"/>
          <w:sz w:val="24"/>
          <w:szCs w:val="24"/>
        </w:rPr>
        <w:t>Keny</w:t>
      </w:r>
      <w:proofErr w:type="spellEnd"/>
      <w:r>
        <w:rPr>
          <w:rFonts w:ascii="Times New Roman" w:eastAsia="Times New Roman" w:hAnsi="Times New Roman" w:cs="Times New Roman"/>
          <w:sz w:val="24"/>
          <w:szCs w:val="24"/>
        </w:rPr>
        <w:t>, D.R. (1982)</w:t>
      </w:r>
      <w:r>
        <w:rPr>
          <w:rFonts w:ascii="Times New Roman" w:hAnsi="Times New Roman" w:cs="Times New Roman"/>
          <w:sz w:val="24"/>
          <w:szCs w:val="24"/>
        </w:rPr>
        <w:t>.</w:t>
      </w:r>
      <w:r>
        <w:rPr>
          <w:rFonts w:ascii="Times New Roman" w:eastAsia="Times New Roman" w:hAnsi="Times New Roman" w:cs="Times New Roman"/>
          <w:sz w:val="24"/>
          <w:szCs w:val="24"/>
        </w:rPr>
        <w:t xml:space="preserve"> Methods of soil and plant analysis, part-2,2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Edn</w:t>
      </w:r>
      <w:proofErr w:type="spellEnd"/>
      <w:r>
        <w:rPr>
          <w:rFonts w:ascii="Times New Roman" w:eastAsia="Times New Roman" w:hAnsi="Times New Roman" w:cs="Times New Roman"/>
          <w:sz w:val="24"/>
          <w:szCs w:val="24"/>
        </w:rPr>
        <w:t xml:space="preserve">. No (9) Part in the series, </w:t>
      </w:r>
      <w:r>
        <w:rPr>
          <w:rFonts w:ascii="Times New Roman" w:eastAsia="Times New Roman" w:hAnsi="Times New Roman" w:cs="Times New Roman"/>
          <w:i/>
          <w:sz w:val="24"/>
          <w:szCs w:val="24"/>
        </w:rPr>
        <w:t xml:space="preserve">Am. Soc. </w:t>
      </w:r>
      <w:proofErr w:type="spellStart"/>
      <w:r>
        <w:rPr>
          <w:rFonts w:ascii="Times New Roman" w:eastAsia="Times New Roman" w:hAnsi="Times New Roman" w:cs="Times New Roman"/>
          <w:i/>
          <w:sz w:val="24"/>
          <w:szCs w:val="24"/>
        </w:rPr>
        <w:t>Agron</w:t>
      </w:r>
      <w:proofErr w:type="spellEnd"/>
      <w:r>
        <w:rPr>
          <w:rFonts w:ascii="Times New Roman" w:eastAsia="Times New Roman" w:hAnsi="Times New Roman" w:cs="Times New Roman"/>
          <w:i/>
          <w:sz w:val="24"/>
          <w:szCs w:val="24"/>
        </w:rPr>
        <w:t>, Inc. and Soil Sci. Soc. Am J.</w:t>
      </w:r>
      <w:r>
        <w:rPr>
          <w:rFonts w:ascii="Times New Roman" w:eastAsia="Times New Roman" w:hAnsi="Times New Roman" w:cs="Times New Roman"/>
          <w:sz w:val="24"/>
          <w:szCs w:val="24"/>
        </w:rPr>
        <w:t xml:space="preserve"> Madison, Wisconsin, U.S.A.</w:t>
      </w:r>
    </w:p>
    <w:p w14:paraId="48E27687" w14:textId="77777777" w:rsidR="003D6919" w:rsidRDefault="004321A4">
      <w:pPr>
        <w:pStyle w:val="Footer"/>
        <w:spacing w:line="360" w:lineRule="auto"/>
        <w:ind w:left="450" w:hanging="360"/>
        <w:jc w:val="both"/>
      </w:pPr>
      <w:r>
        <w:t xml:space="preserve">Panda, N. and Koshy, M.M (1982). </w:t>
      </w:r>
      <w:proofErr w:type="gramStart"/>
      <w:r>
        <w:t>In :</w:t>
      </w:r>
      <w:proofErr w:type="gramEnd"/>
      <w:r>
        <w:t xml:space="preserve"> Review of soil research in India, Pt-1, XII International Congress of Soil Science, 8-16th Feb., New Delhi.</w:t>
      </w:r>
    </w:p>
    <w:p w14:paraId="32E9EA44" w14:textId="77777777" w:rsidR="003D6919" w:rsidRDefault="004321A4">
      <w:pPr>
        <w:spacing w:line="360" w:lineRule="auto"/>
        <w:ind w:left="450" w:hanging="36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Panda, S. (2009). Soil fertility and management in Odisha: Challenges and solutions". </w:t>
      </w:r>
      <w:r>
        <w:rPr>
          <w:rFonts w:ascii="Times New Roman" w:hAnsi="Times New Roman" w:cs="Times New Roman"/>
          <w:i/>
          <w:iCs/>
          <w:sz w:val="24"/>
          <w:szCs w:val="24"/>
          <w:lang w:val="en-IN"/>
        </w:rPr>
        <w:t>Indian Journal of Soil Science</w:t>
      </w:r>
      <w:r>
        <w:rPr>
          <w:rFonts w:ascii="Times New Roman" w:hAnsi="Times New Roman" w:cs="Times New Roman"/>
          <w:sz w:val="24"/>
          <w:szCs w:val="24"/>
          <w:lang w:val="en-IN"/>
        </w:rPr>
        <w:t>, 57(2),215-220.</w:t>
      </w:r>
    </w:p>
    <w:p w14:paraId="52CD08A5" w14:textId="77777777" w:rsidR="003D6919" w:rsidRDefault="004321A4">
      <w:pPr>
        <w:pStyle w:val="NormalWeb"/>
        <w:spacing w:line="360" w:lineRule="auto"/>
        <w:ind w:left="450" w:hanging="360"/>
        <w:jc w:val="both"/>
      </w:pPr>
      <w:r>
        <w:t xml:space="preserve">Patel, H., &amp; Rao, A. (2019). Soil amendments and their role in improving the productivity of acid soils: A review. </w:t>
      </w:r>
      <w:r>
        <w:rPr>
          <w:rStyle w:val="Emphasis"/>
        </w:rPr>
        <w:t>International Journal of Soil Science</w:t>
      </w:r>
      <w:r>
        <w:t>, 45(5), 110-119.</w:t>
      </w:r>
    </w:p>
    <w:p w14:paraId="1ED188E5" w14:textId="77777777" w:rsidR="003D6919" w:rsidRDefault="004321A4">
      <w:pPr>
        <w:pStyle w:val="NormalWeb"/>
        <w:spacing w:line="360" w:lineRule="auto"/>
        <w:ind w:left="450" w:hanging="360"/>
        <w:jc w:val="both"/>
      </w:pPr>
      <w:r>
        <w:t xml:space="preserve">Patel, R., Yadav, S., &amp; Sharma, S. (2020). Effectiveness of lime, FYM, and boron in improving cauliflower yield under acid soil conditions. </w:t>
      </w:r>
      <w:r>
        <w:rPr>
          <w:rStyle w:val="Emphasis"/>
        </w:rPr>
        <w:t>Crop Science and Technology</w:t>
      </w:r>
      <w:r>
        <w:t>, 22(3), 45-53.</w:t>
      </w:r>
    </w:p>
    <w:p w14:paraId="677D82B2" w14:textId="77777777" w:rsidR="003D6919" w:rsidRDefault="004321A4">
      <w:pPr>
        <w:spacing w:line="360" w:lineRule="auto"/>
        <w:ind w:left="450" w:hanging="360"/>
        <w:jc w:val="both"/>
        <w:rPr>
          <w:rFonts w:ascii="Times New Roman" w:hAnsi="Times New Roman" w:cs="Times New Roman"/>
          <w:sz w:val="24"/>
          <w:szCs w:val="24"/>
          <w:lang w:val="en-IN"/>
        </w:rPr>
      </w:pPr>
      <w:proofErr w:type="spellStart"/>
      <w:r>
        <w:rPr>
          <w:rFonts w:ascii="Times New Roman" w:hAnsi="Times New Roman" w:cs="Times New Roman"/>
          <w:sz w:val="24"/>
          <w:szCs w:val="24"/>
          <w:lang w:val="en-IN"/>
        </w:rPr>
        <w:t>Pattanayak</w:t>
      </w:r>
      <w:proofErr w:type="spellEnd"/>
      <w:r>
        <w:rPr>
          <w:rFonts w:ascii="Times New Roman" w:hAnsi="Times New Roman" w:cs="Times New Roman"/>
          <w:sz w:val="24"/>
          <w:szCs w:val="24"/>
          <w:lang w:val="en-IN"/>
        </w:rPr>
        <w:t xml:space="preserve">, D., &amp; </w:t>
      </w:r>
      <w:proofErr w:type="spellStart"/>
      <w:r>
        <w:rPr>
          <w:rFonts w:ascii="Times New Roman" w:hAnsi="Times New Roman" w:cs="Times New Roman"/>
          <w:sz w:val="24"/>
          <w:szCs w:val="24"/>
          <w:lang w:val="en-IN"/>
        </w:rPr>
        <w:t>Misra</w:t>
      </w:r>
      <w:proofErr w:type="spellEnd"/>
      <w:r>
        <w:rPr>
          <w:rFonts w:ascii="Times New Roman" w:hAnsi="Times New Roman" w:cs="Times New Roman"/>
          <w:sz w:val="24"/>
          <w:szCs w:val="24"/>
          <w:lang w:val="en-IN"/>
        </w:rPr>
        <w:t xml:space="preserve">, A. (1989). "Nutrient management in acidic soils of Odisha for improved crop productivity". </w:t>
      </w:r>
      <w:r>
        <w:rPr>
          <w:rFonts w:ascii="Times New Roman" w:hAnsi="Times New Roman" w:cs="Times New Roman"/>
          <w:i/>
          <w:iCs/>
          <w:sz w:val="24"/>
          <w:szCs w:val="24"/>
          <w:lang w:val="en-IN"/>
        </w:rPr>
        <w:t>Soil Science Review</w:t>
      </w:r>
      <w:r>
        <w:rPr>
          <w:rFonts w:ascii="Times New Roman" w:hAnsi="Times New Roman" w:cs="Times New Roman"/>
          <w:sz w:val="24"/>
          <w:szCs w:val="24"/>
          <w:lang w:val="en-IN"/>
        </w:rPr>
        <w:t>, 48(3), 45-50.</w:t>
      </w:r>
    </w:p>
    <w:p w14:paraId="550BC7C5" w14:textId="77777777" w:rsidR="003D6919" w:rsidRDefault="004321A4">
      <w:pPr>
        <w:pStyle w:val="NormalWeb"/>
        <w:spacing w:line="360" w:lineRule="auto"/>
        <w:ind w:left="450" w:hanging="360"/>
        <w:jc w:val="both"/>
      </w:pPr>
      <w:r>
        <w:lastRenderedPageBreak/>
        <w:t xml:space="preserve">Ray, S., &amp; Mishra, P. (2016). Role of boron in soil fertility and crop productivity: A review. </w:t>
      </w:r>
      <w:r>
        <w:rPr>
          <w:rStyle w:val="Emphasis"/>
        </w:rPr>
        <w:t>Journal of Soil and Plant Nutrition</w:t>
      </w:r>
      <w:r>
        <w:t>, 8(1), 9-16.</w:t>
      </w:r>
    </w:p>
    <w:p w14:paraId="3FFBB9FE" w14:textId="77777777" w:rsidR="003D6919" w:rsidRDefault="004321A4">
      <w:pPr>
        <w:spacing w:line="360" w:lineRule="auto"/>
        <w:ind w:left="450" w:hanging="360"/>
        <w:jc w:val="both"/>
        <w:rPr>
          <w:rFonts w:ascii="Times New Roman" w:hAnsi="Times New Roman" w:cs="Times New Roman"/>
          <w:sz w:val="24"/>
          <w:szCs w:val="24"/>
          <w:lang w:val="en-IN"/>
        </w:rPr>
      </w:pPr>
      <w:proofErr w:type="spellStart"/>
      <w:r>
        <w:rPr>
          <w:rFonts w:ascii="Times New Roman" w:hAnsi="Times New Roman" w:cs="Times New Roman"/>
          <w:sz w:val="24"/>
          <w:szCs w:val="24"/>
          <w:lang w:val="en-IN"/>
        </w:rPr>
        <w:t>Sahu</w:t>
      </w:r>
      <w:proofErr w:type="spellEnd"/>
      <w:r>
        <w:rPr>
          <w:rFonts w:ascii="Times New Roman" w:hAnsi="Times New Roman" w:cs="Times New Roman"/>
          <w:sz w:val="24"/>
          <w:szCs w:val="24"/>
          <w:lang w:val="en-IN"/>
        </w:rPr>
        <w:t xml:space="preserve">, K., &amp; </w:t>
      </w:r>
      <w:proofErr w:type="spellStart"/>
      <w:r>
        <w:rPr>
          <w:rFonts w:ascii="Times New Roman" w:hAnsi="Times New Roman" w:cs="Times New Roman"/>
          <w:sz w:val="24"/>
          <w:szCs w:val="24"/>
          <w:lang w:val="en-IN"/>
        </w:rPr>
        <w:t>Mitra</w:t>
      </w:r>
      <w:proofErr w:type="spellEnd"/>
      <w:r>
        <w:rPr>
          <w:rFonts w:ascii="Times New Roman" w:hAnsi="Times New Roman" w:cs="Times New Roman"/>
          <w:sz w:val="24"/>
          <w:szCs w:val="24"/>
          <w:lang w:val="en-IN"/>
        </w:rPr>
        <w:t xml:space="preserve">, S. (1996). "Alternative amendments for liming acidic soils in Odisha". </w:t>
      </w:r>
      <w:r>
        <w:rPr>
          <w:rFonts w:ascii="Times New Roman" w:hAnsi="Times New Roman" w:cs="Times New Roman"/>
          <w:i/>
          <w:iCs/>
          <w:sz w:val="24"/>
          <w:szCs w:val="24"/>
          <w:lang w:val="en-IN"/>
        </w:rPr>
        <w:t>Journal of Agricultural Sciences</w:t>
      </w:r>
      <w:r>
        <w:rPr>
          <w:rFonts w:ascii="Times New Roman" w:hAnsi="Times New Roman" w:cs="Times New Roman"/>
          <w:sz w:val="24"/>
          <w:szCs w:val="24"/>
          <w:lang w:val="en-IN"/>
        </w:rPr>
        <w:t>, 55(4), 355-361.</w:t>
      </w:r>
    </w:p>
    <w:p w14:paraId="371B0E8E" w14:textId="77777777" w:rsidR="003D6919" w:rsidRDefault="004321A4">
      <w:pPr>
        <w:pStyle w:val="NormalWeb"/>
        <w:spacing w:line="360" w:lineRule="auto"/>
        <w:ind w:left="450" w:hanging="360"/>
        <w:jc w:val="both"/>
      </w:pPr>
      <w:r>
        <w:t xml:space="preserve">Sharma, P., Yadav, B., &amp; Tiwari, R. (2021). Long-term effects of lime and organic amendments on soil fertility and crop yield. </w:t>
      </w:r>
      <w:r>
        <w:rPr>
          <w:rStyle w:val="Emphasis"/>
        </w:rPr>
        <w:t>Agricultural Systems and Sustainability</w:t>
      </w:r>
      <w:r>
        <w:t>, 29(2), 125-132.</w:t>
      </w:r>
    </w:p>
    <w:p w14:paraId="240A29CA" w14:textId="77777777" w:rsidR="003D6919" w:rsidRDefault="004321A4">
      <w:pPr>
        <w:spacing w:line="360" w:lineRule="auto"/>
        <w:ind w:left="450" w:hanging="36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Sharma, S. K., &amp; Sharma, B. L. (2015). "Effect of micronutrient application on cauliflower yield in acidic soils". </w:t>
      </w:r>
      <w:r>
        <w:rPr>
          <w:rFonts w:ascii="Times New Roman" w:hAnsi="Times New Roman" w:cs="Times New Roman"/>
          <w:i/>
          <w:iCs/>
          <w:sz w:val="24"/>
          <w:szCs w:val="24"/>
          <w:lang w:val="en-IN"/>
        </w:rPr>
        <w:t>Horticultural Science</w:t>
      </w:r>
      <w:r>
        <w:rPr>
          <w:rFonts w:ascii="Times New Roman" w:hAnsi="Times New Roman" w:cs="Times New Roman"/>
          <w:sz w:val="24"/>
          <w:szCs w:val="24"/>
          <w:lang w:val="en-IN"/>
        </w:rPr>
        <w:t>, 42(2), 145-153.</w:t>
      </w:r>
    </w:p>
    <w:p w14:paraId="34F1F9CF" w14:textId="77777777" w:rsidR="003D6919" w:rsidRDefault="004321A4">
      <w:pPr>
        <w:pStyle w:val="NormalWeb"/>
        <w:spacing w:line="360" w:lineRule="auto"/>
        <w:ind w:left="450" w:hanging="360"/>
        <w:jc w:val="both"/>
      </w:pPr>
      <w:r>
        <w:t xml:space="preserve">Singh, J., &amp; Gupta, V. (2015). Influence of organic amendments on nutrient availability and soil health. </w:t>
      </w:r>
      <w:r>
        <w:rPr>
          <w:rStyle w:val="Emphasis"/>
        </w:rPr>
        <w:t>Soil Fertility and Crop Management</w:t>
      </w:r>
      <w:r>
        <w:t>, 17(4), 1020-1027.</w:t>
      </w:r>
    </w:p>
    <w:p w14:paraId="4209425B" w14:textId="77777777" w:rsidR="003D6919" w:rsidRDefault="004321A4">
      <w:pPr>
        <w:pStyle w:val="NormalWeb"/>
        <w:spacing w:line="360" w:lineRule="auto"/>
        <w:ind w:left="450" w:hanging="360"/>
        <w:jc w:val="both"/>
      </w:pPr>
      <w:r>
        <w:t xml:space="preserve">Singh, V., &amp; Yadav, S. (2021). Integrated nutrient management in cauliflower cultivation: Effects on soil health and productivity. </w:t>
      </w:r>
      <w:r>
        <w:rPr>
          <w:rStyle w:val="Emphasis"/>
        </w:rPr>
        <w:t>Horticultural Advances Journal</w:t>
      </w:r>
      <w:r>
        <w:t>, 34(1), 1-10.</w:t>
      </w:r>
    </w:p>
    <w:p w14:paraId="784373D3" w14:textId="77777777" w:rsidR="003D6919" w:rsidRDefault="004321A4">
      <w:pPr>
        <w:pStyle w:val="NormalWeb"/>
        <w:spacing w:line="360" w:lineRule="auto"/>
        <w:ind w:left="450" w:hanging="360"/>
        <w:jc w:val="both"/>
      </w:pPr>
      <w:r>
        <w:t xml:space="preserve">Smith, J., Kumar, R., &amp; </w:t>
      </w:r>
      <w:proofErr w:type="spellStart"/>
      <w:r>
        <w:t>Bhagat</w:t>
      </w:r>
      <w:proofErr w:type="spellEnd"/>
      <w:r>
        <w:t xml:space="preserve">, S. (2017). Lime application to acid soils: Effects on soil pH, nutrient availability, and crop productivity. </w:t>
      </w:r>
      <w:r>
        <w:rPr>
          <w:rStyle w:val="Emphasis"/>
        </w:rPr>
        <w:t>Soil and Fertilizer Science</w:t>
      </w:r>
      <w:r>
        <w:t>, 21(3), 113-120.</w:t>
      </w:r>
    </w:p>
    <w:p w14:paraId="4EBF4C87" w14:textId="77777777" w:rsidR="003D6919" w:rsidRDefault="004321A4">
      <w:pPr>
        <w:spacing w:line="360" w:lineRule="auto"/>
        <w:ind w:left="450" w:hanging="360"/>
        <w:jc w:val="both"/>
        <w:rPr>
          <w:rFonts w:ascii="Times New Roman" w:hAnsi="Times New Roman" w:cs="Times New Roman"/>
          <w:sz w:val="24"/>
          <w:szCs w:val="24"/>
          <w:lang w:val="en-IN"/>
        </w:rPr>
      </w:pPr>
      <w:proofErr w:type="spellStart"/>
      <w:r>
        <w:rPr>
          <w:rFonts w:ascii="Times New Roman" w:eastAsia="Times New Roman" w:hAnsi="Times New Roman" w:cs="Times New Roman"/>
          <w:sz w:val="24"/>
          <w:szCs w:val="24"/>
          <w:lang w:val="en-IN"/>
        </w:rPr>
        <w:t>Subbiah</w:t>
      </w:r>
      <w:proofErr w:type="spellEnd"/>
      <w:r>
        <w:rPr>
          <w:rFonts w:ascii="Times New Roman" w:eastAsia="Times New Roman" w:hAnsi="Times New Roman" w:cs="Times New Roman"/>
          <w:sz w:val="24"/>
          <w:szCs w:val="24"/>
          <w:lang w:val="en-IN"/>
        </w:rPr>
        <w:t xml:space="preserve">, B.V. and </w:t>
      </w:r>
      <w:proofErr w:type="spellStart"/>
      <w:r>
        <w:rPr>
          <w:rFonts w:ascii="Times New Roman" w:eastAsia="Times New Roman" w:hAnsi="Times New Roman" w:cs="Times New Roman"/>
          <w:sz w:val="24"/>
          <w:szCs w:val="24"/>
          <w:lang w:val="en-IN"/>
        </w:rPr>
        <w:t>Asija</w:t>
      </w:r>
      <w:proofErr w:type="spellEnd"/>
      <w:r>
        <w:rPr>
          <w:rFonts w:ascii="Times New Roman" w:eastAsia="Times New Roman" w:hAnsi="Times New Roman" w:cs="Times New Roman"/>
          <w:sz w:val="24"/>
          <w:szCs w:val="24"/>
          <w:lang w:val="en-IN"/>
        </w:rPr>
        <w:t>, G.L. (1956)</w:t>
      </w:r>
      <w:r>
        <w:rPr>
          <w:rFonts w:ascii="Times New Roman" w:hAnsi="Times New Roman" w:cs="Times New Roman"/>
          <w:sz w:val="24"/>
          <w:szCs w:val="24"/>
          <w:lang w:val="en-IN"/>
        </w:rPr>
        <w:t>.</w:t>
      </w:r>
      <w:r>
        <w:rPr>
          <w:rFonts w:ascii="Times New Roman" w:eastAsia="Times New Roman" w:hAnsi="Times New Roman" w:cs="Times New Roman"/>
          <w:sz w:val="24"/>
          <w:szCs w:val="24"/>
          <w:lang w:val="en-IN"/>
        </w:rPr>
        <w:t xml:space="preserve"> A rapid procedure for determination of available nitrogen in soils. </w:t>
      </w:r>
      <w:proofErr w:type="spellStart"/>
      <w:r>
        <w:rPr>
          <w:rFonts w:ascii="Times New Roman" w:eastAsia="Times New Roman" w:hAnsi="Times New Roman" w:cs="Times New Roman"/>
          <w:i/>
          <w:iCs/>
          <w:sz w:val="24"/>
          <w:szCs w:val="24"/>
          <w:lang w:val="en-IN"/>
        </w:rPr>
        <w:t>Curr</w:t>
      </w:r>
      <w:proofErr w:type="spellEnd"/>
      <w:r>
        <w:rPr>
          <w:rFonts w:ascii="Times New Roman" w:eastAsia="Times New Roman" w:hAnsi="Times New Roman" w:cs="Times New Roman"/>
          <w:i/>
          <w:iCs/>
          <w:sz w:val="24"/>
          <w:szCs w:val="24"/>
          <w:lang w:val="en-IN"/>
        </w:rPr>
        <w:t xml:space="preserve">.  Sci., </w:t>
      </w:r>
      <w:r>
        <w:rPr>
          <w:rFonts w:ascii="Times New Roman" w:eastAsia="Times New Roman" w:hAnsi="Times New Roman" w:cs="Times New Roman"/>
          <w:sz w:val="24"/>
          <w:szCs w:val="24"/>
        </w:rPr>
        <w:t>25</w:t>
      </w:r>
      <w:r>
        <w:rPr>
          <w:rFonts w:ascii="Times New Roman" w:hAnsi="Times New Roman" w:cs="Times New Roman"/>
          <w:sz w:val="24"/>
          <w:szCs w:val="24"/>
          <w:lang w:val="en-IN"/>
        </w:rPr>
        <w:t xml:space="preserve">, </w:t>
      </w:r>
      <w:r>
        <w:rPr>
          <w:rFonts w:ascii="Times New Roman" w:eastAsia="Times New Roman" w:hAnsi="Times New Roman" w:cs="Times New Roman"/>
          <w:sz w:val="24"/>
          <w:szCs w:val="24"/>
          <w:lang w:val="en-IN"/>
        </w:rPr>
        <w:t>259-260.</w:t>
      </w:r>
    </w:p>
    <w:p w14:paraId="1BE7C005" w14:textId="77777777" w:rsidR="003D6919" w:rsidRDefault="004321A4">
      <w:pPr>
        <w:spacing w:line="360" w:lineRule="auto"/>
        <w:ind w:left="45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Walkley</w:t>
      </w:r>
      <w:proofErr w:type="spellEnd"/>
      <w:r>
        <w:rPr>
          <w:rFonts w:ascii="Times New Roman" w:eastAsia="Times New Roman" w:hAnsi="Times New Roman" w:cs="Times New Roman"/>
          <w:sz w:val="24"/>
          <w:szCs w:val="24"/>
        </w:rPr>
        <w:t>, A. and Black, I. A. (1934)</w:t>
      </w:r>
      <w:r>
        <w:rPr>
          <w:rFonts w:ascii="Times New Roman" w:hAnsi="Times New Roman" w:cs="Times New Roman"/>
          <w:sz w:val="24"/>
          <w:szCs w:val="24"/>
        </w:rPr>
        <w:t>.</w:t>
      </w:r>
      <w:r>
        <w:rPr>
          <w:rFonts w:ascii="Times New Roman" w:eastAsia="Times New Roman" w:hAnsi="Times New Roman" w:cs="Times New Roman"/>
          <w:sz w:val="24"/>
          <w:szCs w:val="24"/>
        </w:rPr>
        <w:t xml:space="preserve"> An estimation of </w:t>
      </w:r>
      <w:proofErr w:type="spellStart"/>
      <w:r>
        <w:rPr>
          <w:rFonts w:ascii="Times New Roman" w:eastAsia="Times New Roman" w:hAnsi="Times New Roman" w:cs="Times New Roman"/>
          <w:sz w:val="24"/>
          <w:szCs w:val="24"/>
        </w:rPr>
        <w:t>Degtzariff</w:t>
      </w:r>
      <w:proofErr w:type="spellEnd"/>
      <w:r>
        <w:rPr>
          <w:rFonts w:ascii="Times New Roman" w:eastAsia="Times New Roman" w:hAnsi="Times New Roman" w:cs="Times New Roman"/>
          <w:sz w:val="24"/>
          <w:szCs w:val="24"/>
        </w:rPr>
        <w:t xml:space="preserve"> Method for determination of soil organic matter and a proposed modified of the chromic acid titration method.</w:t>
      </w:r>
      <w:r>
        <w:rPr>
          <w:rFonts w:ascii="Times New Roman" w:eastAsia="Times New Roman" w:hAnsi="Times New Roman" w:cs="Times New Roman"/>
          <w:i/>
          <w:iCs/>
          <w:sz w:val="24"/>
          <w:szCs w:val="24"/>
        </w:rPr>
        <w:t xml:space="preserve"> Soil Sci</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37</w:t>
      </w:r>
      <w:r>
        <w:rPr>
          <w:rFonts w:ascii="Times New Roman" w:hAnsi="Times New Roman" w:cs="Times New Roman"/>
          <w:sz w:val="24"/>
          <w:szCs w:val="24"/>
        </w:rPr>
        <w:t>,</w:t>
      </w:r>
      <w:r>
        <w:rPr>
          <w:rFonts w:ascii="Times New Roman" w:eastAsia="Times New Roman" w:hAnsi="Times New Roman" w:cs="Times New Roman"/>
          <w:sz w:val="24"/>
          <w:szCs w:val="24"/>
        </w:rPr>
        <w:t xml:space="preserve"> 29-38.</w:t>
      </w:r>
    </w:p>
    <w:p w14:paraId="24BE45A7" w14:textId="77777777" w:rsidR="003D6919" w:rsidRDefault="003D6919">
      <w:pPr>
        <w:spacing w:after="0" w:line="360" w:lineRule="auto"/>
        <w:ind w:left="450" w:hanging="360"/>
        <w:jc w:val="both"/>
        <w:rPr>
          <w:rFonts w:ascii="Times New Roman" w:eastAsia="Times New Roman" w:hAnsi="Times New Roman" w:cs="Times New Roman"/>
          <w:bCs/>
          <w:color w:val="C00000"/>
          <w:sz w:val="24"/>
          <w:szCs w:val="24"/>
        </w:rPr>
      </w:pPr>
    </w:p>
    <w:p w14:paraId="3282D63C" w14:textId="77777777" w:rsidR="003D6919" w:rsidRDefault="003D6919">
      <w:pPr>
        <w:spacing w:line="360" w:lineRule="auto"/>
        <w:ind w:left="450" w:hanging="360"/>
        <w:jc w:val="both"/>
        <w:rPr>
          <w:rFonts w:ascii="Times New Roman" w:hAnsi="Times New Roman" w:cs="Times New Roman"/>
          <w:sz w:val="24"/>
          <w:szCs w:val="24"/>
        </w:rPr>
      </w:pPr>
    </w:p>
    <w:p w14:paraId="606188F9"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18D095BF"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150D7956"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40F48D84"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00E5E06A"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0DDF05B9"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3FEB3B10"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3E45A446"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10BBF04B"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14FE1F14"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73FAEDB9"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7C7EB988" w14:textId="77777777" w:rsidR="003D6919" w:rsidRDefault="004321A4">
      <w:pPr>
        <w:spacing w:after="0" w:line="360" w:lineRule="auto"/>
        <w:jc w:val="center"/>
        <w:rPr>
          <w:rFonts w:ascii="Times New Roman" w:eastAsia="Times New Roman" w:hAnsi="Times New Roman" w:cs="Times New Roman"/>
          <w:bCs/>
          <w:color w:val="C00000"/>
          <w:sz w:val="24"/>
          <w:szCs w:val="24"/>
        </w:rPr>
      </w:pPr>
      <w:r>
        <w:rPr>
          <w:rFonts w:ascii="Times New Roman" w:eastAsia="Times New Roman" w:hAnsi="Times New Roman" w:cs="Times New Roman"/>
          <w:bCs/>
          <w:noProof/>
          <w:color w:val="C00000"/>
          <w:sz w:val="24"/>
          <w:szCs w:val="24"/>
          <w:lang w:bidi="ar-SA"/>
        </w:rPr>
        <w:drawing>
          <wp:inline distT="0" distB="0" distL="0" distR="0" wp14:anchorId="755366F3" wp14:editId="1BA170FD">
            <wp:extent cx="4905375" cy="3371851"/>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4A082D4"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3CC7D290" w14:textId="77777777" w:rsidR="003D6919" w:rsidRDefault="004321A4">
      <w:pPr>
        <w:jc w:val="center"/>
        <w:rPr>
          <w:rFonts w:ascii="Times New Roman" w:hAnsi="Times New Roman" w:cs="Times New Roman"/>
          <w:b/>
        </w:rPr>
      </w:pPr>
      <w:r>
        <w:rPr>
          <w:rFonts w:ascii="Times New Roman" w:hAnsi="Times New Roman" w:cs="Times New Roman"/>
          <w:b/>
        </w:rPr>
        <w:t>Fig 1. Effect of FYM and LIME on curd yield and dry matter yield of cauliflower in acid soil</w:t>
      </w:r>
    </w:p>
    <w:p w14:paraId="58E5A618"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7D21C101"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12F63ED9"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0BD5CB80"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23EC979D"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468118A8"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619BCED4"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315A8723"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78FF27AC"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6FA1E924"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317A0D6E"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3261F879"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738606AE"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77BB4169"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65C95141"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773F0B0B"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48979C6E"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7B59167A" w14:textId="77777777" w:rsidR="003D6919" w:rsidRDefault="003D6919">
      <w:pPr>
        <w:spacing w:after="0" w:line="360" w:lineRule="auto"/>
        <w:jc w:val="center"/>
        <w:rPr>
          <w:rFonts w:ascii="Times New Roman" w:eastAsia="Times New Roman" w:hAnsi="Times New Roman" w:cs="Times New Roman"/>
          <w:bCs/>
          <w:color w:val="C00000"/>
          <w:sz w:val="24"/>
          <w:szCs w:val="24"/>
        </w:rPr>
      </w:pPr>
    </w:p>
    <w:p w14:paraId="23C04374" w14:textId="77777777" w:rsidR="003D6919" w:rsidRDefault="003D6919">
      <w:pPr>
        <w:rPr>
          <w:rFonts w:ascii="Times New Roman" w:hAnsi="Times New Roman" w:cs="Times New Roman"/>
          <w:b/>
        </w:rPr>
        <w:sectPr w:rsidR="003D6919">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pPr>
    </w:p>
    <w:p w14:paraId="21E879CE" w14:textId="77777777" w:rsidR="003D6919" w:rsidRDefault="004321A4">
      <w:pPr>
        <w:rPr>
          <w:rFonts w:ascii="Times New Roman" w:hAnsi="Times New Roman" w:cs="Times New Roman"/>
          <w:b/>
        </w:rPr>
      </w:pPr>
      <w:r>
        <w:rPr>
          <w:rFonts w:ascii="Times New Roman" w:hAnsi="Times New Roman" w:cs="Times New Roman"/>
          <w:b/>
        </w:rPr>
        <w:lastRenderedPageBreak/>
        <w:t>Table 1: Effect of FYM and lime on soil properties of cauliflower crop (Pooled data of 2 years)</w:t>
      </w:r>
    </w:p>
    <w:tbl>
      <w:tblPr>
        <w:tblStyle w:val="TableGrid"/>
        <w:tblW w:w="5117" w:type="pct"/>
        <w:tblLayout w:type="fixed"/>
        <w:tblLook w:val="04A0" w:firstRow="1" w:lastRow="0" w:firstColumn="1" w:lastColumn="0" w:noHBand="0" w:noVBand="1"/>
      </w:tblPr>
      <w:tblGrid>
        <w:gridCol w:w="3890"/>
        <w:gridCol w:w="685"/>
        <w:gridCol w:w="640"/>
        <w:gridCol w:w="637"/>
        <w:gridCol w:w="779"/>
        <w:gridCol w:w="774"/>
        <w:gridCol w:w="699"/>
        <w:gridCol w:w="611"/>
        <w:gridCol w:w="611"/>
        <w:gridCol w:w="699"/>
        <w:gridCol w:w="699"/>
        <w:gridCol w:w="522"/>
        <w:gridCol w:w="611"/>
        <w:gridCol w:w="522"/>
        <w:gridCol w:w="657"/>
        <w:gridCol w:w="531"/>
        <w:gridCol w:w="708"/>
      </w:tblGrid>
      <w:tr w:rsidR="003D6919" w14:paraId="2F96BFFF" w14:textId="77777777">
        <w:tc>
          <w:tcPr>
            <w:tcW w:w="1362" w:type="pct"/>
            <w:vMerge w:val="restart"/>
            <w:vAlign w:val="center"/>
          </w:tcPr>
          <w:p w14:paraId="6E95A44E" w14:textId="77777777" w:rsidR="003D6919" w:rsidRDefault="004321A4">
            <w:pPr>
              <w:jc w:val="center"/>
              <w:rPr>
                <w:rFonts w:ascii="Times New Roman" w:hAnsi="Times New Roman" w:cs="Times New Roman"/>
                <w:b/>
                <w:sz w:val="18"/>
                <w:szCs w:val="18"/>
              </w:rPr>
            </w:pPr>
            <w:r>
              <w:rPr>
                <w:rFonts w:ascii="Times New Roman" w:hAnsi="Times New Roman" w:cs="Times New Roman"/>
                <w:b/>
                <w:sz w:val="18"/>
                <w:szCs w:val="18"/>
              </w:rPr>
              <w:t>Treatments</w:t>
            </w:r>
          </w:p>
        </w:tc>
        <w:tc>
          <w:tcPr>
            <w:tcW w:w="464" w:type="pct"/>
            <w:gridSpan w:val="2"/>
            <w:vAlign w:val="center"/>
          </w:tcPr>
          <w:p w14:paraId="7DCD47AF" w14:textId="77777777" w:rsidR="003D6919" w:rsidRDefault="004321A4">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pH</w:t>
            </w:r>
          </w:p>
        </w:tc>
        <w:tc>
          <w:tcPr>
            <w:tcW w:w="496" w:type="pct"/>
            <w:gridSpan w:val="2"/>
            <w:vAlign w:val="center"/>
          </w:tcPr>
          <w:p w14:paraId="4743EE73" w14:textId="77777777" w:rsidR="003D6919" w:rsidRDefault="004321A4">
            <w:pPr>
              <w:jc w:val="center"/>
              <w:rPr>
                <w:rFonts w:ascii="Times New Roman" w:hAnsi="Times New Roman" w:cs="Times New Roman"/>
                <w:b/>
                <w:bCs/>
                <w:sz w:val="18"/>
                <w:szCs w:val="18"/>
                <w:lang w:val="en-IN"/>
              </w:rPr>
            </w:pPr>
            <w:r>
              <w:rPr>
                <w:rFonts w:ascii="Times New Roman" w:eastAsia="Times New Roman" w:hAnsi="Times New Roman" w:cs="Times New Roman"/>
                <w:b/>
                <w:bCs/>
                <w:sz w:val="18"/>
                <w:szCs w:val="18"/>
              </w:rPr>
              <w:t>OC (%)</w:t>
            </w:r>
          </w:p>
        </w:tc>
        <w:tc>
          <w:tcPr>
            <w:tcW w:w="516" w:type="pct"/>
            <w:gridSpan w:val="2"/>
            <w:vAlign w:val="center"/>
          </w:tcPr>
          <w:p w14:paraId="141F7E95" w14:textId="77777777" w:rsidR="003D6919" w:rsidRDefault="004321A4">
            <w:pPr>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Av. N</w:t>
            </w:r>
          </w:p>
          <w:p w14:paraId="1747D493" w14:textId="77777777" w:rsidR="003D6919" w:rsidRDefault="004321A4">
            <w:pPr>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 xml:space="preserve"> (kg/ha)</w:t>
            </w:r>
          </w:p>
        </w:tc>
        <w:tc>
          <w:tcPr>
            <w:tcW w:w="428" w:type="pct"/>
            <w:gridSpan w:val="2"/>
            <w:vAlign w:val="center"/>
          </w:tcPr>
          <w:p w14:paraId="39B2D8F4" w14:textId="77777777" w:rsidR="003D6919" w:rsidRDefault="004321A4">
            <w:pPr>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Av. P</w:t>
            </w:r>
          </w:p>
          <w:p w14:paraId="1D39E268" w14:textId="77777777" w:rsidR="003D6919" w:rsidRDefault="004321A4">
            <w:pPr>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 xml:space="preserve"> (kg/ha)</w:t>
            </w:r>
          </w:p>
        </w:tc>
        <w:tc>
          <w:tcPr>
            <w:tcW w:w="490" w:type="pct"/>
            <w:gridSpan w:val="2"/>
          </w:tcPr>
          <w:p w14:paraId="50AF7A7C" w14:textId="77777777" w:rsidR="003D6919" w:rsidRDefault="004321A4">
            <w:pPr>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Av. K</w:t>
            </w:r>
          </w:p>
          <w:p w14:paraId="76FAC48E" w14:textId="77777777" w:rsidR="003D6919" w:rsidRDefault="004321A4">
            <w:pPr>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 xml:space="preserve"> (kg/ha)</w:t>
            </w:r>
          </w:p>
        </w:tc>
        <w:tc>
          <w:tcPr>
            <w:tcW w:w="397" w:type="pct"/>
            <w:gridSpan w:val="2"/>
          </w:tcPr>
          <w:p w14:paraId="0D536FCE" w14:textId="77777777" w:rsidR="003D6919" w:rsidRDefault="004321A4">
            <w:pPr>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Av. Ca (kg/ha)</w:t>
            </w:r>
          </w:p>
        </w:tc>
        <w:tc>
          <w:tcPr>
            <w:tcW w:w="413" w:type="pct"/>
            <w:gridSpan w:val="2"/>
          </w:tcPr>
          <w:p w14:paraId="54F4DAD2" w14:textId="77777777" w:rsidR="003D6919" w:rsidRDefault="004321A4">
            <w:pPr>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Av. B (kg/ha)</w:t>
            </w:r>
          </w:p>
        </w:tc>
        <w:tc>
          <w:tcPr>
            <w:tcW w:w="434" w:type="pct"/>
            <w:gridSpan w:val="2"/>
          </w:tcPr>
          <w:p w14:paraId="507B91D7" w14:textId="77777777" w:rsidR="003D6919" w:rsidRDefault="004321A4">
            <w:pPr>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Av. Fe (kg/ha)</w:t>
            </w:r>
          </w:p>
        </w:tc>
      </w:tr>
      <w:tr w:rsidR="003D6919" w14:paraId="41794993" w14:textId="77777777">
        <w:tc>
          <w:tcPr>
            <w:tcW w:w="1362" w:type="pct"/>
            <w:vMerge/>
            <w:vAlign w:val="center"/>
          </w:tcPr>
          <w:p w14:paraId="455059C6" w14:textId="77777777" w:rsidR="003D6919" w:rsidRDefault="003D6919">
            <w:pPr>
              <w:jc w:val="center"/>
              <w:rPr>
                <w:rFonts w:ascii="Times New Roman" w:hAnsi="Times New Roman" w:cs="Times New Roman"/>
                <w:sz w:val="18"/>
                <w:szCs w:val="18"/>
              </w:rPr>
            </w:pPr>
          </w:p>
        </w:tc>
        <w:tc>
          <w:tcPr>
            <w:tcW w:w="240" w:type="pct"/>
            <w:vAlign w:val="center"/>
          </w:tcPr>
          <w:p w14:paraId="3690ED5A" w14:textId="77777777" w:rsidR="003D6919" w:rsidRDefault="004321A4">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w:t>
            </w:r>
          </w:p>
        </w:tc>
        <w:tc>
          <w:tcPr>
            <w:tcW w:w="224" w:type="pct"/>
          </w:tcPr>
          <w:p w14:paraId="70EE692A" w14:textId="77777777" w:rsidR="003D6919" w:rsidRDefault="004321A4">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PH**</w:t>
            </w:r>
          </w:p>
        </w:tc>
        <w:tc>
          <w:tcPr>
            <w:tcW w:w="223" w:type="pct"/>
            <w:vAlign w:val="center"/>
          </w:tcPr>
          <w:p w14:paraId="05455770" w14:textId="77777777" w:rsidR="003D6919" w:rsidRDefault="004321A4">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w:t>
            </w:r>
          </w:p>
        </w:tc>
        <w:tc>
          <w:tcPr>
            <w:tcW w:w="273" w:type="pct"/>
          </w:tcPr>
          <w:p w14:paraId="50381BCF" w14:textId="77777777" w:rsidR="003D6919" w:rsidRDefault="004321A4">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PH</w:t>
            </w:r>
          </w:p>
        </w:tc>
        <w:tc>
          <w:tcPr>
            <w:tcW w:w="271" w:type="pct"/>
            <w:vAlign w:val="center"/>
          </w:tcPr>
          <w:p w14:paraId="138FAFEA" w14:textId="77777777" w:rsidR="003D6919" w:rsidRDefault="004321A4">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w:t>
            </w:r>
          </w:p>
        </w:tc>
        <w:tc>
          <w:tcPr>
            <w:tcW w:w="245" w:type="pct"/>
          </w:tcPr>
          <w:p w14:paraId="0A5C6413" w14:textId="77777777" w:rsidR="003D6919" w:rsidRDefault="004321A4">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PH</w:t>
            </w:r>
          </w:p>
        </w:tc>
        <w:tc>
          <w:tcPr>
            <w:tcW w:w="214" w:type="pct"/>
            <w:vAlign w:val="center"/>
          </w:tcPr>
          <w:p w14:paraId="1577EBFF" w14:textId="77777777" w:rsidR="003D6919" w:rsidRDefault="004321A4">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w:t>
            </w:r>
          </w:p>
        </w:tc>
        <w:tc>
          <w:tcPr>
            <w:tcW w:w="214" w:type="pct"/>
          </w:tcPr>
          <w:p w14:paraId="34A546DE" w14:textId="77777777" w:rsidR="003D6919" w:rsidRDefault="004321A4">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PH</w:t>
            </w:r>
          </w:p>
        </w:tc>
        <w:tc>
          <w:tcPr>
            <w:tcW w:w="245" w:type="pct"/>
            <w:vAlign w:val="center"/>
          </w:tcPr>
          <w:p w14:paraId="439C7316" w14:textId="77777777" w:rsidR="003D6919" w:rsidRDefault="004321A4">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w:t>
            </w:r>
          </w:p>
        </w:tc>
        <w:tc>
          <w:tcPr>
            <w:tcW w:w="245" w:type="pct"/>
          </w:tcPr>
          <w:p w14:paraId="63F7F4EC" w14:textId="77777777" w:rsidR="003D6919" w:rsidRDefault="004321A4">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PH</w:t>
            </w:r>
          </w:p>
        </w:tc>
        <w:tc>
          <w:tcPr>
            <w:tcW w:w="183" w:type="pct"/>
            <w:vAlign w:val="center"/>
          </w:tcPr>
          <w:p w14:paraId="3A7BEB16" w14:textId="77777777" w:rsidR="003D6919" w:rsidRDefault="004321A4">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w:t>
            </w:r>
          </w:p>
        </w:tc>
        <w:tc>
          <w:tcPr>
            <w:tcW w:w="214" w:type="pct"/>
          </w:tcPr>
          <w:p w14:paraId="3EF66D4E" w14:textId="77777777" w:rsidR="003D6919" w:rsidRDefault="004321A4">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PH</w:t>
            </w:r>
          </w:p>
        </w:tc>
        <w:tc>
          <w:tcPr>
            <w:tcW w:w="183" w:type="pct"/>
            <w:vAlign w:val="center"/>
          </w:tcPr>
          <w:p w14:paraId="0ECC19AA" w14:textId="77777777" w:rsidR="003D6919" w:rsidRDefault="004321A4">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w:t>
            </w:r>
          </w:p>
        </w:tc>
        <w:tc>
          <w:tcPr>
            <w:tcW w:w="230" w:type="pct"/>
          </w:tcPr>
          <w:p w14:paraId="47013772" w14:textId="77777777" w:rsidR="003D6919" w:rsidRDefault="004321A4">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PH</w:t>
            </w:r>
          </w:p>
        </w:tc>
        <w:tc>
          <w:tcPr>
            <w:tcW w:w="186" w:type="pct"/>
            <w:vAlign w:val="center"/>
          </w:tcPr>
          <w:p w14:paraId="14B8DC18" w14:textId="77777777" w:rsidR="003D6919" w:rsidRDefault="004321A4">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w:t>
            </w:r>
          </w:p>
        </w:tc>
        <w:tc>
          <w:tcPr>
            <w:tcW w:w="248" w:type="pct"/>
          </w:tcPr>
          <w:p w14:paraId="12E049BB" w14:textId="77777777" w:rsidR="003D6919" w:rsidRDefault="004321A4">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PH</w:t>
            </w:r>
          </w:p>
        </w:tc>
      </w:tr>
      <w:tr w:rsidR="003D6919" w14:paraId="524A9FC5" w14:textId="77777777">
        <w:tc>
          <w:tcPr>
            <w:tcW w:w="1362" w:type="pct"/>
            <w:vAlign w:val="center"/>
          </w:tcPr>
          <w:p w14:paraId="6508608B" w14:textId="77777777" w:rsidR="003D6919" w:rsidRDefault="004321A4">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w:t>
            </w:r>
            <w:r>
              <w:rPr>
                <w:rFonts w:ascii="Times New Roman" w:eastAsia="Times New Roman" w:hAnsi="Times New Roman" w:cs="Times New Roman"/>
                <w:sz w:val="18"/>
                <w:szCs w:val="18"/>
              </w:rPr>
              <w:t xml:space="preserve">: FYM(0) + Lime (0) + Boron(0) </w:t>
            </w:r>
          </w:p>
        </w:tc>
        <w:tc>
          <w:tcPr>
            <w:tcW w:w="240" w:type="pct"/>
            <w:vAlign w:val="center"/>
          </w:tcPr>
          <w:p w14:paraId="0D6CB407"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5.34</w:t>
            </w:r>
          </w:p>
        </w:tc>
        <w:tc>
          <w:tcPr>
            <w:tcW w:w="224" w:type="pct"/>
            <w:vAlign w:val="center"/>
          </w:tcPr>
          <w:p w14:paraId="1E4329DE"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5.37</w:t>
            </w:r>
          </w:p>
        </w:tc>
        <w:tc>
          <w:tcPr>
            <w:tcW w:w="223" w:type="pct"/>
            <w:vAlign w:val="center"/>
          </w:tcPr>
          <w:p w14:paraId="11A9DB67"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0.37</w:t>
            </w:r>
          </w:p>
        </w:tc>
        <w:tc>
          <w:tcPr>
            <w:tcW w:w="273" w:type="pct"/>
            <w:vAlign w:val="center"/>
          </w:tcPr>
          <w:p w14:paraId="3C52C946"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0.37</w:t>
            </w:r>
          </w:p>
        </w:tc>
        <w:tc>
          <w:tcPr>
            <w:tcW w:w="271" w:type="pct"/>
            <w:vAlign w:val="center"/>
          </w:tcPr>
          <w:p w14:paraId="4F004783"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118.90</w:t>
            </w:r>
          </w:p>
        </w:tc>
        <w:tc>
          <w:tcPr>
            <w:tcW w:w="245" w:type="pct"/>
            <w:vAlign w:val="center"/>
          </w:tcPr>
          <w:p w14:paraId="58C4588F"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118.87</w:t>
            </w:r>
          </w:p>
        </w:tc>
        <w:tc>
          <w:tcPr>
            <w:tcW w:w="214" w:type="pct"/>
            <w:vAlign w:val="center"/>
          </w:tcPr>
          <w:p w14:paraId="7F865C55"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36.40</w:t>
            </w:r>
          </w:p>
        </w:tc>
        <w:tc>
          <w:tcPr>
            <w:tcW w:w="214" w:type="pct"/>
            <w:vAlign w:val="center"/>
          </w:tcPr>
          <w:p w14:paraId="609128C8"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37.08</w:t>
            </w:r>
          </w:p>
        </w:tc>
        <w:tc>
          <w:tcPr>
            <w:tcW w:w="245" w:type="pct"/>
            <w:vAlign w:val="center"/>
          </w:tcPr>
          <w:p w14:paraId="3BD65CE5"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147.13</w:t>
            </w:r>
          </w:p>
        </w:tc>
        <w:tc>
          <w:tcPr>
            <w:tcW w:w="245" w:type="pct"/>
            <w:vAlign w:val="center"/>
          </w:tcPr>
          <w:p w14:paraId="29B687AC"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141.32</w:t>
            </w:r>
          </w:p>
        </w:tc>
        <w:tc>
          <w:tcPr>
            <w:tcW w:w="183" w:type="pct"/>
            <w:vAlign w:val="center"/>
          </w:tcPr>
          <w:p w14:paraId="5A7F9A17"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2.52</w:t>
            </w:r>
          </w:p>
        </w:tc>
        <w:tc>
          <w:tcPr>
            <w:tcW w:w="214" w:type="pct"/>
            <w:vAlign w:val="center"/>
          </w:tcPr>
          <w:p w14:paraId="6C473E91"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2.15</w:t>
            </w:r>
          </w:p>
        </w:tc>
        <w:tc>
          <w:tcPr>
            <w:tcW w:w="183" w:type="pct"/>
            <w:vAlign w:val="center"/>
          </w:tcPr>
          <w:p w14:paraId="04383531"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0.28</w:t>
            </w:r>
          </w:p>
        </w:tc>
        <w:tc>
          <w:tcPr>
            <w:tcW w:w="230" w:type="pct"/>
            <w:vAlign w:val="center"/>
          </w:tcPr>
          <w:p w14:paraId="7B5D5DA8"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0.22</w:t>
            </w:r>
          </w:p>
        </w:tc>
        <w:tc>
          <w:tcPr>
            <w:tcW w:w="186" w:type="pct"/>
            <w:vAlign w:val="center"/>
          </w:tcPr>
          <w:p w14:paraId="47DEF376"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6.35</w:t>
            </w:r>
          </w:p>
        </w:tc>
        <w:tc>
          <w:tcPr>
            <w:tcW w:w="248" w:type="pct"/>
            <w:vAlign w:val="center"/>
          </w:tcPr>
          <w:p w14:paraId="4F2ED267"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6.13</w:t>
            </w:r>
          </w:p>
        </w:tc>
      </w:tr>
      <w:tr w:rsidR="003D6919" w14:paraId="00C7846E" w14:textId="77777777">
        <w:tc>
          <w:tcPr>
            <w:tcW w:w="1362" w:type="pct"/>
            <w:vAlign w:val="center"/>
          </w:tcPr>
          <w:p w14:paraId="13E0270E" w14:textId="77777777" w:rsidR="003D6919" w:rsidRDefault="004321A4">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2</w:t>
            </w:r>
            <w:r>
              <w:rPr>
                <w:rFonts w:ascii="Times New Roman" w:eastAsia="Times New Roman" w:hAnsi="Times New Roman" w:cs="Times New Roman"/>
                <w:sz w:val="18"/>
                <w:szCs w:val="18"/>
              </w:rPr>
              <w:t>: FYM(0) + Lime(0) + Boron (0.5 kg/ha +0.25% Foliar spray)</w:t>
            </w:r>
          </w:p>
        </w:tc>
        <w:tc>
          <w:tcPr>
            <w:tcW w:w="240" w:type="pct"/>
            <w:vAlign w:val="center"/>
          </w:tcPr>
          <w:p w14:paraId="1946F970"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5.35</w:t>
            </w:r>
          </w:p>
        </w:tc>
        <w:tc>
          <w:tcPr>
            <w:tcW w:w="224" w:type="pct"/>
            <w:vAlign w:val="center"/>
          </w:tcPr>
          <w:p w14:paraId="52DBFDC0"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5.41</w:t>
            </w:r>
          </w:p>
        </w:tc>
        <w:tc>
          <w:tcPr>
            <w:tcW w:w="223" w:type="pct"/>
            <w:vAlign w:val="center"/>
          </w:tcPr>
          <w:p w14:paraId="5CA29434"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0.36</w:t>
            </w:r>
          </w:p>
        </w:tc>
        <w:tc>
          <w:tcPr>
            <w:tcW w:w="273" w:type="pct"/>
            <w:vAlign w:val="center"/>
          </w:tcPr>
          <w:p w14:paraId="641C667B"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0.38</w:t>
            </w:r>
          </w:p>
        </w:tc>
        <w:tc>
          <w:tcPr>
            <w:tcW w:w="271" w:type="pct"/>
            <w:vAlign w:val="center"/>
          </w:tcPr>
          <w:p w14:paraId="3094637D"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116.95</w:t>
            </w:r>
          </w:p>
        </w:tc>
        <w:tc>
          <w:tcPr>
            <w:tcW w:w="245" w:type="pct"/>
            <w:vAlign w:val="center"/>
          </w:tcPr>
          <w:p w14:paraId="47B96DFA"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116.47</w:t>
            </w:r>
          </w:p>
        </w:tc>
        <w:tc>
          <w:tcPr>
            <w:tcW w:w="214" w:type="pct"/>
            <w:vAlign w:val="center"/>
          </w:tcPr>
          <w:p w14:paraId="2FBCF92C"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37.17</w:t>
            </w:r>
          </w:p>
        </w:tc>
        <w:tc>
          <w:tcPr>
            <w:tcW w:w="214" w:type="pct"/>
            <w:vAlign w:val="center"/>
          </w:tcPr>
          <w:p w14:paraId="7FAFCF4B"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37.78</w:t>
            </w:r>
          </w:p>
        </w:tc>
        <w:tc>
          <w:tcPr>
            <w:tcW w:w="245" w:type="pct"/>
            <w:vAlign w:val="center"/>
          </w:tcPr>
          <w:p w14:paraId="16B066EF"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147.82</w:t>
            </w:r>
          </w:p>
        </w:tc>
        <w:tc>
          <w:tcPr>
            <w:tcW w:w="245" w:type="pct"/>
            <w:vAlign w:val="center"/>
          </w:tcPr>
          <w:p w14:paraId="0869ADE1"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148.15</w:t>
            </w:r>
          </w:p>
        </w:tc>
        <w:tc>
          <w:tcPr>
            <w:tcW w:w="183" w:type="pct"/>
            <w:vAlign w:val="center"/>
          </w:tcPr>
          <w:p w14:paraId="5940360D"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2.48</w:t>
            </w:r>
          </w:p>
        </w:tc>
        <w:tc>
          <w:tcPr>
            <w:tcW w:w="214" w:type="pct"/>
            <w:vAlign w:val="center"/>
          </w:tcPr>
          <w:p w14:paraId="0F667C19"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2.52</w:t>
            </w:r>
          </w:p>
        </w:tc>
        <w:tc>
          <w:tcPr>
            <w:tcW w:w="183" w:type="pct"/>
            <w:vAlign w:val="center"/>
          </w:tcPr>
          <w:p w14:paraId="69B389B8"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0.26</w:t>
            </w:r>
          </w:p>
        </w:tc>
        <w:tc>
          <w:tcPr>
            <w:tcW w:w="230" w:type="pct"/>
            <w:vAlign w:val="center"/>
          </w:tcPr>
          <w:p w14:paraId="27B7525A"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0.33</w:t>
            </w:r>
          </w:p>
        </w:tc>
        <w:tc>
          <w:tcPr>
            <w:tcW w:w="186" w:type="pct"/>
            <w:vAlign w:val="center"/>
          </w:tcPr>
          <w:p w14:paraId="3EDF1FDC"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6.12</w:t>
            </w:r>
          </w:p>
        </w:tc>
        <w:tc>
          <w:tcPr>
            <w:tcW w:w="248" w:type="pct"/>
            <w:vAlign w:val="center"/>
          </w:tcPr>
          <w:p w14:paraId="10D61A9C"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6.13</w:t>
            </w:r>
          </w:p>
        </w:tc>
      </w:tr>
      <w:tr w:rsidR="003D6919" w14:paraId="67B1D978" w14:textId="77777777">
        <w:tc>
          <w:tcPr>
            <w:tcW w:w="1362" w:type="pct"/>
            <w:vAlign w:val="center"/>
          </w:tcPr>
          <w:p w14:paraId="01301475" w14:textId="77777777" w:rsidR="003D6919" w:rsidRDefault="004321A4">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3</w:t>
            </w:r>
            <w:r>
              <w:rPr>
                <w:rFonts w:ascii="Times New Roman" w:eastAsia="Times New Roman" w:hAnsi="Times New Roman" w:cs="Times New Roman"/>
                <w:sz w:val="18"/>
                <w:szCs w:val="18"/>
              </w:rPr>
              <w:t>: FYM (0) +Lime (0) + Boron (1.0 kg/ha)</w:t>
            </w:r>
          </w:p>
        </w:tc>
        <w:tc>
          <w:tcPr>
            <w:tcW w:w="240" w:type="pct"/>
            <w:vAlign w:val="center"/>
          </w:tcPr>
          <w:p w14:paraId="2C8D6B3A"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5.31</w:t>
            </w:r>
          </w:p>
        </w:tc>
        <w:tc>
          <w:tcPr>
            <w:tcW w:w="224" w:type="pct"/>
            <w:vAlign w:val="center"/>
          </w:tcPr>
          <w:p w14:paraId="4857612D"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5.36</w:t>
            </w:r>
          </w:p>
        </w:tc>
        <w:tc>
          <w:tcPr>
            <w:tcW w:w="223" w:type="pct"/>
            <w:vAlign w:val="center"/>
          </w:tcPr>
          <w:p w14:paraId="5B37E961"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0.37</w:t>
            </w:r>
          </w:p>
        </w:tc>
        <w:tc>
          <w:tcPr>
            <w:tcW w:w="273" w:type="pct"/>
            <w:vAlign w:val="center"/>
          </w:tcPr>
          <w:p w14:paraId="0B01114C"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0.35</w:t>
            </w:r>
          </w:p>
        </w:tc>
        <w:tc>
          <w:tcPr>
            <w:tcW w:w="271" w:type="pct"/>
            <w:vAlign w:val="center"/>
          </w:tcPr>
          <w:p w14:paraId="43014908"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117.20</w:t>
            </w:r>
          </w:p>
        </w:tc>
        <w:tc>
          <w:tcPr>
            <w:tcW w:w="245" w:type="pct"/>
            <w:vAlign w:val="center"/>
          </w:tcPr>
          <w:p w14:paraId="235B8921"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111.77</w:t>
            </w:r>
          </w:p>
        </w:tc>
        <w:tc>
          <w:tcPr>
            <w:tcW w:w="214" w:type="pct"/>
            <w:vAlign w:val="center"/>
          </w:tcPr>
          <w:p w14:paraId="09A88CEF"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37.43</w:t>
            </w:r>
          </w:p>
        </w:tc>
        <w:tc>
          <w:tcPr>
            <w:tcW w:w="214" w:type="pct"/>
            <w:vAlign w:val="center"/>
          </w:tcPr>
          <w:p w14:paraId="22336D6A"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37.37</w:t>
            </w:r>
          </w:p>
        </w:tc>
        <w:tc>
          <w:tcPr>
            <w:tcW w:w="245" w:type="pct"/>
            <w:vAlign w:val="center"/>
          </w:tcPr>
          <w:p w14:paraId="29F94504"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148.35</w:t>
            </w:r>
          </w:p>
        </w:tc>
        <w:tc>
          <w:tcPr>
            <w:tcW w:w="245" w:type="pct"/>
            <w:vAlign w:val="center"/>
          </w:tcPr>
          <w:p w14:paraId="5AD96532"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143.83</w:t>
            </w:r>
          </w:p>
        </w:tc>
        <w:tc>
          <w:tcPr>
            <w:tcW w:w="183" w:type="pct"/>
            <w:vAlign w:val="center"/>
          </w:tcPr>
          <w:p w14:paraId="610C1896"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2.32</w:t>
            </w:r>
          </w:p>
        </w:tc>
        <w:tc>
          <w:tcPr>
            <w:tcW w:w="214" w:type="pct"/>
            <w:vAlign w:val="center"/>
          </w:tcPr>
          <w:p w14:paraId="28182223"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2.75</w:t>
            </w:r>
          </w:p>
        </w:tc>
        <w:tc>
          <w:tcPr>
            <w:tcW w:w="183" w:type="pct"/>
            <w:vAlign w:val="center"/>
          </w:tcPr>
          <w:p w14:paraId="40E264EB"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0.28</w:t>
            </w:r>
          </w:p>
        </w:tc>
        <w:tc>
          <w:tcPr>
            <w:tcW w:w="230" w:type="pct"/>
            <w:vAlign w:val="center"/>
          </w:tcPr>
          <w:p w14:paraId="48465ACB"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0.34</w:t>
            </w:r>
          </w:p>
        </w:tc>
        <w:tc>
          <w:tcPr>
            <w:tcW w:w="186" w:type="pct"/>
            <w:vAlign w:val="center"/>
          </w:tcPr>
          <w:p w14:paraId="4E160C44"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6.25</w:t>
            </w:r>
          </w:p>
        </w:tc>
        <w:tc>
          <w:tcPr>
            <w:tcW w:w="248" w:type="pct"/>
            <w:vAlign w:val="center"/>
          </w:tcPr>
          <w:p w14:paraId="3EE16378"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6.12</w:t>
            </w:r>
          </w:p>
        </w:tc>
      </w:tr>
      <w:tr w:rsidR="003D6919" w14:paraId="387B1163" w14:textId="77777777">
        <w:tc>
          <w:tcPr>
            <w:tcW w:w="1362" w:type="pct"/>
            <w:vAlign w:val="center"/>
          </w:tcPr>
          <w:p w14:paraId="2CF0B97F" w14:textId="77777777" w:rsidR="003D6919" w:rsidRDefault="004321A4">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4</w:t>
            </w:r>
            <w:r>
              <w:rPr>
                <w:rFonts w:ascii="Times New Roman" w:eastAsia="Times New Roman" w:hAnsi="Times New Roman" w:cs="Times New Roman"/>
                <w:sz w:val="18"/>
                <w:szCs w:val="18"/>
              </w:rPr>
              <w:t> : FYM (0) + Lime (0.1 LR) + Boron(0)</w:t>
            </w:r>
          </w:p>
        </w:tc>
        <w:tc>
          <w:tcPr>
            <w:tcW w:w="240" w:type="pct"/>
            <w:vAlign w:val="center"/>
          </w:tcPr>
          <w:p w14:paraId="2A08FC01"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5.30</w:t>
            </w:r>
          </w:p>
        </w:tc>
        <w:tc>
          <w:tcPr>
            <w:tcW w:w="224" w:type="pct"/>
            <w:vAlign w:val="center"/>
          </w:tcPr>
          <w:p w14:paraId="35B8750D"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6.14</w:t>
            </w:r>
          </w:p>
        </w:tc>
        <w:tc>
          <w:tcPr>
            <w:tcW w:w="223" w:type="pct"/>
            <w:vAlign w:val="center"/>
          </w:tcPr>
          <w:p w14:paraId="006F4087"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0.38</w:t>
            </w:r>
          </w:p>
        </w:tc>
        <w:tc>
          <w:tcPr>
            <w:tcW w:w="273" w:type="pct"/>
            <w:vAlign w:val="center"/>
          </w:tcPr>
          <w:p w14:paraId="470B357D"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0.36</w:t>
            </w:r>
          </w:p>
        </w:tc>
        <w:tc>
          <w:tcPr>
            <w:tcW w:w="271" w:type="pct"/>
            <w:vAlign w:val="center"/>
          </w:tcPr>
          <w:p w14:paraId="140FC9F7"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119.77</w:t>
            </w:r>
          </w:p>
        </w:tc>
        <w:tc>
          <w:tcPr>
            <w:tcW w:w="245" w:type="pct"/>
            <w:vAlign w:val="center"/>
          </w:tcPr>
          <w:p w14:paraId="3CC3C799"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116.05</w:t>
            </w:r>
          </w:p>
        </w:tc>
        <w:tc>
          <w:tcPr>
            <w:tcW w:w="214" w:type="pct"/>
            <w:vAlign w:val="center"/>
          </w:tcPr>
          <w:p w14:paraId="3DCCFB45"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38.58</w:t>
            </w:r>
          </w:p>
        </w:tc>
        <w:tc>
          <w:tcPr>
            <w:tcW w:w="214" w:type="pct"/>
            <w:vAlign w:val="center"/>
          </w:tcPr>
          <w:p w14:paraId="7BD052DD"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37.37</w:t>
            </w:r>
          </w:p>
        </w:tc>
        <w:tc>
          <w:tcPr>
            <w:tcW w:w="245" w:type="pct"/>
            <w:vAlign w:val="center"/>
          </w:tcPr>
          <w:p w14:paraId="0207EF76"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149.58</w:t>
            </w:r>
          </w:p>
        </w:tc>
        <w:tc>
          <w:tcPr>
            <w:tcW w:w="245" w:type="pct"/>
            <w:vAlign w:val="center"/>
          </w:tcPr>
          <w:p w14:paraId="057A290F"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142.82</w:t>
            </w:r>
          </w:p>
        </w:tc>
        <w:tc>
          <w:tcPr>
            <w:tcW w:w="183" w:type="pct"/>
            <w:vAlign w:val="center"/>
          </w:tcPr>
          <w:p w14:paraId="3A85D7DA"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3.20</w:t>
            </w:r>
          </w:p>
        </w:tc>
        <w:tc>
          <w:tcPr>
            <w:tcW w:w="214" w:type="pct"/>
            <w:vAlign w:val="center"/>
          </w:tcPr>
          <w:p w14:paraId="3BB6A7E5"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8.83</w:t>
            </w:r>
          </w:p>
        </w:tc>
        <w:tc>
          <w:tcPr>
            <w:tcW w:w="183" w:type="pct"/>
            <w:vAlign w:val="center"/>
          </w:tcPr>
          <w:p w14:paraId="6953C159"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0.29</w:t>
            </w:r>
          </w:p>
        </w:tc>
        <w:tc>
          <w:tcPr>
            <w:tcW w:w="230" w:type="pct"/>
            <w:vAlign w:val="center"/>
          </w:tcPr>
          <w:p w14:paraId="4D2D6646"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0.33</w:t>
            </w:r>
          </w:p>
        </w:tc>
        <w:tc>
          <w:tcPr>
            <w:tcW w:w="186" w:type="pct"/>
            <w:vAlign w:val="center"/>
          </w:tcPr>
          <w:p w14:paraId="61B95755"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5.93</w:t>
            </w:r>
          </w:p>
        </w:tc>
        <w:tc>
          <w:tcPr>
            <w:tcW w:w="248" w:type="pct"/>
            <w:vAlign w:val="center"/>
          </w:tcPr>
          <w:p w14:paraId="1E5831CC"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5.60</w:t>
            </w:r>
          </w:p>
        </w:tc>
      </w:tr>
      <w:tr w:rsidR="003D6919" w14:paraId="28D23A78" w14:textId="77777777">
        <w:tc>
          <w:tcPr>
            <w:tcW w:w="1362" w:type="pct"/>
            <w:vAlign w:val="center"/>
          </w:tcPr>
          <w:p w14:paraId="6456D83B" w14:textId="77777777" w:rsidR="003D6919" w:rsidRDefault="004321A4">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5</w:t>
            </w:r>
            <w:r>
              <w:rPr>
                <w:rFonts w:ascii="Times New Roman" w:eastAsia="Times New Roman" w:hAnsi="Times New Roman" w:cs="Times New Roman"/>
                <w:sz w:val="18"/>
                <w:szCs w:val="18"/>
              </w:rPr>
              <w:t> :FYM (0) + Lime (0.1 LR) +Boron (0.5 kg/ha +0.25% Foliar spray)</w:t>
            </w:r>
          </w:p>
        </w:tc>
        <w:tc>
          <w:tcPr>
            <w:tcW w:w="240" w:type="pct"/>
            <w:vAlign w:val="center"/>
          </w:tcPr>
          <w:p w14:paraId="72B24465"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5.28</w:t>
            </w:r>
          </w:p>
        </w:tc>
        <w:tc>
          <w:tcPr>
            <w:tcW w:w="224" w:type="pct"/>
            <w:vAlign w:val="center"/>
          </w:tcPr>
          <w:p w14:paraId="3BF6C549"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6.18</w:t>
            </w:r>
          </w:p>
        </w:tc>
        <w:tc>
          <w:tcPr>
            <w:tcW w:w="223" w:type="pct"/>
            <w:vAlign w:val="center"/>
          </w:tcPr>
          <w:p w14:paraId="04FB5F42"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0.37</w:t>
            </w:r>
          </w:p>
        </w:tc>
        <w:tc>
          <w:tcPr>
            <w:tcW w:w="273" w:type="pct"/>
            <w:vAlign w:val="center"/>
          </w:tcPr>
          <w:p w14:paraId="3A82235F"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0.36</w:t>
            </w:r>
          </w:p>
        </w:tc>
        <w:tc>
          <w:tcPr>
            <w:tcW w:w="271" w:type="pct"/>
            <w:vAlign w:val="center"/>
          </w:tcPr>
          <w:p w14:paraId="2D93B66D"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119.32</w:t>
            </w:r>
          </w:p>
        </w:tc>
        <w:tc>
          <w:tcPr>
            <w:tcW w:w="245" w:type="pct"/>
            <w:vAlign w:val="center"/>
          </w:tcPr>
          <w:p w14:paraId="16CA2EF2"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121.18</w:t>
            </w:r>
          </w:p>
        </w:tc>
        <w:tc>
          <w:tcPr>
            <w:tcW w:w="214" w:type="pct"/>
            <w:vAlign w:val="center"/>
          </w:tcPr>
          <w:p w14:paraId="6577A7FE"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38.17</w:t>
            </w:r>
          </w:p>
        </w:tc>
        <w:tc>
          <w:tcPr>
            <w:tcW w:w="214" w:type="pct"/>
            <w:vAlign w:val="center"/>
          </w:tcPr>
          <w:p w14:paraId="3A74B050"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38.17</w:t>
            </w:r>
          </w:p>
        </w:tc>
        <w:tc>
          <w:tcPr>
            <w:tcW w:w="245" w:type="pct"/>
            <w:vAlign w:val="center"/>
          </w:tcPr>
          <w:p w14:paraId="299CBC43"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153.05</w:t>
            </w:r>
          </w:p>
        </w:tc>
        <w:tc>
          <w:tcPr>
            <w:tcW w:w="245" w:type="pct"/>
            <w:vAlign w:val="center"/>
          </w:tcPr>
          <w:p w14:paraId="7CEF2FF3"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146.77</w:t>
            </w:r>
          </w:p>
        </w:tc>
        <w:tc>
          <w:tcPr>
            <w:tcW w:w="183" w:type="pct"/>
            <w:vAlign w:val="center"/>
          </w:tcPr>
          <w:p w14:paraId="7F0F86C4"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3.03</w:t>
            </w:r>
          </w:p>
        </w:tc>
        <w:tc>
          <w:tcPr>
            <w:tcW w:w="214" w:type="pct"/>
            <w:vAlign w:val="center"/>
          </w:tcPr>
          <w:p w14:paraId="11B21966"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10.27</w:t>
            </w:r>
          </w:p>
        </w:tc>
        <w:tc>
          <w:tcPr>
            <w:tcW w:w="183" w:type="pct"/>
            <w:vAlign w:val="center"/>
          </w:tcPr>
          <w:p w14:paraId="78850BD5"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0.29</w:t>
            </w:r>
          </w:p>
        </w:tc>
        <w:tc>
          <w:tcPr>
            <w:tcW w:w="230" w:type="pct"/>
            <w:vAlign w:val="center"/>
          </w:tcPr>
          <w:p w14:paraId="2323E9E9"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0.38</w:t>
            </w:r>
          </w:p>
        </w:tc>
        <w:tc>
          <w:tcPr>
            <w:tcW w:w="186" w:type="pct"/>
            <w:vAlign w:val="center"/>
          </w:tcPr>
          <w:p w14:paraId="33D1491E"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6.08</w:t>
            </w:r>
          </w:p>
        </w:tc>
        <w:tc>
          <w:tcPr>
            <w:tcW w:w="248" w:type="pct"/>
            <w:vAlign w:val="center"/>
          </w:tcPr>
          <w:p w14:paraId="7EEEC395"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5.55</w:t>
            </w:r>
          </w:p>
        </w:tc>
      </w:tr>
      <w:tr w:rsidR="003D6919" w14:paraId="0854F4DF" w14:textId="77777777">
        <w:tc>
          <w:tcPr>
            <w:tcW w:w="1362" w:type="pct"/>
            <w:vAlign w:val="center"/>
          </w:tcPr>
          <w:p w14:paraId="2419D381" w14:textId="77777777" w:rsidR="003D6919" w:rsidRDefault="004321A4">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6 </w:t>
            </w:r>
            <w:r>
              <w:rPr>
                <w:rFonts w:ascii="Times New Roman" w:eastAsia="Times New Roman" w:hAnsi="Times New Roman" w:cs="Times New Roman"/>
                <w:sz w:val="18"/>
                <w:szCs w:val="18"/>
              </w:rPr>
              <w:t>: FYM (0) +Lime (0.1 LR) + Boron (1.0 kg/ha)</w:t>
            </w:r>
          </w:p>
        </w:tc>
        <w:tc>
          <w:tcPr>
            <w:tcW w:w="240" w:type="pct"/>
            <w:vAlign w:val="center"/>
          </w:tcPr>
          <w:p w14:paraId="0DD3C166"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5.38</w:t>
            </w:r>
          </w:p>
        </w:tc>
        <w:tc>
          <w:tcPr>
            <w:tcW w:w="224" w:type="pct"/>
            <w:vAlign w:val="center"/>
          </w:tcPr>
          <w:p w14:paraId="0FAF2F1D"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6.12</w:t>
            </w:r>
          </w:p>
        </w:tc>
        <w:tc>
          <w:tcPr>
            <w:tcW w:w="223" w:type="pct"/>
            <w:vAlign w:val="center"/>
          </w:tcPr>
          <w:p w14:paraId="4EAF22D5"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0.36</w:t>
            </w:r>
          </w:p>
        </w:tc>
        <w:tc>
          <w:tcPr>
            <w:tcW w:w="273" w:type="pct"/>
            <w:vAlign w:val="center"/>
          </w:tcPr>
          <w:p w14:paraId="2FD8212B"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0.37</w:t>
            </w:r>
          </w:p>
        </w:tc>
        <w:tc>
          <w:tcPr>
            <w:tcW w:w="271" w:type="pct"/>
            <w:vAlign w:val="center"/>
          </w:tcPr>
          <w:p w14:paraId="117D35A8"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121.20</w:t>
            </w:r>
          </w:p>
        </w:tc>
        <w:tc>
          <w:tcPr>
            <w:tcW w:w="245" w:type="pct"/>
            <w:vAlign w:val="center"/>
          </w:tcPr>
          <w:p w14:paraId="0B802901"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119.30</w:t>
            </w:r>
          </w:p>
        </w:tc>
        <w:tc>
          <w:tcPr>
            <w:tcW w:w="214" w:type="pct"/>
            <w:vAlign w:val="center"/>
          </w:tcPr>
          <w:p w14:paraId="4EB1BCF7"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39.03</w:t>
            </w:r>
          </w:p>
        </w:tc>
        <w:tc>
          <w:tcPr>
            <w:tcW w:w="214" w:type="pct"/>
            <w:vAlign w:val="center"/>
          </w:tcPr>
          <w:p w14:paraId="13AB3303"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40.07</w:t>
            </w:r>
          </w:p>
        </w:tc>
        <w:tc>
          <w:tcPr>
            <w:tcW w:w="245" w:type="pct"/>
            <w:vAlign w:val="center"/>
          </w:tcPr>
          <w:p w14:paraId="29D0C76B"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153.40</w:t>
            </w:r>
          </w:p>
        </w:tc>
        <w:tc>
          <w:tcPr>
            <w:tcW w:w="245" w:type="pct"/>
            <w:vAlign w:val="center"/>
          </w:tcPr>
          <w:p w14:paraId="497F18BB"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149.25</w:t>
            </w:r>
          </w:p>
        </w:tc>
        <w:tc>
          <w:tcPr>
            <w:tcW w:w="183" w:type="pct"/>
            <w:vAlign w:val="center"/>
          </w:tcPr>
          <w:p w14:paraId="2BE49500"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3.32</w:t>
            </w:r>
          </w:p>
        </w:tc>
        <w:tc>
          <w:tcPr>
            <w:tcW w:w="214" w:type="pct"/>
            <w:vAlign w:val="center"/>
          </w:tcPr>
          <w:p w14:paraId="7B34FD62"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9.47</w:t>
            </w:r>
          </w:p>
        </w:tc>
        <w:tc>
          <w:tcPr>
            <w:tcW w:w="183" w:type="pct"/>
            <w:vAlign w:val="center"/>
          </w:tcPr>
          <w:p w14:paraId="3AE99762"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5.20</w:t>
            </w:r>
          </w:p>
        </w:tc>
        <w:tc>
          <w:tcPr>
            <w:tcW w:w="230" w:type="pct"/>
            <w:vAlign w:val="center"/>
          </w:tcPr>
          <w:p w14:paraId="2E614AF7"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0.37</w:t>
            </w:r>
          </w:p>
        </w:tc>
        <w:tc>
          <w:tcPr>
            <w:tcW w:w="186" w:type="pct"/>
            <w:vAlign w:val="center"/>
          </w:tcPr>
          <w:p w14:paraId="6585C0B1"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6.10</w:t>
            </w:r>
          </w:p>
        </w:tc>
        <w:tc>
          <w:tcPr>
            <w:tcW w:w="248" w:type="pct"/>
            <w:vAlign w:val="center"/>
          </w:tcPr>
          <w:p w14:paraId="573E33C5"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5.38</w:t>
            </w:r>
          </w:p>
        </w:tc>
      </w:tr>
      <w:tr w:rsidR="003D6919" w14:paraId="02449977" w14:textId="77777777">
        <w:tc>
          <w:tcPr>
            <w:tcW w:w="1362" w:type="pct"/>
            <w:vAlign w:val="center"/>
          </w:tcPr>
          <w:p w14:paraId="3E42BC7E" w14:textId="77777777" w:rsidR="003D6919" w:rsidRDefault="004321A4">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7</w:t>
            </w:r>
            <w:r>
              <w:rPr>
                <w:rFonts w:ascii="Times New Roman" w:eastAsia="Times New Roman" w:hAnsi="Times New Roman" w:cs="Times New Roman"/>
                <w:sz w:val="18"/>
                <w:szCs w:val="18"/>
              </w:rPr>
              <w:t xml:space="preserve"> : FYM (0) + Lime (0.2 LR) + Boron (0) </w:t>
            </w:r>
          </w:p>
        </w:tc>
        <w:tc>
          <w:tcPr>
            <w:tcW w:w="240" w:type="pct"/>
            <w:vAlign w:val="center"/>
          </w:tcPr>
          <w:p w14:paraId="2146116E"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5.30</w:t>
            </w:r>
          </w:p>
        </w:tc>
        <w:tc>
          <w:tcPr>
            <w:tcW w:w="224" w:type="pct"/>
            <w:vAlign w:val="center"/>
          </w:tcPr>
          <w:p w14:paraId="181772C5"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6.41</w:t>
            </w:r>
          </w:p>
        </w:tc>
        <w:tc>
          <w:tcPr>
            <w:tcW w:w="223" w:type="pct"/>
            <w:vAlign w:val="center"/>
          </w:tcPr>
          <w:p w14:paraId="569A9FD2"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0.36</w:t>
            </w:r>
          </w:p>
        </w:tc>
        <w:tc>
          <w:tcPr>
            <w:tcW w:w="273" w:type="pct"/>
            <w:vAlign w:val="center"/>
          </w:tcPr>
          <w:p w14:paraId="04F2143C"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0.36</w:t>
            </w:r>
          </w:p>
        </w:tc>
        <w:tc>
          <w:tcPr>
            <w:tcW w:w="271" w:type="pct"/>
            <w:vAlign w:val="center"/>
          </w:tcPr>
          <w:p w14:paraId="55FEE636"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117.48</w:t>
            </w:r>
          </w:p>
        </w:tc>
        <w:tc>
          <w:tcPr>
            <w:tcW w:w="245" w:type="pct"/>
            <w:vAlign w:val="center"/>
          </w:tcPr>
          <w:p w14:paraId="2ED28A19"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117.03</w:t>
            </w:r>
          </w:p>
        </w:tc>
        <w:tc>
          <w:tcPr>
            <w:tcW w:w="214" w:type="pct"/>
            <w:vAlign w:val="center"/>
          </w:tcPr>
          <w:p w14:paraId="5E08AACF"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34.55</w:t>
            </w:r>
          </w:p>
        </w:tc>
        <w:tc>
          <w:tcPr>
            <w:tcW w:w="214" w:type="pct"/>
            <w:vAlign w:val="center"/>
          </w:tcPr>
          <w:p w14:paraId="0D8DBD37"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39.92</w:t>
            </w:r>
          </w:p>
        </w:tc>
        <w:tc>
          <w:tcPr>
            <w:tcW w:w="245" w:type="pct"/>
            <w:vAlign w:val="center"/>
          </w:tcPr>
          <w:p w14:paraId="11A09DAE"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148.13</w:t>
            </w:r>
          </w:p>
        </w:tc>
        <w:tc>
          <w:tcPr>
            <w:tcW w:w="245" w:type="pct"/>
            <w:vAlign w:val="center"/>
          </w:tcPr>
          <w:p w14:paraId="59CDE69D"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142.37</w:t>
            </w:r>
          </w:p>
        </w:tc>
        <w:tc>
          <w:tcPr>
            <w:tcW w:w="183" w:type="pct"/>
            <w:vAlign w:val="center"/>
          </w:tcPr>
          <w:p w14:paraId="4B14FD09"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2.90</w:t>
            </w:r>
          </w:p>
        </w:tc>
        <w:tc>
          <w:tcPr>
            <w:tcW w:w="214" w:type="pct"/>
            <w:vAlign w:val="center"/>
          </w:tcPr>
          <w:p w14:paraId="7F3C209A"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10.57</w:t>
            </w:r>
          </w:p>
        </w:tc>
        <w:tc>
          <w:tcPr>
            <w:tcW w:w="183" w:type="pct"/>
            <w:vAlign w:val="center"/>
          </w:tcPr>
          <w:p w14:paraId="40BBA816"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0.29</w:t>
            </w:r>
          </w:p>
        </w:tc>
        <w:tc>
          <w:tcPr>
            <w:tcW w:w="230" w:type="pct"/>
            <w:vAlign w:val="center"/>
          </w:tcPr>
          <w:p w14:paraId="7A2C1C72"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0.42</w:t>
            </w:r>
          </w:p>
        </w:tc>
        <w:tc>
          <w:tcPr>
            <w:tcW w:w="186" w:type="pct"/>
            <w:vAlign w:val="center"/>
          </w:tcPr>
          <w:p w14:paraId="094C340F"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6.20</w:t>
            </w:r>
          </w:p>
        </w:tc>
        <w:tc>
          <w:tcPr>
            <w:tcW w:w="248" w:type="pct"/>
            <w:vAlign w:val="center"/>
          </w:tcPr>
          <w:p w14:paraId="4B75D3A1"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5.37</w:t>
            </w:r>
          </w:p>
        </w:tc>
      </w:tr>
      <w:tr w:rsidR="003D6919" w14:paraId="7481A875" w14:textId="77777777">
        <w:tc>
          <w:tcPr>
            <w:tcW w:w="1362" w:type="pct"/>
            <w:vAlign w:val="center"/>
          </w:tcPr>
          <w:p w14:paraId="1CC012C5" w14:textId="77777777" w:rsidR="003D6919" w:rsidRDefault="004321A4">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8</w:t>
            </w:r>
            <w:r>
              <w:rPr>
                <w:rFonts w:ascii="Times New Roman" w:eastAsia="Times New Roman" w:hAnsi="Times New Roman" w:cs="Times New Roman"/>
                <w:sz w:val="18"/>
                <w:szCs w:val="18"/>
              </w:rPr>
              <w:t> : FYM (0) +Lime (0.2LR) + Boron (0.5 kg +0.25% Foliar spray)</w:t>
            </w:r>
          </w:p>
        </w:tc>
        <w:tc>
          <w:tcPr>
            <w:tcW w:w="240" w:type="pct"/>
            <w:vAlign w:val="center"/>
          </w:tcPr>
          <w:p w14:paraId="0F9CCD50"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5.34</w:t>
            </w:r>
          </w:p>
        </w:tc>
        <w:tc>
          <w:tcPr>
            <w:tcW w:w="224" w:type="pct"/>
            <w:vAlign w:val="center"/>
          </w:tcPr>
          <w:p w14:paraId="0D7D33F5"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6.41</w:t>
            </w:r>
          </w:p>
        </w:tc>
        <w:tc>
          <w:tcPr>
            <w:tcW w:w="223" w:type="pct"/>
            <w:vAlign w:val="center"/>
          </w:tcPr>
          <w:p w14:paraId="173EF2D5"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0.38</w:t>
            </w:r>
          </w:p>
        </w:tc>
        <w:tc>
          <w:tcPr>
            <w:tcW w:w="273" w:type="pct"/>
            <w:vAlign w:val="center"/>
          </w:tcPr>
          <w:p w14:paraId="64F68B07"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0.36</w:t>
            </w:r>
          </w:p>
        </w:tc>
        <w:tc>
          <w:tcPr>
            <w:tcW w:w="271" w:type="pct"/>
            <w:vAlign w:val="center"/>
          </w:tcPr>
          <w:p w14:paraId="6140677A"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120.12</w:t>
            </w:r>
          </w:p>
        </w:tc>
        <w:tc>
          <w:tcPr>
            <w:tcW w:w="245" w:type="pct"/>
            <w:vAlign w:val="center"/>
          </w:tcPr>
          <w:p w14:paraId="7ECEAEA6"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118.95</w:t>
            </w:r>
          </w:p>
        </w:tc>
        <w:tc>
          <w:tcPr>
            <w:tcW w:w="214" w:type="pct"/>
            <w:vAlign w:val="center"/>
          </w:tcPr>
          <w:p w14:paraId="5A0F15C2"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36.07</w:t>
            </w:r>
          </w:p>
        </w:tc>
        <w:tc>
          <w:tcPr>
            <w:tcW w:w="214" w:type="pct"/>
            <w:vAlign w:val="center"/>
          </w:tcPr>
          <w:p w14:paraId="0FC28C45"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39.18</w:t>
            </w:r>
          </w:p>
        </w:tc>
        <w:tc>
          <w:tcPr>
            <w:tcW w:w="245" w:type="pct"/>
            <w:vAlign w:val="center"/>
          </w:tcPr>
          <w:p w14:paraId="358BEFE9"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152.82</w:t>
            </w:r>
          </w:p>
        </w:tc>
        <w:tc>
          <w:tcPr>
            <w:tcW w:w="245" w:type="pct"/>
            <w:vAlign w:val="center"/>
          </w:tcPr>
          <w:p w14:paraId="547F8400"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144.15</w:t>
            </w:r>
          </w:p>
        </w:tc>
        <w:tc>
          <w:tcPr>
            <w:tcW w:w="183" w:type="pct"/>
            <w:vAlign w:val="center"/>
          </w:tcPr>
          <w:p w14:paraId="3AF7E358"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3.25</w:t>
            </w:r>
          </w:p>
        </w:tc>
        <w:tc>
          <w:tcPr>
            <w:tcW w:w="214" w:type="pct"/>
            <w:vAlign w:val="center"/>
          </w:tcPr>
          <w:p w14:paraId="52D97DA9"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10.97</w:t>
            </w:r>
          </w:p>
        </w:tc>
        <w:tc>
          <w:tcPr>
            <w:tcW w:w="183" w:type="pct"/>
            <w:vAlign w:val="center"/>
          </w:tcPr>
          <w:p w14:paraId="7CB69C4D"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0.23</w:t>
            </w:r>
          </w:p>
        </w:tc>
        <w:tc>
          <w:tcPr>
            <w:tcW w:w="230" w:type="pct"/>
            <w:vAlign w:val="center"/>
          </w:tcPr>
          <w:p w14:paraId="049722FF"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0.43</w:t>
            </w:r>
          </w:p>
        </w:tc>
        <w:tc>
          <w:tcPr>
            <w:tcW w:w="186" w:type="pct"/>
            <w:vAlign w:val="center"/>
          </w:tcPr>
          <w:p w14:paraId="35264F34"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6.00</w:t>
            </w:r>
          </w:p>
        </w:tc>
        <w:tc>
          <w:tcPr>
            <w:tcW w:w="248" w:type="pct"/>
            <w:vAlign w:val="center"/>
          </w:tcPr>
          <w:p w14:paraId="19B94B12"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5.37</w:t>
            </w:r>
          </w:p>
        </w:tc>
      </w:tr>
      <w:tr w:rsidR="003D6919" w14:paraId="42A40860" w14:textId="77777777">
        <w:tc>
          <w:tcPr>
            <w:tcW w:w="1362" w:type="pct"/>
            <w:vAlign w:val="center"/>
          </w:tcPr>
          <w:p w14:paraId="2D28962D" w14:textId="77777777" w:rsidR="003D6919" w:rsidRDefault="004321A4">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9</w:t>
            </w:r>
            <w:r>
              <w:rPr>
                <w:rFonts w:ascii="Times New Roman" w:eastAsia="Times New Roman" w:hAnsi="Times New Roman" w:cs="Times New Roman"/>
                <w:sz w:val="18"/>
                <w:szCs w:val="18"/>
              </w:rPr>
              <w:t xml:space="preserve"> : FYM (0) + Lime (0.2 LR) +Boron (1.0 kg/ha) </w:t>
            </w:r>
          </w:p>
        </w:tc>
        <w:tc>
          <w:tcPr>
            <w:tcW w:w="240" w:type="pct"/>
            <w:vAlign w:val="center"/>
          </w:tcPr>
          <w:p w14:paraId="091617FD"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5.31</w:t>
            </w:r>
          </w:p>
        </w:tc>
        <w:tc>
          <w:tcPr>
            <w:tcW w:w="224" w:type="pct"/>
            <w:vAlign w:val="center"/>
          </w:tcPr>
          <w:p w14:paraId="2FA2FE02"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6.36</w:t>
            </w:r>
          </w:p>
        </w:tc>
        <w:tc>
          <w:tcPr>
            <w:tcW w:w="223" w:type="pct"/>
            <w:vAlign w:val="center"/>
          </w:tcPr>
          <w:p w14:paraId="1AF755F1"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0.39</w:t>
            </w:r>
          </w:p>
        </w:tc>
        <w:tc>
          <w:tcPr>
            <w:tcW w:w="273" w:type="pct"/>
            <w:vAlign w:val="center"/>
          </w:tcPr>
          <w:p w14:paraId="1DA8AF68"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0.38</w:t>
            </w:r>
          </w:p>
        </w:tc>
        <w:tc>
          <w:tcPr>
            <w:tcW w:w="271" w:type="pct"/>
            <w:vAlign w:val="center"/>
          </w:tcPr>
          <w:p w14:paraId="6B5DECBD"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130.08</w:t>
            </w:r>
          </w:p>
        </w:tc>
        <w:tc>
          <w:tcPr>
            <w:tcW w:w="245" w:type="pct"/>
            <w:vAlign w:val="center"/>
          </w:tcPr>
          <w:p w14:paraId="0D500533"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127.40</w:t>
            </w:r>
          </w:p>
        </w:tc>
        <w:tc>
          <w:tcPr>
            <w:tcW w:w="214" w:type="pct"/>
            <w:vAlign w:val="center"/>
          </w:tcPr>
          <w:p w14:paraId="51E436CA"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37.23</w:t>
            </w:r>
          </w:p>
        </w:tc>
        <w:tc>
          <w:tcPr>
            <w:tcW w:w="214" w:type="pct"/>
            <w:vAlign w:val="center"/>
          </w:tcPr>
          <w:p w14:paraId="3B16C53D"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39.35</w:t>
            </w:r>
          </w:p>
        </w:tc>
        <w:tc>
          <w:tcPr>
            <w:tcW w:w="245" w:type="pct"/>
            <w:vAlign w:val="center"/>
          </w:tcPr>
          <w:p w14:paraId="7399978A"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150.12</w:t>
            </w:r>
          </w:p>
        </w:tc>
        <w:tc>
          <w:tcPr>
            <w:tcW w:w="245" w:type="pct"/>
            <w:vAlign w:val="center"/>
          </w:tcPr>
          <w:p w14:paraId="665775ED"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144.38</w:t>
            </w:r>
          </w:p>
        </w:tc>
        <w:tc>
          <w:tcPr>
            <w:tcW w:w="183" w:type="pct"/>
            <w:vAlign w:val="center"/>
          </w:tcPr>
          <w:p w14:paraId="4453FB69"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3.07</w:t>
            </w:r>
          </w:p>
        </w:tc>
        <w:tc>
          <w:tcPr>
            <w:tcW w:w="214" w:type="pct"/>
            <w:vAlign w:val="center"/>
          </w:tcPr>
          <w:p w14:paraId="64E0BDB7"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11.75</w:t>
            </w:r>
          </w:p>
        </w:tc>
        <w:tc>
          <w:tcPr>
            <w:tcW w:w="183" w:type="pct"/>
            <w:vAlign w:val="center"/>
          </w:tcPr>
          <w:p w14:paraId="1CDAF5C4"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0.26</w:t>
            </w:r>
          </w:p>
        </w:tc>
        <w:tc>
          <w:tcPr>
            <w:tcW w:w="230" w:type="pct"/>
            <w:vAlign w:val="center"/>
          </w:tcPr>
          <w:p w14:paraId="17132357"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0.49</w:t>
            </w:r>
          </w:p>
        </w:tc>
        <w:tc>
          <w:tcPr>
            <w:tcW w:w="186" w:type="pct"/>
            <w:vAlign w:val="center"/>
          </w:tcPr>
          <w:p w14:paraId="543F90DA"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6.18</w:t>
            </w:r>
          </w:p>
        </w:tc>
        <w:tc>
          <w:tcPr>
            <w:tcW w:w="248" w:type="pct"/>
            <w:vAlign w:val="center"/>
          </w:tcPr>
          <w:p w14:paraId="25A4E9A4"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5.22</w:t>
            </w:r>
          </w:p>
        </w:tc>
      </w:tr>
      <w:tr w:rsidR="003D6919" w14:paraId="7EFCDF74" w14:textId="77777777">
        <w:tc>
          <w:tcPr>
            <w:tcW w:w="1362" w:type="pct"/>
            <w:vAlign w:val="center"/>
          </w:tcPr>
          <w:p w14:paraId="29E235E0" w14:textId="77777777" w:rsidR="003D6919" w:rsidRDefault="004321A4">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10</w:t>
            </w:r>
            <w:r>
              <w:rPr>
                <w:rFonts w:ascii="Times New Roman" w:eastAsia="Times New Roman" w:hAnsi="Times New Roman" w:cs="Times New Roman"/>
                <w:sz w:val="18"/>
                <w:szCs w:val="18"/>
              </w:rPr>
              <w:t xml:space="preserve">: FYM (5 t/ha) + Lime (0) + Boron(0) </w:t>
            </w:r>
          </w:p>
        </w:tc>
        <w:tc>
          <w:tcPr>
            <w:tcW w:w="240" w:type="pct"/>
            <w:vAlign w:val="center"/>
          </w:tcPr>
          <w:p w14:paraId="66399489"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5.38</w:t>
            </w:r>
          </w:p>
        </w:tc>
        <w:tc>
          <w:tcPr>
            <w:tcW w:w="224" w:type="pct"/>
            <w:vAlign w:val="center"/>
          </w:tcPr>
          <w:p w14:paraId="4A043485"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5.47</w:t>
            </w:r>
          </w:p>
        </w:tc>
        <w:tc>
          <w:tcPr>
            <w:tcW w:w="223" w:type="pct"/>
            <w:vAlign w:val="center"/>
          </w:tcPr>
          <w:p w14:paraId="1E5FA99C"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0.37</w:t>
            </w:r>
          </w:p>
        </w:tc>
        <w:tc>
          <w:tcPr>
            <w:tcW w:w="273" w:type="pct"/>
            <w:vAlign w:val="center"/>
          </w:tcPr>
          <w:p w14:paraId="56FA9099"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0.42</w:t>
            </w:r>
          </w:p>
        </w:tc>
        <w:tc>
          <w:tcPr>
            <w:tcW w:w="271" w:type="pct"/>
            <w:vAlign w:val="center"/>
          </w:tcPr>
          <w:p w14:paraId="658A2FFF"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119.73</w:t>
            </w:r>
          </w:p>
        </w:tc>
        <w:tc>
          <w:tcPr>
            <w:tcW w:w="245" w:type="pct"/>
            <w:vAlign w:val="center"/>
          </w:tcPr>
          <w:p w14:paraId="0160317E"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128.83</w:t>
            </w:r>
          </w:p>
        </w:tc>
        <w:tc>
          <w:tcPr>
            <w:tcW w:w="214" w:type="pct"/>
            <w:vAlign w:val="center"/>
          </w:tcPr>
          <w:p w14:paraId="625758CE"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38.30</w:t>
            </w:r>
          </w:p>
        </w:tc>
        <w:tc>
          <w:tcPr>
            <w:tcW w:w="214" w:type="pct"/>
            <w:vAlign w:val="center"/>
          </w:tcPr>
          <w:p w14:paraId="4BF6D338"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38.68</w:t>
            </w:r>
          </w:p>
        </w:tc>
        <w:tc>
          <w:tcPr>
            <w:tcW w:w="245" w:type="pct"/>
            <w:vAlign w:val="center"/>
          </w:tcPr>
          <w:p w14:paraId="5711DE5D"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147.67</w:t>
            </w:r>
          </w:p>
        </w:tc>
        <w:tc>
          <w:tcPr>
            <w:tcW w:w="245" w:type="pct"/>
            <w:vAlign w:val="center"/>
          </w:tcPr>
          <w:p w14:paraId="638C7983"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142.38</w:t>
            </w:r>
          </w:p>
        </w:tc>
        <w:tc>
          <w:tcPr>
            <w:tcW w:w="183" w:type="pct"/>
            <w:vAlign w:val="center"/>
          </w:tcPr>
          <w:p w14:paraId="1F1E8DBA"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3.18</w:t>
            </w:r>
          </w:p>
        </w:tc>
        <w:tc>
          <w:tcPr>
            <w:tcW w:w="214" w:type="pct"/>
            <w:vAlign w:val="center"/>
          </w:tcPr>
          <w:p w14:paraId="722FEB10"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8.10</w:t>
            </w:r>
          </w:p>
        </w:tc>
        <w:tc>
          <w:tcPr>
            <w:tcW w:w="183" w:type="pct"/>
            <w:vAlign w:val="center"/>
          </w:tcPr>
          <w:p w14:paraId="3359C47E"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0.26</w:t>
            </w:r>
          </w:p>
        </w:tc>
        <w:tc>
          <w:tcPr>
            <w:tcW w:w="230" w:type="pct"/>
            <w:vAlign w:val="center"/>
          </w:tcPr>
          <w:p w14:paraId="15D3DD08"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0.31</w:t>
            </w:r>
          </w:p>
        </w:tc>
        <w:tc>
          <w:tcPr>
            <w:tcW w:w="186" w:type="pct"/>
            <w:vAlign w:val="center"/>
          </w:tcPr>
          <w:p w14:paraId="7BD34BC7"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6.02</w:t>
            </w:r>
          </w:p>
        </w:tc>
        <w:tc>
          <w:tcPr>
            <w:tcW w:w="248" w:type="pct"/>
            <w:vAlign w:val="center"/>
          </w:tcPr>
          <w:p w14:paraId="740F0342"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5.32</w:t>
            </w:r>
          </w:p>
        </w:tc>
      </w:tr>
      <w:tr w:rsidR="003D6919" w14:paraId="49CFCAF7" w14:textId="77777777">
        <w:tc>
          <w:tcPr>
            <w:tcW w:w="1362" w:type="pct"/>
            <w:vAlign w:val="center"/>
          </w:tcPr>
          <w:p w14:paraId="4615554F" w14:textId="77777777" w:rsidR="003D6919" w:rsidRDefault="004321A4">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11</w:t>
            </w:r>
            <w:r>
              <w:rPr>
                <w:rFonts w:ascii="Times New Roman" w:eastAsia="Times New Roman" w:hAnsi="Times New Roman" w:cs="Times New Roman"/>
                <w:sz w:val="18"/>
                <w:szCs w:val="18"/>
              </w:rPr>
              <w:t>: FYM (5 t/ha) + Lime (0) + Boron (0.5 kg + 0.25% Foliar spray )</w:t>
            </w:r>
          </w:p>
        </w:tc>
        <w:tc>
          <w:tcPr>
            <w:tcW w:w="240" w:type="pct"/>
            <w:vAlign w:val="center"/>
          </w:tcPr>
          <w:p w14:paraId="3B768E64"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5.32</w:t>
            </w:r>
          </w:p>
        </w:tc>
        <w:tc>
          <w:tcPr>
            <w:tcW w:w="224" w:type="pct"/>
            <w:vAlign w:val="center"/>
          </w:tcPr>
          <w:p w14:paraId="4E41723C"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5.43</w:t>
            </w:r>
          </w:p>
        </w:tc>
        <w:tc>
          <w:tcPr>
            <w:tcW w:w="223" w:type="pct"/>
            <w:vAlign w:val="center"/>
          </w:tcPr>
          <w:p w14:paraId="3FC854D1"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0.37</w:t>
            </w:r>
          </w:p>
        </w:tc>
        <w:tc>
          <w:tcPr>
            <w:tcW w:w="273" w:type="pct"/>
            <w:vAlign w:val="center"/>
          </w:tcPr>
          <w:p w14:paraId="036ABAC9"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0.45</w:t>
            </w:r>
          </w:p>
        </w:tc>
        <w:tc>
          <w:tcPr>
            <w:tcW w:w="271" w:type="pct"/>
            <w:vAlign w:val="center"/>
          </w:tcPr>
          <w:p w14:paraId="308C50DE"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119.38</w:t>
            </w:r>
          </w:p>
        </w:tc>
        <w:tc>
          <w:tcPr>
            <w:tcW w:w="245" w:type="pct"/>
            <w:vAlign w:val="center"/>
          </w:tcPr>
          <w:p w14:paraId="12070FB2"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120.02</w:t>
            </w:r>
          </w:p>
        </w:tc>
        <w:tc>
          <w:tcPr>
            <w:tcW w:w="214" w:type="pct"/>
            <w:vAlign w:val="center"/>
          </w:tcPr>
          <w:p w14:paraId="33F1D83C"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37.15</w:t>
            </w:r>
          </w:p>
        </w:tc>
        <w:tc>
          <w:tcPr>
            <w:tcW w:w="214" w:type="pct"/>
            <w:vAlign w:val="center"/>
          </w:tcPr>
          <w:p w14:paraId="600154F4"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37.82</w:t>
            </w:r>
          </w:p>
        </w:tc>
        <w:tc>
          <w:tcPr>
            <w:tcW w:w="245" w:type="pct"/>
            <w:vAlign w:val="center"/>
          </w:tcPr>
          <w:p w14:paraId="2E2508B5"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148.95</w:t>
            </w:r>
          </w:p>
        </w:tc>
        <w:tc>
          <w:tcPr>
            <w:tcW w:w="245" w:type="pct"/>
            <w:vAlign w:val="center"/>
          </w:tcPr>
          <w:p w14:paraId="5DCBC917"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140.07</w:t>
            </w:r>
          </w:p>
        </w:tc>
        <w:tc>
          <w:tcPr>
            <w:tcW w:w="183" w:type="pct"/>
            <w:vAlign w:val="center"/>
          </w:tcPr>
          <w:p w14:paraId="6DEE602D"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3.03</w:t>
            </w:r>
          </w:p>
        </w:tc>
        <w:tc>
          <w:tcPr>
            <w:tcW w:w="214" w:type="pct"/>
            <w:vAlign w:val="center"/>
          </w:tcPr>
          <w:p w14:paraId="6CECA2F8"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8.57</w:t>
            </w:r>
          </w:p>
        </w:tc>
        <w:tc>
          <w:tcPr>
            <w:tcW w:w="183" w:type="pct"/>
            <w:vAlign w:val="center"/>
          </w:tcPr>
          <w:p w14:paraId="4D34F16A"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0.26</w:t>
            </w:r>
          </w:p>
        </w:tc>
        <w:tc>
          <w:tcPr>
            <w:tcW w:w="230" w:type="pct"/>
            <w:vAlign w:val="center"/>
          </w:tcPr>
          <w:p w14:paraId="031E49F3"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0.34</w:t>
            </w:r>
          </w:p>
        </w:tc>
        <w:tc>
          <w:tcPr>
            <w:tcW w:w="186" w:type="pct"/>
            <w:vAlign w:val="center"/>
          </w:tcPr>
          <w:p w14:paraId="3C07ABF8"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6.10</w:t>
            </w:r>
          </w:p>
        </w:tc>
        <w:tc>
          <w:tcPr>
            <w:tcW w:w="248" w:type="pct"/>
            <w:vAlign w:val="center"/>
          </w:tcPr>
          <w:p w14:paraId="0D5D27E2"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5.18</w:t>
            </w:r>
          </w:p>
        </w:tc>
      </w:tr>
      <w:tr w:rsidR="003D6919" w14:paraId="51422DD7" w14:textId="77777777">
        <w:tc>
          <w:tcPr>
            <w:tcW w:w="1362" w:type="pct"/>
            <w:vAlign w:val="center"/>
          </w:tcPr>
          <w:p w14:paraId="43AA329B" w14:textId="77777777" w:rsidR="003D6919" w:rsidRDefault="004321A4">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12</w:t>
            </w:r>
            <w:r>
              <w:rPr>
                <w:rFonts w:ascii="Times New Roman" w:eastAsia="Times New Roman" w:hAnsi="Times New Roman" w:cs="Times New Roman"/>
                <w:sz w:val="18"/>
                <w:szCs w:val="18"/>
              </w:rPr>
              <w:t>: FYM (5 t/ha) + Lime (0) + Boron (1.0 kg/ha)</w:t>
            </w:r>
          </w:p>
        </w:tc>
        <w:tc>
          <w:tcPr>
            <w:tcW w:w="240" w:type="pct"/>
            <w:vAlign w:val="center"/>
          </w:tcPr>
          <w:p w14:paraId="73644C15"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5.26</w:t>
            </w:r>
          </w:p>
        </w:tc>
        <w:tc>
          <w:tcPr>
            <w:tcW w:w="224" w:type="pct"/>
            <w:vAlign w:val="center"/>
          </w:tcPr>
          <w:p w14:paraId="69C7B16B"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5.43</w:t>
            </w:r>
          </w:p>
        </w:tc>
        <w:tc>
          <w:tcPr>
            <w:tcW w:w="223" w:type="pct"/>
            <w:vAlign w:val="center"/>
          </w:tcPr>
          <w:p w14:paraId="2CEE5660"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0.36</w:t>
            </w:r>
          </w:p>
        </w:tc>
        <w:tc>
          <w:tcPr>
            <w:tcW w:w="273" w:type="pct"/>
            <w:vAlign w:val="center"/>
          </w:tcPr>
          <w:p w14:paraId="4E74680E"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0.42</w:t>
            </w:r>
          </w:p>
        </w:tc>
        <w:tc>
          <w:tcPr>
            <w:tcW w:w="271" w:type="pct"/>
            <w:vAlign w:val="center"/>
          </w:tcPr>
          <w:p w14:paraId="62C8D05A"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117.30</w:t>
            </w:r>
          </w:p>
        </w:tc>
        <w:tc>
          <w:tcPr>
            <w:tcW w:w="245" w:type="pct"/>
            <w:vAlign w:val="center"/>
          </w:tcPr>
          <w:p w14:paraId="4CEE02C8"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117.72</w:t>
            </w:r>
          </w:p>
        </w:tc>
        <w:tc>
          <w:tcPr>
            <w:tcW w:w="214" w:type="pct"/>
            <w:vAlign w:val="center"/>
          </w:tcPr>
          <w:p w14:paraId="61ED96AF"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37.93</w:t>
            </w:r>
          </w:p>
        </w:tc>
        <w:tc>
          <w:tcPr>
            <w:tcW w:w="214" w:type="pct"/>
            <w:vAlign w:val="center"/>
          </w:tcPr>
          <w:p w14:paraId="72BAA438"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38.52</w:t>
            </w:r>
          </w:p>
        </w:tc>
        <w:tc>
          <w:tcPr>
            <w:tcW w:w="245" w:type="pct"/>
            <w:vAlign w:val="center"/>
          </w:tcPr>
          <w:p w14:paraId="7D3AE0B7"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147.50</w:t>
            </w:r>
          </w:p>
        </w:tc>
        <w:tc>
          <w:tcPr>
            <w:tcW w:w="245" w:type="pct"/>
            <w:vAlign w:val="center"/>
          </w:tcPr>
          <w:p w14:paraId="56CBCDBB"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145.15</w:t>
            </w:r>
          </w:p>
        </w:tc>
        <w:tc>
          <w:tcPr>
            <w:tcW w:w="183" w:type="pct"/>
            <w:vAlign w:val="center"/>
          </w:tcPr>
          <w:p w14:paraId="63A06582"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3.27</w:t>
            </w:r>
          </w:p>
        </w:tc>
        <w:tc>
          <w:tcPr>
            <w:tcW w:w="214" w:type="pct"/>
            <w:vAlign w:val="center"/>
          </w:tcPr>
          <w:p w14:paraId="1B631F9E"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7.62</w:t>
            </w:r>
          </w:p>
        </w:tc>
        <w:tc>
          <w:tcPr>
            <w:tcW w:w="183" w:type="pct"/>
            <w:vAlign w:val="center"/>
          </w:tcPr>
          <w:p w14:paraId="44C0BFBF"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0.26</w:t>
            </w:r>
          </w:p>
        </w:tc>
        <w:tc>
          <w:tcPr>
            <w:tcW w:w="230" w:type="pct"/>
            <w:vAlign w:val="center"/>
          </w:tcPr>
          <w:p w14:paraId="3188E9F0"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0.45</w:t>
            </w:r>
          </w:p>
        </w:tc>
        <w:tc>
          <w:tcPr>
            <w:tcW w:w="186" w:type="pct"/>
            <w:vAlign w:val="center"/>
          </w:tcPr>
          <w:p w14:paraId="6C837713"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5.77</w:t>
            </w:r>
          </w:p>
        </w:tc>
        <w:tc>
          <w:tcPr>
            <w:tcW w:w="248" w:type="pct"/>
            <w:vAlign w:val="center"/>
          </w:tcPr>
          <w:p w14:paraId="0A7BFA68"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5.27</w:t>
            </w:r>
          </w:p>
        </w:tc>
      </w:tr>
      <w:tr w:rsidR="003D6919" w14:paraId="01AEBBA1" w14:textId="77777777">
        <w:tc>
          <w:tcPr>
            <w:tcW w:w="1362" w:type="pct"/>
            <w:vAlign w:val="center"/>
          </w:tcPr>
          <w:p w14:paraId="72E56493" w14:textId="77777777" w:rsidR="003D6919" w:rsidRDefault="004321A4">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13</w:t>
            </w:r>
            <w:r>
              <w:rPr>
                <w:rFonts w:ascii="Times New Roman" w:eastAsia="Times New Roman" w:hAnsi="Times New Roman" w:cs="Times New Roman"/>
                <w:sz w:val="18"/>
                <w:szCs w:val="18"/>
              </w:rPr>
              <w:t xml:space="preserve"> : FYM (5 t/ha) + Lime (0.1 LR) + Boron (0) </w:t>
            </w:r>
          </w:p>
        </w:tc>
        <w:tc>
          <w:tcPr>
            <w:tcW w:w="240" w:type="pct"/>
            <w:vAlign w:val="center"/>
          </w:tcPr>
          <w:p w14:paraId="65504294"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5.41</w:t>
            </w:r>
          </w:p>
        </w:tc>
        <w:tc>
          <w:tcPr>
            <w:tcW w:w="224" w:type="pct"/>
            <w:vAlign w:val="center"/>
          </w:tcPr>
          <w:p w14:paraId="53170640"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6.50</w:t>
            </w:r>
          </w:p>
        </w:tc>
        <w:tc>
          <w:tcPr>
            <w:tcW w:w="223" w:type="pct"/>
            <w:vAlign w:val="center"/>
          </w:tcPr>
          <w:p w14:paraId="3557A0F7"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0.35</w:t>
            </w:r>
          </w:p>
        </w:tc>
        <w:tc>
          <w:tcPr>
            <w:tcW w:w="273" w:type="pct"/>
            <w:vAlign w:val="center"/>
          </w:tcPr>
          <w:p w14:paraId="7DC6E3CA"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0.43</w:t>
            </w:r>
          </w:p>
        </w:tc>
        <w:tc>
          <w:tcPr>
            <w:tcW w:w="271" w:type="pct"/>
            <w:vAlign w:val="center"/>
          </w:tcPr>
          <w:p w14:paraId="521DC833"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117.72</w:t>
            </w:r>
          </w:p>
        </w:tc>
        <w:tc>
          <w:tcPr>
            <w:tcW w:w="245" w:type="pct"/>
            <w:vAlign w:val="center"/>
          </w:tcPr>
          <w:p w14:paraId="5B962444"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120.43</w:t>
            </w:r>
          </w:p>
        </w:tc>
        <w:tc>
          <w:tcPr>
            <w:tcW w:w="214" w:type="pct"/>
            <w:vAlign w:val="center"/>
          </w:tcPr>
          <w:p w14:paraId="29FA3971"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37.38</w:t>
            </w:r>
          </w:p>
        </w:tc>
        <w:tc>
          <w:tcPr>
            <w:tcW w:w="214" w:type="pct"/>
            <w:vAlign w:val="center"/>
          </w:tcPr>
          <w:p w14:paraId="7F7A7DBD"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40.15</w:t>
            </w:r>
          </w:p>
        </w:tc>
        <w:tc>
          <w:tcPr>
            <w:tcW w:w="245" w:type="pct"/>
            <w:vAlign w:val="center"/>
          </w:tcPr>
          <w:p w14:paraId="1936A5C3"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148.70</w:t>
            </w:r>
          </w:p>
        </w:tc>
        <w:tc>
          <w:tcPr>
            <w:tcW w:w="245" w:type="pct"/>
            <w:vAlign w:val="center"/>
          </w:tcPr>
          <w:p w14:paraId="6081E51B"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142.47</w:t>
            </w:r>
          </w:p>
        </w:tc>
        <w:tc>
          <w:tcPr>
            <w:tcW w:w="183" w:type="pct"/>
            <w:vAlign w:val="center"/>
          </w:tcPr>
          <w:p w14:paraId="723F30A5"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3.62</w:t>
            </w:r>
          </w:p>
        </w:tc>
        <w:tc>
          <w:tcPr>
            <w:tcW w:w="214" w:type="pct"/>
            <w:vAlign w:val="center"/>
          </w:tcPr>
          <w:p w14:paraId="7D3A2319"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11.48</w:t>
            </w:r>
          </w:p>
        </w:tc>
        <w:tc>
          <w:tcPr>
            <w:tcW w:w="183" w:type="pct"/>
            <w:vAlign w:val="center"/>
          </w:tcPr>
          <w:p w14:paraId="3A616B58"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0.30</w:t>
            </w:r>
          </w:p>
        </w:tc>
        <w:tc>
          <w:tcPr>
            <w:tcW w:w="230" w:type="pct"/>
            <w:vAlign w:val="center"/>
          </w:tcPr>
          <w:p w14:paraId="465FF326"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0.43</w:t>
            </w:r>
          </w:p>
        </w:tc>
        <w:tc>
          <w:tcPr>
            <w:tcW w:w="186" w:type="pct"/>
            <w:vAlign w:val="center"/>
          </w:tcPr>
          <w:p w14:paraId="69FFCD06"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6.05</w:t>
            </w:r>
          </w:p>
        </w:tc>
        <w:tc>
          <w:tcPr>
            <w:tcW w:w="248" w:type="pct"/>
            <w:vAlign w:val="center"/>
          </w:tcPr>
          <w:p w14:paraId="15693F51"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5.00</w:t>
            </w:r>
          </w:p>
        </w:tc>
      </w:tr>
      <w:tr w:rsidR="003D6919" w14:paraId="65FA9D27" w14:textId="77777777">
        <w:tc>
          <w:tcPr>
            <w:tcW w:w="1362" w:type="pct"/>
            <w:vAlign w:val="center"/>
          </w:tcPr>
          <w:p w14:paraId="2760C19E" w14:textId="77777777" w:rsidR="003D6919" w:rsidRDefault="004321A4">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w:t>
            </w:r>
            <w:r>
              <w:rPr>
                <w:rFonts w:ascii="Times New Roman" w:eastAsia="Times New Roman" w:hAnsi="Times New Roman" w:cs="Times New Roman"/>
                <w:sz w:val="18"/>
                <w:szCs w:val="18"/>
                <w:vertAlign w:val="superscript"/>
              </w:rPr>
              <w:t>4</w:t>
            </w:r>
            <w:r>
              <w:rPr>
                <w:rFonts w:ascii="Times New Roman" w:eastAsia="Times New Roman" w:hAnsi="Times New Roman" w:cs="Times New Roman"/>
                <w:sz w:val="18"/>
                <w:szCs w:val="18"/>
              </w:rPr>
              <w:t>: FYM (5 t/ha) + Lime (0.1 LR) + Boron (0.5 kg + 0.25% Foliar spray)</w:t>
            </w:r>
          </w:p>
        </w:tc>
        <w:tc>
          <w:tcPr>
            <w:tcW w:w="240" w:type="pct"/>
            <w:vAlign w:val="center"/>
          </w:tcPr>
          <w:p w14:paraId="45F091BC"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5.37</w:t>
            </w:r>
          </w:p>
        </w:tc>
        <w:tc>
          <w:tcPr>
            <w:tcW w:w="224" w:type="pct"/>
            <w:vAlign w:val="center"/>
          </w:tcPr>
          <w:p w14:paraId="3913A0C7"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6.45</w:t>
            </w:r>
          </w:p>
        </w:tc>
        <w:tc>
          <w:tcPr>
            <w:tcW w:w="223" w:type="pct"/>
            <w:vAlign w:val="center"/>
          </w:tcPr>
          <w:p w14:paraId="410BD712"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0.36</w:t>
            </w:r>
          </w:p>
        </w:tc>
        <w:tc>
          <w:tcPr>
            <w:tcW w:w="273" w:type="pct"/>
            <w:vAlign w:val="center"/>
          </w:tcPr>
          <w:p w14:paraId="7E46B323"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0.39</w:t>
            </w:r>
          </w:p>
        </w:tc>
        <w:tc>
          <w:tcPr>
            <w:tcW w:w="271" w:type="pct"/>
            <w:vAlign w:val="center"/>
          </w:tcPr>
          <w:p w14:paraId="7953519A"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120.57</w:t>
            </w:r>
          </w:p>
        </w:tc>
        <w:tc>
          <w:tcPr>
            <w:tcW w:w="245" w:type="pct"/>
            <w:vAlign w:val="center"/>
          </w:tcPr>
          <w:p w14:paraId="0C6E85F2"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120.72</w:t>
            </w:r>
          </w:p>
        </w:tc>
        <w:tc>
          <w:tcPr>
            <w:tcW w:w="214" w:type="pct"/>
            <w:vAlign w:val="center"/>
          </w:tcPr>
          <w:p w14:paraId="07155847"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37.73</w:t>
            </w:r>
          </w:p>
        </w:tc>
        <w:tc>
          <w:tcPr>
            <w:tcW w:w="214" w:type="pct"/>
            <w:vAlign w:val="center"/>
          </w:tcPr>
          <w:p w14:paraId="58E85A95"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39.12</w:t>
            </w:r>
          </w:p>
        </w:tc>
        <w:tc>
          <w:tcPr>
            <w:tcW w:w="245" w:type="pct"/>
            <w:vAlign w:val="center"/>
          </w:tcPr>
          <w:p w14:paraId="64E7E835"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148.12</w:t>
            </w:r>
          </w:p>
        </w:tc>
        <w:tc>
          <w:tcPr>
            <w:tcW w:w="245" w:type="pct"/>
            <w:vAlign w:val="center"/>
          </w:tcPr>
          <w:p w14:paraId="2FC4308B"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145.70</w:t>
            </w:r>
          </w:p>
        </w:tc>
        <w:tc>
          <w:tcPr>
            <w:tcW w:w="183" w:type="pct"/>
            <w:vAlign w:val="center"/>
          </w:tcPr>
          <w:p w14:paraId="1486FE92"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3.47</w:t>
            </w:r>
          </w:p>
        </w:tc>
        <w:tc>
          <w:tcPr>
            <w:tcW w:w="214" w:type="pct"/>
            <w:vAlign w:val="center"/>
          </w:tcPr>
          <w:p w14:paraId="19E0D1C0"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11.68</w:t>
            </w:r>
          </w:p>
        </w:tc>
        <w:tc>
          <w:tcPr>
            <w:tcW w:w="183" w:type="pct"/>
            <w:vAlign w:val="center"/>
          </w:tcPr>
          <w:p w14:paraId="60DB7AC1"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0.27</w:t>
            </w:r>
          </w:p>
        </w:tc>
        <w:tc>
          <w:tcPr>
            <w:tcW w:w="230" w:type="pct"/>
            <w:vAlign w:val="center"/>
          </w:tcPr>
          <w:p w14:paraId="5F012D4E"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0.46</w:t>
            </w:r>
          </w:p>
        </w:tc>
        <w:tc>
          <w:tcPr>
            <w:tcW w:w="186" w:type="pct"/>
            <w:vAlign w:val="center"/>
          </w:tcPr>
          <w:p w14:paraId="4B33F874"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6.00</w:t>
            </w:r>
          </w:p>
        </w:tc>
        <w:tc>
          <w:tcPr>
            <w:tcW w:w="248" w:type="pct"/>
            <w:vAlign w:val="center"/>
          </w:tcPr>
          <w:p w14:paraId="23CF624B"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5.12</w:t>
            </w:r>
          </w:p>
        </w:tc>
      </w:tr>
      <w:tr w:rsidR="003D6919" w14:paraId="254173F7" w14:textId="77777777">
        <w:tc>
          <w:tcPr>
            <w:tcW w:w="1362" w:type="pct"/>
            <w:vAlign w:val="center"/>
          </w:tcPr>
          <w:p w14:paraId="5A6BCD10" w14:textId="77777777" w:rsidR="003D6919" w:rsidRDefault="004321A4">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15</w:t>
            </w:r>
            <w:r>
              <w:rPr>
                <w:rFonts w:ascii="Times New Roman" w:eastAsia="Times New Roman" w:hAnsi="Times New Roman" w:cs="Times New Roman"/>
                <w:sz w:val="18"/>
                <w:szCs w:val="18"/>
              </w:rPr>
              <w:t> : FYM (5 t/ha) + Lime (0.1LR) + Boron (1.0 kg/ha)</w:t>
            </w:r>
          </w:p>
        </w:tc>
        <w:tc>
          <w:tcPr>
            <w:tcW w:w="240" w:type="pct"/>
            <w:vAlign w:val="center"/>
          </w:tcPr>
          <w:p w14:paraId="74A6CE3A"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5.33</w:t>
            </w:r>
          </w:p>
        </w:tc>
        <w:tc>
          <w:tcPr>
            <w:tcW w:w="224" w:type="pct"/>
            <w:vAlign w:val="center"/>
          </w:tcPr>
          <w:p w14:paraId="3E428B18"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6.51</w:t>
            </w:r>
          </w:p>
        </w:tc>
        <w:tc>
          <w:tcPr>
            <w:tcW w:w="223" w:type="pct"/>
            <w:vAlign w:val="center"/>
          </w:tcPr>
          <w:p w14:paraId="19DEF3A9"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0.38</w:t>
            </w:r>
          </w:p>
        </w:tc>
        <w:tc>
          <w:tcPr>
            <w:tcW w:w="273" w:type="pct"/>
            <w:vAlign w:val="center"/>
          </w:tcPr>
          <w:p w14:paraId="19364901"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0.39</w:t>
            </w:r>
          </w:p>
        </w:tc>
        <w:tc>
          <w:tcPr>
            <w:tcW w:w="271" w:type="pct"/>
            <w:vAlign w:val="center"/>
          </w:tcPr>
          <w:p w14:paraId="529B5E17"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119.78</w:t>
            </w:r>
          </w:p>
        </w:tc>
        <w:tc>
          <w:tcPr>
            <w:tcW w:w="245" w:type="pct"/>
            <w:vAlign w:val="center"/>
          </w:tcPr>
          <w:p w14:paraId="2D757112"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120.33</w:t>
            </w:r>
          </w:p>
        </w:tc>
        <w:tc>
          <w:tcPr>
            <w:tcW w:w="214" w:type="pct"/>
            <w:vAlign w:val="center"/>
          </w:tcPr>
          <w:p w14:paraId="0D7F9BC7"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37.52</w:t>
            </w:r>
          </w:p>
        </w:tc>
        <w:tc>
          <w:tcPr>
            <w:tcW w:w="214" w:type="pct"/>
            <w:vAlign w:val="center"/>
          </w:tcPr>
          <w:p w14:paraId="7387EBC5"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39.63</w:t>
            </w:r>
          </w:p>
        </w:tc>
        <w:tc>
          <w:tcPr>
            <w:tcW w:w="245" w:type="pct"/>
            <w:vAlign w:val="center"/>
          </w:tcPr>
          <w:p w14:paraId="406CD389"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145.35</w:t>
            </w:r>
          </w:p>
        </w:tc>
        <w:tc>
          <w:tcPr>
            <w:tcW w:w="245" w:type="pct"/>
            <w:vAlign w:val="center"/>
          </w:tcPr>
          <w:p w14:paraId="29FC090F"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144.63</w:t>
            </w:r>
          </w:p>
        </w:tc>
        <w:tc>
          <w:tcPr>
            <w:tcW w:w="183" w:type="pct"/>
            <w:vAlign w:val="center"/>
          </w:tcPr>
          <w:p w14:paraId="44F45991"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3.68</w:t>
            </w:r>
          </w:p>
        </w:tc>
        <w:tc>
          <w:tcPr>
            <w:tcW w:w="214" w:type="pct"/>
            <w:vAlign w:val="center"/>
          </w:tcPr>
          <w:p w14:paraId="6D1CF6B3"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10.93</w:t>
            </w:r>
          </w:p>
        </w:tc>
        <w:tc>
          <w:tcPr>
            <w:tcW w:w="183" w:type="pct"/>
            <w:vAlign w:val="center"/>
          </w:tcPr>
          <w:p w14:paraId="0B3127DE"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0.25</w:t>
            </w:r>
          </w:p>
        </w:tc>
        <w:tc>
          <w:tcPr>
            <w:tcW w:w="230" w:type="pct"/>
            <w:vAlign w:val="center"/>
          </w:tcPr>
          <w:p w14:paraId="77D3266B"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0.51</w:t>
            </w:r>
          </w:p>
        </w:tc>
        <w:tc>
          <w:tcPr>
            <w:tcW w:w="186" w:type="pct"/>
            <w:vAlign w:val="center"/>
          </w:tcPr>
          <w:p w14:paraId="7A75CE9A"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5.95</w:t>
            </w:r>
          </w:p>
        </w:tc>
        <w:tc>
          <w:tcPr>
            <w:tcW w:w="248" w:type="pct"/>
            <w:vAlign w:val="center"/>
          </w:tcPr>
          <w:p w14:paraId="1483F457"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5.08</w:t>
            </w:r>
          </w:p>
        </w:tc>
      </w:tr>
      <w:tr w:rsidR="003D6919" w14:paraId="376A6091" w14:textId="77777777">
        <w:tc>
          <w:tcPr>
            <w:tcW w:w="1362" w:type="pct"/>
            <w:vAlign w:val="center"/>
          </w:tcPr>
          <w:p w14:paraId="5B0A93B6" w14:textId="77777777" w:rsidR="003D6919" w:rsidRDefault="004321A4">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16</w:t>
            </w:r>
            <w:r>
              <w:rPr>
                <w:rFonts w:ascii="Times New Roman" w:eastAsia="Times New Roman" w:hAnsi="Times New Roman" w:cs="Times New Roman"/>
                <w:sz w:val="18"/>
                <w:szCs w:val="18"/>
              </w:rPr>
              <w:t>: FYM (5 t/ha) + Lime (0.2 LR) + Boron(0)</w:t>
            </w:r>
          </w:p>
        </w:tc>
        <w:tc>
          <w:tcPr>
            <w:tcW w:w="240" w:type="pct"/>
            <w:vAlign w:val="center"/>
          </w:tcPr>
          <w:p w14:paraId="3FD183CF"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5.40</w:t>
            </w:r>
          </w:p>
        </w:tc>
        <w:tc>
          <w:tcPr>
            <w:tcW w:w="224" w:type="pct"/>
            <w:vAlign w:val="center"/>
          </w:tcPr>
          <w:p w14:paraId="63BA7C1B"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6.48</w:t>
            </w:r>
          </w:p>
        </w:tc>
        <w:tc>
          <w:tcPr>
            <w:tcW w:w="223" w:type="pct"/>
            <w:vAlign w:val="center"/>
          </w:tcPr>
          <w:p w14:paraId="043804D5"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0.36</w:t>
            </w:r>
          </w:p>
        </w:tc>
        <w:tc>
          <w:tcPr>
            <w:tcW w:w="273" w:type="pct"/>
            <w:vAlign w:val="center"/>
          </w:tcPr>
          <w:p w14:paraId="741E1DDE"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0.42</w:t>
            </w:r>
          </w:p>
        </w:tc>
        <w:tc>
          <w:tcPr>
            <w:tcW w:w="271" w:type="pct"/>
            <w:vAlign w:val="center"/>
          </w:tcPr>
          <w:p w14:paraId="426CBA38"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117.52</w:t>
            </w:r>
          </w:p>
        </w:tc>
        <w:tc>
          <w:tcPr>
            <w:tcW w:w="245" w:type="pct"/>
            <w:vAlign w:val="center"/>
          </w:tcPr>
          <w:p w14:paraId="6030D7D3"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123.95</w:t>
            </w:r>
          </w:p>
        </w:tc>
        <w:tc>
          <w:tcPr>
            <w:tcW w:w="214" w:type="pct"/>
            <w:vAlign w:val="center"/>
          </w:tcPr>
          <w:p w14:paraId="4CD49F8E"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38.63</w:t>
            </w:r>
          </w:p>
        </w:tc>
        <w:tc>
          <w:tcPr>
            <w:tcW w:w="214" w:type="pct"/>
            <w:vAlign w:val="center"/>
          </w:tcPr>
          <w:p w14:paraId="13F9E5A0"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39.48</w:t>
            </w:r>
          </w:p>
        </w:tc>
        <w:tc>
          <w:tcPr>
            <w:tcW w:w="245" w:type="pct"/>
            <w:vAlign w:val="center"/>
          </w:tcPr>
          <w:p w14:paraId="74EAF933"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150.83</w:t>
            </w:r>
          </w:p>
        </w:tc>
        <w:tc>
          <w:tcPr>
            <w:tcW w:w="245" w:type="pct"/>
            <w:vAlign w:val="center"/>
          </w:tcPr>
          <w:p w14:paraId="7566FDB4"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140.83</w:t>
            </w:r>
          </w:p>
        </w:tc>
        <w:tc>
          <w:tcPr>
            <w:tcW w:w="183" w:type="pct"/>
            <w:vAlign w:val="center"/>
          </w:tcPr>
          <w:p w14:paraId="0B1FDD0D"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3.52</w:t>
            </w:r>
          </w:p>
        </w:tc>
        <w:tc>
          <w:tcPr>
            <w:tcW w:w="214" w:type="pct"/>
            <w:vAlign w:val="center"/>
          </w:tcPr>
          <w:p w14:paraId="606FFC89"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16.37</w:t>
            </w:r>
          </w:p>
        </w:tc>
        <w:tc>
          <w:tcPr>
            <w:tcW w:w="183" w:type="pct"/>
            <w:vAlign w:val="center"/>
          </w:tcPr>
          <w:p w14:paraId="4337F22E"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0.27</w:t>
            </w:r>
          </w:p>
        </w:tc>
        <w:tc>
          <w:tcPr>
            <w:tcW w:w="230" w:type="pct"/>
            <w:vAlign w:val="center"/>
          </w:tcPr>
          <w:p w14:paraId="5452A374"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0.45</w:t>
            </w:r>
          </w:p>
        </w:tc>
        <w:tc>
          <w:tcPr>
            <w:tcW w:w="186" w:type="pct"/>
            <w:vAlign w:val="center"/>
          </w:tcPr>
          <w:p w14:paraId="015583B1"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6.05</w:t>
            </w:r>
          </w:p>
        </w:tc>
        <w:tc>
          <w:tcPr>
            <w:tcW w:w="248" w:type="pct"/>
            <w:vAlign w:val="center"/>
          </w:tcPr>
          <w:p w14:paraId="48A9DC04"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4.83</w:t>
            </w:r>
          </w:p>
        </w:tc>
      </w:tr>
      <w:tr w:rsidR="003D6919" w14:paraId="03206783" w14:textId="77777777">
        <w:tc>
          <w:tcPr>
            <w:tcW w:w="1362" w:type="pct"/>
            <w:vAlign w:val="center"/>
          </w:tcPr>
          <w:p w14:paraId="07077B30" w14:textId="77777777" w:rsidR="003D6919" w:rsidRDefault="004321A4">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17</w:t>
            </w:r>
            <w:r>
              <w:rPr>
                <w:rFonts w:ascii="Times New Roman" w:eastAsia="Times New Roman" w:hAnsi="Times New Roman" w:cs="Times New Roman"/>
                <w:sz w:val="18"/>
                <w:szCs w:val="18"/>
              </w:rPr>
              <w:t>: FYM (5 t/ha) + Lime (0.2 LR) + Boron (0.5 kg + 0.25% Foliar spray)</w:t>
            </w:r>
          </w:p>
        </w:tc>
        <w:tc>
          <w:tcPr>
            <w:tcW w:w="240" w:type="pct"/>
            <w:vAlign w:val="center"/>
          </w:tcPr>
          <w:p w14:paraId="450D921D"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5.38</w:t>
            </w:r>
          </w:p>
        </w:tc>
        <w:tc>
          <w:tcPr>
            <w:tcW w:w="224" w:type="pct"/>
            <w:vAlign w:val="center"/>
          </w:tcPr>
          <w:p w14:paraId="34AB4CC9"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6.52</w:t>
            </w:r>
          </w:p>
        </w:tc>
        <w:tc>
          <w:tcPr>
            <w:tcW w:w="223" w:type="pct"/>
            <w:vAlign w:val="center"/>
          </w:tcPr>
          <w:p w14:paraId="2AAD843A"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0.36</w:t>
            </w:r>
          </w:p>
        </w:tc>
        <w:tc>
          <w:tcPr>
            <w:tcW w:w="273" w:type="pct"/>
            <w:vAlign w:val="center"/>
          </w:tcPr>
          <w:p w14:paraId="5DB66A4D"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0.42</w:t>
            </w:r>
          </w:p>
        </w:tc>
        <w:tc>
          <w:tcPr>
            <w:tcW w:w="271" w:type="pct"/>
            <w:vAlign w:val="center"/>
          </w:tcPr>
          <w:p w14:paraId="3A1905E2"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118.38</w:t>
            </w:r>
          </w:p>
        </w:tc>
        <w:tc>
          <w:tcPr>
            <w:tcW w:w="245" w:type="pct"/>
            <w:vAlign w:val="center"/>
          </w:tcPr>
          <w:p w14:paraId="6D0376E1"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122.80</w:t>
            </w:r>
          </w:p>
        </w:tc>
        <w:tc>
          <w:tcPr>
            <w:tcW w:w="214" w:type="pct"/>
            <w:vAlign w:val="center"/>
          </w:tcPr>
          <w:p w14:paraId="38F49664"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37.63</w:t>
            </w:r>
          </w:p>
        </w:tc>
        <w:tc>
          <w:tcPr>
            <w:tcW w:w="214" w:type="pct"/>
            <w:vAlign w:val="center"/>
          </w:tcPr>
          <w:p w14:paraId="1A3A4F86"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40.75</w:t>
            </w:r>
          </w:p>
        </w:tc>
        <w:tc>
          <w:tcPr>
            <w:tcW w:w="245" w:type="pct"/>
            <w:vAlign w:val="center"/>
          </w:tcPr>
          <w:p w14:paraId="4A098F50"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153.03</w:t>
            </w:r>
          </w:p>
        </w:tc>
        <w:tc>
          <w:tcPr>
            <w:tcW w:w="245" w:type="pct"/>
            <w:vAlign w:val="center"/>
          </w:tcPr>
          <w:p w14:paraId="6BCBBC69"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146.77</w:t>
            </w:r>
          </w:p>
        </w:tc>
        <w:tc>
          <w:tcPr>
            <w:tcW w:w="183" w:type="pct"/>
            <w:vAlign w:val="center"/>
          </w:tcPr>
          <w:p w14:paraId="02080BDF"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3.78</w:t>
            </w:r>
          </w:p>
        </w:tc>
        <w:tc>
          <w:tcPr>
            <w:tcW w:w="214" w:type="pct"/>
            <w:vAlign w:val="center"/>
          </w:tcPr>
          <w:p w14:paraId="09BC2A14"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16.73</w:t>
            </w:r>
          </w:p>
        </w:tc>
        <w:tc>
          <w:tcPr>
            <w:tcW w:w="183" w:type="pct"/>
            <w:vAlign w:val="center"/>
          </w:tcPr>
          <w:p w14:paraId="12A7005C"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0.29</w:t>
            </w:r>
          </w:p>
        </w:tc>
        <w:tc>
          <w:tcPr>
            <w:tcW w:w="230" w:type="pct"/>
            <w:vAlign w:val="center"/>
          </w:tcPr>
          <w:p w14:paraId="2BC591A5"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0.51</w:t>
            </w:r>
          </w:p>
        </w:tc>
        <w:tc>
          <w:tcPr>
            <w:tcW w:w="186" w:type="pct"/>
            <w:vAlign w:val="center"/>
          </w:tcPr>
          <w:p w14:paraId="5571356E"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5.90</w:t>
            </w:r>
          </w:p>
        </w:tc>
        <w:tc>
          <w:tcPr>
            <w:tcW w:w="248" w:type="pct"/>
            <w:vAlign w:val="center"/>
          </w:tcPr>
          <w:p w14:paraId="731B8DEB"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4.93</w:t>
            </w:r>
          </w:p>
        </w:tc>
      </w:tr>
      <w:tr w:rsidR="003D6919" w14:paraId="5954DAA3" w14:textId="77777777">
        <w:tc>
          <w:tcPr>
            <w:tcW w:w="1362" w:type="pct"/>
            <w:vAlign w:val="center"/>
          </w:tcPr>
          <w:p w14:paraId="0D2FB8E0" w14:textId="77777777" w:rsidR="003D6919" w:rsidRDefault="004321A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T</w:t>
            </w:r>
            <w:r>
              <w:rPr>
                <w:rFonts w:ascii="Times New Roman" w:eastAsia="Times New Roman" w:hAnsi="Times New Roman" w:cs="Times New Roman"/>
                <w:sz w:val="18"/>
                <w:szCs w:val="18"/>
                <w:vertAlign w:val="subscript"/>
              </w:rPr>
              <w:t>18</w:t>
            </w:r>
            <w:r>
              <w:rPr>
                <w:rFonts w:ascii="Times New Roman" w:eastAsia="Times New Roman" w:hAnsi="Times New Roman" w:cs="Times New Roman"/>
                <w:sz w:val="18"/>
                <w:szCs w:val="18"/>
              </w:rPr>
              <w:t xml:space="preserve">: FYM (5 t/ha) + Lime (0.2 LR) + Boron (1.0 kg/ha) </w:t>
            </w:r>
          </w:p>
        </w:tc>
        <w:tc>
          <w:tcPr>
            <w:tcW w:w="240" w:type="pct"/>
            <w:vAlign w:val="center"/>
          </w:tcPr>
          <w:p w14:paraId="7AD42A43"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5.32</w:t>
            </w:r>
          </w:p>
        </w:tc>
        <w:tc>
          <w:tcPr>
            <w:tcW w:w="224" w:type="pct"/>
            <w:vAlign w:val="center"/>
          </w:tcPr>
          <w:p w14:paraId="386648B6"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6.50</w:t>
            </w:r>
          </w:p>
        </w:tc>
        <w:tc>
          <w:tcPr>
            <w:tcW w:w="223" w:type="pct"/>
            <w:vAlign w:val="center"/>
          </w:tcPr>
          <w:p w14:paraId="47004CE7"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0.35</w:t>
            </w:r>
          </w:p>
        </w:tc>
        <w:tc>
          <w:tcPr>
            <w:tcW w:w="273" w:type="pct"/>
            <w:vAlign w:val="center"/>
          </w:tcPr>
          <w:p w14:paraId="71930B23"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0.47</w:t>
            </w:r>
          </w:p>
        </w:tc>
        <w:tc>
          <w:tcPr>
            <w:tcW w:w="271" w:type="pct"/>
            <w:vAlign w:val="center"/>
          </w:tcPr>
          <w:p w14:paraId="311F3A06"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121.52</w:t>
            </w:r>
          </w:p>
        </w:tc>
        <w:tc>
          <w:tcPr>
            <w:tcW w:w="245" w:type="pct"/>
            <w:vAlign w:val="center"/>
          </w:tcPr>
          <w:p w14:paraId="1601B8D8"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124.00</w:t>
            </w:r>
          </w:p>
        </w:tc>
        <w:tc>
          <w:tcPr>
            <w:tcW w:w="214" w:type="pct"/>
            <w:vAlign w:val="center"/>
          </w:tcPr>
          <w:p w14:paraId="5B1D06F1"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38.45</w:t>
            </w:r>
          </w:p>
        </w:tc>
        <w:tc>
          <w:tcPr>
            <w:tcW w:w="214" w:type="pct"/>
            <w:vAlign w:val="center"/>
          </w:tcPr>
          <w:p w14:paraId="03A0288A"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40.93</w:t>
            </w:r>
          </w:p>
        </w:tc>
        <w:tc>
          <w:tcPr>
            <w:tcW w:w="245" w:type="pct"/>
            <w:vAlign w:val="center"/>
          </w:tcPr>
          <w:p w14:paraId="323FF992"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155.68</w:t>
            </w:r>
          </w:p>
        </w:tc>
        <w:tc>
          <w:tcPr>
            <w:tcW w:w="245" w:type="pct"/>
            <w:vAlign w:val="center"/>
          </w:tcPr>
          <w:p w14:paraId="5B561BCC"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152.65</w:t>
            </w:r>
          </w:p>
        </w:tc>
        <w:tc>
          <w:tcPr>
            <w:tcW w:w="183" w:type="pct"/>
            <w:vAlign w:val="center"/>
          </w:tcPr>
          <w:p w14:paraId="11753F13"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3.73</w:t>
            </w:r>
          </w:p>
        </w:tc>
        <w:tc>
          <w:tcPr>
            <w:tcW w:w="214" w:type="pct"/>
            <w:vAlign w:val="center"/>
          </w:tcPr>
          <w:p w14:paraId="5A0166D6"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17.33</w:t>
            </w:r>
          </w:p>
        </w:tc>
        <w:tc>
          <w:tcPr>
            <w:tcW w:w="183" w:type="pct"/>
            <w:vAlign w:val="center"/>
          </w:tcPr>
          <w:p w14:paraId="02D2FCA8"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0.29</w:t>
            </w:r>
          </w:p>
        </w:tc>
        <w:tc>
          <w:tcPr>
            <w:tcW w:w="230" w:type="pct"/>
            <w:vAlign w:val="center"/>
          </w:tcPr>
          <w:p w14:paraId="7333757F"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0.53</w:t>
            </w:r>
          </w:p>
        </w:tc>
        <w:tc>
          <w:tcPr>
            <w:tcW w:w="186" w:type="pct"/>
            <w:vAlign w:val="center"/>
          </w:tcPr>
          <w:p w14:paraId="182F7962"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6.07</w:t>
            </w:r>
          </w:p>
        </w:tc>
        <w:tc>
          <w:tcPr>
            <w:tcW w:w="248" w:type="pct"/>
            <w:vAlign w:val="center"/>
          </w:tcPr>
          <w:p w14:paraId="705072E6"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4.65</w:t>
            </w:r>
          </w:p>
        </w:tc>
      </w:tr>
      <w:tr w:rsidR="003D6919" w14:paraId="73579FEA" w14:textId="77777777">
        <w:tc>
          <w:tcPr>
            <w:tcW w:w="1362" w:type="pct"/>
            <w:vAlign w:val="center"/>
          </w:tcPr>
          <w:p w14:paraId="27548D70" w14:textId="77777777" w:rsidR="003D6919" w:rsidRDefault="004321A4">
            <w:pPr>
              <w:rPr>
                <w:rFonts w:ascii="Times New Roman" w:eastAsia="Times New Roman" w:hAnsi="Times New Roman" w:cs="Times New Roman"/>
                <w:b/>
                <w:bCs/>
                <w:sz w:val="18"/>
                <w:szCs w:val="18"/>
              </w:rPr>
            </w:pPr>
            <w:proofErr w:type="spellStart"/>
            <w:r>
              <w:rPr>
                <w:rFonts w:ascii="Times New Roman" w:eastAsia="Times New Roman" w:hAnsi="Times New Roman" w:cs="Times New Roman"/>
                <w:b/>
                <w:bCs/>
                <w:sz w:val="18"/>
                <w:szCs w:val="18"/>
              </w:rPr>
              <w:lastRenderedPageBreak/>
              <w:t>SEm</w:t>
            </w:r>
            <w:proofErr w:type="spellEnd"/>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w:t>
            </w:r>
          </w:p>
        </w:tc>
        <w:tc>
          <w:tcPr>
            <w:tcW w:w="240" w:type="pct"/>
            <w:vAlign w:val="center"/>
          </w:tcPr>
          <w:p w14:paraId="71C2BC94"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0.05</w:t>
            </w:r>
          </w:p>
        </w:tc>
        <w:tc>
          <w:tcPr>
            <w:tcW w:w="224" w:type="pct"/>
            <w:vAlign w:val="center"/>
          </w:tcPr>
          <w:p w14:paraId="56C97120"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0.04</w:t>
            </w:r>
          </w:p>
        </w:tc>
        <w:tc>
          <w:tcPr>
            <w:tcW w:w="223" w:type="pct"/>
            <w:vAlign w:val="bottom"/>
          </w:tcPr>
          <w:p w14:paraId="0905C01B"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0.01</w:t>
            </w:r>
          </w:p>
        </w:tc>
        <w:tc>
          <w:tcPr>
            <w:tcW w:w="273" w:type="pct"/>
            <w:vAlign w:val="bottom"/>
          </w:tcPr>
          <w:p w14:paraId="3CA7795E"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0.02</w:t>
            </w:r>
          </w:p>
        </w:tc>
        <w:tc>
          <w:tcPr>
            <w:tcW w:w="271" w:type="pct"/>
            <w:vAlign w:val="bottom"/>
          </w:tcPr>
          <w:p w14:paraId="7FE7CF68" w14:textId="77777777" w:rsidR="003D6919" w:rsidRDefault="004321A4">
            <w:pPr>
              <w:pStyle w:val="NormalWeb"/>
              <w:spacing w:before="0" w:beforeAutospacing="0" w:after="0" w:afterAutospacing="0"/>
              <w:jc w:val="center"/>
              <w:textAlignment w:val="bottom"/>
              <w:rPr>
                <w:sz w:val="18"/>
                <w:szCs w:val="18"/>
              </w:rPr>
            </w:pPr>
            <w:r>
              <w:rPr>
                <w:color w:val="000000"/>
                <w:kern w:val="24"/>
                <w:sz w:val="18"/>
                <w:szCs w:val="18"/>
              </w:rPr>
              <w:t>2.65</w:t>
            </w:r>
          </w:p>
        </w:tc>
        <w:tc>
          <w:tcPr>
            <w:tcW w:w="245" w:type="pct"/>
            <w:vAlign w:val="bottom"/>
          </w:tcPr>
          <w:p w14:paraId="7B0CB4D3" w14:textId="77777777" w:rsidR="003D6919" w:rsidRDefault="004321A4">
            <w:pPr>
              <w:pStyle w:val="NormalWeb"/>
              <w:spacing w:before="0" w:beforeAutospacing="0" w:after="0" w:afterAutospacing="0"/>
              <w:jc w:val="center"/>
              <w:textAlignment w:val="bottom"/>
              <w:rPr>
                <w:sz w:val="18"/>
                <w:szCs w:val="18"/>
              </w:rPr>
            </w:pPr>
            <w:r>
              <w:rPr>
                <w:color w:val="000000"/>
                <w:kern w:val="24"/>
                <w:sz w:val="18"/>
                <w:szCs w:val="18"/>
              </w:rPr>
              <w:t>3.50</w:t>
            </w:r>
          </w:p>
        </w:tc>
        <w:tc>
          <w:tcPr>
            <w:tcW w:w="214" w:type="pct"/>
            <w:vAlign w:val="bottom"/>
          </w:tcPr>
          <w:p w14:paraId="31820029"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1.60</w:t>
            </w:r>
          </w:p>
        </w:tc>
        <w:tc>
          <w:tcPr>
            <w:tcW w:w="214" w:type="pct"/>
            <w:vAlign w:val="bottom"/>
          </w:tcPr>
          <w:p w14:paraId="634CE1F6"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1.13</w:t>
            </w:r>
          </w:p>
        </w:tc>
        <w:tc>
          <w:tcPr>
            <w:tcW w:w="245" w:type="pct"/>
            <w:vAlign w:val="center"/>
          </w:tcPr>
          <w:p w14:paraId="178575A2"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5.99</w:t>
            </w:r>
          </w:p>
        </w:tc>
        <w:tc>
          <w:tcPr>
            <w:tcW w:w="245" w:type="pct"/>
            <w:vAlign w:val="center"/>
          </w:tcPr>
          <w:p w14:paraId="75FE8477"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4.21</w:t>
            </w:r>
          </w:p>
        </w:tc>
        <w:tc>
          <w:tcPr>
            <w:tcW w:w="183" w:type="pct"/>
            <w:vAlign w:val="center"/>
          </w:tcPr>
          <w:p w14:paraId="402CC769"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0.17</w:t>
            </w:r>
          </w:p>
        </w:tc>
        <w:tc>
          <w:tcPr>
            <w:tcW w:w="214" w:type="pct"/>
            <w:vAlign w:val="center"/>
          </w:tcPr>
          <w:p w14:paraId="10EADC7E"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0.67</w:t>
            </w:r>
          </w:p>
        </w:tc>
        <w:tc>
          <w:tcPr>
            <w:tcW w:w="183" w:type="pct"/>
            <w:vAlign w:val="bottom"/>
          </w:tcPr>
          <w:p w14:paraId="1D197CFB"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0.02</w:t>
            </w:r>
          </w:p>
        </w:tc>
        <w:tc>
          <w:tcPr>
            <w:tcW w:w="230" w:type="pct"/>
            <w:vAlign w:val="bottom"/>
          </w:tcPr>
          <w:p w14:paraId="75DC6D4A"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0.03</w:t>
            </w:r>
          </w:p>
        </w:tc>
        <w:tc>
          <w:tcPr>
            <w:tcW w:w="186" w:type="pct"/>
            <w:vAlign w:val="bottom"/>
          </w:tcPr>
          <w:p w14:paraId="2459B45C"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0.22</w:t>
            </w:r>
          </w:p>
        </w:tc>
        <w:tc>
          <w:tcPr>
            <w:tcW w:w="248" w:type="pct"/>
            <w:vAlign w:val="bottom"/>
          </w:tcPr>
          <w:p w14:paraId="2068E64B"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0.25</w:t>
            </w:r>
          </w:p>
        </w:tc>
      </w:tr>
      <w:tr w:rsidR="003D6919" w14:paraId="436AE7DB" w14:textId="77777777">
        <w:tc>
          <w:tcPr>
            <w:tcW w:w="1362" w:type="pct"/>
            <w:vAlign w:val="center"/>
          </w:tcPr>
          <w:p w14:paraId="039EB797" w14:textId="77777777" w:rsidR="003D6919" w:rsidRDefault="004321A4">
            <w:pP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CD (p=0.05)</w:t>
            </w:r>
          </w:p>
        </w:tc>
        <w:tc>
          <w:tcPr>
            <w:tcW w:w="240" w:type="pct"/>
            <w:vAlign w:val="center"/>
          </w:tcPr>
          <w:p w14:paraId="7AF5DEC3" w14:textId="77777777" w:rsidR="003D6919" w:rsidRDefault="004321A4">
            <w:pPr>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224" w:type="pct"/>
            <w:vAlign w:val="center"/>
          </w:tcPr>
          <w:p w14:paraId="456FE6E9" w14:textId="77777777" w:rsidR="003D6919" w:rsidRDefault="004321A4">
            <w:pPr>
              <w:jc w:val="center"/>
              <w:rPr>
                <w:rFonts w:ascii="Times New Roman" w:hAnsi="Times New Roman" w:cs="Times New Roman"/>
                <w:sz w:val="18"/>
                <w:szCs w:val="18"/>
                <w:lang w:val="en-IN"/>
              </w:rPr>
            </w:pPr>
            <w:r>
              <w:rPr>
                <w:rFonts w:ascii="Times New Roman" w:hAnsi="Times New Roman" w:cs="Times New Roman"/>
                <w:bCs/>
                <w:sz w:val="18"/>
                <w:szCs w:val="18"/>
                <w:lang w:val="en-IN"/>
              </w:rPr>
              <w:t>0.12</w:t>
            </w:r>
          </w:p>
        </w:tc>
        <w:tc>
          <w:tcPr>
            <w:tcW w:w="223" w:type="pct"/>
            <w:vAlign w:val="center"/>
          </w:tcPr>
          <w:p w14:paraId="70FA4D16" w14:textId="77777777" w:rsidR="003D6919" w:rsidRDefault="004321A4">
            <w:pPr>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273" w:type="pct"/>
            <w:vAlign w:val="bottom"/>
          </w:tcPr>
          <w:p w14:paraId="4D6C3A08"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0.05</w:t>
            </w:r>
          </w:p>
        </w:tc>
        <w:tc>
          <w:tcPr>
            <w:tcW w:w="271" w:type="pct"/>
            <w:vAlign w:val="center"/>
          </w:tcPr>
          <w:p w14:paraId="4BFB1441" w14:textId="77777777" w:rsidR="003D6919" w:rsidRDefault="004321A4">
            <w:pPr>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245" w:type="pct"/>
            <w:vAlign w:val="center"/>
          </w:tcPr>
          <w:p w14:paraId="7A44E929" w14:textId="77777777" w:rsidR="003D6919" w:rsidRDefault="004321A4">
            <w:pPr>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214" w:type="pct"/>
            <w:vAlign w:val="center"/>
          </w:tcPr>
          <w:p w14:paraId="40B1CB25" w14:textId="77777777" w:rsidR="003D6919" w:rsidRDefault="004321A4">
            <w:pPr>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214" w:type="pct"/>
            <w:vAlign w:val="center"/>
          </w:tcPr>
          <w:p w14:paraId="7FCB3104" w14:textId="77777777" w:rsidR="003D6919" w:rsidRDefault="004321A4">
            <w:pPr>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245" w:type="pct"/>
            <w:vAlign w:val="center"/>
          </w:tcPr>
          <w:p w14:paraId="312459D8" w14:textId="77777777" w:rsidR="003D6919" w:rsidRDefault="004321A4">
            <w:pPr>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245" w:type="pct"/>
            <w:vAlign w:val="center"/>
          </w:tcPr>
          <w:p w14:paraId="5A9782D1" w14:textId="77777777" w:rsidR="003D6919" w:rsidRDefault="004321A4">
            <w:pPr>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183" w:type="pct"/>
            <w:vAlign w:val="center"/>
          </w:tcPr>
          <w:p w14:paraId="0182737B" w14:textId="77777777" w:rsidR="003D6919" w:rsidRDefault="004321A4">
            <w:pPr>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214" w:type="pct"/>
            <w:vAlign w:val="center"/>
          </w:tcPr>
          <w:p w14:paraId="0494EA36"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1.94</w:t>
            </w:r>
          </w:p>
        </w:tc>
        <w:tc>
          <w:tcPr>
            <w:tcW w:w="183" w:type="pct"/>
            <w:vAlign w:val="center"/>
          </w:tcPr>
          <w:p w14:paraId="5FE9D9C1" w14:textId="77777777" w:rsidR="003D6919" w:rsidRDefault="004321A4">
            <w:pPr>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230" w:type="pct"/>
            <w:vAlign w:val="bottom"/>
          </w:tcPr>
          <w:p w14:paraId="2953B908"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0.08</w:t>
            </w:r>
          </w:p>
        </w:tc>
        <w:tc>
          <w:tcPr>
            <w:tcW w:w="186" w:type="pct"/>
            <w:vAlign w:val="center"/>
          </w:tcPr>
          <w:p w14:paraId="0BEE426C" w14:textId="77777777" w:rsidR="003D6919" w:rsidRDefault="004321A4">
            <w:pPr>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248" w:type="pct"/>
            <w:vAlign w:val="bottom"/>
          </w:tcPr>
          <w:p w14:paraId="4E76ECE5" w14:textId="77777777" w:rsidR="003D6919" w:rsidRDefault="004321A4">
            <w:pPr>
              <w:pStyle w:val="NormalWeb"/>
              <w:spacing w:before="0" w:beforeAutospacing="0" w:after="0" w:afterAutospacing="0"/>
              <w:jc w:val="center"/>
              <w:textAlignment w:val="bottom"/>
              <w:rPr>
                <w:sz w:val="18"/>
                <w:szCs w:val="18"/>
              </w:rPr>
            </w:pPr>
            <w:r>
              <w:rPr>
                <w:bCs/>
                <w:color w:val="000000"/>
                <w:kern w:val="24"/>
                <w:sz w:val="18"/>
                <w:szCs w:val="18"/>
              </w:rPr>
              <w:t>0.71</w:t>
            </w:r>
          </w:p>
        </w:tc>
      </w:tr>
    </w:tbl>
    <w:p w14:paraId="774D8E27" w14:textId="77777777" w:rsidR="003D6919" w:rsidRDefault="004321A4">
      <w:pPr>
        <w:spacing w:after="0" w:line="360" w:lineRule="auto"/>
        <w:rPr>
          <w:rFonts w:ascii="Times New Roman" w:eastAsia="Times New Roman" w:hAnsi="Times New Roman" w:cs="Times New Roman"/>
          <w:b/>
          <w:bCs/>
          <w:i/>
          <w:color w:val="C00000"/>
          <w:sz w:val="24"/>
          <w:szCs w:val="24"/>
        </w:rPr>
      </w:pPr>
      <w:r>
        <w:rPr>
          <w:rFonts w:ascii="Times New Roman" w:eastAsia="Times New Roman" w:hAnsi="Times New Roman" w:cs="Times New Roman"/>
          <w:b/>
          <w:bCs/>
          <w:i/>
          <w:color w:val="C00000"/>
          <w:sz w:val="24"/>
          <w:szCs w:val="24"/>
        </w:rPr>
        <w:t xml:space="preserve">*I= Initial, **PH=Post harvest </w:t>
      </w:r>
    </w:p>
    <w:sectPr w:rsidR="003D6919">
      <w:pgSz w:w="16839" w:h="11907" w:orient="landscape"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 w:date="2025-07-06T21:44:00Z" w:initials="A">
    <w:p w14:paraId="09C0AD85" w14:textId="6538590F" w:rsidR="008E0F17" w:rsidRDefault="008E0F17">
      <w:pPr>
        <w:pStyle w:val="CommentText"/>
      </w:pPr>
      <w:r>
        <w:rPr>
          <w:rStyle w:val="CommentReference"/>
        </w:rPr>
        <w:annotationRef/>
      </w:r>
      <w:r>
        <w:t xml:space="preserve">Most of references are very </w:t>
      </w:r>
      <w:proofErr w:type="gramStart"/>
      <w:r>
        <w:t>old !</w:t>
      </w:r>
      <w:proofErr w:type="gramEnd"/>
    </w:p>
  </w:comment>
  <w:comment w:id="1" w:author="Admin" w:date="2025-07-06T20:38:00Z" w:initials="A">
    <w:p w14:paraId="67F9577E" w14:textId="77777777" w:rsidR="008E0F17" w:rsidRDefault="008E0F17">
      <w:pPr>
        <w:pStyle w:val="CommentText"/>
      </w:pPr>
      <w:r>
        <w:rPr>
          <w:rStyle w:val="CommentReference"/>
        </w:rPr>
        <w:annotationRef/>
      </w:r>
      <w:r>
        <w:t>Are these full or half doses, please identify</w:t>
      </w:r>
    </w:p>
  </w:comment>
  <w:comment w:id="2" w:author="Admin" w:date="2025-07-06T20:51:00Z" w:initials="A">
    <w:p w14:paraId="639E6778" w14:textId="77777777" w:rsidR="008E0F17" w:rsidRDefault="008E0F17">
      <w:pPr>
        <w:pStyle w:val="CommentText"/>
      </w:pPr>
      <w:r>
        <w:rPr>
          <w:rStyle w:val="CommentReference"/>
        </w:rPr>
        <w:annotationRef/>
      </w:r>
      <w:r>
        <w:t>It means that 75 kg N ha-1 was applied in addition to 150 kg N ha-1 = 225 kg urea-N ha-</w:t>
      </w:r>
      <w:proofErr w:type="gramStart"/>
      <w:r>
        <w:t>1 !!</w:t>
      </w:r>
      <w:proofErr w:type="gramEnd"/>
    </w:p>
  </w:comment>
  <w:comment w:id="3" w:author="Admin" w:date="2025-07-06T21:46:00Z" w:initials="A">
    <w:p w14:paraId="0B0140AA" w14:textId="0D20D669" w:rsidR="008E0F17" w:rsidRDefault="008E0F17">
      <w:pPr>
        <w:pStyle w:val="CommentText"/>
      </w:pPr>
      <w:r>
        <w:rPr>
          <w:rStyle w:val="CommentReference"/>
        </w:rPr>
        <w:annotationRef/>
      </w:r>
      <w:r>
        <w:t>More details about soil physio-chemical characteristics should be included</w:t>
      </w:r>
    </w:p>
  </w:comment>
  <w:comment w:id="4" w:author="Admin" w:date="2025-07-06T21:49:00Z" w:initials="A">
    <w:p w14:paraId="13F21B53" w14:textId="60A00A17" w:rsidR="008E0F17" w:rsidRDefault="008E0F17">
      <w:pPr>
        <w:pStyle w:val="CommentText"/>
      </w:pPr>
      <w:r>
        <w:rPr>
          <w:rStyle w:val="CommentReference"/>
        </w:rPr>
        <w:annotationRef/>
      </w:r>
      <w:r>
        <w:t xml:space="preserve">Still, to somewhat extent, </w:t>
      </w:r>
      <w:proofErr w:type="gramStart"/>
      <w:r>
        <w:t>acidic !!!!!!!!!!!!!!!!!</w:t>
      </w:r>
      <w:proofErr w:type="gramEnd"/>
    </w:p>
  </w:comment>
  <w:comment w:id="5" w:author="Admin" w:date="2025-07-06T21:50:00Z" w:initials="A">
    <w:p w14:paraId="76AFF802" w14:textId="5560544A" w:rsidR="008E0F17" w:rsidRDefault="008E0F17">
      <w:pPr>
        <w:pStyle w:val="CommentText"/>
      </w:pPr>
      <w:r>
        <w:rPr>
          <w:rStyle w:val="CommentReference"/>
        </w:rPr>
        <w:annotationRef/>
      </w:r>
      <w:r>
        <w:t>Is not clear enough +</w:t>
      </w:r>
    </w:p>
  </w:comment>
  <w:comment w:id="6" w:author="Admin" w:date="2025-07-06T21:56:00Z" w:initials="A">
    <w:p w14:paraId="5643E6F3" w14:textId="77777777" w:rsidR="00D87DDF" w:rsidRDefault="00D87DDF">
      <w:pPr>
        <w:pStyle w:val="CommentText"/>
      </w:pPr>
      <w:r>
        <w:rPr>
          <w:rStyle w:val="CommentReference"/>
        </w:rPr>
        <w:annotationRef/>
      </w:r>
      <w:r>
        <w:t>You have to describe the responsible mechanism</w:t>
      </w:r>
    </w:p>
    <w:p w14:paraId="35EAB2FA" w14:textId="1081E87D" w:rsidR="00D87DDF" w:rsidRDefault="00D87DDF">
      <w:pPr>
        <w:pStyle w:val="CommentText"/>
      </w:pPr>
      <w:r>
        <w:t xml:space="preserve">I think that pH is still acidic and this is mode of art responsible for improving P availability </w:t>
      </w:r>
    </w:p>
  </w:comment>
  <w:comment w:id="7" w:author="Admin" w:date="2025-07-06T22:00:00Z" w:initials="A">
    <w:p w14:paraId="62C0CA4A" w14:textId="5DB32A64" w:rsidR="00D87DDF" w:rsidRDefault="00D87DDF">
      <w:pPr>
        <w:pStyle w:val="CommentText"/>
      </w:pPr>
      <w:r>
        <w:rPr>
          <w:rStyle w:val="CommentReference"/>
        </w:rPr>
        <w:annotationRef/>
      </w:r>
      <w:r>
        <w:t>What is the limits of Fe toxicity under local region conditions? Under experimental conditions Fe will be still more available</w:t>
      </w:r>
    </w:p>
  </w:comment>
  <w:comment w:id="8" w:author="Admin" w:date="2025-07-06T22:06:00Z" w:initials="A">
    <w:p w14:paraId="59C46E78" w14:textId="7D13B9D5" w:rsidR="00D87DDF" w:rsidRDefault="00D87DDF">
      <w:pPr>
        <w:pStyle w:val="CommentText"/>
      </w:pPr>
      <w:r>
        <w:rPr>
          <w:rStyle w:val="CommentReference"/>
        </w:rPr>
        <w:annotationRef/>
      </w:r>
      <w:r>
        <w:t xml:space="preserve">This term is very complicated and </w:t>
      </w:r>
      <w:bookmarkStart w:id="9" w:name="_GoBack"/>
      <w:bookmarkEnd w:id="9"/>
      <w:r>
        <w:t xml:space="preserve">results did not cover all </w:t>
      </w:r>
      <w:r w:rsidR="00576766">
        <w:t>aspects!?</w:t>
      </w:r>
    </w:p>
  </w:comment>
  <w:comment w:id="10" w:author="Admin" w:date="2025-07-06T22:07:00Z" w:initials="A">
    <w:p w14:paraId="7DB6E2B6" w14:textId="05DD6561" w:rsidR="00576766" w:rsidRDefault="00576766">
      <w:pPr>
        <w:pStyle w:val="CommentText"/>
      </w:pPr>
      <w:r>
        <w:rPr>
          <w:rStyle w:val="CommentReference"/>
        </w:rPr>
        <w:annotationRef/>
      </w:r>
      <w:r>
        <w:t>Is not clear enough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C0AD85" w15:done="0"/>
  <w15:commentEx w15:paraId="67F9577E" w15:done="0"/>
  <w15:commentEx w15:paraId="639E6778" w15:done="0"/>
  <w15:commentEx w15:paraId="0B0140AA" w15:done="0"/>
  <w15:commentEx w15:paraId="13F21B53" w15:done="0"/>
  <w15:commentEx w15:paraId="76AFF802" w15:done="0"/>
  <w15:commentEx w15:paraId="35EAB2FA" w15:done="0"/>
  <w15:commentEx w15:paraId="62C0CA4A" w15:done="0"/>
  <w15:commentEx w15:paraId="59C46E78" w15:done="0"/>
  <w15:commentEx w15:paraId="7DB6E2B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D02D0" w14:textId="77777777" w:rsidR="007754CD" w:rsidRDefault="007754CD">
      <w:pPr>
        <w:spacing w:after="0" w:line="240" w:lineRule="auto"/>
      </w:pPr>
      <w:r>
        <w:separator/>
      </w:r>
    </w:p>
  </w:endnote>
  <w:endnote w:type="continuationSeparator" w:id="0">
    <w:p w14:paraId="209AD7D3" w14:textId="77777777" w:rsidR="007754CD" w:rsidRDefault="0077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ndnya">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6090E" w14:textId="77777777" w:rsidR="008E0F17" w:rsidRDefault="008E0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9667F" w14:textId="77777777" w:rsidR="008E0F17" w:rsidRDefault="008E0F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27F8B" w14:textId="77777777" w:rsidR="008E0F17" w:rsidRDefault="008E0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1C1F6" w14:textId="77777777" w:rsidR="007754CD" w:rsidRDefault="007754CD">
      <w:pPr>
        <w:spacing w:after="0" w:line="240" w:lineRule="auto"/>
      </w:pPr>
      <w:r>
        <w:separator/>
      </w:r>
    </w:p>
  </w:footnote>
  <w:footnote w:type="continuationSeparator" w:id="0">
    <w:p w14:paraId="2F129C48" w14:textId="77777777" w:rsidR="007754CD" w:rsidRDefault="00775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5129D" w14:textId="77777777" w:rsidR="008E0F17" w:rsidRDefault="007754CD">
    <w:pPr>
      <w:pStyle w:val="Header"/>
    </w:pPr>
    <w:r>
      <w:rPr>
        <w:noProof/>
      </w:rPr>
      <w:pict w14:anchorId="539B9A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386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BEABD" w14:textId="77777777" w:rsidR="008E0F17" w:rsidRDefault="007754CD">
    <w:pPr>
      <w:pStyle w:val="Header"/>
    </w:pPr>
    <w:r>
      <w:rPr>
        <w:noProof/>
      </w:rPr>
      <w:pict w14:anchorId="138C8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386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598E9" w14:textId="77777777" w:rsidR="008E0F17" w:rsidRDefault="007754CD">
    <w:pPr>
      <w:pStyle w:val="Header"/>
    </w:pPr>
    <w:r>
      <w:rPr>
        <w:noProof/>
      </w:rPr>
      <w:pict w14:anchorId="10E59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386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5C1"/>
    <w:multiLevelType w:val="hybridMultilevel"/>
    <w:tmpl w:val="9AC401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111DA7"/>
    <w:multiLevelType w:val="multilevel"/>
    <w:tmpl w:val="6E9A7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36B5B"/>
    <w:multiLevelType w:val="multilevel"/>
    <w:tmpl w:val="9F8E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64D56"/>
    <w:multiLevelType w:val="multilevel"/>
    <w:tmpl w:val="29E6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A43F4"/>
    <w:multiLevelType w:val="multilevel"/>
    <w:tmpl w:val="470C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1084A"/>
    <w:multiLevelType w:val="multilevel"/>
    <w:tmpl w:val="7E8E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213042"/>
    <w:multiLevelType w:val="multilevel"/>
    <w:tmpl w:val="4654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405BB"/>
    <w:multiLevelType w:val="multilevel"/>
    <w:tmpl w:val="22E28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AB308E"/>
    <w:multiLevelType w:val="multilevel"/>
    <w:tmpl w:val="F590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02524"/>
    <w:multiLevelType w:val="multilevel"/>
    <w:tmpl w:val="2236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DF5C0F"/>
    <w:multiLevelType w:val="multilevel"/>
    <w:tmpl w:val="C8EE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490134"/>
    <w:multiLevelType w:val="multilevel"/>
    <w:tmpl w:val="9658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5D04B3"/>
    <w:multiLevelType w:val="multilevel"/>
    <w:tmpl w:val="D1100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396516"/>
    <w:multiLevelType w:val="multilevel"/>
    <w:tmpl w:val="92A4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231119"/>
    <w:multiLevelType w:val="multilevel"/>
    <w:tmpl w:val="3440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66926"/>
    <w:multiLevelType w:val="multilevel"/>
    <w:tmpl w:val="2F9A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6D5D89"/>
    <w:multiLevelType w:val="hybridMultilevel"/>
    <w:tmpl w:val="58A8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87DCB"/>
    <w:multiLevelType w:val="multilevel"/>
    <w:tmpl w:val="68D89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3422D7"/>
    <w:multiLevelType w:val="multilevel"/>
    <w:tmpl w:val="BAFC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12"/>
  </w:num>
  <w:num w:numId="4">
    <w:abstractNumId w:val="1"/>
  </w:num>
  <w:num w:numId="5">
    <w:abstractNumId w:val="4"/>
  </w:num>
  <w:num w:numId="6">
    <w:abstractNumId w:val="2"/>
  </w:num>
  <w:num w:numId="7">
    <w:abstractNumId w:val="10"/>
  </w:num>
  <w:num w:numId="8">
    <w:abstractNumId w:val="3"/>
  </w:num>
  <w:num w:numId="9">
    <w:abstractNumId w:val="18"/>
  </w:num>
  <w:num w:numId="10">
    <w:abstractNumId w:val="6"/>
  </w:num>
  <w:num w:numId="11">
    <w:abstractNumId w:val="8"/>
  </w:num>
  <w:num w:numId="12">
    <w:abstractNumId w:val="9"/>
  </w:num>
  <w:num w:numId="13">
    <w:abstractNumId w:val="11"/>
  </w:num>
  <w:num w:numId="14">
    <w:abstractNumId w:val="13"/>
  </w:num>
  <w:num w:numId="15">
    <w:abstractNumId w:val="14"/>
  </w:num>
  <w:num w:numId="16">
    <w:abstractNumId w:val="5"/>
  </w:num>
  <w:num w:numId="17">
    <w:abstractNumId w:val="7"/>
  </w:num>
  <w:num w:numId="18">
    <w:abstractNumId w:val="15"/>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19"/>
    <w:rsid w:val="001274B3"/>
    <w:rsid w:val="003D6919"/>
    <w:rsid w:val="004321A4"/>
    <w:rsid w:val="00576766"/>
    <w:rsid w:val="00611067"/>
    <w:rsid w:val="00707A84"/>
    <w:rsid w:val="007754CD"/>
    <w:rsid w:val="008073C6"/>
    <w:rsid w:val="008E0F17"/>
    <w:rsid w:val="00A32433"/>
    <w:rsid w:val="00AA4205"/>
    <w:rsid w:val="00BE6EF3"/>
    <w:rsid w:val="00D87D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EA9D55"/>
  <w15:docId w15:val="{AAEFBE0E-CB3F-41F0-B2A7-4A7683B3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styleId="BodyTextIndent">
    <w:name w:val="Body Text Indent"/>
    <w:basedOn w:val="Normal"/>
    <w:link w:val="BodyTextIndentChar"/>
    <w:pPr>
      <w:tabs>
        <w:tab w:val="right" w:pos="5580"/>
      </w:tabs>
      <w:spacing w:after="0" w:line="360" w:lineRule="auto"/>
      <w:jc w:val="both"/>
    </w:pPr>
    <w:rPr>
      <w:rFonts w:ascii="Times New Roman" w:eastAsia="Times New Roman" w:hAnsi="Times New Roman" w:cs="Sendnya"/>
      <w:sz w:val="28"/>
      <w:szCs w:val="28"/>
    </w:rPr>
  </w:style>
  <w:style w:type="character" w:customStyle="1" w:styleId="BodyTextIndentChar">
    <w:name w:val="Body Text Indent Char"/>
    <w:basedOn w:val="DefaultParagraphFont"/>
    <w:link w:val="BodyTextIndent"/>
    <w:rPr>
      <w:rFonts w:ascii="Times New Roman" w:eastAsia="Times New Roman" w:hAnsi="Times New Roman" w:cs="Sendnya"/>
      <w:sz w:val="28"/>
      <w:szCs w:val="28"/>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Pr>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bidi="ar-SA"/>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sid w:val="00BE6EF3"/>
    <w:rPr>
      <w:sz w:val="16"/>
      <w:szCs w:val="16"/>
    </w:rPr>
  </w:style>
  <w:style w:type="paragraph" w:styleId="CommentText">
    <w:name w:val="annotation text"/>
    <w:basedOn w:val="Normal"/>
    <w:link w:val="CommentTextChar"/>
    <w:uiPriority w:val="99"/>
    <w:semiHidden/>
    <w:unhideWhenUsed/>
    <w:rsid w:val="00BE6EF3"/>
    <w:pPr>
      <w:spacing w:line="240" w:lineRule="auto"/>
    </w:pPr>
    <w:rPr>
      <w:sz w:val="20"/>
      <w:szCs w:val="20"/>
    </w:rPr>
  </w:style>
  <w:style w:type="character" w:customStyle="1" w:styleId="CommentTextChar">
    <w:name w:val="Comment Text Char"/>
    <w:basedOn w:val="DefaultParagraphFont"/>
    <w:link w:val="CommentText"/>
    <w:uiPriority w:val="99"/>
    <w:semiHidden/>
    <w:rsid w:val="00BE6EF3"/>
    <w:rPr>
      <w:sz w:val="20"/>
      <w:szCs w:val="20"/>
    </w:rPr>
  </w:style>
  <w:style w:type="paragraph" w:styleId="CommentSubject">
    <w:name w:val="annotation subject"/>
    <w:basedOn w:val="CommentText"/>
    <w:next w:val="CommentText"/>
    <w:link w:val="CommentSubjectChar"/>
    <w:uiPriority w:val="99"/>
    <w:semiHidden/>
    <w:unhideWhenUsed/>
    <w:rsid w:val="00BE6EF3"/>
    <w:rPr>
      <w:b/>
      <w:bCs/>
    </w:rPr>
  </w:style>
  <w:style w:type="character" w:customStyle="1" w:styleId="CommentSubjectChar">
    <w:name w:val="Comment Subject Char"/>
    <w:basedOn w:val="CommentTextChar"/>
    <w:link w:val="CommentSubject"/>
    <w:uiPriority w:val="99"/>
    <w:semiHidden/>
    <w:rsid w:val="00BE6E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2996">
      <w:bodyDiv w:val="1"/>
      <w:marLeft w:val="0"/>
      <w:marRight w:val="0"/>
      <w:marTop w:val="0"/>
      <w:marBottom w:val="0"/>
      <w:divBdr>
        <w:top w:val="none" w:sz="0" w:space="0" w:color="auto"/>
        <w:left w:val="none" w:sz="0" w:space="0" w:color="auto"/>
        <w:bottom w:val="none" w:sz="0" w:space="0" w:color="auto"/>
        <w:right w:val="none" w:sz="0" w:space="0" w:color="auto"/>
      </w:divBdr>
    </w:div>
    <w:div w:id="377512530">
      <w:bodyDiv w:val="1"/>
      <w:marLeft w:val="0"/>
      <w:marRight w:val="0"/>
      <w:marTop w:val="0"/>
      <w:marBottom w:val="0"/>
      <w:divBdr>
        <w:top w:val="none" w:sz="0" w:space="0" w:color="auto"/>
        <w:left w:val="none" w:sz="0" w:space="0" w:color="auto"/>
        <w:bottom w:val="none" w:sz="0" w:space="0" w:color="auto"/>
        <w:right w:val="none" w:sz="0" w:space="0" w:color="auto"/>
      </w:divBdr>
    </w:div>
    <w:div w:id="583685452">
      <w:bodyDiv w:val="1"/>
      <w:marLeft w:val="0"/>
      <w:marRight w:val="0"/>
      <w:marTop w:val="0"/>
      <w:marBottom w:val="0"/>
      <w:divBdr>
        <w:top w:val="none" w:sz="0" w:space="0" w:color="auto"/>
        <w:left w:val="none" w:sz="0" w:space="0" w:color="auto"/>
        <w:bottom w:val="none" w:sz="0" w:space="0" w:color="auto"/>
        <w:right w:val="none" w:sz="0" w:space="0" w:color="auto"/>
      </w:divBdr>
    </w:div>
    <w:div w:id="607278087">
      <w:bodyDiv w:val="1"/>
      <w:marLeft w:val="0"/>
      <w:marRight w:val="0"/>
      <w:marTop w:val="0"/>
      <w:marBottom w:val="0"/>
      <w:divBdr>
        <w:top w:val="none" w:sz="0" w:space="0" w:color="auto"/>
        <w:left w:val="none" w:sz="0" w:space="0" w:color="auto"/>
        <w:bottom w:val="none" w:sz="0" w:space="0" w:color="auto"/>
        <w:right w:val="none" w:sz="0" w:space="0" w:color="auto"/>
      </w:divBdr>
    </w:div>
    <w:div w:id="816646343">
      <w:bodyDiv w:val="1"/>
      <w:marLeft w:val="0"/>
      <w:marRight w:val="0"/>
      <w:marTop w:val="0"/>
      <w:marBottom w:val="0"/>
      <w:divBdr>
        <w:top w:val="none" w:sz="0" w:space="0" w:color="auto"/>
        <w:left w:val="none" w:sz="0" w:space="0" w:color="auto"/>
        <w:bottom w:val="none" w:sz="0" w:space="0" w:color="auto"/>
        <w:right w:val="none" w:sz="0" w:space="0" w:color="auto"/>
      </w:divBdr>
    </w:div>
    <w:div w:id="845677374">
      <w:bodyDiv w:val="1"/>
      <w:marLeft w:val="0"/>
      <w:marRight w:val="0"/>
      <w:marTop w:val="0"/>
      <w:marBottom w:val="0"/>
      <w:divBdr>
        <w:top w:val="none" w:sz="0" w:space="0" w:color="auto"/>
        <w:left w:val="none" w:sz="0" w:space="0" w:color="auto"/>
        <w:bottom w:val="none" w:sz="0" w:space="0" w:color="auto"/>
        <w:right w:val="none" w:sz="0" w:space="0" w:color="auto"/>
      </w:divBdr>
    </w:div>
    <w:div w:id="937103543">
      <w:bodyDiv w:val="1"/>
      <w:marLeft w:val="0"/>
      <w:marRight w:val="0"/>
      <w:marTop w:val="0"/>
      <w:marBottom w:val="0"/>
      <w:divBdr>
        <w:top w:val="none" w:sz="0" w:space="0" w:color="auto"/>
        <w:left w:val="none" w:sz="0" w:space="0" w:color="auto"/>
        <w:bottom w:val="none" w:sz="0" w:space="0" w:color="auto"/>
        <w:right w:val="none" w:sz="0" w:space="0" w:color="auto"/>
      </w:divBdr>
    </w:div>
    <w:div w:id="970671398">
      <w:bodyDiv w:val="1"/>
      <w:marLeft w:val="0"/>
      <w:marRight w:val="0"/>
      <w:marTop w:val="0"/>
      <w:marBottom w:val="0"/>
      <w:divBdr>
        <w:top w:val="none" w:sz="0" w:space="0" w:color="auto"/>
        <w:left w:val="none" w:sz="0" w:space="0" w:color="auto"/>
        <w:bottom w:val="none" w:sz="0" w:space="0" w:color="auto"/>
        <w:right w:val="none" w:sz="0" w:space="0" w:color="auto"/>
      </w:divBdr>
    </w:div>
    <w:div w:id="1218973152">
      <w:bodyDiv w:val="1"/>
      <w:marLeft w:val="0"/>
      <w:marRight w:val="0"/>
      <w:marTop w:val="0"/>
      <w:marBottom w:val="0"/>
      <w:divBdr>
        <w:top w:val="none" w:sz="0" w:space="0" w:color="auto"/>
        <w:left w:val="none" w:sz="0" w:space="0" w:color="auto"/>
        <w:bottom w:val="none" w:sz="0" w:space="0" w:color="auto"/>
        <w:right w:val="none" w:sz="0" w:space="0" w:color="auto"/>
      </w:divBdr>
    </w:div>
    <w:div w:id="1627613463">
      <w:bodyDiv w:val="1"/>
      <w:marLeft w:val="0"/>
      <w:marRight w:val="0"/>
      <w:marTop w:val="0"/>
      <w:marBottom w:val="0"/>
      <w:divBdr>
        <w:top w:val="none" w:sz="0" w:space="0" w:color="auto"/>
        <w:left w:val="none" w:sz="0" w:space="0" w:color="auto"/>
        <w:bottom w:val="none" w:sz="0" w:space="0" w:color="auto"/>
        <w:right w:val="none" w:sz="0" w:space="0" w:color="auto"/>
      </w:divBdr>
    </w:div>
    <w:div w:id="1630086527">
      <w:bodyDiv w:val="1"/>
      <w:marLeft w:val="0"/>
      <w:marRight w:val="0"/>
      <w:marTop w:val="0"/>
      <w:marBottom w:val="0"/>
      <w:divBdr>
        <w:top w:val="none" w:sz="0" w:space="0" w:color="auto"/>
        <w:left w:val="none" w:sz="0" w:space="0" w:color="auto"/>
        <w:bottom w:val="none" w:sz="0" w:space="0" w:color="auto"/>
        <w:right w:val="none" w:sz="0" w:space="0" w:color="auto"/>
      </w:divBdr>
    </w:div>
    <w:div w:id="1640720977">
      <w:bodyDiv w:val="1"/>
      <w:marLeft w:val="0"/>
      <w:marRight w:val="0"/>
      <w:marTop w:val="0"/>
      <w:marBottom w:val="0"/>
      <w:divBdr>
        <w:top w:val="none" w:sz="0" w:space="0" w:color="auto"/>
        <w:left w:val="none" w:sz="0" w:space="0" w:color="auto"/>
        <w:bottom w:val="none" w:sz="0" w:space="0" w:color="auto"/>
        <w:right w:val="none" w:sz="0" w:space="0" w:color="auto"/>
      </w:divBdr>
    </w:div>
    <w:div w:id="189296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Jibanjit_2nd_Paper\Edited%20by%20me\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21328686373277"/>
          <c:y val="4.4013639569292204E-2"/>
          <c:w val="0.8266341809732799"/>
          <c:h val="0.78829818017900122"/>
        </c:manualLayout>
      </c:layout>
      <c:barChart>
        <c:barDir val="col"/>
        <c:grouping val="clustered"/>
        <c:varyColors val="0"/>
        <c:ser>
          <c:idx val="0"/>
          <c:order val="0"/>
          <c:tx>
            <c:strRef>
              <c:f>Sheet1!$G$4</c:f>
              <c:strCache>
                <c:ptCount val="1"/>
                <c:pt idx="0">
                  <c:v>Curd yield (t/ha) </c:v>
                </c:pt>
              </c:strCache>
            </c:strRef>
          </c:tx>
          <c:invertIfNegative val="0"/>
          <c:cat>
            <c:strRef>
              <c:f>Sheet1!$F$5:$F$22</c:f>
              <c:strCache>
                <c:ptCount val="18"/>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pt idx="17">
                  <c:v>T18</c:v>
                </c:pt>
              </c:strCache>
            </c:strRef>
          </c:cat>
          <c:val>
            <c:numRef>
              <c:f>Sheet1!$G$5:$G$22</c:f>
              <c:numCache>
                <c:formatCode>0.0</c:formatCode>
                <c:ptCount val="18"/>
                <c:pt idx="0">
                  <c:v>16.479999999999986</c:v>
                </c:pt>
                <c:pt idx="1">
                  <c:v>16.779999999999987</c:v>
                </c:pt>
                <c:pt idx="2">
                  <c:v>17.850000000000001</c:v>
                </c:pt>
                <c:pt idx="3">
                  <c:v>17.979999999999986</c:v>
                </c:pt>
                <c:pt idx="4">
                  <c:v>18.149999999999999</c:v>
                </c:pt>
                <c:pt idx="5">
                  <c:v>18.38</c:v>
                </c:pt>
                <c:pt idx="6">
                  <c:v>18.670000000000005</c:v>
                </c:pt>
                <c:pt idx="7">
                  <c:v>18.73</c:v>
                </c:pt>
                <c:pt idx="8">
                  <c:v>19.600000000000001</c:v>
                </c:pt>
                <c:pt idx="9">
                  <c:v>17.279999999999987</c:v>
                </c:pt>
                <c:pt idx="10">
                  <c:v>18.100000000000001</c:v>
                </c:pt>
                <c:pt idx="11">
                  <c:v>18.18</c:v>
                </c:pt>
                <c:pt idx="12">
                  <c:v>20.079999999999988</c:v>
                </c:pt>
                <c:pt idx="13">
                  <c:v>20.55</c:v>
                </c:pt>
                <c:pt idx="14">
                  <c:v>21</c:v>
                </c:pt>
                <c:pt idx="15">
                  <c:v>21.43</c:v>
                </c:pt>
                <c:pt idx="16">
                  <c:v>21.67</c:v>
                </c:pt>
                <c:pt idx="17">
                  <c:v>21.95</c:v>
                </c:pt>
              </c:numCache>
            </c:numRef>
          </c:val>
          <c:extLst>
            <c:ext xmlns:c16="http://schemas.microsoft.com/office/drawing/2014/chart" uri="{C3380CC4-5D6E-409C-BE32-E72D297353CC}">
              <c16:uniqueId val="{00000000-76C0-47AB-AFE8-6D283182862D}"/>
            </c:ext>
          </c:extLst>
        </c:ser>
        <c:ser>
          <c:idx val="1"/>
          <c:order val="1"/>
          <c:tx>
            <c:strRef>
              <c:f>Sheet1!$H$4</c:f>
              <c:strCache>
                <c:ptCount val="1"/>
                <c:pt idx="0">
                  <c:v>Dry matter yield (t/ha)</c:v>
                </c:pt>
              </c:strCache>
            </c:strRef>
          </c:tx>
          <c:invertIfNegative val="0"/>
          <c:cat>
            <c:strRef>
              <c:f>Sheet1!$F$5:$F$22</c:f>
              <c:strCache>
                <c:ptCount val="18"/>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pt idx="17">
                  <c:v>T18</c:v>
                </c:pt>
              </c:strCache>
            </c:strRef>
          </c:cat>
          <c:val>
            <c:numRef>
              <c:f>Sheet1!$H$5:$H$22</c:f>
              <c:numCache>
                <c:formatCode>0.0</c:formatCode>
                <c:ptCount val="18"/>
                <c:pt idx="0">
                  <c:v>5.18</c:v>
                </c:pt>
                <c:pt idx="1">
                  <c:v>5.3199999999999985</c:v>
                </c:pt>
                <c:pt idx="2">
                  <c:v>5.6499999999999995</c:v>
                </c:pt>
                <c:pt idx="3">
                  <c:v>5.73</c:v>
                </c:pt>
                <c:pt idx="4">
                  <c:v>5.83</c:v>
                </c:pt>
                <c:pt idx="5">
                  <c:v>5.95</c:v>
                </c:pt>
                <c:pt idx="6">
                  <c:v>6.01</c:v>
                </c:pt>
                <c:pt idx="7">
                  <c:v>6.06</c:v>
                </c:pt>
                <c:pt idx="8">
                  <c:v>6.3</c:v>
                </c:pt>
                <c:pt idx="9">
                  <c:v>5.73</c:v>
                </c:pt>
                <c:pt idx="10">
                  <c:v>6.03</c:v>
                </c:pt>
                <c:pt idx="11">
                  <c:v>5.98</c:v>
                </c:pt>
                <c:pt idx="12">
                  <c:v>6.63</c:v>
                </c:pt>
                <c:pt idx="13">
                  <c:v>6.75</c:v>
                </c:pt>
                <c:pt idx="14">
                  <c:v>6.96</c:v>
                </c:pt>
                <c:pt idx="15">
                  <c:v>7.17</c:v>
                </c:pt>
                <c:pt idx="16">
                  <c:v>7.24</c:v>
                </c:pt>
                <c:pt idx="17">
                  <c:v>7.3</c:v>
                </c:pt>
              </c:numCache>
            </c:numRef>
          </c:val>
          <c:extLst>
            <c:ext xmlns:c16="http://schemas.microsoft.com/office/drawing/2014/chart" uri="{C3380CC4-5D6E-409C-BE32-E72D297353CC}">
              <c16:uniqueId val="{00000001-76C0-47AB-AFE8-6D283182862D}"/>
            </c:ext>
          </c:extLst>
        </c:ser>
        <c:dLbls>
          <c:showLegendKey val="0"/>
          <c:showVal val="0"/>
          <c:showCatName val="0"/>
          <c:showSerName val="0"/>
          <c:showPercent val="0"/>
          <c:showBubbleSize val="0"/>
        </c:dLbls>
        <c:gapWidth val="150"/>
        <c:axId val="32916992"/>
        <c:axId val="32918528"/>
      </c:barChart>
      <c:catAx>
        <c:axId val="32916992"/>
        <c:scaling>
          <c:orientation val="minMax"/>
        </c:scaling>
        <c:delete val="0"/>
        <c:axPos val="b"/>
        <c:numFmt formatCode="General" sourceLinked="0"/>
        <c:majorTickMark val="out"/>
        <c:minorTickMark val="none"/>
        <c:tickLblPos val="nextTo"/>
        <c:txPr>
          <a:bodyPr/>
          <a:lstStyle/>
          <a:p>
            <a:pPr>
              <a:defRPr b="1"/>
            </a:pPr>
            <a:endParaRPr lang="en-US"/>
          </a:p>
        </c:txPr>
        <c:crossAx val="32918528"/>
        <c:crosses val="autoZero"/>
        <c:auto val="1"/>
        <c:lblAlgn val="ctr"/>
        <c:lblOffset val="100"/>
        <c:noMultiLvlLbl val="0"/>
      </c:catAx>
      <c:valAx>
        <c:axId val="32918528"/>
        <c:scaling>
          <c:orientation val="minMax"/>
        </c:scaling>
        <c:delete val="0"/>
        <c:axPos val="l"/>
        <c:numFmt formatCode="0.0" sourceLinked="1"/>
        <c:majorTickMark val="out"/>
        <c:minorTickMark val="none"/>
        <c:tickLblPos val="nextTo"/>
        <c:txPr>
          <a:bodyPr/>
          <a:lstStyle/>
          <a:p>
            <a:pPr>
              <a:defRPr b="1"/>
            </a:pPr>
            <a:endParaRPr lang="en-US"/>
          </a:p>
        </c:txPr>
        <c:crossAx val="32916992"/>
        <c:crosses val="autoZero"/>
        <c:crossBetween val="between"/>
      </c:valAx>
    </c:plotArea>
    <c:legend>
      <c:legendPos val="r"/>
      <c:layout>
        <c:manualLayout>
          <c:xMode val="edge"/>
          <c:yMode val="edge"/>
          <c:x val="0.22076531058617738"/>
          <c:y val="3.2023549139690875E-2"/>
          <c:w val="0.63953683459470623"/>
          <c:h val="0.16743438320210044"/>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0.01025</cdr:x>
      <cdr:y>0.30194</cdr:y>
    </cdr:from>
    <cdr:to>
      <cdr:x>0.07025</cdr:x>
      <cdr:y>0.63527</cdr:y>
    </cdr:to>
    <cdr:sp macro="" textlink="">
      <cdr:nvSpPr>
        <cdr:cNvPr id="2" name="TextBox 1"/>
        <cdr:cNvSpPr txBox="1"/>
      </cdr:nvSpPr>
      <cdr:spPr>
        <a:xfrm xmlns:a="http://schemas.openxmlformats.org/drawingml/2006/main" rot="16200000">
          <a:off x="-386017" y="1471867"/>
          <a:ext cx="1146175" cy="27889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Yield  (t/ha)</a:t>
          </a:r>
        </a:p>
      </cdr:txBody>
    </cdr:sp>
  </cdr:relSizeAnchor>
  <cdr:relSizeAnchor xmlns:cdr="http://schemas.openxmlformats.org/drawingml/2006/chartDrawing">
    <cdr:from>
      <cdr:x>0.42181</cdr:x>
      <cdr:y>0.91451</cdr:y>
    </cdr:from>
    <cdr:to>
      <cdr:x>0.61513</cdr:x>
      <cdr:y>0.9909</cdr:y>
    </cdr:to>
    <cdr:sp macro="" textlink="">
      <cdr:nvSpPr>
        <cdr:cNvPr id="3" name="TextBox 1"/>
        <cdr:cNvSpPr txBox="1"/>
      </cdr:nvSpPr>
      <cdr:spPr>
        <a:xfrm xmlns:a="http://schemas.openxmlformats.org/drawingml/2006/main">
          <a:off x="2069131" y="3083594"/>
          <a:ext cx="948312" cy="25757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Treatments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12</Pages>
  <Words>3179</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CPU 1130</cp:lastModifiedBy>
  <cp:revision>5</cp:revision>
  <dcterms:created xsi:type="dcterms:W3CDTF">2025-07-06T00:20:00Z</dcterms:created>
  <dcterms:modified xsi:type="dcterms:W3CDTF">2025-07-07T11:01:00Z</dcterms:modified>
</cp:coreProperties>
</file>