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9A720" w14:textId="77777777" w:rsidR="00610889" w:rsidRDefault="00610889">
      <w:pPr>
        <w:jc w:val="both"/>
        <w:rPr>
          <w:rFonts w:ascii="Times New Roman" w:hAnsi="Times New Roman" w:cs="Times New Roman"/>
          <w:b/>
          <w:bCs/>
          <w:sz w:val="24"/>
          <w:szCs w:val="24"/>
        </w:rPr>
      </w:pPr>
    </w:p>
    <w:p w14:paraId="572E8EB5" w14:textId="77777777" w:rsidR="008C2E3E" w:rsidRPr="008C2E3E" w:rsidRDefault="008C2E3E" w:rsidP="008C2E3E">
      <w:pPr>
        <w:jc w:val="both"/>
        <w:rPr>
          <w:rFonts w:ascii="Times New Roman" w:hAnsi="Times New Roman" w:cs="Times New Roman"/>
          <w:b/>
          <w:bCs/>
          <w:i/>
          <w:iCs/>
          <w:sz w:val="24"/>
          <w:szCs w:val="24"/>
          <w:u w:val="single"/>
        </w:rPr>
      </w:pPr>
      <w:r w:rsidRPr="008C2E3E">
        <w:rPr>
          <w:rFonts w:ascii="Times New Roman" w:hAnsi="Times New Roman" w:cs="Times New Roman"/>
          <w:b/>
          <w:bCs/>
          <w:i/>
          <w:iCs/>
          <w:sz w:val="24"/>
          <w:szCs w:val="24"/>
          <w:u w:val="single"/>
        </w:rPr>
        <w:t>Original Research Article</w:t>
      </w:r>
    </w:p>
    <w:p w14:paraId="0DFE8530" w14:textId="77777777" w:rsidR="00610889" w:rsidRDefault="00610889">
      <w:pPr>
        <w:jc w:val="both"/>
        <w:rPr>
          <w:rFonts w:ascii="Times New Roman" w:hAnsi="Times New Roman" w:cs="Times New Roman"/>
          <w:b/>
          <w:bCs/>
          <w:sz w:val="24"/>
          <w:szCs w:val="24"/>
        </w:rPr>
      </w:pPr>
    </w:p>
    <w:p w14:paraId="78484053" w14:textId="6C9C5604"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Molecular Detection of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and Rifampicin Resistance Isolates in Patients Attending Healthcare Facility in Ogoni, Rivers State</w:t>
      </w:r>
    </w:p>
    <w:p w14:paraId="552D12BE" w14:textId="77777777" w:rsidR="00610889" w:rsidRDefault="00610889">
      <w:pPr>
        <w:jc w:val="both"/>
        <w:rPr>
          <w:rFonts w:ascii="Times New Roman" w:hAnsi="Times New Roman" w:cs="Times New Roman"/>
          <w:b/>
          <w:sz w:val="24"/>
          <w:szCs w:val="24"/>
        </w:rPr>
      </w:pPr>
    </w:p>
    <w:p w14:paraId="1A77EB7F" w14:textId="77777777" w:rsidR="00610889" w:rsidRDefault="00610889">
      <w:pPr>
        <w:jc w:val="both"/>
        <w:rPr>
          <w:rFonts w:ascii="Times New Roman" w:hAnsi="Times New Roman" w:cs="Times New Roman"/>
          <w:b/>
          <w:sz w:val="24"/>
          <w:szCs w:val="24"/>
        </w:rPr>
      </w:pPr>
    </w:p>
    <w:p w14:paraId="2199B023" w14:textId="77777777" w:rsidR="00610889" w:rsidRDefault="00610889">
      <w:pPr>
        <w:jc w:val="both"/>
        <w:rPr>
          <w:rFonts w:ascii="Times New Roman" w:hAnsi="Times New Roman" w:cs="Times New Roman"/>
          <w:b/>
          <w:bCs/>
          <w:sz w:val="24"/>
          <w:szCs w:val="24"/>
        </w:rPr>
      </w:pPr>
    </w:p>
    <w:p w14:paraId="2006E6FD" w14:textId="77777777" w:rsidR="00610889" w:rsidRDefault="00CC42B7">
      <w:pPr>
        <w:jc w:val="both"/>
        <w:rPr>
          <w:rFonts w:ascii="Times New Roman" w:hAnsi="Times New Roman" w:cs="Times New Roman"/>
          <w:b/>
          <w:bCs/>
          <w:sz w:val="24"/>
          <w:szCs w:val="24"/>
        </w:rPr>
      </w:pPr>
      <w:r>
        <w:rPr>
          <w:rFonts w:ascii="Times New Roman" w:hAnsi="Times New Roman" w:cs="Times New Roman"/>
          <w:b/>
          <w:bCs/>
          <w:sz w:val="24"/>
          <w:szCs w:val="24"/>
        </w:rPr>
        <w:t>ABSTRACT</w:t>
      </w:r>
    </w:p>
    <w:p w14:paraId="43D83B32" w14:textId="77777777" w:rsidR="00610889" w:rsidRDefault="00610889">
      <w:pPr>
        <w:jc w:val="both"/>
        <w:rPr>
          <w:rFonts w:ascii="Times New Roman" w:hAnsi="Times New Roman" w:cs="Times New Roman"/>
          <w:sz w:val="24"/>
          <w:szCs w:val="24"/>
        </w:rPr>
      </w:pPr>
    </w:p>
    <w:p w14:paraId="3AD9773A" w14:textId="77777777" w:rsidR="007558FA" w:rsidRDefault="007558FA">
      <w:pPr>
        <w:jc w:val="both"/>
        <w:rPr>
          <w:rFonts w:ascii="Times New Roman" w:hAnsi="Times New Roman" w:cs="Times New Roman"/>
          <w:sz w:val="24"/>
          <w:szCs w:val="24"/>
        </w:rPr>
      </w:pPr>
      <w:r w:rsidRPr="007558FA">
        <w:rPr>
          <w:rFonts w:ascii="Times New Roman" w:hAnsi="Times New Roman"/>
          <w:b/>
          <w:bCs/>
          <w:sz w:val="24"/>
          <w:szCs w:val="24"/>
        </w:rPr>
        <w:t>Introduction:</w:t>
      </w:r>
      <w:r>
        <w:rPr>
          <w:rFonts w:ascii="Times New Roman" w:hAnsi="Times New Roman"/>
          <w:sz w:val="24"/>
          <w:szCs w:val="24"/>
        </w:rPr>
        <w:t xml:space="preserve"> In recent times, the emergence of </w:t>
      </w:r>
      <w:r>
        <w:rPr>
          <w:rFonts w:ascii="Times New Roman" w:hAnsi="Times New Roman"/>
          <w:i/>
          <w:iCs/>
          <w:sz w:val="24"/>
          <w:szCs w:val="24"/>
        </w:rPr>
        <w:t>Mycobacterium tuberculosis</w:t>
      </w:r>
      <w:r>
        <w:rPr>
          <w:rFonts w:ascii="Times New Roman" w:hAnsi="Times New Roman"/>
          <w:sz w:val="24"/>
          <w:szCs w:val="24"/>
        </w:rPr>
        <w:t xml:space="preserve"> (MTB) resistance to anti-TB drugs has posed a significant public health challenge for effective global TB control. </w:t>
      </w:r>
      <w:r>
        <w:rPr>
          <w:rFonts w:ascii="Times New Roman" w:hAnsi="Times New Roman" w:cs="Times New Roman"/>
          <w:sz w:val="24"/>
          <w:szCs w:val="24"/>
        </w:rPr>
        <w:t xml:space="preserve">The already precarious situation has been further worsened by the increasing spread of multidrug-resistant TB. </w:t>
      </w:r>
    </w:p>
    <w:p w14:paraId="42ADA510" w14:textId="77777777" w:rsidR="007558FA" w:rsidRDefault="007558FA">
      <w:pPr>
        <w:jc w:val="both"/>
        <w:rPr>
          <w:rFonts w:ascii="Times New Roman" w:hAnsi="Times New Roman" w:cs="Times New Roman"/>
          <w:sz w:val="24"/>
          <w:szCs w:val="24"/>
        </w:rPr>
      </w:pPr>
      <w:r w:rsidRPr="007558FA">
        <w:rPr>
          <w:rFonts w:ascii="Times New Roman" w:hAnsi="Times New Roman" w:cs="Times New Roman"/>
          <w:b/>
          <w:bCs/>
          <w:sz w:val="24"/>
          <w:szCs w:val="24"/>
        </w:rPr>
        <w:t>Aim:</w:t>
      </w:r>
      <w:r>
        <w:rPr>
          <w:rFonts w:ascii="Times New Roman" w:hAnsi="Times New Roman" w:cs="Times New Roman"/>
          <w:sz w:val="24"/>
          <w:szCs w:val="24"/>
        </w:rPr>
        <w:t xml:space="preserve"> The aim of this research was to identify drug-resistant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and its associated genes in tuberculosis-positive individuals visiting health facilities in Ogoni, Rivers State. </w:t>
      </w:r>
    </w:p>
    <w:p w14:paraId="293430BF" w14:textId="77777777" w:rsidR="007558FA" w:rsidRDefault="007558FA">
      <w:pPr>
        <w:jc w:val="both"/>
        <w:rPr>
          <w:rFonts w:ascii="Times New Roman" w:hAnsi="Times New Roman" w:cs="Times New Roman"/>
          <w:color w:val="000000"/>
          <w:sz w:val="24"/>
          <w:szCs w:val="24"/>
        </w:rPr>
      </w:pPr>
      <w:r w:rsidRPr="007558FA">
        <w:rPr>
          <w:rFonts w:ascii="Times New Roman" w:hAnsi="Times New Roman" w:cs="Times New Roman"/>
          <w:b/>
          <w:bCs/>
          <w:sz w:val="24"/>
          <w:szCs w:val="24"/>
        </w:rPr>
        <w:t>Study design:</w:t>
      </w:r>
      <w:r>
        <w:rPr>
          <w:rFonts w:ascii="Times New Roman" w:hAnsi="Times New Roman" w:cs="Times New Roman"/>
          <w:sz w:val="24"/>
          <w:szCs w:val="24"/>
        </w:rPr>
        <w:t xml:space="preserve"> The study employed a hospital-based cross-sectional design over the course of 6 months</w:t>
      </w:r>
      <w:r>
        <w:rPr>
          <w:rFonts w:ascii="Times New Roman" w:hAnsi="Times New Roman" w:cs="Times New Roman"/>
          <w:color w:val="000000"/>
          <w:sz w:val="24"/>
          <w:szCs w:val="24"/>
        </w:rPr>
        <w:t xml:space="preserve"> (March 2023 - August 2023). </w:t>
      </w:r>
    </w:p>
    <w:p w14:paraId="5A1A3F79" w14:textId="3837893B" w:rsidR="003C53EF" w:rsidRDefault="007558FA">
      <w:pPr>
        <w:jc w:val="both"/>
        <w:rPr>
          <w:rFonts w:ascii="Times New Roman" w:hAnsi="Times New Roman" w:cs="Times New Roman"/>
          <w:color w:val="000000"/>
          <w:sz w:val="24"/>
          <w:szCs w:val="24"/>
        </w:rPr>
      </w:pPr>
      <w:r w:rsidRPr="007558FA">
        <w:rPr>
          <w:rFonts w:ascii="Times New Roman" w:hAnsi="Times New Roman" w:cs="Times New Roman"/>
          <w:b/>
          <w:bCs/>
          <w:color w:val="000000"/>
          <w:sz w:val="24"/>
          <w:szCs w:val="24"/>
        </w:rPr>
        <w:t>Methodology:</w:t>
      </w:r>
      <w:r>
        <w:rPr>
          <w:rFonts w:ascii="Times New Roman" w:hAnsi="Times New Roman" w:cs="Times New Roman"/>
          <w:color w:val="000000"/>
          <w:sz w:val="24"/>
          <w:szCs w:val="24"/>
        </w:rPr>
        <w:t xml:space="preserve"> A total of 150 sputum samples were collected aseptically from patients </w:t>
      </w:r>
      <w:r>
        <w:rPr>
          <w:rFonts w:ascii="Times New Roman" w:hAnsi="Times New Roman"/>
          <w:color w:val="000000" w:themeColor="text1"/>
          <w:sz w:val="24"/>
          <w:szCs w:val="24"/>
        </w:rPr>
        <w:t xml:space="preserve">presenting clinical symptoms associated with tuberculosis and processed </w:t>
      </w:r>
      <w:r>
        <w:rPr>
          <w:rFonts w:ascii="Times New Roman" w:hAnsi="Times New Roman" w:cs="Times New Roman"/>
          <w:color w:val="000000"/>
          <w:sz w:val="24"/>
          <w:szCs w:val="24"/>
        </w:rPr>
        <w:t xml:space="preserve">following standard procedures. Phenotypic detection of </w:t>
      </w:r>
      <w:commentRangeStart w:id="0"/>
      <w:r>
        <w:rPr>
          <w:rFonts w:ascii="Times New Roman" w:hAnsi="Times New Roman" w:cs="Times New Roman"/>
          <w:color w:val="000000"/>
          <w:sz w:val="24"/>
          <w:szCs w:val="24"/>
        </w:rPr>
        <w:t>AFB</w:t>
      </w:r>
      <w:commentRangeEnd w:id="0"/>
      <w:r w:rsidR="00807C20">
        <w:rPr>
          <w:rStyle w:val="CommentReference"/>
        </w:rPr>
        <w:commentReference w:id="0"/>
      </w:r>
      <w:r>
        <w:rPr>
          <w:rFonts w:ascii="Times New Roman" w:hAnsi="Times New Roman" w:cs="Times New Roman"/>
          <w:color w:val="000000"/>
          <w:sz w:val="24"/>
          <w:szCs w:val="24"/>
        </w:rPr>
        <w:t xml:space="preserve"> and anti-TB drug testing were carried by </w:t>
      </w:r>
      <w:proofErr w:type="spellStart"/>
      <w:r>
        <w:rPr>
          <w:rFonts w:ascii="Times New Roman" w:hAnsi="Times New Roman" w:cs="Times New Roman"/>
          <w:color w:val="000000"/>
          <w:sz w:val="24"/>
          <w:szCs w:val="24"/>
        </w:rPr>
        <w:t>Ziehl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Neelsen</w:t>
      </w:r>
      <w:proofErr w:type="spellEnd"/>
      <w:r>
        <w:rPr>
          <w:rFonts w:ascii="Times New Roman" w:hAnsi="Times New Roman" w:cs="Times New Roman"/>
          <w:color w:val="000000"/>
          <w:sz w:val="24"/>
          <w:szCs w:val="24"/>
        </w:rPr>
        <w:t xml:space="preserve"> and drug susceptibility testing (DST) methods, respectively. GeneXpert assay was used to detect tuberculosis infection and drug resistance simultaneously while molecular detection of resistant genes (</w:t>
      </w:r>
      <w:proofErr w:type="spellStart"/>
      <w:r>
        <w:rPr>
          <w:rFonts w:ascii="Times New Roman" w:hAnsi="Times New Roman" w:cs="Times New Roman"/>
          <w:i/>
          <w:iCs/>
          <w:color w:val="000000"/>
          <w:sz w:val="24"/>
          <w:szCs w:val="24"/>
        </w:rPr>
        <w:t>kat</w:t>
      </w:r>
      <w:r>
        <w:rPr>
          <w:rFonts w:ascii="Times New Roman" w:hAnsi="Times New Roman" w:cs="Times New Roman"/>
          <w:color w:val="000000"/>
          <w:sz w:val="24"/>
          <w:szCs w:val="24"/>
        </w:rPr>
        <w:t>G</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i/>
          <w:iCs/>
          <w:color w:val="000000"/>
          <w:sz w:val="24"/>
          <w:szCs w:val="24"/>
        </w:rPr>
        <w:t>gyr</w:t>
      </w:r>
      <w:r>
        <w:rPr>
          <w:rFonts w:ascii="Times New Roman" w:hAnsi="Times New Roman" w:cs="Times New Roman"/>
          <w:color w:val="000000"/>
          <w:sz w:val="24"/>
          <w:szCs w:val="24"/>
        </w:rPr>
        <w:t>A</w:t>
      </w:r>
      <w:proofErr w:type="spellEnd"/>
      <w:r>
        <w:rPr>
          <w:rFonts w:ascii="Times New Roman" w:hAnsi="Times New Roman" w:cs="Times New Roman"/>
          <w:color w:val="000000"/>
          <w:sz w:val="24"/>
          <w:szCs w:val="24"/>
        </w:rPr>
        <w:t xml:space="preserve">) was carried out using polymerase chain reaction (PCR) method. The results revealed 22.7% and 27.3% prevalence of tuberculosis by </w:t>
      </w:r>
      <w:proofErr w:type="spellStart"/>
      <w:r>
        <w:rPr>
          <w:rFonts w:ascii="Times New Roman" w:hAnsi="Times New Roman" w:cs="Times New Roman"/>
          <w:color w:val="000000"/>
          <w:sz w:val="24"/>
          <w:szCs w:val="24"/>
        </w:rPr>
        <w:t>Ziehl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Neelsen</w:t>
      </w:r>
      <w:proofErr w:type="spellEnd"/>
      <w:r>
        <w:rPr>
          <w:rFonts w:ascii="Times New Roman" w:hAnsi="Times New Roman" w:cs="Times New Roman"/>
          <w:color w:val="000000"/>
          <w:sz w:val="24"/>
          <w:szCs w:val="24"/>
        </w:rPr>
        <w:t xml:space="preserve"> method and GeneXpert assay, respectively. </w:t>
      </w:r>
    </w:p>
    <w:p w14:paraId="45FAB816" w14:textId="6733E0C8" w:rsidR="007558FA" w:rsidRDefault="007558FA">
      <w:pPr>
        <w:jc w:val="both"/>
        <w:rPr>
          <w:rFonts w:ascii="Times New Roman" w:hAnsi="Times New Roman"/>
          <w:color w:val="000000" w:themeColor="text1"/>
          <w:sz w:val="24"/>
          <w:szCs w:val="24"/>
        </w:rPr>
      </w:pPr>
      <w:r>
        <w:rPr>
          <w:rFonts w:ascii="Times New Roman" w:hAnsi="Times New Roman" w:cs="Times New Roman"/>
          <w:b/>
          <w:bCs/>
          <w:color w:val="000000"/>
          <w:sz w:val="24"/>
          <w:szCs w:val="24"/>
        </w:rPr>
        <w:t>Result</w:t>
      </w:r>
      <w:r w:rsidR="003C53EF" w:rsidRPr="003C53EF">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The study revealed a low prevalence of rifampicin resistance TB (4.7%) while d</w:t>
      </w:r>
      <w:r>
        <w:rPr>
          <w:rFonts w:ascii="Times New Roman" w:hAnsi="Times New Roman" w:cs="Times New Roman"/>
          <w:sz w:val="24"/>
          <w:szCs w:val="24"/>
        </w:rPr>
        <w:t xml:space="preserve">rug resistance patterns in this study were monoresistance indicating resistance to </w:t>
      </w:r>
      <w:commentRangeStart w:id="1"/>
      <w:r>
        <w:rPr>
          <w:rFonts w:ascii="Times New Roman" w:hAnsi="Times New Roman" w:cs="Times New Roman"/>
          <w:sz w:val="24"/>
          <w:szCs w:val="24"/>
        </w:rPr>
        <w:t>EMB</w:t>
      </w:r>
      <w:commentRangeEnd w:id="1"/>
      <w:r w:rsidR="00807C20">
        <w:rPr>
          <w:rStyle w:val="CommentReference"/>
        </w:rPr>
        <w:commentReference w:id="1"/>
      </w:r>
      <w:r>
        <w:rPr>
          <w:rFonts w:ascii="Times New Roman" w:hAnsi="Times New Roman" w:cs="Times New Roman"/>
          <w:sz w:val="24"/>
          <w:szCs w:val="24"/>
        </w:rPr>
        <w:t xml:space="preserve"> (7.32%), IHN (4.9%) or RIF (2.4%); polyresistance showing EMB-INH (2.4%) or EMB-RIF (2.4%) resistance patterns and multi-drug resistance indicated by EMB-INH-RIF pattern (2.4%). The PCR</w:t>
      </w:r>
      <w:r>
        <w:rPr>
          <w:rFonts w:ascii="Times New Roman" w:hAnsi="Times New Roman"/>
          <w:color w:val="000000" w:themeColor="text1"/>
          <w:sz w:val="24"/>
          <w:szCs w:val="24"/>
        </w:rPr>
        <w:t xml:space="preserve"> method detects </w:t>
      </w:r>
      <w:proofErr w:type="spellStart"/>
      <w:r>
        <w:rPr>
          <w:rFonts w:ascii="Times New Roman" w:hAnsi="Times New Roman"/>
          <w:i/>
          <w:color w:val="000000" w:themeColor="text1"/>
          <w:sz w:val="24"/>
          <w:szCs w:val="24"/>
        </w:rPr>
        <w:t>kat</w:t>
      </w:r>
      <w:r>
        <w:rPr>
          <w:rFonts w:ascii="Times New Roman" w:hAnsi="Times New Roman"/>
          <w:color w:val="000000" w:themeColor="text1"/>
          <w:sz w:val="24"/>
          <w:szCs w:val="24"/>
        </w:rPr>
        <w:t>G</w:t>
      </w:r>
      <w:proofErr w:type="spellEnd"/>
      <w:r>
        <w:rPr>
          <w:rFonts w:ascii="Times New Roman" w:hAnsi="Times New Roman"/>
          <w:color w:val="000000" w:themeColor="text1"/>
          <w:sz w:val="24"/>
          <w:szCs w:val="24"/>
        </w:rPr>
        <w:t xml:space="preserve"> and </w:t>
      </w:r>
      <w:proofErr w:type="spellStart"/>
      <w:r>
        <w:rPr>
          <w:rFonts w:ascii="Times New Roman" w:hAnsi="Times New Roman"/>
          <w:i/>
          <w:color w:val="000000" w:themeColor="text1"/>
          <w:sz w:val="24"/>
          <w:szCs w:val="24"/>
        </w:rPr>
        <w:t>gyr</w:t>
      </w:r>
      <w:r>
        <w:rPr>
          <w:rFonts w:ascii="Times New Roman" w:hAnsi="Times New Roman"/>
          <w:color w:val="000000" w:themeColor="text1"/>
          <w:sz w:val="24"/>
          <w:szCs w:val="24"/>
        </w:rPr>
        <w:t>A</w:t>
      </w:r>
      <w:proofErr w:type="spellEnd"/>
      <w:r>
        <w:rPr>
          <w:rFonts w:ascii="Times New Roman" w:hAnsi="Times New Roman"/>
          <w:color w:val="000000" w:themeColor="text1"/>
          <w:sz w:val="24"/>
          <w:szCs w:val="24"/>
        </w:rPr>
        <w:t xml:space="preserve"> genes in all the five (5) multidrug-resistant </w:t>
      </w:r>
      <w:r>
        <w:rPr>
          <w:rFonts w:ascii="Times New Roman" w:hAnsi="Times New Roman"/>
          <w:i/>
          <w:color w:val="000000" w:themeColor="text1"/>
          <w:sz w:val="24"/>
          <w:szCs w:val="24"/>
        </w:rPr>
        <w:t>M. tuberculosis</w:t>
      </w:r>
      <w:r>
        <w:rPr>
          <w:rFonts w:ascii="Times New Roman" w:hAnsi="Times New Roman"/>
          <w:color w:val="000000" w:themeColor="text1"/>
          <w:sz w:val="24"/>
          <w:szCs w:val="24"/>
        </w:rPr>
        <w:t xml:space="preserve"> isolates screened. </w:t>
      </w:r>
    </w:p>
    <w:p w14:paraId="5963CB59" w14:textId="6875F86C" w:rsidR="00610889" w:rsidRDefault="007558FA">
      <w:pPr>
        <w:jc w:val="both"/>
        <w:rPr>
          <w:rFonts w:ascii="Times New Roman" w:hAnsi="Times New Roman" w:cs="Times New Roman"/>
          <w:sz w:val="24"/>
          <w:szCs w:val="24"/>
        </w:rPr>
      </w:pPr>
      <w:r w:rsidRPr="007558FA">
        <w:rPr>
          <w:rFonts w:ascii="Times New Roman" w:hAnsi="Times New Roman"/>
          <w:b/>
          <w:bCs/>
          <w:color w:val="000000" w:themeColor="text1"/>
          <w:sz w:val="24"/>
          <w:szCs w:val="24"/>
        </w:rPr>
        <w:t>Conclusion:</w:t>
      </w:r>
      <w:r>
        <w:rPr>
          <w:rFonts w:ascii="Times New Roman" w:hAnsi="Times New Roman"/>
          <w:color w:val="000000" w:themeColor="text1"/>
          <w:sz w:val="24"/>
          <w:szCs w:val="24"/>
        </w:rPr>
        <w:t xml:space="preserve"> </w:t>
      </w:r>
      <w:r w:rsidR="00B2568A">
        <w:rPr>
          <w:rFonts w:ascii="Times New Roman" w:hAnsi="Times New Roman" w:cs="Times New Roman"/>
          <w:sz w:val="24"/>
          <w:szCs w:val="24"/>
        </w:rPr>
        <w:t xml:space="preserve">The study uncovered a significant prevalence of tuberculosis infection, as well as instances of rifampicin-resistant and multidrug-resistant tuberculosis, in Ogoni, Rivers State, with suggestion that the </w:t>
      </w:r>
      <w:proofErr w:type="spellStart"/>
      <w:r w:rsidR="00B2568A">
        <w:rPr>
          <w:rFonts w:ascii="Times New Roman" w:hAnsi="Times New Roman" w:cs="Times New Roman"/>
          <w:sz w:val="24"/>
          <w:szCs w:val="24"/>
        </w:rPr>
        <w:t>katG</w:t>
      </w:r>
      <w:proofErr w:type="spellEnd"/>
      <w:r w:rsidR="00B2568A">
        <w:rPr>
          <w:rFonts w:ascii="Times New Roman" w:hAnsi="Times New Roman" w:cs="Times New Roman"/>
          <w:sz w:val="24"/>
          <w:szCs w:val="24"/>
        </w:rPr>
        <w:t xml:space="preserve"> and </w:t>
      </w:r>
      <w:proofErr w:type="spellStart"/>
      <w:r w:rsidR="00B2568A">
        <w:rPr>
          <w:rFonts w:ascii="Times New Roman" w:hAnsi="Times New Roman" w:cs="Times New Roman"/>
          <w:sz w:val="24"/>
          <w:szCs w:val="24"/>
        </w:rPr>
        <w:t>gyrA</w:t>
      </w:r>
      <w:proofErr w:type="spellEnd"/>
      <w:r w:rsidR="00B2568A">
        <w:rPr>
          <w:rFonts w:ascii="Times New Roman" w:hAnsi="Times New Roman" w:cs="Times New Roman"/>
          <w:sz w:val="24"/>
          <w:szCs w:val="24"/>
        </w:rPr>
        <w:t xml:space="preserve"> genes are involved in rifampicin and fluoroquinolone resistance among MTB isolates in the region. </w:t>
      </w:r>
      <w:r>
        <w:rPr>
          <w:rFonts w:ascii="Times New Roman" w:hAnsi="Times New Roman" w:cs="Times New Roman"/>
          <w:sz w:val="24"/>
          <w:szCs w:val="24"/>
        </w:rPr>
        <w:t>Th</w:t>
      </w:r>
      <w:r w:rsidR="00B2568A">
        <w:rPr>
          <w:rFonts w:ascii="Times New Roman" w:hAnsi="Times New Roman" w:cs="Times New Roman"/>
          <w:sz w:val="24"/>
          <w:szCs w:val="24"/>
        </w:rPr>
        <w:t xml:space="preserve">ere is </w:t>
      </w:r>
      <w:r>
        <w:rPr>
          <w:rFonts w:ascii="Times New Roman" w:hAnsi="Times New Roman" w:cs="Times New Roman"/>
          <w:sz w:val="24"/>
          <w:szCs w:val="24"/>
        </w:rPr>
        <w:t xml:space="preserve">need for effective anti-tuberculosis drug stewardship to mitigate the spread </w:t>
      </w:r>
      <w:r>
        <w:rPr>
          <w:rFonts w:ascii="Times New Roman" w:hAnsi="Times New Roman" w:cs="Times New Roman"/>
          <w:color w:val="000000"/>
          <w:sz w:val="24"/>
          <w:szCs w:val="24"/>
        </w:rPr>
        <w:t>of multi-drug resistance</w:t>
      </w:r>
      <w:r>
        <w:rPr>
          <w:rFonts w:ascii="Times New Roman" w:hAnsi="Times New Roman" w:cs="Times New Roman"/>
          <w:sz w:val="24"/>
          <w:szCs w:val="24"/>
        </w:rPr>
        <w:t xml:space="preserve"> as well as improve MTB treatment outcomes in Ogoni, Rivers State.</w:t>
      </w:r>
    </w:p>
    <w:p w14:paraId="647CFB88" w14:textId="77777777" w:rsidR="00610889" w:rsidRDefault="00610889">
      <w:pPr>
        <w:jc w:val="both"/>
        <w:rPr>
          <w:rFonts w:ascii="Times New Roman" w:hAnsi="Times New Roman" w:cs="Times New Roman"/>
          <w:b/>
          <w:bCs/>
          <w:sz w:val="24"/>
          <w:szCs w:val="24"/>
        </w:rPr>
      </w:pPr>
    </w:p>
    <w:p w14:paraId="29CA8752" w14:textId="77777777" w:rsidR="00610889" w:rsidRDefault="00CC42B7">
      <w:pPr>
        <w:jc w:val="both"/>
        <w:rPr>
          <w:rFonts w:ascii="Times New Roman" w:hAnsi="Times New Roman" w:cs="Times New Roman"/>
          <w:sz w:val="24"/>
          <w:szCs w:val="24"/>
        </w:rPr>
      </w:pPr>
      <w:r>
        <w:rPr>
          <w:rFonts w:ascii="Times New Roman" w:hAnsi="Times New Roman" w:cs="Times New Roman"/>
          <w:b/>
          <w:bCs/>
          <w:sz w:val="24"/>
          <w:szCs w:val="24"/>
        </w:rPr>
        <w:t xml:space="preserve">Key word: </w:t>
      </w:r>
      <w:r>
        <w:rPr>
          <w:rFonts w:ascii="Times New Roman" w:hAnsi="Times New Roman" w:cs="Times New Roman"/>
          <w:sz w:val="24"/>
          <w:szCs w:val="24"/>
        </w:rPr>
        <w:t>Tuberculosis, anti-TB drugs, rifampicin, resistance genes, multidrug-resistance TB</w:t>
      </w:r>
    </w:p>
    <w:p w14:paraId="59B61261" w14:textId="77777777" w:rsidR="00610889" w:rsidRDefault="00610889">
      <w:pPr>
        <w:jc w:val="both"/>
        <w:rPr>
          <w:rFonts w:ascii="Times New Roman" w:hAnsi="Times New Roman" w:cs="Times New Roman"/>
          <w:sz w:val="24"/>
          <w:szCs w:val="24"/>
        </w:rPr>
      </w:pPr>
    </w:p>
    <w:p w14:paraId="38EBF8EB" w14:textId="77777777" w:rsidR="00610889" w:rsidRDefault="00CC42B7">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4FB91581" w14:textId="77777777" w:rsidR="00610889" w:rsidRDefault="00610889">
      <w:pPr>
        <w:jc w:val="both"/>
        <w:rPr>
          <w:rFonts w:ascii="Times New Roman" w:hAnsi="Times New Roman" w:cs="Times New Roman"/>
          <w:sz w:val="24"/>
          <w:szCs w:val="24"/>
        </w:rPr>
      </w:pPr>
    </w:p>
    <w:p w14:paraId="0A7AD04E" w14:textId="55C6AA47" w:rsidR="00610889" w:rsidRDefault="00CC42B7">
      <w:pPr>
        <w:jc w:val="both"/>
        <w:rPr>
          <w:rFonts w:ascii="Times New Roman" w:hAnsi="Times New Roman" w:cs="Times New Roman"/>
          <w:sz w:val="24"/>
          <w:szCs w:val="24"/>
        </w:rPr>
      </w:pPr>
      <w:r>
        <w:rPr>
          <w:rFonts w:ascii="Times New Roman" w:eastAsia="MinionPro" w:hAnsi="Times New Roman" w:cs="Times New Roman"/>
          <w:color w:val="000000"/>
          <w:sz w:val="24"/>
          <w:szCs w:val="24"/>
          <w:lang w:bidi="ar"/>
        </w:rPr>
        <w:t xml:space="preserve">Tuberculosis (TB) is one of the most dreaded diseases of mankind with the highest death toll, caused by </w:t>
      </w:r>
      <w:r>
        <w:rPr>
          <w:rFonts w:ascii="Times New Roman" w:eastAsia="MinionPro-It" w:hAnsi="Times New Roman" w:cs="Times New Roman"/>
          <w:i/>
          <w:iCs/>
          <w:color w:val="000000"/>
          <w:sz w:val="24"/>
          <w:szCs w:val="24"/>
          <w:lang w:bidi="ar"/>
        </w:rPr>
        <w:t>Mycobacterium</w:t>
      </w:r>
      <w:r>
        <w:rPr>
          <w:rFonts w:ascii="Times New Roman" w:eastAsia="MinionPro" w:hAnsi="Times New Roman" w:cs="Times New Roman"/>
          <w:color w:val="000000"/>
          <w:sz w:val="24"/>
          <w:szCs w:val="24"/>
          <w:lang w:bidi="ar"/>
        </w:rPr>
        <w:t xml:space="preserve"> </w:t>
      </w:r>
      <w:r>
        <w:rPr>
          <w:rFonts w:ascii="Times New Roman" w:eastAsia="MinionPro-It" w:hAnsi="Times New Roman" w:cs="Times New Roman"/>
          <w:i/>
          <w:iCs/>
          <w:color w:val="000000"/>
          <w:sz w:val="24"/>
          <w:szCs w:val="24"/>
          <w:lang w:bidi="ar"/>
        </w:rPr>
        <w:t xml:space="preserve">tuberculosis </w:t>
      </w:r>
      <w:r>
        <w:rPr>
          <w:rFonts w:ascii="Times New Roman" w:eastAsia="MinionPro-It" w:hAnsi="Times New Roman" w:cs="Times New Roman"/>
          <w:color w:val="000000"/>
          <w:sz w:val="24"/>
          <w:szCs w:val="24"/>
          <w:lang w:bidi="ar"/>
        </w:rPr>
        <w:t xml:space="preserve">(MTB) </w:t>
      </w:r>
      <w:r>
        <w:rPr>
          <w:rFonts w:ascii="Times New Roman" w:hAnsi="Times New Roman" w:cs="Times New Roman"/>
          <w:sz w:val="24"/>
          <w:szCs w:val="24"/>
        </w:rPr>
        <w:t>(</w:t>
      </w:r>
      <w:proofErr w:type="spellStart"/>
      <w:r>
        <w:rPr>
          <w:rFonts w:ascii="Times New Roman" w:hAnsi="Times New Roman" w:cs="Times New Roman"/>
          <w:sz w:val="24"/>
          <w:szCs w:val="24"/>
        </w:rPr>
        <w:t>Nwofor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2015). </w:t>
      </w:r>
      <w:r>
        <w:rPr>
          <w:rFonts w:ascii="Times New Roman" w:hAnsi="Times New Roman"/>
          <w:sz w:val="24"/>
          <w:szCs w:val="24"/>
        </w:rPr>
        <w:t xml:space="preserve">The rise of MTB resistance against anti-TB medications has posed a significant public health challenge in reaching the objective of effective global TB control (WHO End </w:t>
      </w:r>
      <w:r>
        <w:rPr>
          <w:rFonts w:ascii="Times New Roman" w:hAnsi="Times New Roman"/>
          <w:sz w:val="24"/>
          <w:szCs w:val="24"/>
        </w:rPr>
        <w:lastRenderedPageBreak/>
        <w:t xml:space="preserve">TB, 2022). Drug resistance in M. tuberculosis isolates develops due to spontaneous genetic mutations and can be exacerbated by patients' poor adherence to anti-TB medications (Agarwal, </w:t>
      </w:r>
      <w:r>
        <w:rPr>
          <w:rFonts w:ascii="Times New Roman" w:hAnsi="Times New Roman"/>
          <w:i/>
          <w:sz w:val="24"/>
          <w:szCs w:val="24"/>
        </w:rPr>
        <w:t>et al</w:t>
      </w:r>
      <w:r>
        <w:rPr>
          <w:rFonts w:ascii="Times New Roman" w:hAnsi="Times New Roman"/>
          <w:sz w:val="24"/>
          <w:szCs w:val="24"/>
        </w:rPr>
        <w:t>., 2016). In 2021, the African region was responsible for 23% of newly reported tuberculosis (TB) cases and 31% of deaths connected to TB</w:t>
      </w:r>
      <w:r>
        <w:rPr>
          <w:rFonts w:ascii="Times New Roman" w:hAnsi="Times New Roman" w:cs="Times New Roman"/>
          <w:sz w:val="24"/>
          <w:szCs w:val="24"/>
        </w:rPr>
        <w:t xml:space="preserve"> (WHO, 2023). This amounts to 2.5 million individuals contracting tuberculosis and around 500,000 fatalities. The region continues to experience elevated TB mortality rates, with only a few countries shouldering the majority of disease burden. For example, the estimated number of deaths in 2021 in the Democratic Republic of Congo, Nigeria, and South Africa represented 48% of all TB deaths in the African Region (WHO, 2023). </w:t>
      </w:r>
    </w:p>
    <w:p w14:paraId="2495FD08" w14:textId="77777777" w:rsidR="00610889" w:rsidRDefault="00610889">
      <w:pPr>
        <w:jc w:val="both"/>
        <w:rPr>
          <w:rFonts w:ascii="Times New Roman" w:hAnsi="Times New Roman" w:cs="Times New Roman"/>
          <w:sz w:val="24"/>
          <w:szCs w:val="24"/>
        </w:rPr>
      </w:pPr>
    </w:p>
    <w:p w14:paraId="2918D454" w14:textId="4B9EC5AB"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Worldwide, Nigeria occupies the 6th position among countries with the most significant number of TB cases. </w:t>
      </w:r>
      <w:r>
        <w:rPr>
          <w:rFonts w:ascii="Times New Roman" w:eastAsia="SimSun" w:hAnsi="Times New Roman" w:cs="Times New Roman"/>
          <w:color w:val="000000"/>
          <w:sz w:val="24"/>
          <w:szCs w:val="24"/>
          <w:lang w:bidi="ar"/>
        </w:rPr>
        <w:t xml:space="preserve">According to </w:t>
      </w:r>
      <w:proofErr w:type="spellStart"/>
      <w:r>
        <w:rPr>
          <w:rFonts w:ascii="Times New Roman" w:eastAsia="SimSun" w:hAnsi="Times New Roman" w:cs="Times New Roman"/>
          <w:color w:val="000000"/>
          <w:sz w:val="24"/>
          <w:szCs w:val="24"/>
          <w:lang w:bidi="ar"/>
        </w:rPr>
        <w:t>Azuonwu</w:t>
      </w:r>
      <w:proofErr w:type="spellEnd"/>
      <w:r>
        <w:rPr>
          <w:rFonts w:ascii="Times New Roman" w:eastAsia="SimSun" w:hAnsi="Times New Roman" w:cs="Times New Roman"/>
          <w:color w:val="000000"/>
          <w:sz w:val="24"/>
          <w:szCs w:val="24"/>
          <w:lang w:bidi="ar"/>
        </w:rPr>
        <w:t xml:space="preserve"> and colleagues, in 2010, Nigeria was grappling with approximately 2,700 annual cases of multidrug-resistant tuberculosis, and it was estimated that there were around 290,000 cases of MDR-TB in the country (</w:t>
      </w:r>
      <w:proofErr w:type="spellStart"/>
      <w:r>
        <w:rPr>
          <w:rFonts w:ascii="Times New Roman" w:eastAsia="SimSun" w:hAnsi="Times New Roman" w:cs="Times New Roman"/>
          <w:color w:val="000000"/>
          <w:sz w:val="24"/>
          <w:szCs w:val="24"/>
          <w:lang w:bidi="ar"/>
        </w:rPr>
        <w:t>Azuonwu</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et al.</w:t>
      </w:r>
      <w:r>
        <w:rPr>
          <w:rFonts w:ascii="Times New Roman" w:eastAsia="SimSun" w:hAnsi="Times New Roman" w:cs="Times New Roman"/>
          <w:color w:val="000000"/>
          <w:sz w:val="24"/>
          <w:szCs w:val="24"/>
          <w:lang w:bidi="ar"/>
        </w:rPr>
        <w:t xml:space="preserve">, 2017). However, in 2013, the proportion of new tuberculosis cases that were multidrug-resistant was 3.7%. The prevalence of this infection is significantly greater among those who have undergone prior tuberculosis treatment. The World Health Organization estimated that in 2013, there were approximately 0.48 million new cases of MDR-TB worldwide (WHO, 2017). </w:t>
      </w:r>
      <w:r>
        <w:rPr>
          <w:rFonts w:ascii="Times New Roman" w:hAnsi="Times New Roman" w:cs="Times New Roman"/>
          <w:sz w:val="24"/>
          <w:szCs w:val="24"/>
        </w:rPr>
        <w:t xml:space="preserve"> In 2021, the global TB cases rose to an estimated 4.4% (WHO, 2022). From 2000 to 2021, Nigeria saw a rise in tuberculosis cases, escalating from 269,000 in 2000 to 467,000 in 2021, with a prevalence rate of 0.22% (WHO, 2022).  </w:t>
      </w:r>
    </w:p>
    <w:p w14:paraId="38966BBD" w14:textId="77777777" w:rsidR="00610889" w:rsidRDefault="00610889">
      <w:pPr>
        <w:jc w:val="both"/>
        <w:rPr>
          <w:rFonts w:ascii="Times New Roman" w:hAnsi="Times New Roman"/>
          <w:sz w:val="24"/>
          <w:szCs w:val="24"/>
        </w:rPr>
      </w:pPr>
    </w:p>
    <w:p w14:paraId="7DB00799" w14:textId="77777777" w:rsidR="00610889" w:rsidRDefault="00CC42B7">
      <w:pPr>
        <w:jc w:val="both"/>
        <w:rPr>
          <w:rFonts w:ascii="Times New Roman" w:hAnsi="Times New Roman"/>
          <w:sz w:val="24"/>
          <w:szCs w:val="24"/>
        </w:rPr>
      </w:pPr>
      <w:commentRangeStart w:id="2"/>
      <w:r>
        <w:rPr>
          <w:rFonts w:ascii="Times New Roman" w:hAnsi="Times New Roman"/>
          <w:sz w:val="24"/>
          <w:szCs w:val="24"/>
        </w:rPr>
        <w:t>MDR</w:t>
      </w:r>
      <w:commentRangeEnd w:id="2"/>
      <w:r w:rsidR="00807C20">
        <w:rPr>
          <w:rStyle w:val="CommentReference"/>
        </w:rPr>
        <w:commentReference w:id="2"/>
      </w:r>
      <w:r>
        <w:rPr>
          <w:rFonts w:ascii="Times New Roman" w:hAnsi="Times New Roman"/>
          <w:sz w:val="24"/>
          <w:szCs w:val="24"/>
        </w:rPr>
        <w:t xml:space="preserve">-TB is a serious threat and poses significant difficulties for treatment efforts, while </w:t>
      </w:r>
      <w:commentRangeStart w:id="3"/>
      <w:r>
        <w:rPr>
          <w:rFonts w:ascii="Times New Roman" w:hAnsi="Times New Roman"/>
          <w:sz w:val="24"/>
          <w:szCs w:val="24"/>
        </w:rPr>
        <w:t>XDR</w:t>
      </w:r>
      <w:commentRangeEnd w:id="3"/>
      <w:r w:rsidR="00807C20">
        <w:rPr>
          <w:rStyle w:val="CommentReference"/>
        </w:rPr>
        <w:commentReference w:id="3"/>
      </w:r>
      <w:r>
        <w:rPr>
          <w:rFonts w:ascii="Times New Roman" w:hAnsi="Times New Roman"/>
          <w:sz w:val="24"/>
          <w:szCs w:val="24"/>
        </w:rPr>
        <w:t>-TB is nearly impossible to treat and must be prevented at all costs. As per the surveillance data on anti-TB drug resistance from the World Health Organization (WHO, 2018), it is estimated that globally, 3.5% of new TB cases and 18% of those previously treated have multidrug-resistant (</w:t>
      </w:r>
      <w:commentRangeStart w:id="4"/>
      <w:r>
        <w:rPr>
          <w:rFonts w:ascii="Times New Roman" w:hAnsi="Times New Roman"/>
          <w:sz w:val="24"/>
          <w:szCs w:val="24"/>
        </w:rPr>
        <w:t>MDR</w:t>
      </w:r>
      <w:commentRangeEnd w:id="4"/>
      <w:r w:rsidR="00807C20">
        <w:rPr>
          <w:rStyle w:val="CommentReference"/>
        </w:rPr>
        <w:commentReference w:id="4"/>
      </w:r>
      <w:r>
        <w:rPr>
          <w:rFonts w:ascii="Times New Roman" w:hAnsi="Times New Roman"/>
          <w:sz w:val="24"/>
          <w:szCs w:val="24"/>
        </w:rPr>
        <w:t xml:space="preserve">) or rifampicin-resistant (RR) TB. </w:t>
      </w:r>
    </w:p>
    <w:p w14:paraId="652085E5" w14:textId="77777777" w:rsidR="00610889" w:rsidRDefault="00610889">
      <w:pPr>
        <w:jc w:val="both"/>
        <w:rPr>
          <w:rFonts w:ascii="Times New Roman" w:hAnsi="Times New Roman"/>
          <w:sz w:val="24"/>
          <w:szCs w:val="24"/>
        </w:rPr>
      </w:pPr>
    </w:p>
    <w:p w14:paraId="2BBD9236" w14:textId="77777777" w:rsidR="00610889" w:rsidRDefault="00CC42B7">
      <w:pPr>
        <w:jc w:val="both"/>
        <w:rPr>
          <w:rFonts w:ascii="Times New Roman" w:eastAsia="SimSun" w:hAnsi="Times New Roman" w:cs="Times New Roman"/>
          <w:color w:val="000000"/>
          <w:sz w:val="24"/>
          <w:szCs w:val="24"/>
          <w:lang w:bidi="ar"/>
        </w:rPr>
      </w:pPr>
      <w:r>
        <w:rPr>
          <w:rFonts w:ascii="Times New Roman" w:eastAsia="MinionPro" w:hAnsi="Times New Roman" w:cs="Times New Roman"/>
          <w:color w:val="000000"/>
          <w:sz w:val="24"/>
          <w:szCs w:val="24"/>
          <w:lang w:bidi="ar"/>
        </w:rPr>
        <w:t xml:space="preserve">The use of molecular tools for quickly screening patients at risk of MDR-TB was endorsed by the WHO, based on evidence and expert opinion. Results from the rapid tests can be available within days, which facilitates early and suitable treatment aimed at reducing morbidity and mortality while also halting transmission. </w:t>
      </w:r>
      <w:r>
        <w:rPr>
          <w:rFonts w:ascii="Times New Roman" w:hAnsi="Times New Roman" w:cs="Times New Roman"/>
          <w:sz w:val="24"/>
          <w:szCs w:val="24"/>
        </w:rPr>
        <w:t xml:space="preserve">The Xpert MTB/RIF, which received WHO approval in December 2010 (WHO, 2010), is a technology that works automatically to quickly and at the same time identify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and mutations indicating resistance to Rifampin (RIF) in the </w:t>
      </w:r>
      <w:proofErr w:type="spellStart"/>
      <w:r>
        <w:rPr>
          <w:rFonts w:ascii="Times New Roman" w:hAnsi="Times New Roman" w:cs="Times New Roman"/>
          <w:sz w:val="24"/>
          <w:szCs w:val="24"/>
        </w:rPr>
        <w:t>rpoB</w:t>
      </w:r>
      <w:proofErr w:type="spellEnd"/>
      <w:r>
        <w:rPr>
          <w:rFonts w:ascii="Times New Roman" w:hAnsi="Times New Roman" w:cs="Times New Roman"/>
          <w:sz w:val="24"/>
          <w:szCs w:val="24"/>
        </w:rPr>
        <w:t xml:space="preserve"> gene, all within 2 hours of testing (Zhang </w:t>
      </w:r>
      <w:r>
        <w:rPr>
          <w:rFonts w:ascii="Times New Roman" w:hAnsi="Times New Roman" w:cs="Times New Roman"/>
          <w:i/>
          <w:sz w:val="24"/>
          <w:szCs w:val="24"/>
        </w:rPr>
        <w:t>et al.,</w:t>
      </w:r>
      <w:r>
        <w:rPr>
          <w:rFonts w:ascii="Times New Roman" w:hAnsi="Times New Roman" w:cs="Times New Roman"/>
          <w:sz w:val="24"/>
          <w:szCs w:val="24"/>
        </w:rPr>
        <w:t xml:space="preserve"> 2018). Its limitation, when used in isolation, is that it detects only resistance to Rifampicin. Then, the line probe assay (LPA) was created for the quick and simultaneous identification of MTB and its resistance to RIF and INH</w:t>
      </w:r>
      <w:r>
        <w:rPr>
          <w:rFonts w:ascii="Times New Roman" w:eastAsia="MinionPro" w:hAnsi="Times New Roman" w:cs="Times New Roman"/>
          <w:color w:val="000000"/>
          <w:sz w:val="24"/>
          <w:szCs w:val="24"/>
          <w:lang w:bidi="ar"/>
        </w:rPr>
        <w:t xml:space="preserve"> (Ling </w:t>
      </w:r>
      <w:r>
        <w:rPr>
          <w:rFonts w:ascii="Times New Roman" w:eastAsia="MinionPro" w:hAnsi="Times New Roman" w:cs="Times New Roman"/>
          <w:i/>
          <w:iCs/>
          <w:color w:val="000000"/>
          <w:sz w:val="24"/>
          <w:szCs w:val="24"/>
          <w:lang w:bidi="ar"/>
        </w:rPr>
        <w:t>et al.,</w:t>
      </w:r>
      <w:r>
        <w:rPr>
          <w:rFonts w:ascii="Times New Roman" w:eastAsia="MinionPro" w:hAnsi="Times New Roman" w:cs="Times New Roman"/>
          <w:color w:val="000000"/>
          <w:sz w:val="24"/>
          <w:szCs w:val="24"/>
          <w:lang w:bidi="ar"/>
        </w:rPr>
        <w:t xml:space="preserve"> 2008). This assay identifies whether wild type (WT) and/or mutant (MUT) DNA sequences are absent or present within a specific region of three genes: the </w:t>
      </w:r>
      <w:proofErr w:type="spellStart"/>
      <w:r>
        <w:rPr>
          <w:rFonts w:ascii="Times New Roman" w:eastAsia="MinionPro" w:hAnsi="Times New Roman" w:cs="Times New Roman"/>
          <w:color w:val="000000"/>
          <w:sz w:val="24"/>
          <w:szCs w:val="24"/>
          <w:lang w:bidi="ar"/>
        </w:rPr>
        <w:t>rpoB</w:t>
      </w:r>
      <w:proofErr w:type="spellEnd"/>
      <w:r>
        <w:rPr>
          <w:rFonts w:ascii="Times New Roman" w:eastAsia="MinionPro" w:hAnsi="Times New Roman" w:cs="Times New Roman"/>
          <w:color w:val="000000"/>
          <w:sz w:val="24"/>
          <w:szCs w:val="24"/>
          <w:lang w:bidi="ar"/>
        </w:rPr>
        <w:t xml:space="preserve"> gene (RIF resistance), the </w:t>
      </w:r>
      <w:proofErr w:type="spellStart"/>
      <w:r>
        <w:rPr>
          <w:rFonts w:ascii="Times New Roman" w:eastAsia="MinionPro" w:hAnsi="Times New Roman" w:cs="Times New Roman"/>
          <w:color w:val="000000"/>
          <w:sz w:val="24"/>
          <w:szCs w:val="24"/>
          <w:lang w:bidi="ar"/>
        </w:rPr>
        <w:t>katG</w:t>
      </w:r>
      <w:proofErr w:type="spellEnd"/>
      <w:r>
        <w:rPr>
          <w:rFonts w:ascii="Times New Roman" w:eastAsia="MinionPro" w:hAnsi="Times New Roman" w:cs="Times New Roman"/>
          <w:color w:val="000000"/>
          <w:sz w:val="24"/>
          <w:szCs w:val="24"/>
          <w:lang w:bidi="ar"/>
        </w:rPr>
        <w:t xml:space="preserve"> gene (high-level INH resistance), and the promoter region of the </w:t>
      </w:r>
      <w:proofErr w:type="spellStart"/>
      <w:r>
        <w:rPr>
          <w:rFonts w:ascii="Times New Roman" w:eastAsia="MinionPro" w:hAnsi="Times New Roman" w:cs="Times New Roman"/>
          <w:color w:val="000000"/>
          <w:sz w:val="24"/>
          <w:szCs w:val="24"/>
          <w:lang w:bidi="ar"/>
        </w:rPr>
        <w:t>inhA</w:t>
      </w:r>
      <w:proofErr w:type="spellEnd"/>
      <w:r>
        <w:rPr>
          <w:rFonts w:ascii="Times New Roman" w:eastAsia="MinionPro" w:hAnsi="Times New Roman" w:cs="Times New Roman"/>
          <w:color w:val="000000"/>
          <w:sz w:val="24"/>
          <w:szCs w:val="24"/>
          <w:lang w:bidi="ar"/>
        </w:rPr>
        <w:t xml:space="preserve"> gene (low-level INH resistance) (Brhane </w:t>
      </w:r>
      <w:r>
        <w:rPr>
          <w:rFonts w:ascii="Times New Roman" w:eastAsia="MinionPro" w:hAnsi="Times New Roman" w:cs="Times New Roman"/>
          <w:i/>
          <w:iCs/>
          <w:color w:val="000000"/>
          <w:sz w:val="24"/>
          <w:szCs w:val="24"/>
          <w:lang w:bidi="ar"/>
        </w:rPr>
        <w:t xml:space="preserve">et al., </w:t>
      </w:r>
      <w:r>
        <w:rPr>
          <w:rFonts w:ascii="Times New Roman" w:eastAsia="MinionPro" w:hAnsi="Times New Roman" w:cs="Times New Roman"/>
          <w:color w:val="000000"/>
          <w:sz w:val="24"/>
          <w:szCs w:val="24"/>
          <w:lang w:bidi="ar"/>
        </w:rPr>
        <w:t xml:space="preserve">2017). </w:t>
      </w:r>
      <w:r>
        <w:rPr>
          <w:rFonts w:ascii="Times New Roman" w:eastAsia="SimSun" w:hAnsi="Times New Roman" w:cs="Times New Roman"/>
          <w:color w:val="000000"/>
          <w:sz w:val="24"/>
          <w:szCs w:val="24"/>
          <w:lang w:bidi="ar"/>
        </w:rPr>
        <w:t xml:space="preserve">In Akwa Ibom State, research on employing molecular methods to detect and identify resistant strains of mycobacterium tuberculosis in patients with tuberculosis is scarce. Consequently, this research was conducted to identify </w:t>
      </w:r>
      <w:proofErr w:type="spellStart"/>
      <w:r>
        <w:rPr>
          <w:rFonts w:ascii="Times New Roman" w:eastAsia="SimSun" w:hAnsi="Times New Roman" w:cs="Times New Roman"/>
          <w:color w:val="000000"/>
          <w:sz w:val="24"/>
          <w:szCs w:val="24"/>
          <w:lang w:bidi="ar"/>
        </w:rPr>
        <w:t>katG</w:t>
      </w:r>
      <w:proofErr w:type="spellEnd"/>
      <w:r>
        <w:rPr>
          <w:rFonts w:ascii="Times New Roman" w:eastAsia="SimSun" w:hAnsi="Times New Roman" w:cs="Times New Roman"/>
          <w:color w:val="000000"/>
          <w:sz w:val="24"/>
          <w:szCs w:val="24"/>
          <w:lang w:bidi="ar"/>
        </w:rPr>
        <w:t xml:space="preserve"> and </w:t>
      </w:r>
      <w:proofErr w:type="spellStart"/>
      <w:r>
        <w:rPr>
          <w:rFonts w:ascii="Times New Roman" w:eastAsia="SimSun" w:hAnsi="Times New Roman" w:cs="Times New Roman"/>
          <w:color w:val="000000"/>
          <w:sz w:val="24"/>
          <w:szCs w:val="24"/>
          <w:lang w:bidi="ar"/>
        </w:rPr>
        <w:t>gyrA</w:t>
      </w:r>
      <w:proofErr w:type="spellEnd"/>
      <w:r>
        <w:rPr>
          <w:rFonts w:ascii="Times New Roman" w:eastAsia="SimSun" w:hAnsi="Times New Roman" w:cs="Times New Roman"/>
          <w:color w:val="000000"/>
          <w:sz w:val="24"/>
          <w:szCs w:val="24"/>
          <w:lang w:bidi="ar"/>
        </w:rPr>
        <w:t xml:space="preserve"> genes linked to drug-resistant </w:t>
      </w:r>
      <w:r>
        <w:rPr>
          <w:rFonts w:ascii="Times New Roman" w:eastAsia="SimSun" w:hAnsi="Times New Roman" w:cs="Times New Roman"/>
          <w:i/>
          <w:iCs/>
          <w:color w:val="000000"/>
          <w:sz w:val="24"/>
          <w:szCs w:val="24"/>
          <w:lang w:bidi="ar"/>
        </w:rPr>
        <w:t>Mycobacterium tuberculosis</w:t>
      </w:r>
      <w:r>
        <w:rPr>
          <w:rFonts w:ascii="Times New Roman" w:eastAsia="SimSun" w:hAnsi="Times New Roman" w:cs="Times New Roman"/>
          <w:color w:val="000000"/>
          <w:sz w:val="24"/>
          <w:szCs w:val="24"/>
          <w:lang w:bidi="ar"/>
        </w:rPr>
        <w:t xml:space="preserve"> in patients seeking treatment at a health facility in Ogoni, Rivers State.</w:t>
      </w:r>
    </w:p>
    <w:p w14:paraId="229EEA4D" w14:textId="77777777" w:rsidR="00610889" w:rsidRDefault="00610889">
      <w:pPr>
        <w:jc w:val="both"/>
        <w:rPr>
          <w:rFonts w:ascii="Times New Roman" w:hAnsi="Times New Roman" w:cs="Times New Roman"/>
          <w:b/>
          <w:bCs/>
          <w:sz w:val="24"/>
          <w:szCs w:val="24"/>
        </w:rPr>
      </w:pPr>
    </w:p>
    <w:p w14:paraId="458F46CB" w14:textId="77777777" w:rsidR="00610889" w:rsidRDefault="00CC42B7">
      <w:pPr>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249BA3C7" w14:textId="77777777" w:rsidR="00610889" w:rsidRDefault="00610889">
      <w:pPr>
        <w:jc w:val="both"/>
        <w:rPr>
          <w:rFonts w:ascii="Times New Roman" w:hAnsi="Times New Roman" w:cs="Times New Roman"/>
          <w:sz w:val="24"/>
          <w:szCs w:val="24"/>
        </w:rPr>
      </w:pPr>
    </w:p>
    <w:p w14:paraId="01E6CE75" w14:textId="77777777" w:rsidR="00610889" w:rsidRDefault="00CC42B7">
      <w:pPr>
        <w:jc w:val="both"/>
        <w:rPr>
          <w:rFonts w:ascii="Times New Roman" w:hAnsi="Times New Roman"/>
          <w:color w:val="000000" w:themeColor="text1"/>
          <w:sz w:val="24"/>
          <w:szCs w:val="24"/>
          <w:shd w:val="clear" w:color="auto" w:fill="FFFFFF"/>
        </w:rPr>
      </w:pPr>
      <w:r>
        <w:rPr>
          <w:rFonts w:ascii="Times New Roman" w:hAnsi="Times New Roman" w:cs="Times New Roman"/>
          <w:b/>
          <w:bCs/>
          <w:sz w:val="24"/>
          <w:szCs w:val="24"/>
        </w:rPr>
        <w:t xml:space="preserve">Study design and setting: </w:t>
      </w:r>
      <w:r>
        <w:rPr>
          <w:rFonts w:ascii="Times New Roman" w:hAnsi="Times New Roman"/>
          <w:color w:val="000000" w:themeColor="text1"/>
          <w:sz w:val="24"/>
          <w:szCs w:val="24"/>
        </w:rPr>
        <w:t xml:space="preserve">This study was a hospital-based cross-sectional analysis involving 150 patients who exhibited clinical symptoms related to tuberculosis (TB) at the TB treatment center in Ogoni, Rivers State, during the period from March 2023 to August 2023. </w:t>
      </w:r>
      <w:r>
        <w:rPr>
          <w:rFonts w:ascii="Times New Roman" w:hAnsi="Times New Roman"/>
          <w:color w:val="000000" w:themeColor="text1"/>
          <w:sz w:val="24"/>
          <w:szCs w:val="24"/>
          <w:shd w:val="clear" w:color="auto" w:fill="FFFFFF"/>
        </w:rPr>
        <w:t>Ogoni territory, situated in Rivers State along the Gulf of Guinea coast and east of Port Harcourt city, is part of the Niger Delta region in Southern Nigeria and has a population of approximately 832,000 (according to the 2006 National Census). The area is situated within a 1,050 km² (404 mi²) region and constitutes the world’s third largest mangrove ecosystem.</w:t>
      </w:r>
    </w:p>
    <w:p w14:paraId="0E8B04B8" w14:textId="77777777" w:rsidR="00610889" w:rsidRDefault="00610889">
      <w:pPr>
        <w:jc w:val="both"/>
        <w:rPr>
          <w:rFonts w:ascii="Times New Roman" w:hAnsi="Times New Roman"/>
          <w:color w:val="000000" w:themeColor="text1"/>
          <w:sz w:val="24"/>
          <w:szCs w:val="24"/>
          <w:shd w:val="clear" w:color="auto" w:fill="FFFFFF"/>
        </w:rPr>
      </w:pPr>
    </w:p>
    <w:p w14:paraId="0640D2C1" w14:textId="77777777" w:rsidR="00610889" w:rsidRDefault="00CC42B7">
      <w:pPr>
        <w:jc w:val="both"/>
        <w:rPr>
          <w:rFonts w:ascii="Times New Roman" w:hAnsi="Times New Roman"/>
          <w:color w:val="000000" w:themeColor="text1"/>
          <w:sz w:val="24"/>
          <w:szCs w:val="24"/>
          <w:shd w:val="clear" w:color="auto" w:fill="FFFFFF"/>
        </w:rPr>
      </w:pPr>
      <w:r>
        <w:rPr>
          <w:rFonts w:ascii="Times New Roman" w:hAnsi="Times New Roman"/>
          <w:b/>
          <w:bCs/>
          <w:color w:val="000000" w:themeColor="text1"/>
          <w:sz w:val="24"/>
          <w:szCs w:val="24"/>
          <w:shd w:val="clear" w:color="auto" w:fill="FFFFFF"/>
        </w:rPr>
        <w:t>Ethical consideration:</w:t>
      </w:r>
      <w:r>
        <w:rPr>
          <w:rFonts w:ascii="Times New Roman" w:hAnsi="Times New Roman"/>
          <w:color w:val="000000" w:themeColor="text1"/>
          <w:sz w:val="24"/>
          <w:szCs w:val="24"/>
          <w:shd w:val="clear" w:color="auto" w:fill="FFFFFF"/>
        </w:rPr>
        <w:t xml:space="preserve"> Ethical approval was obtained from Ethical Review Committee of the Rivers State Ministry of Health with assigned No: RSHMB/RSHREC/2023/028. Written informed consent was also obtained from all subjects before their inclusion in the study.</w:t>
      </w:r>
    </w:p>
    <w:p w14:paraId="7FE1DA4D" w14:textId="77777777" w:rsidR="00610889" w:rsidRDefault="00610889">
      <w:pPr>
        <w:jc w:val="both"/>
        <w:rPr>
          <w:rFonts w:ascii="Times New Roman" w:hAnsi="Times New Roman"/>
          <w:color w:val="000000" w:themeColor="text1"/>
          <w:sz w:val="24"/>
          <w:szCs w:val="24"/>
          <w:shd w:val="clear" w:color="auto" w:fill="FFFFFF"/>
        </w:rPr>
      </w:pPr>
    </w:p>
    <w:p w14:paraId="1680B1EA" w14:textId="77777777" w:rsidR="00610889" w:rsidRDefault="00CC42B7">
      <w:pPr>
        <w:jc w:val="both"/>
        <w:rPr>
          <w:rFonts w:ascii="Times New Roman" w:hAnsi="Times New Roman"/>
          <w:color w:val="000000" w:themeColor="text1"/>
          <w:sz w:val="24"/>
          <w:szCs w:val="24"/>
          <w:shd w:val="clear" w:color="auto" w:fill="FFFFFF"/>
        </w:rPr>
      </w:pPr>
      <w:r>
        <w:rPr>
          <w:rFonts w:ascii="Times New Roman" w:hAnsi="Times New Roman"/>
          <w:b/>
          <w:bCs/>
          <w:color w:val="000000" w:themeColor="text1"/>
          <w:sz w:val="24"/>
          <w:szCs w:val="24"/>
          <w:shd w:val="clear" w:color="auto" w:fill="FFFFFF"/>
        </w:rPr>
        <w:t>Inclusion and exclusion criteria:</w:t>
      </w:r>
      <w:r>
        <w:rPr>
          <w:rFonts w:ascii="Times New Roman" w:hAnsi="Times New Roman"/>
          <w:color w:val="000000" w:themeColor="text1"/>
          <w:sz w:val="24"/>
          <w:szCs w:val="24"/>
          <w:shd w:val="clear" w:color="auto" w:fill="FFFFFF"/>
        </w:rPr>
        <w:t xml:space="preserve"> To be included in the study, individuals must meet the following criteria: they are male or female patients aged 18 years and older with smear-positive pulmonary TB; they have been diagnosed with drug-sensitive (DS) or multidrug-resistant (MDR) TB, including those resistant to rifampicin and isoniazid.</w:t>
      </w:r>
    </w:p>
    <w:p w14:paraId="62360DE3" w14:textId="77777777" w:rsidR="00610889" w:rsidRDefault="00610889">
      <w:pPr>
        <w:jc w:val="both"/>
        <w:rPr>
          <w:rFonts w:ascii="Times New Roman" w:hAnsi="Times New Roman"/>
          <w:color w:val="000000" w:themeColor="text1"/>
          <w:sz w:val="24"/>
          <w:szCs w:val="24"/>
          <w:shd w:val="clear" w:color="auto" w:fill="FFFFFF"/>
        </w:rPr>
      </w:pPr>
    </w:p>
    <w:p w14:paraId="4EBF99ED" w14:textId="77777777" w:rsidR="00610889" w:rsidRDefault="00CC42B7">
      <w:pPr>
        <w:jc w:val="both"/>
        <w:rPr>
          <w:rFonts w:ascii="Times New Roman" w:hAnsi="Times New Roman"/>
          <w:color w:val="000000" w:themeColor="text1"/>
          <w:sz w:val="24"/>
          <w:szCs w:val="24"/>
          <w:shd w:val="clear" w:color="auto" w:fill="FFFFFF"/>
        </w:rPr>
      </w:pPr>
      <w:r>
        <w:rPr>
          <w:rFonts w:ascii="Times New Roman" w:hAnsi="Times New Roman"/>
          <w:b/>
          <w:bCs/>
          <w:color w:val="000000" w:themeColor="text1"/>
          <w:sz w:val="24"/>
          <w:szCs w:val="24"/>
          <w:shd w:val="clear" w:color="auto" w:fill="FFFFFF"/>
        </w:rPr>
        <w:t>Sample size determination:</w:t>
      </w:r>
      <w:r>
        <w:rPr>
          <w:rFonts w:ascii="Times New Roman" w:hAnsi="Times New Roman"/>
          <w:color w:val="000000" w:themeColor="text1"/>
          <w:sz w:val="24"/>
          <w:szCs w:val="24"/>
          <w:shd w:val="clear" w:color="auto" w:fill="FFFFFF"/>
        </w:rPr>
        <w:t xml:space="preserve"> The sample size was calculated based on Bill Golden's single population prevalence formula. The sample size determined was founded on the prevalence rate of 10.9% from the research conducted in Enugu, Nigeria by</w:t>
      </w:r>
      <w:r>
        <w:rPr>
          <w:rFonts w:ascii="Times New Roman" w:hAnsi="Times New Roman"/>
          <w:sz w:val="24"/>
          <w:szCs w:val="24"/>
        </w:rPr>
        <w:t xml:space="preserve"> Kennethe </w:t>
      </w:r>
      <w:r>
        <w:rPr>
          <w:rFonts w:ascii="Times New Roman" w:hAnsi="Times New Roman"/>
          <w:i/>
          <w:sz w:val="24"/>
          <w:szCs w:val="24"/>
        </w:rPr>
        <w:t>et al</w:t>
      </w:r>
      <w:r>
        <w:rPr>
          <w:rFonts w:ascii="Times New Roman" w:hAnsi="Times New Roman"/>
          <w:sz w:val="24"/>
          <w:szCs w:val="24"/>
        </w:rPr>
        <w:t>. (2021).</w:t>
      </w:r>
    </w:p>
    <w:p w14:paraId="2780F87C" w14:textId="77777777" w:rsidR="00610889" w:rsidRDefault="00610889">
      <w:pPr>
        <w:jc w:val="both"/>
        <w:rPr>
          <w:rFonts w:ascii="Times New Roman" w:hAnsi="Times New Roman"/>
          <w:sz w:val="24"/>
          <w:szCs w:val="24"/>
        </w:rPr>
      </w:pPr>
    </w:p>
    <w:p w14:paraId="19C9694B" w14:textId="77777777" w:rsidR="00610889" w:rsidRDefault="00CC42B7">
      <w:pPr>
        <w:jc w:val="both"/>
        <w:rPr>
          <w:rFonts w:ascii="Times New Roman" w:hAnsi="Times New Roman"/>
          <w:color w:val="000000" w:themeColor="text1"/>
          <w:sz w:val="24"/>
          <w:szCs w:val="24"/>
        </w:rPr>
      </w:pPr>
      <w:r>
        <w:rPr>
          <w:rFonts w:ascii="Times New Roman" w:hAnsi="Times New Roman"/>
          <w:b/>
          <w:bCs/>
          <w:sz w:val="24"/>
          <w:szCs w:val="24"/>
        </w:rPr>
        <w:t xml:space="preserve">Sample collection: </w:t>
      </w:r>
      <w:r>
        <w:rPr>
          <w:rFonts w:ascii="Times New Roman" w:hAnsi="Times New Roman"/>
          <w:color w:val="000000" w:themeColor="text1"/>
          <w:sz w:val="24"/>
          <w:szCs w:val="24"/>
        </w:rPr>
        <w:t>Each participant was provided with two 50 ml Falcon tubes with lids to expectorate sputum. They received appropriate guidance on how to generate a dep-cough sputum. Each falcon tube was assigned a unique identification number. The tubes were then transported to the South-South Tuberculosis Zonal Reference Laboratory for analysis, maintaining a cold chain and using triple packaging.</w:t>
      </w:r>
    </w:p>
    <w:p w14:paraId="5ED91738" w14:textId="77777777" w:rsidR="00610889" w:rsidRDefault="00610889">
      <w:pPr>
        <w:jc w:val="both"/>
        <w:rPr>
          <w:rFonts w:ascii="Times New Roman" w:hAnsi="Times New Roman"/>
          <w:color w:val="000000" w:themeColor="text1"/>
          <w:sz w:val="24"/>
          <w:szCs w:val="24"/>
        </w:rPr>
      </w:pPr>
    </w:p>
    <w:p w14:paraId="495CA94B" w14:textId="77777777" w:rsidR="00610889" w:rsidRDefault="00CC42B7">
      <w:pPr>
        <w:jc w:val="both"/>
        <w:rPr>
          <w:rFonts w:ascii="Times New Roman" w:eastAsia="Arial-BoldMT" w:hAnsi="Times New Roman" w:cs="Times New Roman"/>
          <w:sz w:val="24"/>
          <w:szCs w:val="24"/>
          <w:lang w:bidi="ar"/>
        </w:rPr>
      </w:pPr>
      <w:r>
        <w:rPr>
          <w:rFonts w:ascii="Times New Roman" w:eastAsia="Arial-BoldMT" w:hAnsi="Times New Roman" w:cs="Times New Roman"/>
          <w:b/>
          <w:bCs/>
          <w:sz w:val="24"/>
          <w:szCs w:val="24"/>
          <w:lang w:bidi="ar"/>
        </w:rPr>
        <w:t xml:space="preserve">Sputum microscopy using </w:t>
      </w:r>
      <w:proofErr w:type="spellStart"/>
      <w:r>
        <w:rPr>
          <w:rFonts w:ascii="Times New Roman" w:eastAsia="Arial-BoldMT" w:hAnsi="Times New Roman" w:cs="Times New Roman"/>
          <w:b/>
          <w:bCs/>
          <w:sz w:val="24"/>
          <w:szCs w:val="24"/>
          <w:lang w:bidi="ar"/>
        </w:rPr>
        <w:t>Ziehl</w:t>
      </w:r>
      <w:r>
        <w:rPr>
          <w:rFonts w:ascii="Times New Roman" w:eastAsia="Arial-BoldMT" w:hAnsi="Times New Roman" w:cs="Times New Roman"/>
          <w:b/>
          <w:bCs/>
          <w:sz w:val="24"/>
          <w:szCs w:val="24"/>
          <w:lang w:bidi="ar"/>
        </w:rPr>
        <w:noBreakHyphen/>
        <w:t>Neelson</w:t>
      </w:r>
      <w:proofErr w:type="spellEnd"/>
      <w:r>
        <w:rPr>
          <w:rFonts w:ascii="Times New Roman" w:eastAsia="Arial-BoldMT" w:hAnsi="Times New Roman" w:cs="Times New Roman"/>
          <w:b/>
          <w:bCs/>
          <w:sz w:val="24"/>
          <w:szCs w:val="24"/>
          <w:lang w:bidi="ar"/>
        </w:rPr>
        <w:t xml:space="preserve"> (ZN) staining technique: </w:t>
      </w:r>
      <w:r>
        <w:rPr>
          <w:rFonts w:ascii="Times New Roman" w:eastAsia="Arial-BoldMT" w:hAnsi="Times New Roman" w:cs="Times New Roman"/>
          <w:sz w:val="24"/>
          <w:szCs w:val="24"/>
          <w:lang w:bidi="ar"/>
        </w:rPr>
        <w:t xml:space="preserve">A clean, grease-free slide was used to create a sputum smear, which was then stained with the ZN method to identify acid-fast bacilli (AFB). This included the application of strong </w:t>
      </w:r>
      <w:proofErr w:type="spellStart"/>
      <w:r>
        <w:rPr>
          <w:rFonts w:ascii="Times New Roman" w:eastAsia="Arial-BoldMT" w:hAnsi="Times New Roman" w:cs="Times New Roman"/>
          <w:sz w:val="24"/>
          <w:szCs w:val="24"/>
          <w:lang w:bidi="ar"/>
        </w:rPr>
        <w:t>carbol</w:t>
      </w:r>
      <w:proofErr w:type="spellEnd"/>
      <w:r>
        <w:rPr>
          <w:rFonts w:ascii="Times New Roman" w:eastAsia="Arial-BoldMT" w:hAnsi="Times New Roman" w:cs="Times New Roman"/>
          <w:sz w:val="24"/>
          <w:szCs w:val="24"/>
          <w:lang w:bidi="ar"/>
        </w:rPr>
        <w:t xml:space="preserve"> fuchsin as the main stain, 3% acid alcohol for decolorization, and methylene blue as a counterstain</w:t>
      </w:r>
      <w:r>
        <w:rPr>
          <w:rFonts w:ascii="Times New Roman" w:eastAsia="SimSun" w:hAnsi="Times New Roman" w:cs="Times New Roman"/>
          <w:sz w:val="24"/>
          <w:szCs w:val="24"/>
          <w:lang w:bidi="ar"/>
        </w:rPr>
        <w:t xml:space="preserve">. </w:t>
      </w:r>
    </w:p>
    <w:p w14:paraId="02D775F2" w14:textId="77777777" w:rsidR="00610889" w:rsidRDefault="00610889">
      <w:pPr>
        <w:jc w:val="both"/>
        <w:rPr>
          <w:rFonts w:ascii="Times New Roman" w:eastAsia="SimSun" w:hAnsi="Times New Roman" w:cs="Times New Roman"/>
          <w:sz w:val="24"/>
          <w:szCs w:val="24"/>
          <w:highlight w:val="yellow"/>
          <w:lang w:bidi="ar"/>
        </w:rPr>
      </w:pPr>
    </w:p>
    <w:p w14:paraId="1ED47445" w14:textId="77777777" w:rsidR="00610889" w:rsidRDefault="00CC42B7">
      <w:pPr>
        <w:jc w:val="both"/>
        <w:rPr>
          <w:rFonts w:ascii="Times New Roman" w:hAnsi="Times New Roman" w:cs="Times New Roman"/>
          <w:color w:val="000000" w:themeColor="text1"/>
          <w:sz w:val="24"/>
          <w:szCs w:val="24"/>
        </w:rPr>
      </w:pPr>
      <w:r>
        <w:rPr>
          <w:rFonts w:ascii="Times New Roman" w:hAnsi="Times New Roman" w:cs="Times New Roman"/>
          <w:b/>
          <w:bCs/>
          <w:sz w:val="24"/>
          <w:szCs w:val="24"/>
        </w:rPr>
        <w:t>Phenotypic drug susceptibility testing (DST):</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According to international recommendations, all culture-positive Mycobacterium tuberculosis samples were subjected to DST using the two most potent anti-TB drugs, isoniazid (INH) at 0.2 mg/L and rifampicin (RIF) at 2.0 mg/L. Culture-positive samples were subjected to DST using egg-based Lowenstein Jensen media with added drugs at the South-South Tuberculosis Zonal Reference Laboratory, as outlined by Lawson </w:t>
      </w:r>
      <w:r>
        <w:rPr>
          <w:rFonts w:ascii="Times New Roman" w:hAnsi="Times New Roman" w:cs="Times New Roman"/>
          <w:i/>
          <w:iCs/>
          <w:color w:val="000000" w:themeColor="text1"/>
          <w:sz w:val="24"/>
          <w:szCs w:val="24"/>
        </w:rPr>
        <w:t xml:space="preserve">et al. </w:t>
      </w:r>
      <w:r>
        <w:rPr>
          <w:rFonts w:ascii="Times New Roman" w:hAnsi="Times New Roman" w:cs="Times New Roman"/>
          <w:color w:val="000000" w:themeColor="text1"/>
          <w:sz w:val="24"/>
          <w:szCs w:val="24"/>
        </w:rPr>
        <w:t>(2011). Results were read after 6weeks of incubation.</w:t>
      </w:r>
    </w:p>
    <w:p w14:paraId="577D4D1D" w14:textId="77777777" w:rsidR="00610889" w:rsidRDefault="00610889">
      <w:pPr>
        <w:jc w:val="both"/>
        <w:rPr>
          <w:rFonts w:ascii="Times New Roman" w:eastAsia="SimSun" w:hAnsi="Times New Roman" w:cs="Times New Roman"/>
          <w:sz w:val="24"/>
          <w:szCs w:val="24"/>
          <w:highlight w:val="yellow"/>
          <w:lang w:bidi="ar"/>
        </w:rPr>
      </w:pPr>
    </w:p>
    <w:p w14:paraId="7D043E67" w14:textId="77777777" w:rsidR="00610889" w:rsidRDefault="00CC42B7">
      <w:pPr>
        <w:jc w:val="both"/>
        <w:rPr>
          <w:rFonts w:ascii="Times New Roman" w:hAnsi="Times New Roman"/>
          <w:color w:val="000000" w:themeColor="text1"/>
          <w:sz w:val="24"/>
          <w:szCs w:val="24"/>
        </w:rPr>
      </w:pPr>
      <w:r>
        <w:rPr>
          <w:rFonts w:ascii="Times New Roman" w:hAnsi="Times New Roman"/>
          <w:b/>
          <w:bCs/>
          <w:color w:val="000000" w:themeColor="text1"/>
          <w:sz w:val="24"/>
          <w:szCs w:val="24"/>
        </w:rPr>
        <w:t>GeneXpert MTB/RIF technique:</w:t>
      </w:r>
      <w:r>
        <w:rPr>
          <w:rFonts w:ascii="Times New Roman" w:hAnsi="Times New Roman"/>
          <w:color w:val="000000" w:themeColor="text1"/>
          <w:sz w:val="24"/>
          <w:szCs w:val="24"/>
        </w:rPr>
        <w:t xml:space="preserve"> The molecular GeneXpert MTB/RIF method was performed using the automated GeneXpert machine made by Cepheid. In accordance with the Manufacturer’s instructions, samples were examined in a class II biological safety cabinet. Two milliliters of sputum samples </w:t>
      </w:r>
      <w:commentRangeStart w:id="5"/>
      <w:r>
        <w:rPr>
          <w:rFonts w:ascii="Times New Roman" w:hAnsi="Times New Roman"/>
          <w:color w:val="000000" w:themeColor="text1"/>
          <w:sz w:val="24"/>
          <w:szCs w:val="24"/>
        </w:rPr>
        <w:t xml:space="preserve">will be </w:t>
      </w:r>
      <w:commentRangeEnd w:id="5"/>
      <w:r w:rsidR="00807C20">
        <w:rPr>
          <w:rStyle w:val="CommentReference"/>
        </w:rPr>
        <w:commentReference w:id="5"/>
      </w:r>
      <w:r>
        <w:rPr>
          <w:rFonts w:ascii="Times New Roman" w:hAnsi="Times New Roman"/>
          <w:color w:val="000000" w:themeColor="text1"/>
          <w:sz w:val="24"/>
          <w:szCs w:val="24"/>
        </w:rPr>
        <w:t xml:space="preserve">combined with 4 mL of sample reagent (Isopropanol) in a sterile Pasteur pipette and vortex-mixed for 5 minutes. </w:t>
      </w:r>
      <w:r>
        <w:rPr>
          <w:rFonts w:ascii="Times New Roman" w:hAnsi="Times New Roman"/>
          <w:color w:val="000000" w:themeColor="text1"/>
          <w:sz w:val="24"/>
          <w:szCs w:val="24"/>
        </w:rPr>
        <w:lastRenderedPageBreak/>
        <w:t>It was permitted to incubate at room temperature for 10 minutes, after which it was agitated once more for an additional 5 minutes. For each sample, a Pasteur pipette was utilized to move the suspension into the GeneXpert cartridge that had a label with the sample's corresponding unique number. The cartridge barcode was photographed with the GeneXpert camera. After entering the participant details into the GeneXpert machine, the cartridges were loaded as per the command. The machine operated for 2 hours, and the results were shown on its monitor.</w:t>
      </w:r>
    </w:p>
    <w:p w14:paraId="26DAF2B3" w14:textId="77777777" w:rsidR="00610889" w:rsidRDefault="00610889">
      <w:pPr>
        <w:jc w:val="both"/>
        <w:rPr>
          <w:color w:val="000000" w:themeColor="text1"/>
          <w:sz w:val="24"/>
          <w:szCs w:val="24"/>
        </w:rPr>
      </w:pPr>
    </w:p>
    <w:p w14:paraId="389D8B7A" w14:textId="77777777" w:rsidR="00610889" w:rsidRDefault="00CC42B7">
      <w:pPr>
        <w:jc w:val="both"/>
        <w:rPr>
          <w:rFonts w:ascii="Times New Roman" w:eastAsia="Times New Roman" w:hAnsi="Times New Roman"/>
          <w:sz w:val="24"/>
          <w:szCs w:val="24"/>
        </w:rPr>
      </w:pPr>
      <w:r>
        <w:rPr>
          <w:rFonts w:ascii="Times New Roman" w:hAnsi="Times New Roman" w:cs="Times New Roman"/>
          <w:b/>
          <w:bCs/>
          <w:color w:val="000000" w:themeColor="text1"/>
          <w:sz w:val="24"/>
          <w:szCs w:val="24"/>
        </w:rPr>
        <w:t xml:space="preserve">Molecular detection of </w:t>
      </w:r>
      <w:proofErr w:type="spellStart"/>
      <w:r>
        <w:rPr>
          <w:rFonts w:ascii="Times New Roman" w:hAnsi="Times New Roman" w:cs="Times New Roman"/>
          <w:b/>
          <w:bCs/>
          <w:i/>
          <w:iCs/>
          <w:color w:val="000000" w:themeColor="text1"/>
          <w:sz w:val="24"/>
          <w:szCs w:val="24"/>
        </w:rPr>
        <w:t>ka</w:t>
      </w:r>
      <w:r>
        <w:rPr>
          <w:rFonts w:ascii="Times New Roman" w:hAnsi="Times New Roman" w:cs="Times New Roman"/>
          <w:b/>
          <w:bCs/>
          <w:color w:val="000000" w:themeColor="text1"/>
          <w:sz w:val="24"/>
          <w:szCs w:val="24"/>
        </w:rPr>
        <w:t>tG</w:t>
      </w:r>
      <w:proofErr w:type="spellEnd"/>
      <w:r>
        <w:rPr>
          <w:rFonts w:ascii="Times New Roman" w:hAnsi="Times New Roman" w:cs="Times New Roman"/>
          <w:b/>
          <w:bCs/>
          <w:color w:val="000000" w:themeColor="text1"/>
          <w:sz w:val="24"/>
          <w:szCs w:val="24"/>
        </w:rPr>
        <w:t xml:space="preserve"> and </w:t>
      </w:r>
      <w:proofErr w:type="spellStart"/>
      <w:r>
        <w:rPr>
          <w:rFonts w:ascii="Times New Roman" w:hAnsi="Times New Roman" w:cs="Times New Roman"/>
          <w:b/>
          <w:bCs/>
          <w:i/>
          <w:iCs/>
          <w:color w:val="000000" w:themeColor="text1"/>
          <w:sz w:val="24"/>
          <w:szCs w:val="24"/>
        </w:rPr>
        <w:t>gyr</w:t>
      </w:r>
      <w:r>
        <w:rPr>
          <w:rFonts w:ascii="Times New Roman" w:hAnsi="Times New Roman" w:cs="Times New Roman"/>
          <w:b/>
          <w:bCs/>
          <w:color w:val="000000" w:themeColor="text1"/>
          <w:sz w:val="24"/>
          <w:szCs w:val="24"/>
        </w:rPr>
        <w:t>A</w:t>
      </w:r>
      <w:proofErr w:type="spellEnd"/>
      <w:r>
        <w:rPr>
          <w:rFonts w:ascii="Times New Roman" w:hAnsi="Times New Roman" w:cs="Times New Roman"/>
          <w:b/>
          <w:bCs/>
          <w:color w:val="000000" w:themeColor="text1"/>
          <w:sz w:val="24"/>
          <w:szCs w:val="24"/>
        </w:rPr>
        <w:t xml:space="preserve"> resistant genes:</w:t>
      </w:r>
      <w:r>
        <w:rPr>
          <w:b/>
          <w:bCs/>
          <w:color w:val="000000" w:themeColor="text1"/>
          <w:sz w:val="24"/>
          <w:szCs w:val="24"/>
        </w:rPr>
        <w:t xml:space="preserve"> </w:t>
      </w:r>
      <w:r>
        <w:rPr>
          <w:rFonts w:ascii="Times New Roman" w:hAnsi="Times New Roman"/>
          <w:sz w:val="24"/>
          <w:szCs w:val="24"/>
        </w:rPr>
        <w:t xml:space="preserve">Extraction was performed with a ZR fungal/bacterial DNA mini prep extraction kit from </w:t>
      </w:r>
      <w:proofErr w:type="spellStart"/>
      <w:r>
        <w:rPr>
          <w:rFonts w:ascii="Times New Roman" w:hAnsi="Times New Roman"/>
          <w:sz w:val="24"/>
          <w:szCs w:val="24"/>
        </w:rPr>
        <w:t>Inqaba</w:t>
      </w:r>
      <w:proofErr w:type="spellEnd"/>
      <w:r>
        <w:rPr>
          <w:rFonts w:ascii="Times New Roman" w:hAnsi="Times New Roman"/>
          <w:sz w:val="24"/>
          <w:szCs w:val="24"/>
        </w:rPr>
        <w:t xml:space="preserve"> South Africa, and the extracted DNA was quantified using the Nanodrop 1000 spectrophotometer. Gene amplification by polymerase chain reaction (PCR) was done using specific primers: </w:t>
      </w:r>
      <w:r>
        <w:rPr>
          <w:rFonts w:ascii="Times New Roman" w:eastAsia="Times New Roman" w:hAnsi="Times New Roman"/>
          <w:sz w:val="24"/>
          <w:szCs w:val="24"/>
        </w:rPr>
        <w:t xml:space="preserve">the </w:t>
      </w:r>
      <w:proofErr w:type="spellStart"/>
      <w:r>
        <w:rPr>
          <w:rFonts w:ascii="Times New Roman" w:eastAsia="Times New Roman" w:hAnsi="Times New Roman"/>
          <w:sz w:val="24"/>
          <w:szCs w:val="24"/>
        </w:rPr>
        <w:t>katGF</w:t>
      </w:r>
      <w:proofErr w:type="spellEnd"/>
      <w:r>
        <w:rPr>
          <w:rFonts w:ascii="Times New Roman" w:eastAsia="Times New Roman" w:hAnsi="Times New Roman"/>
          <w:sz w:val="24"/>
          <w:szCs w:val="24"/>
        </w:rPr>
        <w:t xml:space="preserve">: 5'-GGGGCTGATCTACGTGAACC-3’ and </w:t>
      </w:r>
      <w:proofErr w:type="spellStart"/>
      <w:r>
        <w:rPr>
          <w:rFonts w:ascii="Times New Roman" w:eastAsia="Times New Roman" w:hAnsi="Times New Roman"/>
          <w:sz w:val="24"/>
          <w:szCs w:val="24"/>
        </w:rPr>
        <w:t>katGR</w:t>
      </w:r>
      <w:proofErr w:type="spellEnd"/>
      <w:r>
        <w:rPr>
          <w:rFonts w:ascii="Times New Roman" w:eastAsia="Times New Roman" w:hAnsi="Times New Roman"/>
          <w:sz w:val="24"/>
          <w:szCs w:val="24"/>
        </w:rPr>
        <w:t xml:space="preserve">: 5'-CTCTTCGTCAGCTCCCACTC-3’ primers and the </w:t>
      </w:r>
      <w:proofErr w:type="spellStart"/>
      <w:r>
        <w:rPr>
          <w:rFonts w:ascii="Times New Roman" w:eastAsia="Times New Roman" w:hAnsi="Times New Roman"/>
          <w:sz w:val="24"/>
          <w:szCs w:val="24"/>
        </w:rPr>
        <w:t>gyrAF</w:t>
      </w:r>
      <w:proofErr w:type="spellEnd"/>
      <w:r>
        <w:rPr>
          <w:rFonts w:ascii="Times New Roman" w:eastAsia="Times New Roman" w:hAnsi="Times New Roman"/>
          <w:sz w:val="24"/>
          <w:szCs w:val="24"/>
        </w:rPr>
        <w:t>: 5'-CAGCGCAGCTACATCGACTA-</w:t>
      </w:r>
      <w:commentRangeStart w:id="6"/>
      <w:r>
        <w:rPr>
          <w:rFonts w:ascii="Times New Roman" w:eastAsia="Times New Roman" w:hAnsi="Times New Roman"/>
          <w:sz w:val="24"/>
          <w:szCs w:val="24"/>
        </w:rPr>
        <w:t>3’</w:t>
      </w:r>
      <w:commentRangeEnd w:id="6"/>
      <w:r w:rsidR="00807C20">
        <w:rPr>
          <w:rStyle w:val="CommentReference"/>
        </w:rPr>
        <w:commentReference w:id="6"/>
      </w:r>
      <w:r>
        <w:rPr>
          <w:rFonts w:ascii="Times New Roman" w:eastAsia="Times New Roman" w:hAnsi="Times New Roman"/>
          <w:sz w:val="24"/>
          <w:szCs w:val="24"/>
        </w:rPr>
        <w:t xml:space="preserve"> and </w:t>
      </w:r>
      <w:proofErr w:type="spellStart"/>
      <w:r>
        <w:rPr>
          <w:rFonts w:ascii="Times New Roman" w:eastAsia="Times New Roman" w:hAnsi="Times New Roman"/>
          <w:sz w:val="24"/>
          <w:szCs w:val="24"/>
        </w:rPr>
        <w:t>gyrAR</w:t>
      </w:r>
      <w:proofErr w:type="spellEnd"/>
      <w:r>
        <w:rPr>
          <w:rFonts w:ascii="Times New Roman" w:eastAsia="Times New Roman" w:hAnsi="Times New Roman"/>
          <w:sz w:val="24"/>
          <w:szCs w:val="24"/>
        </w:rPr>
        <w:t xml:space="preserve">: 5'-CTCAGCATCTCCATCGCCAA-3’ primers on </w:t>
      </w:r>
      <w:proofErr w:type="gramStart"/>
      <w:r>
        <w:rPr>
          <w:rFonts w:ascii="Times New Roman" w:eastAsia="Times New Roman" w:hAnsi="Times New Roman"/>
          <w:sz w:val="24"/>
          <w:szCs w:val="24"/>
        </w:rPr>
        <w:t>a</w:t>
      </w:r>
      <w:proofErr w:type="gramEnd"/>
      <w:r>
        <w:rPr>
          <w:rFonts w:ascii="Times New Roman" w:eastAsia="Times New Roman" w:hAnsi="Times New Roman"/>
          <w:sz w:val="24"/>
          <w:szCs w:val="24"/>
        </w:rPr>
        <w:t xml:space="preserve"> ABI 9700 Applied Biosystems thermal cycler at a final volume of 40 </w:t>
      </w:r>
      <w:proofErr w:type="spellStart"/>
      <w:r>
        <w:rPr>
          <w:rFonts w:ascii="Times New Roman" w:eastAsia="Times New Roman" w:hAnsi="Times New Roman"/>
          <w:sz w:val="24"/>
          <w:szCs w:val="24"/>
        </w:rPr>
        <w:t>microlitres</w:t>
      </w:r>
      <w:proofErr w:type="spellEnd"/>
      <w:r>
        <w:rPr>
          <w:rFonts w:ascii="Times New Roman" w:eastAsia="Times New Roman" w:hAnsi="Times New Roman"/>
          <w:sz w:val="24"/>
          <w:szCs w:val="24"/>
        </w:rPr>
        <w:t xml:space="preserve"> for 35 cycles. The amplicons were separated on a 1% agarose gel at 200V for 15 minutes and visualized using a blue light transilluminator.</w:t>
      </w:r>
    </w:p>
    <w:p w14:paraId="0EFCA7FB" w14:textId="77777777" w:rsidR="00610889" w:rsidRDefault="00610889">
      <w:pPr>
        <w:jc w:val="both"/>
        <w:rPr>
          <w:rFonts w:ascii="Times New Roman" w:hAnsi="Times New Roman"/>
          <w:sz w:val="24"/>
          <w:szCs w:val="24"/>
        </w:rPr>
      </w:pPr>
    </w:p>
    <w:p w14:paraId="0DC507CD" w14:textId="77777777" w:rsidR="00610889" w:rsidRDefault="00CC42B7">
      <w:pPr>
        <w:jc w:val="both"/>
        <w:rPr>
          <w:rFonts w:ascii="Times New Roman" w:hAnsi="Times New Roman"/>
          <w:b/>
          <w:bCs/>
          <w:sz w:val="24"/>
          <w:szCs w:val="24"/>
        </w:rPr>
      </w:pPr>
      <w:r>
        <w:rPr>
          <w:rFonts w:ascii="Times New Roman" w:hAnsi="Times New Roman"/>
          <w:b/>
          <w:bCs/>
          <w:sz w:val="24"/>
          <w:szCs w:val="24"/>
        </w:rPr>
        <w:t>RESULTS</w:t>
      </w:r>
    </w:p>
    <w:p w14:paraId="5AC8FF1D" w14:textId="77777777" w:rsidR="00610889" w:rsidRDefault="00610889">
      <w:pPr>
        <w:jc w:val="both"/>
        <w:rPr>
          <w:rFonts w:ascii="Times New Roman" w:hAnsi="Times New Roman"/>
          <w:sz w:val="24"/>
          <w:szCs w:val="24"/>
        </w:rPr>
      </w:pPr>
    </w:p>
    <w:p w14:paraId="6BEFEBDA"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Table 1 displays the phenotypic detection of acid-fast bacilli (AFB) in sputum samples using the </w:t>
      </w:r>
      <w:proofErr w:type="spellStart"/>
      <w:r>
        <w:rPr>
          <w:rFonts w:ascii="Times New Roman" w:hAnsi="Times New Roman" w:cs="Times New Roman"/>
          <w:sz w:val="24"/>
          <w:szCs w:val="24"/>
        </w:rPr>
        <w:t>Ziehl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Neelsen</w:t>
      </w:r>
      <w:proofErr w:type="spellEnd"/>
      <w:r>
        <w:rPr>
          <w:rFonts w:ascii="Times New Roman" w:hAnsi="Times New Roman" w:cs="Times New Roman"/>
          <w:sz w:val="24"/>
          <w:szCs w:val="24"/>
        </w:rPr>
        <w:t xml:space="preserve"> technique. In 34 samples (22.7%), the test identified AFB. According to WHO standards, the infection level was measured as scanty (2%), 1+ (10%), 2+ (8%), and 3+ (2.7%) (Kassa </w:t>
      </w:r>
      <w:r>
        <w:rPr>
          <w:rFonts w:ascii="Times New Roman" w:hAnsi="Times New Roman" w:cs="Times New Roman"/>
          <w:i/>
          <w:sz w:val="24"/>
          <w:szCs w:val="24"/>
        </w:rPr>
        <w:t>et al.,</w:t>
      </w:r>
      <w:r>
        <w:rPr>
          <w:rFonts w:ascii="Times New Roman" w:hAnsi="Times New Roman" w:cs="Times New Roman"/>
          <w:sz w:val="24"/>
          <w:szCs w:val="24"/>
        </w:rPr>
        <w:t xml:space="preserve"> 2021).</w:t>
      </w:r>
    </w:p>
    <w:p w14:paraId="6E37EEBF" w14:textId="77777777" w:rsidR="00610889" w:rsidRDefault="00610889">
      <w:pPr>
        <w:jc w:val="both"/>
        <w:rPr>
          <w:rFonts w:ascii="Times New Roman" w:hAnsi="Times New Roman" w:cs="Times New Roman"/>
          <w:sz w:val="24"/>
          <w:szCs w:val="24"/>
        </w:rPr>
      </w:pPr>
    </w:p>
    <w:p w14:paraId="72CF0C98"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Table 1: Phenotypic detection of </w:t>
      </w:r>
      <w:r>
        <w:rPr>
          <w:rFonts w:ascii="Times New Roman" w:hAnsi="Times New Roman" w:cs="Times New Roman"/>
          <w:i/>
          <w:sz w:val="24"/>
          <w:szCs w:val="24"/>
        </w:rPr>
        <w:t>Mycobacterium tuberculosis</w:t>
      </w:r>
      <w:r>
        <w:rPr>
          <w:rFonts w:ascii="Times New Roman" w:hAnsi="Times New Roman" w:cs="Times New Roman"/>
          <w:sz w:val="24"/>
          <w:szCs w:val="24"/>
        </w:rPr>
        <w:t xml:space="preserve"> in clinical samples using </w:t>
      </w:r>
      <w:proofErr w:type="spellStart"/>
      <w:r>
        <w:rPr>
          <w:rFonts w:ascii="Times New Roman" w:hAnsi="Times New Roman" w:cs="Times New Roman"/>
          <w:sz w:val="24"/>
          <w:szCs w:val="24"/>
        </w:rPr>
        <w:t>Ziehl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Neelsen</w:t>
      </w:r>
      <w:proofErr w:type="spellEnd"/>
      <w:r>
        <w:rPr>
          <w:rFonts w:ascii="Times New Roman" w:hAnsi="Times New Roman" w:cs="Times New Roman"/>
          <w:sz w:val="24"/>
          <w:szCs w:val="24"/>
        </w:rPr>
        <w:t xml:space="preserve"> technique</w:t>
      </w:r>
    </w:p>
    <w:p w14:paraId="0C232320" w14:textId="77777777" w:rsidR="00610889" w:rsidRDefault="00610889">
      <w:pPr>
        <w:jc w:val="both"/>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2008"/>
        <w:gridCol w:w="2218"/>
        <w:gridCol w:w="2088"/>
      </w:tblGrid>
      <w:tr w:rsidR="00610889" w14:paraId="4C56DBBB" w14:textId="77777777">
        <w:tc>
          <w:tcPr>
            <w:tcW w:w="2394" w:type="dxa"/>
            <w:tcBorders>
              <w:top w:val="single" w:sz="4" w:space="0" w:color="auto"/>
              <w:bottom w:val="single" w:sz="4" w:space="0" w:color="auto"/>
            </w:tcBorders>
          </w:tcPr>
          <w:p w14:paraId="3B073880" w14:textId="77777777" w:rsidR="00610889" w:rsidRDefault="00CC42B7">
            <w:pPr>
              <w:jc w:val="both"/>
              <w:rPr>
                <w:rFonts w:ascii="Times New Roman" w:hAnsi="Times New Roman" w:cs="Times New Roman"/>
                <w:b/>
                <w:sz w:val="24"/>
                <w:szCs w:val="24"/>
              </w:rPr>
            </w:pPr>
            <w:r>
              <w:rPr>
                <w:rFonts w:ascii="Times New Roman" w:hAnsi="Times New Roman" w:cs="Times New Roman"/>
                <w:b/>
                <w:sz w:val="24"/>
                <w:szCs w:val="24"/>
              </w:rPr>
              <w:t xml:space="preserve">No. of AFB </w:t>
            </w:r>
          </w:p>
        </w:tc>
        <w:tc>
          <w:tcPr>
            <w:tcW w:w="2394" w:type="dxa"/>
            <w:tcBorders>
              <w:top w:val="single" w:sz="4" w:space="0" w:color="auto"/>
              <w:bottom w:val="single" w:sz="4" w:space="0" w:color="auto"/>
            </w:tcBorders>
          </w:tcPr>
          <w:p w14:paraId="1F0F50FB" w14:textId="77777777" w:rsidR="00610889" w:rsidRDefault="00CC42B7">
            <w:pPr>
              <w:jc w:val="both"/>
              <w:rPr>
                <w:rFonts w:ascii="Times New Roman" w:hAnsi="Times New Roman" w:cs="Times New Roman"/>
                <w:b/>
                <w:sz w:val="24"/>
                <w:szCs w:val="24"/>
              </w:rPr>
            </w:pPr>
            <w:r>
              <w:rPr>
                <w:rFonts w:ascii="Times New Roman" w:hAnsi="Times New Roman" w:cs="Times New Roman"/>
                <w:b/>
                <w:sz w:val="24"/>
                <w:szCs w:val="24"/>
              </w:rPr>
              <w:t xml:space="preserve">Fields </w:t>
            </w:r>
          </w:p>
        </w:tc>
        <w:tc>
          <w:tcPr>
            <w:tcW w:w="2394" w:type="dxa"/>
            <w:tcBorders>
              <w:top w:val="single" w:sz="4" w:space="0" w:color="auto"/>
              <w:bottom w:val="single" w:sz="4" w:space="0" w:color="auto"/>
            </w:tcBorders>
          </w:tcPr>
          <w:p w14:paraId="29A275CA" w14:textId="77777777" w:rsidR="00610889" w:rsidRDefault="00CC42B7">
            <w:pPr>
              <w:jc w:val="both"/>
              <w:rPr>
                <w:rFonts w:ascii="Times New Roman" w:hAnsi="Times New Roman" w:cs="Times New Roman"/>
                <w:b/>
                <w:sz w:val="24"/>
                <w:szCs w:val="24"/>
              </w:rPr>
            </w:pPr>
            <w:r>
              <w:rPr>
                <w:rFonts w:ascii="Times New Roman" w:hAnsi="Times New Roman" w:cs="Times New Roman"/>
                <w:b/>
                <w:sz w:val="24"/>
                <w:szCs w:val="24"/>
              </w:rPr>
              <w:t xml:space="preserve">Interpretation </w:t>
            </w:r>
          </w:p>
        </w:tc>
        <w:tc>
          <w:tcPr>
            <w:tcW w:w="2394" w:type="dxa"/>
            <w:tcBorders>
              <w:top w:val="single" w:sz="4" w:space="0" w:color="auto"/>
              <w:bottom w:val="single" w:sz="4" w:space="0" w:color="auto"/>
            </w:tcBorders>
          </w:tcPr>
          <w:p w14:paraId="588DA098" w14:textId="77777777" w:rsidR="00610889" w:rsidRDefault="00CC42B7">
            <w:pPr>
              <w:jc w:val="both"/>
              <w:rPr>
                <w:rFonts w:ascii="Times New Roman" w:hAnsi="Times New Roman" w:cs="Times New Roman"/>
                <w:b/>
                <w:sz w:val="24"/>
                <w:szCs w:val="24"/>
              </w:rPr>
            </w:pPr>
            <w:r>
              <w:rPr>
                <w:rFonts w:ascii="Times New Roman" w:hAnsi="Times New Roman" w:cs="Times New Roman"/>
                <w:b/>
                <w:sz w:val="24"/>
                <w:szCs w:val="24"/>
              </w:rPr>
              <w:t>ZN Test (%)</w:t>
            </w:r>
          </w:p>
        </w:tc>
      </w:tr>
      <w:tr w:rsidR="00610889" w14:paraId="74DACA14" w14:textId="77777777">
        <w:tc>
          <w:tcPr>
            <w:tcW w:w="2394" w:type="dxa"/>
            <w:tcBorders>
              <w:top w:val="single" w:sz="4" w:space="0" w:color="auto"/>
            </w:tcBorders>
          </w:tcPr>
          <w:p w14:paraId="3B388015"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No AFB seen</w:t>
            </w:r>
          </w:p>
        </w:tc>
        <w:tc>
          <w:tcPr>
            <w:tcW w:w="2394" w:type="dxa"/>
            <w:tcBorders>
              <w:top w:val="single" w:sz="4" w:space="0" w:color="auto"/>
            </w:tcBorders>
          </w:tcPr>
          <w:p w14:paraId="019675BB"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Per 100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w:t>
            </w:r>
          </w:p>
        </w:tc>
        <w:tc>
          <w:tcPr>
            <w:tcW w:w="2394" w:type="dxa"/>
            <w:tcBorders>
              <w:top w:val="single" w:sz="4" w:space="0" w:color="auto"/>
            </w:tcBorders>
          </w:tcPr>
          <w:p w14:paraId="042F4115"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Negative </w:t>
            </w:r>
          </w:p>
        </w:tc>
        <w:tc>
          <w:tcPr>
            <w:tcW w:w="2394" w:type="dxa"/>
            <w:tcBorders>
              <w:top w:val="single" w:sz="4" w:space="0" w:color="auto"/>
            </w:tcBorders>
          </w:tcPr>
          <w:p w14:paraId="23E0744F"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116(77.3)</w:t>
            </w:r>
          </w:p>
        </w:tc>
      </w:tr>
      <w:tr w:rsidR="00610889" w14:paraId="2B48870E" w14:textId="77777777">
        <w:tc>
          <w:tcPr>
            <w:tcW w:w="2394" w:type="dxa"/>
          </w:tcPr>
          <w:p w14:paraId="088757D8"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1 – 9 AFB</w:t>
            </w:r>
          </w:p>
        </w:tc>
        <w:tc>
          <w:tcPr>
            <w:tcW w:w="2394" w:type="dxa"/>
          </w:tcPr>
          <w:p w14:paraId="4B41AAFF"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Per 100 </w:t>
            </w:r>
            <w:proofErr w:type="gramStart"/>
            <w:r>
              <w:rPr>
                <w:rFonts w:ascii="Times New Roman" w:hAnsi="Times New Roman" w:cs="Times New Roman"/>
                <w:sz w:val="24"/>
                <w:szCs w:val="24"/>
              </w:rPr>
              <w:t>IF</w:t>
            </w:r>
            <w:proofErr w:type="gramEnd"/>
          </w:p>
        </w:tc>
        <w:tc>
          <w:tcPr>
            <w:tcW w:w="2394" w:type="dxa"/>
          </w:tcPr>
          <w:p w14:paraId="3149D4F3"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Positive, scanty </w:t>
            </w:r>
          </w:p>
        </w:tc>
        <w:tc>
          <w:tcPr>
            <w:tcW w:w="2394" w:type="dxa"/>
          </w:tcPr>
          <w:p w14:paraId="787B3FB9"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3(2.0)</w:t>
            </w:r>
          </w:p>
        </w:tc>
      </w:tr>
      <w:tr w:rsidR="00610889" w14:paraId="2E39109E" w14:textId="77777777">
        <w:tc>
          <w:tcPr>
            <w:tcW w:w="2394" w:type="dxa"/>
          </w:tcPr>
          <w:p w14:paraId="1871FED4"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10 – 99 AFB </w:t>
            </w:r>
          </w:p>
        </w:tc>
        <w:tc>
          <w:tcPr>
            <w:tcW w:w="2394" w:type="dxa"/>
          </w:tcPr>
          <w:p w14:paraId="6849BD37"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Per 100 </w:t>
            </w:r>
            <w:proofErr w:type="gramStart"/>
            <w:r>
              <w:rPr>
                <w:rFonts w:ascii="Times New Roman" w:hAnsi="Times New Roman" w:cs="Times New Roman"/>
                <w:sz w:val="24"/>
                <w:szCs w:val="24"/>
              </w:rPr>
              <w:t>IF</w:t>
            </w:r>
            <w:proofErr w:type="gramEnd"/>
          </w:p>
        </w:tc>
        <w:tc>
          <w:tcPr>
            <w:tcW w:w="2394" w:type="dxa"/>
          </w:tcPr>
          <w:p w14:paraId="6FECDBA4"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Positive, 1+</w:t>
            </w:r>
          </w:p>
        </w:tc>
        <w:tc>
          <w:tcPr>
            <w:tcW w:w="2394" w:type="dxa"/>
          </w:tcPr>
          <w:p w14:paraId="6CB31BA9"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15(10.0)</w:t>
            </w:r>
          </w:p>
        </w:tc>
      </w:tr>
      <w:tr w:rsidR="00610889" w14:paraId="21697679" w14:textId="77777777">
        <w:tc>
          <w:tcPr>
            <w:tcW w:w="2394" w:type="dxa"/>
          </w:tcPr>
          <w:p w14:paraId="5E3F385E"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1 – 10 AFB </w:t>
            </w:r>
          </w:p>
        </w:tc>
        <w:tc>
          <w:tcPr>
            <w:tcW w:w="2394" w:type="dxa"/>
          </w:tcPr>
          <w:p w14:paraId="3A62461D"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Per 50 </w:t>
            </w:r>
            <w:proofErr w:type="gramStart"/>
            <w:r>
              <w:rPr>
                <w:rFonts w:ascii="Times New Roman" w:hAnsi="Times New Roman" w:cs="Times New Roman"/>
                <w:sz w:val="24"/>
                <w:szCs w:val="24"/>
              </w:rPr>
              <w:t>IF</w:t>
            </w:r>
            <w:proofErr w:type="gramEnd"/>
          </w:p>
        </w:tc>
        <w:tc>
          <w:tcPr>
            <w:tcW w:w="2394" w:type="dxa"/>
          </w:tcPr>
          <w:p w14:paraId="6728A9D0"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Positive, 2+</w:t>
            </w:r>
          </w:p>
        </w:tc>
        <w:tc>
          <w:tcPr>
            <w:tcW w:w="2394" w:type="dxa"/>
          </w:tcPr>
          <w:p w14:paraId="1E078441"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12(8.0)</w:t>
            </w:r>
          </w:p>
        </w:tc>
      </w:tr>
      <w:tr w:rsidR="00610889" w14:paraId="5B7A1197" w14:textId="77777777">
        <w:tc>
          <w:tcPr>
            <w:tcW w:w="2394" w:type="dxa"/>
          </w:tcPr>
          <w:p w14:paraId="65F2D706"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&gt; 10 AFB</w:t>
            </w:r>
          </w:p>
        </w:tc>
        <w:tc>
          <w:tcPr>
            <w:tcW w:w="2394" w:type="dxa"/>
          </w:tcPr>
          <w:p w14:paraId="302FDD91"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Per 20 </w:t>
            </w:r>
            <w:proofErr w:type="gramStart"/>
            <w:r>
              <w:rPr>
                <w:rFonts w:ascii="Times New Roman" w:hAnsi="Times New Roman" w:cs="Times New Roman"/>
                <w:sz w:val="24"/>
                <w:szCs w:val="24"/>
              </w:rPr>
              <w:t>IF</w:t>
            </w:r>
            <w:proofErr w:type="gramEnd"/>
          </w:p>
        </w:tc>
        <w:tc>
          <w:tcPr>
            <w:tcW w:w="2394" w:type="dxa"/>
          </w:tcPr>
          <w:p w14:paraId="3753DC18"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Positive, 3+</w:t>
            </w:r>
          </w:p>
        </w:tc>
        <w:tc>
          <w:tcPr>
            <w:tcW w:w="2394" w:type="dxa"/>
          </w:tcPr>
          <w:p w14:paraId="272F4516"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4(2.7)</w:t>
            </w:r>
          </w:p>
        </w:tc>
      </w:tr>
      <w:tr w:rsidR="00610889" w14:paraId="19033FB3" w14:textId="77777777">
        <w:tc>
          <w:tcPr>
            <w:tcW w:w="2394" w:type="dxa"/>
          </w:tcPr>
          <w:p w14:paraId="7501BB53" w14:textId="77777777" w:rsidR="00610889" w:rsidRDefault="00CC42B7">
            <w:pPr>
              <w:jc w:val="both"/>
              <w:rPr>
                <w:rFonts w:ascii="Times New Roman" w:hAnsi="Times New Roman" w:cs="Times New Roman"/>
                <w:b/>
                <w:sz w:val="24"/>
                <w:szCs w:val="24"/>
              </w:rPr>
            </w:pPr>
            <w:r>
              <w:rPr>
                <w:rFonts w:ascii="Times New Roman" w:hAnsi="Times New Roman" w:cs="Times New Roman"/>
                <w:b/>
                <w:sz w:val="24"/>
                <w:szCs w:val="24"/>
              </w:rPr>
              <w:t xml:space="preserve">Total </w:t>
            </w:r>
          </w:p>
        </w:tc>
        <w:tc>
          <w:tcPr>
            <w:tcW w:w="2394" w:type="dxa"/>
          </w:tcPr>
          <w:p w14:paraId="5E7C4773" w14:textId="77777777" w:rsidR="00610889" w:rsidRDefault="00610889">
            <w:pPr>
              <w:jc w:val="both"/>
              <w:rPr>
                <w:rFonts w:ascii="Times New Roman" w:hAnsi="Times New Roman" w:cs="Times New Roman"/>
                <w:b/>
                <w:sz w:val="24"/>
                <w:szCs w:val="24"/>
              </w:rPr>
            </w:pPr>
          </w:p>
        </w:tc>
        <w:tc>
          <w:tcPr>
            <w:tcW w:w="2394" w:type="dxa"/>
          </w:tcPr>
          <w:p w14:paraId="60CE00FC" w14:textId="77777777" w:rsidR="00610889" w:rsidRDefault="00610889">
            <w:pPr>
              <w:jc w:val="both"/>
              <w:rPr>
                <w:rFonts w:ascii="Times New Roman" w:hAnsi="Times New Roman" w:cs="Times New Roman"/>
                <w:b/>
                <w:sz w:val="24"/>
                <w:szCs w:val="24"/>
              </w:rPr>
            </w:pPr>
          </w:p>
        </w:tc>
        <w:tc>
          <w:tcPr>
            <w:tcW w:w="2394" w:type="dxa"/>
          </w:tcPr>
          <w:p w14:paraId="5A08A733" w14:textId="77777777" w:rsidR="00610889" w:rsidRDefault="00CC42B7">
            <w:pPr>
              <w:jc w:val="both"/>
              <w:rPr>
                <w:rFonts w:ascii="Times New Roman" w:hAnsi="Times New Roman" w:cs="Times New Roman"/>
                <w:b/>
                <w:sz w:val="24"/>
                <w:szCs w:val="24"/>
              </w:rPr>
            </w:pPr>
            <w:r>
              <w:rPr>
                <w:rFonts w:ascii="Times New Roman" w:hAnsi="Times New Roman" w:cs="Times New Roman"/>
                <w:b/>
                <w:sz w:val="24"/>
                <w:szCs w:val="24"/>
              </w:rPr>
              <w:t>150(100)</w:t>
            </w:r>
          </w:p>
        </w:tc>
      </w:tr>
    </w:tbl>
    <w:p w14:paraId="2CAF6648" w14:textId="77777777" w:rsidR="00610889" w:rsidRDefault="00CC42B7">
      <w:pPr>
        <w:jc w:val="both"/>
        <w:rPr>
          <w:rFonts w:ascii="Times New Roman" w:hAnsi="Times New Roman" w:cs="Times New Roman"/>
          <w:sz w:val="24"/>
          <w:szCs w:val="24"/>
        </w:rPr>
      </w:pPr>
      <w:r>
        <w:rPr>
          <w:rFonts w:ascii="Times New Roman" w:hAnsi="Times New Roman" w:cs="Times New Roman"/>
          <w:b/>
          <w:sz w:val="24"/>
          <w:szCs w:val="24"/>
        </w:rPr>
        <w:t>Key:</w:t>
      </w:r>
      <w:r>
        <w:rPr>
          <w:rFonts w:ascii="Times New Roman" w:hAnsi="Times New Roman" w:cs="Times New Roman"/>
          <w:sz w:val="24"/>
          <w:szCs w:val="24"/>
        </w:rPr>
        <w:t xml:space="preserve"> AFB=acid fast bacilli; IF=immersion fields; ZN= </w:t>
      </w:r>
      <w:proofErr w:type="spellStart"/>
      <w:r>
        <w:rPr>
          <w:rFonts w:ascii="Times New Roman" w:hAnsi="Times New Roman" w:cs="Times New Roman"/>
          <w:sz w:val="24"/>
          <w:szCs w:val="24"/>
        </w:rPr>
        <w:t>Ziehl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Neelsen</w:t>
      </w:r>
      <w:proofErr w:type="spellEnd"/>
    </w:p>
    <w:p w14:paraId="5FF3B118" w14:textId="77777777" w:rsidR="00610889" w:rsidRDefault="00610889">
      <w:pPr>
        <w:jc w:val="both"/>
        <w:rPr>
          <w:rFonts w:ascii="Times New Roman" w:hAnsi="Times New Roman" w:cs="Times New Roman"/>
          <w:sz w:val="24"/>
          <w:szCs w:val="24"/>
        </w:rPr>
      </w:pPr>
    </w:p>
    <w:p w14:paraId="22DDD6DD"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Table 2 shows the prevalence of Mycobacterium tuberculosis and rifampicin-resistant TB in Ogoni, Rivers State, as determined by molecular methods. The GeneXpert analysis of 150 sputum samples revealed that 41 were positive for Mycobacterium tuberculosis (MTB), resulting in a prevalence rate of 27.3%. Additionally, 7 samples (4.7%) exhibited rifampicin resistance. </w:t>
      </w:r>
    </w:p>
    <w:p w14:paraId="33889A67" w14:textId="77777777" w:rsidR="00610889" w:rsidRDefault="00610889">
      <w:pPr>
        <w:jc w:val="both"/>
        <w:rPr>
          <w:rFonts w:ascii="Times New Roman" w:hAnsi="Times New Roman"/>
          <w:sz w:val="24"/>
          <w:szCs w:val="24"/>
        </w:rPr>
      </w:pPr>
    </w:p>
    <w:p w14:paraId="1A982B26"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Table 2: Percentage occurrence of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and rifampicin resistant TB based on Gene Xpert analysis</w:t>
      </w:r>
    </w:p>
    <w:p w14:paraId="5ABC2074" w14:textId="77777777" w:rsidR="00610889" w:rsidRDefault="00610889">
      <w:pPr>
        <w:jc w:val="both"/>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2610"/>
        <w:gridCol w:w="1710"/>
      </w:tblGrid>
      <w:tr w:rsidR="00610889" w14:paraId="02CBF82C" w14:textId="77777777">
        <w:tc>
          <w:tcPr>
            <w:tcW w:w="1818" w:type="dxa"/>
            <w:tcBorders>
              <w:top w:val="single" w:sz="4" w:space="0" w:color="auto"/>
              <w:bottom w:val="single" w:sz="4" w:space="0" w:color="auto"/>
            </w:tcBorders>
          </w:tcPr>
          <w:p w14:paraId="7E35DF33" w14:textId="77777777" w:rsidR="00610889" w:rsidRDefault="00CC42B7">
            <w:pPr>
              <w:jc w:val="both"/>
              <w:rPr>
                <w:rFonts w:ascii="Times New Roman" w:hAnsi="Times New Roman" w:cs="Times New Roman"/>
                <w:b/>
                <w:sz w:val="24"/>
                <w:szCs w:val="24"/>
              </w:rPr>
            </w:pPr>
            <w:r>
              <w:rPr>
                <w:rFonts w:ascii="Times New Roman" w:hAnsi="Times New Roman" w:cs="Times New Roman"/>
                <w:b/>
                <w:sz w:val="24"/>
                <w:szCs w:val="24"/>
              </w:rPr>
              <w:t xml:space="preserve">Parameters </w:t>
            </w:r>
          </w:p>
        </w:tc>
        <w:tc>
          <w:tcPr>
            <w:tcW w:w="2610" w:type="dxa"/>
            <w:tcBorders>
              <w:top w:val="single" w:sz="4" w:space="0" w:color="auto"/>
              <w:bottom w:val="single" w:sz="4" w:space="0" w:color="auto"/>
            </w:tcBorders>
          </w:tcPr>
          <w:p w14:paraId="73C0984B" w14:textId="77777777" w:rsidR="00610889" w:rsidRDefault="00CC42B7">
            <w:pPr>
              <w:jc w:val="center"/>
              <w:rPr>
                <w:rFonts w:ascii="Times New Roman" w:hAnsi="Times New Roman" w:cs="Times New Roman"/>
                <w:b/>
                <w:sz w:val="24"/>
                <w:szCs w:val="24"/>
              </w:rPr>
            </w:pPr>
            <w:r>
              <w:rPr>
                <w:rFonts w:ascii="Times New Roman" w:hAnsi="Times New Roman" w:cs="Times New Roman"/>
                <w:b/>
                <w:sz w:val="24"/>
                <w:szCs w:val="24"/>
              </w:rPr>
              <w:t>Gene Xpert test result</w:t>
            </w:r>
          </w:p>
        </w:tc>
        <w:tc>
          <w:tcPr>
            <w:tcW w:w="1710" w:type="dxa"/>
            <w:tcBorders>
              <w:top w:val="single" w:sz="4" w:space="0" w:color="auto"/>
              <w:bottom w:val="single" w:sz="4" w:space="0" w:color="auto"/>
            </w:tcBorders>
          </w:tcPr>
          <w:p w14:paraId="3E9F5D52" w14:textId="77777777" w:rsidR="00610889" w:rsidRDefault="00CC42B7">
            <w:pPr>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610889" w14:paraId="71D94C42" w14:textId="77777777">
        <w:tc>
          <w:tcPr>
            <w:tcW w:w="1818" w:type="dxa"/>
            <w:tcBorders>
              <w:top w:val="single" w:sz="4" w:space="0" w:color="auto"/>
            </w:tcBorders>
          </w:tcPr>
          <w:p w14:paraId="65FC5A3E"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MTBD</w:t>
            </w:r>
          </w:p>
        </w:tc>
        <w:tc>
          <w:tcPr>
            <w:tcW w:w="2610" w:type="dxa"/>
            <w:tcBorders>
              <w:top w:val="single" w:sz="4" w:space="0" w:color="auto"/>
            </w:tcBorders>
          </w:tcPr>
          <w:p w14:paraId="1D1EE773" w14:textId="77777777" w:rsidR="00610889" w:rsidRDefault="00CC42B7">
            <w:pPr>
              <w:jc w:val="center"/>
              <w:rPr>
                <w:rFonts w:ascii="Times New Roman" w:hAnsi="Times New Roman" w:cs="Times New Roman"/>
                <w:sz w:val="24"/>
                <w:szCs w:val="24"/>
              </w:rPr>
            </w:pPr>
            <w:r>
              <w:rPr>
                <w:rFonts w:ascii="Times New Roman" w:hAnsi="Times New Roman" w:cs="Times New Roman"/>
                <w:sz w:val="24"/>
                <w:szCs w:val="24"/>
              </w:rPr>
              <w:t>41</w:t>
            </w:r>
          </w:p>
        </w:tc>
        <w:tc>
          <w:tcPr>
            <w:tcW w:w="1710" w:type="dxa"/>
            <w:tcBorders>
              <w:top w:val="single" w:sz="4" w:space="0" w:color="auto"/>
            </w:tcBorders>
          </w:tcPr>
          <w:p w14:paraId="45A1F8F9" w14:textId="77777777" w:rsidR="00610889" w:rsidRDefault="00CC42B7">
            <w:pPr>
              <w:jc w:val="center"/>
              <w:rPr>
                <w:rFonts w:ascii="Times New Roman" w:hAnsi="Times New Roman" w:cs="Times New Roman"/>
                <w:sz w:val="24"/>
                <w:szCs w:val="24"/>
              </w:rPr>
            </w:pPr>
            <w:r>
              <w:rPr>
                <w:rFonts w:ascii="Times New Roman" w:hAnsi="Times New Roman" w:cs="Times New Roman"/>
                <w:sz w:val="24"/>
                <w:szCs w:val="24"/>
              </w:rPr>
              <w:t>27.3</w:t>
            </w:r>
          </w:p>
        </w:tc>
      </w:tr>
      <w:tr w:rsidR="00610889" w14:paraId="6BB650B6" w14:textId="77777777">
        <w:tc>
          <w:tcPr>
            <w:tcW w:w="1818" w:type="dxa"/>
          </w:tcPr>
          <w:p w14:paraId="384F7E15"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lastRenderedPageBreak/>
              <w:t>MTBND</w:t>
            </w:r>
          </w:p>
        </w:tc>
        <w:tc>
          <w:tcPr>
            <w:tcW w:w="2610" w:type="dxa"/>
          </w:tcPr>
          <w:p w14:paraId="5CA4BA14" w14:textId="77777777" w:rsidR="00610889" w:rsidRDefault="00CC42B7">
            <w:pPr>
              <w:jc w:val="center"/>
              <w:rPr>
                <w:rFonts w:ascii="Times New Roman" w:hAnsi="Times New Roman" w:cs="Times New Roman"/>
                <w:sz w:val="24"/>
                <w:szCs w:val="24"/>
              </w:rPr>
            </w:pPr>
            <w:r>
              <w:rPr>
                <w:rFonts w:ascii="Times New Roman" w:hAnsi="Times New Roman" w:cs="Times New Roman"/>
                <w:sz w:val="24"/>
                <w:szCs w:val="24"/>
              </w:rPr>
              <w:t>109</w:t>
            </w:r>
          </w:p>
        </w:tc>
        <w:tc>
          <w:tcPr>
            <w:tcW w:w="1710" w:type="dxa"/>
          </w:tcPr>
          <w:p w14:paraId="368371ED" w14:textId="77777777" w:rsidR="00610889" w:rsidRDefault="00CC42B7">
            <w:pPr>
              <w:jc w:val="center"/>
              <w:rPr>
                <w:rFonts w:ascii="Times New Roman" w:hAnsi="Times New Roman" w:cs="Times New Roman"/>
                <w:sz w:val="24"/>
                <w:szCs w:val="24"/>
              </w:rPr>
            </w:pPr>
            <w:r>
              <w:rPr>
                <w:rFonts w:ascii="Times New Roman" w:hAnsi="Times New Roman" w:cs="Times New Roman"/>
                <w:sz w:val="24"/>
                <w:szCs w:val="24"/>
              </w:rPr>
              <w:t>72.7</w:t>
            </w:r>
          </w:p>
        </w:tc>
      </w:tr>
      <w:tr w:rsidR="00610889" w14:paraId="3B61B97D" w14:textId="77777777">
        <w:tc>
          <w:tcPr>
            <w:tcW w:w="1818" w:type="dxa"/>
          </w:tcPr>
          <w:p w14:paraId="4C43381F"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RRD</w:t>
            </w:r>
          </w:p>
        </w:tc>
        <w:tc>
          <w:tcPr>
            <w:tcW w:w="2610" w:type="dxa"/>
          </w:tcPr>
          <w:p w14:paraId="49CCED94" w14:textId="77777777" w:rsidR="00610889" w:rsidRDefault="00CC42B7">
            <w:pPr>
              <w:jc w:val="center"/>
              <w:rPr>
                <w:rFonts w:ascii="Times New Roman" w:hAnsi="Times New Roman" w:cs="Times New Roman"/>
                <w:sz w:val="24"/>
                <w:szCs w:val="24"/>
              </w:rPr>
            </w:pPr>
            <w:r>
              <w:rPr>
                <w:rFonts w:ascii="Times New Roman" w:hAnsi="Times New Roman" w:cs="Times New Roman"/>
                <w:sz w:val="24"/>
                <w:szCs w:val="24"/>
              </w:rPr>
              <w:t>7</w:t>
            </w:r>
          </w:p>
        </w:tc>
        <w:tc>
          <w:tcPr>
            <w:tcW w:w="1710" w:type="dxa"/>
          </w:tcPr>
          <w:p w14:paraId="55C32B52" w14:textId="77777777" w:rsidR="00610889" w:rsidRDefault="00CC42B7">
            <w:pPr>
              <w:jc w:val="center"/>
              <w:rPr>
                <w:rFonts w:ascii="Times New Roman" w:hAnsi="Times New Roman" w:cs="Times New Roman"/>
                <w:sz w:val="24"/>
                <w:szCs w:val="24"/>
              </w:rPr>
            </w:pPr>
            <w:r>
              <w:rPr>
                <w:rFonts w:ascii="Times New Roman" w:hAnsi="Times New Roman" w:cs="Times New Roman"/>
                <w:sz w:val="24"/>
                <w:szCs w:val="24"/>
              </w:rPr>
              <w:t>4.7</w:t>
            </w:r>
          </w:p>
        </w:tc>
      </w:tr>
      <w:tr w:rsidR="00610889" w14:paraId="046C5847" w14:textId="77777777">
        <w:tc>
          <w:tcPr>
            <w:tcW w:w="1818" w:type="dxa"/>
          </w:tcPr>
          <w:p w14:paraId="2F15BBF0"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RRDIV</w:t>
            </w:r>
          </w:p>
        </w:tc>
        <w:tc>
          <w:tcPr>
            <w:tcW w:w="2610" w:type="dxa"/>
          </w:tcPr>
          <w:p w14:paraId="6FD7C39F" w14:textId="77777777" w:rsidR="00610889" w:rsidRDefault="00CC42B7">
            <w:pPr>
              <w:jc w:val="center"/>
              <w:rPr>
                <w:rFonts w:ascii="Times New Roman" w:hAnsi="Times New Roman" w:cs="Times New Roman"/>
                <w:sz w:val="24"/>
                <w:szCs w:val="24"/>
              </w:rPr>
            </w:pPr>
            <w:r>
              <w:rPr>
                <w:rFonts w:ascii="Times New Roman" w:hAnsi="Times New Roman" w:cs="Times New Roman"/>
                <w:sz w:val="24"/>
                <w:szCs w:val="24"/>
              </w:rPr>
              <w:t>7</w:t>
            </w:r>
          </w:p>
        </w:tc>
        <w:tc>
          <w:tcPr>
            <w:tcW w:w="1710" w:type="dxa"/>
          </w:tcPr>
          <w:p w14:paraId="43789802" w14:textId="77777777" w:rsidR="00610889" w:rsidRDefault="00CC42B7">
            <w:pPr>
              <w:jc w:val="center"/>
              <w:rPr>
                <w:rFonts w:ascii="Times New Roman" w:hAnsi="Times New Roman" w:cs="Times New Roman"/>
                <w:sz w:val="24"/>
                <w:szCs w:val="24"/>
              </w:rPr>
            </w:pPr>
            <w:r>
              <w:rPr>
                <w:rFonts w:ascii="Times New Roman" w:hAnsi="Times New Roman" w:cs="Times New Roman"/>
                <w:sz w:val="24"/>
                <w:szCs w:val="24"/>
              </w:rPr>
              <w:t>4.7</w:t>
            </w:r>
          </w:p>
        </w:tc>
      </w:tr>
      <w:tr w:rsidR="00610889" w14:paraId="5CB32F14" w14:textId="77777777">
        <w:tc>
          <w:tcPr>
            <w:tcW w:w="1818" w:type="dxa"/>
          </w:tcPr>
          <w:p w14:paraId="4B833D36" w14:textId="77777777" w:rsidR="00610889" w:rsidRDefault="00CC42B7">
            <w:pPr>
              <w:jc w:val="both"/>
              <w:rPr>
                <w:rFonts w:ascii="Times New Roman" w:hAnsi="Times New Roman" w:cs="Times New Roman"/>
                <w:sz w:val="24"/>
                <w:szCs w:val="24"/>
              </w:rPr>
            </w:pPr>
            <w:commentRangeStart w:id="7"/>
            <w:r>
              <w:rPr>
                <w:rFonts w:ascii="Times New Roman" w:hAnsi="Times New Roman" w:cs="Times New Roman"/>
                <w:sz w:val="24"/>
                <w:szCs w:val="24"/>
              </w:rPr>
              <w:t>ERR</w:t>
            </w:r>
            <w:commentRangeEnd w:id="7"/>
            <w:r w:rsidR="00807C20">
              <w:rPr>
                <w:rStyle w:val="CommentReference"/>
              </w:rPr>
              <w:commentReference w:id="7"/>
            </w:r>
          </w:p>
        </w:tc>
        <w:tc>
          <w:tcPr>
            <w:tcW w:w="2610" w:type="dxa"/>
          </w:tcPr>
          <w:p w14:paraId="04D01AE9" w14:textId="77777777" w:rsidR="00610889" w:rsidRDefault="00CC42B7">
            <w:pPr>
              <w:jc w:val="center"/>
              <w:rPr>
                <w:rFonts w:ascii="Times New Roman" w:hAnsi="Times New Roman" w:cs="Times New Roman"/>
                <w:sz w:val="24"/>
                <w:szCs w:val="24"/>
              </w:rPr>
            </w:pPr>
            <w:r>
              <w:rPr>
                <w:rFonts w:ascii="Times New Roman" w:hAnsi="Times New Roman" w:cs="Times New Roman"/>
                <w:sz w:val="24"/>
                <w:szCs w:val="24"/>
              </w:rPr>
              <w:t>6</w:t>
            </w:r>
          </w:p>
        </w:tc>
        <w:tc>
          <w:tcPr>
            <w:tcW w:w="1710" w:type="dxa"/>
          </w:tcPr>
          <w:p w14:paraId="3EA50B66" w14:textId="77777777" w:rsidR="00610889" w:rsidRDefault="00CC42B7">
            <w:pPr>
              <w:jc w:val="center"/>
              <w:rPr>
                <w:rFonts w:ascii="Times New Roman" w:hAnsi="Times New Roman" w:cs="Times New Roman"/>
                <w:sz w:val="24"/>
                <w:szCs w:val="24"/>
              </w:rPr>
            </w:pPr>
            <w:r>
              <w:rPr>
                <w:rFonts w:ascii="Times New Roman" w:hAnsi="Times New Roman" w:cs="Times New Roman"/>
                <w:sz w:val="24"/>
                <w:szCs w:val="24"/>
              </w:rPr>
              <w:t>4.0</w:t>
            </w:r>
          </w:p>
        </w:tc>
      </w:tr>
    </w:tbl>
    <w:p w14:paraId="6122091A" w14:textId="77777777" w:rsidR="00610889" w:rsidRDefault="00CC42B7">
      <w:pPr>
        <w:jc w:val="both"/>
        <w:rPr>
          <w:rFonts w:ascii="Times New Roman" w:hAnsi="Times New Roman" w:cs="Times New Roman"/>
          <w:sz w:val="24"/>
          <w:szCs w:val="24"/>
        </w:rPr>
      </w:pPr>
      <w:r>
        <w:rPr>
          <w:rFonts w:ascii="Times New Roman" w:hAnsi="Times New Roman" w:cs="Times New Roman"/>
          <w:b/>
          <w:bCs/>
          <w:sz w:val="24"/>
          <w:szCs w:val="24"/>
        </w:rPr>
        <w:t>Key:</w:t>
      </w:r>
      <w:r>
        <w:rPr>
          <w:rFonts w:ascii="Times New Roman" w:hAnsi="Times New Roman" w:cs="Times New Roman"/>
          <w:sz w:val="24"/>
          <w:szCs w:val="24"/>
        </w:rPr>
        <w:t xml:space="preserve"> </w:t>
      </w:r>
      <w:r>
        <w:rPr>
          <w:rFonts w:ascii="Times New Roman" w:hAnsi="Times New Roman" w:cs="Times New Roman"/>
          <w:sz w:val="24"/>
          <w:szCs w:val="24"/>
        </w:rPr>
        <w:tab/>
        <w:t>MTBD=Mycobacterium tuberculosis detected</w:t>
      </w:r>
    </w:p>
    <w:p w14:paraId="71C4076E"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ab/>
        <w:t>MTBND=Mycobacterium tuberculosis not detected</w:t>
      </w:r>
    </w:p>
    <w:p w14:paraId="085DF0C3"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ab/>
        <w:t xml:space="preserve">RRD=Rifampicin resistance detected </w:t>
      </w:r>
    </w:p>
    <w:p w14:paraId="16EA2E9A"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ab/>
        <w:t>RRDIV=Rifampicin resistance detected invalid</w:t>
      </w:r>
    </w:p>
    <w:p w14:paraId="310A818B"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ab/>
      </w:r>
      <w:commentRangeStart w:id="8"/>
      <w:r>
        <w:rPr>
          <w:rFonts w:ascii="Times New Roman" w:hAnsi="Times New Roman" w:cs="Times New Roman"/>
          <w:sz w:val="24"/>
          <w:szCs w:val="24"/>
        </w:rPr>
        <w:t>EER=Error</w:t>
      </w:r>
      <w:commentRangeEnd w:id="8"/>
      <w:r w:rsidR="00807C20">
        <w:rPr>
          <w:rStyle w:val="CommentReference"/>
        </w:rPr>
        <w:commentReference w:id="8"/>
      </w:r>
    </w:p>
    <w:p w14:paraId="7B1882CA" w14:textId="77777777" w:rsidR="00610889" w:rsidRDefault="00610889">
      <w:pPr>
        <w:jc w:val="both"/>
        <w:rPr>
          <w:rFonts w:ascii="Times New Roman" w:hAnsi="Times New Roman" w:cs="Times New Roman"/>
          <w:sz w:val="24"/>
          <w:szCs w:val="24"/>
        </w:rPr>
      </w:pPr>
    </w:p>
    <w:p w14:paraId="765E82A7"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in vitro</w:t>
      </w:r>
      <w:r>
        <w:rPr>
          <w:rFonts w:ascii="Times New Roman" w:hAnsi="Times New Roman" w:cs="Times New Roman"/>
          <w:sz w:val="24"/>
          <w:szCs w:val="24"/>
        </w:rPr>
        <w:t xml:space="preserve"> drug resistance </w:t>
      </w:r>
      <w:commentRangeStart w:id="9"/>
      <w:r>
        <w:rPr>
          <w:rFonts w:ascii="Times New Roman" w:hAnsi="Times New Roman" w:cs="Times New Roman"/>
          <w:sz w:val="24"/>
          <w:szCs w:val="24"/>
        </w:rPr>
        <w:t>patterns</w:t>
      </w:r>
      <w:commentRangeEnd w:id="9"/>
      <w:r w:rsidR="00807C20">
        <w:rPr>
          <w:rStyle w:val="CommentReference"/>
        </w:rPr>
        <w:commentReference w:id="9"/>
      </w:r>
      <w:r>
        <w:rPr>
          <w:rFonts w:ascii="Times New Roman" w:hAnsi="Times New Roman" w:cs="Times New Roman"/>
          <w:sz w:val="24"/>
          <w:szCs w:val="24"/>
        </w:rPr>
        <w:t xml:space="preserve"> of </w:t>
      </w:r>
      <w:r>
        <w:rPr>
          <w:rFonts w:ascii="Times New Roman" w:hAnsi="Times New Roman" w:cs="Times New Roman"/>
          <w:i/>
          <w:sz w:val="24"/>
          <w:szCs w:val="24"/>
        </w:rPr>
        <w:t>Mycobacterium tuberculosis</w:t>
      </w:r>
      <w:r>
        <w:rPr>
          <w:rFonts w:ascii="Times New Roman" w:hAnsi="Times New Roman" w:cs="Times New Roman"/>
          <w:sz w:val="24"/>
          <w:szCs w:val="24"/>
        </w:rPr>
        <w:t xml:space="preserve"> isolates is shown in Table 3. The results showed three levels of isolates’ resistance to the first line drug used for the treatment of tuberculosis. Of the 41 isolates, 6 (14.6%) were </w:t>
      </w:r>
      <w:proofErr w:type="spellStart"/>
      <w:r>
        <w:rPr>
          <w:rFonts w:ascii="Times New Roman" w:hAnsi="Times New Roman" w:cs="Times New Roman"/>
          <w:sz w:val="24"/>
          <w:szCs w:val="24"/>
        </w:rPr>
        <w:t>monoresistant</w:t>
      </w:r>
      <w:proofErr w:type="spellEnd"/>
      <w:r>
        <w:rPr>
          <w:rFonts w:ascii="Times New Roman" w:hAnsi="Times New Roman" w:cs="Times New Roman"/>
          <w:sz w:val="24"/>
          <w:szCs w:val="24"/>
        </w:rPr>
        <w:t xml:space="preserve">, 2 (4.9%) were polyresistant while 1(2.0%) was multi-resistant. The rates of </w:t>
      </w:r>
      <w:proofErr w:type="spellStart"/>
      <w:r>
        <w:rPr>
          <w:rFonts w:ascii="Times New Roman" w:hAnsi="Times New Roman" w:cs="Times New Roman"/>
          <w:sz w:val="24"/>
          <w:szCs w:val="24"/>
        </w:rPr>
        <w:t>monoresistant</w:t>
      </w:r>
      <w:proofErr w:type="spellEnd"/>
      <w:r>
        <w:rPr>
          <w:rFonts w:ascii="Times New Roman" w:hAnsi="Times New Roman" w:cs="Times New Roman"/>
          <w:sz w:val="24"/>
          <w:szCs w:val="24"/>
        </w:rPr>
        <w:t xml:space="preserve"> isolates to ethambutol (EMB), isoniazid (INH) and rifampicin (RIF) were 3 (7.31%), 2 (4.9%) and 1(2.4%), respectively. Resistance to drug combinations: EMB-INH and EMB-RIF as well as EMB-INH-RIF were found among polyresistant and multi-drug resistant isolates, respectively.</w:t>
      </w:r>
    </w:p>
    <w:p w14:paraId="22C749DD" w14:textId="77777777" w:rsidR="00610889" w:rsidRDefault="00610889">
      <w:pPr>
        <w:jc w:val="both"/>
        <w:rPr>
          <w:rFonts w:ascii="Times New Roman" w:hAnsi="Times New Roman" w:cs="Times New Roman"/>
          <w:sz w:val="24"/>
          <w:szCs w:val="24"/>
        </w:rPr>
      </w:pPr>
    </w:p>
    <w:p w14:paraId="52696D3D" w14:textId="77777777" w:rsidR="00610889" w:rsidRDefault="00610889">
      <w:pPr>
        <w:jc w:val="both"/>
        <w:rPr>
          <w:rFonts w:ascii="Times New Roman" w:hAnsi="Times New Roman" w:cs="Times New Roman"/>
          <w:sz w:val="24"/>
          <w:szCs w:val="24"/>
        </w:rPr>
      </w:pPr>
    </w:p>
    <w:p w14:paraId="3190A1B7"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Table 3: Drug resistance patterns of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isolates </w:t>
      </w:r>
    </w:p>
    <w:p w14:paraId="1498BA2E" w14:textId="77777777" w:rsidR="00610889" w:rsidRDefault="00610889">
      <w:pPr>
        <w:jc w:val="both"/>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1956"/>
        <w:gridCol w:w="1620"/>
      </w:tblGrid>
      <w:tr w:rsidR="00610889" w14:paraId="57F8E377" w14:textId="77777777">
        <w:tc>
          <w:tcPr>
            <w:tcW w:w="3192" w:type="dxa"/>
            <w:vMerge w:val="restart"/>
            <w:tcBorders>
              <w:top w:val="single" w:sz="4" w:space="0" w:color="auto"/>
              <w:bottom w:val="single" w:sz="4" w:space="0" w:color="auto"/>
            </w:tcBorders>
          </w:tcPr>
          <w:p w14:paraId="422B423D" w14:textId="77777777" w:rsidR="00610889" w:rsidRDefault="00CC42B7">
            <w:pPr>
              <w:jc w:val="both"/>
              <w:rPr>
                <w:rFonts w:ascii="Times New Roman" w:hAnsi="Times New Roman" w:cs="Times New Roman"/>
                <w:b/>
                <w:sz w:val="24"/>
                <w:szCs w:val="24"/>
              </w:rPr>
            </w:pPr>
            <w:r>
              <w:rPr>
                <w:rFonts w:ascii="Times New Roman" w:hAnsi="Times New Roman" w:cs="Times New Roman"/>
                <w:b/>
                <w:sz w:val="24"/>
                <w:szCs w:val="24"/>
              </w:rPr>
              <w:t>Resistance profile</w:t>
            </w:r>
          </w:p>
        </w:tc>
        <w:tc>
          <w:tcPr>
            <w:tcW w:w="3576" w:type="dxa"/>
            <w:gridSpan w:val="2"/>
            <w:tcBorders>
              <w:top w:val="single" w:sz="4" w:space="0" w:color="auto"/>
              <w:bottom w:val="single" w:sz="4" w:space="0" w:color="auto"/>
            </w:tcBorders>
          </w:tcPr>
          <w:p w14:paraId="1098FB99" w14:textId="77777777" w:rsidR="00610889" w:rsidRDefault="00CC42B7">
            <w:pPr>
              <w:jc w:val="center"/>
              <w:rPr>
                <w:rFonts w:ascii="Times New Roman" w:hAnsi="Times New Roman" w:cs="Times New Roman"/>
                <w:b/>
                <w:sz w:val="24"/>
                <w:szCs w:val="24"/>
              </w:rPr>
            </w:pPr>
            <w:r>
              <w:rPr>
                <w:rFonts w:ascii="Times New Roman" w:hAnsi="Times New Roman" w:cs="Times New Roman"/>
                <w:b/>
                <w:sz w:val="24"/>
                <w:szCs w:val="24"/>
              </w:rPr>
              <w:t>Number of isolates (N=41)</w:t>
            </w:r>
          </w:p>
        </w:tc>
      </w:tr>
      <w:tr w:rsidR="00610889" w14:paraId="34462F85" w14:textId="77777777">
        <w:tc>
          <w:tcPr>
            <w:tcW w:w="3192" w:type="dxa"/>
            <w:vMerge/>
            <w:tcBorders>
              <w:top w:val="single" w:sz="4" w:space="0" w:color="auto"/>
            </w:tcBorders>
          </w:tcPr>
          <w:p w14:paraId="023B1FA1" w14:textId="77777777" w:rsidR="00610889" w:rsidRDefault="00610889">
            <w:pPr>
              <w:jc w:val="both"/>
              <w:rPr>
                <w:rFonts w:ascii="Times New Roman" w:hAnsi="Times New Roman" w:cs="Times New Roman"/>
                <w:sz w:val="24"/>
                <w:szCs w:val="24"/>
              </w:rPr>
            </w:pPr>
          </w:p>
        </w:tc>
        <w:tc>
          <w:tcPr>
            <w:tcW w:w="1956" w:type="dxa"/>
            <w:tcBorders>
              <w:top w:val="single" w:sz="4" w:space="0" w:color="auto"/>
            </w:tcBorders>
          </w:tcPr>
          <w:p w14:paraId="31391D56" w14:textId="77777777" w:rsidR="00610889" w:rsidRDefault="00CC42B7">
            <w:pPr>
              <w:jc w:val="center"/>
              <w:rPr>
                <w:rFonts w:ascii="Times New Roman" w:hAnsi="Times New Roman" w:cs="Times New Roman"/>
                <w:b/>
                <w:sz w:val="24"/>
                <w:szCs w:val="24"/>
              </w:rPr>
            </w:pPr>
            <w:r>
              <w:rPr>
                <w:rFonts w:ascii="Times New Roman" w:hAnsi="Times New Roman" w:cs="Times New Roman"/>
                <w:b/>
                <w:sz w:val="24"/>
                <w:szCs w:val="24"/>
              </w:rPr>
              <w:t>n</w:t>
            </w:r>
          </w:p>
        </w:tc>
        <w:tc>
          <w:tcPr>
            <w:tcW w:w="1620" w:type="dxa"/>
            <w:tcBorders>
              <w:top w:val="single" w:sz="4" w:space="0" w:color="auto"/>
            </w:tcBorders>
          </w:tcPr>
          <w:p w14:paraId="77272869" w14:textId="77777777" w:rsidR="00610889" w:rsidRDefault="00CC42B7">
            <w:pPr>
              <w:jc w:val="center"/>
              <w:rPr>
                <w:rFonts w:ascii="Times New Roman" w:hAnsi="Times New Roman" w:cs="Times New Roman"/>
                <w:b/>
                <w:sz w:val="24"/>
                <w:szCs w:val="24"/>
              </w:rPr>
            </w:pPr>
            <w:r>
              <w:rPr>
                <w:rFonts w:ascii="Times New Roman" w:hAnsi="Times New Roman" w:cs="Times New Roman"/>
                <w:b/>
                <w:sz w:val="24"/>
                <w:szCs w:val="24"/>
              </w:rPr>
              <w:t>%</w:t>
            </w:r>
          </w:p>
        </w:tc>
      </w:tr>
      <w:tr w:rsidR="00610889" w14:paraId="737459FA" w14:textId="77777777">
        <w:tc>
          <w:tcPr>
            <w:tcW w:w="3192" w:type="dxa"/>
          </w:tcPr>
          <w:p w14:paraId="0399C009" w14:textId="77777777" w:rsidR="00610889" w:rsidRDefault="00CC42B7">
            <w:pPr>
              <w:jc w:val="both"/>
              <w:rPr>
                <w:rFonts w:ascii="Times New Roman" w:hAnsi="Times New Roman" w:cs="Times New Roman"/>
                <w:b/>
                <w:sz w:val="24"/>
                <w:szCs w:val="24"/>
              </w:rPr>
            </w:pPr>
            <w:proofErr w:type="spellStart"/>
            <w:r>
              <w:rPr>
                <w:rFonts w:ascii="Times New Roman" w:hAnsi="Times New Roman" w:cs="Times New Roman"/>
                <w:b/>
                <w:sz w:val="24"/>
                <w:szCs w:val="24"/>
              </w:rPr>
              <w:t>Monoresistant</w:t>
            </w:r>
            <w:proofErr w:type="spellEnd"/>
            <w:r>
              <w:rPr>
                <w:rFonts w:ascii="Times New Roman" w:hAnsi="Times New Roman" w:cs="Times New Roman"/>
                <w:b/>
                <w:sz w:val="24"/>
                <w:szCs w:val="24"/>
              </w:rPr>
              <w:t xml:space="preserve"> </w:t>
            </w:r>
          </w:p>
        </w:tc>
        <w:tc>
          <w:tcPr>
            <w:tcW w:w="1956" w:type="dxa"/>
          </w:tcPr>
          <w:p w14:paraId="3C68CE05" w14:textId="77777777" w:rsidR="00610889" w:rsidRDefault="00610889">
            <w:pPr>
              <w:jc w:val="both"/>
              <w:rPr>
                <w:rFonts w:ascii="Times New Roman" w:hAnsi="Times New Roman" w:cs="Times New Roman"/>
                <w:sz w:val="24"/>
                <w:szCs w:val="24"/>
              </w:rPr>
            </w:pPr>
          </w:p>
        </w:tc>
        <w:tc>
          <w:tcPr>
            <w:tcW w:w="1620" w:type="dxa"/>
          </w:tcPr>
          <w:p w14:paraId="1BB46ADD" w14:textId="77777777" w:rsidR="00610889" w:rsidRDefault="00610889">
            <w:pPr>
              <w:jc w:val="both"/>
              <w:rPr>
                <w:rFonts w:ascii="Times New Roman" w:hAnsi="Times New Roman" w:cs="Times New Roman"/>
                <w:sz w:val="24"/>
                <w:szCs w:val="24"/>
              </w:rPr>
            </w:pPr>
          </w:p>
        </w:tc>
      </w:tr>
      <w:tr w:rsidR="00610889" w14:paraId="664C636A" w14:textId="77777777">
        <w:tc>
          <w:tcPr>
            <w:tcW w:w="3192" w:type="dxa"/>
            <w:vAlign w:val="center"/>
          </w:tcPr>
          <w:p w14:paraId="51ACC6C7" w14:textId="77777777" w:rsidR="00610889" w:rsidRDefault="00CC42B7">
            <w:pPr>
              <w:rPr>
                <w:rFonts w:asciiTheme="majorBidi" w:eastAsia="Times New Roman" w:hAnsiTheme="majorBidi" w:cstheme="majorBidi"/>
              </w:rPr>
            </w:pPr>
            <w:r>
              <w:rPr>
                <w:rFonts w:asciiTheme="majorBidi" w:eastAsia="Times New Roman" w:hAnsiTheme="majorBidi" w:cstheme="majorBidi"/>
              </w:rPr>
              <w:t>EMB</w:t>
            </w:r>
          </w:p>
        </w:tc>
        <w:tc>
          <w:tcPr>
            <w:tcW w:w="1956" w:type="dxa"/>
            <w:vAlign w:val="center"/>
          </w:tcPr>
          <w:p w14:paraId="6C529CFA"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3</w:t>
            </w:r>
          </w:p>
        </w:tc>
        <w:tc>
          <w:tcPr>
            <w:tcW w:w="1620" w:type="dxa"/>
            <w:vAlign w:val="center"/>
          </w:tcPr>
          <w:p w14:paraId="385D171C"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7.31</w:t>
            </w:r>
          </w:p>
        </w:tc>
      </w:tr>
      <w:tr w:rsidR="00610889" w14:paraId="4DDE3B6F" w14:textId="77777777">
        <w:tc>
          <w:tcPr>
            <w:tcW w:w="3192" w:type="dxa"/>
            <w:vAlign w:val="center"/>
          </w:tcPr>
          <w:p w14:paraId="1B8EB5F9" w14:textId="77777777" w:rsidR="00610889" w:rsidRDefault="00CC42B7">
            <w:pPr>
              <w:rPr>
                <w:rFonts w:asciiTheme="majorBidi" w:eastAsia="Times New Roman" w:hAnsiTheme="majorBidi" w:cstheme="majorBidi"/>
              </w:rPr>
            </w:pPr>
            <w:r>
              <w:rPr>
                <w:rFonts w:asciiTheme="majorBidi" w:eastAsia="Times New Roman" w:hAnsiTheme="majorBidi" w:cstheme="majorBidi"/>
              </w:rPr>
              <w:t>INH</w:t>
            </w:r>
          </w:p>
        </w:tc>
        <w:tc>
          <w:tcPr>
            <w:tcW w:w="1956" w:type="dxa"/>
            <w:vAlign w:val="center"/>
          </w:tcPr>
          <w:p w14:paraId="4CE7CA7A"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2</w:t>
            </w:r>
          </w:p>
        </w:tc>
        <w:tc>
          <w:tcPr>
            <w:tcW w:w="1620" w:type="dxa"/>
            <w:vAlign w:val="center"/>
          </w:tcPr>
          <w:p w14:paraId="734F8CEC"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4.9</w:t>
            </w:r>
          </w:p>
        </w:tc>
      </w:tr>
      <w:tr w:rsidR="00610889" w14:paraId="59EE4F37" w14:textId="77777777">
        <w:tc>
          <w:tcPr>
            <w:tcW w:w="3192" w:type="dxa"/>
            <w:vAlign w:val="center"/>
          </w:tcPr>
          <w:p w14:paraId="619AFB59" w14:textId="77777777" w:rsidR="00610889" w:rsidRDefault="00CC42B7">
            <w:pPr>
              <w:rPr>
                <w:rFonts w:asciiTheme="majorBidi" w:eastAsia="Times New Roman" w:hAnsiTheme="majorBidi" w:cstheme="majorBidi"/>
              </w:rPr>
            </w:pPr>
            <w:r>
              <w:rPr>
                <w:rFonts w:asciiTheme="majorBidi" w:eastAsia="Times New Roman" w:hAnsiTheme="majorBidi" w:cstheme="majorBidi"/>
              </w:rPr>
              <w:t>RIF</w:t>
            </w:r>
          </w:p>
        </w:tc>
        <w:tc>
          <w:tcPr>
            <w:tcW w:w="1956" w:type="dxa"/>
            <w:vAlign w:val="center"/>
          </w:tcPr>
          <w:p w14:paraId="11A96000"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1</w:t>
            </w:r>
          </w:p>
        </w:tc>
        <w:tc>
          <w:tcPr>
            <w:tcW w:w="1620" w:type="dxa"/>
            <w:vAlign w:val="center"/>
          </w:tcPr>
          <w:p w14:paraId="29D48B3C"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2.4</w:t>
            </w:r>
          </w:p>
        </w:tc>
      </w:tr>
      <w:tr w:rsidR="00610889" w14:paraId="4E71553E" w14:textId="77777777">
        <w:tc>
          <w:tcPr>
            <w:tcW w:w="3192" w:type="dxa"/>
            <w:vAlign w:val="center"/>
          </w:tcPr>
          <w:p w14:paraId="2661E9B1" w14:textId="77777777" w:rsidR="00610889" w:rsidRDefault="00CC42B7">
            <w:pPr>
              <w:rPr>
                <w:rFonts w:asciiTheme="majorBidi" w:eastAsia="Times New Roman" w:hAnsiTheme="majorBidi" w:cstheme="majorBidi"/>
              </w:rPr>
            </w:pPr>
            <w:r>
              <w:rPr>
                <w:rFonts w:asciiTheme="majorBidi" w:eastAsia="Times New Roman" w:hAnsiTheme="majorBidi" w:cstheme="majorBidi"/>
                <w:b/>
                <w:bCs/>
              </w:rPr>
              <w:t>Polyresistant</w:t>
            </w:r>
          </w:p>
        </w:tc>
        <w:tc>
          <w:tcPr>
            <w:tcW w:w="1956" w:type="dxa"/>
          </w:tcPr>
          <w:p w14:paraId="154EF6AE" w14:textId="77777777" w:rsidR="00610889" w:rsidRDefault="00610889">
            <w:pPr>
              <w:jc w:val="both"/>
              <w:rPr>
                <w:rFonts w:ascii="Times New Roman" w:hAnsi="Times New Roman" w:cs="Times New Roman"/>
                <w:sz w:val="24"/>
                <w:szCs w:val="24"/>
              </w:rPr>
            </w:pPr>
          </w:p>
        </w:tc>
        <w:tc>
          <w:tcPr>
            <w:tcW w:w="1620" w:type="dxa"/>
          </w:tcPr>
          <w:p w14:paraId="115A40B7" w14:textId="77777777" w:rsidR="00610889" w:rsidRDefault="00610889">
            <w:pPr>
              <w:jc w:val="both"/>
              <w:rPr>
                <w:rFonts w:ascii="Times New Roman" w:hAnsi="Times New Roman" w:cs="Times New Roman"/>
                <w:sz w:val="24"/>
                <w:szCs w:val="24"/>
              </w:rPr>
            </w:pPr>
          </w:p>
        </w:tc>
      </w:tr>
      <w:tr w:rsidR="00610889" w14:paraId="05CCAAB2" w14:textId="77777777">
        <w:tc>
          <w:tcPr>
            <w:tcW w:w="3192" w:type="dxa"/>
            <w:vAlign w:val="center"/>
          </w:tcPr>
          <w:p w14:paraId="6CDFFE2B" w14:textId="77777777" w:rsidR="00610889" w:rsidRDefault="00CC42B7">
            <w:pPr>
              <w:rPr>
                <w:rFonts w:asciiTheme="majorBidi" w:eastAsia="Times New Roman" w:hAnsiTheme="majorBidi" w:cstheme="majorBidi"/>
              </w:rPr>
            </w:pPr>
            <w:r>
              <w:rPr>
                <w:rFonts w:asciiTheme="majorBidi" w:eastAsia="Times New Roman" w:hAnsiTheme="majorBidi" w:cstheme="majorBidi"/>
              </w:rPr>
              <w:t>EMB-INH</w:t>
            </w:r>
          </w:p>
        </w:tc>
        <w:tc>
          <w:tcPr>
            <w:tcW w:w="1956" w:type="dxa"/>
            <w:vAlign w:val="center"/>
          </w:tcPr>
          <w:p w14:paraId="68269EDF"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1</w:t>
            </w:r>
          </w:p>
        </w:tc>
        <w:tc>
          <w:tcPr>
            <w:tcW w:w="1620" w:type="dxa"/>
            <w:vAlign w:val="center"/>
          </w:tcPr>
          <w:p w14:paraId="2CA9B68B"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2.4</w:t>
            </w:r>
          </w:p>
        </w:tc>
      </w:tr>
      <w:tr w:rsidR="00610889" w14:paraId="6863FE3A" w14:textId="77777777">
        <w:tc>
          <w:tcPr>
            <w:tcW w:w="3192" w:type="dxa"/>
            <w:vAlign w:val="center"/>
          </w:tcPr>
          <w:p w14:paraId="17BD2AFC" w14:textId="77777777" w:rsidR="00610889" w:rsidRDefault="00CC42B7">
            <w:pPr>
              <w:rPr>
                <w:rFonts w:asciiTheme="majorBidi" w:eastAsia="Times New Roman" w:hAnsiTheme="majorBidi" w:cstheme="majorBidi"/>
              </w:rPr>
            </w:pPr>
            <w:r>
              <w:rPr>
                <w:rFonts w:asciiTheme="majorBidi" w:eastAsia="Times New Roman" w:hAnsiTheme="majorBidi" w:cstheme="majorBidi"/>
              </w:rPr>
              <w:t>EMB-RIF</w:t>
            </w:r>
          </w:p>
        </w:tc>
        <w:tc>
          <w:tcPr>
            <w:tcW w:w="1956" w:type="dxa"/>
            <w:vAlign w:val="center"/>
          </w:tcPr>
          <w:p w14:paraId="4F26C17D"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1</w:t>
            </w:r>
          </w:p>
        </w:tc>
        <w:tc>
          <w:tcPr>
            <w:tcW w:w="1620" w:type="dxa"/>
            <w:vAlign w:val="center"/>
          </w:tcPr>
          <w:p w14:paraId="1CD9BE3D"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2.4</w:t>
            </w:r>
          </w:p>
        </w:tc>
      </w:tr>
      <w:tr w:rsidR="00610889" w14:paraId="1936CB5D" w14:textId="77777777">
        <w:tc>
          <w:tcPr>
            <w:tcW w:w="3192" w:type="dxa"/>
            <w:vAlign w:val="center"/>
          </w:tcPr>
          <w:p w14:paraId="5F1CEFA1" w14:textId="77777777" w:rsidR="00610889" w:rsidRDefault="00CC42B7">
            <w:pPr>
              <w:rPr>
                <w:rFonts w:asciiTheme="majorBidi" w:eastAsia="Times New Roman" w:hAnsiTheme="majorBidi" w:cstheme="majorBidi"/>
              </w:rPr>
            </w:pPr>
            <w:r>
              <w:rPr>
                <w:rFonts w:asciiTheme="majorBidi" w:eastAsia="Times New Roman" w:hAnsiTheme="majorBidi" w:cstheme="majorBidi"/>
                <w:b/>
                <w:bCs/>
              </w:rPr>
              <w:t>Multidrug resistant</w:t>
            </w:r>
          </w:p>
        </w:tc>
        <w:tc>
          <w:tcPr>
            <w:tcW w:w="1956" w:type="dxa"/>
          </w:tcPr>
          <w:p w14:paraId="7421D74A" w14:textId="77777777" w:rsidR="00610889" w:rsidRDefault="00610889">
            <w:pPr>
              <w:jc w:val="both"/>
              <w:rPr>
                <w:rFonts w:ascii="Times New Roman" w:hAnsi="Times New Roman" w:cs="Times New Roman"/>
                <w:sz w:val="24"/>
                <w:szCs w:val="24"/>
              </w:rPr>
            </w:pPr>
          </w:p>
        </w:tc>
        <w:tc>
          <w:tcPr>
            <w:tcW w:w="1620" w:type="dxa"/>
          </w:tcPr>
          <w:p w14:paraId="514D2FFD" w14:textId="77777777" w:rsidR="00610889" w:rsidRDefault="00610889">
            <w:pPr>
              <w:jc w:val="both"/>
              <w:rPr>
                <w:rFonts w:ascii="Times New Roman" w:hAnsi="Times New Roman" w:cs="Times New Roman"/>
                <w:sz w:val="24"/>
                <w:szCs w:val="24"/>
              </w:rPr>
            </w:pPr>
          </w:p>
        </w:tc>
      </w:tr>
      <w:tr w:rsidR="00610889" w14:paraId="0F01015D" w14:textId="77777777">
        <w:tc>
          <w:tcPr>
            <w:tcW w:w="3192" w:type="dxa"/>
            <w:vAlign w:val="center"/>
          </w:tcPr>
          <w:p w14:paraId="66246914" w14:textId="77777777" w:rsidR="00610889" w:rsidRDefault="00CC42B7">
            <w:pPr>
              <w:rPr>
                <w:rFonts w:asciiTheme="majorBidi" w:eastAsia="Times New Roman" w:hAnsiTheme="majorBidi" w:cstheme="majorBidi"/>
              </w:rPr>
            </w:pPr>
            <w:r>
              <w:rPr>
                <w:rFonts w:asciiTheme="majorBidi" w:eastAsia="Times New Roman" w:hAnsiTheme="majorBidi" w:cstheme="majorBidi"/>
              </w:rPr>
              <w:t>EMB-INH-RIF</w:t>
            </w:r>
          </w:p>
        </w:tc>
        <w:tc>
          <w:tcPr>
            <w:tcW w:w="1956" w:type="dxa"/>
            <w:vAlign w:val="center"/>
          </w:tcPr>
          <w:p w14:paraId="1DE00A3F"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1</w:t>
            </w:r>
          </w:p>
        </w:tc>
        <w:tc>
          <w:tcPr>
            <w:tcW w:w="1620" w:type="dxa"/>
            <w:vAlign w:val="center"/>
          </w:tcPr>
          <w:p w14:paraId="36F5CE88"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2.4</w:t>
            </w:r>
          </w:p>
        </w:tc>
      </w:tr>
    </w:tbl>
    <w:p w14:paraId="349E0AFA" w14:textId="77777777" w:rsidR="00610889" w:rsidRDefault="00610889">
      <w:pPr>
        <w:jc w:val="both"/>
        <w:rPr>
          <w:rFonts w:ascii="Times New Roman" w:hAnsi="Times New Roman" w:cs="Times New Roman"/>
          <w:sz w:val="24"/>
          <w:szCs w:val="24"/>
        </w:rPr>
      </w:pPr>
    </w:p>
    <w:p w14:paraId="2E17E985"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The agarose gel micrographs of </w:t>
      </w:r>
      <w:proofErr w:type="spellStart"/>
      <w:r>
        <w:rPr>
          <w:rFonts w:ascii="Times New Roman" w:hAnsi="Times New Roman" w:cs="Times New Roman"/>
          <w:i/>
          <w:sz w:val="24"/>
          <w:szCs w:val="24"/>
        </w:rPr>
        <w:t>gyr</w:t>
      </w:r>
      <w:r>
        <w:rPr>
          <w:rFonts w:ascii="Times New Roman" w:hAnsi="Times New Roman" w:cs="Times New Roman"/>
          <w:sz w:val="24"/>
          <w:szCs w:val="24"/>
        </w:rPr>
        <w:t>A</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kat</w:t>
      </w:r>
      <w:r>
        <w:rPr>
          <w:rFonts w:ascii="Times New Roman" w:hAnsi="Times New Roman" w:cs="Times New Roman"/>
          <w:sz w:val="24"/>
          <w:szCs w:val="24"/>
        </w:rPr>
        <w:t>G</w:t>
      </w:r>
      <w:proofErr w:type="spellEnd"/>
      <w:r>
        <w:rPr>
          <w:rFonts w:ascii="Times New Roman" w:hAnsi="Times New Roman" w:cs="Times New Roman"/>
          <w:sz w:val="24"/>
          <w:szCs w:val="24"/>
        </w:rPr>
        <w:t xml:space="preserve"> genes in multi-drug resistant </w:t>
      </w:r>
      <w:r>
        <w:rPr>
          <w:rFonts w:ascii="Times New Roman" w:hAnsi="Times New Roman" w:cs="Times New Roman"/>
          <w:i/>
          <w:sz w:val="24"/>
          <w:szCs w:val="24"/>
        </w:rPr>
        <w:t>Mycobacterium tuberculosis</w:t>
      </w:r>
      <w:r>
        <w:rPr>
          <w:rFonts w:ascii="Times New Roman" w:hAnsi="Times New Roman" w:cs="Times New Roman"/>
          <w:sz w:val="24"/>
          <w:szCs w:val="24"/>
        </w:rPr>
        <w:t xml:space="preserve"> (MTB) isolates are shown in Figure 1 and 2. Figure 1 shows the agarose gel micrograph of </w:t>
      </w:r>
      <w:proofErr w:type="spellStart"/>
      <w:r>
        <w:rPr>
          <w:rFonts w:ascii="Times New Roman" w:hAnsi="Times New Roman" w:cs="Times New Roman"/>
          <w:i/>
          <w:sz w:val="24"/>
          <w:szCs w:val="24"/>
        </w:rPr>
        <w:t>kat</w:t>
      </w:r>
      <w:r>
        <w:rPr>
          <w:rFonts w:ascii="Times New Roman" w:hAnsi="Times New Roman" w:cs="Times New Roman"/>
          <w:sz w:val="24"/>
          <w:szCs w:val="24"/>
        </w:rPr>
        <w:t>G</w:t>
      </w:r>
      <w:proofErr w:type="spellEnd"/>
      <w:r>
        <w:rPr>
          <w:rFonts w:ascii="Times New Roman" w:hAnsi="Times New Roman" w:cs="Times New Roman"/>
          <w:sz w:val="24"/>
          <w:szCs w:val="24"/>
        </w:rPr>
        <w:t xml:space="preserve"> genes in multi-drug resistant MTB isolates. Lanes 1 – 5 represents the 350 base pairs of amplified </w:t>
      </w:r>
      <w:proofErr w:type="spellStart"/>
      <w:r>
        <w:rPr>
          <w:rFonts w:ascii="Times New Roman" w:hAnsi="Times New Roman" w:cs="Times New Roman"/>
          <w:i/>
          <w:sz w:val="24"/>
          <w:szCs w:val="24"/>
        </w:rPr>
        <w:t>kat</w:t>
      </w:r>
      <w:r>
        <w:rPr>
          <w:rFonts w:ascii="Times New Roman" w:hAnsi="Times New Roman" w:cs="Times New Roman"/>
          <w:sz w:val="24"/>
          <w:szCs w:val="24"/>
        </w:rPr>
        <w:t>G</w:t>
      </w:r>
      <w:proofErr w:type="spellEnd"/>
      <w:r>
        <w:rPr>
          <w:rFonts w:ascii="Times New Roman" w:hAnsi="Times New Roman" w:cs="Times New Roman"/>
          <w:sz w:val="24"/>
          <w:szCs w:val="24"/>
        </w:rPr>
        <w:t xml:space="preserve"> genes. Lane M contains the 100 bp molecular ladder. The </w:t>
      </w:r>
      <w:proofErr w:type="spellStart"/>
      <w:r>
        <w:rPr>
          <w:rFonts w:ascii="Times New Roman" w:hAnsi="Times New Roman" w:cs="Times New Roman"/>
          <w:sz w:val="24"/>
          <w:szCs w:val="24"/>
        </w:rPr>
        <w:t>gyrA</w:t>
      </w:r>
      <w:proofErr w:type="spellEnd"/>
      <w:r>
        <w:rPr>
          <w:rFonts w:ascii="Times New Roman" w:hAnsi="Times New Roman" w:cs="Times New Roman"/>
          <w:sz w:val="24"/>
          <w:szCs w:val="24"/>
        </w:rPr>
        <w:t xml:space="preserve"> gene in multi-drug resistant MTB isolates is shown in Figure 2, which is an agarose gel micrograph. Lanes 1–5 show the 300 base pairs of amplified </w:t>
      </w:r>
      <w:proofErr w:type="spellStart"/>
      <w:r>
        <w:rPr>
          <w:rFonts w:ascii="Times New Roman" w:hAnsi="Times New Roman" w:cs="Times New Roman"/>
          <w:sz w:val="24"/>
          <w:szCs w:val="24"/>
        </w:rPr>
        <w:t>gyrA</w:t>
      </w:r>
      <w:proofErr w:type="spellEnd"/>
      <w:r>
        <w:rPr>
          <w:rFonts w:ascii="Times New Roman" w:hAnsi="Times New Roman" w:cs="Times New Roman"/>
          <w:sz w:val="24"/>
          <w:szCs w:val="24"/>
        </w:rPr>
        <w:t xml:space="preserve"> genes. Lane Z shows the 100 bp molecular ladder.</w:t>
      </w:r>
    </w:p>
    <w:p w14:paraId="66665ED8" w14:textId="6EEAB7A7" w:rsidR="00610889" w:rsidRDefault="00610889">
      <w:pPr>
        <w:jc w:val="both"/>
        <w:rPr>
          <w:rFonts w:ascii="Times New Roman" w:hAnsi="Times New Roman" w:cs="Times New Roman"/>
          <w:sz w:val="24"/>
          <w:szCs w:val="24"/>
        </w:rPr>
      </w:pPr>
    </w:p>
    <w:p w14:paraId="3D946626" w14:textId="011F899D" w:rsidR="000062F8" w:rsidRDefault="000062F8">
      <w:pPr>
        <w:jc w:val="both"/>
        <w:rPr>
          <w:rFonts w:ascii="Times New Roman" w:hAnsi="Times New Roman" w:cs="Times New Roman"/>
          <w:sz w:val="24"/>
          <w:szCs w:val="24"/>
        </w:rPr>
      </w:pPr>
    </w:p>
    <w:p w14:paraId="31EEFC4A" w14:textId="38517BD3" w:rsidR="000062F8" w:rsidRDefault="000062F8">
      <w:pPr>
        <w:jc w:val="both"/>
        <w:rPr>
          <w:rFonts w:ascii="Times New Roman" w:hAnsi="Times New Roman" w:cs="Times New Roman"/>
          <w:sz w:val="24"/>
          <w:szCs w:val="24"/>
        </w:rPr>
      </w:pPr>
    </w:p>
    <w:p w14:paraId="290823EF" w14:textId="3857548D" w:rsidR="000062F8" w:rsidRDefault="000062F8">
      <w:pPr>
        <w:jc w:val="both"/>
        <w:rPr>
          <w:rFonts w:ascii="Times New Roman" w:hAnsi="Times New Roman" w:cs="Times New Roman"/>
          <w:sz w:val="24"/>
          <w:szCs w:val="24"/>
        </w:rPr>
      </w:pPr>
    </w:p>
    <w:p w14:paraId="09537F11" w14:textId="633E5A7C" w:rsidR="000062F8" w:rsidRDefault="000062F8">
      <w:pPr>
        <w:jc w:val="both"/>
        <w:rPr>
          <w:rFonts w:ascii="Times New Roman" w:hAnsi="Times New Roman" w:cs="Times New Roman"/>
          <w:sz w:val="24"/>
          <w:szCs w:val="24"/>
        </w:rPr>
      </w:pPr>
    </w:p>
    <w:p w14:paraId="6A22206F" w14:textId="3A4336EA" w:rsidR="000062F8" w:rsidRDefault="000062F8">
      <w:pPr>
        <w:jc w:val="both"/>
        <w:rPr>
          <w:rFonts w:ascii="Times New Roman" w:hAnsi="Times New Roman" w:cs="Times New Roman"/>
          <w:sz w:val="24"/>
          <w:szCs w:val="24"/>
        </w:rPr>
      </w:pPr>
    </w:p>
    <w:p w14:paraId="3F9E7AC3" w14:textId="3DD856D1" w:rsidR="000062F8" w:rsidRDefault="000062F8">
      <w:pPr>
        <w:jc w:val="both"/>
        <w:rPr>
          <w:rFonts w:ascii="Times New Roman" w:hAnsi="Times New Roman" w:cs="Times New Roman"/>
          <w:sz w:val="24"/>
          <w:szCs w:val="24"/>
        </w:rPr>
      </w:pPr>
    </w:p>
    <w:p w14:paraId="2F8770CF" w14:textId="77777777" w:rsidR="000062F8" w:rsidRDefault="000062F8">
      <w:pPr>
        <w:jc w:val="both"/>
        <w:rPr>
          <w:rFonts w:ascii="Times New Roman" w:hAnsi="Times New Roman" w:cs="Times New Roman"/>
          <w:sz w:val="24"/>
          <w:szCs w:val="24"/>
        </w:rPr>
      </w:pPr>
    </w:p>
    <w:p w14:paraId="005161E9" w14:textId="77777777" w:rsidR="00610889" w:rsidRDefault="00610889">
      <w:pPr>
        <w:jc w:val="both"/>
        <w:rPr>
          <w:rFonts w:ascii="Times New Roman" w:hAnsi="Times New Roman" w:cs="Times New Roman"/>
          <w:sz w:val="24"/>
          <w:szCs w:val="24"/>
        </w:rPr>
      </w:pPr>
    </w:p>
    <w:p w14:paraId="4D25C82A" w14:textId="77777777" w:rsidR="00610889" w:rsidRDefault="00610889">
      <w:pPr>
        <w:jc w:val="both"/>
        <w:rPr>
          <w:rFonts w:ascii="Times New Roman" w:hAnsi="Times New Roman" w:cs="Times New Roman"/>
          <w:sz w:val="24"/>
          <w:szCs w:val="24"/>
        </w:rPr>
      </w:pPr>
    </w:p>
    <w:p w14:paraId="3D7CC6A8" w14:textId="77777777" w:rsidR="00610889" w:rsidRDefault="00610889">
      <w:pPr>
        <w:jc w:val="both"/>
        <w:rPr>
          <w:rFonts w:ascii="Times New Roman" w:hAnsi="Times New Roman" w:cs="Times New Roman"/>
          <w:sz w:val="24"/>
          <w:szCs w:val="24"/>
        </w:rPr>
      </w:pPr>
    </w:p>
    <w:p w14:paraId="76DDE342" w14:textId="77777777" w:rsidR="00610889" w:rsidRDefault="00610889">
      <w:pPr>
        <w:jc w:val="both"/>
        <w:rPr>
          <w:rFonts w:ascii="Times New Roman" w:hAnsi="Times New Roman" w:cs="Times New Roman"/>
          <w:sz w:val="24"/>
          <w:szCs w:val="24"/>
        </w:rPr>
      </w:pPr>
    </w:p>
    <w:p w14:paraId="39645F13" w14:textId="77777777" w:rsidR="00610889" w:rsidRDefault="00CC42B7">
      <w:r>
        <w:rPr>
          <w:noProof/>
        </w:rPr>
        <mc:AlternateContent>
          <mc:Choice Requires="wps">
            <w:drawing>
              <wp:anchor distT="0" distB="0" distL="114300" distR="114300" simplePos="0" relativeHeight="251659264" behindDoc="0" locked="0" layoutInCell="1" allowOverlap="1" wp14:anchorId="052C17A7" wp14:editId="0794251B">
                <wp:simplePos x="0" y="0"/>
                <wp:positionH relativeFrom="column">
                  <wp:posOffset>22225</wp:posOffset>
                </wp:positionH>
                <wp:positionV relativeFrom="paragraph">
                  <wp:posOffset>-45720</wp:posOffset>
                </wp:positionV>
                <wp:extent cx="2838450" cy="306705"/>
                <wp:effectExtent l="0" t="0" r="0" b="17145"/>
                <wp:wrapNone/>
                <wp:docPr id="13" name="Text Box 13"/>
                <wp:cNvGraphicFramePr/>
                <a:graphic xmlns:a="http://schemas.openxmlformats.org/drawingml/2006/main">
                  <a:graphicData uri="http://schemas.microsoft.com/office/word/2010/wordprocessingShape">
                    <wps:wsp>
                      <wps:cNvSpPr txBox="1"/>
                      <wps:spPr>
                        <a:xfrm>
                          <a:off x="0" y="0"/>
                          <a:ext cx="2838450" cy="306705"/>
                        </a:xfrm>
                        <a:prstGeom prst="rect">
                          <a:avLst/>
                        </a:prstGeom>
                        <a:solidFill>
                          <a:srgbClr val="FFFFFF"/>
                        </a:solidFill>
                        <a:ln w="6350">
                          <a:noFill/>
                        </a:ln>
                      </wps:spPr>
                      <wps:txbx>
                        <w:txbxContent>
                          <w:p w14:paraId="4F03C743" w14:textId="77777777" w:rsidR="00610889" w:rsidRDefault="00CC42B7">
                            <w:pPr>
                              <w:rPr>
                                <w:rFonts w:ascii="Times New Roman" w:hAnsi="Times New Roman" w:cs="Times New Roman"/>
                              </w:rPr>
                            </w:pPr>
                            <w:r>
                              <w:rPr>
                                <w:rFonts w:ascii="Times New Roman" w:hAnsi="Times New Roman" w:cs="Times New Roman"/>
                              </w:rPr>
                              <w:t>1          2           3           M            4            5</w:t>
                            </w:r>
                          </w:p>
                        </w:txbxContent>
                      </wps:txbx>
                      <wps:bodyPr upright="1"/>
                    </wps:wsp>
                  </a:graphicData>
                </a:graphic>
              </wp:anchor>
            </w:drawing>
          </mc:Choice>
          <mc:Fallback>
            <w:pict>
              <v:shapetype w14:anchorId="052C17A7" id="_x0000_t202" coordsize="21600,21600" o:spt="202" path="m,l,21600r21600,l21600,xe">
                <v:stroke joinstyle="miter"/>
                <v:path gradientshapeok="t" o:connecttype="rect"/>
              </v:shapetype>
              <v:shape id="Text Box 13" o:spid="_x0000_s1026" type="#_x0000_t202" style="position:absolute;margin-left:1.75pt;margin-top:-3.6pt;width:223.5pt;height:24.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" stroked="f" strokeweight=".5pt">
                <v:textbox>
                  <w:txbxContent>
                    <w:p w14:paraId="4F03C743" w14:textId="77777777" w:rsidR="00610889" w:rsidRDefault="00CC42B7">
                      <w:pPr>
                        <w:rPr>
                          <w:rFonts w:ascii="Times New Roman" w:hAnsi="Times New Roman" w:cs="Times New Roman"/>
                        </w:rPr>
                      </w:pPr>
                      <w:r>
                        <w:rPr>
                          <w:rFonts w:ascii="Times New Roman" w:hAnsi="Times New Roman" w:cs="Times New Roman"/>
                        </w:rPr>
                        <w:t>1          2           3           M            4            5</w:t>
                      </w:r>
                    </w:p>
                  </w:txbxContent>
                </v:textbox>
              </v:shape>
            </w:pict>
          </mc:Fallback>
        </mc:AlternateContent>
      </w:r>
    </w:p>
    <w:p w14:paraId="5AA03EBB" w14:textId="77777777" w:rsidR="00610889" w:rsidRDefault="00CC42B7">
      <w:r>
        <w:rPr>
          <w:noProof/>
        </w:rPr>
        <mc:AlternateContent>
          <mc:Choice Requires="wps">
            <w:drawing>
              <wp:anchor distT="0" distB="0" distL="114300" distR="114300" simplePos="0" relativeHeight="251663360" behindDoc="0" locked="0" layoutInCell="1" allowOverlap="1" wp14:anchorId="59604291" wp14:editId="5CE692A2">
                <wp:simplePos x="0" y="0"/>
                <wp:positionH relativeFrom="column">
                  <wp:posOffset>2557145</wp:posOffset>
                </wp:positionH>
                <wp:positionV relativeFrom="paragraph">
                  <wp:posOffset>641985</wp:posOffset>
                </wp:positionV>
                <wp:extent cx="2219325" cy="0"/>
                <wp:effectExtent l="0" t="4445" r="0" b="5080"/>
                <wp:wrapNone/>
                <wp:docPr id="6" name="Straight Connector 6"/>
                <wp:cNvGraphicFramePr/>
                <a:graphic xmlns:a="http://schemas.openxmlformats.org/drawingml/2006/main">
                  <a:graphicData uri="http://schemas.microsoft.com/office/word/2010/wordprocessingShape">
                    <wps:wsp>
                      <wps:cNvCnPr/>
                      <wps:spPr>
                        <a:xfrm>
                          <a:off x="0" y="0"/>
                          <a:ext cx="2219325" cy="0"/>
                        </a:xfrm>
                        <a:prstGeom prst="line">
                          <a:avLst/>
                        </a:prstGeom>
                        <a:ln w="6350" cap="flat" cmpd="sng">
                          <a:solidFill>
                            <a:srgbClr val="4F81BD"/>
                          </a:solidFill>
                          <a:prstDash val="solid"/>
                          <a:miter/>
                          <a:headEnd type="none" w="med" len="med"/>
                          <a:tailEnd type="none" w="med" len="med"/>
                        </a:ln>
                      </wps:spPr>
                      <wps:bodyPr/>
                    </wps:wsp>
                  </a:graphicData>
                </a:graphic>
              </wp:anchor>
            </w:drawing>
          </mc:Choice>
          <mc:Fallback xmlns:w16du="http://schemas.microsoft.com/office/word/2023/wordml/word16du" xmlns:w16sdtfl="http://schemas.microsoft.com/office/word/2024/wordml/sdtformatlock">
            <w:pict>
              <v:line w14:anchorId="623A7D93"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1.35pt,50.55pt" to="376.1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" strokecolor="#4f81bd"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14944884" wp14:editId="17AEA681">
                <wp:simplePos x="0" y="0"/>
                <wp:positionH relativeFrom="column">
                  <wp:posOffset>1637665</wp:posOffset>
                </wp:positionH>
                <wp:positionV relativeFrom="paragraph">
                  <wp:posOffset>382270</wp:posOffset>
                </wp:positionV>
                <wp:extent cx="3138805" cy="0"/>
                <wp:effectExtent l="0" t="4445" r="0" b="0"/>
                <wp:wrapNone/>
                <wp:docPr id="11" name="Straight Connector 11"/>
                <wp:cNvGraphicFramePr/>
                <a:graphic xmlns:a="http://schemas.openxmlformats.org/drawingml/2006/main">
                  <a:graphicData uri="http://schemas.microsoft.com/office/word/2010/wordprocessingShape">
                    <wps:wsp>
                      <wps:cNvCnPr/>
                      <wps:spPr>
                        <a:xfrm flipV="1">
                          <a:off x="0" y="0"/>
                          <a:ext cx="3138805" cy="0"/>
                        </a:xfrm>
                        <a:prstGeom prst="line">
                          <a:avLst/>
                        </a:prstGeom>
                        <a:ln w="6350" cap="flat" cmpd="sng">
                          <a:solidFill>
                            <a:srgbClr val="4F81BD"/>
                          </a:solidFill>
                          <a:prstDash val="solid"/>
                          <a:miter/>
                          <a:headEnd type="none" w="med" len="med"/>
                          <a:tailEnd type="none" w="med" len="med"/>
                        </a:ln>
                      </wps:spPr>
                      <wps:bodyPr/>
                    </wps:wsp>
                  </a:graphicData>
                </a:graphic>
              </wp:anchor>
            </w:drawing>
          </mc:Choice>
          <mc:Fallback xmlns:w16du="http://schemas.microsoft.com/office/word/2023/wordml/word16du" xmlns:w16sdtfl="http://schemas.microsoft.com/office/word/2024/wordml/sdtformatlock">
            <w:pict>
              <v:line w14:anchorId="1F7002CE" id="Straight Connector 1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28.95pt,30.1pt" to="376.1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" strokecolor="#4f81bd"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22365F55" wp14:editId="1AF409C3">
                <wp:simplePos x="0" y="0"/>
                <wp:positionH relativeFrom="column">
                  <wp:posOffset>4776470</wp:posOffset>
                </wp:positionH>
                <wp:positionV relativeFrom="paragraph">
                  <wp:posOffset>260350</wp:posOffset>
                </wp:positionV>
                <wp:extent cx="832485" cy="259080"/>
                <wp:effectExtent l="0" t="0" r="5715" b="7620"/>
                <wp:wrapNone/>
                <wp:docPr id="3" name="Text Box 3"/>
                <wp:cNvGraphicFramePr/>
                <a:graphic xmlns:a="http://schemas.openxmlformats.org/drawingml/2006/main">
                  <a:graphicData uri="http://schemas.microsoft.com/office/word/2010/wordprocessingShape">
                    <wps:wsp>
                      <wps:cNvSpPr txBox="1"/>
                      <wps:spPr>
                        <a:xfrm>
                          <a:off x="0" y="0"/>
                          <a:ext cx="832485" cy="259080"/>
                        </a:xfrm>
                        <a:prstGeom prst="rect">
                          <a:avLst/>
                        </a:prstGeom>
                        <a:solidFill>
                          <a:srgbClr val="FFFFFF"/>
                        </a:solidFill>
                        <a:ln w="6350">
                          <a:noFill/>
                        </a:ln>
                      </wps:spPr>
                      <wps:txbx>
                        <w:txbxContent>
                          <w:p w14:paraId="27692F01" w14:textId="77777777" w:rsidR="00610889" w:rsidRDefault="00CC42B7">
                            <w:r>
                              <w:t>1500bp</w:t>
                            </w:r>
                          </w:p>
                        </w:txbxContent>
                      </wps:txbx>
                      <wps:bodyPr upright="1"/>
                    </wps:wsp>
                  </a:graphicData>
                </a:graphic>
              </wp:anchor>
            </w:drawing>
          </mc:Choice>
          <mc:Fallback>
            <w:pict>
              <v:shape w14:anchorId="22365F55" id="Text Box 3" o:spid="_x0000_s1027" type="#_x0000_t202" style="position:absolute;margin-left:376.1pt;margin-top:20.5pt;width:65.55pt;height:20.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" stroked="f" strokeweight=".5pt">
                <v:textbox>
                  <w:txbxContent>
                    <w:p w14:paraId="27692F01" w14:textId="77777777" w:rsidR="00610889" w:rsidRDefault="00CC42B7">
                      <w:r>
                        <w:t>1500bp</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F273510" wp14:editId="3E2B7BA2">
                <wp:simplePos x="0" y="0"/>
                <wp:positionH relativeFrom="column">
                  <wp:posOffset>4776470</wp:posOffset>
                </wp:positionH>
                <wp:positionV relativeFrom="paragraph">
                  <wp:posOffset>519430</wp:posOffset>
                </wp:positionV>
                <wp:extent cx="639445" cy="586105"/>
                <wp:effectExtent l="0" t="0" r="8255" b="4445"/>
                <wp:wrapNone/>
                <wp:docPr id="4" name="Text Box 4"/>
                <wp:cNvGraphicFramePr/>
                <a:graphic xmlns:a="http://schemas.openxmlformats.org/drawingml/2006/main">
                  <a:graphicData uri="http://schemas.microsoft.com/office/word/2010/wordprocessingShape">
                    <wps:wsp>
                      <wps:cNvSpPr txBox="1"/>
                      <wps:spPr>
                        <a:xfrm>
                          <a:off x="0" y="0"/>
                          <a:ext cx="639445" cy="586105"/>
                        </a:xfrm>
                        <a:prstGeom prst="rect">
                          <a:avLst/>
                        </a:prstGeom>
                        <a:solidFill>
                          <a:srgbClr val="FFFFFF"/>
                        </a:solidFill>
                        <a:ln w="6350">
                          <a:noFill/>
                        </a:ln>
                      </wps:spPr>
                      <wps:txbx>
                        <w:txbxContent>
                          <w:p w14:paraId="01C400DE" w14:textId="77777777" w:rsidR="00610889" w:rsidRDefault="00CC42B7">
                            <w:r>
                              <w:t>350bp</w:t>
                            </w:r>
                          </w:p>
                        </w:txbxContent>
                      </wps:txbx>
                      <wps:bodyPr upright="1"/>
                    </wps:wsp>
                  </a:graphicData>
                </a:graphic>
              </wp:anchor>
            </w:drawing>
          </mc:Choice>
          <mc:Fallback>
            <w:pict>
              <v:shape w14:anchorId="1F273510" id="Text Box 4" o:spid="_x0000_s1028" type="#_x0000_t202" style="position:absolute;margin-left:376.1pt;margin-top:40.9pt;width:50.35pt;height:46.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" stroked="f" strokeweight=".5pt">
                <v:textbox>
                  <w:txbxContent>
                    <w:p w14:paraId="01C400DE" w14:textId="77777777" w:rsidR="00610889" w:rsidRDefault="00CC42B7">
                      <w:r>
                        <w:t>350bp</w:t>
                      </w:r>
                    </w:p>
                  </w:txbxContent>
                </v:textbox>
              </v:shape>
            </w:pict>
          </mc:Fallback>
        </mc:AlternateContent>
      </w:r>
      <w:r>
        <w:rPr>
          <w:noProof/>
        </w:rPr>
        <w:drawing>
          <wp:inline distT="0" distB="0" distL="0" distR="0" wp14:anchorId="2532C102" wp14:editId="27232453">
            <wp:extent cx="2688590" cy="1228090"/>
            <wp:effectExtent l="0" t="0" r="1651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l="41819" t="11329" r="39340" b="52836"/>
                    <a:stretch>
                      <a:fillRect/>
                    </a:stretch>
                  </pic:blipFill>
                  <pic:spPr>
                    <a:xfrm>
                      <a:off x="0" y="0"/>
                      <a:ext cx="2696176" cy="1231764"/>
                    </a:xfrm>
                    <a:prstGeom prst="rect">
                      <a:avLst/>
                    </a:prstGeom>
                    <a:noFill/>
                    <a:ln>
                      <a:noFill/>
                    </a:ln>
                  </pic:spPr>
                </pic:pic>
              </a:graphicData>
            </a:graphic>
          </wp:inline>
        </w:drawing>
      </w:r>
    </w:p>
    <w:p w14:paraId="50937C2D" w14:textId="77777777" w:rsidR="00610889" w:rsidRDefault="00CC42B7">
      <w:pPr>
        <w:rPr>
          <w:rFonts w:ascii="Times New Roman" w:hAnsi="Times New Roman" w:cs="Times New Roman"/>
          <w:bCs/>
          <w:sz w:val="24"/>
          <w:szCs w:val="24"/>
        </w:rPr>
      </w:pPr>
      <w:r>
        <w:rPr>
          <w:rFonts w:ascii="Times New Roman" w:hAnsi="Times New Roman" w:cs="Times New Roman"/>
          <w:b/>
          <w:sz w:val="24"/>
          <w:szCs w:val="24"/>
        </w:rPr>
        <w:t xml:space="preserve">Figure 1: </w:t>
      </w:r>
      <w:r>
        <w:rPr>
          <w:rFonts w:ascii="Times New Roman" w:hAnsi="Times New Roman" w:cs="Times New Roman"/>
          <w:bCs/>
          <w:sz w:val="24"/>
          <w:szCs w:val="24"/>
        </w:rPr>
        <w:t xml:space="preserve">Agarose gel electrophoresis of the </w:t>
      </w:r>
      <w:proofErr w:type="spellStart"/>
      <w:r>
        <w:rPr>
          <w:rFonts w:ascii="Times New Roman" w:hAnsi="Times New Roman" w:cs="Times New Roman"/>
          <w:bCs/>
          <w:i/>
          <w:iCs/>
          <w:sz w:val="24"/>
          <w:szCs w:val="24"/>
        </w:rPr>
        <w:t>kat</w:t>
      </w:r>
      <w:r>
        <w:rPr>
          <w:rFonts w:ascii="Times New Roman" w:hAnsi="Times New Roman" w:cs="Times New Roman"/>
          <w:bCs/>
          <w:sz w:val="24"/>
          <w:szCs w:val="24"/>
        </w:rPr>
        <w:t>G</w:t>
      </w:r>
      <w:proofErr w:type="spellEnd"/>
      <w:r>
        <w:rPr>
          <w:rFonts w:ascii="Times New Roman" w:hAnsi="Times New Roman" w:cs="Times New Roman"/>
          <w:bCs/>
          <w:sz w:val="24"/>
          <w:szCs w:val="24"/>
        </w:rPr>
        <w:t xml:space="preserve"> gene of selected </w:t>
      </w:r>
      <w:r>
        <w:rPr>
          <w:rFonts w:ascii="Times New Roman" w:hAnsi="Times New Roman" w:cs="Times New Roman"/>
          <w:bCs/>
          <w:i/>
          <w:iCs/>
          <w:sz w:val="24"/>
          <w:szCs w:val="24"/>
        </w:rPr>
        <w:t xml:space="preserve">Mycobacterium tuberculosis </w:t>
      </w:r>
      <w:r>
        <w:rPr>
          <w:rFonts w:ascii="Times New Roman" w:hAnsi="Times New Roman" w:cs="Times New Roman"/>
          <w:bCs/>
          <w:sz w:val="24"/>
          <w:szCs w:val="24"/>
        </w:rPr>
        <w:t>isolates</w:t>
      </w:r>
    </w:p>
    <w:p w14:paraId="450FA7EF" w14:textId="77777777" w:rsidR="00610889" w:rsidRDefault="00610889">
      <w:pPr>
        <w:rPr>
          <w:rFonts w:ascii="Times New Roman" w:hAnsi="Times New Roman" w:cs="Times New Roman"/>
          <w:bCs/>
          <w:sz w:val="24"/>
          <w:szCs w:val="24"/>
        </w:rPr>
      </w:pPr>
    </w:p>
    <w:p w14:paraId="04AA50A6" w14:textId="77777777" w:rsidR="00610889" w:rsidRDefault="00610889"/>
    <w:p w14:paraId="14E49519" w14:textId="77777777" w:rsidR="00610889" w:rsidRDefault="00610889"/>
    <w:p w14:paraId="20389AAE" w14:textId="77777777" w:rsidR="00610889" w:rsidRDefault="00610889"/>
    <w:p w14:paraId="3692BA56" w14:textId="77777777" w:rsidR="00610889" w:rsidRDefault="00610889"/>
    <w:p w14:paraId="360346C4" w14:textId="77777777" w:rsidR="00610889" w:rsidRDefault="00610889"/>
    <w:p w14:paraId="36BE98A8" w14:textId="77777777" w:rsidR="00610889" w:rsidRDefault="00610889"/>
    <w:p w14:paraId="48F33B80" w14:textId="77777777" w:rsidR="00610889" w:rsidRDefault="00610889"/>
    <w:p w14:paraId="363E6881" w14:textId="77777777" w:rsidR="00610889" w:rsidRDefault="00610889"/>
    <w:p w14:paraId="133BEFE3" w14:textId="77777777" w:rsidR="00610889" w:rsidRDefault="00610889"/>
    <w:p w14:paraId="7D6E94D4" w14:textId="77777777" w:rsidR="00610889" w:rsidRDefault="00610889"/>
    <w:p w14:paraId="16508028" w14:textId="77777777" w:rsidR="00610889" w:rsidRDefault="00610889"/>
    <w:p w14:paraId="29512AD1" w14:textId="77777777" w:rsidR="00610889" w:rsidRDefault="00CC42B7">
      <w:r>
        <w:rPr>
          <w:noProof/>
        </w:rPr>
        <mc:AlternateContent>
          <mc:Choice Requires="wps">
            <w:drawing>
              <wp:anchor distT="0" distB="0" distL="114300" distR="114300" simplePos="0" relativeHeight="251664384" behindDoc="0" locked="0" layoutInCell="1" allowOverlap="1" wp14:anchorId="0A353948" wp14:editId="36E32A51">
                <wp:simplePos x="0" y="0"/>
                <wp:positionH relativeFrom="column">
                  <wp:posOffset>-40005</wp:posOffset>
                </wp:positionH>
                <wp:positionV relativeFrom="paragraph">
                  <wp:posOffset>-34925</wp:posOffset>
                </wp:positionV>
                <wp:extent cx="3029585" cy="381635"/>
                <wp:effectExtent l="4445" t="4445" r="13970" b="13970"/>
                <wp:wrapNone/>
                <wp:docPr id="5" name="Text Box 5"/>
                <wp:cNvGraphicFramePr/>
                <a:graphic xmlns:a="http://schemas.openxmlformats.org/drawingml/2006/main">
                  <a:graphicData uri="http://schemas.microsoft.com/office/word/2010/wordprocessingShape">
                    <wps:wsp>
                      <wps:cNvSpPr txBox="1"/>
                      <wps:spPr>
                        <a:xfrm flipH="1">
                          <a:off x="0" y="0"/>
                          <a:ext cx="3029585" cy="381635"/>
                        </a:xfrm>
                        <a:prstGeom prst="rect">
                          <a:avLst/>
                        </a:prstGeom>
                        <a:solidFill>
                          <a:srgbClr val="FFFFFF"/>
                        </a:solidFill>
                        <a:ln w="6350" cap="rnd" cmpd="sng">
                          <a:solidFill>
                            <a:srgbClr val="FFFFFF"/>
                          </a:solidFill>
                          <a:prstDash val="sysDot"/>
                          <a:miter/>
                          <a:headEnd type="none" w="med" len="med"/>
                          <a:tailEnd type="none" w="med" len="med"/>
                        </a:ln>
                      </wps:spPr>
                      <wps:txbx>
                        <w:txbxContent>
                          <w:p w14:paraId="63EEBB81" w14:textId="77777777" w:rsidR="00610889" w:rsidRDefault="00CC42B7">
                            <w:pPr>
                              <w:rPr>
                                <w:rFonts w:ascii="Times New Roman" w:hAnsi="Times New Roman" w:cs="Times New Roman"/>
                              </w:rPr>
                            </w:pPr>
                            <w:r>
                              <w:rPr>
                                <w:rFonts w:ascii="Times New Roman" w:hAnsi="Times New Roman" w:cs="Times New Roman"/>
                              </w:rPr>
                              <w:t xml:space="preserve">      1          2           3          4             Z             5</w:t>
                            </w:r>
                          </w:p>
                        </w:txbxContent>
                      </wps:txbx>
                      <wps:bodyPr upright="1"/>
                    </wps:wsp>
                  </a:graphicData>
                </a:graphic>
              </wp:anchor>
            </w:drawing>
          </mc:Choice>
          <mc:Fallback>
            <w:pict>
              <v:shape w14:anchorId="0A353948" id="Text Box 5" o:spid="_x0000_s1029" type="#_x0000_t202" style="position:absolute;margin-left:-3.15pt;margin-top:-2.75pt;width:238.55pt;height:30.05pt;flip:x;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" strokecolor="white" strokeweight=".5pt">
                <v:stroke dashstyle="1 1" endcap="round"/>
                <v:textbox>
                  <w:txbxContent>
                    <w:p w14:paraId="63EEBB81" w14:textId="77777777" w:rsidR="00610889" w:rsidRDefault="00CC42B7">
                      <w:pPr>
                        <w:rPr>
                          <w:rFonts w:ascii="Times New Roman" w:hAnsi="Times New Roman" w:cs="Times New Roman"/>
                        </w:rPr>
                      </w:pPr>
                      <w:r>
                        <w:rPr>
                          <w:rFonts w:ascii="Times New Roman" w:hAnsi="Times New Roman" w:cs="Times New Roman"/>
                        </w:rPr>
                        <w:t xml:space="preserve">      1          2           3          4             Z             5</w:t>
                      </w:r>
                    </w:p>
                  </w:txbxContent>
                </v:textbox>
              </v:shape>
            </w:pict>
          </mc:Fallback>
        </mc:AlternateContent>
      </w:r>
    </w:p>
    <w:p w14:paraId="29E454D1" w14:textId="77777777" w:rsidR="00610889" w:rsidRDefault="00CC42B7">
      <w:pPr>
        <w:tabs>
          <w:tab w:val="left" w:pos="6583"/>
        </w:tabs>
      </w:pPr>
      <w:r>
        <w:rPr>
          <w:noProof/>
        </w:rPr>
        <mc:AlternateContent>
          <mc:Choice Requires="wps">
            <w:drawing>
              <wp:anchor distT="0" distB="0" distL="114300" distR="114300" simplePos="0" relativeHeight="251668480" behindDoc="0" locked="0" layoutInCell="1" allowOverlap="1" wp14:anchorId="43DB30E1" wp14:editId="4AEEFE35">
                <wp:simplePos x="0" y="0"/>
                <wp:positionH relativeFrom="column">
                  <wp:posOffset>3784600</wp:posOffset>
                </wp:positionH>
                <wp:positionV relativeFrom="paragraph">
                  <wp:posOffset>581660</wp:posOffset>
                </wp:positionV>
                <wp:extent cx="805180" cy="344805"/>
                <wp:effectExtent l="4445" t="4445" r="9525" b="12700"/>
                <wp:wrapNone/>
                <wp:docPr id="10" name="Text Box 10"/>
                <wp:cNvGraphicFramePr/>
                <a:graphic xmlns:a="http://schemas.openxmlformats.org/drawingml/2006/main">
                  <a:graphicData uri="http://schemas.microsoft.com/office/word/2010/wordprocessingShape">
                    <wps:wsp>
                      <wps:cNvSpPr txBox="1"/>
                      <wps:spPr>
                        <a:xfrm>
                          <a:off x="0" y="0"/>
                          <a:ext cx="805180" cy="344805"/>
                        </a:xfrm>
                        <a:prstGeom prst="rect">
                          <a:avLst/>
                        </a:prstGeom>
                        <a:solidFill>
                          <a:srgbClr val="FFFFFF"/>
                        </a:solidFill>
                        <a:ln w="6350" cap="rnd" cmpd="sng">
                          <a:solidFill>
                            <a:srgbClr val="FFFFFF"/>
                          </a:solidFill>
                          <a:prstDash val="sysDot"/>
                          <a:miter/>
                          <a:headEnd type="none" w="med" len="med"/>
                          <a:tailEnd type="none" w="med" len="med"/>
                        </a:ln>
                      </wps:spPr>
                      <wps:txbx>
                        <w:txbxContent>
                          <w:p w14:paraId="7C7382C9" w14:textId="77777777" w:rsidR="00610889" w:rsidRDefault="00CC42B7">
                            <w:r>
                              <w:t>300bp</w:t>
                            </w:r>
                          </w:p>
                        </w:txbxContent>
                      </wps:txbx>
                      <wps:bodyPr upright="1"/>
                    </wps:wsp>
                  </a:graphicData>
                </a:graphic>
              </wp:anchor>
            </w:drawing>
          </mc:Choice>
          <mc:Fallback>
            <w:pict>
              <v:shape w14:anchorId="43DB30E1" id="Text Box 10" o:spid="_x0000_s1030" type="#_x0000_t202" style="position:absolute;margin-left:298pt;margin-top:45.8pt;width:63.4pt;height:27.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" strokecolor="white" strokeweight=".5pt">
                <v:stroke dashstyle="1 1" endcap="round"/>
                <v:textbox>
                  <w:txbxContent>
                    <w:p w14:paraId="7C7382C9" w14:textId="77777777" w:rsidR="00610889" w:rsidRDefault="00CC42B7">
                      <w:r>
                        <w:t>300bp</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D9B0242" wp14:editId="4EB270FF">
                <wp:simplePos x="0" y="0"/>
                <wp:positionH relativeFrom="column">
                  <wp:posOffset>2787015</wp:posOffset>
                </wp:positionH>
                <wp:positionV relativeFrom="paragraph">
                  <wp:posOffset>723900</wp:posOffset>
                </wp:positionV>
                <wp:extent cx="1009650" cy="0"/>
                <wp:effectExtent l="0" t="4445" r="0" b="5080"/>
                <wp:wrapNone/>
                <wp:docPr id="7" name="Straight Connector 7"/>
                <wp:cNvGraphicFramePr/>
                <a:graphic xmlns:a="http://schemas.openxmlformats.org/drawingml/2006/main">
                  <a:graphicData uri="http://schemas.microsoft.com/office/word/2010/wordprocessingShape">
                    <wps:wsp>
                      <wps:cNvCnPr/>
                      <wps:spPr>
                        <a:xfrm>
                          <a:off x="0" y="0"/>
                          <a:ext cx="1009650" cy="0"/>
                        </a:xfrm>
                        <a:prstGeom prst="line">
                          <a:avLst/>
                        </a:prstGeom>
                        <a:ln w="6350" cap="flat" cmpd="sng">
                          <a:solidFill>
                            <a:srgbClr val="4F81BD"/>
                          </a:solidFill>
                          <a:prstDash val="solid"/>
                          <a:miter/>
                          <a:headEnd type="none" w="med" len="med"/>
                          <a:tailEnd type="none" w="med" len="med"/>
                        </a:ln>
                      </wps:spPr>
                      <wps:bodyPr/>
                    </wps:wsp>
                  </a:graphicData>
                </a:graphic>
              </wp:anchor>
            </w:drawing>
          </mc:Choice>
          <mc:Fallback xmlns:w16du="http://schemas.microsoft.com/office/word/2023/wordml/word16du" xmlns:w16sdtfl="http://schemas.microsoft.com/office/word/2024/wordml/sdtformatlock">
            <w:pict>
              <v:line w14:anchorId="0FA1399C"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9.45pt,57pt" to="298.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" strokecolor="#4f81bd"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2EA5CA5E" wp14:editId="295148EC">
                <wp:simplePos x="0" y="0"/>
                <wp:positionH relativeFrom="column">
                  <wp:posOffset>3676650</wp:posOffset>
                </wp:positionH>
                <wp:positionV relativeFrom="paragraph">
                  <wp:posOffset>273050</wp:posOffset>
                </wp:positionV>
                <wp:extent cx="695960" cy="340360"/>
                <wp:effectExtent l="4445" t="4445" r="23495" b="17145"/>
                <wp:wrapNone/>
                <wp:docPr id="8" name="Text Box 8"/>
                <wp:cNvGraphicFramePr/>
                <a:graphic xmlns:a="http://schemas.openxmlformats.org/drawingml/2006/main">
                  <a:graphicData uri="http://schemas.microsoft.com/office/word/2010/wordprocessingShape">
                    <wps:wsp>
                      <wps:cNvSpPr txBox="1"/>
                      <wps:spPr>
                        <a:xfrm>
                          <a:off x="0" y="0"/>
                          <a:ext cx="695960" cy="340360"/>
                        </a:xfrm>
                        <a:prstGeom prst="rect">
                          <a:avLst/>
                        </a:prstGeom>
                        <a:solidFill>
                          <a:srgbClr val="FFFFFF"/>
                        </a:solidFill>
                        <a:ln w="6350" cap="rnd" cmpd="sng">
                          <a:solidFill>
                            <a:srgbClr val="FFFFFF"/>
                          </a:solidFill>
                          <a:prstDash val="sysDot"/>
                          <a:miter/>
                          <a:headEnd type="none" w="med" len="med"/>
                          <a:tailEnd type="none" w="med" len="med"/>
                        </a:ln>
                      </wps:spPr>
                      <wps:txbx>
                        <w:txbxContent>
                          <w:p w14:paraId="5C5DCD85" w14:textId="77777777" w:rsidR="00610889" w:rsidRDefault="00CC42B7">
                            <w:r>
                              <w:t>1500bp</w:t>
                            </w:r>
                          </w:p>
                        </w:txbxContent>
                      </wps:txbx>
                      <wps:bodyPr upright="1"/>
                    </wps:wsp>
                  </a:graphicData>
                </a:graphic>
              </wp:anchor>
            </w:drawing>
          </mc:Choice>
          <mc:Fallback>
            <w:pict>
              <v:shape w14:anchorId="2EA5CA5E" id="Text Box 8" o:spid="_x0000_s1031" type="#_x0000_t202" style="position:absolute;margin-left:289.5pt;margin-top:21.5pt;width:54.8pt;height:26.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" strokecolor="white" strokeweight=".5pt">
                <v:stroke dashstyle="1 1" endcap="round"/>
                <v:textbox>
                  <w:txbxContent>
                    <w:p w14:paraId="5C5DCD85" w14:textId="77777777" w:rsidR="00610889" w:rsidRDefault="00CC42B7">
                      <w:r>
                        <w:t>1500bp</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E67583B" wp14:editId="4DB0A8BF">
                <wp:simplePos x="0" y="0"/>
                <wp:positionH relativeFrom="column">
                  <wp:posOffset>2304415</wp:posOffset>
                </wp:positionH>
                <wp:positionV relativeFrom="paragraph">
                  <wp:posOffset>437515</wp:posOffset>
                </wp:positionV>
                <wp:extent cx="1432560" cy="0"/>
                <wp:effectExtent l="0" t="4445" r="0" b="5080"/>
                <wp:wrapNone/>
                <wp:docPr id="9" name="Straight Connector 9"/>
                <wp:cNvGraphicFramePr/>
                <a:graphic xmlns:a="http://schemas.openxmlformats.org/drawingml/2006/main">
                  <a:graphicData uri="http://schemas.microsoft.com/office/word/2010/wordprocessingShape">
                    <wps:wsp>
                      <wps:cNvCnPr/>
                      <wps:spPr>
                        <a:xfrm>
                          <a:off x="0" y="0"/>
                          <a:ext cx="1432560" cy="0"/>
                        </a:xfrm>
                        <a:prstGeom prst="line">
                          <a:avLst/>
                        </a:prstGeom>
                        <a:ln w="6350" cap="flat" cmpd="sng">
                          <a:solidFill>
                            <a:srgbClr val="4F81BD"/>
                          </a:solidFill>
                          <a:prstDash val="solid"/>
                          <a:miter/>
                          <a:headEnd type="none" w="med" len="med"/>
                          <a:tailEnd type="none" w="med" len="med"/>
                        </a:ln>
                      </wps:spPr>
                      <wps:bodyPr/>
                    </wps:wsp>
                  </a:graphicData>
                </a:graphic>
              </wp:anchor>
            </w:drawing>
          </mc:Choice>
          <mc:Fallback xmlns:w16du="http://schemas.microsoft.com/office/word/2023/wordml/word16du" xmlns:w16sdtfl="http://schemas.microsoft.com/office/word/2024/wordml/sdtformatlock">
            <w:pict>
              <v:line w14:anchorId="50DFC6F4"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1.45pt,34.45pt" to="294.2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" strokecolor="#4f81bd" strokeweight=".5pt">
                <v:stroke joinstyle="miter"/>
              </v:line>
            </w:pict>
          </mc:Fallback>
        </mc:AlternateContent>
      </w:r>
      <w:r>
        <w:rPr>
          <w:noProof/>
        </w:rPr>
        <w:drawing>
          <wp:inline distT="0" distB="0" distL="0" distR="0" wp14:anchorId="0D469503" wp14:editId="67CF3D99">
            <wp:extent cx="2891790" cy="1389380"/>
            <wp:effectExtent l="0" t="0" r="381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l="34680" t="17451" r="46250" b="45804"/>
                    <a:stretch>
                      <a:fillRect/>
                    </a:stretch>
                  </pic:blipFill>
                  <pic:spPr>
                    <a:xfrm>
                      <a:off x="0" y="0"/>
                      <a:ext cx="2907355" cy="1396736"/>
                    </a:xfrm>
                    <a:prstGeom prst="rect">
                      <a:avLst/>
                    </a:prstGeom>
                    <a:noFill/>
                    <a:ln>
                      <a:noFill/>
                    </a:ln>
                  </pic:spPr>
                </pic:pic>
              </a:graphicData>
            </a:graphic>
          </wp:inline>
        </w:drawing>
      </w:r>
      <w:r>
        <w:tab/>
      </w:r>
    </w:p>
    <w:p w14:paraId="379694F1" w14:textId="77777777" w:rsidR="00610889" w:rsidRDefault="00CC42B7">
      <w:pPr>
        <w:rPr>
          <w:rFonts w:ascii="Times New Roman" w:hAnsi="Times New Roman" w:cs="Times New Roman"/>
          <w:sz w:val="24"/>
          <w:szCs w:val="24"/>
        </w:rPr>
      </w:pPr>
      <w:r>
        <w:rPr>
          <w:rFonts w:ascii="Times New Roman" w:hAnsi="Times New Roman" w:cs="Times New Roman"/>
          <w:b/>
          <w:sz w:val="24"/>
          <w:szCs w:val="24"/>
        </w:rPr>
        <w:t xml:space="preserve">Figure 2: </w:t>
      </w:r>
      <w:r>
        <w:rPr>
          <w:rFonts w:ascii="Times New Roman" w:hAnsi="Times New Roman" w:cs="Times New Roman"/>
          <w:bCs/>
          <w:sz w:val="24"/>
          <w:szCs w:val="24"/>
        </w:rPr>
        <w:t xml:space="preserve">Agarose gel electrophoresis of the </w:t>
      </w:r>
      <w:proofErr w:type="spellStart"/>
      <w:r>
        <w:rPr>
          <w:rFonts w:ascii="Times New Roman" w:hAnsi="Times New Roman" w:cs="Times New Roman"/>
          <w:bCs/>
          <w:i/>
          <w:iCs/>
          <w:sz w:val="24"/>
          <w:szCs w:val="24"/>
        </w:rPr>
        <w:t>gyr</w:t>
      </w:r>
      <w:r>
        <w:rPr>
          <w:rFonts w:ascii="Times New Roman" w:hAnsi="Times New Roman" w:cs="Times New Roman"/>
          <w:bCs/>
          <w:sz w:val="24"/>
          <w:szCs w:val="24"/>
        </w:rPr>
        <w:t>A</w:t>
      </w:r>
      <w:proofErr w:type="spellEnd"/>
      <w:r>
        <w:rPr>
          <w:rFonts w:ascii="Times New Roman" w:hAnsi="Times New Roman" w:cs="Times New Roman"/>
          <w:bCs/>
          <w:sz w:val="24"/>
          <w:szCs w:val="24"/>
        </w:rPr>
        <w:t xml:space="preserve"> gene of selected </w:t>
      </w:r>
      <w:r>
        <w:rPr>
          <w:rFonts w:ascii="Times New Roman" w:hAnsi="Times New Roman" w:cs="Times New Roman"/>
          <w:bCs/>
          <w:i/>
          <w:iCs/>
          <w:sz w:val="24"/>
          <w:szCs w:val="24"/>
        </w:rPr>
        <w:t xml:space="preserve">Mycobacterium tuberculosis </w:t>
      </w:r>
      <w:r>
        <w:rPr>
          <w:rFonts w:ascii="Times New Roman" w:hAnsi="Times New Roman" w:cs="Times New Roman"/>
          <w:bCs/>
          <w:sz w:val="24"/>
          <w:szCs w:val="24"/>
        </w:rPr>
        <w:t>isolates</w:t>
      </w:r>
    </w:p>
    <w:p w14:paraId="26DCB22D" w14:textId="77777777" w:rsidR="00610889" w:rsidRDefault="00610889">
      <w:pPr>
        <w:rPr>
          <w:rFonts w:ascii="Times New Roman" w:hAnsi="Times New Roman" w:cs="Times New Roman"/>
          <w:sz w:val="24"/>
          <w:szCs w:val="24"/>
        </w:rPr>
      </w:pPr>
    </w:p>
    <w:p w14:paraId="7BAC2CE7" w14:textId="77777777" w:rsidR="00610889" w:rsidRDefault="00CC42B7">
      <w:pPr>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1743A1D7" w14:textId="77777777" w:rsidR="00610889" w:rsidRDefault="00610889">
      <w:pPr>
        <w:jc w:val="both"/>
        <w:rPr>
          <w:rFonts w:ascii="Times New Roman" w:hAnsi="Times New Roman" w:cs="Times New Roman"/>
          <w:sz w:val="24"/>
          <w:szCs w:val="24"/>
        </w:rPr>
      </w:pPr>
    </w:p>
    <w:p w14:paraId="18A47BC4"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The appearance of rifampicin-resistant (RR) and multi-drug-resistant (MDR) strains of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poses a significant challenge to worldwide tuberculosis control efforts (Malenfant and Brewer, 2021). The issue of tuberculosis treatment arises from TB isolates acquiring resistance genes against both first and second-line anti-TB medications. To mitigate this threat, it is essential to use the GeneXpert MTB/RIF assay alongside the phenotypic AFB ZN method for early detection of drug-resistant MTB strains. This is crucial for precise diagnosis and epidemiological aims. The phenotypic detection of AFB in sputum samples yielded a result of 22.7% in this study. This figure is less than the 32.8% prevalence of AFB recently reported in Kaduna, Nigeria by Olatunde </w:t>
      </w:r>
      <w:r>
        <w:rPr>
          <w:rFonts w:ascii="Times New Roman" w:hAnsi="Times New Roman" w:cs="Times New Roman"/>
          <w:i/>
          <w:iCs/>
          <w:sz w:val="24"/>
          <w:szCs w:val="24"/>
        </w:rPr>
        <w:t>et al.</w:t>
      </w:r>
      <w:r>
        <w:rPr>
          <w:rFonts w:ascii="Times New Roman" w:hAnsi="Times New Roman" w:cs="Times New Roman"/>
          <w:sz w:val="24"/>
          <w:szCs w:val="24"/>
        </w:rPr>
        <w:t xml:space="preserve"> (2023). The variation in AFB detection rates could be attributed to the detection methods employed and the geographical areas, which are known to influence TB prevalence. </w:t>
      </w:r>
    </w:p>
    <w:p w14:paraId="792CCCB1" w14:textId="77777777" w:rsidR="00610889" w:rsidRDefault="00610889">
      <w:pPr>
        <w:jc w:val="both"/>
        <w:rPr>
          <w:rFonts w:ascii="Times New Roman" w:hAnsi="Times New Roman" w:cs="Times New Roman"/>
          <w:sz w:val="24"/>
          <w:szCs w:val="24"/>
        </w:rPr>
      </w:pPr>
    </w:p>
    <w:p w14:paraId="46B58EDF"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study found that the overall prevalence of tuberculosis (TB) infection and rifampicin resistance was 27.3% and 4.7%, respectively, using the GeneXpert method. The results of this finding are comparable to the recently reported TB infection and rifampicin-resistant prevalence rates of 40.4% and 1.25%, respectively, by Olatunde </w:t>
      </w:r>
      <w:r>
        <w:rPr>
          <w:rFonts w:ascii="Times New Roman" w:hAnsi="Times New Roman" w:cs="Times New Roman"/>
          <w:i/>
          <w:iCs/>
          <w:sz w:val="24"/>
          <w:szCs w:val="24"/>
        </w:rPr>
        <w:t>et al.</w:t>
      </w:r>
      <w:r>
        <w:rPr>
          <w:rFonts w:ascii="Times New Roman" w:hAnsi="Times New Roman" w:cs="Times New Roman"/>
          <w:sz w:val="24"/>
          <w:szCs w:val="24"/>
        </w:rPr>
        <w:t xml:space="preserve"> (2023) within the group of presumptive TB patients visiting hospitals in Kaduna, northern Nigeria. It aligns with the TB infection rates of 35.6%, 31.4%, and 37% found in studies conducted in Akure, Nigeria (Bello </w:t>
      </w:r>
      <w:r>
        <w:rPr>
          <w:rFonts w:ascii="Times New Roman" w:hAnsi="Times New Roman" w:cs="Times New Roman"/>
          <w:i/>
          <w:sz w:val="24"/>
          <w:szCs w:val="24"/>
        </w:rPr>
        <w:t>et al.,</w:t>
      </w:r>
      <w:r>
        <w:rPr>
          <w:rFonts w:ascii="Times New Roman" w:hAnsi="Times New Roman" w:cs="Times New Roman"/>
          <w:sz w:val="24"/>
          <w:szCs w:val="24"/>
        </w:rPr>
        <w:t xml:space="preserve"> 2014) and Pakistan (Butt </w:t>
      </w:r>
      <w:r>
        <w:rPr>
          <w:rFonts w:ascii="Times New Roman" w:hAnsi="Times New Roman" w:cs="Times New Roman"/>
          <w:i/>
          <w:sz w:val="24"/>
          <w:szCs w:val="24"/>
        </w:rPr>
        <w:t>et al.,</w:t>
      </w:r>
      <w:r>
        <w:rPr>
          <w:rFonts w:ascii="Times New Roman" w:hAnsi="Times New Roman" w:cs="Times New Roman"/>
          <w:sz w:val="24"/>
          <w:szCs w:val="24"/>
        </w:rPr>
        <w:t xml:space="preserve"> 2004), respectively. However, a much higher TB prevalence has been reported from previous studies by </w:t>
      </w:r>
      <w:proofErr w:type="spellStart"/>
      <w:r>
        <w:rPr>
          <w:rFonts w:ascii="Times New Roman" w:hAnsi="Times New Roman" w:cs="Times New Roman"/>
          <w:sz w:val="24"/>
          <w:szCs w:val="24"/>
        </w:rPr>
        <w:t>Oyefabi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(2017) in Zaria, North Western Nigeria (88.6%) and by </w:t>
      </w:r>
      <w:proofErr w:type="spellStart"/>
      <w:r>
        <w:rPr>
          <w:rFonts w:ascii="Times New Roman" w:hAnsi="Times New Roman" w:cs="Times New Roman"/>
          <w:sz w:val="24"/>
          <w:szCs w:val="24"/>
        </w:rPr>
        <w:t>Rikoto</w:t>
      </w:r>
      <w:proofErr w:type="spellEnd"/>
      <w:r>
        <w:rPr>
          <w:rFonts w:ascii="Times New Roman" w:hAnsi="Times New Roman" w:cs="Times New Roman"/>
          <w:sz w:val="24"/>
          <w:szCs w:val="24"/>
        </w:rPr>
        <w:t xml:space="preserve"> (2015) among patients attending National Tuberculosis/Leprosy Center and Teaching Hospital, Saye Zaria (40.5%). In contrast, studies conducted in Borno (Denue </w:t>
      </w:r>
      <w:r>
        <w:rPr>
          <w:rFonts w:ascii="Times New Roman" w:hAnsi="Times New Roman" w:cs="Times New Roman"/>
          <w:i/>
          <w:sz w:val="24"/>
          <w:szCs w:val="24"/>
        </w:rPr>
        <w:t>et al.,</w:t>
      </w:r>
      <w:r>
        <w:rPr>
          <w:rFonts w:ascii="Times New Roman" w:hAnsi="Times New Roman" w:cs="Times New Roman"/>
          <w:sz w:val="24"/>
          <w:szCs w:val="24"/>
        </w:rPr>
        <w:t xml:space="preserve"> 2018), Makurdi (Vange </w:t>
      </w:r>
      <w:r>
        <w:rPr>
          <w:rFonts w:ascii="Times New Roman" w:hAnsi="Times New Roman" w:cs="Times New Roman"/>
          <w:i/>
          <w:sz w:val="24"/>
          <w:szCs w:val="24"/>
        </w:rPr>
        <w:t>et al.,</w:t>
      </w:r>
      <w:r>
        <w:rPr>
          <w:rFonts w:ascii="Times New Roman" w:hAnsi="Times New Roman" w:cs="Times New Roman"/>
          <w:sz w:val="24"/>
          <w:szCs w:val="24"/>
        </w:rPr>
        <w:t xml:space="preserve"> 2019), Ogun (Babajide </w:t>
      </w:r>
      <w:r>
        <w:rPr>
          <w:rFonts w:ascii="Times New Roman" w:hAnsi="Times New Roman" w:cs="Times New Roman"/>
          <w:i/>
          <w:sz w:val="24"/>
          <w:szCs w:val="24"/>
        </w:rPr>
        <w:t>et al.,</w:t>
      </w:r>
      <w:r>
        <w:rPr>
          <w:rFonts w:ascii="Times New Roman" w:hAnsi="Times New Roman" w:cs="Times New Roman"/>
          <w:sz w:val="24"/>
          <w:szCs w:val="24"/>
        </w:rPr>
        <w:t xml:space="preserve"> 2014), Calabar (</w:t>
      </w:r>
      <w:proofErr w:type="spellStart"/>
      <w:r>
        <w:rPr>
          <w:rFonts w:ascii="Times New Roman" w:hAnsi="Times New Roman" w:cs="Times New Roman"/>
          <w:sz w:val="24"/>
          <w:szCs w:val="24"/>
        </w:rPr>
        <w:t>Kooffreh</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2016) and Ethiopia (Mulu </w:t>
      </w:r>
      <w:r>
        <w:rPr>
          <w:rFonts w:ascii="Times New Roman" w:hAnsi="Times New Roman" w:cs="Times New Roman"/>
          <w:i/>
          <w:sz w:val="24"/>
          <w:szCs w:val="24"/>
        </w:rPr>
        <w:t>et al.,</w:t>
      </w:r>
      <w:r>
        <w:rPr>
          <w:rFonts w:ascii="Times New Roman" w:hAnsi="Times New Roman" w:cs="Times New Roman"/>
          <w:sz w:val="24"/>
          <w:szCs w:val="24"/>
        </w:rPr>
        <w:t xml:space="preserve"> 2017) have reported lower prevalence rates of 19.1%, 25.5%, 16.7%, 24.8% and 23.2%, respectively. The observed differences in prevalence rates may be attributed to variations in the MTB detection method employed, the nature and type of subjects screened, the type of hospital used for the study, the level of tuberculosis infection endemicity in the study area, and the geographical area from which the study population was drawn (Olatunde </w:t>
      </w:r>
      <w:r>
        <w:rPr>
          <w:rFonts w:ascii="Times New Roman" w:hAnsi="Times New Roman" w:cs="Times New Roman"/>
          <w:i/>
          <w:sz w:val="24"/>
          <w:szCs w:val="24"/>
        </w:rPr>
        <w:t>et al.,</w:t>
      </w:r>
      <w:r>
        <w:rPr>
          <w:rFonts w:ascii="Times New Roman" w:hAnsi="Times New Roman" w:cs="Times New Roman"/>
          <w:sz w:val="24"/>
          <w:szCs w:val="24"/>
        </w:rPr>
        <w:t xml:space="preserve"> 2023).</w:t>
      </w:r>
    </w:p>
    <w:p w14:paraId="3E36E27E" w14:textId="77777777" w:rsidR="00610889" w:rsidRDefault="00610889">
      <w:pPr>
        <w:jc w:val="both"/>
        <w:rPr>
          <w:rFonts w:ascii="Times New Roman" w:hAnsi="Times New Roman" w:cs="Times New Roman"/>
          <w:sz w:val="24"/>
          <w:szCs w:val="24"/>
        </w:rPr>
      </w:pPr>
    </w:p>
    <w:p w14:paraId="5A9BE1AD"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This study recorded an overall rifampicin resistant TB (RRTB) of 4.7%. A similar study in Kaduna reported a very low prevalence of 1.25%.  The finding was similar to the 4.2% prevalence of rifampicin resistant TB among patients that have been previously treated for pulmonary TB in Northwestern region of Nigeria as reported previously (Fadeyi </w:t>
      </w:r>
      <w:r>
        <w:rPr>
          <w:rFonts w:ascii="Times New Roman" w:hAnsi="Times New Roman" w:cs="Times New Roman"/>
          <w:i/>
          <w:sz w:val="24"/>
          <w:szCs w:val="24"/>
        </w:rPr>
        <w:t>et al.,</w:t>
      </w:r>
      <w:r>
        <w:rPr>
          <w:rFonts w:ascii="Times New Roman" w:hAnsi="Times New Roman" w:cs="Times New Roman"/>
          <w:sz w:val="24"/>
          <w:szCs w:val="24"/>
        </w:rPr>
        <w:t xml:space="preserve"> 2017). This outcome aligns with the Global TB reports published by WHO in 2016, which indicated that MDR/RRTB levels were low (&lt; 3%) among new TB patients across different regions worldwide (WHO, 2016). outcomes reported in prior research conducted both within Nigeria and abroad have differed. As an example, Borno State in Nigeria reported 6.1% of MDR/RRTB cases (Denue </w:t>
      </w:r>
      <w:r>
        <w:rPr>
          <w:rFonts w:ascii="Times New Roman" w:hAnsi="Times New Roman" w:cs="Times New Roman"/>
          <w:i/>
          <w:sz w:val="24"/>
          <w:szCs w:val="24"/>
        </w:rPr>
        <w:t>et al.,</w:t>
      </w:r>
      <w:r>
        <w:rPr>
          <w:rFonts w:ascii="Times New Roman" w:hAnsi="Times New Roman" w:cs="Times New Roman"/>
          <w:sz w:val="24"/>
          <w:szCs w:val="24"/>
        </w:rPr>
        <w:t xml:space="preserve"> 2018) and 7.3% in Delta State (</w:t>
      </w:r>
      <w:proofErr w:type="spellStart"/>
      <w:r>
        <w:rPr>
          <w:rFonts w:ascii="Times New Roman" w:hAnsi="Times New Roman" w:cs="Times New Roman"/>
          <w:sz w:val="24"/>
          <w:szCs w:val="24"/>
        </w:rPr>
        <w:t>Ukwamedua</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2018). In addition, studies carried out in India have reported a comparatively higher prevalence of 49.1%, 18.8%, 13.6%, 14.7%, and 29.4% (Bello </w:t>
      </w:r>
      <w:r>
        <w:rPr>
          <w:rFonts w:ascii="Times New Roman" w:hAnsi="Times New Roman" w:cs="Times New Roman"/>
          <w:i/>
          <w:sz w:val="24"/>
          <w:szCs w:val="24"/>
        </w:rPr>
        <w:t>et al.,</w:t>
      </w:r>
      <w:r>
        <w:rPr>
          <w:rFonts w:ascii="Times New Roman" w:hAnsi="Times New Roman" w:cs="Times New Roman"/>
          <w:sz w:val="24"/>
          <w:szCs w:val="24"/>
        </w:rPr>
        <w:t xml:space="preserve"> 2014), Yenagoa (</w:t>
      </w:r>
      <w:proofErr w:type="spellStart"/>
      <w:r>
        <w:rPr>
          <w:rFonts w:ascii="Times New Roman" w:hAnsi="Times New Roman" w:cs="Times New Roman"/>
          <w:sz w:val="24"/>
          <w:szCs w:val="24"/>
        </w:rPr>
        <w:t>Rikoto</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2015), Saye Zaria (Vange </w:t>
      </w:r>
      <w:r>
        <w:rPr>
          <w:rFonts w:ascii="Times New Roman" w:hAnsi="Times New Roman" w:cs="Times New Roman"/>
          <w:i/>
          <w:sz w:val="24"/>
          <w:szCs w:val="24"/>
        </w:rPr>
        <w:t>et al.,</w:t>
      </w:r>
      <w:r>
        <w:rPr>
          <w:rFonts w:ascii="Times New Roman" w:hAnsi="Times New Roman" w:cs="Times New Roman"/>
          <w:sz w:val="24"/>
          <w:szCs w:val="24"/>
        </w:rPr>
        <w:t xml:space="preserve"> 2019), Akure (Menon </w:t>
      </w:r>
      <w:r>
        <w:rPr>
          <w:rFonts w:ascii="Times New Roman" w:hAnsi="Times New Roman" w:cs="Times New Roman"/>
          <w:i/>
          <w:sz w:val="24"/>
          <w:szCs w:val="24"/>
        </w:rPr>
        <w:t>et al.,</w:t>
      </w:r>
      <w:r>
        <w:rPr>
          <w:rFonts w:ascii="Times New Roman" w:hAnsi="Times New Roman" w:cs="Times New Roman"/>
          <w:sz w:val="24"/>
          <w:szCs w:val="24"/>
        </w:rPr>
        <w:t xml:space="preserve"> 2012) and Makurdi (</w:t>
      </w:r>
      <w:proofErr w:type="spellStart"/>
      <w:r>
        <w:rPr>
          <w:rFonts w:ascii="Times New Roman" w:hAnsi="Times New Roman" w:cs="Times New Roman"/>
          <w:sz w:val="24"/>
          <w:szCs w:val="24"/>
        </w:rPr>
        <w:t>Ikuabe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2018), respectively. Variations in prevalence rates can be attributed to factors such as the extent and burden of MDRTB/RRTB in the geographical area, as well as the testing methods and sample sizes employed. Variations in rifampicin resistance rates observed in studies may also be influenced by exposure to anti-TB drugs and treatment practices (Caminero, 2010). The drug resistance patterns observed in this study included monoresistance to EMB (7.32%), IHN (4.9%), or RIF (2.4%); polyresistance with EMB-INH (2.4%) or EMB-RIF (2.4%) combinations; and multi-drug resistance represented by the EMB-INH-RIF pattern (2.4%).</w:t>
      </w:r>
    </w:p>
    <w:p w14:paraId="292D84E3" w14:textId="77777777" w:rsidR="00610889" w:rsidRDefault="00610889">
      <w:pPr>
        <w:jc w:val="both"/>
        <w:rPr>
          <w:rFonts w:ascii="Times New Roman" w:hAnsi="Times New Roman" w:cs="Times New Roman"/>
          <w:b/>
          <w:sz w:val="24"/>
          <w:szCs w:val="24"/>
        </w:rPr>
      </w:pPr>
    </w:p>
    <w:p w14:paraId="524FC68A"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Prior research has indicated that resistance of </w:t>
      </w:r>
      <w:r>
        <w:rPr>
          <w:rFonts w:ascii="Times New Roman" w:hAnsi="Times New Roman" w:cs="Times New Roman"/>
          <w:i/>
          <w:iCs/>
          <w:sz w:val="24"/>
          <w:szCs w:val="24"/>
        </w:rPr>
        <w:t>M. tuberculosis</w:t>
      </w:r>
      <w:r>
        <w:rPr>
          <w:rFonts w:ascii="Times New Roman" w:hAnsi="Times New Roman" w:cs="Times New Roman"/>
          <w:sz w:val="24"/>
          <w:szCs w:val="24"/>
        </w:rPr>
        <w:t xml:space="preserve"> to anti-TB medications is typically linked to mutations in particular genes. The drug-resistant loci examined in this study were </w:t>
      </w:r>
      <w:proofErr w:type="spellStart"/>
      <w:r>
        <w:rPr>
          <w:rFonts w:ascii="Times New Roman" w:hAnsi="Times New Roman" w:cs="Times New Roman"/>
          <w:sz w:val="24"/>
          <w:szCs w:val="24"/>
        </w:rPr>
        <w:t>katG</w:t>
      </w:r>
      <w:proofErr w:type="spellEnd"/>
      <w:r>
        <w:rPr>
          <w:rFonts w:ascii="Times New Roman" w:hAnsi="Times New Roman" w:cs="Times New Roman"/>
          <w:sz w:val="24"/>
          <w:szCs w:val="24"/>
        </w:rPr>
        <w:t xml:space="preserve"> (catalase-peroxidase) and </w:t>
      </w:r>
      <w:proofErr w:type="spellStart"/>
      <w:r>
        <w:rPr>
          <w:rFonts w:ascii="Times New Roman" w:hAnsi="Times New Roman" w:cs="Times New Roman"/>
          <w:sz w:val="24"/>
          <w:szCs w:val="24"/>
        </w:rPr>
        <w:t>gyrA</w:t>
      </w:r>
      <w:proofErr w:type="spellEnd"/>
      <w:r>
        <w:rPr>
          <w:rFonts w:ascii="Times New Roman" w:hAnsi="Times New Roman" w:cs="Times New Roman"/>
          <w:sz w:val="24"/>
          <w:szCs w:val="24"/>
        </w:rPr>
        <w:t xml:space="preserve"> (DNA gyrase A). All five (5) MDR MTB isolates screened showed the presence of both genes as detected by the PCR analysis. This finding is consistent with reports from earlier studies (Salvato </w:t>
      </w:r>
      <w:r>
        <w:rPr>
          <w:rFonts w:ascii="Times New Roman" w:hAnsi="Times New Roman" w:cs="Times New Roman"/>
          <w:i/>
          <w:sz w:val="24"/>
          <w:szCs w:val="24"/>
        </w:rPr>
        <w:t>et al.,</w:t>
      </w:r>
      <w:r>
        <w:rPr>
          <w:rFonts w:ascii="Times New Roman" w:hAnsi="Times New Roman" w:cs="Times New Roman"/>
          <w:sz w:val="24"/>
          <w:szCs w:val="24"/>
        </w:rPr>
        <w:t xml:space="preserve"> 2019). The identification of </w:t>
      </w:r>
      <w:proofErr w:type="spellStart"/>
      <w:r>
        <w:rPr>
          <w:rFonts w:ascii="Times New Roman" w:hAnsi="Times New Roman" w:cs="Times New Roman"/>
          <w:sz w:val="24"/>
          <w:szCs w:val="24"/>
        </w:rPr>
        <w:t>katG</w:t>
      </w:r>
      <w:proofErr w:type="spellEnd"/>
      <w:r>
        <w:rPr>
          <w:rFonts w:ascii="Times New Roman" w:hAnsi="Times New Roman" w:cs="Times New Roman"/>
          <w:sz w:val="24"/>
          <w:szCs w:val="24"/>
        </w:rPr>
        <w:t xml:space="preserve"> genes suggests that the isolates exhibit resistance to isoniazid, a primary anti-TB drug. Reports have indicated that the mechanism of mutation conferring resistance involves enoyl-acyl carrier protein reductase, leading to resistance through a drug titration mechanism. Mutations in the </w:t>
      </w:r>
      <w:proofErr w:type="spellStart"/>
      <w:r>
        <w:rPr>
          <w:rFonts w:ascii="Times New Roman" w:hAnsi="Times New Roman" w:cs="Times New Roman"/>
          <w:sz w:val="24"/>
          <w:szCs w:val="24"/>
        </w:rPr>
        <w:t>ahpC-oxyR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kasA</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gene loci can also lead to resistance to isoniazid (Siddiqi </w:t>
      </w:r>
      <w:r>
        <w:rPr>
          <w:rFonts w:ascii="Times New Roman" w:hAnsi="Times New Roman" w:cs="Times New Roman"/>
          <w:i/>
          <w:sz w:val="24"/>
          <w:szCs w:val="24"/>
        </w:rPr>
        <w:t>et al.,</w:t>
      </w:r>
      <w:r>
        <w:rPr>
          <w:rFonts w:ascii="Times New Roman" w:hAnsi="Times New Roman" w:cs="Times New Roman"/>
          <w:sz w:val="24"/>
          <w:szCs w:val="24"/>
        </w:rPr>
        <w:t xml:space="preserve"> 2002). The possession of </w:t>
      </w:r>
      <w:proofErr w:type="spellStart"/>
      <w:r>
        <w:rPr>
          <w:rFonts w:ascii="Times New Roman" w:hAnsi="Times New Roman" w:cs="Times New Roman"/>
          <w:sz w:val="24"/>
          <w:szCs w:val="24"/>
        </w:rPr>
        <w:t>gyrA</w:t>
      </w:r>
      <w:proofErr w:type="spellEnd"/>
      <w:r>
        <w:rPr>
          <w:rFonts w:ascii="Times New Roman" w:hAnsi="Times New Roman" w:cs="Times New Roman"/>
          <w:sz w:val="24"/>
          <w:szCs w:val="24"/>
        </w:rPr>
        <w:t xml:space="preserve"> genes in MDR MTB isolates is responsible for resistance to fluoroquinolones. It is widely recognized that fluoroquinolone resistance mechanisms are driven by mutations in the quinolone resistance-determining region (QRDR) of the genes for subunit A or B of DNA gyrase (</w:t>
      </w:r>
      <w:proofErr w:type="spellStart"/>
      <w:r>
        <w:rPr>
          <w:rFonts w:ascii="Times New Roman" w:hAnsi="Times New Roman" w:cs="Times New Roman"/>
          <w:sz w:val="24"/>
          <w:szCs w:val="24"/>
        </w:rPr>
        <w:t>gyrA</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gyrB</w:t>
      </w:r>
      <w:proofErr w:type="spellEnd"/>
      <w:r>
        <w:rPr>
          <w:rFonts w:ascii="Times New Roman" w:hAnsi="Times New Roman" w:cs="Times New Roman"/>
          <w:sz w:val="24"/>
          <w:szCs w:val="24"/>
        </w:rPr>
        <w:t xml:space="preserve">). Nonetheless, this study analyzed and detected fragments comprising </w:t>
      </w:r>
      <w:proofErr w:type="spellStart"/>
      <w:r>
        <w:rPr>
          <w:rFonts w:ascii="Times New Roman" w:hAnsi="Times New Roman" w:cs="Times New Roman"/>
          <w:sz w:val="24"/>
          <w:szCs w:val="24"/>
        </w:rPr>
        <w:t>gyrA</w:t>
      </w:r>
      <w:proofErr w:type="spellEnd"/>
      <w:r>
        <w:rPr>
          <w:rFonts w:ascii="Times New Roman" w:hAnsi="Times New Roman" w:cs="Times New Roman"/>
          <w:sz w:val="24"/>
          <w:szCs w:val="24"/>
        </w:rPr>
        <w:t xml:space="preserve">. In tuberculosis treatment, the secondary drug regimen consists of fluoroquinolones. When the </w:t>
      </w:r>
      <w:proofErr w:type="spellStart"/>
      <w:r>
        <w:rPr>
          <w:rFonts w:ascii="Times New Roman" w:hAnsi="Times New Roman" w:cs="Times New Roman"/>
          <w:sz w:val="24"/>
          <w:szCs w:val="24"/>
        </w:rPr>
        <w:t>gyrA</w:t>
      </w:r>
      <w:proofErr w:type="spellEnd"/>
      <w:r>
        <w:rPr>
          <w:rFonts w:ascii="Times New Roman" w:hAnsi="Times New Roman" w:cs="Times New Roman"/>
          <w:sz w:val="24"/>
          <w:szCs w:val="24"/>
        </w:rPr>
        <w:t xml:space="preserve"> gene is detected, it suggests that the isolates may be resistant to ofloxacin. This could be partly attributed to the misdiagnosis of tuberculosis as a bacterial infection and the prevalent overuse of fluoroquinolones in the population. The majority of codons in </w:t>
      </w:r>
      <w:proofErr w:type="spellStart"/>
      <w:r>
        <w:rPr>
          <w:rFonts w:ascii="Times New Roman" w:hAnsi="Times New Roman" w:cs="Times New Roman"/>
          <w:sz w:val="24"/>
          <w:szCs w:val="24"/>
        </w:rPr>
        <w:t>gyrA</w:t>
      </w:r>
      <w:proofErr w:type="spellEnd"/>
      <w:r>
        <w:rPr>
          <w:rFonts w:ascii="Times New Roman" w:hAnsi="Times New Roman" w:cs="Times New Roman"/>
          <w:sz w:val="24"/>
          <w:szCs w:val="24"/>
        </w:rPr>
        <w:t xml:space="preserve"> exhibit polymorphism and can provide resistance to several fluoroquinolone antibiotics apart from ofloxacin (Salvato </w:t>
      </w:r>
      <w:r>
        <w:rPr>
          <w:rFonts w:ascii="Times New Roman" w:hAnsi="Times New Roman" w:cs="Times New Roman"/>
          <w:i/>
          <w:sz w:val="24"/>
          <w:szCs w:val="24"/>
        </w:rPr>
        <w:t>et al.,</w:t>
      </w:r>
      <w:r>
        <w:rPr>
          <w:rFonts w:ascii="Times New Roman" w:hAnsi="Times New Roman" w:cs="Times New Roman"/>
          <w:sz w:val="24"/>
          <w:szCs w:val="24"/>
        </w:rPr>
        <w:t xml:space="preserve"> 2019).  </w:t>
      </w:r>
    </w:p>
    <w:p w14:paraId="59808050" w14:textId="77777777" w:rsidR="00610889" w:rsidRDefault="00610889">
      <w:pPr>
        <w:jc w:val="both"/>
        <w:rPr>
          <w:rFonts w:ascii="Times New Roman" w:hAnsi="Times New Roman" w:cs="Times New Roman"/>
          <w:b/>
          <w:sz w:val="24"/>
          <w:szCs w:val="24"/>
        </w:rPr>
      </w:pPr>
    </w:p>
    <w:p w14:paraId="31C75148" w14:textId="77777777" w:rsidR="00610889" w:rsidRDefault="00610889">
      <w:pPr>
        <w:jc w:val="both"/>
        <w:rPr>
          <w:rFonts w:ascii="Times New Roman" w:hAnsi="Times New Roman" w:cs="Times New Roman"/>
          <w:b/>
          <w:sz w:val="24"/>
          <w:szCs w:val="24"/>
        </w:rPr>
      </w:pPr>
    </w:p>
    <w:p w14:paraId="4686174A" w14:textId="77777777" w:rsidR="00610889" w:rsidRDefault="00CC42B7">
      <w:pPr>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1384D73" w14:textId="77777777" w:rsidR="00610889" w:rsidRDefault="00610889">
      <w:pPr>
        <w:jc w:val="both"/>
        <w:rPr>
          <w:rFonts w:ascii="Times New Roman" w:hAnsi="Times New Roman" w:cs="Times New Roman"/>
          <w:sz w:val="24"/>
          <w:szCs w:val="24"/>
        </w:rPr>
      </w:pPr>
    </w:p>
    <w:p w14:paraId="07FFE6E8"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The study uncovered a significant prevalence of tuberculosis infection, as well as instances of rifampicin-resistant and multidrug-resistant tuberculosis, in Ogoni, Rivers State. The study has suggested that the </w:t>
      </w:r>
      <w:proofErr w:type="spellStart"/>
      <w:r>
        <w:rPr>
          <w:rFonts w:ascii="Times New Roman" w:hAnsi="Times New Roman" w:cs="Times New Roman"/>
          <w:sz w:val="24"/>
          <w:szCs w:val="24"/>
        </w:rPr>
        <w:t>katG</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gyrA</w:t>
      </w:r>
      <w:proofErr w:type="spellEnd"/>
      <w:r>
        <w:rPr>
          <w:rFonts w:ascii="Times New Roman" w:hAnsi="Times New Roman" w:cs="Times New Roman"/>
          <w:sz w:val="24"/>
          <w:szCs w:val="24"/>
        </w:rPr>
        <w:t xml:space="preserve"> </w:t>
      </w:r>
      <w:commentRangeStart w:id="10"/>
      <w:r>
        <w:rPr>
          <w:rFonts w:ascii="Times New Roman" w:hAnsi="Times New Roman" w:cs="Times New Roman"/>
          <w:sz w:val="24"/>
          <w:szCs w:val="24"/>
        </w:rPr>
        <w:t>genes</w:t>
      </w:r>
      <w:commentRangeEnd w:id="10"/>
      <w:r w:rsidR="00807C20">
        <w:rPr>
          <w:rStyle w:val="CommentReference"/>
        </w:rPr>
        <w:commentReference w:id="10"/>
      </w:r>
      <w:r>
        <w:rPr>
          <w:rFonts w:ascii="Times New Roman" w:hAnsi="Times New Roman" w:cs="Times New Roman"/>
          <w:sz w:val="24"/>
          <w:szCs w:val="24"/>
        </w:rPr>
        <w:t xml:space="preserve"> </w:t>
      </w:r>
      <w:proofErr w:type="gramStart"/>
      <w:r>
        <w:rPr>
          <w:rFonts w:ascii="Times New Roman" w:hAnsi="Times New Roman" w:cs="Times New Roman"/>
          <w:sz w:val="24"/>
          <w:szCs w:val="24"/>
        </w:rPr>
        <w:t>are involved in</w:t>
      </w:r>
      <w:proofErr w:type="gramEnd"/>
      <w:r>
        <w:rPr>
          <w:rFonts w:ascii="Times New Roman" w:hAnsi="Times New Roman" w:cs="Times New Roman"/>
          <w:sz w:val="24"/>
          <w:szCs w:val="24"/>
        </w:rPr>
        <w:t xml:space="preserve"> rifampicin and fluoroquinolone resistance among MTB isolates in the region. The noted resistance to first- and second-line TB medications is concerning, suggesting that there are geographic differences in the molecular genetic mechanisms of drug resistance in M. tuberculosis within the Ogoni region of River State.</w:t>
      </w:r>
    </w:p>
    <w:p w14:paraId="572E55EA" w14:textId="77777777" w:rsidR="005A4C6D" w:rsidRDefault="005A4C6D">
      <w:pPr>
        <w:jc w:val="both"/>
        <w:rPr>
          <w:rFonts w:ascii="Times New Roman" w:hAnsi="Times New Roman" w:cs="Times New Roman"/>
          <w:sz w:val="24"/>
          <w:szCs w:val="24"/>
        </w:rPr>
      </w:pPr>
    </w:p>
    <w:p w14:paraId="420547BF" w14:textId="77777777" w:rsidR="005A4C6D" w:rsidRDefault="005A4C6D" w:rsidP="005A4C6D">
      <w:pPr>
        <w:jc w:val="both"/>
        <w:rPr>
          <w:rFonts w:ascii="Times New Roman" w:hAnsi="Times New Roman" w:cs="Times New Roman"/>
          <w:b/>
          <w:sz w:val="24"/>
          <w:szCs w:val="24"/>
        </w:rPr>
      </w:pPr>
      <w:r>
        <w:rPr>
          <w:rFonts w:ascii="Times New Roman" w:hAnsi="Times New Roman" w:cs="Times New Roman"/>
          <w:b/>
          <w:sz w:val="24"/>
          <w:szCs w:val="24"/>
        </w:rPr>
        <w:t>CONFLICT OF INTEREST</w:t>
      </w:r>
    </w:p>
    <w:p w14:paraId="5F9E353D" w14:textId="77777777" w:rsidR="005A4C6D" w:rsidRDefault="005A4C6D" w:rsidP="005A4C6D">
      <w:pPr>
        <w:jc w:val="both"/>
        <w:rPr>
          <w:rFonts w:ascii="Times New Roman" w:hAnsi="Times New Roman" w:cs="Times New Roman"/>
          <w:sz w:val="24"/>
          <w:szCs w:val="24"/>
        </w:rPr>
      </w:pPr>
      <w:r>
        <w:rPr>
          <w:rFonts w:ascii="Times New Roman" w:hAnsi="Times New Roman" w:cs="Times New Roman"/>
          <w:sz w:val="24"/>
          <w:szCs w:val="24"/>
        </w:rPr>
        <w:t>The authors declared that there was no conflict of interest to this manuscript.</w:t>
      </w:r>
    </w:p>
    <w:p w14:paraId="536D509B" w14:textId="77777777" w:rsidR="005A4C6D" w:rsidRDefault="005A4C6D" w:rsidP="005A4C6D">
      <w:pPr>
        <w:jc w:val="both"/>
        <w:rPr>
          <w:rFonts w:ascii="Times New Roman" w:hAnsi="Times New Roman" w:cs="Times New Roman"/>
          <w:b/>
          <w:sz w:val="24"/>
          <w:szCs w:val="24"/>
        </w:rPr>
      </w:pPr>
    </w:p>
    <w:p w14:paraId="7F4A199C" w14:textId="77777777" w:rsidR="00610889" w:rsidRDefault="00610889">
      <w:pPr>
        <w:jc w:val="both"/>
        <w:rPr>
          <w:rFonts w:ascii="Times New Roman" w:hAnsi="Times New Roman" w:cs="Times New Roman"/>
          <w:sz w:val="24"/>
          <w:szCs w:val="24"/>
        </w:rPr>
      </w:pPr>
    </w:p>
    <w:p w14:paraId="58C572E0" w14:textId="77777777" w:rsidR="00610889" w:rsidRDefault="00610889">
      <w:pPr>
        <w:jc w:val="both"/>
        <w:rPr>
          <w:rFonts w:ascii="Times New Roman" w:hAnsi="Times New Roman" w:cs="Times New Roman"/>
          <w:sz w:val="24"/>
          <w:szCs w:val="24"/>
        </w:rPr>
      </w:pPr>
    </w:p>
    <w:p w14:paraId="6B0E09B8" w14:textId="5AADEC8C" w:rsidR="007558FA" w:rsidRDefault="00CC42B7" w:rsidP="007558FA">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2D7129A3" w14:textId="77777777" w:rsidR="007558FA" w:rsidRPr="007558FA" w:rsidRDefault="007558FA" w:rsidP="007558FA">
      <w:pPr>
        <w:jc w:val="both"/>
        <w:rPr>
          <w:rFonts w:ascii="Times New Roman" w:hAnsi="Times New Roman" w:cs="Times New Roman"/>
          <w:b/>
          <w:bCs/>
          <w:sz w:val="24"/>
          <w:szCs w:val="24"/>
        </w:rPr>
      </w:pPr>
    </w:p>
    <w:p w14:paraId="1497DA12" w14:textId="77777777" w:rsidR="007558FA" w:rsidRDefault="007558FA">
      <w:p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Agrawal, M., Bajaj, A., Bhatia, V. and Dutt, S. (2016). Comparative study of GeneXpert with ZN stain and culture in samples of suspected pulmonary tuberculosis. </w:t>
      </w:r>
      <w:r>
        <w:rPr>
          <w:rFonts w:ascii="Times New Roman" w:eastAsia="Calibri" w:hAnsi="Times New Roman" w:cs="Times New Roman"/>
          <w:i/>
          <w:iCs/>
          <w:sz w:val="24"/>
          <w:szCs w:val="24"/>
        </w:rPr>
        <w:t>Journal of Clinical and Diagnostic Research</w:t>
      </w:r>
      <w:r>
        <w:rPr>
          <w:rFonts w:ascii="Times New Roman" w:eastAsia="Calibri" w:hAnsi="Times New Roman" w:cs="Times New Roman"/>
          <w:sz w:val="24"/>
          <w:szCs w:val="24"/>
        </w:rPr>
        <w:t>, 10(5): 9-12.</w:t>
      </w:r>
    </w:p>
    <w:p w14:paraId="48CC24D5" w14:textId="77777777" w:rsidR="007558FA" w:rsidRDefault="007558FA">
      <w:pPr>
        <w:jc w:val="both"/>
        <w:rPr>
          <w:rFonts w:ascii="Times New Roman" w:eastAsia="SimSun" w:hAnsi="Times New Roman" w:cs="Times New Roman"/>
          <w:color w:val="000000"/>
          <w:sz w:val="24"/>
          <w:szCs w:val="24"/>
          <w:lang w:bidi="ar"/>
        </w:rPr>
      </w:pPr>
    </w:p>
    <w:p w14:paraId="2095B2B1" w14:textId="2532A66B" w:rsidR="007558FA" w:rsidRDefault="007558FA">
      <w:pPr>
        <w:jc w:val="both"/>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4"/>
          <w:szCs w:val="24"/>
          <w:lang w:bidi="ar"/>
        </w:rPr>
        <w:t>Azuonwu</w:t>
      </w:r>
      <w:proofErr w:type="spellEnd"/>
      <w:r>
        <w:rPr>
          <w:rFonts w:ascii="Times New Roman" w:eastAsia="SimSun" w:hAnsi="Times New Roman" w:cs="Times New Roman"/>
          <w:color w:val="000000"/>
          <w:sz w:val="24"/>
          <w:szCs w:val="24"/>
          <w:lang w:bidi="ar"/>
        </w:rPr>
        <w:t xml:space="preserve"> O, </w:t>
      </w:r>
      <w:proofErr w:type="spellStart"/>
      <w:r>
        <w:rPr>
          <w:rFonts w:ascii="Times New Roman" w:eastAsia="SimSun" w:hAnsi="Times New Roman" w:cs="Times New Roman"/>
          <w:color w:val="000000"/>
          <w:sz w:val="24"/>
          <w:szCs w:val="24"/>
          <w:lang w:bidi="ar"/>
        </w:rPr>
        <w:t>Ihua</w:t>
      </w:r>
      <w:proofErr w:type="spellEnd"/>
      <w:r>
        <w:rPr>
          <w:rFonts w:ascii="Times New Roman" w:eastAsia="SimSun" w:hAnsi="Times New Roman" w:cs="Times New Roman"/>
          <w:color w:val="000000"/>
          <w:sz w:val="24"/>
          <w:szCs w:val="24"/>
          <w:lang w:bidi="ar"/>
        </w:rPr>
        <w:t xml:space="preserve"> N, </w:t>
      </w:r>
      <w:proofErr w:type="spellStart"/>
      <w:r>
        <w:rPr>
          <w:rFonts w:ascii="Times New Roman" w:eastAsia="SimSun" w:hAnsi="Times New Roman" w:cs="Times New Roman"/>
          <w:color w:val="000000"/>
          <w:sz w:val="24"/>
          <w:szCs w:val="24"/>
          <w:lang w:bidi="ar"/>
        </w:rPr>
        <w:t>Kpomasiruchi</w:t>
      </w:r>
      <w:proofErr w:type="spellEnd"/>
      <w:r>
        <w:rPr>
          <w:rFonts w:ascii="Times New Roman" w:eastAsia="SimSun" w:hAnsi="Times New Roman" w:cs="Times New Roman"/>
          <w:color w:val="000000"/>
          <w:sz w:val="24"/>
          <w:szCs w:val="24"/>
          <w:lang w:bidi="ar"/>
        </w:rPr>
        <w:t xml:space="preserve"> W (2017)</w:t>
      </w:r>
      <w:r w:rsidR="00880CE3">
        <w:rPr>
          <w:rFonts w:ascii="Times New Roman" w:eastAsia="SimSun" w:hAnsi="Times New Roman" w:cs="Times New Roman"/>
          <w:color w:val="000000"/>
          <w:sz w:val="24"/>
          <w:szCs w:val="24"/>
          <w:lang w:bidi="ar"/>
        </w:rPr>
        <w:t>.</w:t>
      </w:r>
      <w:r>
        <w:rPr>
          <w:rFonts w:ascii="Times New Roman" w:eastAsia="SimSun" w:hAnsi="Times New Roman" w:cs="Times New Roman"/>
          <w:color w:val="000000"/>
          <w:sz w:val="24"/>
          <w:szCs w:val="24"/>
          <w:lang w:bidi="ar"/>
        </w:rPr>
        <w:t xml:space="preserve"> Molecular Detection of </w:t>
      </w:r>
      <w:r>
        <w:rPr>
          <w:rFonts w:ascii="Times New Roman" w:eastAsia="Calibri-Italic" w:hAnsi="Times New Roman" w:cs="Times New Roman"/>
          <w:i/>
          <w:iCs/>
          <w:color w:val="000000"/>
          <w:sz w:val="24"/>
          <w:szCs w:val="24"/>
          <w:lang w:bidi="ar"/>
        </w:rPr>
        <w:t>Mycobacterium tuberculosis</w:t>
      </w:r>
      <w:r>
        <w:rPr>
          <w:rFonts w:ascii="Times New Roman" w:eastAsia="SimSun" w:hAnsi="Times New Roman" w:cs="Times New Roman"/>
          <w:color w:val="000000"/>
          <w:sz w:val="24"/>
          <w:szCs w:val="24"/>
          <w:lang w:bidi="ar"/>
        </w:rPr>
        <w:t xml:space="preserve"> (MTB) and Rifampicin Resistant Strain among Subjects Accessing Health Care at Federal Medical Centre, </w:t>
      </w:r>
      <w:proofErr w:type="spellStart"/>
      <w:r>
        <w:rPr>
          <w:rFonts w:ascii="Times New Roman" w:eastAsia="SimSun" w:hAnsi="Times New Roman" w:cs="Times New Roman"/>
          <w:color w:val="000000"/>
          <w:sz w:val="24"/>
          <w:szCs w:val="24"/>
          <w:lang w:bidi="ar"/>
        </w:rPr>
        <w:t>Yenegoa</w:t>
      </w:r>
      <w:proofErr w:type="spellEnd"/>
      <w:r>
        <w:rPr>
          <w:rFonts w:ascii="Times New Roman" w:eastAsia="SimSun" w:hAnsi="Times New Roman" w:cs="Times New Roman"/>
          <w:color w:val="000000"/>
          <w:sz w:val="24"/>
          <w:szCs w:val="24"/>
          <w:lang w:bidi="ar"/>
        </w:rPr>
        <w:t xml:space="preserve">, Bayelsa State; Nigeria. </w:t>
      </w:r>
      <w:proofErr w:type="spellStart"/>
      <w:r>
        <w:rPr>
          <w:rFonts w:ascii="Times New Roman" w:eastAsia="SimSun" w:hAnsi="Times New Roman" w:cs="Times New Roman"/>
          <w:color w:val="000000"/>
          <w:sz w:val="24"/>
          <w:szCs w:val="24"/>
          <w:lang w:bidi="ar"/>
        </w:rPr>
        <w:t>Transl</w:t>
      </w:r>
      <w:proofErr w:type="spellEnd"/>
      <w:r>
        <w:rPr>
          <w:rFonts w:ascii="Times New Roman" w:eastAsia="SimSun" w:hAnsi="Times New Roman" w:cs="Times New Roman"/>
          <w:color w:val="000000"/>
          <w:sz w:val="24"/>
          <w:szCs w:val="24"/>
          <w:lang w:bidi="ar"/>
        </w:rPr>
        <w:t xml:space="preserve"> Biomed. Vol. 8 No. 3:120</w:t>
      </w:r>
    </w:p>
    <w:p w14:paraId="4BC13A9E" w14:textId="77777777" w:rsidR="007558FA" w:rsidRDefault="007558FA">
      <w:pPr>
        <w:autoSpaceDE w:val="0"/>
        <w:autoSpaceDN w:val="0"/>
        <w:adjustRightInd w:val="0"/>
        <w:jc w:val="both"/>
        <w:rPr>
          <w:rFonts w:ascii="Times New Roman" w:hAnsi="Times New Roman" w:cs="Times New Roman"/>
          <w:sz w:val="24"/>
          <w:szCs w:val="24"/>
        </w:rPr>
      </w:pPr>
    </w:p>
    <w:p w14:paraId="29F4F516" w14:textId="232729BE" w:rsidR="007558FA" w:rsidRDefault="007558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Babajide TI, Nwadike VU, </w:t>
      </w:r>
      <w:proofErr w:type="spellStart"/>
      <w:r>
        <w:rPr>
          <w:rFonts w:ascii="Times New Roman" w:hAnsi="Times New Roman" w:cs="Times New Roman"/>
          <w:sz w:val="24"/>
          <w:szCs w:val="24"/>
        </w:rPr>
        <w:t>Ojo</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Onasanya</w:t>
      </w:r>
      <w:proofErr w:type="spellEnd"/>
      <w:r>
        <w:rPr>
          <w:rFonts w:ascii="Times New Roman" w:hAnsi="Times New Roman" w:cs="Times New Roman"/>
          <w:sz w:val="24"/>
          <w:szCs w:val="24"/>
        </w:rPr>
        <w:t xml:space="preserve"> OA, </w:t>
      </w:r>
      <w:proofErr w:type="spellStart"/>
      <w:r>
        <w:rPr>
          <w:rFonts w:ascii="Times New Roman" w:hAnsi="Times New Roman" w:cs="Times New Roman"/>
          <w:sz w:val="24"/>
          <w:szCs w:val="24"/>
        </w:rPr>
        <w:t>Ojide</w:t>
      </w:r>
      <w:proofErr w:type="spellEnd"/>
      <w:r>
        <w:rPr>
          <w:rFonts w:ascii="Times New Roman" w:hAnsi="Times New Roman" w:cs="Times New Roman"/>
          <w:sz w:val="24"/>
          <w:szCs w:val="24"/>
        </w:rPr>
        <w:t xml:space="preserve"> KC, Kula IE.</w:t>
      </w:r>
      <w:r w:rsidR="006E6FEE">
        <w:rPr>
          <w:rFonts w:ascii="Times New Roman" w:hAnsi="Times New Roman" w:cs="Times New Roman"/>
          <w:sz w:val="24"/>
          <w:szCs w:val="24"/>
        </w:rPr>
        <w:t xml:space="preserve"> (2014)</w:t>
      </w:r>
      <w:r w:rsidR="00880CE3">
        <w:rPr>
          <w:rFonts w:ascii="Times New Roman" w:hAnsi="Times New Roman" w:cs="Times New Roman"/>
          <w:sz w:val="24"/>
          <w:szCs w:val="24"/>
        </w:rPr>
        <w:t>.</w:t>
      </w:r>
      <w:r>
        <w:rPr>
          <w:rFonts w:ascii="Times New Roman" w:hAnsi="Times New Roman" w:cs="Times New Roman"/>
          <w:sz w:val="24"/>
          <w:szCs w:val="24"/>
        </w:rPr>
        <w:t xml:space="preserve"> Prevalence of Tuberculosis among patients attending two Secondary Hospitals in Abeokuta Ogun State. African Journal of Clinical and Experimental Microbiology;15(3):144–50.</w:t>
      </w:r>
    </w:p>
    <w:p w14:paraId="4C4C6690" w14:textId="77777777" w:rsidR="007558FA" w:rsidRDefault="007558FA">
      <w:pPr>
        <w:autoSpaceDE w:val="0"/>
        <w:autoSpaceDN w:val="0"/>
        <w:adjustRightInd w:val="0"/>
        <w:jc w:val="both"/>
        <w:rPr>
          <w:rFonts w:ascii="Times New Roman" w:hAnsi="Times New Roman" w:cs="Times New Roman"/>
          <w:sz w:val="24"/>
          <w:szCs w:val="24"/>
        </w:rPr>
      </w:pPr>
    </w:p>
    <w:p w14:paraId="356B1D17" w14:textId="307933D1" w:rsidR="007558FA" w:rsidRDefault="007558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Bello LA, Shittu MO, Shittu BT, </w:t>
      </w:r>
      <w:proofErr w:type="spellStart"/>
      <w:r>
        <w:rPr>
          <w:rFonts w:ascii="Times New Roman" w:hAnsi="Times New Roman" w:cs="Times New Roman"/>
          <w:sz w:val="24"/>
          <w:szCs w:val="24"/>
        </w:rPr>
        <w:t>Oluremi</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Akinnuroju</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Adekola</w:t>
      </w:r>
      <w:proofErr w:type="spellEnd"/>
      <w:r>
        <w:rPr>
          <w:rFonts w:ascii="Times New Roman" w:hAnsi="Times New Roman" w:cs="Times New Roman"/>
          <w:sz w:val="24"/>
          <w:szCs w:val="24"/>
        </w:rPr>
        <w:t xml:space="preserve"> SA. </w:t>
      </w:r>
      <w:r w:rsidR="006E6FEE">
        <w:rPr>
          <w:rFonts w:ascii="Times New Roman" w:hAnsi="Times New Roman" w:cs="Times New Roman"/>
          <w:sz w:val="24"/>
          <w:szCs w:val="24"/>
        </w:rPr>
        <w:t>(2014)</w:t>
      </w:r>
      <w:r w:rsidR="00880CE3">
        <w:rPr>
          <w:rFonts w:ascii="Times New Roman" w:hAnsi="Times New Roman" w:cs="Times New Roman"/>
          <w:sz w:val="24"/>
          <w:szCs w:val="24"/>
        </w:rPr>
        <w:t>.</w:t>
      </w:r>
      <w:r w:rsidR="006E6FEE">
        <w:rPr>
          <w:rFonts w:ascii="Times New Roman" w:hAnsi="Times New Roman" w:cs="Times New Roman"/>
          <w:sz w:val="24"/>
          <w:szCs w:val="24"/>
        </w:rPr>
        <w:t xml:space="preserve"> </w:t>
      </w:r>
      <w:proofErr w:type="spellStart"/>
      <w:r>
        <w:rPr>
          <w:rFonts w:ascii="Times New Roman" w:hAnsi="Times New Roman" w:cs="Times New Roman"/>
          <w:sz w:val="24"/>
          <w:szCs w:val="24"/>
        </w:rPr>
        <w:t>Rifampicinmonoresistant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Mycobacterium tuberculosis </w:t>
      </w:r>
      <w:r>
        <w:rPr>
          <w:rFonts w:ascii="Times New Roman" w:hAnsi="Times New Roman" w:cs="Times New Roman"/>
          <w:sz w:val="24"/>
          <w:szCs w:val="24"/>
        </w:rPr>
        <w:t>among the patients visiting chest clinic, state specialist hospital, Akure, Nigeria. Int</w:t>
      </w:r>
      <w:r w:rsidR="006E6FEE">
        <w:rPr>
          <w:rFonts w:ascii="Times New Roman" w:hAnsi="Times New Roman" w:cs="Times New Roman"/>
          <w:sz w:val="24"/>
          <w:szCs w:val="24"/>
        </w:rPr>
        <w:t>ernational</w:t>
      </w:r>
      <w:r>
        <w:rPr>
          <w:rFonts w:ascii="Times New Roman" w:hAnsi="Times New Roman" w:cs="Times New Roman"/>
          <w:sz w:val="24"/>
          <w:szCs w:val="24"/>
        </w:rPr>
        <w:t xml:space="preserve"> J</w:t>
      </w:r>
      <w:r w:rsidR="006E6FEE">
        <w:rPr>
          <w:rFonts w:ascii="Times New Roman" w:hAnsi="Times New Roman" w:cs="Times New Roman"/>
          <w:sz w:val="24"/>
          <w:szCs w:val="24"/>
        </w:rPr>
        <w:t>ournal</w:t>
      </w:r>
      <w:r>
        <w:rPr>
          <w:rFonts w:ascii="Times New Roman" w:hAnsi="Times New Roman" w:cs="Times New Roman"/>
          <w:sz w:val="24"/>
          <w:szCs w:val="24"/>
        </w:rPr>
        <w:t xml:space="preserve"> Res</w:t>
      </w:r>
      <w:r w:rsidR="00180A85">
        <w:rPr>
          <w:rFonts w:ascii="Times New Roman" w:hAnsi="Times New Roman" w:cs="Times New Roman"/>
          <w:sz w:val="24"/>
          <w:szCs w:val="24"/>
        </w:rPr>
        <w:t>earch in</w:t>
      </w:r>
      <w:r>
        <w:rPr>
          <w:rFonts w:ascii="Times New Roman" w:hAnsi="Times New Roman" w:cs="Times New Roman"/>
          <w:sz w:val="24"/>
          <w:szCs w:val="24"/>
        </w:rPr>
        <w:t xml:space="preserve"> Med</w:t>
      </w:r>
      <w:r w:rsidR="00180A85">
        <w:rPr>
          <w:rFonts w:ascii="Times New Roman" w:hAnsi="Times New Roman" w:cs="Times New Roman"/>
          <w:sz w:val="24"/>
          <w:szCs w:val="24"/>
        </w:rPr>
        <w:t>ical</w:t>
      </w:r>
      <w:r>
        <w:rPr>
          <w:rFonts w:ascii="Times New Roman" w:hAnsi="Times New Roman" w:cs="Times New Roman"/>
          <w:sz w:val="24"/>
          <w:szCs w:val="24"/>
        </w:rPr>
        <w:t xml:space="preserve"> Sci</w:t>
      </w:r>
      <w:r w:rsidR="00180A85">
        <w:rPr>
          <w:rFonts w:ascii="Times New Roman" w:hAnsi="Times New Roman" w:cs="Times New Roman"/>
          <w:sz w:val="24"/>
          <w:szCs w:val="24"/>
        </w:rPr>
        <w:t xml:space="preserve">ences, </w:t>
      </w:r>
      <w:r>
        <w:rPr>
          <w:rFonts w:ascii="Times New Roman" w:hAnsi="Times New Roman" w:cs="Times New Roman"/>
          <w:sz w:val="24"/>
          <w:szCs w:val="24"/>
        </w:rPr>
        <w:t>2</w:t>
      </w:r>
      <w:r w:rsidR="00180A85">
        <w:rPr>
          <w:rFonts w:ascii="Times New Roman" w:hAnsi="Times New Roman" w:cs="Times New Roman"/>
          <w:sz w:val="24"/>
          <w:szCs w:val="24"/>
        </w:rPr>
        <w:t xml:space="preserve">, </w:t>
      </w:r>
      <w:r>
        <w:rPr>
          <w:rFonts w:ascii="Times New Roman" w:hAnsi="Times New Roman" w:cs="Times New Roman"/>
          <w:sz w:val="24"/>
          <w:szCs w:val="24"/>
        </w:rPr>
        <w:t>1134–</w:t>
      </w:r>
      <w:r w:rsidR="00180A85">
        <w:rPr>
          <w:rFonts w:ascii="Times New Roman" w:hAnsi="Times New Roman" w:cs="Times New Roman"/>
          <w:sz w:val="24"/>
          <w:szCs w:val="24"/>
        </w:rPr>
        <w:t>1137</w:t>
      </w:r>
    </w:p>
    <w:p w14:paraId="7EBF387B" w14:textId="77777777" w:rsidR="007558FA" w:rsidRDefault="007558FA">
      <w:pPr>
        <w:jc w:val="both"/>
        <w:rPr>
          <w:rFonts w:ascii="Times New Roman" w:eastAsia="Helvetica" w:hAnsi="Times New Roman" w:cs="Times New Roman"/>
          <w:color w:val="000000"/>
          <w:sz w:val="24"/>
          <w:szCs w:val="24"/>
          <w:lang w:bidi="ar"/>
        </w:rPr>
      </w:pPr>
    </w:p>
    <w:p w14:paraId="6947DBDC" w14:textId="34C5B1F1" w:rsidR="007558FA" w:rsidRDefault="007558FA">
      <w:pPr>
        <w:jc w:val="both"/>
        <w:rPr>
          <w:rFonts w:ascii="Times New Roman" w:hAnsi="Times New Roman" w:cs="Times New Roman"/>
          <w:sz w:val="24"/>
          <w:szCs w:val="24"/>
        </w:rPr>
      </w:pPr>
      <w:r>
        <w:rPr>
          <w:rFonts w:ascii="Times New Roman" w:eastAsia="Helvetica" w:hAnsi="Times New Roman" w:cs="Times New Roman"/>
          <w:color w:val="000000"/>
          <w:sz w:val="24"/>
          <w:szCs w:val="24"/>
          <w:lang w:bidi="ar"/>
        </w:rPr>
        <w:lastRenderedPageBreak/>
        <w:t>Brhane M, Kebede A, Petros Y.</w:t>
      </w:r>
      <w:r w:rsidR="006E6FEE">
        <w:rPr>
          <w:rFonts w:ascii="Times New Roman" w:eastAsia="Helvetica" w:hAnsi="Times New Roman" w:cs="Times New Roman"/>
          <w:color w:val="000000"/>
          <w:sz w:val="24"/>
          <w:szCs w:val="24"/>
          <w:lang w:bidi="ar"/>
        </w:rPr>
        <w:t xml:space="preserve"> (2017)</w:t>
      </w:r>
      <w:r w:rsidR="00880CE3">
        <w:rPr>
          <w:rFonts w:ascii="Times New Roman" w:eastAsia="Helvetica" w:hAnsi="Times New Roman" w:cs="Times New Roman"/>
          <w:color w:val="000000"/>
          <w:sz w:val="24"/>
          <w:szCs w:val="24"/>
          <w:lang w:bidi="ar"/>
        </w:rPr>
        <w:t>.</w:t>
      </w:r>
      <w:r>
        <w:rPr>
          <w:rFonts w:ascii="Times New Roman" w:eastAsia="Helvetica" w:hAnsi="Times New Roman" w:cs="Times New Roman"/>
          <w:color w:val="000000"/>
          <w:sz w:val="24"/>
          <w:szCs w:val="24"/>
          <w:lang w:bidi="ar"/>
        </w:rPr>
        <w:t xml:space="preserve"> Molecular detection of multidrug-resistant tuberculosis among smear positive pulmonary tuberculosis patients in </w:t>
      </w:r>
      <w:proofErr w:type="spellStart"/>
      <w:r>
        <w:rPr>
          <w:rFonts w:ascii="Times New Roman" w:eastAsia="Helvetica" w:hAnsi="Times New Roman" w:cs="Times New Roman"/>
          <w:color w:val="000000"/>
          <w:sz w:val="24"/>
          <w:szCs w:val="24"/>
          <w:lang w:bidi="ar"/>
        </w:rPr>
        <w:t>Jigjiga</w:t>
      </w:r>
      <w:proofErr w:type="spellEnd"/>
      <w:r>
        <w:rPr>
          <w:rFonts w:ascii="Times New Roman" w:eastAsia="Helvetica" w:hAnsi="Times New Roman" w:cs="Times New Roman"/>
          <w:color w:val="000000"/>
          <w:sz w:val="24"/>
          <w:szCs w:val="24"/>
          <w:lang w:bidi="ar"/>
        </w:rPr>
        <w:t xml:space="preserve"> town, Ethiopia. Infection and drug resistance</w:t>
      </w:r>
      <w:r w:rsidR="00180A85">
        <w:rPr>
          <w:rFonts w:ascii="Times New Roman" w:eastAsia="Helvetica" w:hAnsi="Times New Roman" w:cs="Times New Roman"/>
          <w:color w:val="000000"/>
          <w:sz w:val="24"/>
          <w:szCs w:val="24"/>
          <w:lang w:bidi="ar"/>
        </w:rPr>
        <w:t xml:space="preserve">, </w:t>
      </w:r>
      <w:r w:rsidR="00180A85" w:rsidRPr="00180A85">
        <w:rPr>
          <w:rFonts w:ascii="Times New Roman" w:eastAsia="Helvetica" w:hAnsi="Times New Roman" w:cs="Times New Roman"/>
          <w:color w:val="000000"/>
          <w:sz w:val="24"/>
          <w:szCs w:val="24"/>
          <w:lang w:bidi="ar"/>
        </w:rPr>
        <w:t>10</w:t>
      </w:r>
      <w:r w:rsidR="00180A85">
        <w:rPr>
          <w:rFonts w:ascii="Times New Roman" w:eastAsia="Helvetica" w:hAnsi="Times New Roman" w:cs="Times New Roman"/>
          <w:color w:val="000000"/>
          <w:sz w:val="24"/>
          <w:szCs w:val="24"/>
          <w:lang w:bidi="ar"/>
        </w:rPr>
        <w:t>,</w:t>
      </w:r>
      <w:r w:rsidR="00180A85" w:rsidRPr="00180A85">
        <w:rPr>
          <w:rFonts w:ascii="Times New Roman" w:eastAsia="Helvetica" w:hAnsi="Times New Roman" w:cs="Times New Roman"/>
          <w:color w:val="000000"/>
          <w:sz w:val="24"/>
          <w:szCs w:val="24"/>
          <w:lang w:bidi="ar"/>
        </w:rPr>
        <w:t xml:space="preserve"> 75—83</w:t>
      </w:r>
    </w:p>
    <w:p w14:paraId="16213E65" w14:textId="77777777" w:rsidR="007558FA" w:rsidRDefault="007558FA">
      <w:pPr>
        <w:autoSpaceDE w:val="0"/>
        <w:autoSpaceDN w:val="0"/>
        <w:adjustRightInd w:val="0"/>
        <w:jc w:val="both"/>
        <w:rPr>
          <w:rFonts w:ascii="Times New Roman" w:hAnsi="Times New Roman" w:cs="Times New Roman"/>
          <w:sz w:val="24"/>
          <w:szCs w:val="24"/>
        </w:rPr>
      </w:pPr>
    </w:p>
    <w:p w14:paraId="04CA8554" w14:textId="1F483C4D" w:rsidR="007558FA" w:rsidRDefault="007558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Butt T, Ahmad RN, Kazmi SY, Rafi N.</w:t>
      </w:r>
      <w:r w:rsidR="006E6FEE">
        <w:rPr>
          <w:rFonts w:ascii="Times New Roman" w:hAnsi="Times New Roman" w:cs="Times New Roman"/>
          <w:sz w:val="24"/>
          <w:szCs w:val="24"/>
        </w:rPr>
        <w:t xml:space="preserve"> (2004)</w:t>
      </w:r>
      <w:r w:rsidR="00880CE3">
        <w:rPr>
          <w:rFonts w:ascii="Times New Roman" w:hAnsi="Times New Roman" w:cs="Times New Roman"/>
          <w:sz w:val="24"/>
          <w:szCs w:val="24"/>
        </w:rPr>
        <w:t>.</w:t>
      </w:r>
      <w:r>
        <w:rPr>
          <w:rFonts w:ascii="Times New Roman" w:hAnsi="Times New Roman" w:cs="Times New Roman"/>
          <w:sz w:val="24"/>
          <w:szCs w:val="24"/>
        </w:rPr>
        <w:t xml:space="preserve"> Multidrug resistant tuberculosis in Northern Pakistan. Journal-Pakistan Medical Association</w:t>
      </w:r>
      <w:r w:rsidR="00180A85">
        <w:rPr>
          <w:rFonts w:ascii="Times New Roman" w:hAnsi="Times New Roman" w:cs="Times New Roman"/>
          <w:sz w:val="24"/>
          <w:szCs w:val="24"/>
        </w:rPr>
        <w:t xml:space="preserve">, </w:t>
      </w:r>
      <w:r>
        <w:rPr>
          <w:rFonts w:ascii="Times New Roman" w:hAnsi="Times New Roman" w:cs="Times New Roman"/>
          <w:sz w:val="24"/>
          <w:szCs w:val="24"/>
        </w:rPr>
        <w:t>54</w:t>
      </w:r>
      <w:r w:rsidR="00180A85">
        <w:rPr>
          <w:rFonts w:ascii="Times New Roman" w:hAnsi="Times New Roman" w:cs="Times New Roman"/>
          <w:sz w:val="24"/>
          <w:szCs w:val="24"/>
        </w:rPr>
        <w:t>,</w:t>
      </w:r>
      <w:r>
        <w:rPr>
          <w:rFonts w:ascii="Times New Roman" w:hAnsi="Times New Roman" w:cs="Times New Roman"/>
          <w:sz w:val="24"/>
          <w:szCs w:val="24"/>
        </w:rPr>
        <w:t>469–</w:t>
      </w:r>
      <w:r w:rsidR="00180A85">
        <w:rPr>
          <w:rFonts w:ascii="Times New Roman" w:hAnsi="Times New Roman" w:cs="Times New Roman"/>
          <w:sz w:val="24"/>
          <w:szCs w:val="24"/>
        </w:rPr>
        <w:t>4</w:t>
      </w:r>
      <w:r>
        <w:rPr>
          <w:rFonts w:ascii="Times New Roman" w:hAnsi="Times New Roman" w:cs="Times New Roman"/>
          <w:sz w:val="24"/>
          <w:szCs w:val="24"/>
        </w:rPr>
        <w:t>71.</w:t>
      </w:r>
    </w:p>
    <w:p w14:paraId="41A5DCDF" w14:textId="77777777" w:rsidR="007558FA" w:rsidRDefault="007558FA">
      <w:pPr>
        <w:autoSpaceDE w:val="0"/>
        <w:autoSpaceDN w:val="0"/>
        <w:adjustRightInd w:val="0"/>
        <w:jc w:val="both"/>
        <w:rPr>
          <w:rFonts w:ascii="Times New Roman" w:hAnsi="Times New Roman" w:cs="Times New Roman"/>
          <w:sz w:val="24"/>
          <w:szCs w:val="24"/>
        </w:rPr>
      </w:pPr>
    </w:p>
    <w:p w14:paraId="6869AB66" w14:textId="34F76733" w:rsidR="007558FA" w:rsidRDefault="007558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Caminero JA.</w:t>
      </w:r>
      <w:r w:rsidR="006E6FEE">
        <w:rPr>
          <w:rFonts w:ascii="Times New Roman" w:hAnsi="Times New Roman" w:cs="Times New Roman"/>
          <w:sz w:val="24"/>
          <w:szCs w:val="24"/>
        </w:rPr>
        <w:t xml:space="preserve"> (2010)</w:t>
      </w:r>
      <w:r w:rsidR="00880CE3">
        <w:rPr>
          <w:rFonts w:ascii="Times New Roman" w:hAnsi="Times New Roman" w:cs="Times New Roman"/>
          <w:sz w:val="24"/>
          <w:szCs w:val="24"/>
        </w:rPr>
        <w:t>.</w:t>
      </w:r>
      <w:r>
        <w:rPr>
          <w:rFonts w:ascii="Times New Roman" w:hAnsi="Times New Roman" w:cs="Times New Roman"/>
          <w:sz w:val="24"/>
          <w:szCs w:val="24"/>
        </w:rPr>
        <w:t xml:space="preserve"> Multidrug-resistant tuberculosis: epidemiology, risk factors and case finding. Int</w:t>
      </w:r>
      <w:r w:rsidR="00180A85">
        <w:rPr>
          <w:rFonts w:ascii="Times New Roman" w:hAnsi="Times New Roman" w:cs="Times New Roman"/>
          <w:sz w:val="24"/>
          <w:szCs w:val="24"/>
        </w:rPr>
        <w:t>ernational</w:t>
      </w:r>
      <w:r>
        <w:rPr>
          <w:rFonts w:ascii="Times New Roman" w:hAnsi="Times New Roman" w:cs="Times New Roman"/>
          <w:sz w:val="24"/>
          <w:szCs w:val="24"/>
        </w:rPr>
        <w:t xml:space="preserve"> J</w:t>
      </w:r>
      <w:r w:rsidR="00180A85">
        <w:rPr>
          <w:rFonts w:ascii="Times New Roman" w:hAnsi="Times New Roman" w:cs="Times New Roman"/>
          <w:sz w:val="24"/>
          <w:szCs w:val="24"/>
        </w:rPr>
        <w:t>ournal of</w:t>
      </w:r>
      <w:r>
        <w:rPr>
          <w:rFonts w:ascii="Times New Roman" w:hAnsi="Times New Roman" w:cs="Times New Roman"/>
          <w:sz w:val="24"/>
          <w:szCs w:val="24"/>
        </w:rPr>
        <w:t xml:space="preserve"> Tuberc</w:t>
      </w:r>
      <w:r w:rsidR="006E6FEE">
        <w:rPr>
          <w:rFonts w:ascii="Times New Roman" w:hAnsi="Times New Roman" w:cs="Times New Roman"/>
          <w:sz w:val="24"/>
          <w:szCs w:val="24"/>
        </w:rPr>
        <w:t>ulosis</w:t>
      </w:r>
      <w:r>
        <w:rPr>
          <w:rFonts w:ascii="Times New Roman" w:hAnsi="Times New Roman" w:cs="Times New Roman"/>
          <w:sz w:val="24"/>
          <w:szCs w:val="24"/>
        </w:rPr>
        <w:t xml:space="preserve"> Lung </w:t>
      </w:r>
      <w:r w:rsidR="006E6FEE">
        <w:rPr>
          <w:rFonts w:ascii="Times New Roman" w:hAnsi="Times New Roman" w:cs="Times New Roman"/>
          <w:sz w:val="24"/>
          <w:szCs w:val="24"/>
        </w:rPr>
        <w:t>Disease</w:t>
      </w:r>
      <w:r w:rsidR="00180A85">
        <w:rPr>
          <w:rFonts w:ascii="Times New Roman" w:hAnsi="Times New Roman" w:cs="Times New Roman"/>
          <w:sz w:val="24"/>
          <w:szCs w:val="24"/>
        </w:rPr>
        <w:t xml:space="preserve">, </w:t>
      </w:r>
      <w:r>
        <w:rPr>
          <w:rFonts w:ascii="Times New Roman" w:hAnsi="Times New Roman" w:cs="Times New Roman"/>
          <w:sz w:val="24"/>
          <w:szCs w:val="24"/>
        </w:rPr>
        <w:t>14(4)</w:t>
      </w:r>
      <w:r w:rsidR="00180A85">
        <w:rPr>
          <w:rFonts w:ascii="Times New Roman" w:hAnsi="Times New Roman" w:cs="Times New Roman"/>
          <w:sz w:val="24"/>
          <w:szCs w:val="24"/>
        </w:rPr>
        <w:t>,</w:t>
      </w:r>
      <w:r>
        <w:rPr>
          <w:rFonts w:ascii="Times New Roman" w:hAnsi="Times New Roman" w:cs="Times New Roman"/>
          <w:sz w:val="24"/>
          <w:szCs w:val="24"/>
        </w:rPr>
        <w:t>382–</w:t>
      </w:r>
      <w:r w:rsidR="00180A85">
        <w:rPr>
          <w:rFonts w:ascii="Times New Roman" w:hAnsi="Times New Roman" w:cs="Times New Roman"/>
          <w:sz w:val="24"/>
          <w:szCs w:val="24"/>
        </w:rPr>
        <w:t>3</w:t>
      </w:r>
      <w:r>
        <w:rPr>
          <w:rFonts w:ascii="Times New Roman" w:hAnsi="Times New Roman" w:cs="Times New Roman"/>
          <w:sz w:val="24"/>
          <w:szCs w:val="24"/>
        </w:rPr>
        <w:t>90.</w:t>
      </w:r>
    </w:p>
    <w:p w14:paraId="7D43BB25" w14:textId="77777777" w:rsidR="007558FA" w:rsidRDefault="007558FA">
      <w:pPr>
        <w:autoSpaceDE w:val="0"/>
        <w:autoSpaceDN w:val="0"/>
        <w:adjustRightInd w:val="0"/>
        <w:jc w:val="both"/>
        <w:rPr>
          <w:rFonts w:ascii="Times New Roman" w:hAnsi="Times New Roman" w:cs="Times New Roman"/>
          <w:sz w:val="24"/>
          <w:szCs w:val="24"/>
        </w:rPr>
      </w:pPr>
    </w:p>
    <w:p w14:paraId="38E157A0" w14:textId="313E0FF8" w:rsidR="007558FA" w:rsidRDefault="007558FA">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Denue</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Miyanacha</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Wudiri</w:t>
      </w:r>
      <w:proofErr w:type="spellEnd"/>
      <w:r>
        <w:rPr>
          <w:rFonts w:ascii="Times New Roman" w:hAnsi="Times New Roman" w:cs="Times New Roman"/>
          <w:sz w:val="24"/>
          <w:szCs w:val="24"/>
        </w:rPr>
        <w:t xml:space="preserve"> Z, Alkali M, </w:t>
      </w:r>
      <w:proofErr w:type="spellStart"/>
      <w:r>
        <w:rPr>
          <w:rFonts w:ascii="Times New Roman" w:hAnsi="Times New Roman" w:cs="Times New Roman"/>
          <w:sz w:val="24"/>
          <w:szCs w:val="24"/>
        </w:rPr>
        <w:t>Goni</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Akawu</w:t>
      </w:r>
      <w:proofErr w:type="spellEnd"/>
      <w:r>
        <w:rPr>
          <w:rFonts w:ascii="Times New Roman" w:hAnsi="Times New Roman" w:cs="Times New Roman"/>
          <w:sz w:val="24"/>
          <w:szCs w:val="24"/>
        </w:rPr>
        <w:t xml:space="preserve"> C. </w:t>
      </w:r>
      <w:r w:rsidR="006E6FEE">
        <w:rPr>
          <w:rFonts w:ascii="Times New Roman" w:hAnsi="Times New Roman" w:cs="Times New Roman"/>
          <w:sz w:val="24"/>
          <w:szCs w:val="24"/>
        </w:rPr>
        <w:t>(2018)</w:t>
      </w:r>
      <w:r w:rsidR="00880CE3">
        <w:rPr>
          <w:rFonts w:ascii="Times New Roman" w:hAnsi="Times New Roman" w:cs="Times New Roman"/>
          <w:sz w:val="24"/>
          <w:szCs w:val="24"/>
        </w:rPr>
        <w:t>.</w:t>
      </w:r>
      <w:r w:rsidR="006E6FEE">
        <w:rPr>
          <w:rFonts w:ascii="Times New Roman" w:hAnsi="Times New Roman" w:cs="Times New Roman"/>
          <w:sz w:val="24"/>
          <w:szCs w:val="24"/>
        </w:rPr>
        <w:t xml:space="preserve"> </w:t>
      </w:r>
      <w:r>
        <w:rPr>
          <w:rFonts w:ascii="Times New Roman" w:hAnsi="Times New Roman" w:cs="Times New Roman"/>
          <w:sz w:val="24"/>
          <w:szCs w:val="24"/>
        </w:rPr>
        <w:t xml:space="preserve">Molecular detection of sputum </w:t>
      </w:r>
      <w:r>
        <w:rPr>
          <w:rFonts w:ascii="Times New Roman" w:hAnsi="Times New Roman" w:cs="Times New Roman"/>
          <w:i/>
          <w:iCs/>
          <w:sz w:val="24"/>
          <w:szCs w:val="24"/>
        </w:rPr>
        <w:t>Mycobacterium tuberculosis</w:t>
      </w:r>
      <w:r>
        <w:rPr>
          <w:rFonts w:ascii="Times New Roman" w:hAnsi="Times New Roman" w:cs="Times New Roman"/>
          <w:sz w:val="24"/>
          <w:szCs w:val="24"/>
        </w:rPr>
        <w:t>/rifampicin resistance among presumptive pulmonary tuberculosis cases in Borno state, North-Eastern Nigeria. Port Harcourt Med</w:t>
      </w:r>
      <w:r w:rsidR="006E6FEE">
        <w:rPr>
          <w:rFonts w:ascii="Times New Roman" w:hAnsi="Times New Roman" w:cs="Times New Roman"/>
          <w:sz w:val="24"/>
          <w:szCs w:val="24"/>
        </w:rPr>
        <w:t>ical</w:t>
      </w:r>
      <w:r>
        <w:rPr>
          <w:rFonts w:ascii="Times New Roman" w:hAnsi="Times New Roman" w:cs="Times New Roman"/>
          <w:sz w:val="24"/>
          <w:szCs w:val="24"/>
        </w:rPr>
        <w:t xml:space="preserve"> J</w:t>
      </w:r>
      <w:r w:rsidR="006E6FEE">
        <w:rPr>
          <w:rFonts w:ascii="Times New Roman" w:hAnsi="Times New Roman" w:cs="Times New Roman"/>
          <w:sz w:val="24"/>
          <w:szCs w:val="24"/>
        </w:rPr>
        <w:t>ournal</w:t>
      </w:r>
      <w:r>
        <w:rPr>
          <w:rFonts w:ascii="Times New Roman" w:hAnsi="Times New Roman" w:cs="Times New Roman"/>
          <w:sz w:val="24"/>
          <w:szCs w:val="24"/>
        </w:rPr>
        <w:t>;12(2)</w:t>
      </w:r>
      <w:r w:rsidR="00180A85">
        <w:rPr>
          <w:rFonts w:ascii="Times New Roman" w:hAnsi="Times New Roman" w:cs="Times New Roman"/>
          <w:sz w:val="24"/>
          <w:szCs w:val="24"/>
        </w:rPr>
        <w:t>,</w:t>
      </w:r>
      <w:r>
        <w:rPr>
          <w:rFonts w:ascii="Times New Roman" w:hAnsi="Times New Roman" w:cs="Times New Roman"/>
          <w:sz w:val="24"/>
          <w:szCs w:val="24"/>
        </w:rPr>
        <w:t>64.</w:t>
      </w:r>
    </w:p>
    <w:p w14:paraId="13506BCA" w14:textId="77777777" w:rsidR="007558FA" w:rsidRDefault="007558FA">
      <w:pPr>
        <w:autoSpaceDE w:val="0"/>
        <w:autoSpaceDN w:val="0"/>
        <w:adjustRightInd w:val="0"/>
        <w:jc w:val="both"/>
        <w:rPr>
          <w:rFonts w:ascii="Times New Roman" w:hAnsi="Times New Roman" w:cs="Times New Roman"/>
          <w:sz w:val="24"/>
          <w:szCs w:val="24"/>
        </w:rPr>
      </w:pPr>
    </w:p>
    <w:p w14:paraId="37EB5A5C" w14:textId="123EDBA8" w:rsidR="007558FA" w:rsidRDefault="007558FA">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Fadeyi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Desalu</w:t>
      </w:r>
      <w:proofErr w:type="spellEnd"/>
      <w:r>
        <w:rPr>
          <w:rFonts w:ascii="Times New Roman" w:hAnsi="Times New Roman" w:cs="Times New Roman"/>
          <w:sz w:val="24"/>
          <w:szCs w:val="24"/>
        </w:rPr>
        <w:t xml:space="preserve"> OO, </w:t>
      </w:r>
      <w:proofErr w:type="spellStart"/>
      <w:r>
        <w:rPr>
          <w:rFonts w:ascii="Times New Roman" w:hAnsi="Times New Roman" w:cs="Times New Roman"/>
          <w:sz w:val="24"/>
          <w:szCs w:val="24"/>
        </w:rPr>
        <w:t>Ugwuoke</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Opanwa</w:t>
      </w:r>
      <w:proofErr w:type="spellEnd"/>
      <w:r>
        <w:rPr>
          <w:rFonts w:ascii="Times New Roman" w:hAnsi="Times New Roman" w:cs="Times New Roman"/>
          <w:sz w:val="24"/>
          <w:szCs w:val="24"/>
        </w:rPr>
        <w:t xml:space="preserve"> OA, </w:t>
      </w:r>
      <w:proofErr w:type="spellStart"/>
      <w:r>
        <w:rPr>
          <w:rFonts w:ascii="Times New Roman" w:hAnsi="Times New Roman" w:cs="Times New Roman"/>
          <w:sz w:val="24"/>
          <w:szCs w:val="24"/>
        </w:rPr>
        <w:t>Nwabuisi</w:t>
      </w:r>
      <w:proofErr w:type="spellEnd"/>
      <w:r>
        <w:rPr>
          <w:rFonts w:ascii="Times New Roman" w:hAnsi="Times New Roman" w:cs="Times New Roman"/>
          <w:sz w:val="24"/>
          <w:szCs w:val="24"/>
        </w:rPr>
        <w:t xml:space="preserve"> C, Salami AK.</w:t>
      </w:r>
      <w:r w:rsidR="006E6FEE">
        <w:rPr>
          <w:rFonts w:ascii="Times New Roman" w:hAnsi="Times New Roman" w:cs="Times New Roman"/>
          <w:sz w:val="24"/>
          <w:szCs w:val="24"/>
        </w:rPr>
        <w:t xml:space="preserve"> (2017)</w:t>
      </w:r>
      <w:r w:rsidR="00880CE3">
        <w:rPr>
          <w:rFonts w:ascii="Times New Roman" w:hAnsi="Times New Roman" w:cs="Times New Roman"/>
          <w:sz w:val="24"/>
          <w:szCs w:val="24"/>
        </w:rPr>
        <w:t>.</w:t>
      </w:r>
      <w:r>
        <w:rPr>
          <w:rFonts w:ascii="Times New Roman" w:hAnsi="Times New Roman" w:cs="Times New Roman"/>
          <w:sz w:val="24"/>
          <w:szCs w:val="24"/>
        </w:rPr>
        <w:t xml:space="preserve"> Prevalence of Rifampicin-Resistant Tuberculosis among Patients Previously Treated for Pulmonary Tuberculosis in North-Western, Nigeria. Niger Med</w:t>
      </w:r>
      <w:r w:rsidR="006E6FEE">
        <w:rPr>
          <w:rFonts w:ascii="Times New Roman" w:hAnsi="Times New Roman" w:cs="Times New Roman"/>
          <w:sz w:val="24"/>
          <w:szCs w:val="24"/>
        </w:rPr>
        <w:t>ical</w:t>
      </w:r>
      <w:r>
        <w:rPr>
          <w:rFonts w:ascii="Times New Roman" w:hAnsi="Times New Roman" w:cs="Times New Roman"/>
          <w:sz w:val="24"/>
          <w:szCs w:val="24"/>
        </w:rPr>
        <w:t xml:space="preserve"> J</w:t>
      </w:r>
      <w:r w:rsidR="006E6FEE">
        <w:rPr>
          <w:rFonts w:ascii="Times New Roman" w:hAnsi="Times New Roman" w:cs="Times New Roman"/>
          <w:sz w:val="24"/>
          <w:szCs w:val="24"/>
        </w:rPr>
        <w:t>ournal</w:t>
      </w:r>
      <w:r>
        <w:rPr>
          <w:rFonts w:ascii="Times New Roman" w:hAnsi="Times New Roman" w:cs="Times New Roman"/>
          <w:sz w:val="24"/>
          <w:szCs w:val="24"/>
        </w:rPr>
        <w:t>. Dec;58(6)</w:t>
      </w:r>
      <w:r w:rsidR="00180A85">
        <w:rPr>
          <w:rFonts w:ascii="Times New Roman" w:hAnsi="Times New Roman" w:cs="Times New Roman"/>
          <w:sz w:val="24"/>
          <w:szCs w:val="24"/>
        </w:rPr>
        <w:t>,</w:t>
      </w:r>
      <w:r>
        <w:rPr>
          <w:rFonts w:ascii="Times New Roman" w:hAnsi="Times New Roman" w:cs="Times New Roman"/>
          <w:sz w:val="24"/>
          <w:szCs w:val="24"/>
        </w:rPr>
        <w:t>161–</w:t>
      </w:r>
      <w:r w:rsidR="00180A85">
        <w:rPr>
          <w:rFonts w:ascii="Times New Roman" w:hAnsi="Times New Roman" w:cs="Times New Roman"/>
          <w:sz w:val="24"/>
          <w:szCs w:val="24"/>
        </w:rPr>
        <w:t>16</w:t>
      </w:r>
      <w:r>
        <w:rPr>
          <w:rFonts w:ascii="Times New Roman" w:hAnsi="Times New Roman" w:cs="Times New Roman"/>
          <w:sz w:val="24"/>
          <w:szCs w:val="24"/>
        </w:rPr>
        <w:t>6.</w:t>
      </w:r>
    </w:p>
    <w:p w14:paraId="3B26E8CA" w14:textId="77777777" w:rsidR="007558FA" w:rsidRDefault="007558FA">
      <w:pPr>
        <w:autoSpaceDE w:val="0"/>
        <w:autoSpaceDN w:val="0"/>
        <w:adjustRightInd w:val="0"/>
        <w:jc w:val="both"/>
        <w:rPr>
          <w:rFonts w:ascii="Times New Roman" w:hAnsi="Times New Roman" w:cs="Times New Roman"/>
          <w:sz w:val="24"/>
          <w:szCs w:val="24"/>
        </w:rPr>
      </w:pPr>
    </w:p>
    <w:p w14:paraId="5AF64EF7" w14:textId="107D847D" w:rsidR="007558FA" w:rsidRDefault="007558FA">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Ikuabe</w:t>
      </w:r>
      <w:proofErr w:type="spellEnd"/>
      <w:r>
        <w:rPr>
          <w:rFonts w:ascii="Times New Roman" w:hAnsi="Times New Roman" w:cs="Times New Roman"/>
          <w:sz w:val="24"/>
          <w:szCs w:val="24"/>
        </w:rPr>
        <w:t xml:space="preserve"> PO, </w:t>
      </w:r>
      <w:proofErr w:type="spellStart"/>
      <w:r>
        <w:rPr>
          <w:rFonts w:ascii="Times New Roman" w:hAnsi="Times New Roman" w:cs="Times New Roman"/>
          <w:sz w:val="24"/>
          <w:szCs w:val="24"/>
        </w:rPr>
        <w:t>Ebuenyi</w:t>
      </w:r>
      <w:proofErr w:type="spellEnd"/>
      <w:r>
        <w:rPr>
          <w:rFonts w:ascii="Times New Roman" w:hAnsi="Times New Roman" w:cs="Times New Roman"/>
          <w:sz w:val="24"/>
          <w:szCs w:val="24"/>
        </w:rPr>
        <w:t xml:space="preserve"> ID.</w:t>
      </w:r>
      <w:r w:rsidR="00180A85">
        <w:rPr>
          <w:rFonts w:ascii="Times New Roman" w:hAnsi="Times New Roman" w:cs="Times New Roman"/>
          <w:sz w:val="24"/>
          <w:szCs w:val="24"/>
        </w:rPr>
        <w:t xml:space="preserve"> (2018)</w:t>
      </w:r>
      <w:r w:rsidR="00880CE3">
        <w:rPr>
          <w:rFonts w:ascii="Times New Roman" w:hAnsi="Times New Roman" w:cs="Times New Roman"/>
          <w:sz w:val="24"/>
          <w:szCs w:val="24"/>
        </w:rPr>
        <w:t>.</w:t>
      </w:r>
      <w:r>
        <w:rPr>
          <w:rFonts w:ascii="Times New Roman" w:hAnsi="Times New Roman" w:cs="Times New Roman"/>
          <w:sz w:val="24"/>
          <w:szCs w:val="24"/>
        </w:rPr>
        <w:t xml:space="preserve"> Prevalence of rifampicin resistance by automated </w:t>
      </w:r>
      <w:proofErr w:type="spellStart"/>
      <w:r>
        <w:rPr>
          <w:rFonts w:ascii="Times New Roman" w:hAnsi="Times New Roman" w:cs="Times New Roman"/>
          <w:sz w:val="24"/>
          <w:szCs w:val="24"/>
        </w:rPr>
        <w:t>Genexpert</w:t>
      </w:r>
      <w:proofErr w:type="spellEnd"/>
      <w:r>
        <w:rPr>
          <w:rFonts w:ascii="Times New Roman" w:hAnsi="Times New Roman" w:cs="Times New Roman"/>
          <w:sz w:val="24"/>
          <w:szCs w:val="24"/>
        </w:rPr>
        <w:t xml:space="preserve"> rifampicin assay in patients with pulmonary tuberculosis in Yenagoa, Nigeria. Pan Afr</w:t>
      </w:r>
      <w:r w:rsidR="00180A85">
        <w:rPr>
          <w:rFonts w:ascii="Times New Roman" w:hAnsi="Times New Roman" w:cs="Times New Roman"/>
          <w:sz w:val="24"/>
          <w:szCs w:val="24"/>
        </w:rPr>
        <w:t>ican</w:t>
      </w:r>
      <w:r>
        <w:rPr>
          <w:rFonts w:ascii="Times New Roman" w:hAnsi="Times New Roman" w:cs="Times New Roman"/>
          <w:sz w:val="24"/>
          <w:szCs w:val="24"/>
        </w:rPr>
        <w:t xml:space="preserve"> Med</w:t>
      </w:r>
      <w:r w:rsidR="00180A85">
        <w:rPr>
          <w:rFonts w:ascii="Times New Roman" w:hAnsi="Times New Roman" w:cs="Times New Roman"/>
          <w:sz w:val="24"/>
          <w:szCs w:val="24"/>
        </w:rPr>
        <w:t>ical</w:t>
      </w:r>
      <w:r>
        <w:rPr>
          <w:rFonts w:ascii="Times New Roman" w:hAnsi="Times New Roman" w:cs="Times New Roman"/>
          <w:sz w:val="24"/>
          <w:szCs w:val="24"/>
        </w:rPr>
        <w:t xml:space="preserve"> J</w:t>
      </w:r>
      <w:r w:rsidR="00180A85">
        <w:rPr>
          <w:rFonts w:ascii="Times New Roman" w:hAnsi="Times New Roman" w:cs="Times New Roman"/>
          <w:sz w:val="24"/>
          <w:szCs w:val="24"/>
        </w:rPr>
        <w:t>ournal</w:t>
      </w:r>
      <w:r>
        <w:rPr>
          <w:rFonts w:ascii="Times New Roman" w:hAnsi="Times New Roman" w:cs="Times New Roman"/>
          <w:sz w:val="24"/>
          <w:szCs w:val="24"/>
        </w:rPr>
        <w:t>.</w:t>
      </w:r>
      <w:r w:rsidR="00180A85">
        <w:rPr>
          <w:rFonts w:ascii="Times New Roman" w:hAnsi="Times New Roman" w:cs="Times New Roman"/>
          <w:sz w:val="24"/>
          <w:szCs w:val="24"/>
        </w:rPr>
        <w:t xml:space="preserve"> </w:t>
      </w:r>
      <w:r>
        <w:rPr>
          <w:rFonts w:ascii="Times New Roman" w:hAnsi="Times New Roman" w:cs="Times New Roman"/>
          <w:sz w:val="24"/>
          <w:szCs w:val="24"/>
        </w:rPr>
        <w:t>29</w:t>
      </w:r>
      <w:r w:rsidR="00180A85">
        <w:rPr>
          <w:rFonts w:ascii="Times New Roman" w:hAnsi="Times New Roman" w:cs="Times New Roman"/>
          <w:sz w:val="24"/>
          <w:szCs w:val="24"/>
        </w:rPr>
        <w:t>,</w:t>
      </w:r>
      <w:r>
        <w:rPr>
          <w:rFonts w:ascii="Times New Roman" w:hAnsi="Times New Roman" w:cs="Times New Roman"/>
          <w:sz w:val="24"/>
          <w:szCs w:val="24"/>
        </w:rPr>
        <w:t>204.</w:t>
      </w:r>
    </w:p>
    <w:p w14:paraId="364047E0" w14:textId="3A507BB0" w:rsidR="007558FA" w:rsidRDefault="007558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Kassa GM, Merid MW, Muluneh AG, Fentie DT. </w:t>
      </w:r>
      <w:r w:rsidR="00180A85">
        <w:rPr>
          <w:rFonts w:ascii="Times New Roman" w:hAnsi="Times New Roman" w:cs="Times New Roman"/>
          <w:sz w:val="24"/>
          <w:szCs w:val="24"/>
        </w:rPr>
        <w:t>(2021)</w:t>
      </w:r>
      <w:r w:rsidR="00880CE3">
        <w:rPr>
          <w:rFonts w:ascii="Times New Roman" w:hAnsi="Times New Roman" w:cs="Times New Roman"/>
          <w:sz w:val="24"/>
          <w:szCs w:val="24"/>
        </w:rPr>
        <w:t>.</w:t>
      </w:r>
      <w:r w:rsidR="00180A85">
        <w:rPr>
          <w:rFonts w:ascii="Times New Roman" w:hAnsi="Times New Roman" w:cs="Times New Roman"/>
          <w:sz w:val="24"/>
          <w:szCs w:val="24"/>
        </w:rPr>
        <w:t xml:space="preserve"> </w:t>
      </w:r>
      <w:r>
        <w:rPr>
          <w:rFonts w:ascii="Times New Roman" w:hAnsi="Times New Roman" w:cs="Times New Roman"/>
          <w:sz w:val="24"/>
          <w:szCs w:val="24"/>
        </w:rPr>
        <w:t xml:space="preserve">Sputum smear grading and associated factors among bacteriologically confirmed pulmonary </w:t>
      </w:r>
      <w:proofErr w:type="spellStart"/>
      <w:r>
        <w:rPr>
          <w:rFonts w:ascii="Times New Roman" w:hAnsi="Times New Roman" w:cs="Times New Roman"/>
          <w:sz w:val="24"/>
          <w:szCs w:val="24"/>
        </w:rPr>
        <w:t>drugresistant</w:t>
      </w:r>
      <w:proofErr w:type="spellEnd"/>
      <w:r>
        <w:rPr>
          <w:rFonts w:ascii="Times New Roman" w:hAnsi="Times New Roman" w:cs="Times New Roman"/>
          <w:sz w:val="24"/>
          <w:szCs w:val="24"/>
        </w:rPr>
        <w:t xml:space="preserve"> tuberculosis patients in Ethiopia. BMC Infectious Diseases. 21(1)</w:t>
      </w:r>
      <w:r w:rsidR="00180A85">
        <w:rPr>
          <w:rFonts w:ascii="Times New Roman" w:hAnsi="Times New Roman" w:cs="Times New Roman"/>
          <w:sz w:val="24"/>
          <w:szCs w:val="24"/>
        </w:rPr>
        <w:t>,</w:t>
      </w:r>
      <w:r>
        <w:rPr>
          <w:rFonts w:ascii="Times New Roman" w:hAnsi="Times New Roman" w:cs="Times New Roman"/>
          <w:sz w:val="24"/>
          <w:szCs w:val="24"/>
        </w:rPr>
        <w:t>238.</w:t>
      </w:r>
    </w:p>
    <w:p w14:paraId="228FAE7E" w14:textId="77777777" w:rsidR="007558FA" w:rsidRDefault="007558FA">
      <w:pPr>
        <w:jc w:val="both"/>
        <w:rPr>
          <w:rFonts w:ascii="Times New Roman" w:eastAsia="Times New Roman" w:hAnsi="Times New Roman"/>
          <w:bCs/>
          <w:color w:val="212121"/>
          <w:kern w:val="36"/>
          <w:sz w:val="24"/>
          <w:szCs w:val="24"/>
        </w:rPr>
      </w:pPr>
    </w:p>
    <w:p w14:paraId="5B1236AA" w14:textId="52B752A2" w:rsidR="007558FA" w:rsidRDefault="007558FA">
      <w:pPr>
        <w:jc w:val="both"/>
        <w:rPr>
          <w:rFonts w:ascii="Times New Roman" w:eastAsia="Times New Roman" w:hAnsi="Times New Roman"/>
          <w:sz w:val="24"/>
          <w:szCs w:val="24"/>
        </w:rPr>
      </w:pPr>
      <w:r>
        <w:rPr>
          <w:rFonts w:ascii="Times New Roman" w:eastAsia="Times New Roman" w:hAnsi="Times New Roman"/>
          <w:bCs/>
          <w:color w:val="212121"/>
          <w:kern w:val="36"/>
          <w:sz w:val="24"/>
          <w:szCs w:val="24"/>
        </w:rPr>
        <w:t>Kennethe, O.U., Martin, C.A., Ifeoma, M.E. (2021).</w:t>
      </w:r>
      <w:r w:rsidR="00180A85">
        <w:rPr>
          <w:rFonts w:ascii="Times New Roman" w:eastAsia="Times New Roman" w:hAnsi="Times New Roman"/>
          <w:bCs/>
          <w:color w:val="212121"/>
          <w:kern w:val="36"/>
          <w:sz w:val="24"/>
          <w:szCs w:val="24"/>
        </w:rPr>
        <w:t xml:space="preserve"> </w:t>
      </w:r>
      <w:r>
        <w:rPr>
          <w:rFonts w:ascii="Times New Roman" w:eastAsia="Times New Roman" w:hAnsi="Times New Roman"/>
          <w:bCs/>
          <w:color w:val="212121"/>
          <w:kern w:val="36"/>
          <w:sz w:val="24"/>
          <w:szCs w:val="24"/>
        </w:rPr>
        <w:t>Prevalence of tuberculosis, drug-resistant tuberculosis and HIV/TB co-infection in Enugu, Nigeria.</w:t>
      </w:r>
      <w:r w:rsidR="00180A85">
        <w:rPr>
          <w:rFonts w:ascii="Times New Roman" w:eastAsia="Times New Roman" w:hAnsi="Times New Roman"/>
          <w:bCs/>
          <w:color w:val="212121"/>
          <w:kern w:val="36"/>
          <w:sz w:val="24"/>
          <w:szCs w:val="24"/>
        </w:rPr>
        <w:t xml:space="preserve"> </w:t>
      </w:r>
      <w:r>
        <w:rPr>
          <w:rFonts w:ascii="Times New Roman" w:eastAsia="Times New Roman" w:hAnsi="Times New Roman"/>
          <w:bCs/>
          <w:color w:val="212121"/>
          <w:kern w:val="36"/>
          <w:sz w:val="24"/>
          <w:szCs w:val="24"/>
        </w:rPr>
        <w:t>Afr</w:t>
      </w:r>
      <w:r w:rsidR="00180A85">
        <w:rPr>
          <w:rFonts w:ascii="Times New Roman" w:eastAsia="Times New Roman" w:hAnsi="Times New Roman"/>
          <w:bCs/>
          <w:color w:val="212121"/>
          <w:kern w:val="36"/>
          <w:sz w:val="24"/>
          <w:szCs w:val="24"/>
        </w:rPr>
        <w:t>ican</w:t>
      </w:r>
      <w:r>
        <w:rPr>
          <w:rFonts w:ascii="Times New Roman" w:eastAsia="Times New Roman" w:hAnsi="Times New Roman"/>
          <w:bCs/>
          <w:color w:val="212121"/>
          <w:kern w:val="36"/>
          <w:sz w:val="24"/>
          <w:szCs w:val="24"/>
        </w:rPr>
        <w:t xml:space="preserve"> J</w:t>
      </w:r>
      <w:r w:rsidR="00180A85">
        <w:rPr>
          <w:rFonts w:ascii="Times New Roman" w:eastAsia="Times New Roman" w:hAnsi="Times New Roman"/>
          <w:bCs/>
          <w:color w:val="212121"/>
          <w:kern w:val="36"/>
          <w:sz w:val="24"/>
          <w:szCs w:val="24"/>
        </w:rPr>
        <w:t>ournal</w:t>
      </w:r>
      <w:r>
        <w:rPr>
          <w:rFonts w:ascii="Times New Roman" w:eastAsia="Times New Roman" w:hAnsi="Times New Roman"/>
          <w:bCs/>
          <w:color w:val="212121"/>
          <w:kern w:val="36"/>
          <w:sz w:val="24"/>
          <w:szCs w:val="24"/>
        </w:rPr>
        <w:t xml:space="preserve"> Infect</w:t>
      </w:r>
      <w:r w:rsidR="00180A85">
        <w:rPr>
          <w:rFonts w:ascii="Times New Roman" w:eastAsia="Times New Roman" w:hAnsi="Times New Roman"/>
          <w:bCs/>
          <w:color w:val="212121"/>
          <w:kern w:val="36"/>
          <w:sz w:val="24"/>
          <w:szCs w:val="24"/>
        </w:rPr>
        <w:t>ious</w:t>
      </w:r>
      <w:r>
        <w:rPr>
          <w:rFonts w:ascii="Times New Roman" w:eastAsia="Times New Roman" w:hAnsi="Times New Roman"/>
          <w:bCs/>
          <w:color w:val="212121"/>
          <w:kern w:val="36"/>
          <w:sz w:val="24"/>
          <w:szCs w:val="24"/>
        </w:rPr>
        <w:t xml:space="preserve"> Dis</w:t>
      </w:r>
      <w:r w:rsidR="00180A85">
        <w:rPr>
          <w:rFonts w:ascii="Times New Roman" w:eastAsia="Times New Roman" w:hAnsi="Times New Roman"/>
          <w:bCs/>
          <w:color w:val="212121"/>
          <w:kern w:val="36"/>
          <w:sz w:val="24"/>
          <w:szCs w:val="24"/>
        </w:rPr>
        <w:t>ease</w:t>
      </w:r>
      <w:r>
        <w:rPr>
          <w:rFonts w:ascii="Times New Roman" w:eastAsia="Times New Roman" w:hAnsi="Times New Roman"/>
          <w:bCs/>
          <w:color w:val="212121"/>
          <w:kern w:val="36"/>
          <w:sz w:val="24"/>
          <w:szCs w:val="24"/>
        </w:rPr>
        <w:t xml:space="preserve">. </w:t>
      </w:r>
      <w:r>
        <w:rPr>
          <w:rFonts w:ascii="Times New Roman" w:eastAsia="Times New Roman" w:hAnsi="Times New Roman"/>
          <w:sz w:val="24"/>
          <w:szCs w:val="24"/>
        </w:rPr>
        <w:t>15(2)</w:t>
      </w:r>
      <w:r w:rsidR="00180A85">
        <w:rPr>
          <w:rFonts w:ascii="Times New Roman" w:eastAsia="Times New Roman" w:hAnsi="Times New Roman"/>
          <w:sz w:val="24"/>
          <w:szCs w:val="24"/>
        </w:rPr>
        <w:t>,</w:t>
      </w:r>
      <w:r>
        <w:rPr>
          <w:rFonts w:ascii="Times New Roman" w:eastAsia="Times New Roman" w:hAnsi="Times New Roman"/>
          <w:sz w:val="24"/>
          <w:szCs w:val="24"/>
        </w:rPr>
        <w:t>24-30</w:t>
      </w:r>
    </w:p>
    <w:p w14:paraId="331A8C90" w14:textId="77777777" w:rsidR="007558FA" w:rsidRDefault="007558FA">
      <w:pPr>
        <w:autoSpaceDE w:val="0"/>
        <w:autoSpaceDN w:val="0"/>
        <w:adjustRightInd w:val="0"/>
        <w:jc w:val="both"/>
        <w:rPr>
          <w:rFonts w:ascii="Times New Roman" w:hAnsi="Times New Roman" w:cs="Times New Roman"/>
          <w:sz w:val="24"/>
          <w:szCs w:val="24"/>
        </w:rPr>
      </w:pPr>
    </w:p>
    <w:p w14:paraId="64C7ECE0" w14:textId="3CA5E555" w:rsidR="007558FA" w:rsidRDefault="007558FA">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Kooffreh</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Offor</w:t>
      </w:r>
      <w:proofErr w:type="spellEnd"/>
      <w:r>
        <w:rPr>
          <w:rFonts w:ascii="Times New Roman" w:hAnsi="Times New Roman" w:cs="Times New Roman"/>
          <w:sz w:val="24"/>
          <w:szCs w:val="24"/>
        </w:rPr>
        <w:t xml:space="preserve"> JB, </w:t>
      </w:r>
      <w:proofErr w:type="spellStart"/>
      <w:r>
        <w:rPr>
          <w:rFonts w:ascii="Times New Roman" w:hAnsi="Times New Roman" w:cs="Times New Roman"/>
          <w:sz w:val="24"/>
          <w:szCs w:val="24"/>
        </w:rPr>
        <w:t>Ekerette</w:t>
      </w:r>
      <w:proofErr w:type="spellEnd"/>
      <w:r>
        <w:rPr>
          <w:rFonts w:ascii="Times New Roman" w:hAnsi="Times New Roman" w:cs="Times New Roman"/>
          <w:sz w:val="24"/>
          <w:szCs w:val="24"/>
        </w:rPr>
        <w:t xml:space="preserve"> EE, </w:t>
      </w:r>
      <w:proofErr w:type="spellStart"/>
      <w:r>
        <w:rPr>
          <w:rFonts w:ascii="Times New Roman" w:hAnsi="Times New Roman" w:cs="Times New Roman"/>
          <w:sz w:val="24"/>
          <w:szCs w:val="24"/>
        </w:rPr>
        <w:t>Udom</w:t>
      </w:r>
      <w:proofErr w:type="spellEnd"/>
      <w:r>
        <w:rPr>
          <w:rFonts w:ascii="Times New Roman" w:hAnsi="Times New Roman" w:cs="Times New Roman"/>
          <w:sz w:val="24"/>
          <w:szCs w:val="24"/>
        </w:rPr>
        <w:t xml:space="preserve"> UI. </w:t>
      </w:r>
      <w:r w:rsidR="00180A85">
        <w:rPr>
          <w:rFonts w:ascii="Times New Roman" w:hAnsi="Times New Roman" w:cs="Times New Roman"/>
          <w:sz w:val="24"/>
          <w:szCs w:val="24"/>
        </w:rPr>
        <w:t>(2016)</w:t>
      </w:r>
      <w:r w:rsidR="00880CE3">
        <w:rPr>
          <w:rFonts w:ascii="Times New Roman" w:hAnsi="Times New Roman" w:cs="Times New Roman"/>
          <w:sz w:val="24"/>
          <w:szCs w:val="24"/>
        </w:rPr>
        <w:t>.</w:t>
      </w:r>
      <w:r w:rsidR="00180A85">
        <w:rPr>
          <w:rFonts w:ascii="Times New Roman" w:hAnsi="Times New Roman" w:cs="Times New Roman"/>
          <w:sz w:val="24"/>
          <w:szCs w:val="24"/>
        </w:rPr>
        <w:t xml:space="preserve"> </w:t>
      </w:r>
      <w:r>
        <w:rPr>
          <w:rFonts w:ascii="Times New Roman" w:hAnsi="Times New Roman" w:cs="Times New Roman"/>
          <w:sz w:val="24"/>
          <w:szCs w:val="24"/>
        </w:rPr>
        <w:t>Prevalence of tuberculosis in Calabar, Nigeria: A case study of patients attending the outpatients Department of Dr. Lawrence Henshaw Memorial Hospital, Calabar. Prevalence.5(3)</w:t>
      </w:r>
      <w:r w:rsidR="00180A85">
        <w:rPr>
          <w:rFonts w:ascii="Times New Roman" w:hAnsi="Times New Roman" w:cs="Times New Roman"/>
          <w:sz w:val="24"/>
          <w:szCs w:val="24"/>
        </w:rPr>
        <w:t>,</w:t>
      </w:r>
      <w:r>
        <w:rPr>
          <w:rFonts w:ascii="Times New Roman" w:hAnsi="Times New Roman" w:cs="Times New Roman"/>
          <w:sz w:val="24"/>
          <w:szCs w:val="24"/>
        </w:rPr>
        <w:t>130–</w:t>
      </w:r>
      <w:r w:rsidR="00180A85">
        <w:rPr>
          <w:rFonts w:ascii="Times New Roman" w:hAnsi="Times New Roman" w:cs="Times New Roman"/>
          <w:sz w:val="24"/>
          <w:szCs w:val="24"/>
        </w:rPr>
        <w:t>13</w:t>
      </w:r>
      <w:r>
        <w:rPr>
          <w:rFonts w:ascii="Times New Roman" w:hAnsi="Times New Roman" w:cs="Times New Roman"/>
          <w:sz w:val="24"/>
          <w:szCs w:val="24"/>
        </w:rPr>
        <w:t>3.</w:t>
      </w:r>
    </w:p>
    <w:p w14:paraId="3E4AE0CB" w14:textId="77777777" w:rsidR="007558FA" w:rsidRDefault="007558FA">
      <w:pPr>
        <w:autoSpaceDE w:val="0"/>
        <w:autoSpaceDN w:val="0"/>
        <w:adjustRightInd w:val="0"/>
        <w:rPr>
          <w:rFonts w:ascii="Times New Roman" w:hAnsi="Times New Roman"/>
          <w:sz w:val="24"/>
          <w:szCs w:val="24"/>
        </w:rPr>
      </w:pPr>
    </w:p>
    <w:p w14:paraId="64D73466" w14:textId="435BB1EA" w:rsidR="007558FA" w:rsidRDefault="007558FA">
      <w:pPr>
        <w:autoSpaceDE w:val="0"/>
        <w:autoSpaceDN w:val="0"/>
        <w:adjustRightInd w:val="0"/>
        <w:rPr>
          <w:rFonts w:ascii="Times New Roman" w:hAnsi="Times New Roman"/>
          <w:sz w:val="24"/>
          <w:szCs w:val="24"/>
        </w:rPr>
      </w:pPr>
      <w:r>
        <w:rPr>
          <w:rFonts w:ascii="Times New Roman" w:hAnsi="Times New Roman"/>
          <w:sz w:val="24"/>
          <w:szCs w:val="24"/>
        </w:rPr>
        <w:t xml:space="preserve">Lawson L, Yassin MA, Abdurrahman ST, Parry CM, </w:t>
      </w:r>
      <w:proofErr w:type="spellStart"/>
      <w:r>
        <w:rPr>
          <w:rFonts w:ascii="Times New Roman" w:hAnsi="Times New Roman"/>
          <w:sz w:val="24"/>
          <w:szCs w:val="24"/>
        </w:rPr>
        <w:t>Dacombe</w:t>
      </w:r>
      <w:proofErr w:type="spellEnd"/>
      <w:r>
        <w:rPr>
          <w:rFonts w:ascii="Times New Roman" w:hAnsi="Times New Roman"/>
          <w:sz w:val="24"/>
          <w:szCs w:val="24"/>
        </w:rPr>
        <w:t xml:space="preserve"> R, et al. (2011)</w:t>
      </w:r>
      <w:r w:rsidR="00880CE3">
        <w:rPr>
          <w:rFonts w:ascii="Times New Roman" w:hAnsi="Times New Roman"/>
          <w:sz w:val="24"/>
          <w:szCs w:val="24"/>
        </w:rPr>
        <w:t>.</w:t>
      </w:r>
      <w:r>
        <w:rPr>
          <w:rFonts w:ascii="Times New Roman" w:hAnsi="Times New Roman"/>
          <w:sz w:val="24"/>
          <w:szCs w:val="24"/>
        </w:rPr>
        <w:t xml:space="preserve"> Resistance to first-line tuberculosis drugs in three cities of Nigeria. Trop</w:t>
      </w:r>
      <w:r w:rsidR="00180A85">
        <w:rPr>
          <w:rFonts w:ascii="Times New Roman" w:hAnsi="Times New Roman"/>
          <w:sz w:val="24"/>
          <w:szCs w:val="24"/>
        </w:rPr>
        <w:t>ical</w:t>
      </w:r>
      <w:r>
        <w:rPr>
          <w:rFonts w:ascii="Times New Roman" w:hAnsi="Times New Roman"/>
          <w:sz w:val="24"/>
          <w:szCs w:val="24"/>
        </w:rPr>
        <w:t xml:space="preserve"> Med</w:t>
      </w:r>
      <w:r w:rsidR="00180A85">
        <w:rPr>
          <w:rFonts w:ascii="Times New Roman" w:hAnsi="Times New Roman"/>
          <w:sz w:val="24"/>
          <w:szCs w:val="24"/>
        </w:rPr>
        <w:t>icine</w:t>
      </w:r>
      <w:r>
        <w:rPr>
          <w:rFonts w:ascii="Times New Roman" w:hAnsi="Times New Roman"/>
          <w:sz w:val="24"/>
          <w:szCs w:val="24"/>
        </w:rPr>
        <w:t xml:space="preserve"> Int Health 16: 974-980.</w:t>
      </w:r>
    </w:p>
    <w:p w14:paraId="32C26584" w14:textId="77777777" w:rsidR="007558FA" w:rsidRDefault="007558FA">
      <w:pPr>
        <w:jc w:val="both"/>
        <w:rPr>
          <w:rFonts w:ascii="Times New Roman" w:eastAsia="Helvetica" w:hAnsi="Times New Roman" w:cs="Times New Roman"/>
          <w:color w:val="000000"/>
          <w:sz w:val="24"/>
          <w:szCs w:val="24"/>
          <w:lang w:bidi="ar"/>
        </w:rPr>
      </w:pPr>
    </w:p>
    <w:p w14:paraId="2F0223E4" w14:textId="6A11DF58" w:rsidR="007558FA" w:rsidRDefault="007558FA">
      <w:pPr>
        <w:jc w:val="both"/>
        <w:rPr>
          <w:rFonts w:ascii="Times New Roman" w:hAnsi="Times New Roman" w:cs="Times New Roman"/>
          <w:sz w:val="24"/>
          <w:szCs w:val="24"/>
        </w:rPr>
      </w:pPr>
      <w:r>
        <w:rPr>
          <w:rFonts w:ascii="Times New Roman" w:eastAsia="Helvetica" w:hAnsi="Times New Roman" w:cs="Times New Roman"/>
          <w:color w:val="000000"/>
          <w:sz w:val="24"/>
          <w:szCs w:val="24"/>
          <w:lang w:bidi="ar"/>
        </w:rPr>
        <w:t xml:space="preserve">Ling DI, Zwerling AA, Pai M. </w:t>
      </w:r>
      <w:r w:rsidR="00180A85">
        <w:rPr>
          <w:rFonts w:ascii="Times New Roman" w:eastAsia="Helvetica" w:hAnsi="Times New Roman" w:cs="Times New Roman"/>
          <w:color w:val="000000"/>
          <w:sz w:val="24"/>
          <w:szCs w:val="24"/>
          <w:lang w:bidi="ar"/>
        </w:rPr>
        <w:t xml:space="preserve">(2008) </w:t>
      </w:r>
      <w:r>
        <w:rPr>
          <w:rFonts w:ascii="Times New Roman" w:eastAsia="Helvetica" w:hAnsi="Times New Roman" w:cs="Times New Roman"/>
          <w:color w:val="000000"/>
          <w:sz w:val="24"/>
          <w:szCs w:val="24"/>
          <w:lang w:bidi="ar"/>
        </w:rPr>
        <w:t>Rapid diagnosis of drug-resistant TB using line probe assays: from evidence to policy. Expert review of respiratory medicine. 2(5):583–</w:t>
      </w:r>
      <w:r w:rsidR="00A31E86">
        <w:rPr>
          <w:rFonts w:ascii="Times New Roman" w:eastAsia="Helvetica" w:hAnsi="Times New Roman" w:cs="Times New Roman"/>
          <w:color w:val="000000"/>
          <w:sz w:val="24"/>
          <w:szCs w:val="24"/>
          <w:lang w:bidi="ar"/>
        </w:rPr>
        <w:t>58</w:t>
      </w:r>
      <w:r>
        <w:rPr>
          <w:rFonts w:ascii="Times New Roman" w:eastAsia="Helvetica" w:hAnsi="Times New Roman" w:cs="Times New Roman"/>
          <w:color w:val="000000"/>
          <w:sz w:val="24"/>
          <w:szCs w:val="24"/>
          <w:lang w:bidi="ar"/>
        </w:rPr>
        <w:t xml:space="preserve">8. </w:t>
      </w:r>
    </w:p>
    <w:p w14:paraId="0543E845" w14:textId="77777777" w:rsidR="007558FA" w:rsidRDefault="007558FA">
      <w:pPr>
        <w:autoSpaceDE w:val="0"/>
        <w:autoSpaceDN w:val="0"/>
        <w:adjustRightInd w:val="0"/>
        <w:jc w:val="both"/>
        <w:rPr>
          <w:rFonts w:ascii="Times New Roman" w:hAnsi="Times New Roman" w:cs="Times New Roman"/>
          <w:sz w:val="24"/>
          <w:szCs w:val="24"/>
        </w:rPr>
      </w:pPr>
    </w:p>
    <w:p w14:paraId="3C27DE10" w14:textId="4B1DFAAC" w:rsidR="007558FA" w:rsidRDefault="00A31E86">
      <w:pPr>
        <w:autoSpaceDE w:val="0"/>
        <w:autoSpaceDN w:val="0"/>
        <w:adjustRightInd w:val="0"/>
        <w:jc w:val="both"/>
        <w:rPr>
          <w:rFonts w:ascii="Times New Roman" w:hAnsi="Times New Roman" w:cs="Times New Roman"/>
          <w:sz w:val="24"/>
          <w:szCs w:val="24"/>
        </w:rPr>
      </w:pPr>
      <w:r w:rsidRPr="00A31E86">
        <w:rPr>
          <w:rFonts w:ascii="Times New Roman" w:hAnsi="Times New Roman" w:cs="Times New Roman"/>
          <w:sz w:val="24"/>
          <w:szCs w:val="24"/>
        </w:rPr>
        <w:t xml:space="preserve">Malenfant, J. H., &amp; Brewer, T. F. (2021). Rifampicin Mono-Resistant Tuberculosis-A Review of an Uncommon </w:t>
      </w:r>
      <w:proofErr w:type="gramStart"/>
      <w:r w:rsidRPr="00A31E86">
        <w:rPr>
          <w:rFonts w:ascii="Times New Roman" w:hAnsi="Times New Roman" w:cs="Times New Roman"/>
          <w:sz w:val="24"/>
          <w:szCs w:val="24"/>
        </w:rPr>
        <w:t>But</w:t>
      </w:r>
      <w:proofErr w:type="gramEnd"/>
      <w:r w:rsidRPr="00A31E86">
        <w:rPr>
          <w:rFonts w:ascii="Times New Roman" w:hAnsi="Times New Roman" w:cs="Times New Roman"/>
          <w:sz w:val="24"/>
          <w:szCs w:val="24"/>
        </w:rPr>
        <w:t xml:space="preserve"> Growing Challenge for Global Tuberculosis Control. </w:t>
      </w:r>
      <w:r w:rsidRPr="00A31E86">
        <w:rPr>
          <w:rFonts w:ascii="Times New Roman" w:hAnsi="Times New Roman" w:cs="Times New Roman"/>
          <w:i/>
          <w:iCs/>
          <w:sz w:val="24"/>
          <w:szCs w:val="24"/>
        </w:rPr>
        <w:t>Open forum infectious diseases</w:t>
      </w:r>
      <w:r w:rsidRPr="00A31E86">
        <w:rPr>
          <w:rFonts w:ascii="Times New Roman" w:hAnsi="Times New Roman" w:cs="Times New Roman"/>
          <w:sz w:val="24"/>
          <w:szCs w:val="24"/>
        </w:rPr>
        <w:t>, </w:t>
      </w:r>
      <w:r w:rsidRPr="00A31E86">
        <w:rPr>
          <w:rFonts w:ascii="Times New Roman" w:hAnsi="Times New Roman" w:cs="Times New Roman"/>
          <w:i/>
          <w:iCs/>
          <w:sz w:val="24"/>
          <w:szCs w:val="24"/>
        </w:rPr>
        <w:t>8</w:t>
      </w:r>
      <w:r w:rsidRPr="00A31E86">
        <w:rPr>
          <w:rFonts w:ascii="Times New Roman" w:hAnsi="Times New Roman" w:cs="Times New Roman"/>
          <w:sz w:val="24"/>
          <w:szCs w:val="24"/>
        </w:rPr>
        <w:t xml:space="preserve">(2), ofab018. </w:t>
      </w:r>
      <w:hyperlink r:id="rId14" w:history="1">
        <w:r w:rsidRPr="00A31E86">
          <w:rPr>
            <w:rStyle w:val="Hyperlink"/>
            <w:rFonts w:ascii="Times New Roman" w:hAnsi="Times New Roman" w:cs="Times New Roman"/>
            <w:color w:val="000000" w:themeColor="text1"/>
            <w:sz w:val="24"/>
            <w:szCs w:val="24"/>
            <w:u w:val="none"/>
          </w:rPr>
          <w:t>https://doi.org/10.1093/ofid/ofab018</w:t>
        </w:r>
      </w:hyperlink>
    </w:p>
    <w:p w14:paraId="6687200F" w14:textId="77777777" w:rsidR="00A31E86" w:rsidRDefault="00A31E86">
      <w:pPr>
        <w:autoSpaceDE w:val="0"/>
        <w:autoSpaceDN w:val="0"/>
        <w:adjustRightInd w:val="0"/>
        <w:jc w:val="both"/>
        <w:rPr>
          <w:rFonts w:ascii="Times New Roman" w:hAnsi="Times New Roman" w:cs="Times New Roman"/>
          <w:sz w:val="24"/>
          <w:szCs w:val="24"/>
        </w:rPr>
      </w:pPr>
    </w:p>
    <w:p w14:paraId="0FD01B5D" w14:textId="7829F184" w:rsidR="007558FA" w:rsidRDefault="007558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Menon S, </w:t>
      </w:r>
      <w:proofErr w:type="spellStart"/>
      <w:r>
        <w:rPr>
          <w:rFonts w:ascii="Times New Roman" w:hAnsi="Times New Roman" w:cs="Times New Roman"/>
          <w:sz w:val="24"/>
          <w:szCs w:val="24"/>
        </w:rPr>
        <w:t>Dharmshale</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Chande</w:t>
      </w:r>
      <w:proofErr w:type="spellEnd"/>
      <w:r>
        <w:rPr>
          <w:rFonts w:ascii="Times New Roman" w:hAnsi="Times New Roman" w:cs="Times New Roman"/>
          <w:sz w:val="24"/>
          <w:szCs w:val="24"/>
        </w:rPr>
        <w:t xml:space="preserve"> C, Gohil A, Lilani S, Mohammad S, et al. </w:t>
      </w:r>
      <w:r w:rsidR="00A31E86">
        <w:rPr>
          <w:rFonts w:ascii="Times New Roman" w:hAnsi="Times New Roman" w:cs="Times New Roman"/>
          <w:sz w:val="24"/>
          <w:szCs w:val="24"/>
        </w:rPr>
        <w:t xml:space="preserve">(2012). </w:t>
      </w:r>
      <w:r>
        <w:rPr>
          <w:rFonts w:ascii="Times New Roman" w:hAnsi="Times New Roman" w:cs="Times New Roman"/>
          <w:sz w:val="24"/>
          <w:szCs w:val="24"/>
        </w:rPr>
        <w:t xml:space="preserve">Drug resistance profiles of </w:t>
      </w:r>
      <w:r>
        <w:rPr>
          <w:rFonts w:ascii="Times New Roman" w:hAnsi="Times New Roman" w:cs="Times New Roman"/>
          <w:i/>
          <w:iCs/>
          <w:sz w:val="24"/>
          <w:szCs w:val="24"/>
        </w:rPr>
        <w:t xml:space="preserve">Mycobacterium tuberculosis </w:t>
      </w:r>
      <w:r>
        <w:rPr>
          <w:rFonts w:ascii="Times New Roman" w:hAnsi="Times New Roman" w:cs="Times New Roman"/>
          <w:sz w:val="24"/>
          <w:szCs w:val="24"/>
        </w:rPr>
        <w:t xml:space="preserve">isolates to first line </w:t>
      </w:r>
      <w:proofErr w:type="spellStart"/>
      <w:r>
        <w:rPr>
          <w:rFonts w:ascii="Times New Roman" w:hAnsi="Times New Roman" w:cs="Times New Roman"/>
          <w:sz w:val="24"/>
          <w:szCs w:val="24"/>
        </w:rPr>
        <w:t>antituberculous</w:t>
      </w:r>
      <w:proofErr w:type="spellEnd"/>
      <w:r>
        <w:rPr>
          <w:rFonts w:ascii="Times New Roman" w:hAnsi="Times New Roman" w:cs="Times New Roman"/>
          <w:sz w:val="24"/>
          <w:szCs w:val="24"/>
        </w:rPr>
        <w:t xml:space="preserve"> drugs: A five years study. Lung India.29(3):227–</w:t>
      </w:r>
      <w:r w:rsidR="00A31E86">
        <w:rPr>
          <w:rFonts w:ascii="Times New Roman" w:hAnsi="Times New Roman" w:cs="Times New Roman"/>
          <w:sz w:val="24"/>
          <w:szCs w:val="24"/>
        </w:rPr>
        <w:t>2</w:t>
      </w:r>
      <w:r>
        <w:rPr>
          <w:rFonts w:ascii="Times New Roman" w:hAnsi="Times New Roman" w:cs="Times New Roman"/>
          <w:sz w:val="24"/>
          <w:szCs w:val="24"/>
        </w:rPr>
        <w:t>31.</w:t>
      </w:r>
    </w:p>
    <w:p w14:paraId="7EF24CB3" w14:textId="77777777" w:rsidR="007558FA" w:rsidRDefault="007558FA">
      <w:pPr>
        <w:autoSpaceDE w:val="0"/>
        <w:autoSpaceDN w:val="0"/>
        <w:adjustRightInd w:val="0"/>
        <w:jc w:val="both"/>
        <w:rPr>
          <w:rFonts w:ascii="Times New Roman" w:hAnsi="Times New Roman" w:cs="Times New Roman"/>
          <w:sz w:val="24"/>
          <w:szCs w:val="24"/>
        </w:rPr>
      </w:pPr>
    </w:p>
    <w:p w14:paraId="3DB6848C" w14:textId="3BE8A31E" w:rsidR="007558FA" w:rsidRDefault="007558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Mulu W, Abera B, Yimer M, Hailu T, Ayele H, Abate D. </w:t>
      </w:r>
      <w:r w:rsidR="00A31E86">
        <w:rPr>
          <w:rFonts w:ascii="Times New Roman" w:hAnsi="Times New Roman" w:cs="Times New Roman"/>
          <w:sz w:val="24"/>
          <w:szCs w:val="24"/>
        </w:rPr>
        <w:t xml:space="preserve">(2017). </w:t>
      </w:r>
      <w:r>
        <w:rPr>
          <w:rFonts w:ascii="Times New Roman" w:hAnsi="Times New Roman" w:cs="Times New Roman"/>
          <w:sz w:val="24"/>
          <w:szCs w:val="24"/>
        </w:rPr>
        <w:t>Bacterial agents and antibiotic resistance profiles of infections from different sites that occurred among patients at Debre Markos Referral Hospital, Ethiopia: a cross-sectional study. BMC Research Notes.10(1):254.</w:t>
      </w:r>
    </w:p>
    <w:p w14:paraId="22F70AAB" w14:textId="77777777" w:rsidR="007558FA" w:rsidRDefault="007558FA">
      <w:pPr>
        <w:spacing w:line="276" w:lineRule="auto"/>
        <w:jc w:val="both"/>
        <w:rPr>
          <w:rFonts w:ascii="Times New Roman" w:hAnsi="Times New Roman" w:cs="Times New Roman"/>
          <w:sz w:val="24"/>
          <w:szCs w:val="24"/>
        </w:rPr>
      </w:pPr>
    </w:p>
    <w:p w14:paraId="1E07B4D3" w14:textId="307566D7" w:rsidR="007558FA" w:rsidRDefault="007558FA">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Nwofor</w:t>
      </w:r>
      <w:proofErr w:type="spellEnd"/>
      <w:r>
        <w:rPr>
          <w:rFonts w:ascii="Times New Roman" w:hAnsi="Times New Roman" w:cs="Times New Roman"/>
          <w:sz w:val="24"/>
          <w:szCs w:val="24"/>
        </w:rPr>
        <w:t xml:space="preserve">, A. C., </w:t>
      </w:r>
      <w:proofErr w:type="spellStart"/>
      <w:r>
        <w:rPr>
          <w:rFonts w:ascii="Times New Roman" w:hAnsi="Times New Roman" w:cs="Times New Roman"/>
          <w:sz w:val="24"/>
          <w:szCs w:val="24"/>
        </w:rPr>
        <w:t>Nyamngee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Nwabuisi</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Iwakun</w:t>
      </w:r>
      <w:proofErr w:type="spellEnd"/>
      <w:r>
        <w:rPr>
          <w:rFonts w:ascii="Times New Roman" w:hAnsi="Times New Roman" w:cs="Times New Roman"/>
          <w:sz w:val="24"/>
          <w:szCs w:val="24"/>
        </w:rPr>
        <w:t xml:space="preserve">, M., Gidado, M. and Mensah, C. (2015). Performance of genotype </w:t>
      </w:r>
      <w:proofErr w:type="spellStart"/>
      <w:r>
        <w:rPr>
          <w:rFonts w:ascii="Times New Roman" w:hAnsi="Times New Roman" w:cs="Times New Roman"/>
          <w:sz w:val="24"/>
          <w:szCs w:val="24"/>
        </w:rPr>
        <w:t>MTBDRplus</w:t>
      </w:r>
      <w:proofErr w:type="spellEnd"/>
      <w:r>
        <w:rPr>
          <w:rFonts w:ascii="Times New Roman" w:hAnsi="Times New Roman" w:cs="Times New Roman"/>
          <w:sz w:val="24"/>
          <w:szCs w:val="24"/>
        </w:rPr>
        <w:t xml:space="preserve"> in the detection of resistance to rifampicin and isoniazid among clinical mycobacteria isolates in Ilorin, Nigeria. </w:t>
      </w:r>
      <w:r>
        <w:rPr>
          <w:rFonts w:ascii="Times New Roman" w:hAnsi="Times New Roman" w:cs="Times New Roman"/>
          <w:i/>
          <w:iCs/>
          <w:sz w:val="24"/>
          <w:szCs w:val="24"/>
        </w:rPr>
        <w:t>Current HIV Research,</w:t>
      </w:r>
      <w:r>
        <w:rPr>
          <w:rFonts w:ascii="Times New Roman" w:hAnsi="Times New Roman" w:cs="Times New Roman"/>
          <w:sz w:val="24"/>
          <w:szCs w:val="24"/>
        </w:rPr>
        <w:t xml:space="preserve"> 13:308-314.</w:t>
      </w:r>
    </w:p>
    <w:p w14:paraId="492E7A8A" w14:textId="77777777" w:rsidR="00A31E86" w:rsidRDefault="00A31E86">
      <w:pPr>
        <w:spacing w:line="276" w:lineRule="auto"/>
        <w:jc w:val="both"/>
        <w:rPr>
          <w:rFonts w:ascii="Times New Roman" w:hAnsi="Times New Roman" w:cs="Times New Roman"/>
          <w:sz w:val="24"/>
          <w:szCs w:val="24"/>
        </w:rPr>
      </w:pPr>
    </w:p>
    <w:p w14:paraId="75E2D2EE" w14:textId="77777777" w:rsidR="007558FA" w:rsidRDefault="007558FA">
      <w:pPr>
        <w:jc w:val="both"/>
        <w:rPr>
          <w:rFonts w:ascii="Times New Roman" w:hAnsi="Times New Roman" w:cs="Times New Roman"/>
          <w:bCs/>
          <w:sz w:val="24"/>
          <w:szCs w:val="24"/>
        </w:rPr>
      </w:pPr>
      <w:r>
        <w:rPr>
          <w:rFonts w:ascii="Times New Roman" w:hAnsi="Times New Roman" w:cs="Times New Roman"/>
          <w:bCs/>
          <w:sz w:val="24"/>
          <w:szCs w:val="24"/>
        </w:rPr>
        <w:t xml:space="preserve">Olatunde OA, Egbe NE, </w:t>
      </w:r>
      <w:proofErr w:type="spellStart"/>
      <w:r>
        <w:rPr>
          <w:rFonts w:ascii="Times New Roman" w:hAnsi="Times New Roman" w:cs="Times New Roman"/>
          <w:bCs/>
          <w:sz w:val="24"/>
          <w:szCs w:val="24"/>
        </w:rPr>
        <w:t>Vanstawa</w:t>
      </w:r>
      <w:proofErr w:type="spellEnd"/>
      <w:r>
        <w:rPr>
          <w:rFonts w:ascii="Times New Roman" w:hAnsi="Times New Roman" w:cs="Times New Roman"/>
          <w:bCs/>
          <w:sz w:val="24"/>
          <w:szCs w:val="24"/>
        </w:rPr>
        <w:t xml:space="preserve"> PA, Alhaji B, </w:t>
      </w:r>
      <w:proofErr w:type="spellStart"/>
      <w:r>
        <w:rPr>
          <w:rFonts w:ascii="Times New Roman" w:hAnsi="Times New Roman" w:cs="Times New Roman"/>
          <w:bCs/>
          <w:sz w:val="24"/>
          <w:szCs w:val="24"/>
        </w:rPr>
        <w:t>Idama</w:t>
      </w:r>
      <w:proofErr w:type="spellEnd"/>
      <w:r>
        <w:rPr>
          <w:rFonts w:ascii="Times New Roman" w:hAnsi="Times New Roman" w:cs="Times New Roman"/>
          <w:bCs/>
          <w:sz w:val="24"/>
          <w:szCs w:val="24"/>
        </w:rPr>
        <w:t xml:space="preserve"> D, </w:t>
      </w:r>
      <w:proofErr w:type="spellStart"/>
      <w:r>
        <w:rPr>
          <w:rFonts w:ascii="Times New Roman" w:hAnsi="Times New Roman" w:cs="Times New Roman"/>
          <w:bCs/>
          <w:sz w:val="24"/>
          <w:szCs w:val="24"/>
        </w:rPr>
        <w:t>Famiyesin</w:t>
      </w:r>
      <w:proofErr w:type="spellEnd"/>
      <w:r>
        <w:rPr>
          <w:rFonts w:ascii="Times New Roman" w:hAnsi="Times New Roman" w:cs="Times New Roman"/>
          <w:bCs/>
          <w:sz w:val="24"/>
          <w:szCs w:val="24"/>
        </w:rPr>
        <w:t xml:space="preserve"> T, </w:t>
      </w:r>
      <w:proofErr w:type="spellStart"/>
      <w:r>
        <w:rPr>
          <w:rFonts w:ascii="Times New Roman" w:hAnsi="Times New Roman" w:cs="Times New Roman"/>
          <w:bCs/>
          <w:sz w:val="24"/>
          <w:szCs w:val="24"/>
        </w:rPr>
        <w:t>Awanye</w:t>
      </w:r>
      <w:proofErr w:type="spellEnd"/>
      <w:r>
        <w:rPr>
          <w:rFonts w:ascii="Times New Roman" w:hAnsi="Times New Roman" w:cs="Times New Roman"/>
          <w:bCs/>
          <w:sz w:val="24"/>
          <w:szCs w:val="24"/>
        </w:rPr>
        <w:t xml:space="preserve"> AM, </w:t>
      </w:r>
    </w:p>
    <w:p w14:paraId="28B0D706" w14:textId="263267C4" w:rsidR="007558FA" w:rsidRDefault="007558FA">
      <w:pPr>
        <w:jc w:val="both"/>
        <w:rPr>
          <w:rFonts w:ascii="Times New Roman" w:hAnsi="Times New Roman" w:cs="Times New Roman"/>
          <w:sz w:val="24"/>
          <w:szCs w:val="24"/>
        </w:rPr>
      </w:pPr>
      <w:r>
        <w:rPr>
          <w:rFonts w:ascii="Times New Roman" w:hAnsi="Times New Roman" w:cs="Times New Roman"/>
          <w:bCs/>
          <w:sz w:val="24"/>
          <w:szCs w:val="24"/>
        </w:rPr>
        <w:t xml:space="preserve">Onuh KC. </w:t>
      </w:r>
      <w:r w:rsidR="00A31E86">
        <w:rPr>
          <w:rFonts w:ascii="Times New Roman" w:hAnsi="Times New Roman" w:cs="Times New Roman"/>
          <w:bCs/>
          <w:sz w:val="24"/>
          <w:szCs w:val="24"/>
        </w:rPr>
        <w:t xml:space="preserve">(2023). </w:t>
      </w:r>
      <w:r>
        <w:rPr>
          <w:rFonts w:ascii="Times New Roman" w:hAnsi="Times New Roman" w:cs="Times New Roman"/>
          <w:bCs/>
          <w:sz w:val="24"/>
          <w:szCs w:val="24"/>
        </w:rPr>
        <w:t xml:space="preserve">Prevalence of Tuberculosis, Rifampicin resistant Tuberculosis and associated risk factors in Presumptive Tuberculosis patients attending some hospitals in Kaduna, Nigeria. </w:t>
      </w:r>
      <w:r>
        <w:rPr>
          <w:rFonts w:ascii="Times New Roman" w:hAnsi="Times New Roman" w:cs="Times New Roman"/>
          <w:sz w:val="24"/>
          <w:szCs w:val="24"/>
        </w:rPr>
        <w:t>The Nigerian Health Journal. 641 – 653.</w:t>
      </w:r>
    </w:p>
    <w:p w14:paraId="2335C8E3" w14:textId="7CED505F" w:rsidR="007558FA" w:rsidRDefault="007558FA">
      <w:pPr>
        <w:autoSpaceDE w:val="0"/>
        <w:autoSpaceDN w:val="0"/>
        <w:adjustRightInd w:val="0"/>
        <w:spacing w:after="200"/>
        <w:jc w:val="both"/>
        <w:rPr>
          <w:rFonts w:ascii="Times New Roman" w:hAnsi="Times New Roman" w:cs="Times New Roman"/>
          <w:b/>
          <w:sz w:val="24"/>
          <w:szCs w:val="24"/>
        </w:rPr>
      </w:pPr>
      <w:r>
        <w:rPr>
          <w:rFonts w:ascii="Times New Roman" w:eastAsia="Calibri" w:hAnsi="Times New Roman" w:cs="Times New Roman"/>
          <w:sz w:val="24"/>
          <w:szCs w:val="24"/>
        </w:rPr>
        <w:t xml:space="preserve">Olatunji, O. A., Egbe, N. E., </w:t>
      </w:r>
      <w:proofErr w:type="spellStart"/>
      <w:r>
        <w:rPr>
          <w:rFonts w:ascii="Times New Roman" w:eastAsia="Calibri" w:hAnsi="Times New Roman" w:cs="Times New Roman"/>
          <w:sz w:val="24"/>
          <w:szCs w:val="24"/>
        </w:rPr>
        <w:t>Vanstawa</w:t>
      </w:r>
      <w:proofErr w:type="spellEnd"/>
      <w:r>
        <w:rPr>
          <w:rFonts w:ascii="Times New Roman" w:eastAsia="Calibri" w:hAnsi="Times New Roman" w:cs="Times New Roman"/>
          <w:sz w:val="24"/>
          <w:szCs w:val="24"/>
        </w:rPr>
        <w:t xml:space="preserve">, P. A., Alhaji, B., </w:t>
      </w:r>
      <w:proofErr w:type="spellStart"/>
      <w:r>
        <w:rPr>
          <w:rFonts w:ascii="Times New Roman" w:eastAsia="Calibri" w:hAnsi="Times New Roman" w:cs="Times New Roman"/>
          <w:sz w:val="24"/>
          <w:szCs w:val="24"/>
        </w:rPr>
        <w:t>Idama</w:t>
      </w:r>
      <w:proofErr w:type="spellEnd"/>
      <w:r>
        <w:rPr>
          <w:rFonts w:ascii="Times New Roman" w:eastAsia="Calibri" w:hAnsi="Times New Roman" w:cs="Times New Roman"/>
          <w:sz w:val="24"/>
          <w:szCs w:val="24"/>
        </w:rPr>
        <w:t xml:space="preserve">, D., </w:t>
      </w:r>
      <w:proofErr w:type="spellStart"/>
      <w:r>
        <w:rPr>
          <w:rFonts w:ascii="Times New Roman" w:eastAsia="Calibri" w:hAnsi="Times New Roman" w:cs="Times New Roman"/>
          <w:sz w:val="24"/>
          <w:szCs w:val="24"/>
        </w:rPr>
        <w:t>Famiyesin</w:t>
      </w:r>
      <w:proofErr w:type="spellEnd"/>
      <w:r>
        <w:rPr>
          <w:rFonts w:ascii="Times New Roman" w:eastAsia="Calibri" w:hAnsi="Times New Roman" w:cs="Times New Roman"/>
          <w:sz w:val="24"/>
          <w:szCs w:val="24"/>
        </w:rPr>
        <w:t xml:space="preserve">, T. &amp; </w:t>
      </w:r>
      <w:proofErr w:type="spellStart"/>
      <w:r>
        <w:rPr>
          <w:rFonts w:ascii="Times New Roman" w:eastAsia="Calibri" w:hAnsi="Times New Roman" w:cs="Times New Roman"/>
          <w:sz w:val="24"/>
          <w:szCs w:val="24"/>
        </w:rPr>
        <w:t>Awanye</w:t>
      </w:r>
      <w:proofErr w:type="spellEnd"/>
      <w:r>
        <w:rPr>
          <w:rFonts w:ascii="Times New Roman" w:eastAsia="Calibri" w:hAnsi="Times New Roman" w:cs="Times New Roman"/>
          <w:sz w:val="24"/>
          <w:szCs w:val="24"/>
        </w:rPr>
        <w:t xml:space="preserve">, A. M. (2023). Prevalence of Tuberculosis, Rifampicin resistant Tuberculosis and associated risk factors in Presumptive Tuberculosis patients attending some hospitals in Kaduna, Nigeria. </w:t>
      </w:r>
      <w:r>
        <w:rPr>
          <w:rFonts w:ascii="Times New Roman" w:eastAsia="Calibri" w:hAnsi="Times New Roman" w:cs="Times New Roman"/>
          <w:i/>
          <w:iCs/>
          <w:sz w:val="24"/>
          <w:szCs w:val="24"/>
        </w:rPr>
        <w:t>The Nigerian Health Journal,</w:t>
      </w:r>
      <w:r>
        <w:rPr>
          <w:rFonts w:ascii="Times New Roman" w:eastAsia="Calibri" w:hAnsi="Times New Roman" w:cs="Times New Roman"/>
          <w:sz w:val="24"/>
          <w:szCs w:val="24"/>
        </w:rPr>
        <w:t xml:space="preserve"> 23(2):641–653. </w:t>
      </w:r>
    </w:p>
    <w:p w14:paraId="1F87172F" w14:textId="77777777" w:rsidR="007558FA" w:rsidRDefault="007558FA">
      <w:pPr>
        <w:autoSpaceDE w:val="0"/>
        <w:autoSpaceDN w:val="0"/>
        <w:adjustRightInd w:val="0"/>
        <w:jc w:val="both"/>
        <w:rPr>
          <w:rFonts w:ascii="Times New Roman" w:hAnsi="Times New Roman" w:cs="Times New Roman"/>
          <w:sz w:val="24"/>
          <w:szCs w:val="24"/>
        </w:rPr>
      </w:pPr>
    </w:p>
    <w:p w14:paraId="00FB1B43" w14:textId="7A862C39" w:rsidR="007558FA" w:rsidRDefault="007558FA">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Oyefabi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Adetiba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Leeshak</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Adesigbin</w:t>
      </w:r>
      <w:proofErr w:type="spellEnd"/>
      <w:r>
        <w:rPr>
          <w:rFonts w:ascii="Times New Roman" w:hAnsi="Times New Roman" w:cs="Times New Roman"/>
          <w:sz w:val="24"/>
          <w:szCs w:val="24"/>
        </w:rPr>
        <w:t xml:space="preserve"> O. </w:t>
      </w:r>
      <w:r w:rsidR="00A31E86">
        <w:rPr>
          <w:rFonts w:ascii="Times New Roman" w:hAnsi="Times New Roman" w:cs="Times New Roman"/>
          <w:sz w:val="24"/>
          <w:szCs w:val="24"/>
        </w:rPr>
        <w:t xml:space="preserve">(2017). </w:t>
      </w:r>
      <w:r>
        <w:rPr>
          <w:rFonts w:ascii="Times New Roman" w:hAnsi="Times New Roman" w:cs="Times New Roman"/>
          <w:sz w:val="24"/>
          <w:szCs w:val="24"/>
        </w:rPr>
        <w:t>Tuberculosis and the determinants of treatment</w:t>
      </w:r>
      <w:r w:rsidR="00A31E86">
        <w:rPr>
          <w:rFonts w:ascii="Times New Roman" w:hAnsi="Times New Roman" w:cs="Times New Roman"/>
          <w:sz w:val="24"/>
          <w:szCs w:val="24"/>
        </w:rPr>
        <w:t xml:space="preserve"> outcome in Zaria, North Western Nigeria–A nine-year (2007–2015) epidemiological review. Journal of Medicine in the Tropics.19(2):116.</w:t>
      </w:r>
    </w:p>
    <w:p w14:paraId="0981DA60" w14:textId="77777777" w:rsidR="007558FA" w:rsidRDefault="007558FA">
      <w:pPr>
        <w:autoSpaceDE w:val="0"/>
        <w:autoSpaceDN w:val="0"/>
        <w:adjustRightInd w:val="0"/>
        <w:jc w:val="both"/>
        <w:rPr>
          <w:rFonts w:ascii="Times New Roman" w:hAnsi="Times New Roman" w:cs="Times New Roman"/>
          <w:sz w:val="24"/>
          <w:szCs w:val="24"/>
        </w:rPr>
      </w:pPr>
    </w:p>
    <w:p w14:paraId="3C5199A1" w14:textId="1002C42D" w:rsidR="007558FA" w:rsidRDefault="007558FA">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Rikoto</w:t>
      </w:r>
      <w:proofErr w:type="spellEnd"/>
      <w:r>
        <w:rPr>
          <w:rFonts w:ascii="Times New Roman" w:hAnsi="Times New Roman" w:cs="Times New Roman"/>
          <w:sz w:val="24"/>
          <w:szCs w:val="24"/>
        </w:rPr>
        <w:t xml:space="preserve"> JA. </w:t>
      </w:r>
      <w:r w:rsidR="00880CE3">
        <w:rPr>
          <w:rFonts w:ascii="Times New Roman" w:hAnsi="Times New Roman" w:cs="Times New Roman"/>
          <w:sz w:val="24"/>
          <w:szCs w:val="24"/>
        </w:rPr>
        <w:t xml:space="preserve">(2015). </w:t>
      </w:r>
      <w:r>
        <w:rPr>
          <w:rFonts w:ascii="Times New Roman" w:hAnsi="Times New Roman" w:cs="Times New Roman"/>
          <w:sz w:val="24"/>
          <w:szCs w:val="24"/>
        </w:rPr>
        <w:t xml:space="preserve">Pattern of first-line antituberculosis drug resistance and associated factors in patients attending national tuberculosis and leprosy training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and referral hospital Zaria. 201</w:t>
      </w:r>
      <w:r w:rsidR="00880CE3">
        <w:rPr>
          <w:rFonts w:ascii="Times New Roman" w:hAnsi="Times New Roman" w:cs="Times New Roman"/>
          <w:sz w:val="24"/>
          <w:szCs w:val="24"/>
        </w:rPr>
        <w:t>5</w:t>
      </w:r>
      <w:r>
        <w:rPr>
          <w:rFonts w:ascii="Times New Roman" w:hAnsi="Times New Roman" w:cs="Times New Roman"/>
          <w:sz w:val="24"/>
          <w:szCs w:val="24"/>
        </w:rPr>
        <w:t xml:space="preserve"> PhD</w:t>
      </w:r>
      <w:r w:rsidR="00880CE3">
        <w:rPr>
          <w:rFonts w:ascii="Times New Roman" w:hAnsi="Times New Roman" w:cs="Times New Roman"/>
          <w:sz w:val="24"/>
          <w:szCs w:val="24"/>
        </w:rPr>
        <w:t xml:space="preserve"> Retrieved @ </w:t>
      </w:r>
      <w:hyperlink r:id="rId15" w:history="1">
        <w:r w:rsidR="00880CE3" w:rsidRPr="00880CE3">
          <w:rPr>
            <w:rStyle w:val="Hyperlink"/>
            <w:rFonts w:ascii="Times New Roman" w:hAnsi="Times New Roman" w:cs="Times New Roman"/>
            <w:color w:val="000000" w:themeColor="text1"/>
            <w:sz w:val="24"/>
            <w:szCs w:val="24"/>
            <w:u w:val="none"/>
          </w:rPr>
          <w:t>http://hdl.handle.net/123456789/7488</w:t>
        </w:r>
      </w:hyperlink>
    </w:p>
    <w:p w14:paraId="751E2ABA" w14:textId="77777777" w:rsidR="007558FA" w:rsidRDefault="007558FA">
      <w:pPr>
        <w:autoSpaceDE w:val="0"/>
        <w:autoSpaceDN w:val="0"/>
        <w:adjustRightInd w:val="0"/>
        <w:jc w:val="both"/>
        <w:rPr>
          <w:rFonts w:ascii="Times New Roman" w:hAnsi="Times New Roman" w:cs="Times New Roman"/>
          <w:sz w:val="24"/>
          <w:szCs w:val="24"/>
        </w:rPr>
      </w:pPr>
    </w:p>
    <w:p w14:paraId="217F897C" w14:textId="2FC53527" w:rsidR="007558FA" w:rsidRDefault="007558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Siddiqi N, Shamim M, Hussain S, Choudhary RK, Ahmed N, Banerjee S, Savithri GR, (2002). Molecular characterization of multidrug-resistant isolates of Mycobacterium tuberculosis from patients in North India. Antimicrobial Agents and Chemotherapy, 46(2), 443-450.</w:t>
      </w:r>
    </w:p>
    <w:p w14:paraId="15E627AF" w14:textId="77777777" w:rsidR="007558FA" w:rsidRDefault="007558FA">
      <w:pPr>
        <w:autoSpaceDE w:val="0"/>
        <w:autoSpaceDN w:val="0"/>
        <w:adjustRightInd w:val="0"/>
        <w:jc w:val="both"/>
        <w:rPr>
          <w:rFonts w:ascii="Times New Roman" w:hAnsi="Times New Roman" w:cs="Times New Roman"/>
          <w:sz w:val="24"/>
          <w:szCs w:val="24"/>
        </w:rPr>
      </w:pPr>
    </w:p>
    <w:p w14:paraId="34CA30BD" w14:textId="3B94D629" w:rsidR="007558FA" w:rsidRDefault="007558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Sreevatsan S, Pan X, </w:t>
      </w:r>
      <w:proofErr w:type="spellStart"/>
      <w:r>
        <w:rPr>
          <w:rFonts w:ascii="Times New Roman" w:hAnsi="Times New Roman" w:cs="Times New Roman"/>
          <w:sz w:val="24"/>
          <w:szCs w:val="24"/>
        </w:rPr>
        <w:t>Stockbauer</w:t>
      </w:r>
      <w:proofErr w:type="spellEnd"/>
      <w:r>
        <w:rPr>
          <w:rFonts w:ascii="Times New Roman" w:hAnsi="Times New Roman" w:cs="Times New Roman"/>
          <w:sz w:val="24"/>
          <w:szCs w:val="24"/>
        </w:rPr>
        <w:t xml:space="preserve"> KE, </w:t>
      </w:r>
      <w:proofErr w:type="spellStart"/>
      <w:r>
        <w:rPr>
          <w:rFonts w:ascii="Times New Roman" w:hAnsi="Times New Roman" w:cs="Times New Roman"/>
          <w:sz w:val="24"/>
          <w:szCs w:val="24"/>
        </w:rPr>
        <w:t>Connel</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Kreiswirth</w:t>
      </w:r>
      <w:proofErr w:type="spellEnd"/>
      <w:r>
        <w:rPr>
          <w:rFonts w:ascii="Times New Roman" w:hAnsi="Times New Roman" w:cs="Times New Roman"/>
          <w:sz w:val="24"/>
          <w:szCs w:val="24"/>
        </w:rPr>
        <w:t xml:space="preserve"> BN, Whittam TS and Musser JM. (1997). Restricted structural gene polymorphism in the Mycobacterium tuberculosis complex indicates evolutionary recent global dissemination. </w:t>
      </w:r>
      <w:r w:rsidR="00880CE3" w:rsidRPr="00880CE3">
        <w:rPr>
          <w:rFonts w:ascii="Times New Roman" w:hAnsi="Times New Roman" w:cs="Times New Roman"/>
          <w:sz w:val="24"/>
          <w:szCs w:val="24"/>
        </w:rPr>
        <w:t>Proceedings of the National Academy of Sciences of the United States of America.</w:t>
      </w:r>
      <w:r>
        <w:rPr>
          <w:rFonts w:ascii="Times New Roman" w:hAnsi="Times New Roman" w:cs="Times New Roman"/>
          <w:sz w:val="24"/>
          <w:szCs w:val="24"/>
        </w:rPr>
        <w:t xml:space="preserve"> 04: 9869-9874.</w:t>
      </w:r>
    </w:p>
    <w:p w14:paraId="780DF7CB" w14:textId="77777777" w:rsidR="007558FA" w:rsidRDefault="007558FA">
      <w:pPr>
        <w:autoSpaceDE w:val="0"/>
        <w:autoSpaceDN w:val="0"/>
        <w:adjustRightInd w:val="0"/>
        <w:jc w:val="both"/>
        <w:rPr>
          <w:rFonts w:ascii="Times New Roman" w:hAnsi="Times New Roman" w:cs="Times New Roman"/>
          <w:sz w:val="24"/>
          <w:szCs w:val="24"/>
        </w:rPr>
      </w:pPr>
    </w:p>
    <w:p w14:paraId="4BBCA291" w14:textId="43B443D2" w:rsidR="007558FA" w:rsidRDefault="00880CE3">
      <w:pPr>
        <w:autoSpaceDE w:val="0"/>
        <w:autoSpaceDN w:val="0"/>
        <w:adjustRightInd w:val="0"/>
        <w:jc w:val="both"/>
        <w:rPr>
          <w:rFonts w:ascii="Times New Roman" w:hAnsi="Times New Roman" w:cs="Times New Roman"/>
          <w:sz w:val="24"/>
          <w:szCs w:val="24"/>
        </w:rPr>
      </w:pPr>
      <w:proofErr w:type="spellStart"/>
      <w:r w:rsidRPr="00880CE3">
        <w:rPr>
          <w:rFonts w:ascii="Times New Roman" w:hAnsi="Times New Roman" w:cs="Times New Roman"/>
          <w:sz w:val="24"/>
          <w:szCs w:val="24"/>
        </w:rPr>
        <w:t>Ukwamedua</w:t>
      </w:r>
      <w:proofErr w:type="spellEnd"/>
      <w:r w:rsidRPr="00880CE3">
        <w:rPr>
          <w:rFonts w:ascii="Times New Roman" w:hAnsi="Times New Roman" w:cs="Times New Roman"/>
          <w:sz w:val="24"/>
          <w:szCs w:val="24"/>
        </w:rPr>
        <w:t xml:space="preserve">, H., </w:t>
      </w:r>
      <w:proofErr w:type="spellStart"/>
      <w:r w:rsidRPr="00880CE3">
        <w:rPr>
          <w:rFonts w:ascii="Times New Roman" w:hAnsi="Times New Roman" w:cs="Times New Roman"/>
          <w:sz w:val="24"/>
          <w:szCs w:val="24"/>
        </w:rPr>
        <w:t>Omote</w:t>
      </w:r>
      <w:proofErr w:type="spellEnd"/>
      <w:r w:rsidRPr="00880CE3">
        <w:rPr>
          <w:rFonts w:ascii="Times New Roman" w:hAnsi="Times New Roman" w:cs="Times New Roman"/>
          <w:sz w:val="24"/>
          <w:szCs w:val="24"/>
        </w:rPr>
        <w:t xml:space="preserve">, V., </w:t>
      </w:r>
      <w:proofErr w:type="spellStart"/>
      <w:r w:rsidRPr="00880CE3">
        <w:rPr>
          <w:rFonts w:ascii="Times New Roman" w:hAnsi="Times New Roman" w:cs="Times New Roman"/>
          <w:sz w:val="24"/>
          <w:szCs w:val="24"/>
        </w:rPr>
        <w:t>Etaghene</w:t>
      </w:r>
      <w:proofErr w:type="spellEnd"/>
      <w:r w:rsidRPr="00880CE3">
        <w:rPr>
          <w:rFonts w:ascii="Times New Roman" w:hAnsi="Times New Roman" w:cs="Times New Roman"/>
          <w:sz w:val="24"/>
          <w:szCs w:val="24"/>
        </w:rPr>
        <w:t xml:space="preserve">, J., </w:t>
      </w:r>
      <w:proofErr w:type="spellStart"/>
      <w:r w:rsidRPr="00880CE3">
        <w:rPr>
          <w:rFonts w:ascii="Times New Roman" w:hAnsi="Times New Roman" w:cs="Times New Roman"/>
          <w:sz w:val="24"/>
          <w:szCs w:val="24"/>
        </w:rPr>
        <w:t>Oseji</w:t>
      </w:r>
      <w:proofErr w:type="spellEnd"/>
      <w:r w:rsidRPr="00880CE3">
        <w:rPr>
          <w:rFonts w:ascii="Times New Roman" w:hAnsi="Times New Roman" w:cs="Times New Roman"/>
          <w:sz w:val="24"/>
          <w:szCs w:val="24"/>
        </w:rPr>
        <w:t xml:space="preserve">, M. E., Agwai, I. C., &amp; </w:t>
      </w:r>
      <w:proofErr w:type="spellStart"/>
      <w:r w:rsidRPr="00880CE3">
        <w:rPr>
          <w:rFonts w:ascii="Times New Roman" w:hAnsi="Times New Roman" w:cs="Times New Roman"/>
          <w:sz w:val="24"/>
          <w:szCs w:val="24"/>
        </w:rPr>
        <w:t>Agbroko</w:t>
      </w:r>
      <w:proofErr w:type="spellEnd"/>
      <w:r w:rsidRPr="00880CE3">
        <w:rPr>
          <w:rFonts w:ascii="Times New Roman" w:hAnsi="Times New Roman" w:cs="Times New Roman"/>
          <w:sz w:val="24"/>
          <w:szCs w:val="24"/>
        </w:rPr>
        <w:t>, H. (2019). Rifampicin resistance among notified pulmonary tuberculosis (PTB) cases in South-Southern Nigeria. </w:t>
      </w:r>
      <w:proofErr w:type="spellStart"/>
      <w:r w:rsidRPr="00880CE3">
        <w:rPr>
          <w:rFonts w:ascii="Times New Roman" w:hAnsi="Times New Roman" w:cs="Times New Roman"/>
          <w:i/>
          <w:iCs/>
          <w:sz w:val="24"/>
          <w:szCs w:val="24"/>
        </w:rPr>
        <w:t>Heliyon</w:t>
      </w:r>
      <w:proofErr w:type="spellEnd"/>
      <w:r w:rsidRPr="00880CE3">
        <w:rPr>
          <w:rFonts w:ascii="Times New Roman" w:hAnsi="Times New Roman" w:cs="Times New Roman"/>
          <w:sz w:val="24"/>
          <w:szCs w:val="24"/>
        </w:rPr>
        <w:t>, </w:t>
      </w:r>
      <w:r w:rsidRPr="00880CE3">
        <w:rPr>
          <w:rFonts w:ascii="Times New Roman" w:hAnsi="Times New Roman" w:cs="Times New Roman"/>
          <w:i/>
          <w:iCs/>
          <w:sz w:val="24"/>
          <w:szCs w:val="24"/>
        </w:rPr>
        <w:t>5</w:t>
      </w:r>
      <w:r w:rsidRPr="00880CE3">
        <w:rPr>
          <w:rFonts w:ascii="Times New Roman" w:hAnsi="Times New Roman" w:cs="Times New Roman"/>
          <w:sz w:val="24"/>
          <w:szCs w:val="24"/>
        </w:rPr>
        <w:t>(7), e02096. https://doi.org/10.1016/j.heliyon.2019.e02096</w:t>
      </w:r>
    </w:p>
    <w:p w14:paraId="44CC853D" w14:textId="77777777" w:rsidR="007558FA" w:rsidRDefault="007558FA">
      <w:pPr>
        <w:autoSpaceDE w:val="0"/>
        <w:autoSpaceDN w:val="0"/>
        <w:adjustRightInd w:val="0"/>
        <w:jc w:val="both"/>
        <w:rPr>
          <w:rFonts w:ascii="Times New Roman" w:hAnsi="Times New Roman" w:cs="Times New Roman"/>
          <w:sz w:val="24"/>
          <w:szCs w:val="24"/>
        </w:rPr>
      </w:pPr>
    </w:p>
    <w:p w14:paraId="1EB581B3" w14:textId="638DC160" w:rsidR="007558FA" w:rsidRDefault="007558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Vange O, Umeh EU, Azua ET. </w:t>
      </w:r>
      <w:r w:rsidR="00880CE3">
        <w:rPr>
          <w:rFonts w:ascii="Times New Roman" w:hAnsi="Times New Roman" w:cs="Times New Roman"/>
          <w:sz w:val="24"/>
          <w:szCs w:val="24"/>
        </w:rPr>
        <w:t xml:space="preserve">(2019). </w:t>
      </w:r>
      <w:r>
        <w:rPr>
          <w:rFonts w:ascii="Times New Roman" w:hAnsi="Times New Roman" w:cs="Times New Roman"/>
          <w:sz w:val="24"/>
          <w:szCs w:val="24"/>
        </w:rPr>
        <w:t xml:space="preserve">The prevalence of tuberculosis and rifampicin resistance among the </w:t>
      </w:r>
      <w:r>
        <w:rPr>
          <w:rFonts w:ascii="Times New Roman" w:hAnsi="Times New Roman" w:cs="Times New Roman"/>
          <w:i/>
          <w:iCs/>
          <w:sz w:val="24"/>
          <w:szCs w:val="24"/>
        </w:rPr>
        <w:t xml:space="preserve">Mycobacterium tuberculosis </w:t>
      </w:r>
      <w:r>
        <w:rPr>
          <w:rFonts w:ascii="Times New Roman" w:hAnsi="Times New Roman" w:cs="Times New Roman"/>
          <w:sz w:val="24"/>
          <w:szCs w:val="24"/>
        </w:rPr>
        <w:t xml:space="preserve">clinical isolates at Federal Medical </w:t>
      </w:r>
      <w:r>
        <w:rPr>
          <w:rFonts w:ascii="Times New Roman" w:hAnsi="Times New Roman" w:cs="Times New Roman"/>
          <w:sz w:val="24"/>
          <w:szCs w:val="24"/>
        </w:rPr>
        <w:lastRenderedPageBreak/>
        <w:t>Centre Makurdi, Benue State, Nigeria. African Journal of Microbiology Research.13(11):214–8.</w:t>
      </w:r>
    </w:p>
    <w:p w14:paraId="547B9C93" w14:textId="77777777" w:rsidR="00880CE3" w:rsidRDefault="00880CE3">
      <w:pPr>
        <w:autoSpaceDE w:val="0"/>
        <w:autoSpaceDN w:val="0"/>
        <w:adjustRightInd w:val="0"/>
        <w:jc w:val="both"/>
        <w:rPr>
          <w:rFonts w:ascii="Times New Roman" w:hAnsi="Times New Roman" w:cs="Times New Roman"/>
          <w:sz w:val="24"/>
          <w:szCs w:val="24"/>
        </w:rPr>
      </w:pPr>
    </w:p>
    <w:p w14:paraId="343D6E85" w14:textId="77777777" w:rsidR="007558FA" w:rsidRPr="00880CE3" w:rsidRDefault="007558FA">
      <w:pPr>
        <w:autoSpaceDE w:val="0"/>
        <w:autoSpaceDN w:val="0"/>
        <w:adjustRightInd w:val="0"/>
        <w:spacing w:line="276" w:lineRule="auto"/>
        <w:jc w:val="both"/>
        <w:rPr>
          <w:rFonts w:ascii="Times New Roman" w:eastAsia="Calibri" w:hAnsi="Times New Roman" w:cs="Times New Roman"/>
          <w:color w:val="000000" w:themeColor="text1"/>
        </w:rPr>
      </w:pPr>
      <w:r>
        <w:rPr>
          <w:rFonts w:ascii="Times New Roman" w:eastAsia="Calibri" w:hAnsi="Times New Roman" w:cs="Times New Roman"/>
          <w:color w:val="000000"/>
        </w:rPr>
        <w:t xml:space="preserve">WHO (2010). </w:t>
      </w:r>
      <w:r>
        <w:rPr>
          <w:rFonts w:ascii="Times New Roman" w:eastAsia="Calibri" w:hAnsi="Times New Roman" w:cs="Times New Roman"/>
        </w:rPr>
        <w:t xml:space="preserve">World Health Organization. </w:t>
      </w:r>
      <w:r>
        <w:rPr>
          <w:rFonts w:ascii="Times New Roman" w:eastAsia="Calibri" w:hAnsi="Times New Roman" w:cs="Times New Roman"/>
          <w:color w:val="000000"/>
        </w:rPr>
        <w:t xml:space="preserve">Global Tuberculosis Report 2018. Available at </w:t>
      </w:r>
      <w:hyperlink r:id="rId16" w:history="1">
        <w:r w:rsidRPr="00880CE3">
          <w:rPr>
            <w:rStyle w:val="Hyperlink"/>
            <w:rFonts w:eastAsia="Calibri"/>
            <w:color w:val="000000" w:themeColor="text1"/>
            <w:sz w:val="24"/>
            <w:u w:val="none"/>
          </w:rPr>
          <w:t>http://www.who.int/tb/publications/global_report/en/</w:t>
        </w:r>
      </w:hyperlink>
      <w:r w:rsidRPr="00880CE3">
        <w:rPr>
          <w:rFonts w:ascii="Times New Roman" w:eastAsia="Calibri" w:hAnsi="Times New Roman" w:cs="Times New Roman"/>
          <w:color w:val="000000" w:themeColor="text1"/>
        </w:rPr>
        <w:t xml:space="preserve">. </w:t>
      </w:r>
    </w:p>
    <w:p w14:paraId="7186BB8F" w14:textId="77777777" w:rsidR="007558FA" w:rsidRDefault="007558FA">
      <w:pPr>
        <w:spacing w:line="276" w:lineRule="auto"/>
        <w:jc w:val="both"/>
        <w:rPr>
          <w:rFonts w:ascii="Times New Roman" w:hAnsi="Times New Roman" w:cs="Times New Roman"/>
          <w:sz w:val="24"/>
          <w:szCs w:val="24"/>
        </w:rPr>
      </w:pPr>
    </w:p>
    <w:p w14:paraId="33C5AA86" w14:textId="752041BC" w:rsidR="007558FA" w:rsidRDefault="007558FA">
      <w:pPr>
        <w:spacing w:line="276" w:lineRule="auto"/>
        <w:jc w:val="both"/>
        <w:rPr>
          <w:rFonts w:ascii="Times New Roman" w:hAnsi="Times New Roman" w:cs="Times New Roman"/>
          <w:sz w:val="24"/>
          <w:szCs w:val="24"/>
        </w:rPr>
      </w:pPr>
      <w:r>
        <w:rPr>
          <w:rFonts w:ascii="Times New Roman" w:hAnsi="Times New Roman" w:cs="Times New Roman"/>
          <w:sz w:val="24"/>
          <w:szCs w:val="24"/>
        </w:rPr>
        <w:t>WHO (2017). World Health Organization. Global tuberculosis report 2017. Geneva: World Health Organization; 2017.</w:t>
      </w:r>
    </w:p>
    <w:p w14:paraId="32C632A8" w14:textId="77777777" w:rsidR="007558FA" w:rsidRDefault="007558FA">
      <w:pPr>
        <w:jc w:val="both"/>
        <w:rPr>
          <w:rFonts w:ascii="Times New Roman" w:eastAsia="Helvetica" w:hAnsi="Times New Roman" w:cs="Times New Roman"/>
          <w:color w:val="000000"/>
          <w:sz w:val="24"/>
          <w:szCs w:val="24"/>
          <w:lang w:bidi="ar"/>
        </w:rPr>
      </w:pPr>
    </w:p>
    <w:p w14:paraId="412BB816" w14:textId="58D65D4D" w:rsidR="007558FA" w:rsidRDefault="007558FA">
      <w:pPr>
        <w:jc w:val="both"/>
        <w:rPr>
          <w:rFonts w:ascii="Times New Roman" w:hAnsi="Times New Roman" w:cs="Times New Roman"/>
          <w:sz w:val="24"/>
          <w:szCs w:val="24"/>
        </w:rPr>
      </w:pPr>
      <w:r>
        <w:rPr>
          <w:rFonts w:ascii="Times New Roman" w:eastAsia="Helvetica" w:hAnsi="Times New Roman" w:cs="Times New Roman"/>
          <w:color w:val="000000"/>
          <w:sz w:val="24"/>
          <w:szCs w:val="24"/>
          <w:lang w:bidi="ar"/>
        </w:rPr>
        <w:t xml:space="preserve">WHO (2018). Global Tuberculosis Report. Available at: </w:t>
      </w:r>
      <w:hyperlink r:id="rId17" w:history="1">
        <w:r>
          <w:rPr>
            <w:rStyle w:val="Hyperlink"/>
            <w:rFonts w:ascii="Times New Roman" w:eastAsia="Helvetica" w:hAnsi="Times New Roman" w:cs="Times New Roman"/>
            <w:color w:val="auto"/>
            <w:sz w:val="24"/>
            <w:szCs w:val="24"/>
            <w:u w:val="none"/>
            <w:lang w:bidi="ar"/>
          </w:rPr>
          <w:t>https://www.who.int/tb/publications/global_report/gtbr2018_main_text_28Feb2019.pdf.</w:t>
        </w:r>
      </w:hyperlink>
      <w:r>
        <w:rPr>
          <w:rFonts w:ascii="Times New Roman" w:eastAsia="Helvetica" w:hAnsi="Times New Roman" w:cs="Times New Roman"/>
          <w:sz w:val="24"/>
          <w:szCs w:val="24"/>
          <w:lang w:bidi="ar"/>
        </w:rPr>
        <w:t xml:space="preserve"> </w:t>
      </w:r>
      <w:proofErr w:type="spellStart"/>
      <w:r>
        <w:rPr>
          <w:rFonts w:ascii="Times New Roman" w:eastAsia="Helvetica" w:hAnsi="Times New Roman" w:cs="Times New Roman"/>
          <w:sz w:val="24"/>
          <w:szCs w:val="24"/>
          <w:lang w:bidi="ar"/>
        </w:rPr>
        <w:t>Retrived</w:t>
      </w:r>
      <w:proofErr w:type="spellEnd"/>
      <w:r>
        <w:rPr>
          <w:rFonts w:ascii="Times New Roman" w:eastAsia="Helvetica" w:hAnsi="Times New Roman" w:cs="Times New Roman"/>
          <w:sz w:val="24"/>
          <w:szCs w:val="24"/>
          <w:lang w:bidi="ar"/>
        </w:rPr>
        <w:t xml:space="preserve"> on June 3, 2025.</w:t>
      </w:r>
    </w:p>
    <w:p w14:paraId="1B278FA9" w14:textId="77777777" w:rsidR="007558FA" w:rsidRDefault="007558FA">
      <w:pPr>
        <w:autoSpaceDE w:val="0"/>
        <w:autoSpaceDN w:val="0"/>
        <w:adjustRightInd w:val="0"/>
        <w:spacing w:line="276" w:lineRule="auto"/>
        <w:jc w:val="both"/>
        <w:rPr>
          <w:rFonts w:ascii="Times New Roman" w:eastAsia="Calibri" w:hAnsi="Times New Roman" w:cs="Times New Roman"/>
          <w:sz w:val="24"/>
          <w:szCs w:val="24"/>
        </w:rPr>
      </w:pPr>
    </w:p>
    <w:p w14:paraId="454202ED" w14:textId="78922F25" w:rsidR="007558FA" w:rsidRDefault="007558FA">
      <w:pPr>
        <w:autoSpaceDE w:val="0"/>
        <w:autoSpaceDN w:val="0"/>
        <w:adjustRightInd w:val="0"/>
        <w:spacing w:line="276" w:lineRule="auto"/>
        <w:jc w:val="both"/>
        <w:rPr>
          <w:rFonts w:ascii="Times New Roman" w:eastAsia="Calibri" w:hAnsi="Times New Roman" w:cs="Times New Roman"/>
          <w:sz w:val="24"/>
          <w:szCs w:val="24"/>
        </w:rPr>
      </w:pPr>
      <w:commentRangeStart w:id="11"/>
      <w:commentRangeStart w:id="12"/>
      <w:r>
        <w:rPr>
          <w:rFonts w:ascii="Times New Roman" w:eastAsia="Calibri" w:hAnsi="Times New Roman" w:cs="Times New Roman"/>
          <w:sz w:val="24"/>
          <w:szCs w:val="24"/>
        </w:rPr>
        <w:t>WHO (2022</w:t>
      </w:r>
      <w:commentRangeEnd w:id="11"/>
      <w:commentRangeEnd w:id="12"/>
      <w:r w:rsidR="00807C20">
        <w:rPr>
          <w:rStyle w:val="CommentReference"/>
        </w:rPr>
        <w:commentReference w:id="12"/>
      </w:r>
      <w:r w:rsidR="00807C20">
        <w:rPr>
          <w:rStyle w:val="CommentReference"/>
        </w:rPr>
        <w:commentReference w:id="11"/>
      </w:r>
      <w:r>
        <w:rPr>
          <w:rFonts w:ascii="Times New Roman" w:eastAsia="Calibri" w:hAnsi="Times New Roman" w:cs="Times New Roman"/>
          <w:sz w:val="24"/>
          <w:szCs w:val="24"/>
        </w:rPr>
        <w:t xml:space="preserve">). World Health Organization. Global tuberculosis report 2019 [Internet]. 2019 </w:t>
      </w:r>
    </w:p>
    <w:p w14:paraId="572B1329" w14:textId="77777777" w:rsidR="007558FA" w:rsidRDefault="007558FA">
      <w:pPr>
        <w:autoSpaceDE w:val="0"/>
        <w:autoSpaceDN w:val="0"/>
        <w:adjustRightInd w:val="0"/>
        <w:spacing w:line="276" w:lineRule="auto"/>
        <w:jc w:val="both"/>
        <w:rPr>
          <w:rFonts w:ascii="Times New Roman" w:hAnsi="Times New Roman" w:cs="Times New Roman"/>
          <w:sz w:val="24"/>
          <w:szCs w:val="24"/>
        </w:rPr>
      </w:pPr>
    </w:p>
    <w:p w14:paraId="10771D43" w14:textId="57BF0B8D" w:rsidR="007558FA" w:rsidRDefault="007558FA">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WHO (2023). </w:t>
      </w:r>
      <w:r>
        <w:rPr>
          <w:rFonts w:ascii="Times New Roman" w:eastAsia="Calibri" w:hAnsi="Times New Roman" w:cs="Times New Roman"/>
          <w:sz w:val="24"/>
          <w:szCs w:val="24"/>
        </w:rPr>
        <w:t xml:space="preserve">World Health Organization. </w:t>
      </w:r>
      <w:r>
        <w:rPr>
          <w:rFonts w:ascii="Times New Roman" w:hAnsi="Times New Roman" w:cs="Times New Roman"/>
          <w:sz w:val="24"/>
          <w:szCs w:val="24"/>
        </w:rPr>
        <w:t>Tuberculosis: Key facts. Geneva, Suisse: World Health Organization; 2023.</w:t>
      </w:r>
    </w:p>
    <w:p w14:paraId="314544CF" w14:textId="77777777" w:rsidR="007558FA" w:rsidRDefault="007558FA">
      <w:pPr>
        <w:autoSpaceDE w:val="0"/>
        <w:autoSpaceDN w:val="0"/>
        <w:adjustRightInd w:val="0"/>
        <w:jc w:val="both"/>
        <w:rPr>
          <w:rFonts w:ascii="Times New Roman" w:hAnsi="Times New Roman" w:cs="Times New Roman"/>
          <w:sz w:val="24"/>
          <w:szCs w:val="24"/>
        </w:rPr>
      </w:pPr>
    </w:p>
    <w:p w14:paraId="44AA3AAD" w14:textId="2A8AFE29" w:rsidR="007558FA" w:rsidRDefault="007558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World Health Organization. Global tuberculosis report 2016 [Internet]. World Health Organization; 2016 [cited 2022 Mar 30]. 142 p.</w:t>
      </w:r>
    </w:p>
    <w:p w14:paraId="0B80BA61" w14:textId="77777777" w:rsidR="007558FA" w:rsidRDefault="007558FA">
      <w:pPr>
        <w:jc w:val="both"/>
        <w:rPr>
          <w:rFonts w:ascii="Times New Roman" w:hAnsi="Times New Roman" w:cs="Times New Roman"/>
          <w:bCs/>
          <w:sz w:val="24"/>
          <w:szCs w:val="24"/>
        </w:rPr>
      </w:pPr>
    </w:p>
    <w:p w14:paraId="5199E68C" w14:textId="496D91D7" w:rsidR="007558FA" w:rsidRDefault="007558FA">
      <w:pPr>
        <w:jc w:val="both"/>
        <w:rPr>
          <w:rFonts w:ascii="Times New Roman" w:hAnsi="Times New Roman" w:cs="Times New Roman"/>
          <w:bCs/>
          <w:sz w:val="24"/>
          <w:szCs w:val="24"/>
        </w:rPr>
      </w:pPr>
      <w:r>
        <w:rPr>
          <w:rFonts w:ascii="Times New Roman" w:hAnsi="Times New Roman" w:cs="Times New Roman"/>
          <w:bCs/>
          <w:sz w:val="24"/>
          <w:szCs w:val="24"/>
        </w:rPr>
        <w:t xml:space="preserve">Zhang, J., Abadia, E., </w:t>
      </w:r>
      <w:proofErr w:type="spellStart"/>
      <w:r>
        <w:rPr>
          <w:rFonts w:ascii="Times New Roman" w:hAnsi="Times New Roman" w:cs="Times New Roman"/>
          <w:bCs/>
          <w:sz w:val="24"/>
          <w:szCs w:val="24"/>
        </w:rPr>
        <w:t>Refregier</w:t>
      </w:r>
      <w:proofErr w:type="spellEnd"/>
      <w:r>
        <w:rPr>
          <w:rFonts w:ascii="Times New Roman" w:hAnsi="Times New Roman" w:cs="Times New Roman"/>
          <w:bCs/>
          <w:sz w:val="24"/>
          <w:szCs w:val="24"/>
        </w:rPr>
        <w:t xml:space="preserve">, G., Tafaj, S., </w:t>
      </w:r>
      <w:proofErr w:type="spellStart"/>
      <w:r>
        <w:rPr>
          <w:rFonts w:ascii="Times New Roman" w:hAnsi="Times New Roman" w:cs="Times New Roman"/>
          <w:bCs/>
          <w:sz w:val="24"/>
          <w:szCs w:val="24"/>
        </w:rPr>
        <w:t>Boschiroli</w:t>
      </w:r>
      <w:proofErr w:type="spellEnd"/>
      <w:r>
        <w:rPr>
          <w:rFonts w:ascii="Times New Roman" w:hAnsi="Times New Roman" w:cs="Times New Roman"/>
          <w:bCs/>
          <w:sz w:val="24"/>
          <w:szCs w:val="24"/>
        </w:rPr>
        <w:t>, M. L. and Guillard, B. (2018).  Mycobacterium tuberculosis complex CRISPR genotyping: improving efficiency, throughput and discriminative power of ‘</w:t>
      </w:r>
      <w:proofErr w:type="spellStart"/>
      <w:r>
        <w:rPr>
          <w:rFonts w:ascii="Times New Roman" w:hAnsi="Times New Roman" w:cs="Times New Roman"/>
          <w:bCs/>
          <w:sz w:val="24"/>
          <w:szCs w:val="24"/>
        </w:rPr>
        <w:t>spoligotyping</w:t>
      </w:r>
      <w:proofErr w:type="spellEnd"/>
      <w:r>
        <w:rPr>
          <w:rFonts w:ascii="Times New Roman" w:hAnsi="Times New Roman" w:cs="Times New Roman"/>
          <w:bCs/>
          <w:sz w:val="24"/>
          <w:szCs w:val="24"/>
        </w:rPr>
        <w:t xml:space="preserve">’ with new spacers and a microbead-based hybridization assay. </w:t>
      </w:r>
      <w:r>
        <w:rPr>
          <w:rFonts w:ascii="Times New Roman" w:hAnsi="Times New Roman" w:cs="Times New Roman"/>
          <w:bCs/>
          <w:i/>
          <w:iCs/>
          <w:sz w:val="24"/>
          <w:szCs w:val="24"/>
        </w:rPr>
        <w:t>Journal of Medical Microbiology,</w:t>
      </w:r>
      <w:r>
        <w:rPr>
          <w:rFonts w:ascii="Times New Roman" w:hAnsi="Times New Roman" w:cs="Times New Roman"/>
          <w:bCs/>
          <w:sz w:val="24"/>
          <w:szCs w:val="24"/>
        </w:rPr>
        <w:t xml:space="preserve"> 59(3):285 94</w:t>
      </w:r>
    </w:p>
    <w:p w14:paraId="6E5AFCB0" w14:textId="77777777" w:rsidR="00610889" w:rsidRDefault="00610889">
      <w:pPr>
        <w:autoSpaceDE w:val="0"/>
        <w:autoSpaceDN w:val="0"/>
        <w:adjustRightInd w:val="0"/>
        <w:jc w:val="both"/>
        <w:rPr>
          <w:rFonts w:ascii="Times New Roman" w:hAnsi="Times New Roman" w:cs="Times New Roman"/>
          <w:sz w:val="24"/>
          <w:szCs w:val="24"/>
        </w:rPr>
      </w:pPr>
    </w:p>
    <w:p w14:paraId="339CE83F" w14:textId="77777777" w:rsidR="00610889" w:rsidRDefault="00610889">
      <w:pPr>
        <w:jc w:val="both"/>
        <w:rPr>
          <w:rFonts w:ascii="Times New Roman" w:hAnsi="Times New Roman" w:cs="Times New Roman"/>
          <w:sz w:val="24"/>
          <w:szCs w:val="24"/>
        </w:rPr>
      </w:pPr>
    </w:p>
    <w:p w14:paraId="2586798D" w14:textId="77777777" w:rsidR="00610889" w:rsidRDefault="00610889">
      <w:pPr>
        <w:jc w:val="both"/>
        <w:rPr>
          <w:rFonts w:ascii="Times New Roman" w:hAnsi="Times New Roman" w:cs="Times New Roman"/>
          <w:sz w:val="24"/>
          <w:szCs w:val="24"/>
        </w:rPr>
      </w:pPr>
    </w:p>
    <w:p w14:paraId="32F1E6B2" w14:textId="77777777" w:rsidR="00610889" w:rsidRDefault="00610889">
      <w:pPr>
        <w:jc w:val="both"/>
        <w:rPr>
          <w:rFonts w:ascii="Times New Roman" w:hAnsi="Times New Roman"/>
          <w:sz w:val="24"/>
          <w:szCs w:val="24"/>
        </w:rPr>
      </w:pPr>
    </w:p>
    <w:sectPr w:rsidR="00610889">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rasanna ks" w:date="2025-07-17T12:11:00Z" w:initials="pk">
    <w:p w14:paraId="09647A65" w14:textId="77777777" w:rsidR="00807C20" w:rsidRDefault="00807C20" w:rsidP="00633240">
      <w:r>
        <w:rPr>
          <w:rStyle w:val="CommentReference"/>
        </w:rPr>
        <w:annotationRef/>
      </w:r>
      <w:r>
        <w:rPr>
          <w:color w:val="000000"/>
        </w:rPr>
        <w:t>Acid fast bacilli (AFB)</w:t>
      </w:r>
    </w:p>
  </w:comment>
  <w:comment w:id="1" w:author="prasanna ks" w:date="2025-07-17T12:12:00Z" w:initials="pk">
    <w:p w14:paraId="4C434095" w14:textId="77777777" w:rsidR="00807C20" w:rsidRDefault="00807C20" w:rsidP="00FF0D12">
      <w:r>
        <w:rPr>
          <w:rStyle w:val="CommentReference"/>
        </w:rPr>
        <w:annotationRef/>
      </w:r>
      <w:r>
        <w:rPr>
          <w:color w:val="000000"/>
        </w:rPr>
        <w:t>Give the full form first and abbreviations in brackets.</w:t>
      </w:r>
    </w:p>
  </w:comment>
  <w:comment w:id="2" w:author="prasanna ks" w:date="2025-07-17T12:17:00Z" w:initials="pk">
    <w:p w14:paraId="7B3EEB14" w14:textId="77777777" w:rsidR="00807C20" w:rsidRDefault="00807C20" w:rsidP="003A261B">
      <w:r>
        <w:rPr>
          <w:rStyle w:val="CommentReference"/>
        </w:rPr>
        <w:annotationRef/>
      </w:r>
      <w:r>
        <w:rPr>
          <w:color w:val="000000"/>
        </w:rPr>
        <w:t>Give expansion</w:t>
      </w:r>
    </w:p>
  </w:comment>
  <w:comment w:id="3" w:author="prasanna ks" w:date="2025-07-17T12:17:00Z" w:initials="pk">
    <w:p w14:paraId="51F4935D" w14:textId="77777777" w:rsidR="00807C20" w:rsidRDefault="00807C20" w:rsidP="006F5CED">
      <w:r>
        <w:rPr>
          <w:rStyle w:val="CommentReference"/>
        </w:rPr>
        <w:annotationRef/>
      </w:r>
      <w:r>
        <w:rPr>
          <w:color w:val="000000"/>
        </w:rPr>
        <w:t>Give expansion</w:t>
      </w:r>
    </w:p>
  </w:comment>
  <w:comment w:id="4" w:author="prasanna ks" w:date="2025-07-17T12:18:00Z" w:initials="pk">
    <w:p w14:paraId="2254B5F1" w14:textId="77777777" w:rsidR="00807C20" w:rsidRDefault="00807C20" w:rsidP="00BA6078">
      <w:r>
        <w:rPr>
          <w:rStyle w:val="CommentReference"/>
        </w:rPr>
        <w:annotationRef/>
      </w:r>
      <w:r>
        <w:rPr>
          <w:color w:val="000000"/>
        </w:rPr>
        <w:t xml:space="preserve">Abbreviation is enough </w:t>
      </w:r>
    </w:p>
  </w:comment>
  <w:comment w:id="5" w:author="prasanna ks" w:date="2025-07-17T14:05:00Z" w:initials="pk">
    <w:p w14:paraId="3BCE50A1" w14:textId="77777777" w:rsidR="00807C20" w:rsidRDefault="00807C20" w:rsidP="009E6C00">
      <w:r>
        <w:rPr>
          <w:rStyle w:val="CommentReference"/>
        </w:rPr>
        <w:annotationRef/>
      </w:r>
      <w:r>
        <w:rPr>
          <w:color w:val="000000"/>
        </w:rPr>
        <w:t>Use past tense</w:t>
      </w:r>
    </w:p>
    <w:p w14:paraId="74F81244" w14:textId="77777777" w:rsidR="00807C20" w:rsidRDefault="00807C20" w:rsidP="009E6C00"/>
    <w:p w14:paraId="75D0B614" w14:textId="77777777" w:rsidR="00807C20" w:rsidRDefault="00807C20" w:rsidP="009E6C00"/>
  </w:comment>
  <w:comment w:id="6" w:author="prasanna ks" w:date="2025-07-17T14:07:00Z" w:initials="pk">
    <w:p w14:paraId="37EC44CF" w14:textId="77777777" w:rsidR="00807C20" w:rsidRDefault="00807C20" w:rsidP="00995717">
      <w:r>
        <w:rPr>
          <w:rStyle w:val="CommentReference"/>
        </w:rPr>
        <w:annotationRef/>
      </w:r>
      <w:r>
        <w:rPr>
          <w:color w:val="000000"/>
        </w:rPr>
        <w:t>Use correct symbol</w:t>
      </w:r>
    </w:p>
  </w:comment>
  <w:comment w:id="7" w:author="prasanna ks" w:date="2025-07-17T14:09:00Z" w:initials="pk">
    <w:p w14:paraId="511B366A" w14:textId="77777777" w:rsidR="00807C20" w:rsidRDefault="00807C20" w:rsidP="00D44AF1">
      <w:r>
        <w:rPr>
          <w:rStyle w:val="CommentReference"/>
        </w:rPr>
        <w:annotationRef/>
      </w:r>
      <w:r>
        <w:rPr>
          <w:color w:val="000000"/>
        </w:rPr>
        <w:t>Check</w:t>
      </w:r>
    </w:p>
  </w:comment>
  <w:comment w:id="8" w:author="prasanna ks" w:date="2025-07-17T14:09:00Z" w:initials="pk">
    <w:p w14:paraId="7B552CED" w14:textId="1E536C8F" w:rsidR="00807C20" w:rsidRDefault="00807C20" w:rsidP="00AA6F91">
      <w:r>
        <w:rPr>
          <w:rStyle w:val="CommentReference"/>
        </w:rPr>
        <w:annotationRef/>
      </w:r>
      <w:r>
        <w:rPr>
          <w:color w:val="000000"/>
        </w:rPr>
        <w:t>Correct the spelling</w:t>
      </w:r>
    </w:p>
  </w:comment>
  <w:comment w:id="9" w:author="prasanna ks" w:date="2025-07-17T14:10:00Z" w:initials="pk">
    <w:p w14:paraId="017876AE" w14:textId="77777777" w:rsidR="00807C20" w:rsidRDefault="00807C20" w:rsidP="00C33954">
      <w:r>
        <w:rPr>
          <w:rStyle w:val="CommentReference"/>
        </w:rPr>
        <w:annotationRef/>
      </w:r>
      <w:r>
        <w:rPr>
          <w:color w:val="000000"/>
        </w:rPr>
        <w:t>Pattern</w:t>
      </w:r>
    </w:p>
  </w:comment>
  <w:comment w:id="10" w:author="prasanna ks" w:date="2025-07-17T14:15:00Z" w:initials="pk">
    <w:p w14:paraId="23B73848" w14:textId="77777777" w:rsidR="00807C20" w:rsidRDefault="00807C20" w:rsidP="00784803">
      <w:r>
        <w:rPr>
          <w:rStyle w:val="CommentReference"/>
        </w:rPr>
        <w:annotationRef/>
      </w:r>
      <w:r>
        <w:rPr>
          <w:color w:val="000000"/>
        </w:rPr>
        <w:t>Check the font type on gene names</w:t>
      </w:r>
    </w:p>
  </w:comment>
  <w:comment w:id="12" w:author="prasanna ks" w:date="2025-07-17T14:19:00Z" w:initials="pk">
    <w:p w14:paraId="59EC0AD8" w14:textId="77777777" w:rsidR="00807C20" w:rsidRDefault="00807C20" w:rsidP="006A6A49">
      <w:r>
        <w:rPr>
          <w:rStyle w:val="CommentReference"/>
        </w:rPr>
        <w:annotationRef/>
      </w:r>
      <w:r>
        <w:rPr>
          <w:color w:val="000000"/>
        </w:rPr>
        <w:t>Correct references as per guidelines</w:t>
      </w:r>
    </w:p>
    <w:p w14:paraId="7EA75BDF" w14:textId="77777777" w:rsidR="00807C20" w:rsidRDefault="00807C20" w:rsidP="006A6A49"/>
  </w:comment>
  <w:comment w:id="11" w:author="prasanna ks" w:date="2025-07-17T14:18:00Z" w:initials="pk">
    <w:p w14:paraId="6D87A884" w14:textId="0415FFAD" w:rsidR="00807C20" w:rsidRDefault="00807C20" w:rsidP="007C39C8">
      <w:r>
        <w:rPr>
          <w:rStyle w:val="CommentReference"/>
        </w:rPr>
        <w:annotationRef/>
      </w:r>
      <w:r>
        <w:rPr>
          <w:color w:val="000000"/>
        </w:rPr>
        <w:t>Add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647A65" w15:done="0"/>
  <w15:commentEx w15:paraId="4C434095" w15:done="0"/>
  <w15:commentEx w15:paraId="7B3EEB14" w15:done="0"/>
  <w15:commentEx w15:paraId="51F4935D" w15:done="0"/>
  <w15:commentEx w15:paraId="2254B5F1" w15:done="0"/>
  <w15:commentEx w15:paraId="75D0B614" w15:done="0"/>
  <w15:commentEx w15:paraId="37EC44CF" w15:done="0"/>
  <w15:commentEx w15:paraId="511B366A" w15:done="0"/>
  <w15:commentEx w15:paraId="7B552CED" w15:done="0"/>
  <w15:commentEx w15:paraId="017876AE" w15:done="0"/>
  <w15:commentEx w15:paraId="23B73848" w15:done="0"/>
  <w15:commentEx w15:paraId="7EA75BDF" w15:done="0"/>
  <w15:commentEx w15:paraId="6D87A8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873CD" w16cex:dateUtc="2025-07-17T06:41:00Z"/>
  <w16cex:commentExtensible w16cex:durableId="23EF006C" w16cex:dateUtc="2025-07-17T06:42:00Z"/>
  <w16cex:commentExtensible w16cex:durableId="6C56FE24" w16cex:dateUtc="2025-07-17T06:47:00Z"/>
  <w16cex:commentExtensible w16cex:durableId="7E946459" w16cex:dateUtc="2025-07-17T06:47:00Z"/>
  <w16cex:commentExtensible w16cex:durableId="27A45D33" w16cex:dateUtc="2025-07-17T06:48:00Z"/>
  <w16cex:commentExtensible w16cex:durableId="790EBF6D" w16cex:dateUtc="2025-07-17T08:35:00Z"/>
  <w16cex:commentExtensible w16cex:durableId="70ADB1EC" w16cex:dateUtc="2025-07-17T08:37:00Z"/>
  <w16cex:commentExtensible w16cex:durableId="4C2A1A22" w16cex:dateUtc="2025-07-17T08:39:00Z"/>
  <w16cex:commentExtensible w16cex:durableId="1994B14A" w16cex:dateUtc="2025-07-17T08:39:00Z"/>
  <w16cex:commentExtensible w16cex:durableId="7A98BAF2" w16cex:dateUtc="2025-07-17T08:40:00Z"/>
  <w16cex:commentExtensible w16cex:durableId="17D10B1F" w16cex:dateUtc="2025-07-17T08:45:00Z"/>
  <w16cex:commentExtensible w16cex:durableId="26185933" w16cex:dateUtc="2025-07-17T08:49:00Z"/>
  <w16cex:commentExtensible w16cex:durableId="116552E8" w16cex:dateUtc="2025-07-17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647A65" w16cid:durableId="270873CD"/>
  <w16cid:commentId w16cid:paraId="4C434095" w16cid:durableId="23EF006C"/>
  <w16cid:commentId w16cid:paraId="7B3EEB14" w16cid:durableId="6C56FE24"/>
  <w16cid:commentId w16cid:paraId="51F4935D" w16cid:durableId="7E946459"/>
  <w16cid:commentId w16cid:paraId="2254B5F1" w16cid:durableId="27A45D33"/>
  <w16cid:commentId w16cid:paraId="75D0B614" w16cid:durableId="790EBF6D"/>
  <w16cid:commentId w16cid:paraId="37EC44CF" w16cid:durableId="70ADB1EC"/>
  <w16cid:commentId w16cid:paraId="511B366A" w16cid:durableId="4C2A1A22"/>
  <w16cid:commentId w16cid:paraId="7B552CED" w16cid:durableId="1994B14A"/>
  <w16cid:commentId w16cid:paraId="017876AE" w16cid:durableId="7A98BAF2"/>
  <w16cid:commentId w16cid:paraId="23B73848" w16cid:durableId="17D10B1F"/>
  <w16cid:commentId w16cid:paraId="7EA75BDF" w16cid:durableId="26185933"/>
  <w16cid:commentId w16cid:paraId="6D87A884" w16cid:durableId="116552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0CD3" w14:textId="77777777" w:rsidR="00AD4D2C" w:rsidRDefault="00AD4D2C" w:rsidP="003B727E">
      <w:r>
        <w:separator/>
      </w:r>
    </w:p>
  </w:endnote>
  <w:endnote w:type="continuationSeparator" w:id="0">
    <w:p w14:paraId="69D7C713" w14:textId="77777777" w:rsidR="00AD4D2C" w:rsidRDefault="00AD4D2C" w:rsidP="003B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ionPro">
    <w:altName w:val="Segoe Print"/>
    <w:panose1 w:val="020B0604020202020204"/>
    <w:charset w:val="00"/>
    <w:family w:val="auto"/>
    <w:pitch w:val="default"/>
  </w:font>
  <w:font w:name="MinionPro-It">
    <w:altName w:val="Segoe Print"/>
    <w:panose1 w:val="020B0604020202020204"/>
    <w:charset w:val="00"/>
    <w:family w:val="auto"/>
    <w:pitch w:val="default"/>
  </w:font>
  <w:font w:name="Arial-BoldMT">
    <w:altName w:val="Arial"/>
    <w:panose1 w:val="020B0604020202020204"/>
    <w:charset w:val="00"/>
    <w:family w:val="auto"/>
    <w:pitch w:val="default"/>
  </w:font>
  <w:font w:name="Calibri-Italic">
    <w:altName w:val="Segoe Print"/>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36A7" w14:textId="77777777" w:rsidR="000062F8" w:rsidRDefault="00006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BEED" w14:textId="77777777" w:rsidR="000062F8" w:rsidRDefault="00006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1D01" w14:textId="77777777" w:rsidR="000062F8" w:rsidRDefault="00006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C2F6" w14:textId="77777777" w:rsidR="00AD4D2C" w:rsidRDefault="00AD4D2C" w:rsidP="003B727E">
      <w:r>
        <w:separator/>
      </w:r>
    </w:p>
  </w:footnote>
  <w:footnote w:type="continuationSeparator" w:id="0">
    <w:p w14:paraId="2E10CF2E" w14:textId="77777777" w:rsidR="00AD4D2C" w:rsidRDefault="00AD4D2C" w:rsidP="003B7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1169" w14:textId="00848C09" w:rsidR="000062F8" w:rsidRDefault="00AD4D2C">
    <w:pPr>
      <w:pStyle w:val="Header"/>
    </w:pPr>
    <w:r>
      <w:rPr>
        <w:noProof/>
      </w:rPr>
      <w:pict w14:anchorId="1652C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750297" o:spid="_x0000_s1027" type="#_x0000_t136" alt="" style="position:absolute;margin-left:0;margin-top:0;width:493.05pt;height:92.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04C2" w14:textId="6D6ED204" w:rsidR="000062F8" w:rsidRDefault="00AD4D2C">
    <w:pPr>
      <w:pStyle w:val="Header"/>
    </w:pPr>
    <w:r>
      <w:rPr>
        <w:noProof/>
      </w:rPr>
      <w:pict w14:anchorId="1A23E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750298" o:spid="_x0000_s1026" type="#_x0000_t136" alt="" style="position:absolute;margin-left:0;margin-top:0;width:493.05pt;height:92.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2148" w14:textId="3BFF35C5" w:rsidR="000062F8" w:rsidRDefault="00AD4D2C">
    <w:pPr>
      <w:pStyle w:val="Header"/>
    </w:pPr>
    <w:r>
      <w:rPr>
        <w:noProof/>
      </w:rPr>
      <w:pict w14:anchorId="45968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750296" o:spid="_x0000_s1025" type="#_x0000_t136" alt="" style="position:absolute;margin-left:0;margin-top:0;width:493.05pt;height:92.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nna ks">
    <w15:presenceInfo w15:providerId="Windows Live" w15:userId="159d6bd81c418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proofState w:spelling="clean" w:grammar="clean"/>
  <w:defaultTabStop w:val="720"/>
  <w:drawingGridVerticalSpacing w:val="156"/>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23A1F49"/>
    <w:rsid w:val="000062F8"/>
    <w:rsid w:val="001054B5"/>
    <w:rsid w:val="00180A85"/>
    <w:rsid w:val="00271654"/>
    <w:rsid w:val="0032285C"/>
    <w:rsid w:val="003B6E80"/>
    <w:rsid w:val="003B727E"/>
    <w:rsid w:val="003C53EF"/>
    <w:rsid w:val="00442241"/>
    <w:rsid w:val="00450982"/>
    <w:rsid w:val="00510B10"/>
    <w:rsid w:val="00516673"/>
    <w:rsid w:val="00541C09"/>
    <w:rsid w:val="005A4C6D"/>
    <w:rsid w:val="00610889"/>
    <w:rsid w:val="00611A55"/>
    <w:rsid w:val="00687A8E"/>
    <w:rsid w:val="006E6FEE"/>
    <w:rsid w:val="006F3665"/>
    <w:rsid w:val="007558FA"/>
    <w:rsid w:val="00806550"/>
    <w:rsid w:val="00807C20"/>
    <w:rsid w:val="00880CE3"/>
    <w:rsid w:val="008C2E3E"/>
    <w:rsid w:val="00903548"/>
    <w:rsid w:val="00924685"/>
    <w:rsid w:val="00977D84"/>
    <w:rsid w:val="009812AA"/>
    <w:rsid w:val="009860C0"/>
    <w:rsid w:val="009A0A1B"/>
    <w:rsid w:val="00A31E86"/>
    <w:rsid w:val="00A5283F"/>
    <w:rsid w:val="00AD4D2C"/>
    <w:rsid w:val="00B24B66"/>
    <w:rsid w:val="00B2568A"/>
    <w:rsid w:val="00B327DB"/>
    <w:rsid w:val="00C04765"/>
    <w:rsid w:val="00C93D2D"/>
    <w:rsid w:val="00CC42B7"/>
    <w:rsid w:val="00CD4012"/>
    <w:rsid w:val="00D166B1"/>
    <w:rsid w:val="00D6075E"/>
    <w:rsid w:val="00DE6BCE"/>
    <w:rsid w:val="00E7582A"/>
    <w:rsid w:val="00ED3BD8"/>
    <w:rsid w:val="00EF7950"/>
    <w:rsid w:val="0104581B"/>
    <w:rsid w:val="03152FC7"/>
    <w:rsid w:val="035A7462"/>
    <w:rsid w:val="03ED4C78"/>
    <w:rsid w:val="05411471"/>
    <w:rsid w:val="05FF21E1"/>
    <w:rsid w:val="06A82D00"/>
    <w:rsid w:val="06C80016"/>
    <w:rsid w:val="06DA0894"/>
    <w:rsid w:val="07486471"/>
    <w:rsid w:val="09124D2D"/>
    <w:rsid w:val="097028BE"/>
    <w:rsid w:val="0A09739C"/>
    <w:rsid w:val="0B1A381C"/>
    <w:rsid w:val="0B226DDC"/>
    <w:rsid w:val="0BA01908"/>
    <w:rsid w:val="0BAA09FA"/>
    <w:rsid w:val="0C1F363C"/>
    <w:rsid w:val="0C684A5B"/>
    <w:rsid w:val="0DED2685"/>
    <w:rsid w:val="0F166DEA"/>
    <w:rsid w:val="1025693D"/>
    <w:rsid w:val="102C7938"/>
    <w:rsid w:val="11164A85"/>
    <w:rsid w:val="136F66CF"/>
    <w:rsid w:val="140A60F7"/>
    <w:rsid w:val="14970EE5"/>
    <w:rsid w:val="155630CB"/>
    <w:rsid w:val="15CB5E68"/>
    <w:rsid w:val="17261A89"/>
    <w:rsid w:val="174F484D"/>
    <w:rsid w:val="179846AF"/>
    <w:rsid w:val="18225A6D"/>
    <w:rsid w:val="187F7528"/>
    <w:rsid w:val="18BC5F12"/>
    <w:rsid w:val="19E67E28"/>
    <w:rsid w:val="1AA5575A"/>
    <w:rsid w:val="1AD17B23"/>
    <w:rsid w:val="1BF70B01"/>
    <w:rsid w:val="1DBE2801"/>
    <w:rsid w:val="1E086748"/>
    <w:rsid w:val="1E2423C9"/>
    <w:rsid w:val="1FD13710"/>
    <w:rsid w:val="20B16579"/>
    <w:rsid w:val="23D9206E"/>
    <w:rsid w:val="23DD1B3C"/>
    <w:rsid w:val="244D6157"/>
    <w:rsid w:val="260E7FC9"/>
    <w:rsid w:val="274E02E3"/>
    <w:rsid w:val="2751194B"/>
    <w:rsid w:val="278C68C5"/>
    <w:rsid w:val="27A050D7"/>
    <w:rsid w:val="28C27A8D"/>
    <w:rsid w:val="29281765"/>
    <w:rsid w:val="298B3E14"/>
    <w:rsid w:val="29B41951"/>
    <w:rsid w:val="2A69343E"/>
    <w:rsid w:val="2ADE52F1"/>
    <w:rsid w:val="2B5B5A5F"/>
    <w:rsid w:val="2C1123EC"/>
    <w:rsid w:val="2D144117"/>
    <w:rsid w:val="2E156399"/>
    <w:rsid w:val="2EA61356"/>
    <w:rsid w:val="305877C3"/>
    <w:rsid w:val="305E5CFB"/>
    <w:rsid w:val="30937A49"/>
    <w:rsid w:val="30AB0012"/>
    <w:rsid w:val="30F5600E"/>
    <w:rsid w:val="31E61912"/>
    <w:rsid w:val="35AB2A8A"/>
    <w:rsid w:val="366820F3"/>
    <w:rsid w:val="36BF7716"/>
    <w:rsid w:val="372B47D4"/>
    <w:rsid w:val="37574B1B"/>
    <w:rsid w:val="375F0B8C"/>
    <w:rsid w:val="37E34E12"/>
    <w:rsid w:val="38393E83"/>
    <w:rsid w:val="39194871"/>
    <w:rsid w:val="39E127D8"/>
    <w:rsid w:val="3A2C2AFD"/>
    <w:rsid w:val="3C97266F"/>
    <w:rsid w:val="402F1A22"/>
    <w:rsid w:val="40BB32ED"/>
    <w:rsid w:val="41FF0180"/>
    <w:rsid w:val="44525B7F"/>
    <w:rsid w:val="45197651"/>
    <w:rsid w:val="456255F2"/>
    <w:rsid w:val="47135135"/>
    <w:rsid w:val="4774765D"/>
    <w:rsid w:val="483E5F65"/>
    <w:rsid w:val="488537D2"/>
    <w:rsid w:val="49896528"/>
    <w:rsid w:val="4B7D6ED4"/>
    <w:rsid w:val="4D2B1E13"/>
    <w:rsid w:val="4D2C2C0F"/>
    <w:rsid w:val="4E2E4192"/>
    <w:rsid w:val="4EFD4EC2"/>
    <w:rsid w:val="4F543775"/>
    <w:rsid w:val="4FDA48F5"/>
    <w:rsid w:val="50C36407"/>
    <w:rsid w:val="51462F0C"/>
    <w:rsid w:val="517A1653"/>
    <w:rsid w:val="519909BB"/>
    <w:rsid w:val="51D60369"/>
    <w:rsid w:val="523429E2"/>
    <w:rsid w:val="52BE3754"/>
    <w:rsid w:val="536A1E82"/>
    <w:rsid w:val="536B389A"/>
    <w:rsid w:val="53967BB5"/>
    <w:rsid w:val="539E42B0"/>
    <w:rsid w:val="53A25729"/>
    <w:rsid w:val="54017EC6"/>
    <w:rsid w:val="54720BC9"/>
    <w:rsid w:val="54826670"/>
    <w:rsid w:val="54CB518A"/>
    <w:rsid w:val="54F42537"/>
    <w:rsid w:val="55130818"/>
    <w:rsid w:val="56454B19"/>
    <w:rsid w:val="56C34D75"/>
    <w:rsid w:val="578F5F96"/>
    <w:rsid w:val="59166397"/>
    <w:rsid w:val="591E0A5B"/>
    <w:rsid w:val="593F00CE"/>
    <w:rsid w:val="595B07FF"/>
    <w:rsid w:val="5A144EA7"/>
    <w:rsid w:val="5A4E71C7"/>
    <w:rsid w:val="5A687090"/>
    <w:rsid w:val="5B3A0D25"/>
    <w:rsid w:val="5BB95910"/>
    <w:rsid w:val="5C8A57FA"/>
    <w:rsid w:val="5D9D6927"/>
    <w:rsid w:val="5F927999"/>
    <w:rsid w:val="603C322A"/>
    <w:rsid w:val="606E468E"/>
    <w:rsid w:val="613063BD"/>
    <w:rsid w:val="623A1F49"/>
    <w:rsid w:val="62450161"/>
    <w:rsid w:val="62B93C69"/>
    <w:rsid w:val="63D258B9"/>
    <w:rsid w:val="64EB7B44"/>
    <w:rsid w:val="653009FC"/>
    <w:rsid w:val="663757CB"/>
    <w:rsid w:val="66881D51"/>
    <w:rsid w:val="670B3E3B"/>
    <w:rsid w:val="692B6095"/>
    <w:rsid w:val="6A172DAD"/>
    <w:rsid w:val="6A9969B6"/>
    <w:rsid w:val="6B825B99"/>
    <w:rsid w:val="6B9136FA"/>
    <w:rsid w:val="6BF22395"/>
    <w:rsid w:val="6CC45EBD"/>
    <w:rsid w:val="6E66128D"/>
    <w:rsid w:val="702552C0"/>
    <w:rsid w:val="70E943A6"/>
    <w:rsid w:val="712F203A"/>
    <w:rsid w:val="72533BF7"/>
    <w:rsid w:val="72E353FB"/>
    <w:rsid w:val="749A2218"/>
    <w:rsid w:val="74F811F5"/>
    <w:rsid w:val="75730B95"/>
    <w:rsid w:val="77756B2D"/>
    <w:rsid w:val="77CE5F40"/>
    <w:rsid w:val="780B48D5"/>
    <w:rsid w:val="78154312"/>
    <w:rsid w:val="793218EE"/>
    <w:rsid w:val="7A375C81"/>
    <w:rsid w:val="7B510130"/>
    <w:rsid w:val="7C900167"/>
    <w:rsid w:val="7D970C3F"/>
    <w:rsid w:val="7DC65F11"/>
    <w:rsid w:val="7E863AED"/>
    <w:rsid w:val="7E8F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0CB83D1"/>
  <w15:docId w15:val="{30999289-2744-4772-9346-FB3BE4AA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eastAsiaTheme="minorHAnsi"/>
      <w:color w:val="000000"/>
      <w:sz w:val="24"/>
      <w:szCs w:val="24"/>
    </w:rPr>
  </w:style>
  <w:style w:type="paragraph" w:styleId="FootnoteText">
    <w:name w:val="footnote text"/>
    <w:basedOn w:val="Normal"/>
    <w:link w:val="FootnoteTextChar"/>
    <w:rsid w:val="003B727E"/>
  </w:style>
  <w:style w:type="character" w:customStyle="1" w:styleId="FootnoteTextChar">
    <w:name w:val="Footnote Text Char"/>
    <w:basedOn w:val="DefaultParagraphFont"/>
    <w:link w:val="FootnoteText"/>
    <w:rsid w:val="003B727E"/>
    <w:rPr>
      <w:rFonts w:asciiTheme="minorHAnsi" w:eastAsiaTheme="minorEastAsia" w:hAnsiTheme="minorHAnsi" w:cstheme="minorBidi"/>
      <w:lang w:eastAsia="zh-CN"/>
    </w:rPr>
  </w:style>
  <w:style w:type="character" w:styleId="FootnoteReference">
    <w:name w:val="footnote reference"/>
    <w:basedOn w:val="DefaultParagraphFont"/>
    <w:rsid w:val="003B727E"/>
    <w:rPr>
      <w:vertAlign w:val="superscript"/>
    </w:rPr>
  </w:style>
  <w:style w:type="character" w:styleId="UnresolvedMention">
    <w:name w:val="Unresolved Mention"/>
    <w:basedOn w:val="DefaultParagraphFont"/>
    <w:uiPriority w:val="99"/>
    <w:semiHidden/>
    <w:unhideWhenUsed/>
    <w:rsid w:val="00A31E86"/>
    <w:rPr>
      <w:color w:val="605E5C"/>
      <w:shd w:val="clear" w:color="auto" w:fill="E1DFDD"/>
    </w:rPr>
  </w:style>
  <w:style w:type="paragraph" w:styleId="Header">
    <w:name w:val="header"/>
    <w:basedOn w:val="Normal"/>
    <w:link w:val="HeaderChar"/>
    <w:rsid w:val="000062F8"/>
    <w:pPr>
      <w:tabs>
        <w:tab w:val="center" w:pos="4680"/>
        <w:tab w:val="right" w:pos="9360"/>
      </w:tabs>
    </w:pPr>
  </w:style>
  <w:style w:type="character" w:customStyle="1" w:styleId="HeaderChar">
    <w:name w:val="Header Char"/>
    <w:basedOn w:val="DefaultParagraphFont"/>
    <w:link w:val="Header"/>
    <w:rsid w:val="000062F8"/>
    <w:rPr>
      <w:rFonts w:asciiTheme="minorHAnsi" w:eastAsiaTheme="minorEastAsia" w:hAnsiTheme="minorHAnsi" w:cstheme="minorBidi"/>
      <w:lang w:eastAsia="zh-CN"/>
    </w:rPr>
  </w:style>
  <w:style w:type="paragraph" w:styleId="Footer">
    <w:name w:val="footer"/>
    <w:basedOn w:val="Normal"/>
    <w:link w:val="FooterChar"/>
    <w:rsid w:val="000062F8"/>
    <w:pPr>
      <w:tabs>
        <w:tab w:val="center" w:pos="4680"/>
        <w:tab w:val="right" w:pos="9360"/>
      </w:tabs>
    </w:pPr>
  </w:style>
  <w:style w:type="character" w:customStyle="1" w:styleId="FooterChar">
    <w:name w:val="Footer Char"/>
    <w:basedOn w:val="DefaultParagraphFont"/>
    <w:link w:val="Footer"/>
    <w:rsid w:val="000062F8"/>
    <w:rPr>
      <w:rFonts w:asciiTheme="minorHAnsi" w:eastAsiaTheme="minorEastAsia" w:hAnsiTheme="minorHAnsi" w:cstheme="minorBidi"/>
      <w:lang w:eastAsia="zh-CN"/>
    </w:rPr>
  </w:style>
  <w:style w:type="character" w:styleId="CommentReference">
    <w:name w:val="annotation reference"/>
    <w:basedOn w:val="DefaultParagraphFont"/>
    <w:rsid w:val="00807C20"/>
    <w:rPr>
      <w:sz w:val="16"/>
      <w:szCs w:val="16"/>
    </w:rPr>
  </w:style>
  <w:style w:type="paragraph" w:styleId="CommentText">
    <w:name w:val="annotation text"/>
    <w:basedOn w:val="Normal"/>
    <w:link w:val="CommentTextChar"/>
    <w:rsid w:val="00807C20"/>
  </w:style>
  <w:style w:type="character" w:customStyle="1" w:styleId="CommentTextChar">
    <w:name w:val="Comment Text Char"/>
    <w:basedOn w:val="DefaultParagraphFont"/>
    <w:link w:val="CommentText"/>
    <w:rsid w:val="00807C20"/>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rsid w:val="00807C20"/>
    <w:rPr>
      <w:b/>
      <w:bCs/>
    </w:rPr>
  </w:style>
  <w:style w:type="character" w:customStyle="1" w:styleId="CommentSubjectChar">
    <w:name w:val="Comment Subject Char"/>
    <w:basedOn w:val="CommentTextChar"/>
    <w:link w:val="CommentSubject"/>
    <w:rsid w:val="00807C20"/>
    <w:rPr>
      <w:rFonts w:asciiTheme="minorHAnsi" w:eastAsiaTheme="minorEastAsia" w:hAnsiTheme="minorHAnsi" w:cstheme="minorBid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who.int/tb/publications/global_report/gtbr2018_main_text_28Feb2019.pdf."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who.int/tb/publications/global_report/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dl.handle.net/123456789/7488"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93/ofid/ofab018"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EF71A54D-6787-47D3-8F9A-6A4E293AA9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4310</Words>
  <Characters>24573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Ubong Etang</dc:creator>
  <cp:lastModifiedBy>prasanna ks</cp:lastModifiedBy>
  <cp:revision>2</cp:revision>
  <dcterms:created xsi:type="dcterms:W3CDTF">2025-07-17T08:51:00Z</dcterms:created>
  <dcterms:modified xsi:type="dcterms:W3CDTF">2025-07-17T08:51:00Z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588D7EE00E9E4FCCB77608AB8401B04D_11</vt:lpwstr>
  </property>
</Properties>
</file>