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015B" w14:textId="7C516B04" w:rsidR="00960157" w:rsidRDefault="00960157" w:rsidP="00E07B89">
      <w:pPr>
        <w:spacing w:line="259" w:lineRule="auto"/>
        <w:rPr>
          <w:rFonts w:ascii="Times New Roman" w:hAnsi="Times New Roman" w:cs="Times New Roman"/>
          <w:b/>
          <w:sz w:val="24"/>
          <w:szCs w:val="24"/>
        </w:rPr>
      </w:pPr>
      <w:bookmarkStart w:id="0" w:name="_Toc135575085"/>
      <w:bookmarkStart w:id="1" w:name="_Toc142857767"/>
      <w:r w:rsidRPr="00960157">
        <w:rPr>
          <w:rFonts w:ascii="Times New Roman" w:hAnsi="Times New Roman" w:cs="Times New Roman"/>
          <w:b/>
          <w:sz w:val="24"/>
          <w:szCs w:val="24"/>
        </w:rPr>
        <w:t>Knowledge and Risk Perception of COVID-19 Nosocomial Infection among Attendees of Primary Healthcare Facilities in Federal Capital Territory (FCT) Abuja, Nigeria.</w:t>
      </w:r>
    </w:p>
    <w:p w14:paraId="0C3DBB7B" w14:textId="77777777" w:rsidR="00FF552D" w:rsidRDefault="00FF552D" w:rsidP="00FF552D">
      <w:pPr>
        <w:shd w:val="clear" w:color="auto" w:fill="FFFFFF"/>
        <w:spacing w:after="120" w:line="360" w:lineRule="atLeast"/>
        <w:jc w:val="center"/>
        <w:rPr>
          <w:rFonts w:ascii="Times New Roman" w:hAnsi="Times New Roman"/>
          <w:sz w:val="24"/>
          <w:szCs w:val="24"/>
        </w:rPr>
      </w:pPr>
    </w:p>
    <w:p w14:paraId="687D70FF" w14:textId="77777777" w:rsidR="00FF552D" w:rsidRDefault="00FF552D" w:rsidP="00960157">
      <w:pPr>
        <w:rPr>
          <w:rFonts w:ascii="Times New Roman" w:hAnsi="Times New Roman" w:cs="Times New Roman"/>
          <w:b/>
          <w:color w:val="000000" w:themeColor="text1"/>
          <w:sz w:val="24"/>
          <w:szCs w:val="24"/>
        </w:rPr>
      </w:pPr>
    </w:p>
    <w:p w14:paraId="2F64C87F" w14:textId="77777777" w:rsidR="000D3290" w:rsidRPr="008E6D90" w:rsidRDefault="000D3290" w:rsidP="00960157">
      <w:pPr>
        <w:rPr>
          <w:rFonts w:ascii="Times New Roman" w:hAnsi="Times New Roman" w:cs="Times New Roman"/>
          <w:b/>
          <w:sz w:val="24"/>
          <w:szCs w:val="24"/>
        </w:rPr>
      </w:pPr>
      <w:r w:rsidRPr="008E6D90">
        <w:rPr>
          <w:rFonts w:ascii="Times New Roman" w:hAnsi="Times New Roman" w:cs="Times New Roman"/>
          <w:b/>
          <w:color w:val="000000" w:themeColor="text1"/>
          <w:sz w:val="24"/>
          <w:szCs w:val="24"/>
        </w:rPr>
        <w:t>ABSTRACT</w:t>
      </w:r>
      <w:bookmarkEnd w:id="0"/>
      <w:bookmarkEnd w:id="1"/>
    </w:p>
    <w:p w14:paraId="486C6C27" w14:textId="77777777" w:rsidR="000D3290" w:rsidRPr="008E6D90" w:rsidRDefault="000D3290" w:rsidP="008E6D90">
      <w:pPr>
        <w:spacing w:after="0" w:line="240" w:lineRule="auto"/>
        <w:jc w:val="both"/>
        <w:rPr>
          <w:rFonts w:ascii="Times New Roman" w:hAnsi="Times New Roman" w:cs="Times New Roman"/>
          <w:iCs/>
          <w:color w:val="000000" w:themeColor="text1"/>
          <w:sz w:val="24"/>
          <w:szCs w:val="24"/>
        </w:rPr>
      </w:pPr>
      <w:r w:rsidRPr="008E6D90">
        <w:rPr>
          <w:rFonts w:ascii="Times New Roman" w:hAnsi="Times New Roman" w:cs="Times New Roman"/>
          <w:iCs/>
          <w:color w:val="000000" w:themeColor="text1"/>
          <w:sz w:val="24"/>
          <w:szCs w:val="24"/>
        </w:rPr>
        <w:t>Coronavirus disease 2019 (COVID-19) pandemic has posed significant challenges to healthcare systems worldwide, with the risk of nosocomial infections emerging as a critical concern. The level of knowledge and risk perception could prompt individuals to take precautionary measures and reduce the spread. This study aims to determine the knowledge and risk perception of COVID-19 nosocomial infection among attendees at primary healthcare facilities in the Federal Capital Terr</w:t>
      </w:r>
      <w:r w:rsidR="00E04757" w:rsidRPr="008E6D90">
        <w:rPr>
          <w:rFonts w:ascii="Times New Roman" w:hAnsi="Times New Roman" w:cs="Times New Roman"/>
          <w:iCs/>
          <w:color w:val="000000" w:themeColor="text1"/>
          <w:sz w:val="24"/>
          <w:szCs w:val="24"/>
        </w:rPr>
        <w:t xml:space="preserve">itory (FCT) of Abuja, Nigeria. </w:t>
      </w:r>
      <w:r w:rsidRPr="008E6D90">
        <w:rPr>
          <w:rFonts w:ascii="Times New Roman" w:hAnsi="Times New Roman" w:cs="Times New Roman"/>
          <w:iCs/>
          <w:color w:val="000000" w:themeColor="text1"/>
          <w:sz w:val="24"/>
          <w:szCs w:val="24"/>
        </w:rPr>
        <w:t xml:space="preserve">A descriptive cross-sectional study design was used in the study where an interviewer-administered semi-structured questionnaire was used to obtain information from attendees of the selected healthcare facilities. Multistage sampling methods were used to select respondents from Gwagwa, Gwarimpa and Kabusa wards of Abuja Municipal Area Council (AMAC). The questionnaire was collated and data was analyzed using SPSS Version 23. Chi-square tests was performed on respondents' socio-demographic characteristics, knowledge and risk perception of COVID-19 nosocomial infection. </w:t>
      </w:r>
      <w:r w:rsidRPr="008E6D90">
        <w:rPr>
          <w:rFonts w:ascii="Times New Roman" w:hAnsi="Times New Roman" w:cs="Times New Roman"/>
          <w:iCs/>
          <w:color w:val="000000" w:themeColor="text1"/>
          <w:sz w:val="24"/>
          <w:szCs w:val="24"/>
          <w:shd w:val="clear" w:color="auto" w:fill="FFFFFF"/>
        </w:rPr>
        <w:t xml:space="preserve">The result of the findings revealed that majority of the participants were female (74%), aged 25-34(57%) mostly civil servants (29.2%) with tertiary education (45%). Many of the respondents had good knowledge of </w:t>
      </w:r>
      <w:r w:rsidRPr="008E6D90">
        <w:rPr>
          <w:rFonts w:ascii="Times New Roman" w:hAnsi="Times New Roman" w:cs="Times New Roman"/>
          <w:iCs/>
          <w:color w:val="000000" w:themeColor="text1"/>
          <w:sz w:val="24"/>
          <w:szCs w:val="24"/>
        </w:rPr>
        <w:t xml:space="preserve">COVID-19 nosocomial infection </w:t>
      </w:r>
      <w:r w:rsidRPr="008E6D90">
        <w:rPr>
          <w:rFonts w:ascii="Times New Roman" w:hAnsi="Times New Roman" w:cs="Times New Roman"/>
          <w:iCs/>
          <w:color w:val="000000" w:themeColor="text1"/>
          <w:sz w:val="24"/>
          <w:szCs w:val="24"/>
          <w:shd w:val="clear" w:color="auto" w:fill="FFFFFF"/>
        </w:rPr>
        <w:t xml:space="preserve">(87.7%) as all the respondents heard about COVID-19 mostly through mass media (84.8%).  The respondents’ risk perception to </w:t>
      </w:r>
      <w:r w:rsidRPr="008E6D90">
        <w:rPr>
          <w:rFonts w:ascii="Times New Roman" w:hAnsi="Times New Roman" w:cs="Times New Roman"/>
          <w:iCs/>
          <w:color w:val="000000" w:themeColor="text1"/>
          <w:sz w:val="24"/>
          <w:szCs w:val="24"/>
        </w:rPr>
        <w:t>COVID-19 nosocomial infection</w:t>
      </w:r>
      <w:r w:rsidRPr="008E6D90">
        <w:rPr>
          <w:rFonts w:ascii="Times New Roman" w:hAnsi="Times New Roman" w:cs="Times New Roman"/>
          <w:iCs/>
          <w:color w:val="000000" w:themeColor="text1"/>
          <w:sz w:val="24"/>
          <w:szCs w:val="24"/>
          <w:shd w:val="clear" w:color="auto" w:fill="FFFFFF"/>
        </w:rPr>
        <w:t xml:space="preserve"> was high (91.6%) with high level of adherence to COVID-19 prevention measures (70.44%). Many of the respondents expressed lack of disinfectants, clean water and high prices of items to be the barriers hindering them from fully protecting themselves against COVID-19. The statistical analysis showed that </w:t>
      </w:r>
      <w:r w:rsidRPr="008E6D90">
        <w:rPr>
          <w:rFonts w:ascii="Times New Roman" w:hAnsi="Times New Roman" w:cs="Times New Roman"/>
          <w:iCs/>
          <w:color w:val="000000" w:themeColor="text1"/>
          <w:sz w:val="24"/>
          <w:szCs w:val="24"/>
        </w:rPr>
        <w:t xml:space="preserve">knowledge and risk perception of COVID-19 nosocomial infection is affected by factors such as age, religion, level of education and occupation as they </w:t>
      </w:r>
      <w:r w:rsidR="00093D01" w:rsidRPr="008E6D90">
        <w:rPr>
          <w:rFonts w:ascii="Times New Roman" w:hAnsi="Times New Roman" w:cs="Times New Roman"/>
          <w:iCs/>
          <w:color w:val="000000" w:themeColor="text1"/>
          <w:sz w:val="24"/>
          <w:szCs w:val="24"/>
        </w:rPr>
        <w:t xml:space="preserve">were statistically significant. </w:t>
      </w:r>
      <w:r w:rsidRPr="008E6D90">
        <w:rPr>
          <w:rFonts w:ascii="Times New Roman" w:hAnsi="Times New Roman" w:cs="Times New Roman"/>
          <w:iCs/>
          <w:color w:val="000000" w:themeColor="text1"/>
          <w:sz w:val="24"/>
          <w:szCs w:val="24"/>
        </w:rPr>
        <w:t xml:space="preserve">The study generally showed high level of knowledge and risk perception of COVID-19 nosocomial infection as well as </w:t>
      </w:r>
      <w:r w:rsidRPr="008E6D90">
        <w:rPr>
          <w:rFonts w:ascii="Times New Roman" w:hAnsi="Times New Roman" w:cs="Times New Roman"/>
          <w:iCs/>
          <w:color w:val="000000" w:themeColor="text1"/>
          <w:sz w:val="24"/>
          <w:szCs w:val="24"/>
          <w:shd w:val="clear" w:color="auto" w:fill="FFFFFF"/>
        </w:rPr>
        <w:t>adherence to COVID-19 prevention measures despite the challenges by some social factors like age, education and occupation</w:t>
      </w:r>
      <w:r w:rsidR="008157CA">
        <w:rPr>
          <w:rFonts w:ascii="Times New Roman" w:hAnsi="Times New Roman" w:cs="Times New Roman"/>
          <w:iCs/>
          <w:color w:val="000000" w:themeColor="text1"/>
          <w:sz w:val="24"/>
          <w:szCs w:val="24"/>
          <w:shd w:val="clear" w:color="auto" w:fill="FFFFFF"/>
        </w:rPr>
        <w:t>.</w:t>
      </w:r>
    </w:p>
    <w:p w14:paraId="027E00F8" w14:textId="77777777" w:rsidR="008E6D90" w:rsidRDefault="00960157" w:rsidP="008E6D90">
      <w:pPr>
        <w:spacing w:before="240" w:line="360" w:lineRule="auto"/>
        <w:jc w:val="both"/>
        <w:rPr>
          <w:rFonts w:ascii="Times New Roman" w:hAnsi="Times New Roman" w:cs="Times New Roman"/>
          <w:b/>
          <w:sz w:val="24"/>
          <w:szCs w:val="24"/>
          <w:shd w:val="clear" w:color="auto" w:fill="FFFFFF"/>
        </w:rPr>
      </w:pPr>
      <w:r w:rsidRPr="00D51D1F">
        <w:rPr>
          <w:rFonts w:ascii="Times New Roman" w:hAnsi="Times New Roman" w:cs="Times New Roman"/>
          <w:b/>
          <w:sz w:val="24"/>
          <w:szCs w:val="24"/>
          <w:shd w:val="clear" w:color="auto" w:fill="FFFFFF"/>
        </w:rPr>
        <w:t>Key words: COVID-19, Nosocomial Transmission, Knowledge, Risk Perception, Primary Healthcare Facilities</w:t>
      </w:r>
      <w:r w:rsidR="00635A59" w:rsidRPr="00D51D1F">
        <w:rPr>
          <w:rFonts w:ascii="Times New Roman" w:hAnsi="Times New Roman" w:cs="Times New Roman"/>
          <w:b/>
          <w:sz w:val="24"/>
          <w:szCs w:val="24"/>
          <w:shd w:val="clear" w:color="auto" w:fill="FFFFFF"/>
        </w:rPr>
        <w:t>, Abuja</w:t>
      </w:r>
      <w:bookmarkStart w:id="2" w:name="_Toc142857773"/>
    </w:p>
    <w:p w14:paraId="36F7D3AE" w14:textId="77777777" w:rsidR="008E6D90" w:rsidRDefault="008E6D90">
      <w:pPr>
        <w:spacing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5C808CC8" w14:textId="77777777" w:rsidR="000D3290" w:rsidRPr="008E6D90" w:rsidRDefault="000D3290" w:rsidP="008E6D90">
      <w:pPr>
        <w:spacing w:before="240" w:line="360" w:lineRule="auto"/>
        <w:jc w:val="both"/>
        <w:rPr>
          <w:rFonts w:ascii="Times New Roman" w:hAnsi="Times New Roman" w:cs="Times New Roman"/>
          <w:b/>
          <w:color w:val="000000" w:themeColor="text1"/>
          <w:sz w:val="24"/>
          <w:szCs w:val="24"/>
        </w:rPr>
      </w:pPr>
      <w:r w:rsidRPr="008E6D90">
        <w:rPr>
          <w:rFonts w:ascii="Times New Roman" w:hAnsi="Times New Roman" w:cs="Times New Roman"/>
          <w:b/>
          <w:color w:val="000000" w:themeColor="text1"/>
          <w:sz w:val="24"/>
          <w:szCs w:val="24"/>
        </w:rPr>
        <w:lastRenderedPageBreak/>
        <w:t>INTRODUCTION</w:t>
      </w:r>
      <w:bookmarkEnd w:id="2"/>
    </w:p>
    <w:p w14:paraId="4AA5CBF1"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rPr>
        <w:t xml:space="preserve">There is an increasing realization by scientists and researchers that infectious diseases constitute a significant contributor of global morbidity, mortality and socioeconomic concerns. An infection refers to the invasion of an organism's body </w:t>
      </w:r>
      <w:hyperlink r:id="rId7" w:history="1">
        <w:r w:rsidRPr="00E21BA0">
          <w:rPr>
            <w:rStyle w:val="Hyperlink"/>
            <w:color w:val="000000" w:themeColor="text1"/>
            <w:u w:val="none"/>
          </w:rPr>
          <w:t>tissues</w:t>
        </w:r>
      </w:hyperlink>
      <w:r w:rsidRPr="00E21BA0">
        <w:rPr>
          <w:color w:val="000000" w:themeColor="text1"/>
        </w:rPr>
        <w:t xml:space="preserve"> by </w:t>
      </w:r>
      <w:hyperlink r:id="rId8" w:history="1">
        <w:r w:rsidRPr="00E21BA0">
          <w:rPr>
            <w:rStyle w:val="Hyperlink"/>
            <w:color w:val="000000" w:themeColor="text1"/>
            <w:u w:val="none"/>
          </w:rPr>
          <w:t>disease-causing agents</w:t>
        </w:r>
      </w:hyperlink>
      <w:r w:rsidRPr="00E21BA0">
        <w:rPr>
          <w:color w:val="000000" w:themeColor="text1"/>
        </w:rPr>
        <w:t xml:space="preserve">, their multiplication, and the reaction of </w:t>
      </w:r>
      <w:hyperlink r:id="rId9" w:history="1">
        <w:r w:rsidRPr="00E21BA0">
          <w:rPr>
            <w:rStyle w:val="Hyperlink"/>
            <w:color w:val="000000" w:themeColor="text1"/>
            <w:u w:val="none"/>
          </w:rPr>
          <w:t>host</w:t>
        </w:r>
      </w:hyperlink>
      <w:r w:rsidRPr="00E21BA0">
        <w:rPr>
          <w:color w:val="000000" w:themeColor="text1"/>
        </w:rPr>
        <w:t xml:space="preserve"> tissues to the infectious agents and the </w:t>
      </w:r>
      <w:hyperlink r:id="rId10" w:history="1">
        <w:r w:rsidRPr="00E21BA0">
          <w:rPr>
            <w:rStyle w:val="Hyperlink"/>
            <w:color w:val="000000" w:themeColor="text1"/>
            <w:u w:val="none"/>
          </w:rPr>
          <w:t>toxins</w:t>
        </w:r>
      </w:hyperlink>
      <w:r w:rsidRPr="00E21BA0">
        <w:rPr>
          <w:color w:val="000000" w:themeColor="text1"/>
        </w:rPr>
        <w:t xml:space="preserve"> they produce</w:t>
      </w:r>
      <w:r w:rsidR="00150934" w:rsidRPr="00E21BA0">
        <w:rPr>
          <w:color w:val="000000" w:themeColor="text1"/>
        </w:rPr>
        <w:t xml:space="preserve"> </w:t>
      </w:r>
      <w:hyperlink r:id="rId11" w:history="1">
        <w:r w:rsidR="00150934" w:rsidRPr="00E21BA0">
          <w:rPr>
            <w:rStyle w:val="Hyperlink"/>
            <w:rFonts w:eastAsiaTheme="majorEastAsia"/>
            <w:color w:val="000000" w:themeColor="text1"/>
            <w:u w:val="none"/>
          </w:rPr>
          <w:t>(Krämer &amp; Hossain Khan, 2009)</w:t>
        </w:r>
      </w:hyperlink>
      <w:r w:rsidRPr="00E21BA0">
        <w:rPr>
          <w:color w:val="000000" w:themeColor="text1"/>
        </w:rPr>
        <w:t xml:space="preserve">.  Infections can be caused by a wide range of </w:t>
      </w:r>
      <w:hyperlink r:id="rId12" w:history="1">
        <w:r w:rsidRPr="00E21BA0">
          <w:rPr>
            <w:rStyle w:val="Hyperlink"/>
            <w:color w:val="000000" w:themeColor="text1"/>
            <w:u w:val="none"/>
          </w:rPr>
          <w:t>pathogens</w:t>
        </w:r>
      </w:hyperlink>
      <w:r w:rsidRPr="00E21BA0">
        <w:rPr>
          <w:color w:val="000000" w:themeColor="text1"/>
        </w:rPr>
        <w:t xml:space="preserve">, most prominently </w:t>
      </w:r>
      <w:hyperlink r:id="rId13" w:history="1">
        <w:r w:rsidRPr="00E21BA0">
          <w:rPr>
            <w:rStyle w:val="Hyperlink"/>
            <w:color w:val="000000" w:themeColor="text1"/>
            <w:u w:val="none"/>
          </w:rPr>
          <w:t>bacteria</w:t>
        </w:r>
      </w:hyperlink>
      <w:r w:rsidRPr="00E21BA0">
        <w:rPr>
          <w:color w:val="000000" w:themeColor="text1"/>
        </w:rPr>
        <w:t xml:space="preserve"> and </w:t>
      </w:r>
      <w:hyperlink r:id="rId14" w:history="1">
        <w:r w:rsidRPr="00E21BA0">
          <w:rPr>
            <w:rStyle w:val="Hyperlink"/>
            <w:color w:val="000000" w:themeColor="text1"/>
            <w:u w:val="none"/>
          </w:rPr>
          <w:t>viruses</w:t>
        </w:r>
      </w:hyperlink>
      <w:r w:rsidRPr="00E21BA0">
        <w:rPr>
          <w:color w:val="000000" w:themeColor="text1"/>
          <w:vertAlign w:val="superscript"/>
        </w:rPr>
        <w:t xml:space="preserve"> </w:t>
      </w:r>
      <w:r w:rsidRPr="00E21BA0">
        <w:rPr>
          <w:color w:val="000000" w:themeColor="text1"/>
        </w:rPr>
        <w:t xml:space="preserve">and the hosts can fight infections using their </w:t>
      </w:r>
      <w:hyperlink r:id="rId15" w:history="1">
        <w:r w:rsidRPr="00E21BA0">
          <w:rPr>
            <w:rStyle w:val="Hyperlink"/>
            <w:color w:val="000000" w:themeColor="text1"/>
            <w:u w:val="none"/>
          </w:rPr>
          <w:t>immune system</w:t>
        </w:r>
      </w:hyperlink>
      <w:r w:rsidRPr="00E21BA0">
        <w:rPr>
          <w:color w:val="000000" w:themeColor="text1"/>
        </w:rPr>
        <w:t>. The global focus on nosocomial infections has been prominent with COVID-19 pandemic. </w:t>
      </w:r>
    </w:p>
    <w:p w14:paraId="558DBCFC" w14:textId="77777777" w:rsidR="00EA2DCC"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rPr>
        <w:t xml:space="preserve">Nosocomial infections, </w:t>
      </w:r>
      <w:r w:rsidRPr="00E21BA0">
        <w:rPr>
          <w:color w:val="000000" w:themeColor="text1"/>
          <w:shd w:val="clear" w:color="auto" w:fill="FFFFFF"/>
        </w:rPr>
        <w:t xml:space="preserve">also called health-care-associated or </w:t>
      </w:r>
      <w:hyperlink r:id="rId16" w:history="1">
        <w:r w:rsidRPr="00E21BA0">
          <w:rPr>
            <w:rStyle w:val="Hyperlink"/>
            <w:color w:val="000000" w:themeColor="text1"/>
            <w:u w:val="none"/>
            <w:shd w:val="clear" w:color="auto" w:fill="FFFFFF"/>
          </w:rPr>
          <w:t>hospital-acquired infections</w:t>
        </w:r>
      </w:hyperlink>
      <w:r w:rsidRPr="00E21BA0">
        <w:rPr>
          <w:color w:val="000000" w:themeColor="text1"/>
        </w:rPr>
        <w:t xml:space="preserve"> </w:t>
      </w:r>
      <w:r w:rsidRPr="00E21BA0">
        <w:rPr>
          <w:color w:val="000000" w:themeColor="text1"/>
          <w:shd w:val="clear" w:color="auto" w:fill="FFFFFF"/>
        </w:rPr>
        <w:t>(HAI)</w:t>
      </w:r>
      <w:r w:rsidRPr="00E21BA0">
        <w:rPr>
          <w:color w:val="000000" w:themeColor="text1"/>
        </w:rPr>
        <w:t xml:space="preserve"> are infections that occur in 48 hours of  hospital admission,  three days  after discharge from hospital  or 30  days  after  an  operation or procedure  in  whom  the  infection  was  not present  or  incubating  at  the  time  of  admission</w:t>
      </w:r>
      <w:r w:rsidR="00150934" w:rsidRPr="00E21BA0">
        <w:rPr>
          <w:color w:val="000000" w:themeColor="text1"/>
        </w:rPr>
        <w:t xml:space="preserve"> </w:t>
      </w:r>
      <w:hyperlink r:id="rId17" w:history="1">
        <w:r w:rsidR="00150934" w:rsidRPr="00E21BA0">
          <w:rPr>
            <w:rStyle w:val="Hyperlink"/>
            <w:rFonts w:eastAsiaTheme="majorEastAsia"/>
            <w:color w:val="000000" w:themeColor="text1"/>
            <w:u w:val="none"/>
          </w:rPr>
          <w:t>(Giri et al., 2016)</w:t>
        </w:r>
      </w:hyperlink>
      <w:r w:rsidRPr="00E21BA0">
        <w:rPr>
          <w:color w:val="000000" w:themeColor="text1"/>
        </w:rPr>
        <w:t>. Again, nosocomial infections are often caused by multidrug-resistant pathogens and microorganisms obtained via invasive procedures, excessive or improper antibiotic use, surgery, indwelling medical devices, prosthetic devices and not following infection control and prevention procedures as many nosocomial infections are preventable</w:t>
      </w:r>
      <w:r w:rsidR="00150934" w:rsidRPr="00E21BA0">
        <w:rPr>
          <w:color w:val="000000" w:themeColor="text1"/>
        </w:rPr>
        <w:t xml:space="preserve"> </w:t>
      </w:r>
      <w:hyperlink r:id="rId18" w:history="1">
        <w:r w:rsidR="00150934" w:rsidRPr="00E21BA0">
          <w:rPr>
            <w:rStyle w:val="Hyperlink"/>
            <w:rFonts w:eastAsiaTheme="majorEastAsia"/>
            <w:color w:val="000000" w:themeColor="text1"/>
            <w:u w:val="none"/>
          </w:rPr>
          <w:t>(Sikora &amp; Zahra, 2022)</w:t>
        </w:r>
      </w:hyperlink>
      <w:r w:rsidRPr="00E21BA0">
        <w:rPr>
          <w:color w:val="000000" w:themeColor="text1"/>
        </w:rPr>
        <w:t>. Pathogens that are associated with nosocomial infection mostly have different modes of transmission, but the commonest route of transmission is through contact (direct or indirect), droplet transmission or air-borne transmission</w:t>
      </w:r>
      <w:r w:rsidR="002077F8" w:rsidRPr="00E21BA0">
        <w:rPr>
          <w:color w:val="000000" w:themeColor="text1"/>
        </w:rPr>
        <w:t xml:space="preserve"> </w:t>
      </w:r>
      <w:hyperlink r:id="rId19" w:history="1">
        <w:r w:rsidR="00F13E1F" w:rsidRPr="00E21BA0">
          <w:rPr>
            <w:rStyle w:val="Hyperlink"/>
            <w:rFonts w:eastAsiaTheme="majorEastAsia"/>
            <w:color w:val="000000" w:themeColor="text1"/>
            <w:u w:val="none"/>
          </w:rPr>
          <w:t>(Sikora &amp; Zahra, 2022)</w:t>
        </w:r>
      </w:hyperlink>
      <w:r w:rsidRPr="00E21BA0">
        <w:rPr>
          <w:color w:val="000000" w:themeColor="text1"/>
        </w:rPr>
        <w:t xml:space="preserve">. </w:t>
      </w:r>
    </w:p>
    <w:p w14:paraId="3997E09F"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rPr>
        <w:t xml:space="preserve">Coronavirus disease 2019 (COVID-19), first identified in Wuhan, China in December 2019, has rapidly spread across every region of the world. COVID-19 is caused by a new type of Coronavirus called severe acute respiratory syndrome coronavirus 2 (SARSCoV-2). </w:t>
      </w:r>
      <w:r w:rsidRPr="00E21BA0">
        <w:rPr>
          <w:color w:val="000000" w:themeColor="text1"/>
          <w:shd w:val="clear" w:color="auto" w:fill="FFFFFF"/>
        </w:rPr>
        <w:t>There are now over 500 million confirmed cases worldwide, which has resulted in about 6 mi</w:t>
      </w:r>
      <w:r w:rsidR="00EA2DCC" w:rsidRPr="00E21BA0">
        <w:rPr>
          <w:color w:val="000000" w:themeColor="text1"/>
          <w:shd w:val="clear" w:color="auto" w:fill="FFFFFF"/>
        </w:rPr>
        <w:t xml:space="preserve">llion deaths as of April, 2022. </w:t>
      </w:r>
      <w:r w:rsidRPr="00E21BA0">
        <w:rPr>
          <w:color w:val="000000" w:themeColor="text1"/>
        </w:rPr>
        <w:t>The transmission of COVID-19 occurs through direct, indirect, or close contact with infected people through infected secretions like saliva and respiratory secretions or their respiratory droplets expelled when an infected person coughs, sneezes, kisses, talks</w:t>
      </w:r>
      <w:hyperlink r:id="rId20" w:history="1">
        <w:r w:rsidR="00F13E1F" w:rsidRPr="00E21BA0">
          <w:rPr>
            <w:color w:val="000000" w:themeColor="text1"/>
          </w:rPr>
          <w:t>(Zhou et al., 2020)</w:t>
        </w:r>
      </w:hyperlink>
      <w:r w:rsidRPr="00E21BA0">
        <w:rPr>
          <w:color w:val="000000" w:themeColor="text1"/>
        </w:rPr>
        <w:t>. </w:t>
      </w:r>
    </w:p>
    <w:p w14:paraId="1290FBC5"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In addition to its global impact, COVID-19 has alarmed the healthcare community on the danger and harm of nosocomial infection. Nosocomial infection of COVID-19 has been discovered and reported in many healthcare facilities on a global scale. It has been shown that COVID</w:t>
      </w:r>
      <w:r w:rsidRPr="00E21BA0">
        <w:rPr>
          <w:color w:val="000000" w:themeColor="text1"/>
          <w:shd w:val="clear" w:color="auto" w:fill="FFFFFF"/>
        </w:rPr>
        <w:noBreakHyphen/>
        <w:t>19 is more likely to transmit via close, unprotected contact with infected patients during stay in the heath facility causing nosocomial infection. This incurs prolonged admission, complication of cases a</w:t>
      </w:r>
      <w:r w:rsidR="00452609" w:rsidRPr="00E21BA0">
        <w:rPr>
          <w:color w:val="000000" w:themeColor="text1"/>
          <w:shd w:val="clear" w:color="auto" w:fill="FFFFFF"/>
        </w:rPr>
        <w:t xml:space="preserve">nd </w:t>
      </w:r>
      <w:r w:rsidR="00452609" w:rsidRPr="00E21BA0">
        <w:rPr>
          <w:color w:val="000000" w:themeColor="text1"/>
          <w:shd w:val="clear" w:color="auto" w:fill="FFFFFF"/>
        </w:rPr>
        <w:lastRenderedPageBreak/>
        <w:t>extra financial hardship especially with the</w:t>
      </w:r>
      <w:r w:rsidRPr="00E21BA0">
        <w:rPr>
          <w:color w:val="000000" w:themeColor="text1"/>
          <w:shd w:val="clear" w:color="auto" w:fill="FFFFFF"/>
        </w:rPr>
        <w:t xml:space="preserve"> current preventative and containment measures tend to overlook asymptomatic individuals and super-spreading events</w:t>
      </w:r>
      <w:r w:rsidR="002077F8" w:rsidRPr="00E21BA0">
        <w:rPr>
          <w:color w:val="000000" w:themeColor="text1"/>
          <w:shd w:val="clear" w:color="auto" w:fill="FFFFFF"/>
        </w:rPr>
        <w:t xml:space="preserve"> </w:t>
      </w:r>
      <w:hyperlink r:id="rId21" w:history="1">
        <w:r w:rsidR="00F13E1F" w:rsidRPr="00E21BA0">
          <w:rPr>
            <w:color w:val="000000" w:themeColor="text1"/>
            <w:shd w:val="clear" w:color="auto" w:fill="FFFFFF"/>
          </w:rPr>
          <w:t>(Du et al., 2021)</w:t>
        </w:r>
      </w:hyperlink>
      <w:r w:rsidRPr="00E21BA0">
        <w:rPr>
          <w:color w:val="000000" w:themeColor="text1"/>
          <w:shd w:val="clear" w:color="auto" w:fill="FFFFFF"/>
        </w:rPr>
        <w:t>.</w:t>
      </w:r>
    </w:p>
    <w:p w14:paraId="5F177D65"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knowledge of any disease plays great role in the perception of its risk and belief within a community, especially rural community where level of awareness is low. If the knowledge of the disease in any community is relatively unavailable, then, risk posed by the disease, its burden in terms of morbidity, mortality and socio-economic impact tend to be high simply because there will be low risk perception and belief of the disease in the community. In order to prevent further transmission of COVID-19, the Nigerian government commenced improved public health campaigns regarding COVID-19. The Nigerian government initiated the emergency operations center in collaboration with partner agencies which are led by experts. The success of these interventions depends on the knowledge level of risk perception and public behavior which stems from individual´s knowledge of COVID-19</w:t>
      </w:r>
      <w:r w:rsidR="00F13E1F" w:rsidRPr="00E21BA0">
        <w:rPr>
          <w:color w:val="000000" w:themeColor="text1"/>
          <w:shd w:val="clear" w:color="auto" w:fill="FFFFFF"/>
        </w:rPr>
        <w:t xml:space="preserve"> </w:t>
      </w:r>
      <w:hyperlink r:id="rId22" w:history="1">
        <w:r w:rsidR="00F13E1F" w:rsidRPr="00E21BA0">
          <w:rPr>
            <w:color w:val="000000" w:themeColor="text1"/>
            <w:shd w:val="clear" w:color="auto" w:fill="FFFFFF"/>
          </w:rPr>
          <w:t>(Ilesanmi &amp; Afolabi, 2021a)</w:t>
        </w:r>
      </w:hyperlink>
      <w:r w:rsidRPr="00E21BA0">
        <w:rPr>
          <w:color w:val="000000" w:themeColor="text1"/>
          <w:shd w:val="clear" w:color="auto" w:fill="FFFFFF"/>
        </w:rPr>
        <w:t>.</w:t>
      </w:r>
    </w:p>
    <w:p w14:paraId="23327AD0" w14:textId="77777777" w:rsidR="00273714" w:rsidRPr="00E21BA0" w:rsidRDefault="000D3290" w:rsidP="00E21BA0">
      <w:pPr>
        <w:pStyle w:val="NormalWeb"/>
        <w:spacing w:before="0" w:beforeAutospacing="0" w:after="0" w:afterAutospacing="0" w:line="360" w:lineRule="auto"/>
        <w:jc w:val="both"/>
        <w:rPr>
          <w:rStyle w:val="apple-tab-span"/>
          <w:color w:val="000000" w:themeColor="text1"/>
          <w:shd w:val="clear" w:color="auto" w:fill="FFFFFF"/>
        </w:rPr>
      </w:pPr>
      <w:r w:rsidRPr="00E21BA0">
        <w:rPr>
          <w:color w:val="000000" w:themeColor="text1"/>
          <w:shd w:val="clear" w:color="auto" w:fill="FFFFFF"/>
        </w:rPr>
        <w:t>Similarly, studies on COVID-19 in China have demonstrated that adequate knowledge of the infection could prompt individuals to take precautionary measures</w:t>
      </w:r>
      <w:hyperlink r:id="rId23" w:history="1">
        <w:r w:rsidR="00620879" w:rsidRPr="00E21BA0">
          <w:rPr>
            <w:color w:val="000000" w:themeColor="text1"/>
            <w:shd w:val="clear" w:color="auto" w:fill="FFFFFF"/>
          </w:rPr>
          <w:t>(Zhang et al., 2020)</w:t>
        </w:r>
      </w:hyperlink>
      <w:r w:rsidRPr="00E21BA0">
        <w:rPr>
          <w:color w:val="000000" w:themeColor="text1"/>
          <w:shd w:val="clear" w:color="auto" w:fill="FFFFFF"/>
        </w:rPr>
        <w:t xml:space="preserve">. Adequate knowledge of the public is likely to contribute to its risk perception, severity and belief, hence prompt containment of nosocomial COVID-19 especially in Primary Healthcare Centers (PHCs) where the local community, including women and children, are mostly the victims as it is mostly their first health </w:t>
      </w:r>
      <w:r w:rsidR="00456FB9" w:rsidRPr="00E21BA0">
        <w:rPr>
          <w:color w:val="000000" w:themeColor="text1"/>
          <w:shd w:val="clear" w:color="auto" w:fill="FFFFFF"/>
        </w:rPr>
        <w:t xml:space="preserve">seeking center, hence the study was </w:t>
      </w:r>
      <w:bookmarkStart w:id="3" w:name="_Toc142857799"/>
      <w:r w:rsidR="00273714" w:rsidRPr="00E21BA0">
        <w:rPr>
          <w:color w:val="000000" w:themeColor="text1"/>
          <w:shd w:val="clear" w:color="auto" w:fill="FFFFFF"/>
        </w:rPr>
        <w:t>aimed at determining the knowledge and risk perception of COVID-19 nosocomial infection among attendees of PHC Facilities in the Federal Capital Territory, Abuja</w:t>
      </w:r>
      <w:r w:rsidR="00273714" w:rsidRPr="00E21BA0">
        <w:rPr>
          <w:rStyle w:val="apple-tab-span"/>
          <w:color w:val="000000" w:themeColor="text1"/>
          <w:shd w:val="clear" w:color="auto" w:fill="FFFFFF"/>
        </w:rPr>
        <w:t xml:space="preserve"> </w:t>
      </w:r>
    </w:p>
    <w:p w14:paraId="629E3F59" w14:textId="77777777" w:rsidR="000D3290" w:rsidRPr="00E21BA0" w:rsidRDefault="000D3290" w:rsidP="00E21BA0">
      <w:pPr>
        <w:spacing w:before="240" w:line="360" w:lineRule="auto"/>
        <w:jc w:val="both"/>
        <w:rPr>
          <w:rFonts w:ascii="Times New Roman" w:hAnsi="Times New Roman" w:cs="Times New Roman"/>
          <w:b/>
          <w:sz w:val="24"/>
          <w:szCs w:val="24"/>
        </w:rPr>
      </w:pPr>
      <w:r w:rsidRPr="00E21BA0">
        <w:rPr>
          <w:rStyle w:val="apple-tab-span"/>
          <w:rFonts w:ascii="Times New Roman" w:hAnsi="Times New Roman" w:cs="Times New Roman"/>
          <w:b/>
          <w:color w:val="000000" w:themeColor="text1"/>
          <w:sz w:val="24"/>
          <w:szCs w:val="24"/>
          <w:shd w:val="clear" w:color="auto" w:fill="FFFFFF"/>
        </w:rPr>
        <w:t xml:space="preserve">MATERIALS AND </w:t>
      </w:r>
      <w:r w:rsidRPr="00E21BA0">
        <w:rPr>
          <w:rFonts w:ascii="Times New Roman" w:hAnsi="Times New Roman" w:cs="Times New Roman"/>
          <w:b/>
          <w:sz w:val="24"/>
          <w:szCs w:val="24"/>
          <w:shd w:val="clear" w:color="auto" w:fill="FFFFFF"/>
        </w:rPr>
        <w:t>METHODS</w:t>
      </w:r>
      <w:bookmarkEnd w:id="3"/>
    </w:p>
    <w:p w14:paraId="6BF1259A" w14:textId="77777777" w:rsidR="000D3290" w:rsidRPr="00E21BA0" w:rsidRDefault="000D3290" w:rsidP="00E21BA0">
      <w:pPr>
        <w:spacing w:line="360" w:lineRule="auto"/>
        <w:jc w:val="both"/>
        <w:rPr>
          <w:rFonts w:ascii="Times New Roman" w:hAnsi="Times New Roman" w:cs="Times New Roman"/>
          <w:b/>
          <w:bCs/>
          <w:sz w:val="24"/>
          <w:szCs w:val="24"/>
        </w:rPr>
      </w:pPr>
      <w:bookmarkStart w:id="4" w:name="_Toc142857800"/>
      <w:r w:rsidRPr="00E21BA0">
        <w:rPr>
          <w:rFonts w:ascii="Times New Roman" w:hAnsi="Times New Roman" w:cs="Times New Roman"/>
          <w:b/>
          <w:bCs/>
          <w:sz w:val="24"/>
          <w:szCs w:val="24"/>
          <w:shd w:val="clear" w:color="auto" w:fill="FFFFFF"/>
        </w:rPr>
        <w:t>Study Area</w:t>
      </w:r>
      <w:bookmarkEnd w:id="4"/>
    </w:p>
    <w:p w14:paraId="1D3C70D8"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study was carried out in 6 Primary Health Care (PHC) facilities in Abuja Municipal Area Council (AMAC), namely; Gwagwa, Kuchingoro, Piwoyi , Galadimawa, Kabusa and Lugbe. Each of the PHC facilities covers a designated ward</w:t>
      </w:r>
      <w:commentRangeStart w:id="5"/>
      <w:r w:rsidRPr="00E21BA0">
        <w:rPr>
          <w:color w:val="000000" w:themeColor="text1"/>
          <w:shd w:val="clear" w:color="auto" w:fill="FFFFFF"/>
        </w:rPr>
        <w:t>.  AMAC is located between latitude 8</w:t>
      </w:r>
      <w:r w:rsidRPr="00E21BA0">
        <w:rPr>
          <w:color w:val="000000" w:themeColor="text1"/>
          <w:shd w:val="clear" w:color="auto" w:fill="FFFFFF"/>
          <w:vertAlign w:val="superscript"/>
        </w:rPr>
        <w:t>0</w:t>
      </w:r>
      <w:r w:rsidRPr="00E21BA0">
        <w:rPr>
          <w:color w:val="000000" w:themeColor="text1"/>
          <w:shd w:val="clear" w:color="auto" w:fill="FFFFFF"/>
        </w:rPr>
        <w:t>40</w:t>
      </w:r>
      <w:r w:rsidRPr="00E21BA0">
        <w:rPr>
          <w:color w:val="000000" w:themeColor="text1"/>
          <w:shd w:val="clear" w:color="auto" w:fill="FFFFFF"/>
          <w:vertAlign w:val="superscript"/>
        </w:rPr>
        <w:t>1</w:t>
      </w:r>
      <w:r w:rsidRPr="00E21BA0">
        <w:rPr>
          <w:color w:val="000000" w:themeColor="text1"/>
          <w:shd w:val="clear" w:color="auto" w:fill="FFFFFF"/>
        </w:rPr>
        <w:t xml:space="preserve"> and 9</w:t>
      </w:r>
      <w:r w:rsidRPr="00E21BA0">
        <w:rPr>
          <w:color w:val="000000" w:themeColor="text1"/>
          <w:shd w:val="clear" w:color="auto" w:fill="FFFFFF"/>
          <w:vertAlign w:val="superscript"/>
        </w:rPr>
        <w:t>0</w:t>
      </w:r>
      <w:r w:rsidRPr="00E21BA0">
        <w:rPr>
          <w:color w:val="000000" w:themeColor="text1"/>
          <w:shd w:val="clear" w:color="auto" w:fill="FFFFFF"/>
        </w:rPr>
        <w:t>20</w:t>
      </w:r>
      <w:r w:rsidRPr="00E21BA0">
        <w:rPr>
          <w:color w:val="000000" w:themeColor="text1"/>
          <w:shd w:val="clear" w:color="auto" w:fill="FFFFFF"/>
          <w:vertAlign w:val="superscript"/>
        </w:rPr>
        <w:t>1</w:t>
      </w:r>
      <w:r w:rsidRPr="00E21BA0">
        <w:rPr>
          <w:color w:val="000000" w:themeColor="text1"/>
          <w:shd w:val="clear" w:color="auto" w:fill="FFFFFF"/>
        </w:rPr>
        <w:t xml:space="preserve"> north of the equator and longitude 6</w:t>
      </w:r>
      <w:r w:rsidRPr="00E21BA0">
        <w:rPr>
          <w:color w:val="000000" w:themeColor="text1"/>
          <w:shd w:val="clear" w:color="auto" w:fill="FFFFFF"/>
          <w:vertAlign w:val="superscript"/>
        </w:rPr>
        <w:t>0</w:t>
      </w:r>
      <w:r w:rsidRPr="00E21BA0">
        <w:rPr>
          <w:color w:val="000000" w:themeColor="text1"/>
          <w:shd w:val="clear" w:color="auto" w:fill="FFFFFF"/>
        </w:rPr>
        <w:t>40</w:t>
      </w:r>
      <w:r w:rsidRPr="00E21BA0">
        <w:rPr>
          <w:color w:val="000000" w:themeColor="text1"/>
          <w:shd w:val="clear" w:color="auto" w:fill="FFFFFF"/>
          <w:vertAlign w:val="superscript"/>
        </w:rPr>
        <w:t>1</w:t>
      </w:r>
      <w:r w:rsidRPr="00E21BA0">
        <w:rPr>
          <w:color w:val="000000" w:themeColor="text1"/>
          <w:shd w:val="clear" w:color="auto" w:fill="FFFFFF"/>
        </w:rPr>
        <w:t xml:space="preserve"> and 7</w:t>
      </w:r>
      <w:r w:rsidRPr="00E21BA0">
        <w:rPr>
          <w:color w:val="000000" w:themeColor="text1"/>
          <w:shd w:val="clear" w:color="auto" w:fill="FFFFFF"/>
          <w:vertAlign w:val="superscript"/>
        </w:rPr>
        <w:t>0</w:t>
      </w:r>
      <w:r w:rsidRPr="00E21BA0">
        <w:rPr>
          <w:color w:val="000000" w:themeColor="text1"/>
          <w:shd w:val="clear" w:color="auto" w:fill="FFFFFF"/>
        </w:rPr>
        <w:t>40</w:t>
      </w:r>
      <w:r w:rsidRPr="00E21BA0">
        <w:rPr>
          <w:color w:val="000000" w:themeColor="text1"/>
          <w:shd w:val="clear" w:color="auto" w:fill="FFFFFF"/>
          <w:vertAlign w:val="superscript"/>
        </w:rPr>
        <w:t>1</w:t>
      </w:r>
      <w:r w:rsidRPr="00E21BA0">
        <w:rPr>
          <w:color w:val="000000" w:themeColor="text1"/>
          <w:shd w:val="clear" w:color="auto" w:fill="FFFFFF"/>
        </w:rPr>
        <w:t xml:space="preserve"> east of the Greenwich meridian. The Abuja FCT has a land mass of approximately 8000sq km of which the AMAC occupies about </w:t>
      </w:r>
      <w:r w:rsidRPr="00E21BA0">
        <w:rPr>
          <w:color w:val="000000" w:themeColor="text1"/>
        </w:rPr>
        <w:t>1,476 km²</w:t>
      </w:r>
      <w:r w:rsidRPr="00E21BA0">
        <w:rPr>
          <w:color w:val="000000" w:themeColor="text1"/>
          <w:shd w:val="clear" w:color="auto" w:fill="FFFFFF"/>
        </w:rPr>
        <w:t xml:space="preserve"> with an estimated population of about </w:t>
      </w:r>
      <w:r w:rsidRPr="00E21BA0">
        <w:rPr>
          <w:color w:val="000000" w:themeColor="text1"/>
        </w:rPr>
        <w:t xml:space="preserve">1,967,500. </w:t>
      </w:r>
      <w:r w:rsidRPr="00E21BA0">
        <w:rPr>
          <w:color w:val="000000" w:themeColor="text1"/>
          <w:shd w:val="clear" w:color="auto" w:fill="FFFFFF"/>
        </w:rPr>
        <w:t xml:space="preserve">The predominant tribes are Gbagyi, Bassa, Gwandra, Hausa and others. The relocation of the seat of government from Lagos to Abuja in 1992 </w:t>
      </w:r>
      <w:r w:rsidRPr="00E21BA0">
        <w:rPr>
          <w:color w:val="000000" w:themeColor="text1"/>
          <w:shd w:val="clear" w:color="auto" w:fill="FFFFFF"/>
        </w:rPr>
        <w:lastRenderedPageBreak/>
        <w:t>and the recent demolition of illegal structures within the Federal City Center brought a massive influx of people into the outskirt of the city leading to development of the other districts.</w:t>
      </w:r>
      <w:commentRangeEnd w:id="5"/>
      <w:r w:rsidR="00947DE2">
        <w:rPr>
          <w:rStyle w:val="CommentReference"/>
          <w:rFonts w:asciiTheme="minorHAnsi" w:eastAsiaTheme="minorHAnsi" w:hAnsiTheme="minorHAnsi" w:cstheme="minorBidi"/>
        </w:rPr>
        <w:commentReference w:id="5"/>
      </w:r>
    </w:p>
    <w:p w14:paraId="32C1D786" w14:textId="77777777" w:rsidR="00D85844" w:rsidRPr="00E21BA0" w:rsidRDefault="000D3290" w:rsidP="00E21BA0">
      <w:pPr>
        <w:pStyle w:val="NoSpacing"/>
        <w:spacing w:line="360" w:lineRule="auto"/>
        <w:jc w:val="both"/>
        <w:rPr>
          <w:rFonts w:ascii="Times New Roman" w:hAnsi="Times New Roman" w:cs="Times New Roman"/>
          <w:sz w:val="24"/>
          <w:szCs w:val="24"/>
          <w:shd w:val="clear" w:color="auto" w:fill="FFFFFF"/>
        </w:rPr>
      </w:pPr>
      <w:r w:rsidRPr="00E21BA0">
        <w:rPr>
          <w:rFonts w:ascii="Times New Roman" w:hAnsi="Times New Roman" w:cs="Times New Roman"/>
          <w:sz w:val="24"/>
          <w:szCs w:val="24"/>
          <w:shd w:val="clear" w:color="auto" w:fill="FFFFFF"/>
        </w:rPr>
        <w:t xml:space="preserve">Most of the people living in Gwagwa, Gwarinpa and Kabusa wards are medium and low-income earners that rely on trading, private businesses, farming etc with few who are civil servants. </w:t>
      </w:r>
      <w:commentRangeStart w:id="6"/>
      <w:r w:rsidRPr="00E21BA0">
        <w:rPr>
          <w:rFonts w:ascii="Times New Roman" w:hAnsi="Times New Roman" w:cs="Times New Roman"/>
          <w:sz w:val="24"/>
          <w:szCs w:val="24"/>
          <w:shd w:val="clear" w:color="auto" w:fill="FFFFFF"/>
        </w:rPr>
        <w:t>The communities Community Health Committee (CHC) that are involved in health services delivery in the PHC facilities within the communities.</w:t>
      </w:r>
      <w:r w:rsidRPr="00E21BA0">
        <w:rPr>
          <w:rFonts w:ascii="Times New Roman" w:hAnsi="Times New Roman" w:cs="Times New Roman"/>
          <w:sz w:val="24"/>
          <w:szCs w:val="24"/>
        </w:rPr>
        <w:t xml:space="preserve"> All the </w:t>
      </w:r>
      <w:r w:rsidRPr="00E21BA0">
        <w:rPr>
          <w:rFonts w:ascii="Times New Roman" w:hAnsi="Times New Roman" w:cs="Times New Roman"/>
          <w:sz w:val="24"/>
          <w:szCs w:val="24"/>
          <w:shd w:val="clear" w:color="auto" w:fill="FFFFFF"/>
        </w:rPr>
        <w:t xml:space="preserve">PHCs provide essential services such as Health education, Maternal, Newborn and Child health (Antenatal and postnatal services, family planning, childhood immunizations etc), treatment of minor ailment/injuries, provision of essential drugs and other directly-related components of PHC. Each of the PHC has a Medical Doctor with other supportive PHC health cadres.  In addition, each has 6 beds and a laboratory for full blood count, urinalysis, blood film microscopy for </w:t>
      </w:r>
      <w:bookmarkStart w:id="7" w:name="_Toc142857802"/>
      <w:r w:rsidR="002077F8" w:rsidRPr="00E21BA0">
        <w:rPr>
          <w:rFonts w:ascii="Times New Roman" w:hAnsi="Times New Roman" w:cs="Times New Roman"/>
          <w:sz w:val="24"/>
          <w:szCs w:val="24"/>
          <w:shd w:val="clear" w:color="auto" w:fill="FFFFFF"/>
        </w:rPr>
        <w:t>malaria parasites, Widal test.</w:t>
      </w:r>
      <w:commentRangeEnd w:id="6"/>
      <w:r w:rsidR="00947DE2">
        <w:rPr>
          <w:rStyle w:val="CommentReference"/>
        </w:rPr>
        <w:commentReference w:id="6"/>
      </w:r>
    </w:p>
    <w:p w14:paraId="51760D57"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b/>
          <w:bCs/>
          <w:color w:val="000000" w:themeColor="text1"/>
          <w:shd w:val="clear" w:color="auto" w:fill="FFFFFF"/>
        </w:rPr>
        <w:t>Inclusion Criteria</w:t>
      </w:r>
      <w:bookmarkEnd w:id="7"/>
      <w:r w:rsidR="00D85844" w:rsidRPr="00E21BA0">
        <w:rPr>
          <w:b/>
          <w:bCs/>
          <w:color w:val="000000" w:themeColor="text1"/>
          <w:shd w:val="clear" w:color="auto" w:fill="FFFFFF"/>
        </w:rPr>
        <w:t xml:space="preserve"> and Exclusion Criteria</w:t>
      </w:r>
    </w:p>
    <w:p w14:paraId="38EA9E65" w14:textId="77777777" w:rsidR="009E51CD"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A</w:t>
      </w:r>
      <w:r w:rsidR="00D85844" w:rsidRPr="00E21BA0">
        <w:rPr>
          <w:color w:val="000000" w:themeColor="text1"/>
          <w:shd w:val="clear" w:color="auto" w:fill="FFFFFF"/>
        </w:rPr>
        <w:t>ll a</w:t>
      </w:r>
      <w:r w:rsidRPr="00E21BA0">
        <w:rPr>
          <w:color w:val="000000" w:themeColor="text1"/>
          <w:shd w:val="clear" w:color="auto" w:fill="FFFFFF"/>
        </w:rPr>
        <w:t>dult</w:t>
      </w:r>
      <w:r w:rsidR="00D85844" w:rsidRPr="00E21BA0">
        <w:rPr>
          <w:color w:val="000000" w:themeColor="text1"/>
          <w:shd w:val="clear" w:color="auto" w:fill="FFFFFF"/>
        </w:rPr>
        <w:t>s</w:t>
      </w:r>
      <w:r w:rsidRPr="00E21BA0">
        <w:rPr>
          <w:color w:val="000000" w:themeColor="text1"/>
          <w:shd w:val="clear" w:color="auto" w:fill="FFFFFF"/>
        </w:rPr>
        <w:t xml:space="preserve"> (aged 18 years and above)</w:t>
      </w:r>
      <w:r w:rsidR="00D85844" w:rsidRPr="00E21BA0">
        <w:rPr>
          <w:color w:val="000000" w:themeColor="text1"/>
          <w:shd w:val="clear" w:color="auto" w:fill="FFFFFF"/>
        </w:rPr>
        <w:t>, who are conscious,</w:t>
      </w:r>
      <w:r w:rsidRPr="00E21BA0">
        <w:rPr>
          <w:color w:val="000000" w:themeColor="text1"/>
          <w:shd w:val="clear" w:color="auto" w:fill="FFFFFF"/>
        </w:rPr>
        <w:t xml:space="preserve"> that accessed health care at the following PHC facilities:</w:t>
      </w:r>
      <w:r w:rsidRPr="00E21BA0" w:rsidDel="0064448D">
        <w:rPr>
          <w:color w:val="000000" w:themeColor="text1"/>
          <w:shd w:val="clear" w:color="auto" w:fill="FFFFFF"/>
        </w:rPr>
        <w:t xml:space="preserve"> </w:t>
      </w:r>
      <w:r w:rsidRPr="00E21BA0">
        <w:rPr>
          <w:color w:val="000000" w:themeColor="text1"/>
          <w:shd w:val="clear" w:color="auto" w:fill="FFFFFF"/>
        </w:rPr>
        <w:t>Gwagwa, Kuchingoro, Piwoy</w:t>
      </w:r>
      <w:r w:rsidR="00D85844" w:rsidRPr="00E21BA0">
        <w:rPr>
          <w:color w:val="000000" w:themeColor="text1"/>
          <w:shd w:val="clear" w:color="auto" w:fill="FFFFFF"/>
        </w:rPr>
        <w:t>i, Galadimawa, Kabusa and Lugbe and</w:t>
      </w:r>
      <w:r w:rsidR="00D85844" w:rsidRPr="00E21BA0">
        <w:rPr>
          <w:color w:val="000000" w:themeColor="text1"/>
        </w:rPr>
        <w:t xml:space="preserve"> consented to be part of the study and signed a written informed consent, were included in the study </w:t>
      </w:r>
      <w:r w:rsidRPr="00E21BA0">
        <w:rPr>
          <w:color w:val="000000" w:themeColor="text1"/>
          <w:shd w:val="clear" w:color="auto" w:fill="FFFFFF"/>
        </w:rPr>
        <w:t xml:space="preserve">Adults admitted who are unconscious and cannot participate in the study </w:t>
      </w:r>
      <w:r w:rsidR="00D85844" w:rsidRPr="00E21BA0">
        <w:rPr>
          <w:color w:val="000000" w:themeColor="text1"/>
          <w:shd w:val="clear" w:color="auto" w:fill="FFFFFF"/>
        </w:rPr>
        <w:t>were excluded.</w:t>
      </w:r>
      <w:bookmarkStart w:id="8" w:name="_Toc142857805"/>
    </w:p>
    <w:p w14:paraId="1BCB4FBA"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b/>
          <w:bCs/>
          <w:color w:val="000000" w:themeColor="text1"/>
          <w:shd w:val="clear" w:color="auto" w:fill="FFFFFF"/>
        </w:rPr>
        <w:t>Sample Size Determination</w:t>
      </w:r>
      <w:bookmarkEnd w:id="8"/>
    </w:p>
    <w:p w14:paraId="61BE4D8A" w14:textId="77777777" w:rsidR="00634385" w:rsidRPr="00E21BA0" w:rsidRDefault="00634385" w:rsidP="00E21BA0">
      <w:pPr>
        <w:spacing w:after="0" w:line="360" w:lineRule="auto"/>
        <w:jc w:val="both"/>
        <w:rPr>
          <w:rFonts w:ascii="Times New Roman" w:eastAsia="Times New Roman" w:hAnsi="Times New Roman" w:cs="Times New Roman"/>
          <w:color w:val="000000" w:themeColor="text1"/>
          <w:sz w:val="24"/>
          <w:szCs w:val="24"/>
          <w:shd w:val="clear" w:color="auto" w:fill="FFFFFF"/>
        </w:rPr>
      </w:pPr>
      <w:r w:rsidRPr="00E21BA0">
        <w:rPr>
          <w:rFonts w:ascii="Times New Roman" w:eastAsia="Times New Roman" w:hAnsi="Times New Roman" w:cs="Times New Roman"/>
          <w:color w:val="000000" w:themeColor="text1"/>
          <w:sz w:val="24"/>
          <w:szCs w:val="24"/>
          <w:shd w:val="clear" w:color="auto" w:fill="FFFFFF"/>
        </w:rPr>
        <w:t>A sample size of 420 was used and was calculated using Fisher formula: n = Z</w:t>
      </w:r>
      <w:r w:rsidRPr="00E21BA0">
        <w:rPr>
          <w:rFonts w:ascii="Times New Roman" w:eastAsia="Times New Roman" w:hAnsi="Times New Roman" w:cs="Times New Roman"/>
          <w:color w:val="000000" w:themeColor="text1"/>
          <w:sz w:val="24"/>
          <w:szCs w:val="24"/>
          <w:shd w:val="clear" w:color="auto" w:fill="FFFFFF"/>
          <w:vertAlign w:val="superscript"/>
        </w:rPr>
        <w:t>2</w:t>
      </w:r>
      <w:r w:rsidRPr="00E21BA0">
        <w:rPr>
          <w:rFonts w:ascii="Times New Roman" w:eastAsia="Times New Roman" w:hAnsi="Times New Roman" w:cs="Times New Roman"/>
          <w:color w:val="000000" w:themeColor="text1"/>
          <w:sz w:val="24"/>
          <w:szCs w:val="24"/>
          <w:shd w:val="clear" w:color="auto" w:fill="FFFFFF"/>
        </w:rPr>
        <w:t xml:space="preserve"> P (1-P)/ d</w:t>
      </w:r>
      <w:r w:rsidRPr="00E21BA0">
        <w:rPr>
          <w:rFonts w:ascii="Times New Roman" w:eastAsia="Times New Roman" w:hAnsi="Times New Roman" w:cs="Times New Roman"/>
          <w:color w:val="000000" w:themeColor="text1"/>
          <w:sz w:val="24"/>
          <w:szCs w:val="24"/>
          <w:shd w:val="clear" w:color="auto" w:fill="FFFFFF"/>
          <w:vertAlign w:val="superscript"/>
        </w:rPr>
        <w:t>2</w:t>
      </w:r>
      <w:r w:rsidRPr="00E21BA0">
        <w:rPr>
          <w:rFonts w:ascii="Times New Roman" w:eastAsia="Times New Roman" w:hAnsi="Times New Roman" w:cs="Times New Roman"/>
          <w:color w:val="000000" w:themeColor="text1"/>
          <w:sz w:val="24"/>
          <w:szCs w:val="24"/>
          <w:shd w:val="clear" w:color="auto" w:fill="FFFFFF"/>
        </w:rPr>
        <w:t xml:space="preserve">.  A prevalence of 50% was used due to non-availability of a study to use for the sample size calculation </w:t>
      </w:r>
      <w:hyperlink r:id="rId28" w:history="1">
        <w:r w:rsidRPr="00E21BA0">
          <w:rPr>
            <w:rFonts w:ascii="Times New Roman" w:eastAsia="Times New Roman" w:hAnsi="Times New Roman" w:cs="Times New Roman"/>
            <w:color w:val="000000" w:themeColor="text1"/>
            <w:sz w:val="24"/>
            <w:szCs w:val="24"/>
            <w:shd w:val="clear" w:color="auto" w:fill="FFFFFF"/>
          </w:rPr>
          <w:t>(Ilesanmi &amp; Afolabi, 2021a)</w:t>
        </w:r>
      </w:hyperlink>
      <w:r w:rsidRPr="00E21BA0">
        <w:rPr>
          <w:rFonts w:ascii="Times New Roman" w:eastAsia="Times New Roman" w:hAnsi="Times New Roman" w:cs="Times New Roman"/>
          <w:color w:val="000000" w:themeColor="text1"/>
          <w:sz w:val="24"/>
          <w:szCs w:val="24"/>
        </w:rPr>
        <w:t xml:space="preserve"> </w:t>
      </w:r>
      <w:r w:rsidRPr="00E21BA0">
        <w:rPr>
          <w:rFonts w:ascii="Times New Roman" w:hAnsi="Times New Roman" w:cs="Times New Roman"/>
          <w:color w:val="000000" w:themeColor="text1"/>
          <w:sz w:val="24"/>
          <w:szCs w:val="24"/>
        </w:rPr>
        <w:t>at 5% 20 margin of error and 95% confidence level</w:t>
      </w:r>
      <w:r w:rsidRPr="00E21BA0">
        <w:rPr>
          <w:rFonts w:ascii="Times New Roman" w:eastAsia="Times New Roman" w:hAnsi="Times New Roman" w:cs="Times New Roman"/>
          <w:color w:val="000000" w:themeColor="text1"/>
          <w:sz w:val="24"/>
          <w:szCs w:val="24"/>
          <w:shd w:val="clear" w:color="auto" w:fill="FFFFFF"/>
        </w:rPr>
        <w:t>. To cover for of non-response, 10% of the sample was added to the calculated sample (384 sample).</w:t>
      </w:r>
      <w:bookmarkStart w:id="9" w:name="_Toc142857806"/>
    </w:p>
    <w:p w14:paraId="5CB17F19" w14:textId="77777777" w:rsidR="000D3290" w:rsidRPr="00E21BA0" w:rsidRDefault="000D3290" w:rsidP="00E21BA0">
      <w:pPr>
        <w:spacing w:after="0" w:line="360" w:lineRule="auto"/>
        <w:jc w:val="both"/>
        <w:rPr>
          <w:rFonts w:ascii="Times New Roman" w:eastAsia="Times New Roman" w:hAnsi="Times New Roman" w:cs="Times New Roman"/>
          <w:color w:val="000000" w:themeColor="text1"/>
          <w:sz w:val="24"/>
          <w:szCs w:val="24"/>
        </w:rPr>
      </w:pPr>
      <w:r w:rsidRPr="00E21BA0">
        <w:rPr>
          <w:rFonts w:ascii="Times New Roman" w:hAnsi="Times New Roman" w:cs="Times New Roman"/>
          <w:b/>
          <w:bCs/>
          <w:color w:val="000000" w:themeColor="text1"/>
          <w:sz w:val="24"/>
          <w:szCs w:val="24"/>
          <w:shd w:val="clear" w:color="auto" w:fill="FFFFFF"/>
        </w:rPr>
        <w:t>Sampling Technique</w:t>
      </w:r>
      <w:bookmarkEnd w:id="9"/>
    </w:p>
    <w:p w14:paraId="2065C55D" w14:textId="77777777" w:rsidR="000D3290" w:rsidRPr="00E21BA0" w:rsidRDefault="000D3290" w:rsidP="00E21BA0">
      <w:pPr>
        <w:pStyle w:val="NormalWeb"/>
        <w:spacing w:before="0" w:beforeAutospacing="0" w:after="0" w:afterAutospacing="0" w:line="360" w:lineRule="auto"/>
        <w:jc w:val="both"/>
        <w:rPr>
          <w:b/>
          <w:bCs/>
          <w:color w:val="000000" w:themeColor="text1"/>
          <w:shd w:val="clear" w:color="auto" w:fill="FFFFFF"/>
        </w:rPr>
      </w:pPr>
      <w:r w:rsidRPr="00E21BA0">
        <w:rPr>
          <w:color w:val="000000" w:themeColor="text1"/>
          <w:shd w:val="clear" w:color="auto" w:fill="FFFFFF"/>
        </w:rPr>
        <w:t>M</w:t>
      </w:r>
      <w:r w:rsidR="002077F8" w:rsidRPr="00E21BA0">
        <w:rPr>
          <w:color w:val="000000" w:themeColor="text1"/>
          <w:shd w:val="clear" w:color="auto" w:fill="FFFFFF"/>
        </w:rPr>
        <w:t>ultis</w:t>
      </w:r>
      <w:r w:rsidRPr="00E21BA0">
        <w:rPr>
          <w:color w:val="000000" w:themeColor="text1"/>
          <w:shd w:val="clear" w:color="auto" w:fill="FFFFFF"/>
        </w:rPr>
        <w:t>t</w:t>
      </w:r>
      <w:r w:rsidR="002077F8" w:rsidRPr="00E21BA0">
        <w:rPr>
          <w:color w:val="000000" w:themeColor="text1"/>
          <w:shd w:val="clear" w:color="auto" w:fill="FFFFFF"/>
        </w:rPr>
        <w:t>a</w:t>
      </w:r>
      <w:r w:rsidRPr="00E21BA0">
        <w:rPr>
          <w:color w:val="000000" w:themeColor="text1"/>
          <w:shd w:val="clear" w:color="auto" w:fill="FFFFFF"/>
        </w:rPr>
        <w:t>ge sampling technique was used in this study</w:t>
      </w:r>
      <w:r w:rsidR="00D85844" w:rsidRPr="00E21BA0">
        <w:rPr>
          <w:color w:val="000000" w:themeColor="text1"/>
          <w:shd w:val="clear" w:color="auto" w:fill="FFFFFF"/>
        </w:rPr>
        <w:t xml:space="preserve">. </w:t>
      </w:r>
      <w:r w:rsidRPr="00E21BA0">
        <w:rPr>
          <w:color w:val="000000" w:themeColor="text1"/>
          <w:shd w:val="clear" w:color="auto" w:fill="FFFFFF"/>
        </w:rPr>
        <w:t>Of the six (6) area councils in FCT, AMAC was selected by simple random sampling (ballot method).</w:t>
      </w:r>
      <w:r w:rsidR="00D85844" w:rsidRPr="00E21BA0">
        <w:rPr>
          <w:color w:val="000000" w:themeColor="text1"/>
          <w:shd w:val="clear" w:color="auto" w:fill="FFFFFF"/>
        </w:rPr>
        <w:t xml:space="preserve"> </w:t>
      </w:r>
      <w:r w:rsidRPr="00E21BA0">
        <w:rPr>
          <w:color w:val="000000" w:themeColor="text1"/>
          <w:shd w:val="clear" w:color="auto" w:fill="FFFFFF"/>
        </w:rPr>
        <w:t>Abuja Municipal Area Council (AMAC) has 12 political wards. Again, simple random sampling (ballot method) was used to select three (3) wards. These wards are: Gwagwa, Gwarimpa and Kabusa.</w:t>
      </w:r>
      <w:r w:rsidR="00D85844" w:rsidRPr="00E21BA0">
        <w:rPr>
          <w:color w:val="000000" w:themeColor="text1"/>
          <w:shd w:val="clear" w:color="auto" w:fill="FFFFFF"/>
        </w:rPr>
        <w:t xml:space="preserve"> </w:t>
      </w:r>
      <w:r w:rsidRPr="00E21BA0">
        <w:rPr>
          <w:color w:val="000000" w:themeColor="text1"/>
          <w:shd w:val="clear" w:color="auto" w:fill="FFFFFF"/>
        </w:rPr>
        <w:t>The 3 wards selected have a total of 28 PHC facilities.  Systematic sampling was used to select 6 out of 28 PHC facilities</w:t>
      </w:r>
      <w:r w:rsidR="0084534C" w:rsidRPr="00E21BA0">
        <w:rPr>
          <w:color w:val="000000" w:themeColor="text1"/>
          <w:shd w:val="clear" w:color="auto" w:fill="FFFFFF"/>
        </w:rPr>
        <w:t xml:space="preserve"> and the total s</w:t>
      </w:r>
      <w:r w:rsidR="004A7D06" w:rsidRPr="00E21BA0">
        <w:rPr>
          <w:color w:val="000000" w:themeColor="text1"/>
          <w:shd w:val="clear" w:color="auto" w:fill="FFFFFF"/>
        </w:rPr>
        <w:t xml:space="preserve">ample size was distributed among the study area using </w:t>
      </w:r>
      <w:r w:rsidRPr="00E21BA0">
        <w:rPr>
          <w:color w:val="000000" w:themeColor="text1"/>
          <w:shd w:val="clear" w:color="auto" w:fill="FFFFFF"/>
        </w:rPr>
        <w:t>sampling proportionate to size</w:t>
      </w:r>
      <w:r w:rsidR="004A7D06" w:rsidRPr="00E21BA0">
        <w:rPr>
          <w:color w:val="000000" w:themeColor="text1"/>
          <w:shd w:val="clear" w:color="auto" w:fill="FFFFFF"/>
        </w:rPr>
        <w:t>.</w:t>
      </w:r>
      <w:r w:rsidR="00D5036E">
        <w:rPr>
          <w:color w:val="000000" w:themeColor="text1"/>
          <w:shd w:val="clear" w:color="auto" w:fill="FFFFFF"/>
        </w:rPr>
        <w:t xml:space="preserve"> The study was conducted within the period of one year (April, 2022 to March, 2023).</w:t>
      </w:r>
    </w:p>
    <w:p w14:paraId="7B514E1C" w14:textId="77777777" w:rsidR="000D3290" w:rsidRPr="00E21BA0" w:rsidRDefault="000D3290" w:rsidP="00E21BA0">
      <w:pPr>
        <w:pStyle w:val="Heading2"/>
        <w:spacing w:before="0" w:line="360" w:lineRule="auto"/>
        <w:jc w:val="both"/>
        <w:rPr>
          <w:rFonts w:ascii="Times New Roman" w:hAnsi="Times New Roman" w:cs="Times New Roman"/>
          <w:b/>
          <w:bCs/>
          <w:color w:val="000000" w:themeColor="text1"/>
          <w:sz w:val="24"/>
          <w:szCs w:val="24"/>
        </w:rPr>
      </w:pPr>
      <w:bookmarkStart w:id="10" w:name="_Toc142857807"/>
      <w:r w:rsidRPr="00E21BA0">
        <w:rPr>
          <w:rFonts w:ascii="Times New Roman" w:hAnsi="Times New Roman" w:cs="Times New Roman"/>
          <w:b/>
          <w:bCs/>
          <w:color w:val="000000" w:themeColor="text1"/>
          <w:sz w:val="24"/>
          <w:szCs w:val="24"/>
          <w:shd w:val="clear" w:color="auto" w:fill="FFFFFF"/>
        </w:rPr>
        <w:lastRenderedPageBreak/>
        <w:t xml:space="preserve">Study </w:t>
      </w:r>
      <w:r w:rsidR="003354E7" w:rsidRPr="00E21BA0">
        <w:rPr>
          <w:rFonts w:ascii="Times New Roman" w:hAnsi="Times New Roman" w:cs="Times New Roman"/>
          <w:b/>
          <w:bCs/>
          <w:color w:val="000000" w:themeColor="text1"/>
          <w:sz w:val="24"/>
          <w:szCs w:val="24"/>
          <w:shd w:val="clear" w:color="auto" w:fill="FFFFFF"/>
        </w:rPr>
        <w:t>Instrument</w:t>
      </w:r>
      <w:bookmarkEnd w:id="10"/>
    </w:p>
    <w:p w14:paraId="792E7364" w14:textId="77777777" w:rsidR="00C9023A"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 xml:space="preserve">An </w:t>
      </w:r>
      <w:commentRangeStart w:id="11"/>
      <w:r w:rsidRPr="00E21BA0">
        <w:rPr>
          <w:color w:val="000000" w:themeColor="text1"/>
          <w:shd w:val="clear" w:color="auto" w:fill="FFFFFF"/>
        </w:rPr>
        <w:t>interviewer-</w:t>
      </w:r>
      <w:commentRangeEnd w:id="11"/>
      <w:r w:rsidR="004F68FD">
        <w:rPr>
          <w:rStyle w:val="CommentReference"/>
          <w:rFonts w:asciiTheme="minorHAnsi" w:eastAsiaTheme="minorHAnsi" w:hAnsiTheme="minorHAnsi" w:cstheme="minorBidi"/>
        </w:rPr>
        <w:commentReference w:id="11"/>
      </w:r>
      <w:r w:rsidRPr="00E21BA0">
        <w:rPr>
          <w:color w:val="000000" w:themeColor="text1"/>
          <w:shd w:val="clear" w:color="auto" w:fill="FFFFFF"/>
        </w:rPr>
        <w:t>administered, pretested, structured questionnaire was used to collect data. The questions were used to collect information on patients’ knowledge and risk perception of nosocomial COVID-19 and barriers against prevention measures.</w:t>
      </w:r>
      <w:r w:rsidRPr="00E21BA0">
        <w:rPr>
          <w:b/>
          <w:bCs/>
          <w:color w:val="000000" w:themeColor="text1"/>
          <w:shd w:val="clear" w:color="auto" w:fill="FFFFFF"/>
        </w:rPr>
        <w:t xml:space="preserve"> </w:t>
      </w:r>
      <w:r w:rsidR="00D6568C" w:rsidRPr="00E21BA0">
        <w:rPr>
          <w:color w:val="000000" w:themeColor="text1"/>
          <w:shd w:val="clear" w:color="auto" w:fill="FFFFFF"/>
        </w:rPr>
        <w:t>The questionnaire had 5</w:t>
      </w:r>
      <w:r w:rsidRPr="00E21BA0">
        <w:rPr>
          <w:color w:val="000000" w:themeColor="text1"/>
          <w:shd w:val="clear" w:color="auto" w:fill="FFFFFF"/>
        </w:rPr>
        <w:t xml:space="preserve"> sections:</w:t>
      </w:r>
      <w:r w:rsidR="00D6568C" w:rsidRPr="00E21BA0">
        <w:rPr>
          <w:color w:val="000000" w:themeColor="text1"/>
        </w:rPr>
        <w:t xml:space="preserve"> </w:t>
      </w:r>
      <w:r w:rsidRPr="00E21BA0">
        <w:rPr>
          <w:color w:val="000000" w:themeColor="text1"/>
          <w:shd w:val="clear" w:color="auto" w:fill="FFFFFF"/>
        </w:rPr>
        <w:t>Respondent’s S</w:t>
      </w:r>
      <w:r w:rsidR="00D6568C" w:rsidRPr="00E21BA0">
        <w:rPr>
          <w:color w:val="000000" w:themeColor="text1"/>
          <w:shd w:val="clear" w:color="auto" w:fill="FFFFFF"/>
        </w:rPr>
        <w:t>ociodemographic Characteristics</w:t>
      </w:r>
      <w:r w:rsidR="00D6568C" w:rsidRPr="00E21BA0">
        <w:rPr>
          <w:color w:val="000000" w:themeColor="text1"/>
        </w:rPr>
        <w:t xml:space="preserve">; </w:t>
      </w:r>
      <w:r w:rsidRPr="00E21BA0">
        <w:rPr>
          <w:color w:val="000000" w:themeColor="text1"/>
          <w:shd w:val="clear" w:color="auto" w:fill="FFFFFF"/>
        </w:rPr>
        <w:t>Respondent’s knowledge of the on COVID-19 Nosocomial Infection</w:t>
      </w:r>
      <w:r w:rsidR="00D6568C" w:rsidRPr="00E21BA0">
        <w:rPr>
          <w:color w:val="000000" w:themeColor="text1"/>
        </w:rPr>
        <w:t xml:space="preserve">; </w:t>
      </w:r>
      <w:r w:rsidRPr="00E21BA0">
        <w:rPr>
          <w:color w:val="000000" w:themeColor="text1"/>
          <w:shd w:val="clear" w:color="auto" w:fill="FFFFFF"/>
        </w:rPr>
        <w:t>Respondent’s Risk Perception o</w:t>
      </w:r>
      <w:r w:rsidR="00D6568C" w:rsidRPr="00E21BA0">
        <w:rPr>
          <w:color w:val="000000" w:themeColor="text1"/>
          <w:shd w:val="clear" w:color="auto" w:fill="FFFFFF"/>
        </w:rPr>
        <w:t>f COVID-19 Nosocomial Infection;</w:t>
      </w:r>
      <w:r w:rsidRPr="00E21BA0">
        <w:rPr>
          <w:color w:val="000000" w:themeColor="text1"/>
          <w:shd w:val="clear" w:color="auto" w:fill="FFFFFF"/>
        </w:rPr>
        <w:t xml:space="preserve"> Respondent’s Adherence </w:t>
      </w:r>
      <w:r w:rsidR="00D6568C" w:rsidRPr="00E21BA0">
        <w:rPr>
          <w:color w:val="000000" w:themeColor="text1"/>
          <w:shd w:val="clear" w:color="auto" w:fill="FFFFFF"/>
        </w:rPr>
        <w:t xml:space="preserve">to COVID-19 Preventive Measures; </w:t>
      </w:r>
      <w:r w:rsidRPr="00E21BA0">
        <w:rPr>
          <w:color w:val="000000" w:themeColor="text1"/>
          <w:shd w:val="clear" w:color="auto" w:fill="FFFFFF"/>
        </w:rPr>
        <w:t>Barriers to Adherence of COVID-19 preventive Measures</w:t>
      </w:r>
      <w:r w:rsidR="00C9023A" w:rsidRPr="00E21BA0">
        <w:rPr>
          <w:color w:val="000000" w:themeColor="text1"/>
          <w:shd w:val="clear" w:color="auto" w:fill="FFFFFF"/>
        </w:rPr>
        <w:t>.</w:t>
      </w:r>
      <w:bookmarkStart w:id="12" w:name="_Toc142857808"/>
    </w:p>
    <w:p w14:paraId="060DC0D6"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b/>
          <w:bCs/>
          <w:color w:val="000000" w:themeColor="text1"/>
          <w:shd w:val="clear" w:color="auto" w:fill="FFFFFF"/>
        </w:rPr>
        <w:t>Data Analysis</w:t>
      </w:r>
      <w:bookmarkEnd w:id="12"/>
    </w:p>
    <w:p w14:paraId="58AB8ECF" w14:textId="77777777" w:rsidR="002077F8"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The questionnaire was collated and data was analyzed using SPSS Version 23. The results were presented as frequency tables, graphs and charts. Chi-square test statistic was used at 95% level of significance</w:t>
      </w:r>
      <w:r w:rsidR="003354E7" w:rsidRPr="00E21BA0">
        <w:rPr>
          <w:color w:val="000000" w:themeColor="text1"/>
          <w:shd w:val="clear" w:color="auto" w:fill="FFFFFF"/>
        </w:rPr>
        <w:t xml:space="preserve"> to determine the factors associated with knowledge and risk perception of COVID-19</w:t>
      </w:r>
      <w:r w:rsidRPr="00E21BA0">
        <w:rPr>
          <w:color w:val="000000" w:themeColor="text1"/>
          <w:shd w:val="clear" w:color="auto" w:fill="FFFFFF"/>
        </w:rPr>
        <w:t xml:space="preserve">. </w:t>
      </w:r>
      <w:bookmarkStart w:id="13" w:name="_Toc142857809"/>
    </w:p>
    <w:p w14:paraId="48927676"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b/>
          <w:bCs/>
          <w:color w:val="000000" w:themeColor="text1"/>
          <w:shd w:val="clear" w:color="auto" w:fill="FFFFFF"/>
        </w:rPr>
        <w:t xml:space="preserve">Ethical </w:t>
      </w:r>
      <w:r w:rsidR="002077F8" w:rsidRPr="00E21BA0">
        <w:rPr>
          <w:b/>
          <w:bCs/>
          <w:color w:val="000000" w:themeColor="text1"/>
          <w:shd w:val="clear" w:color="auto" w:fill="FFFFFF"/>
        </w:rPr>
        <w:t>C</w:t>
      </w:r>
      <w:r w:rsidRPr="00E21BA0">
        <w:rPr>
          <w:b/>
          <w:bCs/>
          <w:color w:val="000000" w:themeColor="text1"/>
          <w:shd w:val="clear" w:color="auto" w:fill="FFFFFF"/>
        </w:rPr>
        <w:t>onsiderations</w:t>
      </w:r>
      <w:bookmarkEnd w:id="13"/>
    </w:p>
    <w:p w14:paraId="35D76FD9" w14:textId="77777777" w:rsidR="000D329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A request for ethical approval</w:t>
      </w:r>
      <w:r w:rsidR="00670B61" w:rsidRPr="00E21BA0">
        <w:rPr>
          <w:color w:val="000000" w:themeColor="text1"/>
          <w:shd w:val="clear" w:color="auto" w:fill="FFFFFF"/>
        </w:rPr>
        <w:t xml:space="preserve"> (with </w:t>
      </w:r>
      <w:r w:rsidR="002077F8" w:rsidRPr="00E21BA0">
        <w:rPr>
          <w:color w:val="000000" w:themeColor="text1"/>
          <w:shd w:val="clear" w:color="auto" w:fill="FFFFFF"/>
        </w:rPr>
        <w:t>Approval</w:t>
      </w:r>
      <w:r w:rsidR="00670B61" w:rsidRPr="00E21BA0">
        <w:rPr>
          <w:color w:val="000000" w:themeColor="text1"/>
          <w:shd w:val="clear" w:color="auto" w:fill="FFFFFF"/>
        </w:rPr>
        <w:t xml:space="preserve"> No.:</w:t>
      </w:r>
      <w:r w:rsidR="002077F8" w:rsidRPr="00E21BA0">
        <w:rPr>
          <w:color w:val="000000" w:themeColor="text1"/>
          <w:shd w:val="clear" w:color="auto" w:fill="FFFFFF"/>
        </w:rPr>
        <w:t xml:space="preserve"> FHREC/2022/01/46/25-03-22</w:t>
      </w:r>
      <w:r w:rsidR="00670B61" w:rsidRPr="00E21BA0">
        <w:rPr>
          <w:color w:val="000000" w:themeColor="text1"/>
          <w:shd w:val="clear" w:color="auto" w:fill="FFFFFF"/>
        </w:rPr>
        <w:t>)</w:t>
      </w:r>
      <w:r w:rsidRPr="00E21BA0">
        <w:rPr>
          <w:color w:val="000000" w:themeColor="text1"/>
          <w:shd w:val="clear" w:color="auto" w:fill="FFFFFF"/>
        </w:rPr>
        <w:t xml:space="preserve"> to carry out the study was obtained from the Federal Capital Territory Health Research Ethics Committee. The selected participants were adequately informed about the study and informed consent obtained.  They were assured of the confidentiality, voluntariness (right to decline) and withdrawal from the study at any time without any sanction.</w:t>
      </w:r>
    </w:p>
    <w:p w14:paraId="24EAAFA6"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4" w:name="_Toc142857812"/>
      <w:r w:rsidRPr="00E21BA0">
        <w:rPr>
          <w:rFonts w:ascii="Times New Roman" w:hAnsi="Times New Roman" w:cs="Times New Roman"/>
          <w:b/>
          <w:color w:val="000000" w:themeColor="text1"/>
          <w:sz w:val="24"/>
          <w:szCs w:val="24"/>
        </w:rPr>
        <w:t>RESULTS</w:t>
      </w:r>
      <w:bookmarkEnd w:id="14"/>
    </w:p>
    <w:p w14:paraId="5A6148A6"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t xml:space="preserve">Out of a total </w:t>
      </w:r>
      <w:commentRangeStart w:id="15"/>
      <w:r w:rsidRPr="00E21BA0">
        <w:rPr>
          <w:rFonts w:ascii="Times New Roman" w:hAnsi="Times New Roman" w:cs="Times New Roman"/>
          <w:color w:val="000000" w:themeColor="text1"/>
          <w:sz w:val="24"/>
          <w:szCs w:val="24"/>
          <w:shd w:val="clear" w:color="auto" w:fill="FFFFFF"/>
        </w:rPr>
        <w:t xml:space="preserve">of 420 questionnaires administered, 407 were completed filled and returned; giving </w:t>
      </w:r>
      <w:commentRangeEnd w:id="15"/>
      <w:r w:rsidR="000C31EB">
        <w:rPr>
          <w:rStyle w:val="CommentReference"/>
        </w:rPr>
        <w:commentReference w:id="15"/>
      </w:r>
      <w:r w:rsidRPr="00E21BA0">
        <w:rPr>
          <w:rFonts w:ascii="Times New Roman" w:hAnsi="Times New Roman" w:cs="Times New Roman"/>
          <w:color w:val="000000" w:themeColor="text1"/>
          <w:sz w:val="24"/>
          <w:szCs w:val="24"/>
          <w:shd w:val="clear" w:color="auto" w:fill="FFFFFF"/>
        </w:rPr>
        <w:t xml:space="preserve">a response rate of 96.9%. </w:t>
      </w:r>
      <w:r w:rsidR="00387E65" w:rsidRPr="00E21BA0">
        <w:rPr>
          <w:rFonts w:ascii="Times New Roman" w:hAnsi="Times New Roman" w:cs="Times New Roman"/>
          <w:color w:val="000000" w:themeColor="text1"/>
          <w:sz w:val="24"/>
          <w:szCs w:val="24"/>
          <w:shd w:val="clear" w:color="auto" w:fill="FFFFFF"/>
        </w:rPr>
        <w:t xml:space="preserve">Table 1a and b showed that out of the total respondents, 301 (74%) were females while 106 (26%) were males. Two hundred and thirty-two (57%) respondents were within the ages of </w:t>
      </w:r>
      <w:r w:rsidR="00387E65" w:rsidRPr="00E21BA0">
        <w:rPr>
          <w:rFonts w:ascii="Times New Roman" w:hAnsi="Times New Roman" w:cs="Times New Roman"/>
          <w:color w:val="000000" w:themeColor="text1"/>
          <w:sz w:val="24"/>
          <w:szCs w:val="24"/>
        </w:rPr>
        <w:t xml:space="preserve">25-34 </w:t>
      </w:r>
      <w:r w:rsidR="00387E65" w:rsidRPr="00E21BA0">
        <w:rPr>
          <w:rFonts w:ascii="Times New Roman" w:hAnsi="Times New Roman" w:cs="Times New Roman"/>
          <w:color w:val="000000" w:themeColor="text1"/>
          <w:sz w:val="24"/>
          <w:szCs w:val="24"/>
          <w:shd w:val="clear" w:color="auto" w:fill="FFFFFF"/>
        </w:rPr>
        <w:t>years with an average age of 33years. Over half of respondents (57.7%, n=235) and 172 (</w:t>
      </w:r>
      <w:r w:rsidR="00387E65" w:rsidRPr="00E21BA0">
        <w:rPr>
          <w:rFonts w:ascii="Times New Roman" w:hAnsi="Times New Roman" w:cs="Times New Roman"/>
          <w:color w:val="000000" w:themeColor="text1"/>
          <w:sz w:val="24"/>
          <w:szCs w:val="24"/>
        </w:rPr>
        <w:t>42.3%</w:t>
      </w:r>
      <w:r w:rsidR="00387E65" w:rsidRPr="00E21BA0">
        <w:rPr>
          <w:rFonts w:ascii="Times New Roman" w:hAnsi="Times New Roman" w:cs="Times New Roman"/>
          <w:color w:val="000000" w:themeColor="text1"/>
          <w:sz w:val="24"/>
          <w:szCs w:val="24"/>
          <w:shd w:val="clear" w:color="auto" w:fill="FFFFFF"/>
        </w:rPr>
        <w:t>) were Christians and Muslims respectively. Majority (294, 72.2%) of the respondents were married, while 66 (16.2%) were single. Concerning the respondents’ level of education,</w:t>
      </w:r>
      <w:r w:rsidR="00387E65" w:rsidRPr="00E21BA0" w:rsidDel="00DD47F1">
        <w:rPr>
          <w:rFonts w:ascii="Times New Roman" w:hAnsi="Times New Roman" w:cs="Times New Roman"/>
          <w:color w:val="000000" w:themeColor="text1"/>
          <w:sz w:val="24"/>
          <w:szCs w:val="24"/>
          <w:shd w:val="clear" w:color="auto" w:fill="FFFFFF"/>
        </w:rPr>
        <w:t xml:space="preserve"> </w:t>
      </w:r>
      <w:r w:rsidR="00387E65" w:rsidRPr="00E21BA0">
        <w:rPr>
          <w:rFonts w:ascii="Times New Roman" w:hAnsi="Times New Roman" w:cs="Times New Roman"/>
          <w:color w:val="000000" w:themeColor="text1"/>
          <w:sz w:val="24"/>
          <w:szCs w:val="24"/>
          <w:shd w:val="clear" w:color="auto" w:fill="FFFFFF"/>
        </w:rPr>
        <w:t>183, (</w:t>
      </w:r>
      <w:r w:rsidR="00387E65" w:rsidRPr="00E21BA0">
        <w:rPr>
          <w:rFonts w:ascii="Times New Roman" w:hAnsi="Times New Roman" w:cs="Times New Roman"/>
          <w:color w:val="000000" w:themeColor="text1"/>
          <w:sz w:val="24"/>
          <w:szCs w:val="24"/>
        </w:rPr>
        <w:t>45.0%</w:t>
      </w:r>
      <w:r w:rsidR="00387E65" w:rsidRPr="00E21BA0">
        <w:rPr>
          <w:rFonts w:ascii="Times New Roman" w:hAnsi="Times New Roman" w:cs="Times New Roman"/>
          <w:color w:val="000000" w:themeColor="text1"/>
          <w:sz w:val="24"/>
          <w:szCs w:val="24"/>
          <w:shd w:val="clear" w:color="auto" w:fill="FFFFFF"/>
        </w:rPr>
        <w:t>) had tertiary education while 32 (7.9%) had Islamic education. Civil servants and traders constituted 50.6% of the respondents while artisans and farmers were 16.9%. Two hundred and eighty-six (70.2%) respondents had between 2 to 5 number of people in the households while 178 (43.7%) of the respondents earned more than N35,000</w:t>
      </w:r>
      <w:r w:rsidR="009C127E" w:rsidRPr="00E21BA0">
        <w:rPr>
          <w:rFonts w:ascii="Times New Roman" w:hAnsi="Times New Roman" w:cs="Times New Roman"/>
          <w:color w:val="000000" w:themeColor="text1"/>
          <w:sz w:val="24"/>
          <w:szCs w:val="24"/>
          <w:shd w:val="clear" w:color="auto" w:fill="FFFFFF"/>
        </w:rPr>
        <w:t xml:space="preserve"> as an average monthly income. </w:t>
      </w:r>
    </w:p>
    <w:p w14:paraId="612CDDDF" w14:textId="77777777" w:rsidR="009C127E" w:rsidRPr="00E21BA0" w:rsidRDefault="009C127E"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11489E7D" w14:textId="77777777" w:rsidR="009C127E" w:rsidRPr="00E21BA0" w:rsidRDefault="009C127E"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29F4D929" w14:textId="77777777" w:rsidR="009C127E" w:rsidRPr="00E21BA0" w:rsidRDefault="009C127E"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313BB2C4"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color w:val="000000" w:themeColor="text1"/>
          <w:sz w:val="24"/>
          <w:szCs w:val="24"/>
        </w:rPr>
        <w:t xml:space="preserve">Table 1a: </w:t>
      </w:r>
      <w:r w:rsidRPr="00E21BA0">
        <w:rPr>
          <w:rFonts w:ascii="Times New Roman" w:hAnsi="Times New Roman" w:cs="Times New Roman"/>
          <w:b/>
          <w:bCs/>
          <w:color w:val="000000" w:themeColor="text1"/>
          <w:sz w:val="24"/>
          <w:szCs w:val="24"/>
          <w:shd w:val="clear" w:color="auto" w:fill="FFFFFF"/>
        </w:rPr>
        <w:t xml:space="preserve">Socio-demographic Characteristics of the Respondents </w:t>
      </w:r>
    </w:p>
    <w:tbl>
      <w:tblPr>
        <w:tblStyle w:val="ListTable6Colorful"/>
        <w:tblW w:w="9826" w:type="dxa"/>
        <w:shd w:val="clear" w:color="auto" w:fill="FFFFFF" w:themeFill="background1"/>
        <w:tblLayout w:type="fixed"/>
        <w:tblLook w:val="0020" w:firstRow="1" w:lastRow="0" w:firstColumn="0" w:lastColumn="0" w:noHBand="0" w:noVBand="0"/>
      </w:tblPr>
      <w:tblGrid>
        <w:gridCol w:w="3657"/>
        <w:gridCol w:w="2606"/>
        <w:gridCol w:w="1530"/>
        <w:gridCol w:w="2033"/>
      </w:tblGrid>
      <w:tr w:rsidR="000D3290" w:rsidRPr="00E21BA0" w14:paraId="756AA4D2" w14:textId="77777777" w:rsidTr="0084534C">
        <w:trPr>
          <w:cnfStyle w:val="100000000000" w:firstRow="1" w:lastRow="0" w:firstColumn="0" w:lastColumn="0" w:oddVBand="0" w:evenVBand="0" w:oddHBand="0"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6263" w:type="dxa"/>
            <w:gridSpan w:val="2"/>
            <w:shd w:val="clear" w:color="auto" w:fill="FFFFFF" w:themeFill="background1"/>
          </w:tcPr>
          <w:p w14:paraId="5A45DDDF"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Variables</w:t>
            </w:r>
          </w:p>
        </w:tc>
        <w:tc>
          <w:tcPr>
            <w:tcW w:w="1530" w:type="dxa"/>
            <w:shd w:val="clear" w:color="auto" w:fill="FFFFFF" w:themeFill="background1"/>
          </w:tcPr>
          <w:p w14:paraId="455D9797" w14:textId="77777777" w:rsidR="000D3290" w:rsidRPr="00E21BA0" w:rsidRDefault="000D3290" w:rsidP="00E21BA0">
            <w:pPr>
              <w:autoSpaceDE w:val="0"/>
              <w:autoSpaceDN w:val="0"/>
              <w:adjustRightInd w:val="0"/>
              <w:spacing w:line="360" w:lineRule="auto"/>
              <w:ind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 xml:space="preserve">Frequency </w:t>
            </w:r>
            <w:r w:rsidRPr="00E21BA0">
              <w:rPr>
                <w:rFonts w:ascii="Times New Roman" w:hAnsi="Times New Roman" w:cs="Times New Roman"/>
                <w:sz w:val="24"/>
                <w:szCs w:val="24"/>
                <w:shd w:val="clear" w:color="auto" w:fill="FFFFFF"/>
              </w:rPr>
              <w:t>(N=407)</w:t>
            </w:r>
          </w:p>
        </w:tc>
        <w:tc>
          <w:tcPr>
            <w:cnfStyle w:val="000010000000" w:firstRow="0" w:lastRow="0" w:firstColumn="0" w:lastColumn="0" w:oddVBand="1" w:evenVBand="0" w:oddHBand="0" w:evenHBand="0" w:firstRowFirstColumn="0" w:firstRowLastColumn="0" w:lastRowFirstColumn="0" w:lastRowLastColumn="0"/>
            <w:tcW w:w="2033" w:type="dxa"/>
            <w:shd w:val="clear" w:color="auto" w:fill="FFFFFF" w:themeFill="background1"/>
          </w:tcPr>
          <w:p w14:paraId="328D650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64F186B2"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17420B3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2606" w:type="dxa"/>
            <w:shd w:val="clear" w:color="auto" w:fill="FFFFFF" w:themeFill="background1"/>
          </w:tcPr>
          <w:p w14:paraId="5BB531C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5144196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2033" w:type="dxa"/>
            <w:shd w:val="clear" w:color="auto" w:fill="FFFFFF" w:themeFill="background1"/>
          </w:tcPr>
          <w:p w14:paraId="3C8F6A6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8.8</w:t>
            </w:r>
          </w:p>
        </w:tc>
      </w:tr>
      <w:tr w:rsidR="000D3290" w:rsidRPr="00E21BA0" w14:paraId="05D475B8"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20C94AF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54E63B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B551A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2033" w:type="dxa"/>
            <w:shd w:val="clear" w:color="auto" w:fill="FFFFFF" w:themeFill="background1"/>
          </w:tcPr>
          <w:p w14:paraId="5AE106F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57</w:t>
            </w:r>
          </w:p>
        </w:tc>
      </w:tr>
      <w:tr w:rsidR="000D3290" w:rsidRPr="00E21BA0" w14:paraId="08682E4B"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2B4B45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978272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183EFE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2033" w:type="dxa"/>
            <w:shd w:val="clear" w:color="auto" w:fill="FFFFFF" w:themeFill="background1"/>
          </w:tcPr>
          <w:p w14:paraId="3D97ECE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25.1</w:t>
            </w:r>
          </w:p>
        </w:tc>
      </w:tr>
      <w:tr w:rsidR="000D3290" w:rsidRPr="00E21BA0" w14:paraId="6CA9FAE4"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FC4A00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53D046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0DE38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2033" w:type="dxa"/>
            <w:shd w:val="clear" w:color="auto" w:fill="FFFFFF" w:themeFill="background1"/>
          </w:tcPr>
          <w:p w14:paraId="0838232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6.4</w:t>
            </w:r>
          </w:p>
        </w:tc>
      </w:tr>
      <w:tr w:rsidR="000D3290" w:rsidRPr="00E21BA0" w14:paraId="65B6CEE6"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500AE79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D63D2A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994B34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2033" w:type="dxa"/>
            <w:shd w:val="clear" w:color="auto" w:fill="FFFFFF" w:themeFill="background1"/>
          </w:tcPr>
          <w:p w14:paraId="28AF3CA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r w:rsidR="000D3290" w:rsidRPr="00E21BA0" w14:paraId="3FDF176A"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12C2D8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06DBD4C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65 and above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A7DF73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w:t>
            </w:r>
          </w:p>
        </w:tc>
        <w:tc>
          <w:tcPr>
            <w:tcW w:w="2033" w:type="dxa"/>
            <w:shd w:val="clear" w:color="auto" w:fill="FFFFFF" w:themeFill="background1"/>
          </w:tcPr>
          <w:p w14:paraId="0D81993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t>
            </w:r>
          </w:p>
        </w:tc>
      </w:tr>
      <w:tr w:rsidR="000D3290" w:rsidRPr="00E21BA0" w14:paraId="0CD67205"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6C9207D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2606" w:type="dxa"/>
            <w:shd w:val="clear" w:color="auto" w:fill="FFFFFF" w:themeFill="background1"/>
          </w:tcPr>
          <w:p w14:paraId="39437DC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D3CF77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2033" w:type="dxa"/>
            <w:shd w:val="clear" w:color="auto" w:fill="FFFFFF" w:themeFill="background1"/>
          </w:tcPr>
          <w:p w14:paraId="56EE3E3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w:t>
            </w:r>
          </w:p>
        </w:tc>
      </w:tr>
      <w:tr w:rsidR="000D3290" w:rsidRPr="00E21BA0" w14:paraId="21056F76"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9E0E4B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3B2EB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1F29EE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2033" w:type="dxa"/>
            <w:shd w:val="clear" w:color="auto" w:fill="FFFFFF" w:themeFill="background1"/>
          </w:tcPr>
          <w:p w14:paraId="33C82A2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74</w:t>
            </w:r>
          </w:p>
        </w:tc>
      </w:tr>
      <w:tr w:rsidR="000D3290" w:rsidRPr="00E21BA0" w14:paraId="5FC7FD5C"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6891C72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2606" w:type="dxa"/>
            <w:shd w:val="clear" w:color="auto" w:fill="FFFFFF" w:themeFill="background1"/>
          </w:tcPr>
          <w:p w14:paraId="3B92E3D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D3C58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2033" w:type="dxa"/>
            <w:shd w:val="clear" w:color="auto" w:fill="FFFFFF" w:themeFill="background1"/>
          </w:tcPr>
          <w:p w14:paraId="5F2D169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42.3</w:t>
            </w:r>
          </w:p>
        </w:tc>
      </w:tr>
      <w:tr w:rsidR="000D3290" w:rsidRPr="00E21BA0" w14:paraId="7C1039DD"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64FAB3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0967E29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16CF95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2033" w:type="dxa"/>
            <w:shd w:val="clear" w:color="auto" w:fill="FFFFFF" w:themeFill="background1"/>
          </w:tcPr>
          <w:p w14:paraId="7CA5B4A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57.7</w:t>
            </w:r>
          </w:p>
        </w:tc>
      </w:tr>
      <w:tr w:rsidR="000D3290" w:rsidRPr="00E21BA0" w14:paraId="1E4AE437"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588D35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3D20746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Traditional</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11EEF1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0</w:t>
            </w:r>
          </w:p>
        </w:tc>
        <w:tc>
          <w:tcPr>
            <w:tcW w:w="2033" w:type="dxa"/>
            <w:shd w:val="clear" w:color="auto" w:fill="FFFFFF" w:themeFill="background1"/>
          </w:tcPr>
          <w:p w14:paraId="3AC7CE8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w:t>
            </w:r>
          </w:p>
        </w:tc>
      </w:tr>
      <w:tr w:rsidR="000D3290" w:rsidRPr="00E21BA0" w14:paraId="49441DB5"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A21DD4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03302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others</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FE27FF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0</w:t>
            </w:r>
          </w:p>
        </w:tc>
        <w:tc>
          <w:tcPr>
            <w:tcW w:w="2033" w:type="dxa"/>
            <w:shd w:val="clear" w:color="auto" w:fill="FFFFFF" w:themeFill="background1"/>
          </w:tcPr>
          <w:p w14:paraId="2F541F5E" w14:textId="77777777" w:rsidR="000D3290" w:rsidRPr="00E21BA0" w:rsidRDefault="000D3290" w:rsidP="00E21BA0">
            <w:pPr>
              <w:autoSpaceDE w:val="0"/>
              <w:autoSpaceDN w:val="0"/>
              <w:adjustRightInd w:val="0"/>
              <w:spacing w:line="360"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w:t>
            </w:r>
          </w:p>
        </w:tc>
      </w:tr>
      <w:tr w:rsidR="000D3290" w:rsidRPr="00E21BA0" w14:paraId="5A74BBCC"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55348A4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Marital Status</w:t>
            </w:r>
          </w:p>
        </w:tc>
        <w:tc>
          <w:tcPr>
            <w:tcW w:w="2606" w:type="dxa"/>
            <w:shd w:val="clear" w:color="auto" w:fill="FFFFFF" w:themeFill="background1"/>
          </w:tcPr>
          <w:p w14:paraId="5BAAE59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635E8F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2033" w:type="dxa"/>
            <w:shd w:val="clear" w:color="auto" w:fill="FFFFFF" w:themeFill="background1"/>
          </w:tcPr>
          <w:p w14:paraId="1D36CD7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16.2</w:t>
            </w:r>
          </w:p>
        </w:tc>
      </w:tr>
      <w:tr w:rsidR="000D3290" w:rsidRPr="00E21BA0" w14:paraId="4A439DDD"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B55671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660990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2DA5EF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2033" w:type="dxa"/>
            <w:shd w:val="clear" w:color="auto" w:fill="FFFFFF" w:themeFill="background1"/>
          </w:tcPr>
          <w:p w14:paraId="6E799B3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72.2</w:t>
            </w:r>
          </w:p>
        </w:tc>
      </w:tr>
      <w:tr w:rsidR="000D3290" w:rsidRPr="00E21BA0" w14:paraId="163541B7"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F0BF2E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871D2D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1B377C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2033" w:type="dxa"/>
            <w:shd w:val="clear" w:color="auto" w:fill="FFFFFF" w:themeFill="background1"/>
          </w:tcPr>
          <w:p w14:paraId="4D06BAB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3.7</w:t>
            </w:r>
          </w:p>
        </w:tc>
      </w:tr>
      <w:tr w:rsidR="000D3290" w:rsidRPr="00E21BA0" w14:paraId="5EE41EF9"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426D76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3122870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4A2CDA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33" w:type="dxa"/>
            <w:shd w:val="clear" w:color="auto" w:fill="FFFFFF" w:themeFill="background1"/>
          </w:tcPr>
          <w:p w14:paraId="44B7EBF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bl>
    <w:p w14:paraId="708511CB" w14:textId="77777777" w:rsidR="000D3290" w:rsidRPr="00E21BA0" w:rsidRDefault="000D3290" w:rsidP="00E21BA0">
      <w:pPr>
        <w:spacing w:before="240"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color w:val="000000" w:themeColor="text1"/>
          <w:sz w:val="24"/>
          <w:szCs w:val="24"/>
        </w:rPr>
        <w:t xml:space="preserve">Table 1b: </w:t>
      </w:r>
      <w:r w:rsidRPr="00E21BA0">
        <w:rPr>
          <w:rFonts w:ascii="Times New Roman" w:hAnsi="Times New Roman" w:cs="Times New Roman"/>
          <w:b/>
          <w:bCs/>
          <w:color w:val="000000" w:themeColor="text1"/>
          <w:sz w:val="24"/>
          <w:szCs w:val="24"/>
          <w:shd w:val="clear" w:color="auto" w:fill="FFFFFF"/>
        </w:rPr>
        <w:t xml:space="preserve">Socio-demographic Characteristics of the Respondents </w:t>
      </w:r>
    </w:p>
    <w:tbl>
      <w:tblPr>
        <w:tblStyle w:val="ListTable6Colorful"/>
        <w:tblW w:w="9826" w:type="dxa"/>
        <w:shd w:val="clear" w:color="auto" w:fill="FFFFFF" w:themeFill="background1"/>
        <w:tblLayout w:type="fixed"/>
        <w:tblLook w:val="0020" w:firstRow="1" w:lastRow="0" w:firstColumn="0" w:lastColumn="0" w:noHBand="0" w:noVBand="0"/>
      </w:tblPr>
      <w:tblGrid>
        <w:gridCol w:w="3657"/>
        <w:gridCol w:w="2606"/>
        <w:gridCol w:w="1530"/>
        <w:gridCol w:w="2033"/>
      </w:tblGrid>
      <w:tr w:rsidR="000D3290" w:rsidRPr="00E21BA0" w14:paraId="3722D7E8" w14:textId="77777777" w:rsidTr="0084534C">
        <w:trPr>
          <w:cnfStyle w:val="100000000000" w:firstRow="1" w:lastRow="0" w:firstColumn="0" w:lastColumn="0" w:oddVBand="0" w:evenVBand="0" w:oddHBand="0"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6263" w:type="dxa"/>
            <w:gridSpan w:val="2"/>
            <w:shd w:val="clear" w:color="auto" w:fill="FFFFFF" w:themeFill="background1"/>
          </w:tcPr>
          <w:p w14:paraId="3C0882B2"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Variables</w:t>
            </w:r>
          </w:p>
        </w:tc>
        <w:tc>
          <w:tcPr>
            <w:tcW w:w="1530" w:type="dxa"/>
            <w:shd w:val="clear" w:color="auto" w:fill="FFFFFF" w:themeFill="background1"/>
          </w:tcPr>
          <w:p w14:paraId="2D8ABA83" w14:textId="77777777" w:rsidR="000D3290" w:rsidRPr="00E21BA0" w:rsidRDefault="000D3290" w:rsidP="00E21BA0">
            <w:pPr>
              <w:autoSpaceDE w:val="0"/>
              <w:autoSpaceDN w:val="0"/>
              <w:adjustRightInd w:val="0"/>
              <w:spacing w:line="360" w:lineRule="auto"/>
              <w:ind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cnfStyle w:val="000010000000" w:firstRow="0" w:lastRow="0" w:firstColumn="0" w:lastColumn="0" w:oddVBand="1" w:evenVBand="0" w:oddHBand="0" w:evenHBand="0" w:firstRowFirstColumn="0" w:firstRowLastColumn="0" w:lastRowFirstColumn="0" w:lastRowLastColumn="0"/>
            <w:tcW w:w="2033" w:type="dxa"/>
            <w:shd w:val="clear" w:color="auto" w:fill="FFFFFF" w:themeFill="background1"/>
          </w:tcPr>
          <w:p w14:paraId="3E21F0E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5C597CE1"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4EC1B5E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Educational Qualification </w:t>
            </w:r>
          </w:p>
        </w:tc>
        <w:tc>
          <w:tcPr>
            <w:tcW w:w="2606" w:type="dxa"/>
            <w:shd w:val="clear" w:color="auto" w:fill="FFFFFF" w:themeFill="background1"/>
          </w:tcPr>
          <w:p w14:paraId="786C117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4E7FF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w:t>
            </w:r>
          </w:p>
        </w:tc>
        <w:tc>
          <w:tcPr>
            <w:tcW w:w="2033" w:type="dxa"/>
            <w:shd w:val="clear" w:color="auto" w:fill="FFFFFF" w:themeFill="background1"/>
          </w:tcPr>
          <w:p w14:paraId="335198A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w:t>
            </w:r>
          </w:p>
        </w:tc>
      </w:tr>
      <w:tr w:rsidR="000D3290" w:rsidRPr="00E21BA0" w14:paraId="4B76288D"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7018B18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7E5EA60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01490F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33" w:type="dxa"/>
            <w:shd w:val="clear" w:color="auto" w:fill="FFFFFF" w:themeFill="background1"/>
          </w:tcPr>
          <w:p w14:paraId="000B458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r w:rsidR="000D3290" w:rsidRPr="00E21BA0" w14:paraId="05C76176"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0EFE760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302B2A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98B73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2033" w:type="dxa"/>
            <w:shd w:val="clear" w:color="auto" w:fill="FFFFFF" w:themeFill="background1"/>
          </w:tcPr>
          <w:p w14:paraId="65EB0FB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5.9</w:t>
            </w:r>
          </w:p>
        </w:tc>
      </w:tr>
      <w:tr w:rsidR="000D3290" w:rsidRPr="00E21BA0" w14:paraId="0E8C37FA"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CF2AE4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1513CAE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35BF13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2033" w:type="dxa"/>
            <w:shd w:val="clear" w:color="auto" w:fill="FFFFFF" w:themeFill="background1"/>
          </w:tcPr>
          <w:p w14:paraId="694170A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38.8</w:t>
            </w:r>
          </w:p>
        </w:tc>
      </w:tr>
      <w:tr w:rsidR="000D3290" w:rsidRPr="00E21BA0" w14:paraId="21D65541"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44C1BD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6D5769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632D35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2033" w:type="dxa"/>
            <w:shd w:val="clear" w:color="auto" w:fill="FFFFFF" w:themeFill="background1"/>
          </w:tcPr>
          <w:p w14:paraId="06E1DC8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w:t>
            </w:r>
          </w:p>
        </w:tc>
      </w:tr>
      <w:tr w:rsidR="000D3290" w:rsidRPr="00E21BA0" w14:paraId="46871DE1"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36915E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lastRenderedPageBreak/>
              <w:t>Occupation</w:t>
            </w:r>
          </w:p>
        </w:tc>
        <w:tc>
          <w:tcPr>
            <w:tcW w:w="2606" w:type="dxa"/>
            <w:shd w:val="clear" w:color="auto" w:fill="FFFFFF" w:themeFill="background1"/>
          </w:tcPr>
          <w:p w14:paraId="01D5D93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03FA945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2033" w:type="dxa"/>
            <w:shd w:val="clear" w:color="auto" w:fill="FFFFFF" w:themeFill="background1"/>
          </w:tcPr>
          <w:p w14:paraId="3F193EB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29.2</w:t>
            </w:r>
          </w:p>
        </w:tc>
      </w:tr>
      <w:tr w:rsidR="000D3290" w:rsidRPr="00E21BA0" w14:paraId="6762CD99"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892088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55DB09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64CFF6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2033" w:type="dxa"/>
            <w:shd w:val="clear" w:color="auto" w:fill="FFFFFF" w:themeFill="background1"/>
          </w:tcPr>
          <w:p w14:paraId="22EFDFA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21.4</w:t>
            </w:r>
          </w:p>
        </w:tc>
      </w:tr>
      <w:tr w:rsidR="000D3290" w:rsidRPr="00E21BA0" w14:paraId="22ADB05F"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5476439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80AFB7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385E3D1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2033" w:type="dxa"/>
            <w:shd w:val="clear" w:color="auto" w:fill="FFFFFF" w:themeFill="background1"/>
          </w:tcPr>
          <w:p w14:paraId="125A06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12.0</w:t>
            </w:r>
          </w:p>
        </w:tc>
      </w:tr>
      <w:tr w:rsidR="000D3290" w:rsidRPr="00E21BA0" w14:paraId="1415DF45"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7C53E30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393A994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1817291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2033" w:type="dxa"/>
            <w:shd w:val="clear" w:color="auto" w:fill="FFFFFF" w:themeFill="background1"/>
          </w:tcPr>
          <w:p w14:paraId="4B90FBB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w:t>
            </w:r>
          </w:p>
        </w:tc>
      </w:tr>
      <w:tr w:rsidR="000D3290" w:rsidRPr="00E21BA0" w14:paraId="2BF357A1"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2623259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D6615A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05994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2033" w:type="dxa"/>
            <w:shd w:val="clear" w:color="auto" w:fill="FFFFFF" w:themeFill="background1"/>
          </w:tcPr>
          <w:p w14:paraId="47B2A86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16.2</w:t>
            </w:r>
          </w:p>
        </w:tc>
      </w:tr>
      <w:tr w:rsidR="000D3290" w:rsidRPr="00E21BA0" w14:paraId="441AF53B"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17577A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027C3C6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326031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2033" w:type="dxa"/>
            <w:shd w:val="clear" w:color="auto" w:fill="FFFFFF" w:themeFill="background1"/>
          </w:tcPr>
          <w:p w14:paraId="1452B5F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16.2</w:t>
            </w:r>
          </w:p>
        </w:tc>
      </w:tr>
      <w:tr w:rsidR="000D3290" w:rsidRPr="00E21BA0" w14:paraId="65D6519C"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593EBCF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Number of people living in your household</w:t>
            </w:r>
          </w:p>
        </w:tc>
        <w:tc>
          <w:tcPr>
            <w:tcW w:w="2606" w:type="dxa"/>
            <w:shd w:val="clear" w:color="auto" w:fill="FFFFFF" w:themeFill="background1"/>
          </w:tcPr>
          <w:p w14:paraId="56E5069B" w14:textId="77777777" w:rsidR="000D3290" w:rsidRPr="00E21BA0" w:rsidRDefault="000D3290" w:rsidP="00E21BA0">
            <w:pPr>
              <w:autoSpaceDE w:val="0"/>
              <w:autoSpaceDN w:val="0"/>
              <w:adjustRightInd w:val="0"/>
              <w:spacing w:line="360"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B3B5A3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2033" w:type="dxa"/>
            <w:shd w:val="clear" w:color="auto" w:fill="FFFFFF" w:themeFill="background1"/>
          </w:tcPr>
          <w:p w14:paraId="1F0033F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w:t>
            </w:r>
          </w:p>
        </w:tc>
      </w:tr>
      <w:tr w:rsidR="000D3290" w:rsidRPr="00E21BA0" w14:paraId="76E108B5" w14:textId="77777777" w:rsidTr="0084534C">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6A05C76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7AC0A7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4BD9FF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180</w:t>
            </w:r>
          </w:p>
        </w:tc>
        <w:tc>
          <w:tcPr>
            <w:tcW w:w="2033" w:type="dxa"/>
            <w:shd w:val="clear" w:color="auto" w:fill="FFFFFF" w:themeFill="background1"/>
          </w:tcPr>
          <w:p w14:paraId="051E4F9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44.2</w:t>
            </w:r>
          </w:p>
        </w:tc>
      </w:tr>
      <w:tr w:rsidR="000D3290" w:rsidRPr="00E21BA0" w14:paraId="785B3A98" w14:textId="77777777" w:rsidTr="0084534C">
        <w:trPr>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217FD5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D5DE6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651D0A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64</w:t>
            </w:r>
          </w:p>
        </w:tc>
        <w:tc>
          <w:tcPr>
            <w:tcW w:w="2033" w:type="dxa"/>
            <w:shd w:val="clear" w:color="auto" w:fill="FFFFFF" w:themeFill="background1"/>
          </w:tcPr>
          <w:p w14:paraId="3BBDB87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15.7</w:t>
            </w:r>
          </w:p>
        </w:tc>
      </w:tr>
      <w:tr w:rsidR="000D3290" w:rsidRPr="00E21BA0" w14:paraId="484B0CFB"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5EE3D95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6615F62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8-9</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7392548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w:t>
            </w:r>
          </w:p>
        </w:tc>
        <w:tc>
          <w:tcPr>
            <w:tcW w:w="2033" w:type="dxa"/>
            <w:shd w:val="clear" w:color="auto" w:fill="FFFFFF" w:themeFill="background1"/>
          </w:tcPr>
          <w:p w14:paraId="4FC15E4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6.1</w:t>
            </w:r>
          </w:p>
        </w:tc>
      </w:tr>
      <w:tr w:rsidR="000D3290" w:rsidRPr="00E21BA0" w14:paraId="19D258BD" w14:textId="77777777" w:rsidTr="0084534C">
        <w:trPr>
          <w:trHeight w:val="33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023DD9B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19D5335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9</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31F7A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33" w:type="dxa"/>
            <w:shd w:val="clear" w:color="auto" w:fill="FFFFFF" w:themeFill="background1"/>
          </w:tcPr>
          <w:p w14:paraId="09B903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r w:rsidR="000D3290" w:rsidRPr="00E21BA0" w14:paraId="38A87456" w14:textId="77777777" w:rsidTr="0084534C">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3657" w:type="dxa"/>
            <w:vMerge w:val="restart"/>
            <w:shd w:val="clear" w:color="auto" w:fill="FFFFFF" w:themeFill="background1"/>
          </w:tcPr>
          <w:p w14:paraId="35A2F8A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Average household monthly income (in Naira)</w:t>
            </w:r>
          </w:p>
        </w:tc>
        <w:tc>
          <w:tcPr>
            <w:tcW w:w="2606" w:type="dxa"/>
            <w:shd w:val="clear" w:color="auto" w:fill="FFFFFF" w:themeFill="background1"/>
          </w:tcPr>
          <w:p w14:paraId="482A7FD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5,000 and less</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176BB5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w:t>
            </w:r>
          </w:p>
        </w:tc>
        <w:tc>
          <w:tcPr>
            <w:tcW w:w="2033" w:type="dxa"/>
            <w:shd w:val="clear" w:color="auto" w:fill="FFFFFF" w:themeFill="background1"/>
          </w:tcPr>
          <w:p w14:paraId="62FDAB7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w:t>
            </w:r>
          </w:p>
        </w:tc>
      </w:tr>
      <w:tr w:rsidR="000D3290" w:rsidRPr="00E21BA0" w14:paraId="3CACE510"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3183DB3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2A7E7E6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6,000-15,000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51C383E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2033" w:type="dxa"/>
            <w:shd w:val="clear" w:color="auto" w:fill="FFFFFF" w:themeFill="background1"/>
          </w:tcPr>
          <w:p w14:paraId="54A7993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w:t>
            </w:r>
          </w:p>
        </w:tc>
      </w:tr>
      <w:tr w:rsidR="000D3290" w:rsidRPr="00E21BA0" w14:paraId="64D666D9"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4FDC5EB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542B873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16,000-25,000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24F06F2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93</w:t>
            </w:r>
          </w:p>
        </w:tc>
        <w:tc>
          <w:tcPr>
            <w:tcW w:w="2033" w:type="dxa"/>
            <w:shd w:val="clear" w:color="auto" w:fill="FFFFFF" w:themeFill="background1"/>
          </w:tcPr>
          <w:p w14:paraId="36E4066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22.9</w:t>
            </w:r>
          </w:p>
        </w:tc>
      </w:tr>
      <w:tr w:rsidR="000D3290" w:rsidRPr="00E21BA0" w14:paraId="18DD9899" w14:textId="77777777" w:rsidTr="0084534C">
        <w:trPr>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10346CF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64553A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26,000-35,000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CA6837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80</w:t>
            </w:r>
          </w:p>
        </w:tc>
        <w:tc>
          <w:tcPr>
            <w:tcW w:w="2033" w:type="dxa"/>
            <w:shd w:val="clear" w:color="auto" w:fill="FFFFFF" w:themeFill="background1"/>
          </w:tcPr>
          <w:p w14:paraId="4B0EFB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19.7</w:t>
            </w:r>
          </w:p>
        </w:tc>
      </w:tr>
      <w:tr w:rsidR="000D3290" w:rsidRPr="00E21BA0" w14:paraId="4010B690" w14:textId="77777777" w:rsidTr="0084534C">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3657" w:type="dxa"/>
            <w:vMerge/>
            <w:shd w:val="clear" w:color="auto" w:fill="FFFFFF" w:themeFill="background1"/>
          </w:tcPr>
          <w:p w14:paraId="0833EBD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06" w:type="dxa"/>
            <w:shd w:val="clear" w:color="auto" w:fill="FFFFFF" w:themeFill="background1"/>
          </w:tcPr>
          <w:p w14:paraId="4AEC65A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35,000</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14:paraId="6A04DF3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178</w:t>
            </w:r>
          </w:p>
        </w:tc>
        <w:tc>
          <w:tcPr>
            <w:tcW w:w="2033" w:type="dxa"/>
            <w:shd w:val="clear" w:color="auto" w:fill="FFFFFF" w:themeFill="background1"/>
          </w:tcPr>
          <w:p w14:paraId="57F3D3C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43.7</w:t>
            </w:r>
          </w:p>
        </w:tc>
      </w:tr>
    </w:tbl>
    <w:p w14:paraId="5C388568"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F62D17A" w14:textId="6E07A023"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rPr>
      </w:pPr>
      <w:commentRangeStart w:id="16"/>
      <w:r w:rsidRPr="00E21BA0">
        <w:rPr>
          <w:rFonts w:ascii="Times New Roman" w:hAnsi="Times New Roman" w:cs="Times New Roman"/>
          <w:color w:val="000000" w:themeColor="text1"/>
          <w:sz w:val="24"/>
          <w:szCs w:val="24"/>
          <w:shd w:val="clear" w:color="auto" w:fill="FFFFFF"/>
        </w:rPr>
        <w:t xml:space="preserve">All the respondents (407, 100%) expressed that they have heard about COVID-19 from different sources as shown in Figure </w:t>
      </w:r>
      <w:r w:rsidR="002637B8">
        <w:rPr>
          <w:rFonts w:ascii="Times New Roman" w:hAnsi="Times New Roman" w:cs="Times New Roman"/>
          <w:color w:val="000000" w:themeColor="text1"/>
          <w:sz w:val="24"/>
          <w:szCs w:val="24"/>
          <w:shd w:val="clear" w:color="auto" w:fill="FFFFFF"/>
        </w:rPr>
        <w:t>1</w:t>
      </w:r>
      <w:r w:rsidRPr="00E21BA0">
        <w:rPr>
          <w:rFonts w:ascii="Times New Roman" w:hAnsi="Times New Roman" w:cs="Times New Roman"/>
          <w:color w:val="000000" w:themeColor="text1"/>
          <w:sz w:val="24"/>
          <w:szCs w:val="24"/>
          <w:shd w:val="clear" w:color="auto" w:fill="FFFFFF"/>
        </w:rPr>
        <w:t>.</w:t>
      </w:r>
      <w:r w:rsidR="003B6754" w:rsidRPr="00E21BA0">
        <w:rPr>
          <w:rFonts w:ascii="Times New Roman" w:hAnsi="Times New Roman" w:cs="Times New Roman"/>
          <w:color w:val="000000" w:themeColor="text1"/>
          <w:sz w:val="24"/>
          <w:szCs w:val="24"/>
          <w:shd w:val="clear" w:color="auto" w:fill="FFFFFF"/>
        </w:rPr>
        <w:t xml:space="preserve"> The respondents identified mass media as the major source of information (84.8%), followed by internet/social media (48.6%). About one-third of the respondents got their information on COVID-19 through friends and family members (35.4%), health workers (31.9%) and relevant ministries (23.3%). </w:t>
      </w:r>
      <w:r w:rsidR="003B6754" w:rsidRPr="00E21BA0">
        <w:rPr>
          <w:rFonts w:ascii="Times New Roman" w:hAnsi="Times New Roman" w:cs="Times New Roman"/>
          <w:color w:val="000000" w:themeColor="text1"/>
          <w:sz w:val="24"/>
          <w:szCs w:val="24"/>
        </w:rPr>
        <w:t xml:space="preserve">Figure </w:t>
      </w:r>
      <w:r w:rsidR="002637B8">
        <w:rPr>
          <w:rFonts w:ascii="Times New Roman" w:hAnsi="Times New Roman" w:cs="Times New Roman"/>
          <w:color w:val="000000" w:themeColor="text1"/>
          <w:sz w:val="24"/>
          <w:szCs w:val="24"/>
        </w:rPr>
        <w:t>2</w:t>
      </w:r>
      <w:r w:rsidR="003B6754" w:rsidRPr="00E21BA0">
        <w:rPr>
          <w:rFonts w:ascii="Times New Roman" w:hAnsi="Times New Roman" w:cs="Times New Roman"/>
          <w:color w:val="000000" w:themeColor="text1"/>
          <w:sz w:val="24"/>
          <w:szCs w:val="24"/>
        </w:rPr>
        <w:t xml:space="preserve"> above showed that majority (n=318, 78.1%) of the respondents believed the symptom of COVID-19 to be cough, then followed by sore throat (n=301, 74%). About half of the respondents also chose sneezing, fever and shortness of breath (50.4%, 48.4% and 41% respectively). Again, about half of the respondents, (n=199, 49%) believed that COVID-19 infection may show no symptom at all.</w:t>
      </w:r>
      <w:commentRangeEnd w:id="16"/>
      <w:r w:rsidR="00A8531C">
        <w:rPr>
          <w:rStyle w:val="CommentReference"/>
        </w:rPr>
        <w:commentReference w:id="16"/>
      </w:r>
    </w:p>
    <w:p w14:paraId="0D0B2857"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rPr>
      </w:pPr>
      <w:r w:rsidRPr="00E21BA0">
        <w:rPr>
          <w:rFonts w:ascii="Times New Roman" w:hAnsi="Times New Roman" w:cs="Times New Roman"/>
          <w:noProof/>
          <w:color w:val="000000" w:themeColor="text1"/>
          <w:sz w:val="24"/>
          <w:szCs w:val="24"/>
        </w:rPr>
        <w:lastRenderedPageBreak/>
        <w:drawing>
          <wp:inline distT="0" distB="0" distL="0" distR="0" wp14:anchorId="719EA61C" wp14:editId="6E576F70">
            <wp:extent cx="5943600" cy="2879090"/>
            <wp:effectExtent l="0" t="0" r="0" b="16510"/>
            <wp:docPr id="8" name="Chart 8">
              <a:extLst xmlns:a="http://schemas.openxmlformats.org/drawingml/2006/main">
                <a:ext uri="{FF2B5EF4-FFF2-40B4-BE49-F238E27FC236}">
                  <a16:creationId xmlns:a16="http://schemas.microsoft.com/office/drawing/2014/main" id="{316033AC-F583-F8A5-B4BA-538717FC4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0173E31" w14:textId="08A8CB93" w:rsidR="000D3290" w:rsidRPr="00E21BA0" w:rsidRDefault="000D3290" w:rsidP="00E21BA0">
      <w:pPr>
        <w:spacing w:after="0" w:line="360" w:lineRule="auto"/>
        <w:jc w:val="both"/>
        <w:rPr>
          <w:rFonts w:ascii="Times New Roman" w:hAnsi="Times New Roman" w:cs="Times New Roman"/>
          <w:b/>
          <w:bCs/>
          <w:color w:val="000000" w:themeColor="text1"/>
          <w:sz w:val="24"/>
          <w:szCs w:val="24"/>
          <w:shd w:val="clear" w:color="auto" w:fill="FFFFFF"/>
        </w:rPr>
      </w:pPr>
      <w:bookmarkStart w:id="17" w:name="_Hlk136914280"/>
      <w:r w:rsidRPr="00E21BA0">
        <w:rPr>
          <w:rFonts w:ascii="Times New Roman" w:hAnsi="Times New Roman" w:cs="Times New Roman"/>
          <w:b/>
          <w:bCs/>
          <w:color w:val="000000" w:themeColor="text1"/>
          <w:sz w:val="24"/>
          <w:szCs w:val="24"/>
          <w:shd w:val="clear" w:color="auto" w:fill="FFFFFF"/>
        </w:rPr>
        <w:t xml:space="preserve">Figure </w:t>
      </w:r>
      <w:r w:rsidR="002637B8">
        <w:rPr>
          <w:rFonts w:ascii="Times New Roman" w:hAnsi="Times New Roman" w:cs="Times New Roman"/>
          <w:b/>
          <w:bCs/>
          <w:color w:val="000000" w:themeColor="text1"/>
          <w:sz w:val="24"/>
          <w:szCs w:val="24"/>
          <w:shd w:val="clear" w:color="auto" w:fill="FFFFFF"/>
        </w:rPr>
        <w:t>1</w:t>
      </w:r>
      <w:r w:rsidRPr="00E21BA0">
        <w:rPr>
          <w:rFonts w:ascii="Times New Roman" w:hAnsi="Times New Roman" w:cs="Times New Roman"/>
          <w:b/>
          <w:bCs/>
          <w:color w:val="000000" w:themeColor="text1"/>
          <w:sz w:val="24"/>
          <w:szCs w:val="24"/>
          <w:shd w:val="clear" w:color="auto" w:fill="FFFFFF"/>
        </w:rPr>
        <w:t>: Sources of information on COVID-19</w:t>
      </w:r>
      <w:bookmarkEnd w:id="17"/>
    </w:p>
    <w:p w14:paraId="16B99434"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rPr>
      </w:pPr>
      <w:r w:rsidRPr="00E21BA0">
        <w:rPr>
          <w:rFonts w:ascii="Times New Roman" w:hAnsi="Times New Roman" w:cs="Times New Roman"/>
          <w:noProof/>
          <w:color w:val="000000" w:themeColor="text1"/>
          <w:sz w:val="24"/>
          <w:szCs w:val="24"/>
        </w:rPr>
        <w:drawing>
          <wp:inline distT="0" distB="0" distL="0" distR="0" wp14:anchorId="2B5B11DA" wp14:editId="5FC89CE7">
            <wp:extent cx="6019800" cy="4152900"/>
            <wp:effectExtent l="0" t="0" r="12700" b="12700"/>
            <wp:docPr id="5" name="Chart 5">
              <a:extLst xmlns:a="http://schemas.openxmlformats.org/drawingml/2006/main">
                <a:ext uri="{FF2B5EF4-FFF2-40B4-BE49-F238E27FC236}">
                  <a16:creationId xmlns:a16="http://schemas.microsoft.com/office/drawing/2014/main" id="{1DEA163F-37A7-E1C8-EEDE-ED078A71D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8773D6C" w14:textId="740C9493" w:rsidR="003B6754"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18" w:name="_Hlk136914315"/>
      <w:r w:rsidRPr="00E21BA0">
        <w:rPr>
          <w:rFonts w:ascii="Times New Roman" w:hAnsi="Times New Roman" w:cs="Times New Roman"/>
          <w:b/>
          <w:bCs/>
          <w:color w:val="000000" w:themeColor="text1"/>
          <w:sz w:val="24"/>
          <w:szCs w:val="24"/>
        </w:rPr>
        <w:t>Figure</w:t>
      </w:r>
      <w:r w:rsidR="002637B8">
        <w:rPr>
          <w:rFonts w:ascii="Times New Roman" w:hAnsi="Times New Roman" w:cs="Times New Roman"/>
          <w:b/>
          <w:bCs/>
          <w:color w:val="000000" w:themeColor="text1"/>
          <w:sz w:val="24"/>
          <w:szCs w:val="24"/>
        </w:rPr>
        <w:t xml:space="preserve"> 2</w:t>
      </w:r>
      <w:r w:rsidRPr="00E21BA0">
        <w:rPr>
          <w:rFonts w:ascii="Times New Roman" w:hAnsi="Times New Roman" w:cs="Times New Roman"/>
          <w:b/>
          <w:bCs/>
          <w:color w:val="000000" w:themeColor="text1"/>
          <w:sz w:val="24"/>
          <w:szCs w:val="24"/>
        </w:rPr>
        <w:t>: Symptoms of COVID-19</w:t>
      </w:r>
      <w:bookmarkEnd w:id="18"/>
    </w:p>
    <w:p w14:paraId="417C3803" w14:textId="77777777" w:rsidR="003B6754" w:rsidRPr="00E21BA0" w:rsidRDefault="003B6754" w:rsidP="00E21BA0">
      <w:pPr>
        <w:spacing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br w:type="page"/>
      </w:r>
    </w:p>
    <w:p w14:paraId="557DA24E" w14:textId="77777777" w:rsidR="009C127E" w:rsidRPr="00E21BA0" w:rsidRDefault="009C127E" w:rsidP="00E21BA0">
      <w:pPr>
        <w:spacing w:after="0" w:line="360" w:lineRule="auto"/>
        <w:jc w:val="both"/>
        <w:rPr>
          <w:rFonts w:ascii="Times New Roman" w:hAnsi="Times New Roman" w:cs="Times New Roman"/>
          <w:b/>
          <w:bCs/>
          <w:color w:val="000000" w:themeColor="text1"/>
          <w:sz w:val="24"/>
          <w:szCs w:val="24"/>
        </w:rPr>
      </w:pPr>
      <w:commentRangeStart w:id="19"/>
      <w:r w:rsidRPr="00E21BA0">
        <w:rPr>
          <w:rFonts w:ascii="Times New Roman" w:hAnsi="Times New Roman" w:cs="Times New Roman"/>
          <w:color w:val="000000" w:themeColor="text1"/>
          <w:sz w:val="24"/>
          <w:szCs w:val="24"/>
          <w:shd w:val="clear" w:color="auto" w:fill="FFFFFF"/>
        </w:rPr>
        <w:lastRenderedPageBreak/>
        <w:t xml:space="preserve">Table 2 showed that more than half of the respondents (n = 266, 65.4%) believed that COVID-19 did not having a supernatural origin. Slightly over two-third (n= 277, 68.2%,) respondents believed that COVID-19 can be transmitted by asymptomatic persons. </w:t>
      </w:r>
    </w:p>
    <w:p w14:paraId="4FC874A9" w14:textId="7B625E31" w:rsidR="009C127E" w:rsidRPr="00E21BA0" w:rsidRDefault="009C127E"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t>Three hundred and fifty-six (87.5%) respondents were aware of COVID-19 nosocomial transmission but only 194 (47.7%) knew more than one mode of transmission of COVID-19 nosocomial infection. Close to two-third (n=261, 64.1%,) respondents believed that COVID-19 can be transmitted from health workers to patients, 283 (69.5%) believed that it can be transmitted from patients to health workers while 391 (96.1%) believed that it can be transmitted from patient to patient. Over three-quarter (n= 317, 77.9%) believed that medical equipment and other health facilities could be a source of COVID-19 nosocomial infection.</w:t>
      </w:r>
      <w:r w:rsidR="004B6AEF" w:rsidRPr="00E21BA0">
        <w:rPr>
          <w:rFonts w:ascii="Times New Roman" w:hAnsi="Times New Roman" w:cs="Times New Roman"/>
          <w:color w:val="000000" w:themeColor="text1"/>
          <w:sz w:val="24"/>
          <w:szCs w:val="24"/>
          <w:shd w:val="clear" w:color="auto" w:fill="FFFFFF"/>
        </w:rPr>
        <w:t xml:space="preserve"> Generally, majority of the respondents (n = 357, 87.7%) had good knowledge of COVID-19 nosocomial infection as shown in Figure </w:t>
      </w:r>
      <w:r w:rsidR="002637B8">
        <w:rPr>
          <w:rFonts w:ascii="Times New Roman" w:hAnsi="Times New Roman" w:cs="Times New Roman"/>
          <w:color w:val="000000" w:themeColor="text1"/>
          <w:sz w:val="24"/>
          <w:szCs w:val="24"/>
          <w:shd w:val="clear" w:color="auto" w:fill="FFFFFF"/>
        </w:rPr>
        <w:t>3</w:t>
      </w:r>
      <w:r w:rsidR="004B6AEF" w:rsidRPr="00E21BA0">
        <w:rPr>
          <w:rFonts w:ascii="Times New Roman" w:hAnsi="Times New Roman" w:cs="Times New Roman"/>
          <w:color w:val="000000" w:themeColor="text1"/>
          <w:sz w:val="24"/>
          <w:szCs w:val="24"/>
          <w:shd w:val="clear" w:color="auto" w:fill="FFFFFF"/>
        </w:rPr>
        <w:t xml:space="preserve">. </w:t>
      </w:r>
      <w:commentRangeEnd w:id="19"/>
      <w:r w:rsidR="00A8531C">
        <w:rPr>
          <w:rStyle w:val="CommentReference"/>
        </w:rPr>
        <w:commentReference w:id="19"/>
      </w:r>
    </w:p>
    <w:p w14:paraId="58304791"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color w:val="000000" w:themeColor="text1"/>
          <w:sz w:val="24"/>
          <w:szCs w:val="24"/>
        </w:rPr>
        <w:t xml:space="preserve">Table 2: </w:t>
      </w:r>
      <w:r w:rsidRPr="00E21BA0">
        <w:rPr>
          <w:rFonts w:ascii="Times New Roman" w:hAnsi="Times New Roman" w:cs="Times New Roman"/>
          <w:b/>
          <w:bCs/>
          <w:color w:val="000000" w:themeColor="text1"/>
          <w:sz w:val="24"/>
          <w:szCs w:val="24"/>
          <w:shd w:val="clear" w:color="auto" w:fill="FFFFFF"/>
        </w:rPr>
        <w:t>Knowledge of the Respondents Toward</w:t>
      </w:r>
      <w:r w:rsidR="00855A36">
        <w:rPr>
          <w:rFonts w:ascii="Times New Roman" w:hAnsi="Times New Roman" w:cs="Times New Roman"/>
          <w:b/>
          <w:bCs/>
          <w:color w:val="000000" w:themeColor="text1"/>
          <w:sz w:val="24"/>
          <w:szCs w:val="24"/>
          <w:shd w:val="clear" w:color="auto" w:fill="FFFFFF"/>
        </w:rPr>
        <w:t>s COVID-19 Nosocomial Infection</w:t>
      </w:r>
    </w:p>
    <w:tbl>
      <w:tblPr>
        <w:tblStyle w:val="ListTable6Colorful"/>
        <w:tblW w:w="9946" w:type="dxa"/>
        <w:tblLayout w:type="fixed"/>
        <w:tblLook w:val="0020" w:firstRow="1" w:lastRow="0" w:firstColumn="0" w:lastColumn="0" w:noHBand="0" w:noVBand="0"/>
      </w:tblPr>
      <w:tblGrid>
        <w:gridCol w:w="3351"/>
        <w:gridCol w:w="3345"/>
        <w:gridCol w:w="6"/>
        <w:gridCol w:w="1573"/>
        <w:gridCol w:w="1671"/>
      </w:tblGrid>
      <w:tr w:rsidR="000D3290" w:rsidRPr="00E21BA0" w14:paraId="1EE93E29" w14:textId="77777777" w:rsidTr="0084534C">
        <w:trPr>
          <w:cnfStyle w:val="100000000000" w:firstRow="1" w:lastRow="0" w:firstColumn="0" w:lastColumn="0" w:oddVBand="0" w:evenVBand="0" w:oddHBand="0"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6702" w:type="dxa"/>
            <w:gridSpan w:val="3"/>
            <w:shd w:val="clear" w:color="auto" w:fill="auto"/>
          </w:tcPr>
          <w:p w14:paraId="4F366D27"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Variables</w:t>
            </w:r>
          </w:p>
        </w:tc>
        <w:tc>
          <w:tcPr>
            <w:tcW w:w="1573" w:type="dxa"/>
            <w:shd w:val="clear" w:color="auto" w:fill="auto"/>
          </w:tcPr>
          <w:p w14:paraId="76064516"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w:t>
            </w:r>
          </w:p>
        </w:tc>
        <w:tc>
          <w:tcPr>
            <w:cnfStyle w:val="000010000000" w:firstRow="0" w:lastRow="0" w:firstColumn="0" w:lastColumn="0" w:oddVBand="1" w:evenVBand="0" w:oddHBand="0" w:evenHBand="0" w:firstRowFirstColumn="0" w:firstRowLastColumn="0" w:lastRowFirstColumn="0" w:lastRowLastColumn="0"/>
            <w:tcW w:w="1671" w:type="dxa"/>
            <w:shd w:val="clear" w:color="auto" w:fill="auto"/>
          </w:tcPr>
          <w:p w14:paraId="6995479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59732250"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7502627D"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COVID-19 has supernatural origins</w:t>
            </w:r>
          </w:p>
        </w:tc>
        <w:tc>
          <w:tcPr>
            <w:tcW w:w="3345" w:type="dxa"/>
            <w:shd w:val="clear" w:color="auto" w:fill="auto"/>
          </w:tcPr>
          <w:p w14:paraId="77894D1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r w:rsidRPr="00E21BA0">
              <w:rPr>
                <w:rFonts w:ascii="Times New Roman" w:hAnsi="Times New Roman" w:cs="Times New Roman"/>
                <w:sz w:val="24"/>
                <w:szCs w:val="24"/>
              </w:rPr>
              <w:tab/>
            </w:r>
          </w:p>
        </w:tc>
        <w:tc>
          <w:tcPr>
            <w:cnfStyle w:val="000010000000" w:firstRow="0" w:lastRow="0" w:firstColumn="0" w:lastColumn="0" w:oddVBand="1" w:evenVBand="0" w:oddHBand="0" w:evenHBand="0" w:firstRowFirstColumn="0" w:firstRowLastColumn="0" w:lastRowFirstColumn="0" w:lastRowLastColumn="0"/>
            <w:tcW w:w="1579" w:type="dxa"/>
            <w:gridSpan w:val="2"/>
            <w:shd w:val="clear" w:color="auto" w:fill="auto"/>
          </w:tcPr>
          <w:p w14:paraId="695E8886"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141</w:t>
            </w:r>
          </w:p>
        </w:tc>
        <w:tc>
          <w:tcPr>
            <w:tcW w:w="1671" w:type="dxa"/>
            <w:shd w:val="clear" w:color="auto" w:fill="auto"/>
          </w:tcPr>
          <w:p w14:paraId="6AA8668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34.6</w:t>
            </w:r>
          </w:p>
        </w:tc>
      </w:tr>
      <w:tr w:rsidR="000D3290" w:rsidRPr="00E21BA0" w14:paraId="2F012C4A"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0F830E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3C78DF9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04267D4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266</w:t>
            </w:r>
          </w:p>
        </w:tc>
        <w:tc>
          <w:tcPr>
            <w:tcW w:w="1671" w:type="dxa"/>
            <w:shd w:val="clear" w:color="auto" w:fill="auto"/>
          </w:tcPr>
          <w:p w14:paraId="539FA81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65.4</w:t>
            </w:r>
          </w:p>
        </w:tc>
      </w:tr>
      <w:tr w:rsidR="000D3290" w:rsidRPr="00E21BA0" w14:paraId="2A845D78"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5B0CDE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can be transmitted by someone with no symptoms</w:t>
            </w:r>
          </w:p>
        </w:tc>
        <w:tc>
          <w:tcPr>
            <w:tcW w:w="3351" w:type="dxa"/>
            <w:gridSpan w:val="2"/>
            <w:shd w:val="clear" w:color="auto" w:fill="auto"/>
          </w:tcPr>
          <w:p w14:paraId="17CE7EC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7E3795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277</w:t>
            </w:r>
          </w:p>
        </w:tc>
        <w:tc>
          <w:tcPr>
            <w:tcW w:w="1671" w:type="dxa"/>
            <w:shd w:val="clear" w:color="auto" w:fill="auto"/>
          </w:tcPr>
          <w:p w14:paraId="1CB36DB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68.2</w:t>
            </w:r>
          </w:p>
        </w:tc>
      </w:tr>
      <w:tr w:rsidR="000D3290" w:rsidRPr="00E21BA0" w14:paraId="4DD7FF0E"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3029E9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068A99B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0E38B8D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129</w:t>
            </w:r>
          </w:p>
        </w:tc>
        <w:tc>
          <w:tcPr>
            <w:tcW w:w="1671" w:type="dxa"/>
            <w:shd w:val="clear" w:color="auto" w:fill="auto"/>
          </w:tcPr>
          <w:p w14:paraId="3116AC2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31.8</w:t>
            </w:r>
          </w:p>
        </w:tc>
      </w:tr>
      <w:tr w:rsidR="000D3290" w:rsidRPr="00E21BA0" w14:paraId="337AA742"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7260AB94"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I am aware that there is COVID-19 nosocomial infection</w:t>
            </w:r>
          </w:p>
        </w:tc>
        <w:tc>
          <w:tcPr>
            <w:tcW w:w="3351" w:type="dxa"/>
            <w:gridSpan w:val="2"/>
            <w:shd w:val="clear" w:color="auto" w:fill="auto"/>
          </w:tcPr>
          <w:p w14:paraId="01A3316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CAAC76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356</w:t>
            </w:r>
          </w:p>
        </w:tc>
        <w:tc>
          <w:tcPr>
            <w:tcW w:w="1671" w:type="dxa"/>
            <w:shd w:val="clear" w:color="auto" w:fill="auto"/>
          </w:tcPr>
          <w:p w14:paraId="6EB1BBB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87.5</w:t>
            </w:r>
          </w:p>
        </w:tc>
      </w:tr>
      <w:tr w:rsidR="000D3290" w:rsidRPr="00E21BA0" w14:paraId="6291DAAD"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036F51B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609F936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4E7BFA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51</w:t>
            </w:r>
          </w:p>
        </w:tc>
        <w:tc>
          <w:tcPr>
            <w:tcW w:w="1671" w:type="dxa"/>
            <w:shd w:val="clear" w:color="auto" w:fill="auto"/>
          </w:tcPr>
          <w:p w14:paraId="29B011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12.5</w:t>
            </w:r>
          </w:p>
        </w:tc>
      </w:tr>
      <w:tr w:rsidR="000D3290" w:rsidRPr="00E21BA0" w14:paraId="0409984E"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107EFB5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be transmitted by:</w:t>
            </w:r>
          </w:p>
        </w:tc>
        <w:tc>
          <w:tcPr>
            <w:tcW w:w="3351" w:type="dxa"/>
            <w:gridSpan w:val="2"/>
            <w:shd w:val="clear" w:color="auto" w:fill="auto"/>
          </w:tcPr>
          <w:p w14:paraId="727BE51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One mode of transmission</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610393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162</w:t>
            </w:r>
          </w:p>
        </w:tc>
        <w:tc>
          <w:tcPr>
            <w:tcW w:w="1671" w:type="dxa"/>
            <w:shd w:val="clear" w:color="auto" w:fill="auto"/>
          </w:tcPr>
          <w:p w14:paraId="07708E23"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39.8</w:t>
            </w:r>
          </w:p>
        </w:tc>
      </w:tr>
      <w:tr w:rsidR="000D3290" w:rsidRPr="00E21BA0" w14:paraId="6A633740"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7F2495A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398E96D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one mode of transmission</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2E3D88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194</w:t>
            </w:r>
          </w:p>
        </w:tc>
        <w:tc>
          <w:tcPr>
            <w:tcW w:w="1671" w:type="dxa"/>
            <w:shd w:val="clear" w:color="auto" w:fill="auto"/>
          </w:tcPr>
          <w:p w14:paraId="099D160A" w14:textId="77777777" w:rsidR="000D3290" w:rsidRPr="00E21BA0" w:rsidRDefault="000D3290" w:rsidP="00E21BA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47.7</w:t>
            </w:r>
          </w:p>
        </w:tc>
      </w:tr>
      <w:tr w:rsidR="000D3290" w:rsidRPr="00E21BA0" w14:paraId="4F50D425"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7B4B863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1B69B2E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4100C1D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51</w:t>
            </w:r>
          </w:p>
        </w:tc>
        <w:tc>
          <w:tcPr>
            <w:tcW w:w="1671" w:type="dxa"/>
            <w:shd w:val="clear" w:color="auto" w:fill="auto"/>
          </w:tcPr>
          <w:p w14:paraId="551986AF"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12.5</w:t>
            </w:r>
          </w:p>
        </w:tc>
      </w:tr>
      <w:tr w:rsidR="000D3290" w:rsidRPr="00E21BA0" w14:paraId="1B589CA4" w14:textId="77777777" w:rsidTr="0084534C">
        <w:trPr>
          <w:trHeight w:val="329"/>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6AE770D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Health workers can transmit COVID-19 to patients</w:t>
            </w:r>
          </w:p>
        </w:tc>
        <w:tc>
          <w:tcPr>
            <w:tcW w:w="3351" w:type="dxa"/>
            <w:gridSpan w:val="2"/>
            <w:shd w:val="clear" w:color="auto" w:fill="auto"/>
          </w:tcPr>
          <w:p w14:paraId="4BE113C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4C0257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261</w:t>
            </w:r>
          </w:p>
        </w:tc>
        <w:tc>
          <w:tcPr>
            <w:tcW w:w="1671" w:type="dxa"/>
            <w:shd w:val="clear" w:color="auto" w:fill="auto"/>
          </w:tcPr>
          <w:p w14:paraId="2A690E5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64.1</w:t>
            </w:r>
          </w:p>
        </w:tc>
      </w:tr>
      <w:tr w:rsidR="000D3290" w:rsidRPr="00E21BA0" w14:paraId="3C7ED5C6"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17E026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4A2F773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9FE847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85</w:t>
            </w:r>
          </w:p>
        </w:tc>
        <w:tc>
          <w:tcPr>
            <w:tcW w:w="1671" w:type="dxa"/>
            <w:shd w:val="clear" w:color="auto" w:fill="auto"/>
          </w:tcPr>
          <w:p w14:paraId="542C247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20.9</w:t>
            </w:r>
          </w:p>
        </w:tc>
      </w:tr>
      <w:tr w:rsidR="000D3290" w:rsidRPr="00E21BA0" w14:paraId="320B0FF9" w14:textId="77777777" w:rsidTr="0084534C">
        <w:trPr>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68DBD4C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547F044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27D3E8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61</w:t>
            </w:r>
          </w:p>
        </w:tc>
        <w:tc>
          <w:tcPr>
            <w:tcW w:w="1671" w:type="dxa"/>
            <w:shd w:val="clear" w:color="auto" w:fill="auto"/>
          </w:tcPr>
          <w:p w14:paraId="079674C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w:t>
            </w:r>
          </w:p>
        </w:tc>
      </w:tr>
      <w:tr w:rsidR="000D3290" w:rsidRPr="00E21BA0" w14:paraId="1DF0B2A9" w14:textId="77777777" w:rsidTr="0084534C">
        <w:trPr>
          <w:cnfStyle w:val="000000100000" w:firstRow="0" w:lastRow="0" w:firstColumn="0" w:lastColumn="0" w:oddVBand="0" w:evenVBand="0" w:oddHBand="1" w:evenHBand="0" w:firstRowFirstColumn="0" w:firstRowLastColumn="0" w:lastRowFirstColumn="0" w:lastRowLastColumn="0"/>
          <w:trHeight w:val="329"/>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6D708BD6"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COVID-19 can be transmitted from patients to health workers?</w:t>
            </w:r>
          </w:p>
        </w:tc>
        <w:tc>
          <w:tcPr>
            <w:tcW w:w="3351" w:type="dxa"/>
            <w:gridSpan w:val="2"/>
            <w:shd w:val="clear" w:color="auto" w:fill="auto"/>
          </w:tcPr>
          <w:p w14:paraId="11B17C6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0FEC91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283</w:t>
            </w:r>
          </w:p>
        </w:tc>
        <w:tc>
          <w:tcPr>
            <w:tcW w:w="1671" w:type="dxa"/>
            <w:shd w:val="clear" w:color="auto" w:fill="auto"/>
          </w:tcPr>
          <w:p w14:paraId="29758EB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69.5</w:t>
            </w:r>
          </w:p>
        </w:tc>
      </w:tr>
      <w:tr w:rsidR="000D3290" w:rsidRPr="00E21BA0" w14:paraId="4AC6D4F0" w14:textId="77777777" w:rsidTr="0084534C">
        <w:trPr>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3602CF5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24DA18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5DD9687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64</w:t>
            </w:r>
          </w:p>
        </w:tc>
        <w:tc>
          <w:tcPr>
            <w:tcW w:w="1671" w:type="dxa"/>
            <w:shd w:val="clear" w:color="auto" w:fill="auto"/>
          </w:tcPr>
          <w:p w14:paraId="78896A7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15.7</w:t>
            </w:r>
          </w:p>
        </w:tc>
      </w:tr>
      <w:tr w:rsidR="000D3290" w:rsidRPr="00E21BA0" w14:paraId="1DFBDDCC" w14:textId="77777777" w:rsidTr="0084534C">
        <w:trPr>
          <w:cnfStyle w:val="000000100000" w:firstRow="0" w:lastRow="0" w:firstColumn="0" w:lastColumn="0" w:oddVBand="0" w:evenVBand="0" w:oddHBand="1" w:evenHBand="0" w:firstRowFirstColumn="0" w:firstRowLastColumn="0" w:lastRowFirstColumn="0" w:lastRowLastColumn="0"/>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48E3D68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67A9BCA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75B6402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60</w:t>
            </w:r>
          </w:p>
        </w:tc>
        <w:tc>
          <w:tcPr>
            <w:tcW w:w="1671" w:type="dxa"/>
            <w:shd w:val="clear" w:color="auto" w:fill="auto"/>
          </w:tcPr>
          <w:p w14:paraId="6BC920C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14.7</w:t>
            </w:r>
          </w:p>
        </w:tc>
      </w:tr>
      <w:tr w:rsidR="000D3290" w:rsidRPr="00E21BA0" w14:paraId="5B3351F8" w14:textId="77777777" w:rsidTr="0084534C">
        <w:trPr>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62788AB0"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COVID-19 can be transmitted from patients to patients?</w:t>
            </w:r>
          </w:p>
        </w:tc>
        <w:tc>
          <w:tcPr>
            <w:tcW w:w="3351" w:type="dxa"/>
            <w:gridSpan w:val="2"/>
            <w:shd w:val="clear" w:color="auto" w:fill="auto"/>
          </w:tcPr>
          <w:p w14:paraId="456D68E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115DBC5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391</w:t>
            </w:r>
          </w:p>
        </w:tc>
        <w:tc>
          <w:tcPr>
            <w:tcW w:w="1671" w:type="dxa"/>
            <w:shd w:val="clear" w:color="auto" w:fill="auto"/>
          </w:tcPr>
          <w:p w14:paraId="540EE9F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96.1</w:t>
            </w:r>
          </w:p>
        </w:tc>
      </w:tr>
      <w:tr w:rsidR="000D3290" w:rsidRPr="00E21BA0" w14:paraId="05F17B33"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5ADC86B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5929CCD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33A509B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w:t>
            </w:r>
          </w:p>
        </w:tc>
        <w:tc>
          <w:tcPr>
            <w:tcW w:w="1671" w:type="dxa"/>
            <w:shd w:val="clear" w:color="auto" w:fill="auto"/>
          </w:tcPr>
          <w:p w14:paraId="5D72534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w:t>
            </w:r>
          </w:p>
        </w:tc>
      </w:tr>
      <w:tr w:rsidR="000D3290" w:rsidRPr="00E21BA0" w14:paraId="762DCFB7" w14:textId="77777777" w:rsidTr="0084534C">
        <w:trPr>
          <w:trHeight w:val="643"/>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1C10140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2FDDAC8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630C2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671" w:type="dxa"/>
            <w:shd w:val="clear" w:color="auto" w:fill="auto"/>
          </w:tcPr>
          <w:p w14:paraId="77A7A9E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r w:rsidR="000D3290" w:rsidRPr="00E21BA0" w14:paraId="16377A76" w14:textId="77777777" w:rsidTr="0084534C">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3351" w:type="dxa"/>
            <w:vMerge w:val="restart"/>
            <w:shd w:val="clear" w:color="auto" w:fill="auto"/>
          </w:tcPr>
          <w:p w14:paraId="5686A6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Health facility can be nexus of COVID-19 nosocomial infection</w:t>
            </w:r>
          </w:p>
        </w:tc>
        <w:tc>
          <w:tcPr>
            <w:tcW w:w="3351" w:type="dxa"/>
            <w:gridSpan w:val="2"/>
            <w:shd w:val="clear" w:color="auto" w:fill="auto"/>
          </w:tcPr>
          <w:p w14:paraId="06B7022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35DAE1D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317</w:t>
            </w:r>
          </w:p>
        </w:tc>
        <w:tc>
          <w:tcPr>
            <w:tcW w:w="1671" w:type="dxa"/>
            <w:shd w:val="clear" w:color="auto" w:fill="auto"/>
          </w:tcPr>
          <w:p w14:paraId="2917EEF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77.9</w:t>
            </w:r>
          </w:p>
        </w:tc>
      </w:tr>
      <w:tr w:rsidR="000D3290" w:rsidRPr="00E21BA0" w14:paraId="36812F9D"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6961B69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64A6A1C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679886A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90</w:t>
            </w:r>
          </w:p>
        </w:tc>
        <w:tc>
          <w:tcPr>
            <w:tcW w:w="1671" w:type="dxa"/>
            <w:shd w:val="clear" w:color="auto" w:fill="auto"/>
          </w:tcPr>
          <w:p w14:paraId="6173E76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22.1</w:t>
            </w:r>
          </w:p>
        </w:tc>
      </w:tr>
      <w:tr w:rsidR="000D3290" w:rsidRPr="00E21BA0" w14:paraId="737199E7" w14:textId="77777777" w:rsidTr="0084534C">
        <w:trPr>
          <w:cnfStyle w:val="000000100000" w:firstRow="0" w:lastRow="0" w:firstColumn="0" w:lastColumn="0" w:oddVBand="0" w:evenVBand="0" w:oddHBand="1" w:evenHBand="0" w:firstRowFirstColumn="0" w:firstRowLastColumn="0" w:lastRowFirstColumn="0" w:lastRowLastColumn="0"/>
          <w:trHeight w:val="598"/>
        </w:trPr>
        <w:tc>
          <w:tcPr>
            <w:cnfStyle w:val="000010000000" w:firstRow="0" w:lastRow="0" w:firstColumn="0" w:lastColumn="0" w:oddVBand="1" w:evenVBand="0" w:oddHBand="0" w:evenHBand="0" w:firstRowFirstColumn="0" w:firstRowLastColumn="0" w:lastRowFirstColumn="0" w:lastRowLastColumn="0"/>
            <w:tcW w:w="3351" w:type="dxa"/>
            <w:vMerge/>
            <w:shd w:val="clear" w:color="auto" w:fill="auto"/>
          </w:tcPr>
          <w:p w14:paraId="150C61A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351" w:type="dxa"/>
            <w:gridSpan w:val="2"/>
            <w:shd w:val="clear" w:color="auto" w:fill="auto"/>
          </w:tcPr>
          <w:p w14:paraId="170BA97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 do not know</w:t>
            </w:r>
          </w:p>
        </w:tc>
        <w:tc>
          <w:tcPr>
            <w:cnfStyle w:val="000010000000" w:firstRow="0" w:lastRow="0" w:firstColumn="0" w:lastColumn="0" w:oddVBand="1" w:evenVBand="0" w:oddHBand="0" w:evenHBand="0" w:firstRowFirstColumn="0" w:firstRowLastColumn="0" w:lastRowFirstColumn="0" w:lastRowLastColumn="0"/>
            <w:tcW w:w="1573" w:type="dxa"/>
            <w:shd w:val="clear" w:color="auto" w:fill="auto"/>
          </w:tcPr>
          <w:p w14:paraId="3571645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w:t>
            </w:r>
          </w:p>
        </w:tc>
        <w:tc>
          <w:tcPr>
            <w:tcW w:w="1671" w:type="dxa"/>
            <w:shd w:val="clear" w:color="auto" w:fill="auto"/>
          </w:tcPr>
          <w:p w14:paraId="5A225DB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t>
            </w:r>
          </w:p>
        </w:tc>
      </w:tr>
    </w:tbl>
    <w:p w14:paraId="682A391D"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p>
    <w:p w14:paraId="36DDF3AA"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p>
    <w:p w14:paraId="7BD98A56"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rPr>
      </w:pPr>
      <w:r w:rsidRPr="00E21BA0">
        <w:rPr>
          <w:rFonts w:ascii="Times New Roman" w:hAnsi="Times New Roman" w:cs="Times New Roman"/>
          <w:noProof/>
          <w:color w:val="000000" w:themeColor="text1"/>
          <w:sz w:val="24"/>
          <w:szCs w:val="24"/>
        </w:rPr>
        <w:drawing>
          <wp:inline distT="0" distB="0" distL="0" distR="0" wp14:anchorId="2E38396A" wp14:editId="3DFF55C6">
            <wp:extent cx="5486400" cy="3200400"/>
            <wp:effectExtent l="0" t="0" r="12700" b="12700"/>
            <wp:docPr id="342121443" name="Chart 3421214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39CED51" w14:textId="1B877293"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20" w:name="_Hlk136914346"/>
      <w:r w:rsidRPr="00E21BA0">
        <w:rPr>
          <w:rFonts w:ascii="Times New Roman" w:hAnsi="Times New Roman" w:cs="Times New Roman"/>
          <w:b/>
          <w:bCs/>
          <w:color w:val="000000" w:themeColor="text1"/>
          <w:sz w:val="24"/>
          <w:szCs w:val="24"/>
        </w:rPr>
        <w:t>Figure</w:t>
      </w:r>
      <w:r w:rsidR="002637B8">
        <w:rPr>
          <w:rFonts w:ascii="Times New Roman" w:hAnsi="Times New Roman" w:cs="Times New Roman"/>
          <w:b/>
          <w:bCs/>
          <w:color w:val="000000" w:themeColor="text1"/>
          <w:sz w:val="24"/>
          <w:szCs w:val="24"/>
        </w:rPr>
        <w:t xml:space="preserve"> 3</w:t>
      </w:r>
      <w:r w:rsidRPr="00E21BA0">
        <w:rPr>
          <w:rFonts w:ascii="Times New Roman" w:hAnsi="Times New Roman" w:cs="Times New Roman"/>
          <w:b/>
          <w:bCs/>
          <w:color w:val="000000" w:themeColor="text1"/>
          <w:sz w:val="24"/>
          <w:szCs w:val="24"/>
        </w:rPr>
        <w:t>: Overall Knowledge of COVID-19 Nosocomial Infection</w:t>
      </w:r>
    </w:p>
    <w:bookmarkEnd w:id="20"/>
    <w:p w14:paraId="164921CE" w14:textId="77777777" w:rsidR="00986376" w:rsidRPr="00E21BA0" w:rsidRDefault="00986376" w:rsidP="00E21BA0">
      <w:pPr>
        <w:spacing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br w:type="page"/>
      </w:r>
    </w:p>
    <w:p w14:paraId="0EA2AC76" w14:textId="4DA7A6D6" w:rsidR="009C127E" w:rsidRPr="00E21BA0" w:rsidRDefault="009C127E" w:rsidP="00E21BA0">
      <w:p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E21BA0">
        <w:rPr>
          <w:rFonts w:ascii="Times New Roman" w:hAnsi="Times New Roman" w:cs="Times New Roman"/>
          <w:color w:val="000000" w:themeColor="text1"/>
          <w:sz w:val="24"/>
          <w:szCs w:val="24"/>
          <w:shd w:val="clear" w:color="auto" w:fill="FFFFFF"/>
        </w:rPr>
        <w:lastRenderedPageBreak/>
        <w:t>The responses of the participants to risk perception of COVID-19 nosocomial infection showed that 370 (90.9%) of the respondents considered being infected with COVID-19 as a serious illness and 329 (80.8%) think that it is possible to die from in nosocomial infection. Majority of the of the respondents (n = 362, 88.9%) expressed that COVID-19 poses a serious threat to ones’ health job or studies of which 328 (80.6%) agree that people should be willing to give up their daily duties to stop the spread of COVID-19 nosocomial infection. Furthermore, 252 (62%) of the respondents opined that compared to most people at their age, their risk of getting COVID-19 is higher and many of the respondents, 270 (66.4%) also expressed that health workers may infect one with COVID-19 during hospital visit. About 314 (77.7%) of the respondents expressed that contact with hospital surfaces and equipment can lead to transmission of COVID-19 nosocomial infection. Again, about 362 (88.9%) of the respondents reported that COVID-19 nosocomial infection may worsen ones’ health condition, 342 (84%) said it may increase length of hospital stay, and 339 (83.3%) reported it can lead to incurring more medical expenses. Majority of the respondents reported that avoidance of cough and sneezing etiquette can prevent the transmission of COVID-19 and 301 (73.9%) expressed that administering COVID-19 vaccine will reduce the transmission of nosocomial COVID-19. See Table 3a and 3b.</w:t>
      </w:r>
      <w:r w:rsidR="007E0ECC" w:rsidRPr="00E21BA0">
        <w:rPr>
          <w:rFonts w:ascii="Times New Roman" w:hAnsi="Times New Roman" w:cs="Times New Roman"/>
          <w:color w:val="000000" w:themeColor="text1"/>
          <w:sz w:val="24"/>
          <w:szCs w:val="24"/>
          <w:shd w:val="clear" w:color="auto" w:fill="FFFFFF"/>
        </w:rPr>
        <w:t xml:space="preserve"> </w:t>
      </w:r>
      <w:r w:rsidR="007E0ECC" w:rsidRPr="00E21BA0">
        <w:rPr>
          <w:rFonts w:ascii="Times New Roman" w:hAnsi="Times New Roman" w:cs="Times New Roman"/>
          <w:noProof/>
          <w:color w:val="000000" w:themeColor="text1"/>
          <w:sz w:val="24"/>
          <w:szCs w:val="24"/>
        </w:rPr>
        <w:t xml:space="preserve">Figure </w:t>
      </w:r>
      <w:r w:rsidR="002637B8">
        <w:rPr>
          <w:rFonts w:ascii="Times New Roman" w:hAnsi="Times New Roman" w:cs="Times New Roman"/>
          <w:noProof/>
          <w:color w:val="000000" w:themeColor="text1"/>
          <w:sz w:val="24"/>
          <w:szCs w:val="24"/>
        </w:rPr>
        <w:t>4</w:t>
      </w:r>
      <w:r w:rsidR="007E0ECC" w:rsidRPr="00E21BA0">
        <w:rPr>
          <w:rFonts w:ascii="Times New Roman" w:hAnsi="Times New Roman" w:cs="Times New Roman"/>
          <w:noProof/>
          <w:color w:val="000000" w:themeColor="text1"/>
          <w:sz w:val="24"/>
          <w:szCs w:val="24"/>
        </w:rPr>
        <w:t xml:space="preserve"> showed that, overall, 373 (91.6%) respondents had a good risk percption of  COVID-19 nosocomial infection.</w:t>
      </w:r>
    </w:p>
    <w:p w14:paraId="11BEEF6E"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noProof/>
          <w:color w:val="000000" w:themeColor="text1"/>
          <w:sz w:val="24"/>
          <w:szCs w:val="24"/>
        </w:rPr>
        <w:t xml:space="preserve">Table 3a: </w:t>
      </w:r>
      <w:r w:rsidRPr="00E21BA0">
        <w:rPr>
          <w:rFonts w:ascii="Times New Roman" w:hAnsi="Times New Roman" w:cs="Times New Roman"/>
          <w:b/>
          <w:bCs/>
          <w:color w:val="000000" w:themeColor="text1"/>
          <w:sz w:val="24"/>
          <w:szCs w:val="24"/>
          <w:shd w:val="clear" w:color="auto" w:fill="FFFFFF"/>
        </w:rPr>
        <w:t>Risk Perception of the Respondents Towards COVID-19 Nosocomial Infection</w:t>
      </w:r>
    </w:p>
    <w:tbl>
      <w:tblPr>
        <w:tblStyle w:val="ListTable6Colorful"/>
        <w:tblW w:w="9970" w:type="dxa"/>
        <w:shd w:val="clear" w:color="auto" w:fill="FFFFFF" w:themeFill="background1"/>
        <w:tblLayout w:type="fixed"/>
        <w:tblLook w:val="0020" w:firstRow="1" w:lastRow="0" w:firstColumn="0" w:lastColumn="0" w:noHBand="0" w:noVBand="0"/>
      </w:tblPr>
      <w:tblGrid>
        <w:gridCol w:w="3685"/>
        <w:gridCol w:w="2695"/>
        <w:gridCol w:w="1541"/>
        <w:gridCol w:w="2049"/>
      </w:tblGrid>
      <w:tr w:rsidR="000D3290" w:rsidRPr="00E21BA0" w14:paraId="06DD0CAD" w14:textId="77777777" w:rsidTr="0084534C">
        <w:trPr>
          <w:cnfStyle w:val="100000000000" w:firstRow="1" w:lastRow="0" w:firstColumn="0" w:lastColumn="0" w:oddVBand="0" w:evenVBand="0" w:oddHBand="0" w:evenHBand="0" w:firstRowFirstColumn="0" w:firstRowLastColumn="0" w:lastRowFirstColumn="0" w:lastRowLastColumn="0"/>
          <w:trHeight w:val="631"/>
        </w:trPr>
        <w:tc>
          <w:tcPr>
            <w:cnfStyle w:val="000010000000" w:firstRow="0" w:lastRow="0" w:firstColumn="0" w:lastColumn="0" w:oddVBand="1" w:evenVBand="0" w:oddHBand="0" w:evenHBand="0" w:firstRowFirstColumn="0" w:firstRowLastColumn="0" w:lastRowFirstColumn="0" w:lastRowLastColumn="0"/>
            <w:tcW w:w="6380" w:type="dxa"/>
            <w:gridSpan w:val="2"/>
            <w:shd w:val="clear" w:color="auto" w:fill="FFFFFF" w:themeFill="background1"/>
          </w:tcPr>
          <w:p w14:paraId="64F40A27"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w:t>
            </w:r>
          </w:p>
        </w:tc>
        <w:tc>
          <w:tcPr>
            <w:tcW w:w="1541" w:type="dxa"/>
            <w:shd w:val="clear" w:color="auto" w:fill="FFFFFF" w:themeFill="background1"/>
          </w:tcPr>
          <w:p w14:paraId="0136670B"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cnfStyle w:val="000010000000" w:firstRow="0" w:lastRow="0" w:firstColumn="0" w:lastColumn="0" w:oddVBand="1" w:evenVBand="0" w:oddHBand="0" w:evenHBand="0" w:firstRowFirstColumn="0" w:firstRowLastColumn="0" w:lastRowFirstColumn="0" w:lastRowLastColumn="0"/>
            <w:tcW w:w="2049" w:type="dxa"/>
            <w:shd w:val="clear" w:color="auto" w:fill="FFFFFF" w:themeFill="background1"/>
          </w:tcPr>
          <w:p w14:paraId="1F1BC18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Percent </w:t>
            </w:r>
          </w:p>
        </w:tc>
      </w:tr>
      <w:tr w:rsidR="000D3290" w:rsidRPr="00E21BA0" w14:paraId="34739A3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shd w:val="clear" w:color="auto" w:fill="FFFFFF" w:themeFill="background1"/>
          </w:tcPr>
          <w:p w14:paraId="693C0EA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Being infected with COVID-19 is a serious illness</w:t>
            </w:r>
          </w:p>
        </w:tc>
        <w:tc>
          <w:tcPr>
            <w:tcW w:w="2695" w:type="dxa"/>
            <w:shd w:val="clear" w:color="auto" w:fill="FFFFFF" w:themeFill="background1"/>
          </w:tcPr>
          <w:p w14:paraId="400A9E3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264135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194</w:t>
            </w:r>
          </w:p>
        </w:tc>
        <w:tc>
          <w:tcPr>
            <w:tcW w:w="2049" w:type="dxa"/>
            <w:shd w:val="clear" w:color="auto" w:fill="FFFFFF" w:themeFill="background1"/>
          </w:tcPr>
          <w:p w14:paraId="04470AB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47.7</w:t>
            </w:r>
          </w:p>
        </w:tc>
      </w:tr>
      <w:tr w:rsidR="000D3290" w:rsidRPr="00E21BA0" w14:paraId="6C65B4CE"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1EF707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9B977B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B31969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176</w:t>
            </w:r>
          </w:p>
        </w:tc>
        <w:tc>
          <w:tcPr>
            <w:tcW w:w="2049" w:type="dxa"/>
            <w:shd w:val="clear" w:color="auto" w:fill="FFFFFF" w:themeFill="background1"/>
          </w:tcPr>
          <w:p w14:paraId="086A2DA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43.2</w:t>
            </w:r>
          </w:p>
        </w:tc>
      </w:tr>
      <w:tr w:rsidR="000D3290" w:rsidRPr="00E21BA0" w14:paraId="0A77DF1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14D646F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B6C21A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E53F3E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31</w:t>
            </w:r>
          </w:p>
        </w:tc>
        <w:tc>
          <w:tcPr>
            <w:tcW w:w="2049" w:type="dxa"/>
            <w:shd w:val="clear" w:color="auto" w:fill="FFFFFF" w:themeFill="background1"/>
          </w:tcPr>
          <w:p w14:paraId="75C10F6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7.6</w:t>
            </w:r>
          </w:p>
        </w:tc>
      </w:tr>
      <w:tr w:rsidR="000D3290" w:rsidRPr="00E21BA0" w14:paraId="1BAC09AA"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3B57F7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4E8E95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64C0C3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w:t>
            </w:r>
          </w:p>
        </w:tc>
        <w:tc>
          <w:tcPr>
            <w:tcW w:w="2049" w:type="dxa"/>
            <w:shd w:val="clear" w:color="auto" w:fill="FFFFFF" w:themeFill="background1"/>
          </w:tcPr>
          <w:p w14:paraId="2E7D658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0.2</w:t>
            </w:r>
          </w:p>
        </w:tc>
      </w:tr>
      <w:tr w:rsidR="000D3290" w:rsidRPr="00E21BA0" w14:paraId="53CC9A40"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31FB85A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1942B7F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2F98ABA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w:t>
            </w:r>
          </w:p>
        </w:tc>
        <w:tc>
          <w:tcPr>
            <w:tcW w:w="2049" w:type="dxa"/>
            <w:tcBorders>
              <w:bottom w:val="single" w:sz="4" w:space="0" w:color="auto"/>
            </w:tcBorders>
            <w:shd w:val="clear" w:color="auto" w:fill="FFFFFF" w:themeFill="background1"/>
          </w:tcPr>
          <w:p w14:paraId="0EFE7B4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w:t>
            </w:r>
          </w:p>
        </w:tc>
      </w:tr>
      <w:tr w:rsidR="000D3290" w:rsidRPr="00E21BA0" w14:paraId="1AAC9B1B"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6B4677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Death could result from COVID-19 nosocomial infection</w:t>
            </w:r>
          </w:p>
        </w:tc>
        <w:tc>
          <w:tcPr>
            <w:tcW w:w="2695" w:type="dxa"/>
            <w:tcBorders>
              <w:top w:val="single" w:sz="4" w:space="0" w:color="auto"/>
            </w:tcBorders>
            <w:shd w:val="clear" w:color="auto" w:fill="FFFFFF" w:themeFill="background1"/>
          </w:tcPr>
          <w:p w14:paraId="095C58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36AD036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177</w:t>
            </w:r>
          </w:p>
        </w:tc>
        <w:tc>
          <w:tcPr>
            <w:tcW w:w="2049" w:type="dxa"/>
            <w:tcBorders>
              <w:top w:val="single" w:sz="4" w:space="0" w:color="auto"/>
            </w:tcBorders>
            <w:shd w:val="clear" w:color="auto" w:fill="FFFFFF" w:themeFill="background1"/>
          </w:tcPr>
          <w:p w14:paraId="2668B9C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43.5</w:t>
            </w:r>
          </w:p>
        </w:tc>
      </w:tr>
      <w:tr w:rsidR="000D3290" w:rsidRPr="00E21BA0" w14:paraId="4CAA5107"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tcBorders>
            <w:shd w:val="clear" w:color="auto" w:fill="FFFFFF" w:themeFill="background1"/>
          </w:tcPr>
          <w:p w14:paraId="6AC7260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50B0F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452C89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152</w:t>
            </w:r>
          </w:p>
        </w:tc>
        <w:tc>
          <w:tcPr>
            <w:tcW w:w="2049" w:type="dxa"/>
            <w:shd w:val="clear" w:color="auto" w:fill="FFFFFF" w:themeFill="background1"/>
          </w:tcPr>
          <w:p w14:paraId="36E6BB4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37.3</w:t>
            </w:r>
          </w:p>
        </w:tc>
      </w:tr>
      <w:tr w:rsidR="000D3290" w:rsidRPr="00E21BA0" w14:paraId="43FF461A"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tcBorders>
            <w:shd w:val="clear" w:color="auto" w:fill="FFFFFF" w:themeFill="background1"/>
          </w:tcPr>
          <w:p w14:paraId="3CF35E0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F6AD5E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09D1B4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2049" w:type="dxa"/>
            <w:shd w:val="clear" w:color="auto" w:fill="FFFFFF" w:themeFill="background1"/>
          </w:tcPr>
          <w:p w14:paraId="462CE94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w:t>
            </w:r>
          </w:p>
        </w:tc>
      </w:tr>
      <w:tr w:rsidR="000D3290" w:rsidRPr="00E21BA0" w14:paraId="3F11BE0A"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tcBorders>
            <w:shd w:val="clear" w:color="auto" w:fill="FFFFFF" w:themeFill="background1"/>
          </w:tcPr>
          <w:p w14:paraId="33313B7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2C262C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6532D8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2049" w:type="dxa"/>
            <w:shd w:val="clear" w:color="auto" w:fill="FFFFFF" w:themeFill="background1"/>
          </w:tcPr>
          <w:p w14:paraId="70065C5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6.4</w:t>
            </w:r>
          </w:p>
        </w:tc>
      </w:tr>
      <w:tr w:rsidR="000D3290" w:rsidRPr="00E21BA0" w14:paraId="5C73B2B0"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top w:val="single" w:sz="4" w:space="0" w:color="auto"/>
              <w:bottom w:val="single" w:sz="4" w:space="0" w:color="auto"/>
            </w:tcBorders>
            <w:shd w:val="clear" w:color="auto" w:fill="FFFFFF" w:themeFill="background1"/>
          </w:tcPr>
          <w:p w14:paraId="26B45B4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701E7DD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5CCFAE0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w:t>
            </w:r>
          </w:p>
        </w:tc>
        <w:tc>
          <w:tcPr>
            <w:tcW w:w="2049" w:type="dxa"/>
            <w:tcBorders>
              <w:bottom w:val="single" w:sz="4" w:space="0" w:color="auto"/>
            </w:tcBorders>
            <w:shd w:val="clear" w:color="auto" w:fill="FFFFFF" w:themeFill="background1"/>
          </w:tcPr>
          <w:p w14:paraId="265315A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w:t>
            </w:r>
          </w:p>
        </w:tc>
      </w:tr>
      <w:tr w:rsidR="000D3290" w:rsidRPr="00E21BA0" w14:paraId="75D3D049"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5D9AFB2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poses serious threat to ones’ health, job or studies</w:t>
            </w:r>
          </w:p>
        </w:tc>
        <w:tc>
          <w:tcPr>
            <w:tcW w:w="2695" w:type="dxa"/>
            <w:tcBorders>
              <w:top w:val="single" w:sz="4" w:space="0" w:color="auto"/>
            </w:tcBorders>
            <w:shd w:val="clear" w:color="auto" w:fill="FFFFFF" w:themeFill="background1"/>
          </w:tcPr>
          <w:p w14:paraId="1DA1F29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68E55D0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175</w:t>
            </w:r>
          </w:p>
        </w:tc>
        <w:tc>
          <w:tcPr>
            <w:tcW w:w="2049" w:type="dxa"/>
            <w:tcBorders>
              <w:top w:val="single" w:sz="4" w:space="0" w:color="auto"/>
            </w:tcBorders>
            <w:shd w:val="clear" w:color="auto" w:fill="FFFFFF" w:themeFill="background1"/>
          </w:tcPr>
          <w:p w14:paraId="422DE5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w:t>
            </w:r>
          </w:p>
        </w:tc>
      </w:tr>
      <w:tr w:rsidR="000D3290" w:rsidRPr="00E21BA0" w14:paraId="02448995"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9EA830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4B2270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18FC57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187</w:t>
            </w:r>
          </w:p>
        </w:tc>
        <w:tc>
          <w:tcPr>
            <w:tcW w:w="2049" w:type="dxa"/>
            <w:shd w:val="clear" w:color="auto" w:fill="FFFFFF" w:themeFill="background1"/>
          </w:tcPr>
          <w:p w14:paraId="5397D14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45.9</w:t>
            </w:r>
          </w:p>
        </w:tc>
      </w:tr>
      <w:tr w:rsidR="000D3290" w:rsidRPr="00E21BA0" w14:paraId="5C8891C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1A5EC51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0BCB4E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2755B8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w:t>
            </w:r>
          </w:p>
        </w:tc>
        <w:tc>
          <w:tcPr>
            <w:tcW w:w="2049" w:type="dxa"/>
            <w:shd w:val="clear" w:color="auto" w:fill="FFFFFF" w:themeFill="background1"/>
          </w:tcPr>
          <w:p w14:paraId="0B4476A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7.4</w:t>
            </w:r>
          </w:p>
        </w:tc>
      </w:tr>
      <w:tr w:rsidR="000D3290" w:rsidRPr="00E21BA0" w14:paraId="1BC0A416"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E4D401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4A12A3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5DD7B1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w:t>
            </w:r>
          </w:p>
        </w:tc>
        <w:tc>
          <w:tcPr>
            <w:tcW w:w="2049" w:type="dxa"/>
            <w:shd w:val="clear" w:color="auto" w:fill="FFFFFF" w:themeFill="background1"/>
          </w:tcPr>
          <w:p w14:paraId="7CC7E59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w:t>
            </w:r>
          </w:p>
        </w:tc>
      </w:tr>
      <w:tr w:rsidR="000D3290" w:rsidRPr="00E21BA0" w14:paraId="4656B262"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486390C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2EB5B8E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0C840A0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w:t>
            </w:r>
          </w:p>
        </w:tc>
        <w:tc>
          <w:tcPr>
            <w:tcW w:w="2049" w:type="dxa"/>
            <w:tcBorders>
              <w:bottom w:val="single" w:sz="4" w:space="0" w:color="auto"/>
            </w:tcBorders>
            <w:shd w:val="clear" w:color="auto" w:fill="FFFFFF" w:themeFill="background1"/>
          </w:tcPr>
          <w:p w14:paraId="408195A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0.7</w:t>
            </w:r>
          </w:p>
        </w:tc>
      </w:tr>
      <w:tr w:rsidR="000D3290" w:rsidRPr="00E21BA0" w14:paraId="438BD528"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0706327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Giving up daily duties will stop the spread of COVID-19 nosocomial infection</w:t>
            </w:r>
          </w:p>
        </w:tc>
        <w:tc>
          <w:tcPr>
            <w:tcW w:w="2695" w:type="dxa"/>
            <w:tcBorders>
              <w:top w:val="single" w:sz="4" w:space="0" w:color="auto"/>
            </w:tcBorders>
            <w:shd w:val="clear" w:color="auto" w:fill="FFFFFF" w:themeFill="background1"/>
          </w:tcPr>
          <w:p w14:paraId="13CAE96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6A68FD0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157</w:t>
            </w:r>
          </w:p>
        </w:tc>
        <w:tc>
          <w:tcPr>
            <w:tcW w:w="2049" w:type="dxa"/>
            <w:tcBorders>
              <w:top w:val="single" w:sz="4" w:space="0" w:color="auto"/>
            </w:tcBorders>
            <w:shd w:val="clear" w:color="auto" w:fill="FFFFFF" w:themeFill="background1"/>
          </w:tcPr>
          <w:p w14:paraId="58BF722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38.6</w:t>
            </w:r>
          </w:p>
        </w:tc>
      </w:tr>
      <w:tr w:rsidR="000D3290" w:rsidRPr="00E21BA0" w14:paraId="6C25088A"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67D2AD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AE11C4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59067CA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171</w:t>
            </w:r>
          </w:p>
        </w:tc>
        <w:tc>
          <w:tcPr>
            <w:tcW w:w="2049" w:type="dxa"/>
            <w:shd w:val="clear" w:color="auto" w:fill="FFFFFF" w:themeFill="background1"/>
          </w:tcPr>
          <w:p w14:paraId="68E9CB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w:t>
            </w:r>
          </w:p>
        </w:tc>
      </w:tr>
      <w:tr w:rsidR="000D3290" w:rsidRPr="00E21BA0" w14:paraId="0A78DC45"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3C58BF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C9884D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22CDF5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45</w:t>
            </w:r>
          </w:p>
        </w:tc>
        <w:tc>
          <w:tcPr>
            <w:tcW w:w="2049" w:type="dxa"/>
            <w:shd w:val="clear" w:color="auto" w:fill="FFFFFF" w:themeFill="background1"/>
          </w:tcPr>
          <w:p w14:paraId="3E81893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11.1</w:t>
            </w:r>
          </w:p>
        </w:tc>
      </w:tr>
      <w:tr w:rsidR="000D3290" w:rsidRPr="00E21BA0" w14:paraId="1F54BBD8"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9A6F0C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46FAE2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B77E56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w:t>
            </w:r>
          </w:p>
        </w:tc>
        <w:tc>
          <w:tcPr>
            <w:tcW w:w="2049" w:type="dxa"/>
            <w:shd w:val="clear" w:color="auto" w:fill="FFFFFF" w:themeFill="background1"/>
          </w:tcPr>
          <w:p w14:paraId="41A984B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7.4</w:t>
            </w:r>
          </w:p>
        </w:tc>
      </w:tr>
      <w:tr w:rsidR="000D3290" w:rsidRPr="00E21BA0" w14:paraId="098A00DA"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10B707C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58B1A9D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32CC98E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w:t>
            </w:r>
          </w:p>
        </w:tc>
        <w:tc>
          <w:tcPr>
            <w:tcW w:w="2049" w:type="dxa"/>
            <w:tcBorders>
              <w:bottom w:val="single" w:sz="4" w:space="0" w:color="auto"/>
            </w:tcBorders>
            <w:shd w:val="clear" w:color="auto" w:fill="FFFFFF" w:themeFill="background1"/>
          </w:tcPr>
          <w:p w14:paraId="6E13D2C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w:t>
            </w:r>
          </w:p>
        </w:tc>
      </w:tr>
      <w:tr w:rsidR="000D3290" w:rsidRPr="00E21BA0" w14:paraId="6E52D8D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0E4F55AF"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My age makes my risk of getting COVID-19 higher</w:t>
            </w:r>
          </w:p>
        </w:tc>
        <w:tc>
          <w:tcPr>
            <w:tcW w:w="2695" w:type="dxa"/>
            <w:tcBorders>
              <w:top w:val="single" w:sz="4" w:space="0" w:color="auto"/>
            </w:tcBorders>
            <w:shd w:val="clear" w:color="auto" w:fill="FFFFFF" w:themeFill="background1"/>
          </w:tcPr>
          <w:p w14:paraId="1496CDA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785D3B0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130</w:t>
            </w:r>
          </w:p>
        </w:tc>
        <w:tc>
          <w:tcPr>
            <w:tcW w:w="2049" w:type="dxa"/>
            <w:tcBorders>
              <w:top w:val="single" w:sz="4" w:space="0" w:color="auto"/>
            </w:tcBorders>
            <w:shd w:val="clear" w:color="auto" w:fill="FFFFFF" w:themeFill="background1"/>
          </w:tcPr>
          <w:p w14:paraId="2BAEDCA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32</w:t>
            </w:r>
          </w:p>
        </w:tc>
      </w:tr>
      <w:tr w:rsidR="000D3290" w:rsidRPr="00E21BA0" w14:paraId="4F50DFE8"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B558D7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C20F4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756B68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122</w:t>
            </w:r>
          </w:p>
        </w:tc>
        <w:tc>
          <w:tcPr>
            <w:tcW w:w="2049" w:type="dxa"/>
            <w:shd w:val="clear" w:color="auto" w:fill="FFFFFF" w:themeFill="background1"/>
          </w:tcPr>
          <w:p w14:paraId="14A66A8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w:t>
            </w:r>
          </w:p>
        </w:tc>
      </w:tr>
      <w:tr w:rsidR="000D3290" w:rsidRPr="00E21BA0" w14:paraId="751ACC97"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CAAA99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A38C55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EF6AEF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55</w:t>
            </w:r>
          </w:p>
        </w:tc>
        <w:tc>
          <w:tcPr>
            <w:tcW w:w="2049" w:type="dxa"/>
            <w:shd w:val="clear" w:color="auto" w:fill="FFFFFF" w:themeFill="background1"/>
          </w:tcPr>
          <w:p w14:paraId="78A1DFF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13.5</w:t>
            </w:r>
          </w:p>
        </w:tc>
      </w:tr>
      <w:tr w:rsidR="000D3290" w:rsidRPr="00E21BA0" w14:paraId="60B07F07"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2027BB6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F4D7D0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AC2D6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81</w:t>
            </w:r>
          </w:p>
        </w:tc>
        <w:tc>
          <w:tcPr>
            <w:tcW w:w="2049" w:type="dxa"/>
            <w:shd w:val="clear" w:color="auto" w:fill="FFFFFF" w:themeFill="background1"/>
          </w:tcPr>
          <w:p w14:paraId="2FBC2A5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20</w:t>
            </w:r>
          </w:p>
        </w:tc>
      </w:tr>
      <w:tr w:rsidR="000D3290" w:rsidRPr="00E21BA0" w14:paraId="3F27C03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E06175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AB96E3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6C6347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w:t>
            </w:r>
          </w:p>
        </w:tc>
        <w:tc>
          <w:tcPr>
            <w:tcW w:w="2049" w:type="dxa"/>
            <w:shd w:val="clear" w:color="auto" w:fill="FFFFFF" w:themeFill="background1"/>
          </w:tcPr>
          <w:p w14:paraId="6CD8404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w:t>
            </w:r>
          </w:p>
        </w:tc>
      </w:tr>
      <w:tr w:rsidR="000D3290" w:rsidRPr="00E21BA0" w14:paraId="31EEECA1"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7305A35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Health workers may infect patients with COVID-19 during hospital visit</w:t>
            </w:r>
          </w:p>
        </w:tc>
        <w:tc>
          <w:tcPr>
            <w:tcW w:w="2695" w:type="dxa"/>
            <w:tcBorders>
              <w:top w:val="single" w:sz="4" w:space="0" w:color="auto"/>
            </w:tcBorders>
            <w:shd w:val="clear" w:color="auto" w:fill="FFFFFF" w:themeFill="background1"/>
          </w:tcPr>
          <w:p w14:paraId="3A593F7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0CE57F7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144</w:t>
            </w:r>
          </w:p>
        </w:tc>
        <w:tc>
          <w:tcPr>
            <w:tcW w:w="2049" w:type="dxa"/>
            <w:tcBorders>
              <w:top w:val="single" w:sz="4" w:space="0" w:color="auto"/>
            </w:tcBorders>
            <w:shd w:val="clear" w:color="auto" w:fill="FFFFFF" w:themeFill="background1"/>
          </w:tcPr>
          <w:p w14:paraId="5B56F48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w:t>
            </w:r>
          </w:p>
        </w:tc>
      </w:tr>
      <w:tr w:rsidR="000D3290" w:rsidRPr="00E21BA0" w14:paraId="3EBFA359"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5F8A85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F5DFE6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3F45F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126</w:t>
            </w:r>
          </w:p>
        </w:tc>
        <w:tc>
          <w:tcPr>
            <w:tcW w:w="2049" w:type="dxa"/>
            <w:shd w:val="clear" w:color="auto" w:fill="FFFFFF" w:themeFill="background1"/>
          </w:tcPr>
          <w:p w14:paraId="00F7D55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31.0</w:t>
            </w:r>
          </w:p>
        </w:tc>
      </w:tr>
      <w:tr w:rsidR="000D3290" w:rsidRPr="00E21BA0" w14:paraId="0CE110B9"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8EA712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35032EE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562BDA1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60</w:t>
            </w:r>
          </w:p>
        </w:tc>
        <w:tc>
          <w:tcPr>
            <w:tcW w:w="2049" w:type="dxa"/>
            <w:shd w:val="clear" w:color="auto" w:fill="FFFFFF" w:themeFill="background1"/>
          </w:tcPr>
          <w:p w14:paraId="6B5A93B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14.7</w:t>
            </w:r>
          </w:p>
        </w:tc>
      </w:tr>
      <w:tr w:rsidR="000D3290" w:rsidRPr="00E21BA0" w14:paraId="19103ED4"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14B42D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F4F8CA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9D3505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55</w:t>
            </w:r>
          </w:p>
        </w:tc>
        <w:tc>
          <w:tcPr>
            <w:tcW w:w="2049" w:type="dxa"/>
            <w:shd w:val="clear" w:color="auto" w:fill="FFFFFF" w:themeFill="background1"/>
          </w:tcPr>
          <w:p w14:paraId="5ABCD3A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13.5</w:t>
            </w:r>
          </w:p>
        </w:tc>
      </w:tr>
      <w:tr w:rsidR="000D3290" w:rsidRPr="00E21BA0" w14:paraId="7E0F5D1B"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1F47155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050AB20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065B8C7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22</w:t>
            </w:r>
          </w:p>
        </w:tc>
        <w:tc>
          <w:tcPr>
            <w:tcW w:w="2049" w:type="dxa"/>
            <w:tcBorders>
              <w:bottom w:val="single" w:sz="4" w:space="0" w:color="auto"/>
            </w:tcBorders>
            <w:shd w:val="clear" w:color="auto" w:fill="FFFFFF" w:themeFill="background1"/>
          </w:tcPr>
          <w:p w14:paraId="012831E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5.4</w:t>
            </w:r>
          </w:p>
        </w:tc>
      </w:tr>
      <w:tr w:rsidR="000D3290" w:rsidRPr="00E21BA0" w14:paraId="2EE094A1"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2E73CE1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Contact with hospital surfaces and equipment can lead to of COVID-19 nosocomial infection</w:t>
            </w:r>
          </w:p>
        </w:tc>
        <w:tc>
          <w:tcPr>
            <w:tcW w:w="2695" w:type="dxa"/>
            <w:tcBorders>
              <w:top w:val="single" w:sz="4" w:space="0" w:color="auto"/>
            </w:tcBorders>
            <w:shd w:val="clear" w:color="auto" w:fill="FFFFFF" w:themeFill="background1"/>
          </w:tcPr>
          <w:p w14:paraId="2BB73D4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2FB6813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148</w:t>
            </w:r>
          </w:p>
        </w:tc>
        <w:tc>
          <w:tcPr>
            <w:tcW w:w="2049" w:type="dxa"/>
            <w:tcBorders>
              <w:top w:val="single" w:sz="4" w:space="0" w:color="auto"/>
            </w:tcBorders>
            <w:shd w:val="clear" w:color="auto" w:fill="FFFFFF" w:themeFill="background1"/>
          </w:tcPr>
          <w:p w14:paraId="0789071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36.6</w:t>
            </w:r>
          </w:p>
        </w:tc>
      </w:tr>
      <w:tr w:rsidR="000D3290" w:rsidRPr="00E21BA0" w14:paraId="14CCA604"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8B2B79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B39B9D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09AC6A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166</w:t>
            </w:r>
          </w:p>
        </w:tc>
        <w:tc>
          <w:tcPr>
            <w:tcW w:w="2049" w:type="dxa"/>
            <w:shd w:val="clear" w:color="auto" w:fill="FFFFFF" w:themeFill="background1"/>
          </w:tcPr>
          <w:p w14:paraId="7CC4611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41.1</w:t>
            </w:r>
          </w:p>
        </w:tc>
      </w:tr>
      <w:tr w:rsidR="000D3290" w:rsidRPr="00E21BA0" w14:paraId="0DD91B56"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A099D0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DD9EA8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C067CA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74</w:t>
            </w:r>
          </w:p>
        </w:tc>
        <w:tc>
          <w:tcPr>
            <w:tcW w:w="2049" w:type="dxa"/>
            <w:shd w:val="clear" w:color="auto" w:fill="FFFFFF" w:themeFill="background1"/>
          </w:tcPr>
          <w:p w14:paraId="3FE9F7E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18.3</w:t>
            </w:r>
          </w:p>
        </w:tc>
      </w:tr>
      <w:tr w:rsidR="000D3290" w:rsidRPr="00E21BA0" w14:paraId="0D90A847"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CFA7CB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08F8DD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E403EC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w:t>
            </w:r>
          </w:p>
        </w:tc>
        <w:tc>
          <w:tcPr>
            <w:tcW w:w="2049" w:type="dxa"/>
            <w:shd w:val="clear" w:color="auto" w:fill="FFFFFF" w:themeFill="background1"/>
          </w:tcPr>
          <w:p w14:paraId="31B5267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w:t>
            </w:r>
          </w:p>
        </w:tc>
      </w:tr>
      <w:tr w:rsidR="000D3290" w:rsidRPr="00E21BA0" w14:paraId="2C64F487"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1945C8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33AD508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AF6FD1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w:t>
            </w:r>
          </w:p>
        </w:tc>
        <w:tc>
          <w:tcPr>
            <w:tcW w:w="2049" w:type="dxa"/>
            <w:shd w:val="clear" w:color="auto" w:fill="FFFFFF" w:themeFill="background1"/>
          </w:tcPr>
          <w:p w14:paraId="105873F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0.5</w:t>
            </w:r>
          </w:p>
        </w:tc>
      </w:tr>
    </w:tbl>
    <w:p w14:paraId="3805A690"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noProof/>
          <w:color w:val="000000" w:themeColor="text1"/>
          <w:sz w:val="24"/>
          <w:szCs w:val="24"/>
        </w:rPr>
      </w:pPr>
    </w:p>
    <w:p w14:paraId="4BD3B765"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b/>
          <w:bCs/>
          <w:color w:val="000000" w:themeColor="text1"/>
          <w:sz w:val="24"/>
          <w:szCs w:val="24"/>
          <w:shd w:val="clear" w:color="auto" w:fill="FFFFFF"/>
        </w:rPr>
      </w:pPr>
      <w:r w:rsidRPr="00E21BA0">
        <w:rPr>
          <w:rFonts w:ascii="Times New Roman" w:hAnsi="Times New Roman" w:cs="Times New Roman"/>
          <w:b/>
          <w:bCs/>
          <w:noProof/>
          <w:color w:val="000000" w:themeColor="text1"/>
          <w:sz w:val="24"/>
          <w:szCs w:val="24"/>
        </w:rPr>
        <w:t xml:space="preserve">Table 3b: </w:t>
      </w:r>
      <w:r w:rsidRPr="00E21BA0">
        <w:rPr>
          <w:rFonts w:ascii="Times New Roman" w:hAnsi="Times New Roman" w:cs="Times New Roman"/>
          <w:b/>
          <w:bCs/>
          <w:color w:val="000000" w:themeColor="text1"/>
          <w:sz w:val="24"/>
          <w:szCs w:val="24"/>
          <w:shd w:val="clear" w:color="auto" w:fill="FFFFFF"/>
        </w:rPr>
        <w:t>Risk Perception of the Respondents towards COVID-19 Nosocomial Infection</w:t>
      </w:r>
    </w:p>
    <w:tbl>
      <w:tblPr>
        <w:tblStyle w:val="ListTable6Colorful"/>
        <w:tblW w:w="9970" w:type="dxa"/>
        <w:shd w:val="clear" w:color="auto" w:fill="FFFFFF" w:themeFill="background1"/>
        <w:tblLayout w:type="fixed"/>
        <w:tblLook w:val="0020" w:firstRow="1" w:lastRow="0" w:firstColumn="0" w:lastColumn="0" w:noHBand="0" w:noVBand="0"/>
      </w:tblPr>
      <w:tblGrid>
        <w:gridCol w:w="3685"/>
        <w:gridCol w:w="2695"/>
        <w:gridCol w:w="1541"/>
        <w:gridCol w:w="2049"/>
      </w:tblGrid>
      <w:tr w:rsidR="000D3290" w:rsidRPr="00E21BA0" w14:paraId="12B907A8" w14:textId="77777777" w:rsidTr="0084534C">
        <w:trPr>
          <w:cnfStyle w:val="100000000000" w:firstRow="1" w:lastRow="0" w:firstColumn="0" w:lastColumn="0" w:oddVBand="0" w:evenVBand="0" w:oddHBand="0" w:evenHBand="0" w:firstRowFirstColumn="0" w:firstRowLastColumn="0" w:lastRowFirstColumn="0" w:lastRowLastColumn="0"/>
          <w:trHeight w:val="631"/>
        </w:trPr>
        <w:tc>
          <w:tcPr>
            <w:cnfStyle w:val="000010000000" w:firstRow="0" w:lastRow="0" w:firstColumn="0" w:lastColumn="0" w:oddVBand="1" w:evenVBand="0" w:oddHBand="0" w:evenHBand="0" w:firstRowFirstColumn="0" w:firstRowLastColumn="0" w:lastRowFirstColumn="0" w:lastRowLastColumn="0"/>
            <w:tcW w:w="6380" w:type="dxa"/>
            <w:gridSpan w:val="2"/>
            <w:shd w:val="clear" w:color="auto" w:fill="FFFFFF" w:themeFill="background1"/>
          </w:tcPr>
          <w:p w14:paraId="142F6E04"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w:t>
            </w:r>
          </w:p>
        </w:tc>
        <w:tc>
          <w:tcPr>
            <w:tcW w:w="1541" w:type="dxa"/>
            <w:shd w:val="clear" w:color="auto" w:fill="FFFFFF" w:themeFill="background1"/>
          </w:tcPr>
          <w:p w14:paraId="7A9C5E80"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cnfStyle w:val="000010000000" w:firstRow="0" w:lastRow="0" w:firstColumn="0" w:lastColumn="0" w:oddVBand="1" w:evenVBand="0" w:oddHBand="0" w:evenHBand="0" w:firstRowFirstColumn="0" w:firstRowLastColumn="0" w:lastRowFirstColumn="0" w:lastRowLastColumn="0"/>
            <w:tcW w:w="2049" w:type="dxa"/>
            <w:shd w:val="clear" w:color="auto" w:fill="FFFFFF" w:themeFill="background1"/>
          </w:tcPr>
          <w:p w14:paraId="5BE246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Percent </w:t>
            </w:r>
          </w:p>
        </w:tc>
      </w:tr>
      <w:tr w:rsidR="000D3290" w:rsidRPr="00E21BA0" w14:paraId="2DBE3672"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shd w:val="clear" w:color="auto" w:fill="FFFFFF" w:themeFill="background1"/>
          </w:tcPr>
          <w:p w14:paraId="5F67849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may worsen ones’ health condition</w:t>
            </w:r>
          </w:p>
        </w:tc>
        <w:tc>
          <w:tcPr>
            <w:tcW w:w="2695" w:type="dxa"/>
            <w:shd w:val="clear" w:color="auto" w:fill="FFFFFF" w:themeFill="background1"/>
          </w:tcPr>
          <w:p w14:paraId="2157209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68981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186</w:t>
            </w:r>
          </w:p>
        </w:tc>
        <w:tc>
          <w:tcPr>
            <w:tcW w:w="2049" w:type="dxa"/>
            <w:shd w:val="clear" w:color="auto" w:fill="FFFFFF" w:themeFill="background1"/>
          </w:tcPr>
          <w:p w14:paraId="0432D91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45.7</w:t>
            </w:r>
          </w:p>
        </w:tc>
      </w:tr>
      <w:tr w:rsidR="000D3290" w:rsidRPr="00E21BA0" w14:paraId="4A29966A"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53B820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6F79BB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41C664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176</w:t>
            </w:r>
          </w:p>
        </w:tc>
        <w:tc>
          <w:tcPr>
            <w:tcW w:w="2049" w:type="dxa"/>
            <w:shd w:val="clear" w:color="auto" w:fill="FFFFFF" w:themeFill="background1"/>
          </w:tcPr>
          <w:p w14:paraId="308DC77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43.2</w:t>
            </w:r>
          </w:p>
        </w:tc>
      </w:tr>
      <w:tr w:rsidR="000D3290" w:rsidRPr="00E21BA0" w14:paraId="40D2161A"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87C423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2050C6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66BA80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2049" w:type="dxa"/>
            <w:shd w:val="clear" w:color="auto" w:fill="FFFFFF" w:themeFill="background1"/>
          </w:tcPr>
          <w:p w14:paraId="1BD7CCA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7.9</w:t>
            </w:r>
          </w:p>
        </w:tc>
      </w:tr>
      <w:tr w:rsidR="000D3290" w:rsidRPr="00E21BA0" w14:paraId="5025880D"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6A6C69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71CDB2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9105AA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w:t>
            </w:r>
          </w:p>
        </w:tc>
        <w:tc>
          <w:tcPr>
            <w:tcW w:w="2049" w:type="dxa"/>
            <w:shd w:val="clear" w:color="auto" w:fill="FFFFFF" w:themeFill="background1"/>
          </w:tcPr>
          <w:p w14:paraId="5371CF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3.2</w:t>
            </w:r>
          </w:p>
        </w:tc>
      </w:tr>
      <w:tr w:rsidR="000D3290" w:rsidRPr="00E21BA0" w14:paraId="36462446"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4AE135F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3CE0E78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1B1EFDD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w:t>
            </w:r>
          </w:p>
        </w:tc>
        <w:tc>
          <w:tcPr>
            <w:tcW w:w="2049" w:type="dxa"/>
            <w:tcBorders>
              <w:bottom w:val="single" w:sz="4" w:space="0" w:color="auto"/>
            </w:tcBorders>
            <w:shd w:val="clear" w:color="auto" w:fill="FFFFFF" w:themeFill="background1"/>
          </w:tcPr>
          <w:p w14:paraId="0EFDB64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t>
            </w:r>
          </w:p>
        </w:tc>
      </w:tr>
      <w:tr w:rsidR="000D3290" w:rsidRPr="00E21BA0" w14:paraId="5CCAAC05"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3BEA55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can increase the length of hospital stay</w:t>
            </w:r>
          </w:p>
        </w:tc>
        <w:tc>
          <w:tcPr>
            <w:tcW w:w="2695" w:type="dxa"/>
            <w:tcBorders>
              <w:top w:val="single" w:sz="4" w:space="0" w:color="auto"/>
            </w:tcBorders>
            <w:shd w:val="clear" w:color="auto" w:fill="FFFFFF" w:themeFill="background1"/>
          </w:tcPr>
          <w:p w14:paraId="27E06D3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67CBC2C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2049" w:type="dxa"/>
            <w:tcBorders>
              <w:top w:val="single" w:sz="4" w:space="0" w:color="auto"/>
            </w:tcBorders>
            <w:shd w:val="clear" w:color="auto" w:fill="FFFFFF" w:themeFill="background1"/>
          </w:tcPr>
          <w:p w14:paraId="0EFB612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38.8</w:t>
            </w:r>
          </w:p>
        </w:tc>
      </w:tr>
      <w:tr w:rsidR="000D3290" w:rsidRPr="00E21BA0" w14:paraId="6CFF0B7F"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6636250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636E5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303615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184</w:t>
            </w:r>
          </w:p>
        </w:tc>
        <w:tc>
          <w:tcPr>
            <w:tcW w:w="2049" w:type="dxa"/>
            <w:shd w:val="clear" w:color="auto" w:fill="FFFFFF" w:themeFill="background1"/>
          </w:tcPr>
          <w:p w14:paraId="73BB217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45.2</w:t>
            </w:r>
          </w:p>
        </w:tc>
      </w:tr>
      <w:tr w:rsidR="000D3290" w:rsidRPr="00E21BA0" w14:paraId="01E9B560"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F68F55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899856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449F25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w:t>
            </w:r>
          </w:p>
        </w:tc>
        <w:tc>
          <w:tcPr>
            <w:tcW w:w="2049" w:type="dxa"/>
            <w:shd w:val="clear" w:color="auto" w:fill="FFFFFF" w:themeFill="background1"/>
          </w:tcPr>
          <w:p w14:paraId="2866918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9.1</w:t>
            </w:r>
          </w:p>
        </w:tc>
      </w:tr>
      <w:tr w:rsidR="000D3290" w:rsidRPr="00E21BA0" w14:paraId="68C42C2D"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DDFC25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C308D9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DB45A3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w:t>
            </w:r>
          </w:p>
        </w:tc>
        <w:tc>
          <w:tcPr>
            <w:tcW w:w="2049" w:type="dxa"/>
            <w:shd w:val="clear" w:color="auto" w:fill="FFFFFF" w:themeFill="background1"/>
          </w:tcPr>
          <w:p w14:paraId="4AF65F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w:t>
            </w:r>
          </w:p>
        </w:tc>
      </w:tr>
      <w:tr w:rsidR="000D3290" w:rsidRPr="00E21BA0" w14:paraId="711A52D2"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48DFBBF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4A3B227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59A4FA8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2049" w:type="dxa"/>
            <w:tcBorders>
              <w:bottom w:val="single" w:sz="4" w:space="0" w:color="auto"/>
            </w:tcBorders>
            <w:shd w:val="clear" w:color="auto" w:fill="FFFFFF" w:themeFill="background1"/>
          </w:tcPr>
          <w:p w14:paraId="292AFC3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r w:rsidR="000D3290" w:rsidRPr="00E21BA0" w14:paraId="198BA0C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19E82CC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COVID-19 nosocomial infection can lead to incurring more medical expenses</w:t>
            </w:r>
          </w:p>
        </w:tc>
        <w:tc>
          <w:tcPr>
            <w:tcW w:w="2695" w:type="dxa"/>
            <w:tcBorders>
              <w:top w:val="single" w:sz="4" w:space="0" w:color="auto"/>
            </w:tcBorders>
            <w:shd w:val="clear" w:color="auto" w:fill="FFFFFF" w:themeFill="background1"/>
          </w:tcPr>
          <w:p w14:paraId="7B0A130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4C88B36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175</w:t>
            </w:r>
          </w:p>
        </w:tc>
        <w:tc>
          <w:tcPr>
            <w:tcW w:w="2049" w:type="dxa"/>
            <w:tcBorders>
              <w:top w:val="single" w:sz="4" w:space="0" w:color="auto"/>
            </w:tcBorders>
            <w:shd w:val="clear" w:color="auto" w:fill="FFFFFF" w:themeFill="background1"/>
          </w:tcPr>
          <w:p w14:paraId="3356872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43</w:t>
            </w:r>
          </w:p>
        </w:tc>
      </w:tr>
      <w:tr w:rsidR="000D3290" w:rsidRPr="00E21BA0" w14:paraId="7D4AE020"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1CA3182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37E27CA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6D5603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164</w:t>
            </w:r>
          </w:p>
        </w:tc>
        <w:tc>
          <w:tcPr>
            <w:tcW w:w="2049" w:type="dxa"/>
            <w:shd w:val="clear" w:color="auto" w:fill="FFFFFF" w:themeFill="background1"/>
          </w:tcPr>
          <w:p w14:paraId="42D8413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40.3</w:t>
            </w:r>
          </w:p>
        </w:tc>
      </w:tr>
      <w:tr w:rsidR="000D3290" w:rsidRPr="00E21BA0" w14:paraId="67EEA36A"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C85233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5AA4A48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949E8E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2049" w:type="dxa"/>
            <w:shd w:val="clear" w:color="auto" w:fill="FFFFFF" w:themeFill="background1"/>
          </w:tcPr>
          <w:p w14:paraId="2378AF6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w:t>
            </w:r>
          </w:p>
        </w:tc>
      </w:tr>
      <w:tr w:rsidR="000D3290" w:rsidRPr="00E21BA0" w14:paraId="6EF0036C"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490009E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2188A81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2A4D3D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2049" w:type="dxa"/>
            <w:shd w:val="clear" w:color="auto" w:fill="FFFFFF" w:themeFill="background1"/>
          </w:tcPr>
          <w:p w14:paraId="585FD15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w:t>
            </w:r>
          </w:p>
        </w:tc>
      </w:tr>
      <w:tr w:rsidR="000D3290" w:rsidRPr="00E21BA0" w14:paraId="40E3BA70"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08C0453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532D0A8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01F8CC6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w:t>
            </w:r>
          </w:p>
        </w:tc>
        <w:tc>
          <w:tcPr>
            <w:tcW w:w="2049" w:type="dxa"/>
            <w:tcBorders>
              <w:bottom w:val="single" w:sz="4" w:space="0" w:color="auto"/>
            </w:tcBorders>
            <w:shd w:val="clear" w:color="auto" w:fill="FFFFFF" w:themeFill="background1"/>
          </w:tcPr>
          <w:p w14:paraId="40C7826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0.2</w:t>
            </w:r>
          </w:p>
        </w:tc>
      </w:tr>
      <w:tr w:rsidR="000D3290" w:rsidRPr="00E21BA0" w14:paraId="246C07BB" w14:textId="77777777" w:rsidTr="0084534C">
        <w:trPr>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7B742A8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Observance of cough and sneezing etiquette can prevent the transmission of COVID-19 nosocomial infection</w:t>
            </w:r>
          </w:p>
        </w:tc>
        <w:tc>
          <w:tcPr>
            <w:tcW w:w="2695" w:type="dxa"/>
            <w:tcBorders>
              <w:top w:val="single" w:sz="4" w:space="0" w:color="auto"/>
            </w:tcBorders>
            <w:shd w:val="clear" w:color="auto" w:fill="FFFFFF" w:themeFill="background1"/>
          </w:tcPr>
          <w:p w14:paraId="3291A1E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17FD727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166</w:t>
            </w:r>
          </w:p>
        </w:tc>
        <w:tc>
          <w:tcPr>
            <w:tcW w:w="2049" w:type="dxa"/>
            <w:tcBorders>
              <w:top w:val="single" w:sz="4" w:space="0" w:color="auto"/>
            </w:tcBorders>
            <w:shd w:val="clear" w:color="auto" w:fill="FFFFFF" w:themeFill="background1"/>
          </w:tcPr>
          <w:p w14:paraId="711DEF2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40.8</w:t>
            </w:r>
          </w:p>
        </w:tc>
      </w:tr>
      <w:tr w:rsidR="000D3290" w:rsidRPr="00E21BA0" w14:paraId="5B986BA8"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F7147B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17D8BC2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70B5FB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201</w:t>
            </w:r>
          </w:p>
        </w:tc>
        <w:tc>
          <w:tcPr>
            <w:tcW w:w="2049" w:type="dxa"/>
            <w:shd w:val="clear" w:color="auto" w:fill="FFFFFF" w:themeFill="background1"/>
          </w:tcPr>
          <w:p w14:paraId="107E629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49.4</w:t>
            </w:r>
          </w:p>
        </w:tc>
      </w:tr>
      <w:tr w:rsidR="000D3290" w:rsidRPr="00E21BA0" w14:paraId="54CD0513"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0166E61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63960D4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E88E9A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21</w:t>
            </w:r>
          </w:p>
        </w:tc>
        <w:tc>
          <w:tcPr>
            <w:tcW w:w="2049" w:type="dxa"/>
            <w:shd w:val="clear" w:color="auto" w:fill="FFFFFF" w:themeFill="background1"/>
          </w:tcPr>
          <w:p w14:paraId="3577ED0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5.2</w:t>
            </w:r>
          </w:p>
        </w:tc>
      </w:tr>
      <w:tr w:rsidR="000D3290" w:rsidRPr="00E21BA0" w14:paraId="5FA8379E"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58489A7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7459DA8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362097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w:t>
            </w:r>
          </w:p>
        </w:tc>
        <w:tc>
          <w:tcPr>
            <w:tcW w:w="2049" w:type="dxa"/>
            <w:shd w:val="clear" w:color="auto" w:fill="FFFFFF" w:themeFill="background1"/>
          </w:tcPr>
          <w:p w14:paraId="1B712B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4.2</w:t>
            </w:r>
          </w:p>
        </w:tc>
      </w:tr>
      <w:tr w:rsidR="000D3290" w:rsidRPr="00E21BA0" w14:paraId="0E907C81"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tcBorders>
              <w:bottom w:val="single" w:sz="4" w:space="0" w:color="auto"/>
            </w:tcBorders>
            <w:shd w:val="clear" w:color="auto" w:fill="FFFFFF" w:themeFill="background1"/>
          </w:tcPr>
          <w:p w14:paraId="536AA48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tcBorders>
              <w:bottom w:val="single" w:sz="4" w:space="0" w:color="auto"/>
            </w:tcBorders>
            <w:shd w:val="clear" w:color="auto" w:fill="FFFFFF" w:themeFill="background1"/>
          </w:tcPr>
          <w:p w14:paraId="3D37B49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tcBorders>
              <w:bottom w:val="single" w:sz="4" w:space="0" w:color="auto"/>
            </w:tcBorders>
            <w:shd w:val="clear" w:color="auto" w:fill="FFFFFF" w:themeFill="background1"/>
          </w:tcPr>
          <w:p w14:paraId="1D1849B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w:t>
            </w:r>
          </w:p>
        </w:tc>
        <w:tc>
          <w:tcPr>
            <w:tcW w:w="2049" w:type="dxa"/>
            <w:tcBorders>
              <w:bottom w:val="single" w:sz="4" w:space="0" w:color="auto"/>
            </w:tcBorders>
            <w:shd w:val="clear" w:color="auto" w:fill="FFFFFF" w:themeFill="background1"/>
          </w:tcPr>
          <w:p w14:paraId="47CFEB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0.5</w:t>
            </w:r>
          </w:p>
        </w:tc>
      </w:tr>
      <w:tr w:rsidR="000D3290" w:rsidRPr="00E21BA0" w14:paraId="290EF633" w14:textId="77777777" w:rsidTr="0084534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685" w:type="dxa"/>
            <w:vMerge w:val="restart"/>
            <w:tcBorders>
              <w:top w:val="single" w:sz="4" w:space="0" w:color="auto"/>
            </w:tcBorders>
            <w:shd w:val="clear" w:color="auto" w:fill="FFFFFF" w:themeFill="background1"/>
          </w:tcPr>
          <w:p w14:paraId="580506A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Administering COVI-19 vaccine will reduce the transmission nosocomial COVID-19</w:t>
            </w:r>
          </w:p>
        </w:tc>
        <w:tc>
          <w:tcPr>
            <w:tcW w:w="2695" w:type="dxa"/>
            <w:tcBorders>
              <w:top w:val="single" w:sz="4" w:space="0" w:color="auto"/>
            </w:tcBorders>
            <w:shd w:val="clear" w:color="auto" w:fill="FFFFFF" w:themeFill="background1"/>
          </w:tcPr>
          <w:p w14:paraId="53DC16F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Agree</w:t>
            </w:r>
          </w:p>
        </w:tc>
        <w:tc>
          <w:tcPr>
            <w:cnfStyle w:val="000010000000" w:firstRow="0" w:lastRow="0" w:firstColumn="0" w:lastColumn="0" w:oddVBand="1" w:evenVBand="0" w:oddHBand="0" w:evenHBand="0" w:firstRowFirstColumn="0" w:firstRowLastColumn="0" w:lastRowFirstColumn="0" w:lastRowLastColumn="0"/>
            <w:tcW w:w="1541" w:type="dxa"/>
            <w:tcBorders>
              <w:top w:val="single" w:sz="4" w:space="0" w:color="auto"/>
            </w:tcBorders>
            <w:shd w:val="clear" w:color="auto" w:fill="FFFFFF" w:themeFill="background1"/>
          </w:tcPr>
          <w:p w14:paraId="3D690E3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198</w:t>
            </w:r>
          </w:p>
        </w:tc>
        <w:tc>
          <w:tcPr>
            <w:tcW w:w="2049" w:type="dxa"/>
            <w:tcBorders>
              <w:top w:val="single" w:sz="4" w:space="0" w:color="auto"/>
            </w:tcBorders>
            <w:shd w:val="clear" w:color="auto" w:fill="FFFFFF" w:themeFill="background1"/>
          </w:tcPr>
          <w:p w14:paraId="0252443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48.6</w:t>
            </w:r>
          </w:p>
        </w:tc>
      </w:tr>
      <w:tr w:rsidR="000D3290" w:rsidRPr="00E21BA0" w14:paraId="7F0EEE67"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3E07D9A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4E366F7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195F8C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103</w:t>
            </w:r>
          </w:p>
        </w:tc>
        <w:tc>
          <w:tcPr>
            <w:tcW w:w="2049" w:type="dxa"/>
            <w:shd w:val="clear" w:color="auto" w:fill="FFFFFF" w:themeFill="background1"/>
          </w:tcPr>
          <w:p w14:paraId="01ADAE9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w:t>
            </w:r>
          </w:p>
        </w:tc>
      </w:tr>
      <w:tr w:rsidR="000D3290" w:rsidRPr="00E21BA0" w14:paraId="5EA02988"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7ADCDDA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6313B2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Neutral</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9B6D9A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68</w:t>
            </w:r>
          </w:p>
        </w:tc>
        <w:tc>
          <w:tcPr>
            <w:tcW w:w="2049" w:type="dxa"/>
            <w:shd w:val="clear" w:color="auto" w:fill="FFFFFF" w:themeFill="background1"/>
          </w:tcPr>
          <w:p w14:paraId="66C9968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16.7</w:t>
            </w:r>
          </w:p>
        </w:tc>
      </w:tr>
      <w:tr w:rsidR="000D3290" w:rsidRPr="00E21BA0" w14:paraId="79DA71C6" w14:textId="77777777" w:rsidTr="0084534C">
        <w:trPr>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41662F9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83D28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2D362C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27</w:t>
            </w:r>
          </w:p>
        </w:tc>
        <w:tc>
          <w:tcPr>
            <w:tcW w:w="2049" w:type="dxa"/>
            <w:shd w:val="clear" w:color="auto" w:fill="FFFFFF" w:themeFill="background1"/>
          </w:tcPr>
          <w:p w14:paraId="12664E6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6.6</w:t>
            </w:r>
          </w:p>
        </w:tc>
      </w:tr>
      <w:tr w:rsidR="000D3290" w:rsidRPr="00E21BA0" w14:paraId="1365891A" w14:textId="77777777" w:rsidTr="008453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3685" w:type="dxa"/>
            <w:vMerge/>
            <w:shd w:val="clear" w:color="auto" w:fill="FFFFFF" w:themeFill="background1"/>
          </w:tcPr>
          <w:p w14:paraId="4C4BA72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2695" w:type="dxa"/>
            <w:shd w:val="clear" w:color="auto" w:fill="FFFFFF" w:themeFill="background1"/>
          </w:tcPr>
          <w:p w14:paraId="0D583E2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Strongly Disagree</w:t>
            </w:r>
          </w:p>
        </w:tc>
        <w:tc>
          <w:tcPr>
            <w:cnfStyle w:val="000010000000" w:firstRow="0" w:lastRow="0" w:firstColumn="0" w:lastColumn="0" w:oddVBand="1" w:evenVBand="0" w:oddHBand="0" w:evenHBand="0" w:firstRowFirstColumn="0" w:firstRowLastColumn="0" w:lastRowFirstColumn="0" w:lastRowLastColumn="0"/>
            <w:tcW w:w="1541" w:type="dxa"/>
            <w:shd w:val="clear" w:color="auto" w:fill="FFFFFF" w:themeFill="background1"/>
          </w:tcPr>
          <w:p w14:paraId="0D549CA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2049" w:type="dxa"/>
            <w:shd w:val="clear" w:color="auto" w:fill="FFFFFF" w:themeFill="background1"/>
          </w:tcPr>
          <w:p w14:paraId="020BA27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w:t>
            </w:r>
          </w:p>
        </w:tc>
      </w:tr>
    </w:tbl>
    <w:p w14:paraId="39496F4F"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513FF168" w14:textId="77777777" w:rsidR="000D3290" w:rsidRPr="00E21BA0" w:rsidRDefault="000D3290" w:rsidP="00E21BA0">
      <w:p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E21BA0">
        <w:rPr>
          <w:rFonts w:ascii="Times New Roman" w:hAnsi="Times New Roman" w:cs="Times New Roman"/>
          <w:noProof/>
          <w:color w:val="000000" w:themeColor="text1"/>
          <w:sz w:val="24"/>
          <w:szCs w:val="24"/>
        </w:rPr>
        <w:lastRenderedPageBreak/>
        <w:drawing>
          <wp:inline distT="0" distB="0" distL="0" distR="0" wp14:anchorId="078A6499" wp14:editId="634208FD">
            <wp:extent cx="5486400" cy="3200400"/>
            <wp:effectExtent l="0" t="0" r="12700" b="12700"/>
            <wp:docPr id="1716268416" name="Chart 17162684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D1CF61B" w14:textId="3B8BF190" w:rsidR="000D3290" w:rsidRPr="00E21BA0" w:rsidRDefault="000D3290" w:rsidP="00E21BA0">
      <w:pPr>
        <w:autoSpaceDE w:val="0"/>
        <w:autoSpaceDN w:val="0"/>
        <w:adjustRightInd w:val="0"/>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noProof/>
          <w:color w:val="000000" w:themeColor="text1"/>
          <w:sz w:val="24"/>
          <w:szCs w:val="24"/>
        </w:rPr>
        <w:t xml:space="preserve">Figure </w:t>
      </w:r>
      <w:r w:rsidR="002637B8">
        <w:rPr>
          <w:rFonts w:ascii="Times New Roman" w:hAnsi="Times New Roman" w:cs="Times New Roman"/>
          <w:b/>
          <w:bCs/>
          <w:noProof/>
          <w:color w:val="000000" w:themeColor="text1"/>
          <w:sz w:val="24"/>
          <w:szCs w:val="24"/>
        </w:rPr>
        <w:t>4</w:t>
      </w:r>
      <w:r w:rsidRPr="00E21BA0">
        <w:rPr>
          <w:rFonts w:ascii="Times New Roman" w:hAnsi="Times New Roman" w:cs="Times New Roman"/>
          <w:b/>
          <w:bCs/>
          <w:noProof/>
          <w:color w:val="000000" w:themeColor="text1"/>
          <w:sz w:val="24"/>
          <w:szCs w:val="24"/>
        </w:rPr>
        <w:t xml:space="preserve">: Respondents </w:t>
      </w:r>
      <w:r w:rsidRPr="00E21BA0">
        <w:rPr>
          <w:rFonts w:ascii="Times New Roman" w:hAnsi="Times New Roman" w:cs="Times New Roman"/>
          <w:b/>
          <w:bCs/>
          <w:color w:val="000000" w:themeColor="text1"/>
          <w:sz w:val="24"/>
          <w:szCs w:val="24"/>
        </w:rPr>
        <w:t>Overall Risk Perception of COVID-19 Nosocomial Infection</w:t>
      </w:r>
    </w:p>
    <w:p w14:paraId="7B1A1CAE" w14:textId="77777777" w:rsidR="00986376" w:rsidRPr="00E21BA0" w:rsidRDefault="00986376" w:rsidP="00E21BA0">
      <w:pPr>
        <w:spacing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br w:type="page"/>
      </w:r>
    </w:p>
    <w:p w14:paraId="33CB4C3A" w14:textId="3B2AC76B" w:rsidR="000D3290" w:rsidRPr="00E21BA0" w:rsidRDefault="00FA5648"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color w:val="000000" w:themeColor="text1"/>
          <w:sz w:val="24"/>
          <w:szCs w:val="24"/>
          <w:shd w:val="clear" w:color="auto" w:fill="FFFFFF"/>
        </w:rPr>
        <w:lastRenderedPageBreak/>
        <w:t xml:space="preserve">Regarding the adherence to prevention measures about </w:t>
      </w:r>
      <w:r w:rsidRPr="00E21BA0">
        <w:rPr>
          <w:rFonts w:ascii="Times New Roman" w:hAnsi="Times New Roman" w:cs="Times New Roman"/>
          <w:noProof/>
          <w:color w:val="000000" w:themeColor="text1"/>
          <w:sz w:val="24"/>
          <w:szCs w:val="24"/>
        </w:rPr>
        <w:t xml:space="preserve">250 (61.43%) </w:t>
      </w:r>
      <w:r w:rsidRPr="00E21BA0">
        <w:rPr>
          <w:rFonts w:ascii="Times New Roman" w:hAnsi="Times New Roman" w:cs="Times New Roman"/>
          <w:color w:val="000000" w:themeColor="text1"/>
          <w:sz w:val="24"/>
          <w:szCs w:val="24"/>
          <w:shd w:val="clear" w:color="auto" w:fill="FFFFFF"/>
        </w:rPr>
        <w:t xml:space="preserve">expressed high level of adherence COVID-19 prevention measures where majority (n = 389, 95.6%) of the respondents reported to know how </w:t>
      </w:r>
      <w:commentRangeStart w:id="21"/>
      <w:r w:rsidRPr="00E21BA0">
        <w:rPr>
          <w:rFonts w:ascii="Times New Roman" w:hAnsi="Times New Roman" w:cs="Times New Roman"/>
          <w:color w:val="000000" w:themeColor="text1"/>
          <w:sz w:val="24"/>
          <w:szCs w:val="24"/>
          <w:shd w:val="clear" w:color="auto" w:fill="FFFFFF"/>
        </w:rPr>
        <w:t xml:space="preserve">to prevent themselves from COVID-19 by adhering to the prevention measures such as avoiding handshake in hospitals and public places (n = 330, 81.1%), abiding by COVID-19 lockdown by staying at home (n = 364, 89.4%), wearing of face mask (354 87%), frequent washing of hands with sanitizer after contact with individuals or surfaces (283, 69%), observing social distancing in hospitals and public places (n = 346, 85%) and avoidance of touching door handles and staircase railing at hospitals in public places (320, 78%). Among the respondents, only (n = 120, 9.6%) have taken the COVID-19 vaccine out of which only (n = 74, 18.2%) have completed the doses. </w:t>
      </w:r>
      <w:commentRangeEnd w:id="21"/>
      <w:r w:rsidR="001A45FD">
        <w:rPr>
          <w:rStyle w:val="CommentReference"/>
        </w:rPr>
        <w:commentReference w:id="21"/>
      </w:r>
      <w:r w:rsidRPr="00E21BA0">
        <w:rPr>
          <w:rFonts w:ascii="Times New Roman" w:hAnsi="Times New Roman" w:cs="Times New Roman"/>
          <w:color w:val="000000" w:themeColor="text1"/>
          <w:sz w:val="24"/>
          <w:szCs w:val="24"/>
          <w:shd w:val="clear" w:color="auto" w:fill="FFFFFF"/>
        </w:rPr>
        <w:t>See Table 4.</w:t>
      </w:r>
      <w:r w:rsidR="007E0ECC" w:rsidRPr="00E21BA0">
        <w:rPr>
          <w:rFonts w:ascii="Times New Roman" w:hAnsi="Times New Roman" w:cs="Times New Roman"/>
          <w:color w:val="000000" w:themeColor="text1"/>
          <w:sz w:val="24"/>
          <w:szCs w:val="24"/>
          <w:shd w:val="clear" w:color="auto" w:fill="FFFFFF"/>
        </w:rPr>
        <w:t xml:space="preserve"> </w:t>
      </w:r>
      <w:r w:rsidR="007E0ECC" w:rsidRPr="00E21BA0">
        <w:rPr>
          <w:rFonts w:ascii="Times New Roman" w:hAnsi="Times New Roman" w:cs="Times New Roman"/>
          <w:noProof/>
          <w:color w:val="000000" w:themeColor="text1"/>
          <w:sz w:val="24"/>
          <w:szCs w:val="24"/>
        </w:rPr>
        <w:t xml:space="preserve">Figure </w:t>
      </w:r>
      <w:r w:rsidR="002637B8">
        <w:rPr>
          <w:rFonts w:ascii="Times New Roman" w:hAnsi="Times New Roman" w:cs="Times New Roman"/>
          <w:noProof/>
          <w:color w:val="000000" w:themeColor="text1"/>
          <w:sz w:val="24"/>
          <w:szCs w:val="24"/>
        </w:rPr>
        <w:t>5</w:t>
      </w:r>
      <w:r w:rsidR="007E0ECC" w:rsidRPr="00E21BA0">
        <w:rPr>
          <w:rFonts w:ascii="Times New Roman" w:hAnsi="Times New Roman" w:cs="Times New Roman"/>
          <w:noProof/>
          <w:color w:val="000000" w:themeColor="text1"/>
          <w:sz w:val="24"/>
          <w:szCs w:val="24"/>
        </w:rPr>
        <w:t xml:space="preserve"> showed that, overall, 250 (61.43%) respondents had a high level of adherence  COVID-19 nosocomial infection. </w:t>
      </w:r>
      <w:r w:rsidR="007E0ECC" w:rsidRPr="00E21BA0">
        <w:rPr>
          <w:rFonts w:ascii="Times New Roman" w:hAnsi="Times New Roman" w:cs="Times New Roman"/>
          <w:color w:val="000000" w:themeColor="text1"/>
          <w:sz w:val="24"/>
          <w:szCs w:val="24"/>
          <w:shd w:val="clear" w:color="auto" w:fill="FFFFFF"/>
        </w:rPr>
        <w:t xml:space="preserve">The respondents expressed some barriers hindering or impeding their efforts in adhering to COVID-19 prevention measures. About half of the respondents </w:t>
      </w:r>
      <w:r w:rsidR="007E0ECC" w:rsidRPr="00E21BA0">
        <w:rPr>
          <w:rFonts w:ascii="Times New Roman" w:hAnsi="Times New Roman" w:cs="Times New Roman"/>
          <w:color w:val="000000" w:themeColor="text1"/>
          <w:sz w:val="24"/>
          <w:szCs w:val="24"/>
        </w:rPr>
        <w:t>(n=208, 51.1%)</w:t>
      </w:r>
      <w:r w:rsidR="007E0ECC" w:rsidRPr="00E21BA0">
        <w:rPr>
          <w:rFonts w:ascii="Times New Roman" w:hAnsi="Times New Roman" w:cs="Times New Roman"/>
          <w:color w:val="000000" w:themeColor="text1"/>
          <w:sz w:val="24"/>
          <w:szCs w:val="24"/>
          <w:shd w:val="clear" w:color="auto" w:fill="FFFFFF"/>
        </w:rPr>
        <w:t xml:space="preserve"> </w:t>
      </w:r>
      <w:bookmarkStart w:id="22" w:name="_Hlk123579502"/>
      <w:r w:rsidR="007E0ECC" w:rsidRPr="00E21BA0">
        <w:rPr>
          <w:rFonts w:ascii="Times New Roman" w:hAnsi="Times New Roman" w:cs="Times New Roman"/>
          <w:color w:val="000000" w:themeColor="text1"/>
          <w:sz w:val="24"/>
          <w:szCs w:val="24"/>
          <w:shd w:val="clear" w:color="auto" w:fill="FFFFFF"/>
        </w:rPr>
        <w:t>reported that lack of hand sanitizers or disinfectants as the major barriers</w:t>
      </w:r>
      <w:bookmarkEnd w:id="22"/>
      <w:r w:rsidR="007E0ECC" w:rsidRPr="00E21BA0">
        <w:rPr>
          <w:rFonts w:ascii="Times New Roman" w:hAnsi="Times New Roman" w:cs="Times New Roman"/>
          <w:color w:val="000000" w:themeColor="text1"/>
          <w:sz w:val="24"/>
          <w:szCs w:val="24"/>
          <w:shd w:val="clear" w:color="auto" w:fill="FFFFFF"/>
        </w:rPr>
        <w:t xml:space="preserve"> militating against their effort in adhering to COVID-19 prevention measures. Similarly, slightly more than one-third of the respondents expressed high prices of items </w:t>
      </w:r>
      <w:r w:rsidR="007E0ECC" w:rsidRPr="00E21BA0">
        <w:rPr>
          <w:rFonts w:ascii="Times New Roman" w:hAnsi="Times New Roman" w:cs="Times New Roman"/>
          <w:color w:val="000000" w:themeColor="text1"/>
          <w:sz w:val="24"/>
          <w:szCs w:val="24"/>
        </w:rPr>
        <w:t>(n=151, 37.1%)</w:t>
      </w:r>
      <w:r w:rsidR="007E0ECC" w:rsidRPr="00E21BA0">
        <w:rPr>
          <w:rFonts w:ascii="Times New Roman" w:hAnsi="Times New Roman" w:cs="Times New Roman"/>
          <w:color w:val="000000" w:themeColor="text1"/>
          <w:sz w:val="24"/>
          <w:szCs w:val="24"/>
          <w:shd w:val="clear" w:color="auto" w:fill="FFFFFF"/>
        </w:rPr>
        <w:t xml:space="preserve"> and lack of clean water </w:t>
      </w:r>
      <w:r w:rsidR="007E0ECC" w:rsidRPr="00E21BA0">
        <w:rPr>
          <w:rFonts w:ascii="Times New Roman" w:hAnsi="Times New Roman" w:cs="Times New Roman"/>
          <w:color w:val="000000" w:themeColor="text1"/>
          <w:sz w:val="24"/>
          <w:szCs w:val="24"/>
        </w:rPr>
        <w:t xml:space="preserve">(n=137, 33.7%) </w:t>
      </w:r>
      <w:r w:rsidR="007E0ECC" w:rsidRPr="00E21BA0">
        <w:rPr>
          <w:rFonts w:ascii="Times New Roman" w:hAnsi="Times New Roman" w:cs="Times New Roman"/>
          <w:color w:val="000000" w:themeColor="text1"/>
          <w:sz w:val="24"/>
          <w:szCs w:val="24"/>
          <w:shd w:val="clear" w:color="auto" w:fill="FFFFFF"/>
        </w:rPr>
        <w:t xml:space="preserve">as their barriers to practice of COVID-19 prevention measures shown by Figure </w:t>
      </w:r>
      <w:r w:rsidR="002637B8">
        <w:rPr>
          <w:rFonts w:ascii="Times New Roman" w:hAnsi="Times New Roman" w:cs="Times New Roman"/>
          <w:color w:val="000000" w:themeColor="text1"/>
          <w:sz w:val="24"/>
          <w:szCs w:val="24"/>
          <w:shd w:val="clear" w:color="auto" w:fill="FFFFFF"/>
        </w:rPr>
        <w:t>6</w:t>
      </w:r>
      <w:r w:rsidR="007E0ECC" w:rsidRPr="00E21BA0">
        <w:rPr>
          <w:rFonts w:ascii="Times New Roman" w:hAnsi="Times New Roman" w:cs="Times New Roman"/>
          <w:color w:val="000000" w:themeColor="text1"/>
          <w:sz w:val="24"/>
          <w:szCs w:val="24"/>
          <w:shd w:val="clear" w:color="auto" w:fill="FFFFFF"/>
        </w:rPr>
        <w:t xml:space="preserve">. </w:t>
      </w:r>
    </w:p>
    <w:p w14:paraId="19382138" w14:textId="77777777" w:rsidR="000D3290" w:rsidRPr="00E21BA0" w:rsidRDefault="000D3290" w:rsidP="00E21BA0">
      <w:pPr>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noProof/>
          <w:color w:val="000000" w:themeColor="text1"/>
          <w:sz w:val="24"/>
          <w:szCs w:val="24"/>
        </w:rPr>
        <w:t>Table 4: Respondents’ Adherence to COVID-19 Prevention Measures</w:t>
      </w:r>
    </w:p>
    <w:tbl>
      <w:tblPr>
        <w:tblStyle w:val="ListTable6Colorful"/>
        <w:tblW w:w="9892" w:type="dxa"/>
        <w:tblLayout w:type="fixed"/>
        <w:tblLook w:val="0020" w:firstRow="1" w:lastRow="0" w:firstColumn="0" w:lastColumn="0" w:noHBand="0" w:noVBand="0"/>
      </w:tblPr>
      <w:tblGrid>
        <w:gridCol w:w="3464"/>
        <w:gridCol w:w="3074"/>
        <w:gridCol w:w="1428"/>
        <w:gridCol w:w="1926"/>
      </w:tblGrid>
      <w:tr w:rsidR="000D3290" w:rsidRPr="00E21BA0" w14:paraId="0FED39D3" w14:textId="77777777" w:rsidTr="0084534C">
        <w:trPr>
          <w:cnfStyle w:val="100000000000" w:firstRow="1" w:lastRow="0" w:firstColumn="0" w:lastColumn="0" w:oddVBand="0" w:evenVBand="0" w:oddHBand="0"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shd w:val="clear" w:color="auto" w:fill="auto"/>
          </w:tcPr>
          <w:p w14:paraId="195F1426"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Variable </w:t>
            </w:r>
          </w:p>
        </w:tc>
        <w:tc>
          <w:tcPr>
            <w:tcW w:w="3074" w:type="dxa"/>
            <w:shd w:val="clear" w:color="auto" w:fill="auto"/>
          </w:tcPr>
          <w:p w14:paraId="6F94AF1F" w14:textId="77777777" w:rsidR="000D3290" w:rsidRPr="00E21BA0" w:rsidRDefault="000D3290" w:rsidP="00E21BA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Response</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60F36BE"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Frequency (N=407)</w:t>
            </w:r>
          </w:p>
        </w:tc>
        <w:tc>
          <w:tcPr>
            <w:tcW w:w="1926" w:type="dxa"/>
            <w:shd w:val="clear" w:color="auto" w:fill="auto"/>
          </w:tcPr>
          <w:p w14:paraId="00B3E1E2"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Percentage</w:t>
            </w:r>
          </w:p>
        </w:tc>
      </w:tr>
      <w:tr w:rsidR="000D3290" w:rsidRPr="00E21BA0" w14:paraId="41F785FF"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1AD0194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know how to prevent COVID-19 infection?</w:t>
            </w:r>
          </w:p>
        </w:tc>
        <w:tc>
          <w:tcPr>
            <w:tcW w:w="3074" w:type="dxa"/>
            <w:shd w:val="clear" w:color="auto" w:fill="auto"/>
          </w:tcPr>
          <w:p w14:paraId="3C65FAD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F55D87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389</w:t>
            </w:r>
          </w:p>
        </w:tc>
        <w:tc>
          <w:tcPr>
            <w:tcW w:w="1926" w:type="dxa"/>
            <w:shd w:val="clear" w:color="auto" w:fill="auto"/>
          </w:tcPr>
          <w:p w14:paraId="0B5E769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95.6</w:t>
            </w:r>
          </w:p>
        </w:tc>
      </w:tr>
      <w:tr w:rsidR="000D3290" w:rsidRPr="00E21BA0" w14:paraId="091DDCE3"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4FDC620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54A8761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5DC70CE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w:t>
            </w:r>
          </w:p>
        </w:tc>
        <w:tc>
          <w:tcPr>
            <w:tcW w:w="1926" w:type="dxa"/>
            <w:shd w:val="clear" w:color="auto" w:fill="auto"/>
          </w:tcPr>
          <w:p w14:paraId="3846A46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w:t>
            </w:r>
          </w:p>
        </w:tc>
      </w:tr>
      <w:tr w:rsidR="000D3290" w:rsidRPr="00E21BA0" w14:paraId="775AF492"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59AF9F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frequently shake hands with people in hospitals and public places?</w:t>
            </w:r>
          </w:p>
        </w:tc>
        <w:tc>
          <w:tcPr>
            <w:tcW w:w="3074" w:type="dxa"/>
            <w:shd w:val="clear" w:color="auto" w:fill="auto"/>
          </w:tcPr>
          <w:p w14:paraId="417EEE3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D868CE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77</w:t>
            </w:r>
          </w:p>
        </w:tc>
        <w:tc>
          <w:tcPr>
            <w:tcW w:w="1926" w:type="dxa"/>
            <w:shd w:val="clear" w:color="auto" w:fill="auto"/>
          </w:tcPr>
          <w:p w14:paraId="6DD74AB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18.9</w:t>
            </w:r>
          </w:p>
        </w:tc>
      </w:tr>
      <w:tr w:rsidR="000D3290" w:rsidRPr="00E21BA0" w14:paraId="344B8557" w14:textId="77777777" w:rsidTr="0084534C">
        <w:trPr>
          <w:trHeight w:val="642"/>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776582F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0C5F312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AED67C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330</w:t>
            </w:r>
          </w:p>
        </w:tc>
        <w:tc>
          <w:tcPr>
            <w:tcW w:w="1926" w:type="dxa"/>
            <w:shd w:val="clear" w:color="auto" w:fill="auto"/>
          </w:tcPr>
          <w:p w14:paraId="40B3297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81.1</w:t>
            </w:r>
          </w:p>
        </w:tc>
      </w:tr>
      <w:tr w:rsidR="000D3290" w:rsidRPr="00E21BA0" w14:paraId="67A1D07B"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504727C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Have you made any conscious effort to stay at home to prevent getting infected by COVID-19?</w:t>
            </w:r>
          </w:p>
        </w:tc>
        <w:tc>
          <w:tcPr>
            <w:tcW w:w="3074" w:type="dxa"/>
            <w:shd w:val="clear" w:color="auto" w:fill="auto"/>
          </w:tcPr>
          <w:p w14:paraId="54CE00F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E06FCD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364</w:t>
            </w:r>
          </w:p>
        </w:tc>
        <w:tc>
          <w:tcPr>
            <w:tcW w:w="1926" w:type="dxa"/>
            <w:shd w:val="clear" w:color="auto" w:fill="auto"/>
          </w:tcPr>
          <w:p w14:paraId="6D1F5F8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89.4</w:t>
            </w:r>
          </w:p>
        </w:tc>
      </w:tr>
      <w:tr w:rsidR="000D3290" w:rsidRPr="00E21BA0" w14:paraId="4359BE45" w14:textId="77777777" w:rsidTr="0084534C">
        <w:trPr>
          <w:trHeight w:val="956"/>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45C7EF4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2234370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48303AD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43</w:t>
            </w:r>
          </w:p>
        </w:tc>
        <w:tc>
          <w:tcPr>
            <w:tcW w:w="1926" w:type="dxa"/>
            <w:shd w:val="clear" w:color="auto" w:fill="auto"/>
          </w:tcPr>
          <w:p w14:paraId="7D4E63D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10.6</w:t>
            </w:r>
          </w:p>
        </w:tc>
      </w:tr>
      <w:tr w:rsidR="000D3290" w:rsidRPr="00E21BA0" w14:paraId="0D284601"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64E544B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wear a facemask in hospitals and public places?</w:t>
            </w:r>
          </w:p>
        </w:tc>
        <w:tc>
          <w:tcPr>
            <w:tcW w:w="3074" w:type="dxa"/>
            <w:shd w:val="clear" w:color="auto" w:fill="auto"/>
          </w:tcPr>
          <w:p w14:paraId="4A891C2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090A0C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354</w:t>
            </w:r>
          </w:p>
        </w:tc>
        <w:tc>
          <w:tcPr>
            <w:tcW w:w="1926" w:type="dxa"/>
            <w:shd w:val="clear" w:color="auto" w:fill="auto"/>
          </w:tcPr>
          <w:p w14:paraId="619E337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87</w:t>
            </w:r>
          </w:p>
        </w:tc>
      </w:tr>
      <w:tr w:rsidR="000D3290" w:rsidRPr="00E21BA0" w14:paraId="0296DB83" w14:textId="77777777" w:rsidTr="0084534C">
        <w:trPr>
          <w:trHeight w:val="313"/>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5D12409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2044015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6BF3904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53</w:t>
            </w:r>
          </w:p>
        </w:tc>
        <w:tc>
          <w:tcPr>
            <w:tcW w:w="1926" w:type="dxa"/>
            <w:shd w:val="clear" w:color="auto" w:fill="auto"/>
          </w:tcPr>
          <w:p w14:paraId="79F3372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w:t>
            </w:r>
          </w:p>
        </w:tc>
      </w:tr>
      <w:tr w:rsidR="000D3290" w:rsidRPr="00E21BA0" w14:paraId="36A61724"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706FE11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lastRenderedPageBreak/>
              <w:t>Do you clean your hands with sanitizer when you come in contact with an individual or a surface?</w:t>
            </w:r>
          </w:p>
        </w:tc>
        <w:tc>
          <w:tcPr>
            <w:tcW w:w="3074" w:type="dxa"/>
            <w:shd w:val="clear" w:color="auto" w:fill="auto"/>
          </w:tcPr>
          <w:p w14:paraId="0F1A370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BBDB6A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283</w:t>
            </w:r>
          </w:p>
        </w:tc>
        <w:tc>
          <w:tcPr>
            <w:tcW w:w="1926" w:type="dxa"/>
            <w:shd w:val="clear" w:color="auto" w:fill="auto"/>
          </w:tcPr>
          <w:p w14:paraId="3815C7F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69.5</w:t>
            </w:r>
          </w:p>
        </w:tc>
      </w:tr>
      <w:tr w:rsidR="000D3290" w:rsidRPr="00E21BA0" w14:paraId="5B29E246" w14:textId="77777777" w:rsidTr="0084534C">
        <w:trPr>
          <w:trHeight w:val="956"/>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1CD29EF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572835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3C949C0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124</w:t>
            </w:r>
          </w:p>
        </w:tc>
        <w:tc>
          <w:tcPr>
            <w:tcW w:w="1926" w:type="dxa"/>
            <w:shd w:val="clear" w:color="auto" w:fill="auto"/>
          </w:tcPr>
          <w:p w14:paraId="2C33D2C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30.5</w:t>
            </w:r>
          </w:p>
        </w:tc>
      </w:tr>
      <w:tr w:rsidR="000D3290" w:rsidRPr="00E21BA0" w14:paraId="0F36886D"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70DA8A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observe social distancing (of about 2m) in hospitals and public places?</w:t>
            </w:r>
          </w:p>
        </w:tc>
        <w:tc>
          <w:tcPr>
            <w:tcW w:w="3074" w:type="dxa"/>
            <w:shd w:val="clear" w:color="auto" w:fill="auto"/>
          </w:tcPr>
          <w:p w14:paraId="0AF84A8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250948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346</w:t>
            </w:r>
          </w:p>
        </w:tc>
        <w:tc>
          <w:tcPr>
            <w:tcW w:w="1926" w:type="dxa"/>
            <w:shd w:val="clear" w:color="auto" w:fill="auto"/>
          </w:tcPr>
          <w:p w14:paraId="185EFDA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85</w:t>
            </w:r>
          </w:p>
        </w:tc>
      </w:tr>
      <w:tr w:rsidR="000D3290" w:rsidRPr="00E21BA0" w14:paraId="0450E7F9" w14:textId="77777777" w:rsidTr="0084534C">
        <w:trPr>
          <w:trHeight w:val="627"/>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3A1C886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73A8AF5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95BFFC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61</w:t>
            </w:r>
          </w:p>
        </w:tc>
        <w:tc>
          <w:tcPr>
            <w:tcW w:w="1926" w:type="dxa"/>
            <w:shd w:val="clear" w:color="auto" w:fill="auto"/>
          </w:tcPr>
          <w:p w14:paraId="4970B80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w:t>
            </w:r>
          </w:p>
        </w:tc>
      </w:tr>
      <w:tr w:rsidR="000D3290" w:rsidRPr="00E21BA0" w14:paraId="663B3ACE"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2EDFDF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Do you avoid touching door handles and staircase railing at hospitals and public locations?</w:t>
            </w:r>
          </w:p>
        </w:tc>
        <w:tc>
          <w:tcPr>
            <w:tcW w:w="3074" w:type="dxa"/>
            <w:shd w:val="clear" w:color="auto" w:fill="auto"/>
          </w:tcPr>
          <w:p w14:paraId="5D8DF32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9B5640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320</w:t>
            </w:r>
          </w:p>
        </w:tc>
        <w:tc>
          <w:tcPr>
            <w:tcW w:w="1926" w:type="dxa"/>
            <w:shd w:val="clear" w:color="auto" w:fill="auto"/>
          </w:tcPr>
          <w:p w14:paraId="2ECC148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78.6</w:t>
            </w:r>
          </w:p>
        </w:tc>
      </w:tr>
      <w:tr w:rsidR="000D3290" w:rsidRPr="00E21BA0" w14:paraId="5AFA5D70" w14:textId="77777777" w:rsidTr="0084534C">
        <w:trPr>
          <w:trHeight w:val="956"/>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094BD58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3D4BED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4ED61D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926" w:type="dxa"/>
            <w:shd w:val="clear" w:color="auto" w:fill="auto"/>
          </w:tcPr>
          <w:p w14:paraId="41CFC6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21.4</w:t>
            </w:r>
          </w:p>
        </w:tc>
      </w:tr>
      <w:tr w:rsidR="000D3290" w:rsidRPr="00E21BA0" w14:paraId="4424D415" w14:textId="77777777" w:rsidTr="0084534C">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51DF889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Have you been vaccinated?</w:t>
            </w:r>
          </w:p>
        </w:tc>
        <w:tc>
          <w:tcPr>
            <w:tcW w:w="3074" w:type="dxa"/>
            <w:shd w:val="clear" w:color="auto" w:fill="auto"/>
          </w:tcPr>
          <w:p w14:paraId="0788398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1014227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120</w:t>
            </w:r>
          </w:p>
        </w:tc>
        <w:tc>
          <w:tcPr>
            <w:tcW w:w="1926" w:type="dxa"/>
            <w:shd w:val="clear" w:color="auto" w:fill="auto"/>
          </w:tcPr>
          <w:p w14:paraId="6F7A5BE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29.6</w:t>
            </w:r>
          </w:p>
        </w:tc>
      </w:tr>
      <w:tr w:rsidR="000D3290" w:rsidRPr="00E21BA0" w14:paraId="02DDBD6D" w14:textId="77777777" w:rsidTr="0084534C">
        <w:trPr>
          <w:trHeight w:val="313"/>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53E90CC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2E9B54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17FB28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286</w:t>
            </w:r>
          </w:p>
        </w:tc>
        <w:tc>
          <w:tcPr>
            <w:tcW w:w="1926" w:type="dxa"/>
            <w:shd w:val="clear" w:color="auto" w:fill="auto"/>
          </w:tcPr>
          <w:p w14:paraId="194EE61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70.4</w:t>
            </w:r>
          </w:p>
        </w:tc>
      </w:tr>
      <w:tr w:rsidR="000D3290" w:rsidRPr="00E21BA0" w14:paraId="16044DCF" w14:textId="77777777" w:rsidTr="0084534C">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3464" w:type="dxa"/>
            <w:vMerge w:val="restart"/>
            <w:shd w:val="clear" w:color="auto" w:fill="auto"/>
          </w:tcPr>
          <w:p w14:paraId="0FB8B3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If yes to question 39, have you completed the doses?</w:t>
            </w:r>
          </w:p>
        </w:tc>
        <w:tc>
          <w:tcPr>
            <w:tcW w:w="3074" w:type="dxa"/>
            <w:shd w:val="clear" w:color="auto" w:fill="auto"/>
          </w:tcPr>
          <w:p w14:paraId="3BCAF21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Yes</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73B757B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74</w:t>
            </w:r>
          </w:p>
        </w:tc>
        <w:tc>
          <w:tcPr>
            <w:tcW w:w="1926" w:type="dxa"/>
            <w:shd w:val="clear" w:color="auto" w:fill="auto"/>
          </w:tcPr>
          <w:p w14:paraId="5BACFA1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w:t>
            </w:r>
          </w:p>
        </w:tc>
      </w:tr>
      <w:tr w:rsidR="000D3290" w:rsidRPr="00E21BA0" w14:paraId="3302A231" w14:textId="77777777" w:rsidTr="0084534C">
        <w:trPr>
          <w:trHeight w:val="358"/>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3E29A9C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5F64391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22EF583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40</w:t>
            </w:r>
          </w:p>
        </w:tc>
        <w:tc>
          <w:tcPr>
            <w:tcW w:w="1926" w:type="dxa"/>
            <w:shd w:val="clear" w:color="auto" w:fill="auto"/>
          </w:tcPr>
          <w:p w14:paraId="5316F6B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9.8</w:t>
            </w:r>
          </w:p>
        </w:tc>
      </w:tr>
      <w:tr w:rsidR="000D3290" w:rsidRPr="00E21BA0" w14:paraId="7E00F03A" w14:textId="77777777" w:rsidTr="0084534C">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3464" w:type="dxa"/>
            <w:vMerge/>
            <w:shd w:val="clear" w:color="auto" w:fill="auto"/>
          </w:tcPr>
          <w:p w14:paraId="07150CF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3074" w:type="dxa"/>
            <w:shd w:val="clear" w:color="auto" w:fill="auto"/>
          </w:tcPr>
          <w:p w14:paraId="4DA021E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Did not take the vaccine</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auto"/>
          </w:tcPr>
          <w:p w14:paraId="134236A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293</w:t>
            </w:r>
          </w:p>
        </w:tc>
        <w:tc>
          <w:tcPr>
            <w:tcW w:w="1926" w:type="dxa"/>
            <w:shd w:val="clear" w:color="auto" w:fill="auto"/>
          </w:tcPr>
          <w:p w14:paraId="6E38397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72</w:t>
            </w:r>
          </w:p>
        </w:tc>
      </w:tr>
    </w:tbl>
    <w:p w14:paraId="050CE03A"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p>
    <w:p w14:paraId="5A02CDFC"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noProof/>
          <w:color w:val="000000" w:themeColor="text1"/>
          <w:sz w:val="24"/>
          <w:szCs w:val="24"/>
          <w:shd w:val="clear" w:color="auto" w:fill="FFFFFF"/>
        </w:rPr>
        <w:drawing>
          <wp:inline distT="0" distB="0" distL="0" distR="0" wp14:anchorId="775FAFB8" wp14:editId="2CE50F92">
            <wp:extent cx="5486400" cy="3200400"/>
            <wp:effectExtent l="0" t="0" r="0" b="0"/>
            <wp:docPr id="11761281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A5303D" w14:textId="3CFBFB99" w:rsidR="000D3290" w:rsidRPr="00E21BA0" w:rsidRDefault="000D3290" w:rsidP="00E21BA0">
      <w:pPr>
        <w:autoSpaceDE w:val="0"/>
        <w:autoSpaceDN w:val="0"/>
        <w:adjustRightInd w:val="0"/>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noProof/>
          <w:color w:val="000000" w:themeColor="text1"/>
          <w:sz w:val="24"/>
          <w:szCs w:val="24"/>
        </w:rPr>
        <w:t xml:space="preserve">Figure </w:t>
      </w:r>
      <w:r w:rsidR="002637B8">
        <w:rPr>
          <w:rFonts w:ascii="Times New Roman" w:hAnsi="Times New Roman" w:cs="Times New Roman"/>
          <w:b/>
          <w:bCs/>
          <w:noProof/>
          <w:color w:val="000000" w:themeColor="text1"/>
          <w:sz w:val="24"/>
          <w:szCs w:val="24"/>
        </w:rPr>
        <w:t>5</w:t>
      </w:r>
      <w:r w:rsidRPr="00E21BA0">
        <w:rPr>
          <w:rFonts w:ascii="Times New Roman" w:hAnsi="Times New Roman" w:cs="Times New Roman"/>
          <w:b/>
          <w:bCs/>
          <w:noProof/>
          <w:color w:val="000000" w:themeColor="text1"/>
          <w:sz w:val="24"/>
          <w:szCs w:val="24"/>
        </w:rPr>
        <w:t>: Respondents Overall Level of Adherence to COVID-19 Prevention Measures</w:t>
      </w:r>
    </w:p>
    <w:p w14:paraId="34385905"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shd w:val="clear" w:color="auto" w:fill="FFFFFF"/>
        </w:rPr>
      </w:pPr>
      <w:r w:rsidRPr="00E21BA0">
        <w:rPr>
          <w:rFonts w:ascii="Times New Roman" w:hAnsi="Times New Roman" w:cs="Times New Roman"/>
          <w:noProof/>
          <w:color w:val="000000" w:themeColor="text1"/>
          <w:sz w:val="24"/>
          <w:szCs w:val="24"/>
        </w:rPr>
        <w:lastRenderedPageBreak/>
        <w:drawing>
          <wp:inline distT="0" distB="0" distL="0" distR="0" wp14:anchorId="6A9312E7" wp14:editId="274910F8">
            <wp:extent cx="5734050" cy="3705225"/>
            <wp:effectExtent l="0" t="0" r="6350" b="15875"/>
            <wp:docPr id="9" name="Chart 9">
              <a:extLst xmlns:a="http://schemas.openxmlformats.org/drawingml/2006/main">
                <a:ext uri="{FF2B5EF4-FFF2-40B4-BE49-F238E27FC236}">
                  <a16:creationId xmlns:a16="http://schemas.microsoft.com/office/drawing/2014/main" id="{25DD5AC3-514A-29CC-4EBF-CCA2B933A3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0BBEBE1" w14:textId="73327CE8" w:rsidR="000D3290" w:rsidRPr="00E21BA0" w:rsidRDefault="000D3290" w:rsidP="00E21BA0">
      <w:pPr>
        <w:spacing w:after="0" w:line="360" w:lineRule="auto"/>
        <w:jc w:val="both"/>
        <w:rPr>
          <w:rFonts w:ascii="Times New Roman" w:hAnsi="Times New Roman" w:cs="Times New Roman"/>
          <w:b/>
          <w:bCs/>
          <w:noProof/>
          <w:color w:val="000000" w:themeColor="text1"/>
          <w:sz w:val="24"/>
          <w:szCs w:val="24"/>
        </w:rPr>
      </w:pPr>
      <w:r w:rsidRPr="00E21BA0">
        <w:rPr>
          <w:rFonts w:ascii="Times New Roman" w:hAnsi="Times New Roman" w:cs="Times New Roman"/>
          <w:b/>
          <w:bCs/>
          <w:color w:val="000000" w:themeColor="text1"/>
          <w:sz w:val="24"/>
          <w:szCs w:val="24"/>
          <w:shd w:val="clear" w:color="auto" w:fill="FFFFFF"/>
        </w:rPr>
        <w:t xml:space="preserve">Figure </w:t>
      </w:r>
      <w:r w:rsidR="002637B8">
        <w:rPr>
          <w:rFonts w:ascii="Times New Roman" w:hAnsi="Times New Roman" w:cs="Times New Roman"/>
          <w:b/>
          <w:bCs/>
          <w:color w:val="000000" w:themeColor="text1"/>
          <w:sz w:val="24"/>
          <w:szCs w:val="24"/>
          <w:shd w:val="clear" w:color="auto" w:fill="FFFFFF"/>
        </w:rPr>
        <w:t>6</w:t>
      </w:r>
      <w:r w:rsidRPr="00E21BA0">
        <w:rPr>
          <w:rFonts w:ascii="Times New Roman" w:hAnsi="Times New Roman" w:cs="Times New Roman"/>
          <w:b/>
          <w:bCs/>
          <w:color w:val="000000" w:themeColor="text1"/>
          <w:sz w:val="24"/>
          <w:szCs w:val="24"/>
          <w:shd w:val="clear" w:color="auto" w:fill="FFFFFF"/>
        </w:rPr>
        <w:t xml:space="preserve">: </w:t>
      </w:r>
      <w:r w:rsidRPr="00E21BA0">
        <w:rPr>
          <w:rFonts w:ascii="Times New Roman" w:hAnsi="Times New Roman" w:cs="Times New Roman"/>
          <w:b/>
          <w:bCs/>
          <w:noProof/>
          <w:color w:val="000000" w:themeColor="text1"/>
          <w:sz w:val="24"/>
          <w:szCs w:val="24"/>
        </w:rPr>
        <w:t>Respondents’ Barriers to Adherence to COVID-19 Prevention Measures</w:t>
      </w:r>
    </w:p>
    <w:p w14:paraId="7455197C" w14:textId="77777777" w:rsidR="00986376" w:rsidRPr="00E21BA0" w:rsidRDefault="00986376" w:rsidP="00E21BA0">
      <w:pPr>
        <w:spacing w:line="360" w:lineRule="auto"/>
        <w:jc w:val="both"/>
        <w:rPr>
          <w:rFonts w:ascii="Times New Roman" w:eastAsia="Times New Roman" w:hAnsi="Times New Roman" w:cs="Times New Roman"/>
          <w:color w:val="000000" w:themeColor="text1"/>
          <w:sz w:val="24"/>
          <w:szCs w:val="24"/>
        </w:rPr>
      </w:pPr>
      <w:r w:rsidRPr="00E21BA0">
        <w:rPr>
          <w:rFonts w:ascii="Times New Roman" w:eastAsia="Times New Roman" w:hAnsi="Times New Roman" w:cs="Times New Roman"/>
          <w:color w:val="000000" w:themeColor="text1"/>
          <w:sz w:val="24"/>
          <w:szCs w:val="24"/>
        </w:rPr>
        <w:br w:type="page"/>
      </w:r>
    </w:p>
    <w:p w14:paraId="7FBFA8E6" w14:textId="0B21A336" w:rsidR="000D3290" w:rsidRPr="00E21BA0" w:rsidRDefault="00FA5648" w:rsidP="00E21BA0">
      <w:pPr>
        <w:spacing w:after="0" w:line="360" w:lineRule="auto"/>
        <w:jc w:val="both"/>
        <w:rPr>
          <w:rFonts w:ascii="Times New Roman" w:eastAsia="Times New Roman" w:hAnsi="Times New Roman" w:cs="Times New Roman"/>
          <w:color w:val="000000" w:themeColor="text1"/>
          <w:sz w:val="24"/>
          <w:szCs w:val="24"/>
        </w:rPr>
      </w:pPr>
      <w:commentRangeStart w:id="23"/>
      <w:r w:rsidRPr="00E21BA0">
        <w:rPr>
          <w:rFonts w:ascii="Times New Roman" w:eastAsia="Times New Roman" w:hAnsi="Times New Roman" w:cs="Times New Roman"/>
          <w:color w:val="000000" w:themeColor="text1"/>
          <w:sz w:val="24"/>
          <w:szCs w:val="24"/>
        </w:rPr>
        <w:lastRenderedPageBreak/>
        <w:t xml:space="preserve">There is a statistically significant association between the respondents’ knowledge of COVID-19 nosocomial infection and their educational level (p=0.001) and occupation (p=0.00) as shown in Tables 5a and 5b. </w:t>
      </w:r>
      <w:r w:rsidR="00D2135A" w:rsidRPr="00E21BA0">
        <w:rPr>
          <w:rFonts w:ascii="Times New Roman" w:eastAsia="Times New Roman" w:hAnsi="Times New Roman" w:cs="Times New Roman"/>
          <w:color w:val="000000" w:themeColor="text1"/>
          <w:sz w:val="24"/>
          <w:szCs w:val="24"/>
        </w:rPr>
        <w:t xml:space="preserve">Statistically significant association was seen between the respondents’ risk perception of COVID-19 nosocomial infection and their age (p=0.00), religion (p=0.01) and occupation (p=0.00) as shown in Tables 6a and </w:t>
      </w:r>
      <w:r w:rsidR="002637B8">
        <w:rPr>
          <w:rFonts w:ascii="Times New Roman" w:eastAsia="Times New Roman" w:hAnsi="Times New Roman" w:cs="Times New Roman"/>
          <w:color w:val="000000" w:themeColor="text1"/>
          <w:sz w:val="24"/>
          <w:szCs w:val="24"/>
        </w:rPr>
        <w:t>6</w:t>
      </w:r>
      <w:r w:rsidR="00D2135A" w:rsidRPr="00E21BA0">
        <w:rPr>
          <w:rFonts w:ascii="Times New Roman" w:eastAsia="Times New Roman" w:hAnsi="Times New Roman" w:cs="Times New Roman"/>
          <w:color w:val="000000" w:themeColor="text1"/>
          <w:sz w:val="24"/>
          <w:szCs w:val="24"/>
        </w:rPr>
        <w:t>b. Tables 7a and 7b shows a statistically significant association between the respondents’ level of adherence to COVID-19 prevention measures and their age (p = 0.00), level of education (p = 0.01), occupation (p = 0.00) and average monthly household income (p = 0.00).</w:t>
      </w:r>
      <w:commentRangeEnd w:id="23"/>
      <w:r w:rsidR="00B71CB1">
        <w:rPr>
          <w:rStyle w:val="CommentReference"/>
        </w:rPr>
        <w:commentReference w:id="23"/>
      </w:r>
    </w:p>
    <w:p w14:paraId="76BF6D52"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Table 5a: Respondents’ Factors That Influence Knowledge of COVID-19 Nosocomial Infection</w:t>
      </w:r>
    </w:p>
    <w:tbl>
      <w:tblPr>
        <w:tblStyle w:val="ListTable6Colorful"/>
        <w:tblW w:w="10585" w:type="dxa"/>
        <w:tblLayout w:type="fixed"/>
        <w:tblLook w:val="0020" w:firstRow="1" w:lastRow="0" w:firstColumn="0" w:lastColumn="0" w:noHBand="0" w:noVBand="0"/>
      </w:tblPr>
      <w:tblGrid>
        <w:gridCol w:w="1776"/>
        <w:gridCol w:w="1639"/>
        <w:gridCol w:w="1620"/>
        <w:gridCol w:w="1850"/>
        <w:gridCol w:w="1850"/>
        <w:gridCol w:w="1850"/>
      </w:tblGrid>
      <w:tr w:rsidR="000D3290" w:rsidRPr="00E21BA0" w14:paraId="7DFC9044" w14:textId="77777777" w:rsidTr="0084534C">
        <w:trPr>
          <w:cnfStyle w:val="100000000000" w:firstRow="1" w:lastRow="0" w:firstColumn="0" w:lastColumn="0" w:oddVBand="0" w:evenVBand="0" w:oddHBand="0"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3415" w:type="dxa"/>
            <w:gridSpan w:val="2"/>
            <w:vMerge w:val="restart"/>
            <w:shd w:val="clear" w:color="auto" w:fill="auto"/>
          </w:tcPr>
          <w:p w14:paraId="28D1E70A"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p>
        </w:tc>
        <w:tc>
          <w:tcPr>
            <w:tcW w:w="3470" w:type="dxa"/>
            <w:gridSpan w:val="2"/>
            <w:shd w:val="clear" w:color="auto" w:fill="auto"/>
          </w:tcPr>
          <w:p w14:paraId="1799350A"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Knowledge</w:t>
            </w:r>
          </w:p>
        </w:tc>
        <w:tc>
          <w:tcPr>
            <w:cnfStyle w:val="000010000000" w:firstRow="0" w:lastRow="0" w:firstColumn="0" w:lastColumn="0" w:oddVBand="1" w:evenVBand="0" w:oddHBand="0" w:evenHBand="0" w:firstRowFirstColumn="0" w:firstRowLastColumn="0" w:lastRowFirstColumn="0" w:lastRowLastColumn="0"/>
            <w:tcW w:w="1850" w:type="dxa"/>
            <w:vMerge w:val="restart"/>
            <w:shd w:val="clear" w:color="auto" w:fill="auto"/>
          </w:tcPr>
          <w:p w14:paraId="6B9482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             Total</w:t>
            </w:r>
          </w:p>
        </w:tc>
        <w:tc>
          <w:tcPr>
            <w:tcW w:w="1850" w:type="dxa"/>
            <w:vMerge w:val="restart"/>
            <w:shd w:val="clear" w:color="auto" w:fill="auto"/>
          </w:tcPr>
          <w:p w14:paraId="3B566F67"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 xml:space="preserve">         P-Value</w:t>
            </w:r>
          </w:p>
        </w:tc>
      </w:tr>
      <w:tr w:rsidR="000D3290" w:rsidRPr="00E21BA0" w14:paraId="1F0A6097" w14:textId="77777777" w:rsidTr="0084534C">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415" w:type="dxa"/>
            <w:gridSpan w:val="2"/>
            <w:vMerge/>
            <w:shd w:val="clear" w:color="auto" w:fill="auto"/>
          </w:tcPr>
          <w:p w14:paraId="5D377657"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620" w:type="dxa"/>
            <w:shd w:val="clear" w:color="auto" w:fill="auto"/>
          </w:tcPr>
          <w:p w14:paraId="33C3C857" w14:textId="77777777" w:rsidR="000D3290" w:rsidRPr="00E21BA0" w:rsidRDefault="000D3290" w:rsidP="00E21BA0">
            <w:pPr>
              <w:autoSpaceDE w:val="0"/>
              <w:autoSpaceDN w:val="0"/>
              <w:adjustRightInd w:val="0"/>
              <w:spacing w:line="360"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8E9782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 xml:space="preserve">         Poor (%)</w:t>
            </w:r>
          </w:p>
        </w:tc>
        <w:tc>
          <w:tcPr>
            <w:tcW w:w="1850" w:type="dxa"/>
            <w:vMerge/>
            <w:shd w:val="clear" w:color="auto" w:fill="auto"/>
          </w:tcPr>
          <w:p w14:paraId="2FB4A753"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vMerge/>
            <w:shd w:val="clear" w:color="auto" w:fill="auto"/>
          </w:tcPr>
          <w:p w14:paraId="4083E58E"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1519C056" w14:textId="77777777" w:rsidTr="0084534C">
        <w:trPr>
          <w:trHeight w:val="585"/>
        </w:trPr>
        <w:tc>
          <w:tcPr>
            <w:cnfStyle w:val="000010000000" w:firstRow="0" w:lastRow="0" w:firstColumn="0" w:lastColumn="0" w:oddVBand="1" w:evenVBand="0" w:oddHBand="0" w:evenHBand="0" w:firstRowFirstColumn="0" w:firstRowLastColumn="0" w:lastRowFirstColumn="0" w:lastRowLastColumn="0"/>
            <w:tcW w:w="1776" w:type="dxa"/>
            <w:vMerge w:val="restart"/>
            <w:shd w:val="clear" w:color="auto" w:fill="auto"/>
          </w:tcPr>
          <w:p w14:paraId="6C2838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1639" w:type="dxa"/>
            <w:shd w:val="clear" w:color="auto" w:fill="auto"/>
          </w:tcPr>
          <w:p w14:paraId="5E18EAC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CF4363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25(69.4)</w:t>
            </w:r>
          </w:p>
        </w:tc>
        <w:tc>
          <w:tcPr>
            <w:tcW w:w="1850" w:type="dxa"/>
            <w:shd w:val="clear" w:color="auto" w:fill="auto"/>
          </w:tcPr>
          <w:p w14:paraId="3FD035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11(30.6)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194892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1850" w:type="dxa"/>
            <w:shd w:val="clear" w:color="auto" w:fill="auto"/>
          </w:tcPr>
          <w:p w14:paraId="2A5EE23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0.08</w:t>
            </w:r>
          </w:p>
        </w:tc>
      </w:tr>
      <w:tr w:rsidR="000D3290" w:rsidRPr="00E21BA0" w14:paraId="14D7D57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17F460F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153970C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57A926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205(88.4)</w:t>
            </w:r>
          </w:p>
        </w:tc>
        <w:tc>
          <w:tcPr>
            <w:tcW w:w="1850" w:type="dxa"/>
            <w:shd w:val="clear" w:color="auto" w:fill="auto"/>
          </w:tcPr>
          <w:p w14:paraId="0F3198F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27(11.6)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CC6647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1850" w:type="dxa"/>
            <w:shd w:val="clear" w:color="auto" w:fill="auto"/>
          </w:tcPr>
          <w:p w14:paraId="62092B8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1E934A7F" w14:textId="77777777" w:rsidTr="0084534C">
        <w:trPr>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37247CD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0DD5F25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3BEA9D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92(90.2)</w:t>
            </w:r>
          </w:p>
        </w:tc>
        <w:tc>
          <w:tcPr>
            <w:tcW w:w="1850" w:type="dxa"/>
            <w:shd w:val="clear" w:color="auto" w:fill="auto"/>
          </w:tcPr>
          <w:p w14:paraId="2486FD8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10(9.8)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9B88B5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1850" w:type="dxa"/>
            <w:shd w:val="clear" w:color="auto" w:fill="auto"/>
          </w:tcPr>
          <w:p w14:paraId="67C57E8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C9E3947" w14:textId="77777777" w:rsidTr="0084534C">
        <w:trPr>
          <w:cnfStyle w:val="000000100000" w:firstRow="0" w:lastRow="0" w:firstColumn="0" w:lastColumn="0" w:oddVBand="0" w:evenVBand="0" w:oddHBand="1" w:evenHBand="0" w:firstRowFirstColumn="0" w:firstRowLastColumn="0" w:lastRowFirstColumn="0" w:lastRowLastColumn="0"/>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139DBAF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251B2F0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EE75B4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24(92.3)</w:t>
            </w:r>
          </w:p>
        </w:tc>
        <w:tc>
          <w:tcPr>
            <w:tcW w:w="1850" w:type="dxa"/>
            <w:shd w:val="clear" w:color="auto" w:fill="auto"/>
          </w:tcPr>
          <w:p w14:paraId="2CA5C72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ED5EF8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1850" w:type="dxa"/>
            <w:shd w:val="clear" w:color="auto" w:fill="auto"/>
          </w:tcPr>
          <w:p w14:paraId="20529EA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39E7A4B"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7D0817E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3A8910B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37523D2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11(100)</w:t>
            </w:r>
          </w:p>
        </w:tc>
        <w:tc>
          <w:tcPr>
            <w:tcW w:w="1850" w:type="dxa"/>
            <w:shd w:val="clear" w:color="auto" w:fill="auto"/>
          </w:tcPr>
          <w:p w14:paraId="6901D03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59EE61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850" w:type="dxa"/>
            <w:shd w:val="clear" w:color="auto" w:fill="auto"/>
          </w:tcPr>
          <w:p w14:paraId="3BEECF9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911280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1C6700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1639" w:type="dxa"/>
            <w:shd w:val="clear" w:color="auto" w:fill="auto"/>
          </w:tcPr>
          <w:p w14:paraId="34C596A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B30C4F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100(94.3)</w:t>
            </w:r>
          </w:p>
        </w:tc>
        <w:tc>
          <w:tcPr>
            <w:tcW w:w="1850" w:type="dxa"/>
            <w:shd w:val="clear" w:color="auto" w:fill="auto"/>
          </w:tcPr>
          <w:p w14:paraId="3901B2E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6(5.7)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138A94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1850" w:type="dxa"/>
            <w:shd w:val="clear" w:color="auto" w:fill="auto"/>
          </w:tcPr>
          <w:p w14:paraId="45C2B11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0.08</w:t>
            </w:r>
          </w:p>
        </w:tc>
      </w:tr>
      <w:tr w:rsidR="000D3290" w:rsidRPr="00E21BA0" w14:paraId="31CCD231"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238AE5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538522B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35926C0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257(85.4)</w:t>
            </w:r>
          </w:p>
        </w:tc>
        <w:tc>
          <w:tcPr>
            <w:tcW w:w="1850" w:type="dxa"/>
            <w:shd w:val="clear" w:color="auto" w:fill="auto"/>
          </w:tcPr>
          <w:p w14:paraId="4D4812D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44(14.5)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1071C4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1850" w:type="dxa"/>
            <w:shd w:val="clear" w:color="auto" w:fill="auto"/>
          </w:tcPr>
          <w:p w14:paraId="68D440F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75E87FE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9A87DD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1639" w:type="dxa"/>
            <w:shd w:val="clear" w:color="auto" w:fill="auto"/>
          </w:tcPr>
          <w:p w14:paraId="6FEF707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FBBB37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150(87.2)</w:t>
            </w:r>
          </w:p>
        </w:tc>
        <w:tc>
          <w:tcPr>
            <w:tcW w:w="1850" w:type="dxa"/>
            <w:shd w:val="clear" w:color="auto" w:fill="auto"/>
          </w:tcPr>
          <w:p w14:paraId="6EE0DBD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22(12.8)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35E610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1850" w:type="dxa"/>
            <w:shd w:val="clear" w:color="auto" w:fill="auto"/>
          </w:tcPr>
          <w:p w14:paraId="16BD440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0.453</w:t>
            </w:r>
          </w:p>
        </w:tc>
      </w:tr>
      <w:tr w:rsidR="000D3290" w:rsidRPr="00E21BA0" w14:paraId="4C757F63"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37F0725"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6B4214F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12C4C8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207(88.1)</w:t>
            </w:r>
          </w:p>
        </w:tc>
        <w:tc>
          <w:tcPr>
            <w:tcW w:w="1850" w:type="dxa"/>
            <w:shd w:val="clear" w:color="auto" w:fill="auto"/>
          </w:tcPr>
          <w:p w14:paraId="7B80EBC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28(11.9)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BE1FA2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1850" w:type="dxa"/>
            <w:shd w:val="clear" w:color="auto" w:fill="auto"/>
          </w:tcPr>
          <w:p w14:paraId="474566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493356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2A4E53C"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p w14:paraId="1AFB1AB2"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639" w:type="dxa"/>
            <w:shd w:val="clear" w:color="auto" w:fill="auto"/>
          </w:tcPr>
          <w:p w14:paraId="2E3BE7B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B355B8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p>
        </w:tc>
        <w:tc>
          <w:tcPr>
            <w:tcW w:w="1850" w:type="dxa"/>
            <w:shd w:val="clear" w:color="auto" w:fill="auto"/>
          </w:tcPr>
          <w:p w14:paraId="59043FA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30AB0B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p>
        </w:tc>
        <w:tc>
          <w:tcPr>
            <w:tcW w:w="1850" w:type="dxa"/>
            <w:shd w:val="clear" w:color="auto" w:fill="auto"/>
          </w:tcPr>
          <w:p w14:paraId="1C29A45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E73FA3F" w14:textId="77777777" w:rsidR="000D3290" w:rsidRPr="00E21BA0" w:rsidRDefault="000D3290" w:rsidP="00E21BA0">
      <w:pPr>
        <w:spacing w:after="0" w:line="360" w:lineRule="auto"/>
        <w:jc w:val="both"/>
        <w:rPr>
          <w:rFonts w:ascii="Times New Roman" w:hAnsi="Times New Roman" w:cs="Times New Roman"/>
          <w:color w:val="000000" w:themeColor="text1"/>
          <w:sz w:val="24"/>
          <w:szCs w:val="24"/>
        </w:rPr>
      </w:pPr>
    </w:p>
    <w:p w14:paraId="62541036"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 xml:space="preserve">Table 5b: </w:t>
      </w:r>
      <w:bookmarkStart w:id="24" w:name="_Hlk142685109"/>
      <w:r w:rsidRPr="00E21BA0">
        <w:rPr>
          <w:rFonts w:ascii="Times New Roman" w:hAnsi="Times New Roman" w:cs="Times New Roman"/>
          <w:b/>
          <w:bCs/>
          <w:color w:val="000000" w:themeColor="text1"/>
          <w:sz w:val="24"/>
          <w:szCs w:val="24"/>
        </w:rPr>
        <w:t>Respondents’ Factors That Influence Knowledge of COVID-19 Nosocomial Infection</w:t>
      </w:r>
    </w:p>
    <w:bookmarkEnd w:id="24"/>
    <w:tbl>
      <w:tblPr>
        <w:tblStyle w:val="ListTable6Colorful"/>
        <w:tblW w:w="10585" w:type="dxa"/>
        <w:tblLayout w:type="fixed"/>
        <w:tblLook w:val="0020" w:firstRow="1" w:lastRow="0" w:firstColumn="0" w:lastColumn="0" w:noHBand="0" w:noVBand="0"/>
      </w:tblPr>
      <w:tblGrid>
        <w:gridCol w:w="1776"/>
        <w:gridCol w:w="1639"/>
        <w:gridCol w:w="1620"/>
        <w:gridCol w:w="1850"/>
        <w:gridCol w:w="1850"/>
        <w:gridCol w:w="1850"/>
      </w:tblGrid>
      <w:tr w:rsidR="000D3290" w:rsidRPr="00E21BA0" w14:paraId="30097FD3" w14:textId="77777777" w:rsidTr="0084534C">
        <w:trPr>
          <w:cnfStyle w:val="100000000000" w:firstRow="1" w:lastRow="0" w:firstColumn="0" w:lastColumn="0" w:oddVBand="0" w:evenVBand="0" w:oddHBand="0"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3415" w:type="dxa"/>
            <w:gridSpan w:val="2"/>
            <w:vMerge w:val="restart"/>
            <w:shd w:val="clear" w:color="auto" w:fill="auto"/>
          </w:tcPr>
          <w:p w14:paraId="4DFED2D7"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p>
        </w:tc>
        <w:tc>
          <w:tcPr>
            <w:tcW w:w="3470" w:type="dxa"/>
            <w:gridSpan w:val="2"/>
            <w:shd w:val="clear" w:color="auto" w:fill="auto"/>
          </w:tcPr>
          <w:p w14:paraId="43EB592C"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Knowledge</w:t>
            </w:r>
          </w:p>
        </w:tc>
        <w:tc>
          <w:tcPr>
            <w:cnfStyle w:val="000010000000" w:firstRow="0" w:lastRow="0" w:firstColumn="0" w:lastColumn="0" w:oddVBand="1" w:evenVBand="0" w:oddHBand="0" w:evenHBand="0" w:firstRowFirstColumn="0" w:firstRowLastColumn="0" w:lastRowFirstColumn="0" w:lastRowLastColumn="0"/>
            <w:tcW w:w="1850" w:type="dxa"/>
            <w:vMerge w:val="restart"/>
            <w:shd w:val="clear" w:color="auto" w:fill="auto"/>
          </w:tcPr>
          <w:p w14:paraId="36C8C95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 xml:space="preserve">             Total</w:t>
            </w:r>
          </w:p>
        </w:tc>
        <w:tc>
          <w:tcPr>
            <w:tcW w:w="1850" w:type="dxa"/>
            <w:vMerge w:val="restart"/>
            <w:shd w:val="clear" w:color="auto" w:fill="auto"/>
          </w:tcPr>
          <w:p w14:paraId="4FE219ED"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 xml:space="preserve">         P-Value</w:t>
            </w:r>
          </w:p>
        </w:tc>
      </w:tr>
      <w:tr w:rsidR="000D3290" w:rsidRPr="00E21BA0" w14:paraId="360FAC87" w14:textId="77777777" w:rsidTr="0084534C">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415" w:type="dxa"/>
            <w:gridSpan w:val="2"/>
            <w:vMerge/>
            <w:shd w:val="clear" w:color="auto" w:fill="auto"/>
          </w:tcPr>
          <w:p w14:paraId="77799C9D"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620" w:type="dxa"/>
            <w:shd w:val="clear" w:color="auto" w:fill="auto"/>
          </w:tcPr>
          <w:p w14:paraId="0F7A208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    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B3DDD3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 xml:space="preserve">         Poor (%)</w:t>
            </w:r>
          </w:p>
        </w:tc>
        <w:tc>
          <w:tcPr>
            <w:tcW w:w="1850" w:type="dxa"/>
            <w:vMerge/>
            <w:shd w:val="clear" w:color="auto" w:fill="auto"/>
          </w:tcPr>
          <w:p w14:paraId="6F5D47F8"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vMerge/>
            <w:shd w:val="clear" w:color="auto" w:fill="auto"/>
          </w:tcPr>
          <w:p w14:paraId="689EFAFD"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5B10CE85"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25A911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Marital Status</w:t>
            </w:r>
          </w:p>
        </w:tc>
        <w:tc>
          <w:tcPr>
            <w:tcW w:w="1639" w:type="dxa"/>
            <w:shd w:val="clear" w:color="auto" w:fill="auto"/>
          </w:tcPr>
          <w:p w14:paraId="377D9F6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95865F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52(78.8)</w:t>
            </w:r>
          </w:p>
        </w:tc>
        <w:tc>
          <w:tcPr>
            <w:tcW w:w="1850" w:type="dxa"/>
            <w:shd w:val="clear" w:color="auto" w:fill="auto"/>
          </w:tcPr>
          <w:p w14:paraId="7F4D909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14(21.2)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DB20B5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1268D71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0.057</w:t>
            </w:r>
          </w:p>
        </w:tc>
      </w:tr>
      <w:tr w:rsidR="000D3290" w:rsidRPr="00E21BA0" w14:paraId="55E39F69"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ECFA87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6F7FE45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868573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262(89.1)</w:t>
            </w:r>
          </w:p>
        </w:tc>
        <w:tc>
          <w:tcPr>
            <w:tcW w:w="1850" w:type="dxa"/>
            <w:shd w:val="clear" w:color="auto" w:fill="auto"/>
          </w:tcPr>
          <w:p w14:paraId="75E5CE6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32(10.9)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C2D7E2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1850" w:type="dxa"/>
            <w:shd w:val="clear" w:color="auto" w:fill="auto"/>
          </w:tcPr>
          <w:p w14:paraId="484D3B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09ADDA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867613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5109BEF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DF0F6B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15(100)</w:t>
            </w:r>
          </w:p>
        </w:tc>
        <w:tc>
          <w:tcPr>
            <w:tcW w:w="1850" w:type="dxa"/>
            <w:shd w:val="clear" w:color="auto" w:fill="auto"/>
          </w:tcPr>
          <w:p w14:paraId="20354ED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81DE32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1850" w:type="dxa"/>
            <w:shd w:val="clear" w:color="auto" w:fill="auto"/>
          </w:tcPr>
          <w:p w14:paraId="6DA0E5C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A8A7BC5"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0352C1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72E9A74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08C333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28(87.5)</w:t>
            </w:r>
          </w:p>
        </w:tc>
        <w:tc>
          <w:tcPr>
            <w:tcW w:w="1850" w:type="dxa"/>
            <w:shd w:val="clear" w:color="auto" w:fill="auto"/>
          </w:tcPr>
          <w:p w14:paraId="43A40D7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4(12.5)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7A525C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65A65EA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1AE7774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DBB108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Educational Qualification </w:t>
            </w:r>
          </w:p>
        </w:tc>
        <w:tc>
          <w:tcPr>
            <w:tcW w:w="1639" w:type="dxa"/>
            <w:shd w:val="clear" w:color="auto" w:fill="auto"/>
          </w:tcPr>
          <w:p w14:paraId="3C74F9D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EA1399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10(100)</w:t>
            </w:r>
          </w:p>
        </w:tc>
        <w:tc>
          <w:tcPr>
            <w:tcW w:w="1850" w:type="dxa"/>
            <w:shd w:val="clear" w:color="auto" w:fill="auto"/>
          </w:tcPr>
          <w:p w14:paraId="3A2C490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FFB4BD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w:t>
            </w:r>
          </w:p>
        </w:tc>
        <w:tc>
          <w:tcPr>
            <w:tcW w:w="1850" w:type="dxa"/>
            <w:shd w:val="clear" w:color="auto" w:fill="auto"/>
          </w:tcPr>
          <w:p w14:paraId="769A5CC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*0.01</w:t>
            </w:r>
          </w:p>
        </w:tc>
      </w:tr>
      <w:tr w:rsidR="000D3290" w:rsidRPr="00E21BA0" w14:paraId="0746B40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CD6841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0C95C51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8B6C4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28(87.5)</w:t>
            </w:r>
          </w:p>
        </w:tc>
        <w:tc>
          <w:tcPr>
            <w:tcW w:w="1850" w:type="dxa"/>
            <w:shd w:val="clear" w:color="auto" w:fill="auto"/>
          </w:tcPr>
          <w:p w14:paraId="469643C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4(12.5)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DB2CF6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1FCC9A4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0FF1ABFD"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E74AF5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1D780ED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21DE7E0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15(62.5)</w:t>
            </w:r>
          </w:p>
        </w:tc>
        <w:tc>
          <w:tcPr>
            <w:tcW w:w="1850" w:type="dxa"/>
            <w:shd w:val="clear" w:color="auto" w:fill="auto"/>
          </w:tcPr>
          <w:p w14:paraId="6F960BF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9(37.5)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A56D84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1850" w:type="dxa"/>
            <w:shd w:val="clear" w:color="auto" w:fill="auto"/>
          </w:tcPr>
          <w:p w14:paraId="20B30C7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0817477"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55FC75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066EA0C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5D19F1A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135(85.4)</w:t>
            </w:r>
          </w:p>
        </w:tc>
        <w:tc>
          <w:tcPr>
            <w:tcW w:w="1850" w:type="dxa"/>
            <w:shd w:val="clear" w:color="auto" w:fill="auto"/>
          </w:tcPr>
          <w:p w14:paraId="4757FF2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23(14.6)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5E3C46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1850" w:type="dxa"/>
            <w:shd w:val="clear" w:color="auto" w:fill="auto"/>
          </w:tcPr>
          <w:p w14:paraId="5DF238F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7B3850A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15DCD4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3699D5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693B68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169(92.3)</w:t>
            </w:r>
          </w:p>
        </w:tc>
        <w:tc>
          <w:tcPr>
            <w:tcW w:w="1850" w:type="dxa"/>
            <w:shd w:val="clear" w:color="auto" w:fill="auto"/>
          </w:tcPr>
          <w:p w14:paraId="2BCD2B3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14(7.7)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8FF80D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1850" w:type="dxa"/>
            <w:shd w:val="clear" w:color="auto" w:fill="auto"/>
          </w:tcPr>
          <w:p w14:paraId="7CFFC51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811303B"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A7A0B8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Occupation</w:t>
            </w:r>
          </w:p>
        </w:tc>
        <w:tc>
          <w:tcPr>
            <w:tcW w:w="1639" w:type="dxa"/>
            <w:shd w:val="clear" w:color="auto" w:fill="auto"/>
          </w:tcPr>
          <w:p w14:paraId="771908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165C2A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119(100)</w:t>
            </w:r>
          </w:p>
        </w:tc>
        <w:tc>
          <w:tcPr>
            <w:tcW w:w="1850" w:type="dxa"/>
            <w:shd w:val="clear" w:color="auto" w:fill="auto"/>
          </w:tcPr>
          <w:p w14:paraId="68E87C8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9FE0F2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1850" w:type="dxa"/>
            <w:shd w:val="clear" w:color="auto" w:fill="auto"/>
          </w:tcPr>
          <w:p w14:paraId="62970E6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1574465C"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6742FF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5260B2C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2B66D6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76(87.4)</w:t>
            </w:r>
          </w:p>
        </w:tc>
        <w:tc>
          <w:tcPr>
            <w:tcW w:w="1850" w:type="dxa"/>
            <w:shd w:val="clear" w:color="auto" w:fill="auto"/>
          </w:tcPr>
          <w:p w14:paraId="0B8FF9B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11(12.6)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D6B872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850" w:type="dxa"/>
            <w:shd w:val="clear" w:color="auto" w:fill="auto"/>
          </w:tcPr>
          <w:p w14:paraId="112D647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16390D5"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8BBE71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4B9CB1D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555EB10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30(61.2)</w:t>
            </w:r>
          </w:p>
        </w:tc>
        <w:tc>
          <w:tcPr>
            <w:tcW w:w="1850" w:type="dxa"/>
            <w:shd w:val="clear" w:color="auto" w:fill="auto"/>
          </w:tcPr>
          <w:p w14:paraId="2CBA87C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19(38.8)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AF6B6A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1850" w:type="dxa"/>
            <w:shd w:val="clear" w:color="auto" w:fill="auto"/>
          </w:tcPr>
          <w:p w14:paraId="35C9FFB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C5EB4BA"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3B7F93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43DFC76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7AF0DAB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18(90.0)</w:t>
            </w:r>
          </w:p>
        </w:tc>
        <w:tc>
          <w:tcPr>
            <w:tcW w:w="1850" w:type="dxa"/>
            <w:shd w:val="clear" w:color="auto" w:fill="auto"/>
          </w:tcPr>
          <w:p w14:paraId="050439D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E2C859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1850" w:type="dxa"/>
            <w:shd w:val="clear" w:color="auto" w:fill="auto"/>
          </w:tcPr>
          <w:p w14:paraId="5D0CBA9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3C42249"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848322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34B952F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44B1BD0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61(92.4)</w:t>
            </w:r>
          </w:p>
        </w:tc>
        <w:tc>
          <w:tcPr>
            <w:tcW w:w="1850" w:type="dxa"/>
            <w:shd w:val="clear" w:color="auto" w:fill="auto"/>
          </w:tcPr>
          <w:p w14:paraId="71AD9ED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5(7.6)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CB299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5ABCB04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3FB9314"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66419B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639" w:type="dxa"/>
            <w:shd w:val="clear" w:color="auto" w:fill="auto"/>
          </w:tcPr>
          <w:p w14:paraId="293B817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tcPr>
          <w:p w14:paraId="6AE248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53(80.3)</w:t>
            </w:r>
          </w:p>
        </w:tc>
        <w:tc>
          <w:tcPr>
            <w:tcW w:w="1850" w:type="dxa"/>
            <w:shd w:val="clear" w:color="auto" w:fill="auto"/>
          </w:tcPr>
          <w:p w14:paraId="0609549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13(19.7)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EFF8B9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1C99D13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75464246"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bookmarkStart w:id="25" w:name="_Hlk142685390"/>
    </w:p>
    <w:p w14:paraId="236979BB" w14:textId="77777777" w:rsidR="000D3290" w:rsidRPr="00E21BA0" w:rsidRDefault="00FA5648"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Table 6</w:t>
      </w:r>
      <w:r w:rsidR="000D3290" w:rsidRPr="00E21BA0">
        <w:rPr>
          <w:rFonts w:ascii="Times New Roman" w:hAnsi="Times New Roman" w:cs="Times New Roman"/>
          <w:b/>
          <w:bCs/>
          <w:color w:val="000000" w:themeColor="text1"/>
          <w:sz w:val="24"/>
          <w:szCs w:val="24"/>
        </w:rPr>
        <w:t>a: Respondents’ Factors That Influence Risk Perception of COVID-19 Nosocomial Infection.</w:t>
      </w:r>
    </w:p>
    <w:tbl>
      <w:tblPr>
        <w:tblStyle w:val="ListTable6Colorful"/>
        <w:tblW w:w="10585" w:type="dxa"/>
        <w:jc w:val="center"/>
        <w:tblLayout w:type="fixed"/>
        <w:tblLook w:val="0020" w:firstRow="1" w:lastRow="0" w:firstColumn="0" w:lastColumn="0" w:noHBand="0" w:noVBand="0"/>
      </w:tblPr>
      <w:tblGrid>
        <w:gridCol w:w="1776"/>
        <w:gridCol w:w="1549"/>
        <w:gridCol w:w="1710"/>
        <w:gridCol w:w="1850"/>
        <w:gridCol w:w="1850"/>
        <w:gridCol w:w="1850"/>
      </w:tblGrid>
      <w:tr w:rsidR="000D3290" w:rsidRPr="00E21BA0" w14:paraId="7DC9B699" w14:textId="77777777" w:rsidTr="0084534C">
        <w:trPr>
          <w:cnfStyle w:val="100000000000" w:firstRow="1" w:lastRow="0" w:firstColumn="0" w:lastColumn="0" w:oddVBand="0" w:evenVBand="0" w:oddHBand="0" w:evenHBand="0" w:firstRowFirstColumn="0" w:firstRowLastColumn="0" w:lastRowFirstColumn="0" w:lastRowLastColumn="0"/>
          <w:trHeight w:val="292"/>
          <w:jc w:val="center"/>
        </w:trPr>
        <w:tc>
          <w:tcPr>
            <w:cnfStyle w:val="000010000000" w:firstRow="0" w:lastRow="0" w:firstColumn="0" w:lastColumn="0" w:oddVBand="1" w:evenVBand="0" w:oddHBand="0" w:evenHBand="0" w:firstRowFirstColumn="0" w:firstRowLastColumn="0" w:lastRowFirstColumn="0" w:lastRowLastColumn="0"/>
            <w:tcW w:w="3325" w:type="dxa"/>
            <w:gridSpan w:val="2"/>
            <w:shd w:val="clear" w:color="auto" w:fill="auto"/>
          </w:tcPr>
          <w:p w14:paraId="206FCFFB"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bookmarkStart w:id="26" w:name="_Hlk142656713"/>
            <w:bookmarkEnd w:id="25"/>
            <w:r w:rsidRPr="00E21BA0">
              <w:rPr>
                <w:rFonts w:ascii="Times New Roman" w:hAnsi="Times New Roman" w:cs="Times New Roman"/>
                <w:sz w:val="24"/>
                <w:szCs w:val="24"/>
              </w:rPr>
              <w:t>Variable</w:t>
            </w:r>
          </w:p>
        </w:tc>
        <w:tc>
          <w:tcPr>
            <w:tcW w:w="3560" w:type="dxa"/>
            <w:gridSpan w:val="2"/>
            <w:shd w:val="clear" w:color="auto" w:fill="auto"/>
          </w:tcPr>
          <w:p w14:paraId="7C8A89E0"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Risk Perception</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9D8515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Total</w:t>
            </w:r>
          </w:p>
        </w:tc>
        <w:tc>
          <w:tcPr>
            <w:tcW w:w="1850" w:type="dxa"/>
            <w:shd w:val="clear" w:color="auto" w:fill="auto"/>
          </w:tcPr>
          <w:p w14:paraId="2AB50691"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P-Value</w:t>
            </w:r>
          </w:p>
        </w:tc>
      </w:tr>
      <w:tr w:rsidR="000D3290" w:rsidRPr="00E21BA0" w14:paraId="35E3C5F3" w14:textId="77777777" w:rsidTr="0084534C">
        <w:trPr>
          <w:cnfStyle w:val="000000100000" w:firstRow="0" w:lastRow="0" w:firstColumn="0" w:lastColumn="0" w:oddVBand="0" w:evenVBand="0" w:oddHBand="1" w:evenHBand="0" w:firstRowFirstColumn="0" w:firstRowLastColumn="0" w:lastRowFirstColumn="0" w:lastRowLastColumn="0"/>
          <w:trHeight w:val="306"/>
          <w:jc w:val="center"/>
        </w:trPr>
        <w:tc>
          <w:tcPr>
            <w:cnfStyle w:val="000010000000" w:firstRow="0" w:lastRow="0" w:firstColumn="0" w:lastColumn="0" w:oddVBand="1" w:evenVBand="0" w:oddHBand="0" w:evenHBand="0" w:firstRowFirstColumn="0" w:firstRowLastColumn="0" w:lastRowFirstColumn="0" w:lastRowLastColumn="0"/>
            <w:tcW w:w="3325" w:type="dxa"/>
            <w:gridSpan w:val="2"/>
            <w:shd w:val="clear" w:color="auto" w:fill="auto"/>
          </w:tcPr>
          <w:p w14:paraId="3E6F0830"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710" w:type="dxa"/>
            <w:shd w:val="clear" w:color="auto" w:fill="auto"/>
          </w:tcPr>
          <w:p w14:paraId="4499F5F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17E37C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Poor (%)</w:t>
            </w:r>
          </w:p>
        </w:tc>
        <w:tc>
          <w:tcPr>
            <w:tcW w:w="1850" w:type="dxa"/>
            <w:shd w:val="clear" w:color="auto" w:fill="auto"/>
          </w:tcPr>
          <w:p w14:paraId="422FDEAF"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17EBB49"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3EBC1867" w14:textId="77777777" w:rsidTr="0084534C">
        <w:trPr>
          <w:trHeight w:val="585"/>
          <w:jc w:val="center"/>
        </w:trPr>
        <w:tc>
          <w:tcPr>
            <w:cnfStyle w:val="000010000000" w:firstRow="0" w:lastRow="0" w:firstColumn="0" w:lastColumn="0" w:oddVBand="1" w:evenVBand="0" w:oddHBand="0" w:evenHBand="0" w:firstRowFirstColumn="0" w:firstRowLastColumn="0" w:lastRowFirstColumn="0" w:lastRowLastColumn="0"/>
            <w:tcW w:w="1776" w:type="dxa"/>
            <w:vMerge w:val="restart"/>
            <w:shd w:val="clear" w:color="auto" w:fill="auto"/>
          </w:tcPr>
          <w:p w14:paraId="7E2DBA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1549" w:type="dxa"/>
            <w:shd w:val="clear" w:color="auto" w:fill="auto"/>
          </w:tcPr>
          <w:p w14:paraId="3B537FB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D585C8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25(69.4)</w:t>
            </w:r>
          </w:p>
        </w:tc>
        <w:tc>
          <w:tcPr>
            <w:tcW w:w="1850" w:type="dxa"/>
            <w:shd w:val="clear" w:color="auto" w:fill="auto"/>
          </w:tcPr>
          <w:p w14:paraId="11E2DCA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11(30.6)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738715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1850" w:type="dxa"/>
            <w:shd w:val="clear" w:color="auto" w:fill="auto"/>
          </w:tcPr>
          <w:p w14:paraId="5B614C6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4A0BFFF2"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5101083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FA5669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75EBB8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213(91.8)</w:t>
            </w:r>
          </w:p>
        </w:tc>
        <w:tc>
          <w:tcPr>
            <w:tcW w:w="1850" w:type="dxa"/>
            <w:shd w:val="clear" w:color="auto" w:fill="auto"/>
          </w:tcPr>
          <w:p w14:paraId="084CF4C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19(8.2)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B5620F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1850" w:type="dxa"/>
            <w:shd w:val="clear" w:color="auto" w:fill="auto"/>
          </w:tcPr>
          <w:p w14:paraId="023BC54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31615EA" w14:textId="77777777" w:rsidTr="0084534C">
        <w:trPr>
          <w:trHeight w:val="599"/>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966C7E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70EA88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5863255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97(95.1)</w:t>
            </w:r>
          </w:p>
        </w:tc>
        <w:tc>
          <w:tcPr>
            <w:tcW w:w="1850" w:type="dxa"/>
            <w:shd w:val="clear" w:color="auto" w:fill="auto"/>
          </w:tcPr>
          <w:p w14:paraId="6E9B871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5(4.9)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F996D9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1850" w:type="dxa"/>
            <w:shd w:val="clear" w:color="auto" w:fill="auto"/>
          </w:tcPr>
          <w:p w14:paraId="1C0D3E2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02F0B8F" w14:textId="77777777" w:rsidTr="0084534C">
        <w:trPr>
          <w:cnfStyle w:val="000000100000" w:firstRow="0" w:lastRow="0" w:firstColumn="0" w:lastColumn="0" w:oddVBand="0" w:evenVBand="0" w:oddHBand="1" w:evenHBand="0" w:firstRowFirstColumn="0" w:firstRowLastColumn="0" w:lastRowFirstColumn="0" w:lastRowLastColumn="0"/>
          <w:trHeight w:val="599"/>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153913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DF7CC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661576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26(100)</w:t>
            </w:r>
          </w:p>
        </w:tc>
        <w:tc>
          <w:tcPr>
            <w:tcW w:w="1850" w:type="dxa"/>
            <w:shd w:val="clear" w:color="auto" w:fill="auto"/>
          </w:tcPr>
          <w:p w14:paraId="3F620D7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FAA5C6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1850" w:type="dxa"/>
            <w:shd w:val="clear" w:color="auto" w:fill="auto"/>
          </w:tcPr>
          <w:p w14:paraId="35A89A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A462D30" w14:textId="77777777" w:rsidTr="0084534C">
        <w:trPr>
          <w:trHeight w:val="613"/>
          <w:jc w:val="center"/>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7DB3FA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4126715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AD6F7D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11(100)</w:t>
            </w:r>
          </w:p>
        </w:tc>
        <w:tc>
          <w:tcPr>
            <w:tcW w:w="1850" w:type="dxa"/>
            <w:shd w:val="clear" w:color="auto" w:fill="auto"/>
          </w:tcPr>
          <w:p w14:paraId="23EFAA4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C6473A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850" w:type="dxa"/>
            <w:shd w:val="clear" w:color="auto" w:fill="auto"/>
          </w:tcPr>
          <w:p w14:paraId="74B4E1C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6940A8DD"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140768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1549" w:type="dxa"/>
            <w:shd w:val="clear" w:color="auto" w:fill="auto"/>
          </w:tcPr>
          <w:p w14:paraId="311129E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A81A0F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98(92.5)</w:t>
            </w:r>
          </w:p>
        </w:tc>
        <w:tc>
          <w:tcPr>
            <w:tcW w:w="1850" w:type="dxa"/>
            <w:shd w:val="clear" w:color="auto" w:fill="auto"/>
          </w:tcPr>
          <w:p w14:paraId="5A081A7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8(7.5)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3EC03B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1850" w:type="dxa"/>
            <w:shd w:val="clear" w:color="auto" w:fill="auto"/>
          </w:tcPr>
          <w:p w14:paraId="1056B3E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0.653</w:t>
            </w:r>
          </w:p>
        </w:tc>
      </w:tr>
      <w:tr w:rsidR="000D3290" w:rsidRPr="00E21BA0" w14:paraId="2565C76C" w14:textId="77777777" w:rsidTr="0084534C">
        <w:trPr>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09B217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A5FC3C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6E5576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274(91.0)</w:t>
            </w:r>
          </w:p>
        </w:tc>
        <w:tc>
          <w:tcPr>
            <w:tcW w:w="1850" w:type="dxa"/>
            <w:shd w:val="clear" w:color="auto" w:fill="auto"/>
          </w:tcPr>
          <w:p w14:paraId="7757865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27(9.0)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3C911E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1850" w:type="dxa"/>
            <w:shd w:val="clear" w:color="auto" w:fill="auto"/>
          </w:tcPr>
          <w:p w14:paraId="03C1304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9672AEA"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CA0337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1549" w:type="dxa"/>
            <w:shd w:val="clear" w:color="auto" w:fill="auto"/>
          </w:tcPr>
          <w:p w14:paraId="38E3C6D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54FA85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164(95.3)</w:t>
            </w:r>
          </w:p>
        </w:tc>
        <w:tc>
          <w:tcPr>
            <w:tcW w:w="1850" w:type="dxa"/>
            <w:shd w:val="clear" w:color="auto" w:fill="auto"/>
          </w:tcPr>
          <w:p w14:paraId="2BFA6FC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8(4.7)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19EA1B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1850" w:type="dxa"/>
            <w:shd w:val="clear" w:color="auto" w:fill="auto"/>
          </w:tcPr>
          <w:p w14:paraId="7DAE0E4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*0.01</w:t>
            </w:r>
          </w:p>
        </w:tc>
      </w:tr>
      <w:tr w:rsidR="000D3290" w:rsidRPr="00E21BA0" w14:paraId="4CB393C0" w14:textId="77777777" w:rsidTr="0084534C">
        <w:trPr>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5E61A9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795F21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E740AE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208(88.5)</w:t>
            </w:r>
          </w:p>
        </w:tc>
        <w:tc>
          <w:tcPr>
            <w:tcW w:w="1850" w:type="dxa"/>
            <w:shd w:val="clear" w:color="auto" w:fill="auto"/>
          </w:tcPr>
          <w:p w14:paraId="64D4325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27(11.5)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B9CF4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1850" w:type="dxa"/>
            <w:shd w:val="clear" w:color="auto" w:fill="auto"/>
          </w:tcPr>
          <w:p w14:paraId="0F6910B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4579A7B6" w14:textId="77777777" w:rsidTr="0084534C">
        <w:trPr>
          <w:cnfStyle w:val="000000100000" w:firstRow="0" w:lastRow="0" w:firstColumn="0" w:lastColumn="0" w:oddVBand="0" w:evenVBand="0" w:oddHBand="1" w:evenHBand="0" w:firstRowFirstColumn="0" w:firstRowLastColumn="0" w:lastRowFirstColumn="0" w:lastRowLastColumn="0"/>
          <w:trHeight w:val="613"/>
          <w:jc w:val="center"/>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03800F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p w14:paraId="1F8A0A3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DB72EA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784D55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p>
        </w:tc>
        <w:tc>
          <w:tcPr>
            <w:tcW w:w="1850" w:type="dxa"/>
            <w:shd w:val="clear" w:color="auto" w:fill="auto"/>
          </w:tcPr>
          <w:p w14:paraId="4DF9584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1BD58D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p>
        </w:tc>
        <w:tc>
          <w:tcPr>
            <w:tcW w:w="1850" w:type="dxa"/>
            <w:shd w:val="clear" w:color="auto" w:fill="auto"/>
          </w:tcPr>
          <w:p w14:paraId="0805116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bookmarkEnd w:id="26"/>
    <w:p w14:paraId="6723BE4B" w14:textId="77777777" w:rsidR="000D3290" w:rsidRPr="00E21BA0" w:rsidRDefault="00FA5648"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Table 6</w:t>
      </w:r>
      <w:r w:rsidR="000D3290" w:rsidRPr="00E21BA0">
        <w:rPr>
          <w:rFonts w:ascii="Times New Roman" w:hAnsi="Times New Roman" w:cs="Times New Roman"/>
          <w:b/>
          <w:bCs/>
          <w:color w:val="000000" w:themeColor="text1"/>
          <w:sz w:val="24"/>
          <w:szCs w:val="24"/>
        </w:rPr>
        <w:t>b: Respondents’ Factors That Influence Risk Perception of COVID-19 Nosocomial Infection.</w:t>
      </w:r>
    </w:p>
    <w:tbl>
      <w:tblPr>
        <w:tblStyle w:val="ListTable6Colorful"/>
        <w:tblW w:w="10585" w:type="dxa"/>
        <w:tblLayout w:type="fixed"/>
        <w:tblLook w:val="0020" w:firstRow="1" w:lastRow="0" w:firstColumn="0" w:lastColumn="0" w:noHBand="0" w:noVBand="0"/>
      </w:tblPr>
      <w:tblGrid>
        <w:gridCol w:w="1776"/>
        <w:gridCol w:w="1549"/>
        <w:gridCol w:w="1710"/>
        <w:gridCol w:w="1850"/>
        <w:gridCol w:w="1850"/>
        <w:gridCol w:w="1850"/>
      </w:tblGrid>
      <w:tr w:rsidR="000D3290" w:rsidRPr="00E21BA0" w14:paraId="7E8E9AA1" w14:textId="77777777" w:rsidTr="0084534C">
        <w:trPr>
          <w:cnfStyle w:val="100000000000" w:firstRow="1" w:lastRow="0" w:firstColumn="0" w:lastColumn="0" w:oddVBand="0" w:evenVBand="0" w:oddHBand="0"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3325" w:type="dxa"/>
            <w:gridSpan w:val="2"/>
            <w:shd w:val="clear" w:color="auto" w:fill="auto"/>
          </w:tcPr>
          <w:p w14:paraId="6148208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r w:rsidRPr="00E21BA0">
              <w:rPr>
                <w:rFonts w:ascii="Times New Roman" w:hAnsi="Times New Roman" w:cs="Times New Roman"/>
                <w:sz w:val="24"/>
                <w:szCs w:val="24"/>
              </w:rPr>
              <w:t>Variable</w:t>
            </w:r>
          </w:p>
        </w:tc>
        <w:tc>
          <w:tcPr>
            <w:tcW w:w="3560" w:type="dxa"/>
            <w:gridSpan w:val="2"/>
            <w:shd w:val="clear" w:color="auto" w:fill="auto"/>
          </w:tcPr>
          <w:p w14:paraId="2714E0B8"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BA0">
              <w:rPr>
                <w:rFonts w:ascii="Times New Roman" w:hAnsi="Times New Roman" w:cs="Times New Roman"/>
                <w:sz w:val="24"/>
                <w:szCs w:val="24"/>
              </w:rPr>
              <w:t>Risk Perception</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6FDA81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sz w:val="24"/>
                <w:szCs w:val="24"/>
              </w:rPr>
            </w:pPr>
            <w:r w:rsidRPr="00E21BA0">
              <w:rPr>
                <w:rFonts w:ascii="Times New Roman" w:hAnsi="Times New Roman" w:cs="Times New Roman"/>
                <w:sz w:val="24"/>
                <w:szCs w:val="24"/>
              </w:rPr>
              <w:t>Total</w:t>
            </w:r>
          </w:p>
        </w:tc>
        <w:tc>
          <w:tcPr>
            <w:tcW w:w="1850" w:type="dxa"/>
            <w:shd w:val="clear" w:color="auto" w:fill="auto"/>
          </w:tcPr>
          <w:p w14:paraId="2C27665C"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BA0">
              <w:rPr>
                <w:rFonts w:ascii="Times New Roman" w:hAnsi="Times New Roman" w:cs="Times New Roman"/>
                <w:sz w:val="24"/>
                <w:szCs w:val="24"/>
              </w:rPr>
              <w:t>P-Value</w:t>
            </w:r>
          </w:p>
        </w:tc>
      </w:tr>
      <w:tr w:rsidR="000D3290" w:rsidRPr="00E21BA0" w14:paraId="145A6621"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FCF1012"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bookmarkStart w:id="27" w:name="_Hlk142657376"/>
            <w:r w:rsidRPr="00E21BA0">
              <w:rPr>
                <w:rFonts w:ascii="Times New Roman" w:hAnsi="Times New Roman" w:cs="Times New Roman"/>
                <w:sz w:val="24"/>
                <w:szCs w:val="24"/>
              </w:rPr>
              <w:t>Marital Status</w:t>
            </w:r>
          </w:p>
        </w:tc>
        <w:tc>
          <w:tcPr>
            <w:tcW w:w="1549" w:type="dxa"/>
            <w:shd w:val="clear" w:color="auto" w:fill="auto"/>
          </w:tcPr>
          <w:p w14:paraId="05A8468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23A56CA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sz w:val="24"/>
                <w:szCs w:val="24"/>
              </w:rPr>
            </w:pPr>
            <w:r w:rsidRPr="00E21BA0">
              <w:rPr>
                <w:rFonts w:ascii="Times New Roman" w:hAnsi="Times New Roman" w:cs="Times New Roman"/>
                <w:sz w:val="24"/>
                <w:szCs w:val="24"/>
              </w:rPr>
              <w:t>57(86.4)</w:t>
            </w:r>
          </w:p>
        </w:tc>
        <w:tc>
          <w:tcPr>
            <w:tcW w:w="1850" w:type="dxa"/>
            <w:shd w:val="clear" w:color="auto" w:fill="auto"/>
          </w:tcPr>
          <w:p w14:paraId="1C46E9F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BA0">
              <w:rPr>
                <w:rFonts w:ascii="Times New Roman" w:hAnsi="Times New Roman" w:cs="Times New Roman"/>
                <w:sz w:val="24"/>
                <w:szCs w:val="24"/>
              </w:rPr>
              <w:t>9(13.6)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678A564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sz w:val="24"/>
                <w:szCs w:val="24"/>
              </w:rPr>
            </w:pPr>
            <w:r w:rsidRPr="00E21BA0">
              <w:rPr>
                <w:rFonts w:ascii="Times New Roman" w:hAnsi="Times New Roman" w:cs="Times New Roman"/>
                <w:sz w:val="24"/>
                <w:szCs w:val="24"/>
              </w:rPr>
              <w:t>66</w:t>
            </w:r>
          </w:p>
        </w:tc>
        <w:tc>
          <w:tcPr>
            <w:tcW w:w="1850" w:type="dxa"/>
            <w:shd w:val="clear" w:color="auto" w:fill="auto"/>
          </w:tcPr>
          <w:p w14:paraId="411D192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BA0">
              <w:rPr>
                <w:rFonts w:ascii="Times New Roman" w:hAnsi="Times New Roman" w:cs="Times New Roman"/>
                <w:sz w:val="24"/>
                <w:szCs w:val="24"/>
              </w:rPr>
              <w:t>0.87</w:t>
            </w:r>
          </w:p>
        </w:tc>
      </w:tr>
      <w:tr w:rsidR="000D3290" w:rsidRPr="00E21BA0" w14:paraId="3D9FB8FF"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B0CB09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60E072D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DA1987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268(91.2)</w:t>
            </w:r>
          </w:p>
        </w:tc>
        <w:tc>
          <w:tcPr>
            <w:tcW w:w="1850" w:type="dxa"/>
            <w:shd w:val="clear" w:color="auto" w:fill="auto"/>
          </w:tcPr>
          <w:p w14:paraId="5B62CD3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26(8.8)</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867BB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1850" w:type="dxa"/>
            <w:shd w:val="clear" w:color="auto" w:fill="auto"/>
          </w:tcPr>
          <w:p w14:paraId="3E9D8FB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644D9DFD"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3388F41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808EDF3"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99D43B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15(100)</w:t>
            </w:r>
          </w:p>
        </w:tc>
        <w:tc>
          <w:tcPr>
            <w:tcW w:w="1850" w:type="dxa"/>
            <w:shd w:val="clear" w:color="auto" w:fill="auto"/>
          </w:tcPr>
          <w:p w14:paraId="213BA56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845969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1850" w:type="dxa"/>
            <w:shd w:val="clear" w:color="auto" w:fill="auto"/>
          </w:tcPr>
          <w:p w14:paraId="70AE285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3B8A0A2"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0B2E8C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A98C30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17FC2B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32(100)</w:t>
            </w:r>
          </w:p>
        </w:tc>
        <w:tc>
          <w:tcPr>
            <w:tcW w:w="1850" w:type="dxa"/>
            <w:shd w:val="clear" w:color="auto" w:fill="auto"/>
          </w:tcPr>
          <w:p w14:paraId="6D5E672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9A95B7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512641D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06130F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CF7444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Educational Qualification </w:t>
            </w:r>
          </w:p>
        </w:tc>
        <w:tc>
          <w:tcPr>
            <w:tcW w:w="1549" w:type="dxa"/>
            <w:shd w:val="clear" w:color="auto" w:fill="auto"/>
          </w:tcPr>
          <w:p w14:paraId="550391C4"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4FBDF9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10(100)</w:t>
            </w:r>
          </w:p>
        </w:tc>
        <w:tc>
          <w:tcPr>
            <w:tcW w:w="1850" w:type="dxa"/>
            <w:shd w:val="clear" w:color="auto" w:fill="auto"/>
          </w:tcPr>
          <w:p w14:paraId="4DBDD0C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5FFB7E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w:t>
            </w:r>
          </w:p>
        </w:tc>
        <w:tc>
          <w:tcPr>
            <w:tcW w:w="1850" w:type="dxa"/>
            <w:shd w:val="clear" w:color="auto" w:fill="auto"/>
          </w:tcPr>
          <w:p w14:paraId="3E3F606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0.235</w:t>
            </w:r>
          </w:p>
        </w:tc>
      </w:tr>
      <w:tr w:rsidR="000D3290" w:rsidRPr="00E21BA0" w14:paraId="4ECC62BB"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B9F873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4213E20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FD359E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32(100)</w:t>
            </w:r>
          </w:p>
        </w:tc>
        <w:tc>
          <w:tcPr>
            <w:tcW w:w="1850" w:type="dxa"/>
            <w:shd w:val="clear" w:color="auto" w:fill="auto"/>
          </w:tcPr>
          <w:p w14:paraId="3A2D86B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F967F2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4B992FD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B740AA6"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1F478C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6ACB144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BD5F6C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22(91.7)</w:t>
            </w:r>
          </w:p>
        </w:tc>
        <w:tc>
          <w:tcPr>
            <w:tcW w:w="1850" w:type="dxa"/>
            <w:shd w:val="clear" w:color="auto" w:fill="auto"/>
          </w:tcPr>
          <w:p w14:paraId="2A6839D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2(8.3)</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B7F738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1850" w:type="dxa"/>
            <w:shd w:val="clear" w:color="auto" w:fill="auto"/>
          </w:tcPr>
          <w:p w14:paraId="6380B38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269DF5B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DC95C8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0EF287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71F0486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140(88.6)</w:t>
            </w:r>
          </w:p>
        </w:tc>
        <w:tc>
          <w:tcPr>
            <w:tcW w:w="1850" w:type="dxa"/>
            <w:shd w:val="clear" w:color="auto" w:fill="auto"/>
          </w:tcPr>
          <w:p w14:paraId="2A15815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18(11.4)</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160FAC5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1850" w:type="dxa"/>
            <w:shd w:val="clear" w:color="auto" w:fill="auto"/>
          </w:tcPr>
          <w:p w14:paraId="725449B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388F66F"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4E7179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07FB2C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3DF9358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168(91.8)</w:t>
            </w:r>
          </w:p>
        </w:tc>
        <w:tc>
          <w:tcPr>
            <w:tcW w:w="1850" w:type="dxa"/>
            <w:shd w:val="clear" w:color="auto" w:fill="auto"/>
          </w:tcPr>
          <w:p w14:paraId="1C869A3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15(8.2)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2D6003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1850" w:type="dxa"/>
            <w:shd w:val="clear" w:color="auto" w:fill="auto"/>
          </w:tcPr>
          <w:p w14:paraId="16D2796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6D5FBCF"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862BDC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lastRenderedPageBreak/>
              <w:t>Occupation</w:t>
            </w:r>
          </w:p>
        </w:tc>
        <w:tc>
          <w:tcPr>
            <w:tcW w:w="1549" w:type="dxa"/>
            <w:shd w:val="clear" w:color="auto" w:fill="auto"/>
          </w:tcPr>
          <w:p w14:paraId="5F16DFF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B9A154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117(98.3)</w:t>
            </w:r>
          </w:p>
        </w:tc>
        <w:tc>
          <w:tcPr>
            <w:tcW w:w="1850" w:type="dxa"/>
            <w:shd w:val="clear" w:color="auto" w:fill="auto"/>
          </w:tcPr>
          <w:p w14:paraId="312F919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8F0782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1850" w:type="dxa"/>
            <w:shd w:val="clear" w:color="auto" w:fill="auto"/>
          </w:tcPr>
          <w:p w14:paraId="0C3DB85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26ECD893"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A2A06F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495B337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AD2130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85(97.7)</w:t>
            </w:r>
          </w:p>
        </w:tc>
        <w:tc>
          <w:tcPr>
            <w:tcW w:w="1850" w:type="dxa"/>
            <w:shd w:val="clear" w:color="auto" w:fill="auto"/>
          </w:tcPr>
          <w:p w14:paraId="782FDEB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2(2.3)</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F80B62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850" w:type="dxa"/>
            <w:shd w:val="clear" w:color="auto" w:fill="auto"/>
          </w:tcPr>
          <w:p w14:paraId="67D9BB2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5E521744"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73D555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6FFF7E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4D6E23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37(75.5)</w:t>
            </w:r>
          </w:p>
        </w:tc>
        <w:tc>
          <w:tcPr>
            <w:tcW w:w="1850" w:type="dxa"/>
            <w:shd w:val="clear" w:color="auto" w:fill="auto"/>
          </w:tcPr>
          <w:p w14:paraId="12B21F4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12(24.5)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6665D2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1850" w:type="dxa"/>
            <w:shd w:val="clear" w:color="auto" w:fill="auto"/>
          </w:tcPr>
          <w:p w14:paraId="300F8445"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EEBDC6F"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E53817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49B86E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D942F3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19(95.0)</w:t>
            </w:r>
          </w:p>
        </w:tc>
        <w:tc>
          <w:tcPr>
            <w:tcW w:w="1850" w:type="dxa"/>
            <w:shd w:val="clear" w:color="auto" w:fill="auto"/>
          </w:tcPr>
          <w:p w14:paraId="48E4AAF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1(5.0)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77EEED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1850" w:type="dxa"/>
            <w:shd w:val="clear" w:color="auto" w:fill="auto"/>
          </w:tcPr>
          <w:p w14:paraId="2B9C86C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DD709AD"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29745B21"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6FD8BB6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89B5EDF"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57(86.4)</w:t>
            </w:r>
          </w:p>
        </w:tc>
        <w:tc>
          <w:tcPr>
            <w:tcW w:w="1850" w:type="dxa"/>
            <w:shd w:val="clear" w:color="auto" w:fill="auto"/>
          </w:tcPr>
          <w:p w14:paraId="2B93913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9(13.6)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736BCA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69F02C0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65EABE2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D9AFD99"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DFFC8E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8CBE6C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57(91.4)</w:t>
            </w:r>
          </w:p>
        </w:tc>
        <w:tc>
          <w:tcPr>
            <w:tcW w:w="1850" w:type="dxa"/>
            <w:shd w:val="clear" w:color="auto" w:fill="auto"/>
          </w:tcPr>
          <w:p w14:paraId="6160CFA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9(8.6)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A0B53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7F9A84E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bookmarkEnd w:id="27"/>
    </w:tbl>
    <w:p w14:paraId="798CFB2F" w14:textId="77777777" w:rsidR="00FA5648" w:rsidRPr="00E21BA0" w:rsidRDefault="00FA5648" w:rsidP="00E21BA0">
      <w:pPr>
        <w:spacing w:after="0" w:line="360" w:lineRule="auto"/>
        <w:jc w:val="both"/>
        <w:rPr>
          <w:rFonts w:ascii="Times New Roman" w:eastAsia="Times New Roman" w:hAnsi="Times New Roman" w:cs="Times New Roman"/>
          <w:color w:val="000000" w:themeColor="text1"/>
          <w:sz w:val="24"/>
          <w:szCs w:val="24"/>
        </w:rPr>
      </w:pPr>
    </w:p>
    <w:p w14:paraId="308D3C4D" w14:textId="77777777" w:rsidR="00FA5648" w:rsidRPr="00E21BA0" w:rsidRDefault="00FA5648" w:rsidP="00E21BA0">
      <w:pPr>
        <w:spacing w:after="0" w:line="360" w:lineRule="auto"/>
        <w:jc w:val="both"/>
        <w:rPr>
          <w:rFonts w:ascii="Times New Roman" w:eastAsia="Times New Roman" w:hAnsi="Times New Roman" w:cs="Times New Roman"/>
          <w:color w:val="000000" w:themeColor="text1"/>
          <w:sz w:val="24"/>
          <w:szCs w:val="24"/>
        </w:rPr>
      </w:pPr>
    </w:p>
    <w:p w14:paraId="354F2420" w14:textId="77777777" w:rsidR="000D3290" w:rsidRPr="00E21BA0" w:rsidRDefault="000D3290" w:rsidP="00E21BA0">
      <w:pPr>
        <w:spacing w:after="0" w:line="360" w:lineRule="auto"/>
        <w:jc w:val="both"/>
        <w:rPr>
          <w:rFonts w:ascii="Times New Roman" w:hAnsi="Times New Roman" w:cs="Times New Roman"/>
          <w:b/>
          <w:bCs/>
          <w:color w:val="000000" w:themeColor="text1"/>
          <w:sz w:val="24"/>
          <w:szCs w:val="24"/>
        </w:rPr>
      </w:pPr>
      <w:r w:rsidRPr="00E21BA0">
        <w:rPr>
          <w:rFonts w:ascii="Times New Roman" w:hAnsi="Times New Roman" w:cs="Times New Roman"/>
          <w:b/>
          <w:bCs/>
          <w:color w:val="000000" w:themeColor="text1"/>
          <w:sz w:val="24"/>
          <w:szCs w:val="24"/>
        </w:rPr>
        <w:t>T</w:t>
      </w:r>
      <w:r w:rsidR="00FA5648" w:rsidRPr="00E21BA0">
        <w:rPr>
          <w:rFonts w:ascii="Times New Roman" w:hAnsi="Times New Roman" w:cs="Times New Roman"/>
          <w:b/>
          <w:bCs/>
          <w:color w:val="000000" w:themeColor="text1"/>
          <w:sz w:val="24"/>
          <w:szCs w:val="24"/>
        </w:rPr>
        <w:t>able 7</w:t>
      </w:r>
      <w:r w:rsidRPr="00E21BA0">
        <w:rPr>
          <w:rFonts w:ascii="Times New Roman" w:hAnsi="Times New Roman" w:cs="Times New Roman"/>
          <w:b/>
          <w:bCs/>
          <w:color w:val="000000" w:themeColor="text1"/>
          <w:sz w:val="24"/>
          <w:szCs w:val="24"/>
        </w:rPr>
        <w:t>a:</w:t>
      </w:r>
      <w:r w:rsidRPr="00E21BA0">
        <w:rPr>
          <w:rFonts w:ascii="Times New Roman" w:hAnsi="Times New Roman" w:cs="Times New Roman"/>
          <w:b/>
          <w:bCs/>
          <w:color w:val="000000" w:themeColor="text1"/>
          <w:sz w:val="24"/>
          <w:szCs w:val="24"/>
        </w:rPr>
        <w:tab/>
        <w:t>Respondents’ Factors That Influence Adherence of COVID-19 Prevention Measures</w:t>
      </w:r>
    </w:p>
    <w:tbl>
      <w:tblPr>
        <w:tblStyle w:val="ListTable6Colorful"/>
        <w:tblW w:w="10585" w:type="dxa"/>
        <w:tblLayout w:type="fixed"/>
        <w:tblLook w:val="0020" w:firstRow="1" w:lastRow="0" w:firstColumn="0" w:lastColumn="0" w:noHBand="0" w:noVBand="0"/>
      </w:tblPr>
      <w:tblGrid>
        <w:gridCol w:w="1776"/>
        <w:gridCol w:w="1549"/>
        <w:gridCol w:w="1710"/>
        <w:gridCol w:w="1850"/>
        <w:gridCol w:w="1850"/>
        <w:gridCol w:w="1850"/>
      </w:tblGrid>
      <w:tr w:rsidR="000D3290" w:rsidRPr="00E21BA0" w14:paraId="0FD7332A" w14:textId="77777777" w:rsidTr="0084534C">
        <w:trPr>
          <w:cnfStyle w:val="100000000000" w:firstRow="1" w:lastRow="0" w:firstColumn="0" w:lastColumn="0" w:oddVBand="0" w:evenVBand="0" w:oddHBand="0"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3325" w:type="dxa"/>
            <w:gridSpan w:val="2"/>
            <w:vMerge w:val="restart"/>
            <w:shd w:val="clear" w:color="auto" w:fill="auto"/>
          </w:tcPr>
          <w:p w14:paraId="3829A469" w14:textId="77777777" w:rsidR="000D3290" w:rsidRPr="00E21BA0" w:rsidRDefault="000D3290" w:rsidP="00E21BA0">
            <w:pPr>
              <w:autoSpaceDE w:val="0"/>
              <w:autoSpaceDN w:val="0"/>
              <w:adjustRightInd w:val="0"/>
              <w:spacing w:line="360" w:lineRule="auto"/>
              <w:jc w:val="both"/>
              <w:rPr>
                <w:rFonts w:ascii="Times New Roman" w:hAnsi="Times New Roman" w:cs="Times New Roman"/>
                <w:b w:val="0"/>
                <w:bCs w:val="0"/>
                <w:sz w:val="24"/>
                <w:szCs w:val="24"/>
              </w:rPr>
            </w:pPr>
            <w:r w:rsidRPr="00E21BA0">
              <w:rPr>
                <w:rFonts w:ascii="Times New Roman" w:hAnsi="Times New Roman" w:cs="Times New Roman"/>
                <w:sz w:val="24"/>
                <w:szCs w:val="24"/>
              </w:rPr>
              <w:t>Variable</w:t>
            </w:r>
          </w:p>
        </w:tc>
        <w:tc>
          <w:tcPr>
            <w:tcW w:w="3560" w:type="dxa"/>
            <w:gridSpan w:val="2"/>
            <w:shd w:val="clear" w:color="auto" w:fill="auto"/>
          </w:tcPr>
          <w:p w14:paraId="3095203F"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Adherence</w:t>
            </w:r>
          </w:p>
        </w:tc>
        <w:tc>
          <w:tcPr>
            <w:cnfStyle w:val="000010000000" w:firstRow="0" w:lastRow="0" w:firstColumn="0" w:lastColumn="0" w:oddVBand="1" w:evenVBand="0" w:oddHBand="0" w:evenHBand="0" w:firstRowFirstColumn="0" w:firstRowLastColumn="0" w:lastRowFirstColumn="0" w:lastRowLastColumn="0"/>
            <w:tcW w:w="1850" w:type="dxa"/>
            <w:vMerge w:val="restart"/>
            <w:shd w:val="clear" w:color="auto" w:fill="auto"/>
          </w:tcPr>
          <w:p w14:paraId="6402CB0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Total</w:t>
            </w:r>
          </w:p>
        </w:tc>
        <w:tc>
          <w:tcPr>
            <w:tcW w:w="1850" w:type="dxa"/>
            <w:vMerge w:val="restart"/>
            <w:shd w:val="clear" w:color="auto" w:fill="auto"/>
          </w:tcPr>
          <w:p w14:paraId="5A33C9F2"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P-Value</w:t>
            </w:r>
          </w:p>
        </w:tc>
      </w:tr>
      <w:tr w:rsidR="000D3290" w:rsidRPr="00E21BA0" w14:paraId="29179EEC" w14:textId="77777777" w:rsidTr="0084534C">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325" w:type="dxa"/>
            <w:gridSpan w:val="2"/>
            <w:vMerge/>
            <w:shd w:val="clear" w:color="auto" w:fill="auto"/>
          </w:tcPr>
          <w:p w14:paraId="4DD29B76"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c>
          <w:tcPr>
            <w:tcW w:w="1710" w:type="dxa"/>
            <w:shd w:val="clear" w:color="auto" w:fill="auto"/>
          </w:tcPr>
          <w:p w14:paraId="23A2E97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Good (%)</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BE34DC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Poor (%)</w:t>
            </w:r>
          </w:p>
        </w:tc>
        <w:tc>
          <w:tcPr>
            <w:tcW w:w="1850" w:type="dxa"/>
            <w:vMerge/>
            <w:shd w:val="clear" w:color="auto" w:fill="auto"/>
          </w:tcPr>
          <w:p w14:paraId="1A2B9314" w14:textId="77777777" w:rsidR="000D3290" w:rsidRPr="00E21BA0" w:rsidRDefault="000D3290" w:rsidP="00E21BA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50" w:type="dxa"/>
            <w:vMerge/>
            <w:shd w:val="clear" w:color="auto" w:fill="auto"/>
          </w:tcPr>
          <w:p w14:paraId="14B61A32"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p>
        </w:tc>
      </w:tr>
      <w:tr w:rsidR="000D3290" w:rsidRPr="00E21BA0" w14:paraId="2184A7B5" w14:textId="77777777" w:rsidTr="0084534C">
        <w:trPr>
          <w:trHeight w:val="585"/>
        </w:trPr>
        <w:tc>
          <w:tcPr>
            <w:cnfStyle w:val="000010000000" w:firstRow="0" w:lastRow="0" w:firstColumn="0" w:lastColumn="0" w:oddVBand="1" w:evenVBand="0" w:oddHBand="0" w:evenHBand="0" w:firstRowFirstColumn="0" w:firstRowLastColumn="0" w:lastRowFirstColumn="0" w:lastRowLastColumn="0"/>
            <w:tcW w:w="1776" w:type="dxa"/>
            <w:vMerge w:val="restart"/>
            <w:shd w:val="clear" w:color="auto" w:fill="auto"/>
          </w:tcPr>
          <w:p w14:paraId="0A38846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Age</w:t>
            </w:r>
          </w:p>
        </w:tc>
        <w:tc>
          <w:tcPr>
            <w:tcW w:w="1549" w:type="dxa"/>
            <w:shd w:val="clear" w:color="auto" w:fill="auto"/>
          </w:tcPr>
          <w:p w14:paraId="353C0D8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18-24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5BDFD10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19(52.8)</w:t>
            </w:r>
          </w:p>
        </w:tc>
        <w:tc>
          <w:tcPr>
            <w:tcW w:w="1850" w:type="dxa"/>
            <w:shd w:val="clear" w:color="auto" w:fill="auto"/>
          </w:tcPr>
          <w:p w14:paraId="3462E35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17(47.2)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0B86C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36</w:t>
            </w:r>
          </w:p>
        </w:tc>
        <w:tc>
          <w:tcPr>
            <w:tcW w:w="1850" w:type="dxa"/>
            <w:shd w:val="clear" w:color="auto" w:fill="auto"/>
          </w:tcPr>
          <w:p w14:paraId="4E2FF98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5C5EC994"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7922814C"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BC749C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25-34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7672DC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123(53.0)</w:t>
            </w:r>
          </w:p>
        </w:tc>
        <w:tc>
          <w:tcPr>
            <w:tcW w:w="1850" w:type="dxa"/>
            <w:shd w:val="clear" w:color="auto" w:fill="auto"/>
          </w:tcPr>
          <w:p w14:paraId="7C5482E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109(47.0)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13001E2"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232</w:t>
            </w:r>
          </w:p>
        </w:tc>
        <w:tc>
          <w:tcPr>
            <w:tcW w:w="1850" w:type="dxa"/>
            <w:shd w:val="clear" w:color="auto" w:fill="auto"/>
          </w:tcPr>
          <w:p w14:paraId="39C52D1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284A52E5" w14:textId="77777777" w:rsidTr="0084534C">
        <w:trPr>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3B681BE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402CD9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35-44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A9643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80(78.4)</w:t>
            </w:r>
          </w:p>
        </w:tc>
        <w:tc>
          <w:tcPr>
            <w:tcW w:w="1850" w:type="dxa"/>
            <w:shd w:val="clear" w:color="auto" w:fill="auto"/>
          </w:tcPr>
          <w:p w14:paraId="119F7BF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22(21.6)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E64958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102</w:t>
            </w:r>
          </w:p>
        </w:tc>
        <w:tc>
          <w:tcPr>
            <w:tcW w:w="1850" w:type="dxa"/>
            <w:shd w:val="clear" w:color="auto" w:fill="auto"/>
          </w:tcPr>
          <w:p w14:paraId="63C8C56A"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5EEF904" w14:textId="77777777" w:rsidTr="0084534C">
        <w:trPr>
          <w:cnfStyle w:val="000000100000" w:firstRow="0" w:lastRow="0" w:firstColumn="0" w:lastColumn="0" w:oddVBand="0" w:evenVBand="0" w:oddHBand="1" w:evenHBand="0" w:firstRowFirstColumn="0" w:firstRowLastColumn="0" w:lastRowFirstColumn="0" w:lastRowLastColumn="0"/>
          <w:trHeight w:val="599"/>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465AD76F"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260798A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45-54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C78755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19(73.1)</w:t>
            </w:r>
          </w:p>
        </w:tc>
        <w:tc>
          <w:tcPr>
            <w:tcW w:w="1850" w:type="dxa"/>
            <w:shd w:val="clear" w:color="auto" w:fill="auto"/>
          </w:tcPr>
          <w:p w14:paraId="043A84A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7(26.9)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400437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26</w:t>
            </w:r>
          </w:p>
        </w:tc>
        <w:tc>
          <w:tcPr>
            <w:tcW w:w="1850" w:type="dxa"/>
            <w:shd w:val="clear" w:color="auto" w:fill="auto"/>
          </w:tcPr>
          <w:p w14:paraId="2929715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032A8471"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vMerge/>
            <w:shd w:val="clear" w:color="auto" w:fill="auto"/>
          </w:tcPr>
          <w:p w14:paraId="2BD3EE7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7C6F0C4F"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55-64</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B3839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11(100)</w:t>
            </w:r>
          </w:p>
        </w:tc>
        <w:tc>
          <w:tcPr>
            <w:tcW w:w="1850" w:type="dxa"/>
            <w:shd w:val="clear" w:color="auto" w:fill="auto"/>
          </w:tcPr>
          <w:p w14:paraId="470E0DC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0132FD1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w:t>
            </w:r>
          </w:p>
        </w:tc>
        <w:tc>
          <w:tcPr>
            <w:tcW w:w="1850" w:type="dxa"/>
            <w:shd w:val="clear" w:color="auto" w:fill="auto"/>
          </w:tcPr>
          <w:p w14:paraId="1C22EE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7AD1CBD2"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1127A720"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Gender</w:t>
            </w:r>
          </w:p>
        </w:tc>
        <w:tc>
          <w:tcPr>
            <w:tcW w:w="1549" w:type="dxa"/>
            <w:shd w:val="clear" w:color="auto" w:fill="auto"/>
          </w:tcPr>
          <w:p w14:paraId="39433E1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3B11DA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66(62.3)</w:t>
            </w:r>
          </w:p>
        </w:tc>
        <w:tc>
          <w:tcPr>
            <w:tcW w:w="1850" w:type="dxa"/>
            <w:shd w:val="clear" w:color="auto" w:fill="auto"/>
          </w:tcPr>
          <w:p w14:paraId="1CCB816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40(37.7)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63068A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106</w:t>
            </w:r>
          </w:p>
        </w:tc>
        <w:tc>
          <w:tcPr>
            <w:tcW w:w="1850" w:type="dxa"/>
            <w:shd w:val="clear" w:color="auto" w:fill="auto"/>
          </w:tcPr>
          <w:p w14:paraId="4A2B511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0.932</w:t>
            </w:r>
          </w:p>
        </w:tc>
      </w:tr>
      <w:tr w:rsidR="000D3290" w:rsidRPr="00E21BA0" w14:paraId="3E306601"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5D851E8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56F179A9"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Female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8D526F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186(61.8)</w:t>
            </w:r>
          </w:p>
        </w:tc>
        <w:tc>
          <w:tcPr>
            <w:tcW w:w="1850" w:type="dxa"/>
            <w:shd w:val="clear" w:color="auto" w:fill="auto"/>
          </w:tcPr>
          <w:p w14:paraId="7444415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115(38.2)</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98AC91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301</w:t>
            </w:r>
          </w:p>
        </w:tc>
        <w:tc>
          <w:tcPr>
            <w:tcW w:w="1850" w:type="dxa"/>
            <w:shd w:val="clear" w:color="auto" w:fill="auto"/>
          </w:tcPr>
          <w:p w14:paraId="5C51838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20FDF570"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61C60D8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Religion</w:t>
            </w:r>
          </w:p>
        </w:tc>
        <w:tc>
          <w:tcPr>
            <w:tcW w:w="1549" w:type="dxa"/>
            <w:shd w:val="clear" w:color="auto" w:fill="auto"/>
          </w:tcPr>
          <w:p w14:paraId="0601D3B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0F245EB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111(64.5)</w:t>
            </w:r>
          </w:p>
        </w:tc>
        <w:tc>
          <w:tcPr>
            <w:tcW w:w="1850" w:type="dxa"/>
            <w:shd w:val="clear" w:color="auto" w:fill="auto"/>
          </w:tcPr>
          <w:p w14:paraId="015150C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61(35.5)</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279540D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172</w:t>
            </w:r>
          </w:p>
        </w:tc>
        <w:tc>
          <w:tcPr>
            <w:tcW w:w="1850" w:type="dxa"/>
            <w:shd w:val="clear" w:color="auto" w:fill="auto"/>
          </w:tcPr>
          <w:p w14:paraId="23E4F0F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0.352</w:t>
            </w:r>
          </w:p>
        </w:tc>
      </w:tr>
      <w:tr w:rsidR="000D3290" w:rsidRPr="00E21BA0" w14:paraId="628DB35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9BD8B8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079DFD2B"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Christianity</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53060AE0"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141(60.0)</w:t>
            </w:r>
          </w:p>
        </w:tc>
        <w:tc>
          <w:tcPr>
            <w:tcW w:w="1850" w:type="dxa"/>
            <w:shd w:val="clear" w:color="auto" w:fill="auto"/>
          </w:tcPr>
          <w:p w14:paraId="29DC0C51"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94(40.0)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79D14A3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235</w:t>
            </w:r>
          </w:p>
        </w:tc>
        <w:tc>
          <w:tcPr>
            <w:tcW w:w="1850" w:type="dxa"/>
            <w:shd w:val="clear" w:color="auto" w:fill="auto"/>
          </w:tcPr>
          <w:p w14:paraId="6D18915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E61002E"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125011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Marital Status</w:t>
            </w:r>
          </w:p>
        </w:tc>
        <w:tc>
          <w:tcPr>
            <w:tcW w:w="1549" w:type="dxa"/>
            <w:shd w:val="clear" w:color="auto" w:fill="auto"/>
          </w:tcPr>
          <w:p w14:paraId="33A8BBCF"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Single</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6B39BAD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37(56.1)</w:t>
            </w:r>
          </w:p>
        </w:tc>
        <w:tc>
          <w:tcPr>
            <w:tcW w:w="1850" w:type="dxa"/>
            <w:shd w:val="clear" w:color="auto" w:fill="auto"/>
          </w:tcPr>
          <w:p w14:paraId="20C2486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29(43.9)</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5860D0D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850" w:type="dxa"/>
            <w:shd w:val="clear" w:color="auto" w:fill="auto"/>
          </w:tcPr>
          <w:p w14:paraId="15399DA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0.060</w:t>
            </w:r>
          </w:p>
        </w:tc>
      </w:tr>
      <w:tr w:rsidR="000D3290" w:rsidRPr="00E21BA0" w14:paraId="555A0086"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4A50C49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1793CE6C"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Married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C62C3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191(65.0)</w:t>
            </w:r>
          </w:p>
        </w:tc>
        <w:tc>
          <w:tcPr>
            <w:tcW w:w="1850" w:type="dxa"/>
            <w:shd w:val="clear" w:color="auto" w:fill="auto"/>
          </w:tcPr>
          <w:p w14:paraId="13FB7CC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103(35.0)</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1EEBFB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294</w:t>
            </w:r>
          </w:p>
        </w:tc>
        <w:tc>
          <w:tcPr>
            <w:tcW w:w="1850" w:type="dxa"/>
            <w:shd w:val="clear" w:color="auto" w:fill="auto"/>
          </w:tcPr>
          <w:p w14:paraId="2F3D14F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7B0194C" w14:textId="77777777" w:rsidTr="0084534C">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78D308BE"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530348B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Divorced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4009CA08"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5(33.3)</w:t>
            </w:r>
          </w:p>
        </w:tc>
        <w:tc>
          <w:tcPr>
            <w:tcW w:w="1850" w:type="dxa"/>
            <w:shd w:val="clear" w:color="auto" w:fill="auto"/>
          </w:tcPr>
          <w:p w14:paraId="5298732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10(66.7)</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3D86FF6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w:t>
            </w:r>
          </w:p>
        </w:tc>
        <w:tc>
          <w:tcPr>
            <w:tcW w:w="1850" w:type="dxa"/>
            <w:shd w:val="clear" w:color="auto" w:fill="auto"/>
          </w:tcPr>
          <w:p w14:paraId="7F01EB6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C9D2790" w14:textId="77777777" w:rsidTr="0084534C">
        <w:trPr>
          <w:trHeight w:val="613"/>
        </w:trPr>
        <w:tc>
          <w:tcPr>
            <w:cnfStyle w:val="000010000000" w:firstRow="0" w:lastRow="0" w:firstColumn="0" w:lastColumn="0" w:oddVBand="1" w:evenVBand="0" w:oddHBand="0" w:evenHBand="0" w:firstRowFirstColumn="0" w:firstRowLastColumn="0" w:lastRowFirstColumn="0" w:lastRowLastColumn="0"/>
            <w:tcW w:w="1776" w:type="dxa"/>
            <w:shd w:val="clear" w:color="auto" w:fill="auto"/>
          </w:tcPr>
          <w:p w14:paraId="09C7347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549" w:type="dxa"/>
            <w:shd w:val="clear" w:color="auto" w:fill="auto"/>
          </w:tcPr>
          <w:p w14:paraId="3A350B2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Widowed</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auto"/>
          </w:tcPr>
          <w:p w14:paraId="1FFABBE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19(59.4)</w:t>
            </w:r>
          </w:p>
        </w:tc>
        <w:tc>
          <w:tcPr>
            <w:tcW w:w="1850" w:type="dxa"/>
            <w:shd w:val="clear" w:color="auto" w:fill="auto"/>
          </w:tcPr>
          <w:p w14:paraId="71075EB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13(40.6)</w:t>
            </w:r>
          </w:p>
        </w:tc>
        <w:tc>
          <w:tcPr>
            <w:cnfStyle w:val="000010000000" w:firstRow="0" w:lastRow="0" w:firstColumn="0" w:lastColumn="0" w:oddVBand="1" w:evenVBand="0" w:oddHBand="0" w:evenHBand="0" w:firstRowFirstColumn="0" w:firstRowLastColumn="0" w:lastRowFirstColumn="0" w:lastRowLastColumn="0"/>
            <w:tcW w:w="1850" w:type="dxa"/>
            <w:shd w:val="clear" w:color="auto" w:fill="auto"/>
          </w:tcPr>
          <w:p w14:paraId="42CA5FF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850" w:type="dxa"/>
            <w:shd w:val="clear" w:color="auto" w:fill="auto"/>
          </w:tcPr>
          <w:p w14:paraId="68D132F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7403A67C" w14:textId="77777777" w:rsidR="000D3290" w:rsidRPr="00E21BA0" w:rsidRDefault="00FA5648" w:rsidP="00E21BA0">
      <w:pPr>
        <w:spacing w:after="0" w:line="360" w:lineRule="auto"/>
        <w:ind w:left="1440" w:hanging="1440"/>
        <w:jc w:val="both"/>
        <w:rPr>
          <w:rFonts w:ascii="Times New Roman" w:hAnsi="Times New Roman" w:cs="Times New Roman"/>
          <w:b/>
          <w:bCs/>
          <w:color w:val="000000" w:themeColor="text1"/>
          <w:sz w:val="24"/>
          <w:szCs w:val="24"/>
        </w:rPr>
      </w:pPr>
      <w:bookmarkStart w:id="28" w:name="_Hlk142685658"/>
      <w:r w:rsidRPr="00E21BA0">
        <w:rPr>
          <w:rFonts w:ascii="Times New Roman" w:hAnsi="Times New Roman" w:cs="Times New Roman"/>
          <w:b/>
          <w:bCs/>
          <w:color w:val="000000" w:themeColor="text1"/>
          <w:sz w:val="24"/>
          <w:szCs w:val="24"/>
        </w:rPr>
        <w:t>Table 7</w:t>
      </w:r>
      <w:r w:rsidR="000D3290" w:rsidRPr="00E21BA0">
        <w:rPr>
          <w:rFonts w:ascii="Times New Roman" w:hAnsi="Times New Roman" w:cs="Times New Roman"/>
          <w:b/>
          <w:bCs/>
          <w:color w:val="000000" w:themeColor="text1"/>
          <w:sz w:val="24"/>
          <w:szCs w:val="24"/>
        </w:rPr>
        <w:t>b:</w:t>
      </w:r>
      <w:r w:rsidR="000D3290" w:rsidRPr="00E21BA0">
        <w:rPr>
          <w:rFonts w:ascii="Times New Roman" w:hAnsi="Times New Roman" w:cs="Times New Roman"/>
          <w:b/>
          <w:bCs/>
          <w:color w:val="000000" w:themeColor="text1"/>
          <w:sz w:val="24"/>
          <w:szCs w:val="24"/>
        </w:rPr>
        <w:tab/>
        <w:t>Respondents’ Factors That Influence Adherence of COVID-19 Prevention Measures</w:t>
      </w:r>
    </w:p>
    <w:tbl>
      <w:tblPr>
        <w:tblStyle w:val="ListTable6Colorful"/>
        <w:tblW w:w="10237" w:type="dxa"/>
        <w:tblLayout w:type="fixed"/>
        <w:tblLook w:val="0020" w:firstRow="1" w:lastRow="0" w:firstColumn="0" w:lastColumn="0" w:noHBand="0" w:noVBand="0"/>
      </w:tblPr>
      <w:tblGrid>
        <w:gridCol w:w="2037"/>
        <w:gridCol w:w="1956"/>
        <w:gridCol w:w="1222"/>
        <w:gridCol w:w="1674"/>
        <w:gridCol w:w="1674"/>
        <w:gridCol w:w="1674"/>
      </w:tblGrid>
      <w:tr w:rsidR="000D3290" w:rsidRPr="00E21BA0" w14:paraId="7DE502EA" w14:textId="77777777" w:rsidTr="0084534C">
        <w:trPr>
          <w:cnfStyle w:val="100000000000" w:firstRow="1" w:lastRow="0" w:firstColumn="0" w:lastColumn="0" w:oddVBand="0" w:evenVBand="0" w:oddHBand="0"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bookmarkEnd w:id="28"/>
          <w:p w14:paraId="4B16E7D2" w14:textId="77777777" w:rsidR="000D3290" w:rsidRPr="00E21BA0" w:rsidRDefault="000D3290" w:rsidP="00E21BA0">
            <w:pPr>
              <w:autoSpaceDE w:val="0"/>
              <w:autoSpaceDN w:val="0"/>
              <w:adjustRightInd w:val="0"/>
              <w:spacing w:line="360" w:lineRule="auto"/>
              <w:jc w:val="both"/>
              <w:rPr>
                <w:rFonts w:ascii="Times New Roman" w:hAnsi="Times New Roman" w:cs="Times New Roman"/>
                <w:sz w:val="24"/>
                <w:szCs w:val="24"/>
              </w:rPr>
            </w:pPr>
            <w:r w:rsidRPr="00E21BA0">
              <w:rPr>
                <w:rFonts w:ascii="Times New Roman" w:hAnsi="Times New Roman" w:cs="Times New Roman"/>
                <w:sz w:val="24"/>
                <w:szCs w:val="24"/>
              </w:rPr>
              <w:t>Educational Qualification </w:t>
            </w:r>
          </w:p>
        </w:tc>
        <w:tc>
          <w:tcPr>
            <w:tcW w:w="1956" w:type="dxa"/>
            <w:shd w:val="clear" w:color="auto" w:fill="auto"/>
          </w:tcPr>
          <w:p w14:paraId="48C83808"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Non-formal</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441A757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3(30.0)</w:t>
            </w:r>
          </w:p>
        </w:tc>
        <w:tc>
          <w:tcPr>
            <w:tcW w:w="1674" w:type="dxa"/>
            <w:shd w:val="clear" w:color="auto" w:fill="auto"/>
          </w:tcPr>
          <w:p w14:paraId="4618C838"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7(70.0)</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FC5E77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val="0"/>
                <w:bCs w:val="0"/>
                <w:sz w:val="24"/>
                <w:szCs w:val="24"/>
              </w:rPr>
            </w:pPr>
            <w:r w:rsidRPr="00E21BA0">
              <w:rPr>
                <w:rFonts w:ascii="Times New Roman" w:hAnsi="Times New Roman" w:cs="Times New Roman"/>
                <w:sz w:val="24"/>
                <w:szCs w:val="24"/>
              </w:rPr>
              <w:t>10</w:t>
            </w:r>
          </w:p>
        </w:tc>
        <w:tc>
          <w:tcPr>
            <w:tcW w:w="1674" w:type="dxa"/>
            <w:shd w:val="clear" w:color="auto" w:fill="auto"/>
          </w:tcPr>
          <w:p w14:paraId="264D488D" w14:textId="77777777" w:rsidR="000D3290" w:rsidRPr="00E21BA0" w:rsidRDefault="000D3290" w:rsidP="00E21BA0">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21BA0">
              <w:rPr>
                <w:rFonts w:ascii="Times New Roman" w:hAnsi="Times New Roman" w:cs="Times New Roman"/>
                <w:sz w:val="24"/>
                <w:szCs w:val="24"/>
              </w:rPr>
              <w:t>*0.01</w:t>
            </w:r>
          </w:p>
        </w:tc>
      </w:tr>
      <w:tr w:rsidR="000D3290" w:rsidRPr="00E21BA0" w14:paraId="68F5E280"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55ADC5F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0690716C"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Islamic</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6E5BE3C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15(46.9)</w:t>
            </w:r>
          </w:p>
        </w:tc>
        <w:tc>
          <w:tcPr>
            <w:tcW w:w="1674" w:type="dxa"/>
            <w:shd w:val="clear" w:color="auto" w:fill="auto"/>
          </w:tcPr>
          <w:p w14:paraId="563EDF5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17(53.1)</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50B5C3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32</w:t>
            </w:r>
          </w:p>
        </w:tc>
        <w:tc>
          <w:tcPr>
            <w:tcW w:w="1674" w:type="dxa"/>
            <w:shd w:val="clear" w:color="auto" w:fill="auto"/>
          </w:tcPr>
          <w:p w14:paraId="5FDE29C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1BA48F94"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3BFF4A9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4BDCCFD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Primary</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11DDD7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16(66.7)</w:t>
            </w:r>
          </w:p>
        </w:tc>
        <w:tc>
          <w:tcPr>
            <w:tcW w:w="1674" w:type="dxa"/>
            <w:shd w:val="clear" w:color="auto" w:fill="auto"/>
          </w:tcPr>
          <w:p w14:paraId="21C61C3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8(33.3)</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8341D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24</w:t>
            </w:r>
          </w:p>
        </w:tc>
        <w:tc>
          <w:tcPr>
            <w:tcW w:w="1674" w:type="dxa"/>
            <w:shd w:val="clear" w:color="auto" w:fill="auto"/>
          </w:tcPr>
          <w:p w14:paraId="126DDC2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C8E4166"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1324E37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0936A5F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Secondary</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1088EF5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87(55.1)</w:t>
            </w:r>
          </w:p>
        </w:tc>
        <w:tc>
          <w:tcPr>
            <w:tcW w:w="1674" w:type="dxa"/>
            <w:shd w:val="clear" w:color="auto" w:fill="auto"/>
          </w:tcPr>
          <w:p w14:paraId="705369F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71(44.9)</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B154F3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158</w:t>
            </w:r>
          </w:p>
        </w:tc>
        <w:tc>
          <w:tcPr>
            <w:tcW w:w="1674" w:type="dxa"/>
            <w:shd w:val="clear" w:color="auto" w:fill="auto"/>
          </w:tcPr>
          <w:p w14:paraId="0B8D089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549FFB0"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386FABA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2F1968C8"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Tertiary</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CD59A31"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131(71.6)</w:t>
            </w:r>
          </w:p>
        </w:tc>
        <w:tc>
          <w:tcPr>
            <w:tcW w:w="1674" w:type="dxa"/>
            <w:shd w:val="clear" w:color="auto" w:fill="auto"/>
          </w:tcPr>
          <w:p w14:paraId="29894C5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52(28.4)</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1341F62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183</w:t>
            </w:r>
          </w:p>
        </w:tc>
        <w:tc>
          <w:tcPr>
            <w:tcW w:w="1674" w:type="dxa"/>
            <w:shd w:val="clear" w:color="auto" w:fill="auto"/>
          </w:tcPr>
          <w:p w14:paraId="648DF70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9113615" w14:textId="77777777" w:rsidTr="0084534C">
        <w:trPr>
          <w:cnfStyle w:val="000000100000" w:firstRow="0" w:lastRow="0" w:firstColumn="0" w:lastColumn="0" w:oddVBand="0" w:evenVBand="0" w:oddHBand="1" w:evenHBand="0" w:firstRowFirstColumn="0" w:firstRowLastColumn="0" w:lastRowFirstColumn="0" w:lastRowLastColumn="0"/>
          <w:trHeight w:val="610"/>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72E2D55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Occupation</w:t>
            </w:r>
          </w:p>
        </w:tc>
        <w:tc>
          <w:tcPr>
            <w:tcW w:w="1956" w:type="dxa"/>
            <w:shd w:val="clear" w:color="auto" w:fill="auto"/>
          </w:tcPr>
          <w:p w14:paraId="031FFCC6"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Civil Servant</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D30DD0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89(74.8)</w:t>
            </w:r>
          </w:p>
        </w:tc>
        <w:tc>
          <w:tcPr>
            <w:tcW w:w="1674" w:type="dxa"/>
            <w:shd w:val="clear" w:color="auto" w:fill="auto"/>
          </w:tcPr>
          <w:p w14:paraId="569BDF49"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30(25.2)</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4D1D59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119</w:t>
            </w:r>
          </w:p>
        </w:tc>
        <w:tc>
          <w:tcPr>
            <w:tcW w:w="1674" w:type="dxa"/>
            <w:shd w:val="clear" w:color="auto" w:fill="auto"/>
          </w:tcPr>
          <w:p w14:paraId="70FC45D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45452740"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445494C7"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7BDC654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Trading</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5125CCC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66(75.9)</w:t>
            </w:r>
          </w:p>
        </w:tc>
        <w:tc>
          <w:tcPr>
            <w:tcW w:w="1674" w:type="dxa"/>
            <w:shd w:val="clear" w:color="auto" w:fill="auto"/>
          </w:tcPr>
          <w:p w14:paraId="322DB780"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21(24.1)</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1EE56EB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87</w:t>
            </w:r>
          </w:p>
        </w:tc>
        <w:tc>
          <w:tcPr>
            <w:tcW w:w="1674" w:type="dxa"/>
            <w:shd w:val="clear" w:color="auto" w:fill="auto"/>
          </w:tcPr>
          <w:p w14:paraId="62D5F5D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A0B776C"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08FF9C8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51252F40"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Artisan</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1A929147"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13(26.5)</w:t>
            </w:r>
          </w:p>
        </w:tc>
        <w:tc>
          <w:tcPr>
            <w:tcW w:w="1674" w:type="dxa"/>
            <w:shd w:val="clear" w:color="auto" w:fill="auto"/>
          </w:tcPr>
          <w:p w14:paraId="03DC214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36(75.5)</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2EF50AB1"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49</w:t>
            </w:r>
          </w:p>
        </w:tc>
        <w:tc>
          <w:tcPr>
            <w:tcW w:w="1674" w:type="dxa"/>
            <w:shd w:val="clear" w:color="auto" w:fill="auto"/>
          </w:tcPr>
          <w:p w14:paraId="09A7EBB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6F26EEE1"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74F121D4"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61ABB9A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Farming</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13FEFED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9(45.0)</w:t>
            </w:r>
          </w:p>
        </w:tc>
        <w:tc>
          <w:tcPr>
            <w:tcW w:w="1674" w:type="dxa"/>
            <w:shd w:val="clear" w:color="auto" w:fill="auto"/>
          </w:tcPr>
          <w:p w14:paraId="38831B2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11(55.0)</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18B67979"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20</w:t>
            </w:r>
          </w:p>
        </w:tc>
        <w:tc>
          <w:tcPr>
            <w:tcW w:w="1674" w:type="dxa"/>
            <w:shd w:val="clear" w:color="auto" w:fill="auto"/>
          </w:tcPr>
          <w:p w14:paraId="2B5ECE8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3EA525AA"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43A73103"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001022E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Student</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0618819E"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37(56.1)</w:t>
            </w:r>
          </w:p>
        </w:tc>
        <w:tc>
          <w:tcPr>
            <w:tcW w:w="1674" w:type="dxa"/>
            <w:shd w:val="clear" w:color="auto" w:fill="auto"/>
          </w:tcPr>
          <w:p w14:paraId="7531419E"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29(43.9)</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7DAF533C"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674" w:type="dxa"/>
            <w:shd w:val="clear" w:color="auto" w:fill="auto"/>
          </w:tcPr>
          <w:p w14:paraId="4A1910C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352858EF"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60A2CB4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p>
        </w:tc>
        <w:tc>
          <w:tcPr>
            <w:tcW w:w="1956" w:type="dxa"/>
            <w:shd w:val="clear" w:color="auto" w:fill="auto"/>
          </w:tcPr>
          <w:p w14:paraId="605CC7BE"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Housewife</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6267AE45"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38(57.6)</w:t>
            </w:r>
          </w:p>
        </w:tc>
        <w:tc>
          <w:tcPr>
            <w:tcW w:w="1674" w:type="dxa"/>
            <w:shd w:val="clear" w:color="auto" w:fill="auto"/>
          </w:tcPr>
          <w:p w14:paraId="3E957CA3"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28(42.4)</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07DB3E7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66</w:t>
            </w:r>
          </w:p>
        </w:tc>
        <w:tc>
          <w:tcPr>
            <w:tcW w:w="1674" w:type="dxa"/>
            <w:shd w:val="clear" w:color="auto" w:fill="auto"/>
          </w:tcPr>
          <w:p w14:paraId="00F7955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06CAA81F"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67E8A31D"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r w:rsidRPr="00E21BA0">
              <w:rPr>
                <w:rFonts w:ascii="Times New Roman" w:hAnsi="Times New Roman" w:cs="Times New Roman"/>
                <w:sz w:val="24"/>
                <w:szCs w:val="24"/>
              </w:rPr>
              <w:t>Household Income</w:t>
            </w:r>
          </w:p>
        </w:tc>
        <w:tc>
          <w:tcPr>
            <w:tcW w:w="1956" w:type="dxa"/>
            <w:shd w:val="clear" w:color="auto" w:fill="auto"/>
          </w:tcPr>
          <w:p w14:paraId="62C67027"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 xml:space="preserve">Less than 5,000 </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71C97DCD"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1(11.1)</w:t>
            </w:r>
          </w:p>
        </w:tc>
        <w:tc>
          <w:tcPr>
            <w:tcW w:w="1674" w:type="dxa"/>
            <w:shd w:val="clear" w:color="auto" w:fill="auto"/>
          </w:tcPr>
          <w:p w14:paraId="59EC286B"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8(88.9)</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53D76FF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w:t>
            </w:r>
          </w:p>
        </w:tc>
        <w:tc>
          <w:tcPr>
            <w:tcW w:w="1674" w:type="dxa"/>
            <w:shd w:val="clear" w:color="auto" w:fill="auto"/>
          </w:tcPr>
          <w:p w14:paraId="0AEED0BD"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*0.00</w:t>
            </w:r>
          </w:p>
        </w:tc>
      </w:tr>
      <w:tr w:rsidR="000D3290" w:rsidRPr="00E21BA0" w14:paraId="78157FD2"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27A06F5A"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50DC8B1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6,000-15,000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37D1B2F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30(63.8)</w:t>
            </w:r>
          </w:p>
        </w:tc>
        <w:tc>
          <w:tcPr>
            <w:tcW w:w="1674" w:type="dxa"/>
            <w:shd w:val="clear" w:color="auto" w:fill="auto"/>
          </w:tcPr>
          <w:p w14:paraId="02CADED6"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17(36.2)</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BD360F4"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47</w:t>
            </w:r>
          </w:p>
        </w:tc>
        <w:tc>
          <w:tcPr>
            <w:tcW w:w="1674" w:type="dxa"/>
            <w:shd w:val="clear" w:color="auto" w:fill="auto"/>
          </w:tcPr>
          <w:p w14:paraId="373B46BD"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57508EAA"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6BD5A036"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7D701A72"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16,000-25,000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50B377B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63(67.7)</w:t>
            </w:r>
          </w:p>
        </w:tc>
        <w:tc>
          <w:tcPr>
            <w:tcW w:w="1674" w:type="dxa"/>
            <w:shd w:val="clear" w:color="auto" w:fill="auto"/>
          </w:tcPr>
          <w:p w14:paraId="1005259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30(32.3)</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07EDCFB"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93</w:t>
            </w:r>
          </w:p>
        </w:tc>
        <w:tc>
          <w:tcPr>
            <w:tcW w:w="1674" w:type="dxa"/>
            <w:shd w:val="clear" w:color="auto" w:fill="auto"/>
          </w:tcPr>
          <w:p w14:paraId="0DF05098"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D3290" w:rsidRPr="00E21BA0" w14:paraId="439748EF" w14:textId="77777777" w:rsidTr="0084534C">
        <w:trPr>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487DF97B"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23D8C8D7"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26,000-35,000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4E9D9BD3"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31(38.8)</w:t>
            </w:r>
          </w:p>
        </w:tc>
        <w:tc>
          <w:tcPr>
            <w:tcW w:w="1674" w:type="dxa"/>
            <w:shd w:val="clear" w:color="auto" w:fill="auto"/>
          </w:tcPr>
          <w:p w14:paraId="0F6FBE94"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49(61.3)</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4CEEEDD6"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80</w:t>
            </w:r>
          </w:p>
        </w:tc>
        <w:tc>
          <w:tcPr>
            <w:tcW w:w="1674" w:type="dxa"/>
            <w:shd w:val="clear" w:color="auto" w:fill="auto"/>
          </w:tcPr>
          <w:p w14:paraId="0526FBD2" w14:textId="77777777" w:rsidR="000D3290" w:rsidRPr="00E21BA0" w:rsidRDefault="000D3290" w:rsidP="00E21BA0">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0D3290" w:rsidRPr="00E21BA0" w14:paraId="17CA57CA" w14:textId="77777777" w:rsidTr="0084534C">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037" w:type="dxa"/>
            <w:shd w:val="clear" w:color="auto" w:fill="auto"/>
          </w:tcPr>
          <w:p w14:paraId="1DD5C1A8" w14:textId="77777777" w:rsidR="000D3290" w:rsidRPr="00E21BA0" w:rsidRDefault="000D3290" w:rsidP="00E21BA0">
            <w:pPr>
              <w:autoSpaceDE w:val="0"/>
              <w:autoSpaceDN w:val="0"/>
              <w:adjustRightInd w:val="0"/>
              <w:spacing w:line="360" w:lineRule="auto"/>
              <w:jc w:val="both"/>
              <w:rPr>
                <w:rFonts w:ascii="Times New Roman" w:hAnsi="Times New Roman" w:cs="Times New Roman"/>
                <w:b/>
                <w:bCs/>
                <w:sz w:val="24"/>
                <w:szCs w:val="24"/>
              </w:rPr>
            </w:pPr>
          </w:p>
        </w:tc>
        <w:tc>
          <w:tcPr>
            <w:tcW w:w="1956" w:type="dxa"/>
            <w:shd w:val="clear" w:color="auto" w:fill="auto"/>
          </w:tcPr>
          <w:p w14:paraId="2C7312CA"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More than 35,000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auto"/>
          </w:tcPr>
          <w:p w14:paraId="55A4912B" w14:textId="77777777" w:rsidR="000D3290" w:rsidRPr="00E21BA0" w:rsidRDefault="000D3290" w:rsidP="00E21BA0">
            <w:pPr>
              <w:autoSpaceDE w:val="0"/>
              <w:autoSpaceDN w:val="0"/>
              <w:adjustRightInd w:val="0"/>
              <w:spacing w:line="360" w:lineRule="auto"/>
              <w:ind w:right="60"/>
              <w:jc w:val="both"/>
              <w:rPr>
                <w:rFonts w:ascii="Times New Roman" w:hAnsi="Times New Roman" w:cs="Times New Roman"/>
                <w:b/>
                <w:bCs/>
                <w:sz w:val="24"/>
                <w:szCs w:val="24"/>
              </w:rPr>
            </w:pPr>
            <w:r w:rsidRPr="00E21BA0">
              <w:rPr>
                <w:rFonts w:ascii="Times New Roman" w:hAnsi="Times New Roman" w:cs="Times New Roman"/>
                <w:sz w:val="24"/>
                <w:szCs w:val="24"/>
              </w:rPr>
              <w:t>127(71.3)</w:t>
            </w:r>
          </w:p>
        </w:tc>
        <w:tc>
          <w:tcPr>
            <w:tcW w:w="1674" w:type="dxa"/>
            <w:shd w:val="clear" w:color="auto" w:fill="auto"/>
          </w:tcPr>
          <w:p w14:paraId="25620AE5"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21BA0">
              <w:rPr>
                <w:rFonts w:ascii="Times New Roman" w:hAnsi="Times New Roman" w:cs="Times New Roman"/>
                <w:sz w:val="24"/>
                <w:szCs w:val="24"/>
              </w:rPr>
              <w:t>51(28.7)</w:t>
            </w:r>
          </w:p>
        </w:tc>
        <w:tc>
          <w:tcPr>
            <w:cnfStyle w:val="000010000000" w:firstRow="0" w:lastRow="0" w:firstColumn="0" w:lastColumn="0" w:oddVBand="1" w:evenVBand="0" w:oddHBand="0" w:evenHBand="0" w:firstRowFirstColumn="0" w:firstRowLastColumn="0" w:lastRowFirstColumn="0" w:lastRowLastColumn="0"/>
            <w:tcW w:w="1674" w:type="dxa"/>
            <w:shd w:val="clear" w:color="auto" w:fill="auto"/>
          </w:tcPr>
          <w:p w14:paraId="3D48B8BA" w14:textId="77777777" w:rsidR="000D3290" w:rsidRPr="00E21BA0" w:rsidRDefault="000D3290" w:rsidP="00E21BA0">
            <w:pPr>
              <w:autoSpaceDE w:val="0"/>
              <w:autoSpaceDN w:val="0"/>
              <w:adjustRightInd w:val="0"/>
              <w:spacing w:line="360" w:lineRule="auto"/>
              <w:ind w:left="60" w:right="60"/>
              <w:jc w:val="both"/>
              <w:rPr>
                <w:rFonts w:ascii="Times New Roman" w:hAnsi="Times New Roman" w:cs="Times New Roman"/>
                <w:b/>
                <w:bCs/>
                <w:sz w:val="24"/>
                <w:szCs w:val="24"/>
              </w:rPr>
            </w:pPr>
            <w:r w:rsidRPr="00E21BA0">
              <w:rPr>
                <w:rFonts w:ascii="Times New Roman" w:hAnsi="Times New Roman" w:cs="Times New Roman"/>
                <w:sz w:val="24"/>
                <w:szCs w:val="24"/>
              </w:rPr>
              <w:t>178</w:t>
            </w:r>
          </w:p>
        </w:tc>
        <w:tc>
          <w:tcPr>
            <w:tcW w:w="1674" w:type="dxa"/>
            <w:shd w:val="clear" w:color="auto" w:fill="auto"/>
          </w:tcPr>
          <w:p w14:paraId="29E380A1" w14:textId="77777777" w:rsidR="000D3290" w:rsidRPr="00E21BA0" w:rsidRDefault="000D3290" w:rsidP="00E21BA0">
            <w:pPr>
              <w:autoSpaceDE w:val="0"/>
              <w:autoSpaceDN w:val="0"/>
              <w:adjustRightInd w:val="0"/>
              <w:spacing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489695CE" w14:textId="77777777" w:rsidR="000D3290" w:rsidRPr="00E21BA0" w:rsidRDefault="000D3290" w:rsidP="00E21BA0">
      <w:pPr>
        <w:pStyle w:val="Heading2"/>
        <w:spacing w:before="0" w:line="360" w:lineRule="auto"/>
        <w:jc w:val="both"/>
        <w:rPr>
          <w:rFonts w:ascii="Times New Roman" w:hAnsi="Times New Roman" w:cs="Times New Roman"/>
          <w:b/>
          <w:bCs/>
          <w:color w:val="000000" w:themeColor="text1"/>
          <w:sz w:val="24"/>
          <w:szCs w:val="24"/>
          <w:shd w:val="clear" w:color="auto" w:fill="FFFFFF"/>
        </w:rPr>
      </w:pPr>
      <w:bookmarkStart w:id="29" w:name="_Toc142857822"/>
      <w:r w:rsidRPr="00E21BA0">
        <w:rPr>
          <w:rFonts w:ascii="Times New Roman" w:hAnsi="Times New Roman" w:cs="Times New Roman"/>
          <w:b/>
          <w:bCs/>
          <w:color w:val="000000" w:themeColor="text1"/>
          <w:sz w:val="24"/>
          <w:szCs w:val="24"/>
          <w:shd w:val="clear" w:color="auto" w:fill="FFFFFF"/>
        </w:rPr>
        <w:lastRenderedPageBreak/>
        <w:t>Discussion</w:t>
      </w:r>
      <w:bookmarkEnd w:id="29"/>
    </w:p>
    <w:p w14:paraId="53FDED3B"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xml:space="preserve">Findings from this study indicated that 74% of the respondents were women </w:t>
      </w:r>
      <w:commentRangeStart w:id="30"/>
      <w:r w:rsidRPr="00E21BA0">
        <w:rPr>
          <w:color w:val="000000" w:themeColor="text1"/>
          <w:shd w:val="clear" w:color="auto" w:fill="FFFFFF"/>
        </w:rPr>
        <w:t xml:space="preserve">This may be attributed to the fact that due to perception and peculiarity of their health, women tend to utilize health care services more than men.  </w:t>
      </w:r>
      <w:commentRangeEnd w:id="30"/>
      <w:r w:rsidR="00EA482C">
        <w:rPr>
          <w:rStyle w:val="CommentReference"/>
          <w:rFonts w:asciiTheme="minorHAnsi" w:eastAsiaTheme="minorHAnsi" w:hAnsiTheme="minorHAnsi" w:cstheme="minorBidi"/>
        </w:rPr>
        <w:commentReference w:id="30"/>
      </w:r>
      <w:r w:rsidRPr="00E21BA0">
        <w:rPr>
          <w:color w:val="000000" w:themeColor="text1"/>
          <w:shd w:val="clear" w:color="auto" w:fill="FFFFFF"/>
        </w:rPr>
        <w:t>Generally, women utilize PHC services such as antenatal care, postnatal care, childhood immunization, treatment of minor illness/injuries and other directly-related components of PHC. That more women utilize PHC services corroborates Ilesanmi and Afolabi’s study, where most of the respondents surveyed were female</w:t>
      </w:r>
      <w:r w:rsidR="00D23858" w:rsidRPr="00E21BA0">
        <w:rPr>
          <w:color w:val="000000" w:themeColor="text1"/>
          <w:shd w:val="clear" w:color="auto" w:fill="FFFFFF"/>
        </w:rPr>
        <w:t xml:space="preserve"> </w:t>
      </w:r>
      <w:hyperlink r:id="rId35" w:history="1">
        <w:r w:rsidR="00D23858" w:rsidRPr="00E21BA0">
          <w:rPr>
            <w:color w:val="000000" w:themeColor="text1"/>
            <w:shd w:val="clear" w:color="auto" w:fill="FFFFFF"/>
          </w:rPr>
          <w:t>(Ilesanmi &amp; Afolabi, 2021b)</w:t>
        </w:r>
      </w:hyperlink>
      <w:r w:rsidRPr="00E21BA0">
        <w:rPr>
          <w:color w:val="000000" w:themeColor="text1"/>
          <w:shd w:val="clear" w:color="auto" w:fill="FFFFFF"/>
        </w:rPr>
        <w:t xml:space="preserve"> and in contrast with Bolaji et al</w:t>
      </w:r>
      <w:r w:rsidR="00A54A9D" w:rsidRPr="00E21BA0">
        <w:rPr>
          <w:color w:val="000000" w:themeColor="text1"/>
          <w:shd w:val="clear" w:color="auto" w:fill="FFFFFF"/>
        </w:rPr>
        <w:t>. (2022)</w:t>
      </w:r>
      <w:r w:rsidRPr="00E21BA0">
        <w:rPr>
          <w:color w:val="000000" w:themeColor="text1"/>
          <w:shd w:val="clear" w:color="auto" w:fill="FFFFFF"/>
        </w:rPr>
        <w:t xml:space="preserve"> which reported that majority of respondents were males. Bolaji et. al. </w:t>
      </w:r>
      <w:r w:rsidR="00D23858" w:rsidRPr="00E21BA0">
        <w:rPr>
          <w:color w:val="000000" w:themeColor="text1"/>
          <w:shd w:val="clear" w:color="auto" w:fill="FFFFFF"/>
        </w:rPr>
        <w:t xml:space="preserve">(2022) </w:t>
      </w:r>
      <w:r w:rsidRPr="00E21BA0">
        <w:rPr>
          <w:color w:val="000000" w:themeColor="text1"/>
          <w:shd w:val="clear" w:color="auto" w:fill="FFFFFF"/>
        </w:rPr>
        <w:t>adduced its reasons that the higher male respondents might be due to disparity in gender accessibility to internet usage in Nigeria which is currently skewed towards male</w:t>
      </w:r>
      <w:r w:rsidRPr="00E21BA0">
        <w:rPr>
          <w:rStyle w:val="Hyperlink"/>
          <w:color w:val="000000" w:themeColor="text1"/>
          <w:u w:val="none"/>
          <w:shd w:val="clear" w:color="auto" w:fill="FFFFFF"/>
        </w:rPr>
        <w:t>.</w:t>
      </w:r>
    </w:p>
    <w:p w14:paraId="4F82D1C4"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All the respondents in this study have heard about COVID-19 and most got their information from the mass and print media and social media. This finding is in agreement with that of Adesegun et. al.</w:t>
      </w:r>
      <w:r w:rsidR="00D23858" w:rsidRPr="00E21BA0">
        <w:rPr>
          <w:color w:val="000000" w:themeColor="text1"/>
          <w:shd w:val="clear" w:color="auto" w:fill="FFFFFF"/>
        </w:rPr>
        <w:t xml:space="preserve"> (2020)</w:t>
      </w:r>
      <w:r w:rsidRPr="00E21BA0">
        <w:rPr>
          <w:color w:val="000000" w:themeColor="text1"/>
          <w:shd w:val="clear" w:color="auto" w:fill="FFFFFF"/>
        </w:rPr>
        <w:t>, The overall knowledge of the respondents on COVID-19 nosocomial infection is 87.7%, this is attributable to sustained public health awareness, sensitization and campaigns by NCDC and other relevant stakeholders both in PHC facilities by the health personnel.  The high (87.5%) knowledge of COVID-19 nosocomial infection by respondents with tertiary education could be attributed to their access and comprehension about its mode of transmission in in health facility settings.  Similarly, more than half of the respondents believed that COVID-19 nosocomial infection can be transmitted from health workers to patients or patient to health workers. However, some of the respondents misconceived that health facilities and health workers cannot be nexus of COVID-19 nosocomial infection.  It is believed that the health facility and the health workers are free of germs and microbes. This misconception is corroborated by other studies</w:t>
      </w:r>
      <w:r w:rsidR="001838D0" w:rsidRPr="00E21BA0">
        <w:rPr>
          <w:color w:val="000000" w:themeColor="text1"/>
          <w:shd w:val="clear" w:color="auto" w:fill="FFFFFF"/>
        </w:rPr>
        <w:t xml:space="preserve"> </w:t>
      </w:r>
      <w:hyperlink r:id="rId36" w:history="1">
        <w:r w:rsidR="001838D0" w:rsidRPr="00E21BA0">
          <w:rPr>
            <w:color w:val="000000" w:themeColor="text1"/>
            <w:shd w:val="clear" w:color="auto" w:fill="FFFFFF"/>
          </w:rPr>
          <w:t>(Habib et al., 2021)</w:t>
        </w:r>
      </w:hyperlink>
      <w:r w:rsidRPr="00E21BA0">
        <w:rPr>
          <w:color w:val="000000" w:themeColor="text1"/>
          <w:shd w:val="clear" w:color="auto" w:fill="FFFFFF"/>
        </w:rPr>
        <w:t>.   The study by Ilesanmi on knowledge of COVID-19 in Oyo State reported a score of 43.3% in spite of a high awareness of 96.3% among their respondents</w:t>
      </w:r>
      <w:r w:rsidR="002C3346" w:rsidRPr="00E21BA0">
        <w:rPr>
          <w:color w:val="000000" w:themeColor="text1"/>
          <w:shd w:val="clear" w:color="auto" w:fill="FFFFFF"/>
        </w:rPr>
        <w:t>.</w:t>
      </w:r>
      <w:r w:rsidRPr="00E21BA0">
        <w:rPr>
          <w:color w:val="000000" w:themeColor="text1"/>
          <w:shd w:val="clear" w:color="auto" w:fill="FFFFFF"/>
        </w:rPr>
        <w:t xml:space="preserve"> This difference in finding with own study could be attributed to the study design since Ilesanmi’s study was online-based while own study is interviewer administered. </w:t>
      </w:r>
    </w:p>
    <w:p w14:paraId="68B6242B"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t xml:space="preserve">Findings from this study showed that majority of the participants (n= </w:t>
      </w:r>
      <w:r w:rsidRPr="00E21BA0">
        <w:rPr>
          <w:color w:val="000000" w:themeColor="text1"/>
          <w:shd w:val="clear" w:color="auto" w:fill="FFFFFF"/>
        </w:rPr>
        <w:t xml:space="preserve">373, 91.6%) </w:t>
      </w:r>
      <w:r w:rsidRPr="00E21BA0">
        <w:rPr>
          <w:color w:val="000000" w:themeColor="text1"/>
          <w:shd w:val="clear" w:color="auto" w:fill="FCFCFC"/>
        </w:rPr>
        <w:t xml:space="preserve">had a high level of perceived risk of contracting COVID-19 nosocomial infection. The high-risk perception by these respondents might be attributed to periodic release of morbidity and mortality statistics to the public domain by NCDC. </w:t>
      </w:r>
    </w:p>
    <w:p w14:paraId="2E9668E7"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lastRenderedPageBreak/>
        <w:t xml:space="preserve">The high-risk perception of COVID-19 nosocomial infection can also be seen from responses of the respondents as most of them agree that it can be transmitted by health workers and hospital equipment and that </w:t>
      </w:r>
      <w:r w:rsidRPr="00E21BA0">
        <w:rPr>
          <w:color w:val="000000" w:themeColor="text1"/>
          <w:shd w:val="clear" w:color="auto" w:fill="FFFFFF"/>
        </w:rPr>
        <w:t>COVID-19 nosocomial infection may worsen one's' health condition, increase the length of hospital stay and lead to lead to incurring more medical expenses. This showed that the respondents are aware of nosocomial infections and the ability of COVID-19 to be transmitted in health facilities. Many health facilities create awareness on epidemics and pandemics and their means of transmission in order for the attendees to be cautious during their visits. Again, majority of the respondents agree that observing cough and sneezing etiquette and administration of COVID-19 vaccine can prevent the transmission of COVID-19 nosocomial infection which as well add to the high level of perception of risk.</w:t>
      </w:r>
    </w:p>
    <w:p w14:paraId="5B43333E"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t xml:space="preserve">Few among the respondents expressed low risk perception towards COVID-19 nosocomial infection. </w:t>
      </w:r>
      <w:r w:rsidRPr="00E21BA0">
        <w:rPr>
          <w:color w:val="000000" w:themeColor="text1"/>
          <w:shd w:val="clear" w:color="auto" w:fill="FFFFFF"/>
        </w:rPr>
        <w:t>The reason that could explain the observed low risk perception as reported by some participants in this study may be due to promulgation of misconceptions and conspiracy theories about the disease, amidst the many political and health system capacity challenges to effectively handle the pandemic.</w:t>
      </w:r>
    </w:p>
    <w:p w14:paraId="3C11BCBF"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CFCFC"/>
        </w:rPr>
        <w:t>The high COVID-19 risk perception in this study corroborates the findings of Oyetunji et. al.</w:t>
      </w:r>
      <w:r w:rsidR="001838D0" w:rsidRPr="00E21BA0">
        <w:rPr>
          <w:color w:val="000000" w:themeColor="text1"/>
          <w:shd w:val="clear" w:color="auto" w:fill="FCFCFC"/>
        </w:rPr>
        <w:t xml:space="preserve"> (2021)</w:t>
      </w:r>
      <w:r w:rsidRPr="00E21BA0">
        <w:rPr>
          <w:color w:val="000000" w:themeColor="text1"/>
          <w:shd w:val="clear" w:color="auto" w:fill="FCFCFC"/>
          <w:vertAlign w:val="superscript"/>
        </w:rPr>
        <w:t xml:space="preserve"> </w:t>
      </w:r>
      <w:r w:rsidRPr="00E21BA0">
        <w:rPr>
          <w:color w:val="000000" w:themeColor="text1"/>
          <w:shd w:val="clear" w:color="auto" w:fill="FCFCFC"/>
        </w:rPr>
        <w:t>and Bolaji et al</w:t>
      </w:r>
      <w:r w:rsidR="001E3F9E" w:rsidRPr="00E21BA0">
        <w:rPr>
          <w:color w:val="000000" w:themeColor="text1"/>
          <w:shd w:val="clear" w:color="auto" w:fill="FCFCFC"/>
          <w:vertAlign w:val="superscript"/>
        </w:rPr>
        <w:t xml:space="preserve"> </w:t>
      </w:r>
      <w:r w:rsidR="001E3F9E" w:rsidRPr="00E21BA0">
        <w:rPr>
          <w:color w:val="000000" w:themeColor="text1"/>
          <w:shd w:val="clear" w:color="auto" w:fill="FFFFFF"/>
        </w:rPr>
        <w:t>(2022)</w:t>
      </w:r>
      <w:r w:rsidRPr="00E21BA0">
        <w:rPr>
          <w:color w:val="000000" w:themeColor="text1"/>
          <w:shd w:val="clear" w:color="auto" w:fill="FCFCFC"/>
        </w:rPr>
        <w:t xml:space="preserve"> </w:t>
      </w:r>
      <w:r w:rsidRPr="00E21BA0">
        <w:rPr>
          <w:color w:val="000000" w:themeColor="text1"/>
          <w:shd w:val="clear" w:color="auto" w:fill="FFFFFF"/>
        </w:rPr>
        <w:t xml:space="preserve">that also reported high risk perception among their study respondents. </w:t>
      </w:r>
      <w:r w:rsidRPr="00E21BA0">
        <w:rPr>
          <w:color w:val="000000" w:themeColor="text1"/>
          <w:shd w:val="clear" w:color="auto" w:fill="FCFCFC"/>
        </w:rPr>
        <w:t>This is in contrast to the study by Mya et</w:t>
      </w:r>
      <w:r w:rsidR="002E4F1E" w:rsidRPr="00E21BA0">
        <w:rPr>
          <w:color w:val="000000" w:themeColor="text1"/>
          <w:shd w:val="clear" w:color="auto" w:fill="FCFCFC"/>
        </w:rPr>
        <w:t>.</w:t>
      </w:r>
      <w:r w:rsidRPr="00E21BA0">
        <w:rPr>
          <w:color w:val="000000" w:themeColor="text1"/>
          <w:shd w:val="clear" w:color="auto" w:fill="FCFCFC"/>
        </w:rPr>
        <w:t xml:space="preserve"> al.</w:t>
      </w:r>
      <w:r w:rsidR="001E3F9E" w:rsidRPr="00E21BA0">
        <w:rPr>
          <w:color w:val="000000" w:themeColor="text1"/>
          <w:shd w:val="clear" w:color="auto" w:fill="FCFCFC"/>
        </w:rPr>
        <w:t xml:space="preserve"> (</w:t>
      </w:r>
      <w:hyperlink r:id="rId37" w:anchor="ref-CR21" w:history="1">
        <w:r w:rsidR="001E3F9E" w:rsidRPr="00E21BA0">
          <w:rPr>
            <w:color w:val="000000" w:themeColor="text1"/>
            <w:shd w:val="clear" w:color="auto" w:fill="FCFCFC"/>
          </w:rPr>
          <w:t>2020</w:t>
        </w:r>
      </w:hyperlink>
      <w:r w:rsidR="001E3F9E" w:rsidRPr="00E21BA0">
        <w:rPr>
          <w:color w:val="000000" w:themeColor="text1"/>
          <w:shd w:val="clear" w:color="auto" w:fill="FCFCFC"/>
        </w:rPr>
        <w:t>)</w:t>
      </w:r>
      <w:r w:rsidRPr="00E21BA0">
        <w:rPr>
          <w:color w:val="000000" w:themeColor="text1"/>
          <w:shd w:val="clear" w:color="auto" w:fill="FCFCFC"/>
        </w:rPr>
        <w:t xml:space="preserve"> where less than one-fourth of respondents had high level of risk perception towards COVID-19.</w:t>
      </w:r>
      <w:r w:rsidRPr="00E21BA0" w:rsidDel="00DE6DA2">
        <w:rPr>
          <w:color w:val="000000" w:themeColor="text1"/>
        </w:rPr>
        <w:t xml:space="preserve"> </w:t>
      </w:r>
    </w:p>
    <w:p w14:paraId="0F82C275" w14:textId="77777777" w:rsidR="000D3290" w:rsidRPr="00E21BA0" w:rsidRDefault="000D3290" w:rsidP="00E21BA0">
      <w:pPr>
        <w:pStyle w:val="NormalWeb"/>
        <w:shd w:val="clear" w:color="auto" w:fill="FFFFFF"/>
        <w:spacing w:before="0" w:beforeAutospacing="0" w:after="0" w:afterAutospacing="0" w:line="360" w:lineRule="auto"/>
        <w:jc w:val="both"/>
        <w:rPr>
          <w:color w:val="000000" w:themeColor="text1"/>
        </w:rPr>
      </w:pPr>
      <w:r w:rsidRPr="00E21BA0">
        <w:rPr>
          <w:color w:val="000000" w:themeColor="text1"/>
          <w:shd w:val="clear" w:color="auto" w:fill="FFFFFF"/>
        </w:rPr>
        <w:t xml:space="preserve">Regarding the level of adherence to COVID-19 preventive measures, about two-third (61.43%) of the respondents adhered to COVID-19 prevention measures. The high level of adherence is reflected in the proportion of respondents that avoided handshake with people in hospitals and public places, adhered to lockdown guidelines, washed their hands frequently, observed social distancing, wore face mask and avoided touching of door handles and staircase railing at hospitals and public places. The high level of adherence is attributable to increased public health awareness on COVID-19 prevention measures through various channels of communication, availability of handwashing spots and disinfectants in most of the health facilities and public places and enforcement of measures like wearing face masks and observing social distancing in public places. </w:t>
      </w:r>
    </w:p>
    <w:p w14:paraId="266AB887" w14:textId="77777777" w:rsidR="000D3290" w:rsidRPr="00E21BA0" w:rsidRDefault="000D3290" w:rsidP="00E21BA0">
      <w:pPr>
        <w:pStyle w:val="NormalWeb"/>
        <w:shd w:val="clear" w:color="auto" w:fill="FFFFFF"/>
        <w:spacing w:before="0" w:beforeAutospacing="0" w:after="0" w:afterAutospacing="0" w:line="360" w:lineRule="auto"/>
        <w:jc w:val="both"/>
        <w:rPr>
          <w:color w:val="000000" w:themeColor="text1"/>
        </w:rPr>
      </w:pPr>
      <w:r w:rsidRPr="00E21BA0">
        <w:rPr>
          <w:color w:val="000000" w:themeColor="text1"/>
          <w:shd w:val="clear" w:color="auto" w:fill="FFFFFF"/>
        </w:rPr>
        <w:t xml:space="preserve">Concerning pharmaceutical preventive measures, less than one-third (29.6%) respondents have had one dose of COVID-19 vaccine while 18.2% had a complete dose. This finding indicates low vaccine uptake in spite of the high-risk perception and that the vaccines are freely provided. The </w:t>
      </w:r>
      <w:r w:rsidRPr="00E21BA0">
        <w:rPr>
          <w:color w:val="000000" w:themeColor="text1"/>
          <w:shd w:val="clear" w:color="auto" w:fill="FFFFFF"/>
        </w:rPr>
        <w:lastRenderedPageBreak/>
        <w:t>low vaccine uptake could be due to respondents’ apprehension about vaccine safety and probable logistic challenges with accessing the vaccines</w:t>
      </w:r>
      <w:r w:rsidR="002E4F1E" w:rsidRPr="00E21BA0">
        <w:rPr>
          <w:color w:val="000000" w:themeColor="text1"/>
          <w:shd w:val="clear" w:color="auto" w:fill="FFFFFF"/>
        </w:rPr>
        <w:t xml:space="preserve"> </w:t>
      </w:r>
      <w:hyperlink r:id="rId38" w:history="1">
        <w:r w:rsidR="002E4F1E" w:rsidRPr="00E21BA0">
          <w:rPr>
            <w:color w:val="000000" w:themeColor="text1"/>
            <w:shd w:val="clear" w:color="auto" w:fill="FFFFFF"/>
          </w:rPr>
          <w:t>(Mya et al., 2020)</w:t>
        </w:r>
      </w:hyperlink>
      <w:r w:rsidRPr="00E21BA0">
        <w:rPr>
          <w:color w:val="000000" w:themeColor="text1"/>
          <w:shd w:val="clear" w:color="auto" w:fill="FFFFFF"/>
        </w:rPr>
        <w:t>.  This finding is not in agreement with an uptake of 50.7% documented by National survey of COVID-19 vaccine acceptance in Nigeria</w:t>
      </w:r>
      <w:r w:rsidR="00DF2A4E" w:rsidRPr="00E21BA0">
        <w:rPr>
          <w:color w:val="000000" w:themeColor="text1"/>
          <w:shd w:val="clear" w:color="auto" w:fill="FFFFFF"/>
        </w:rPr>
        <w:t xml:space="preserve"> Al-mustapha et. al. (2022)</w:t>
      </w:r>
      <w:r w:rsidR="00E4672E" w:rsidRPr="00E21BA0">
        <w:rPr>
          <w:color w:val="000000" w:themeColor="text1"/>
          <w:shd w:val="clear" w:color="auto" w:fill="FFFFFF"/>
        </w:rPr>
        <w:t>`</w:t>
      </w:r>
      <w:r w:rsidRPr="00E21BA0">
        <w:rPr>
          <w:color w:val="000000" w:themeColor="text1"/>
          <w:shd w:val="clear" w:color="auto" w:fill="FFFFFF"/>
        </w:rPr>
        <w:t xml:space="preserve">. This difference may be due to the fact that their participants are mostly government employees most of might have been vaccinated in their various ministries. </w:t>
      </w:r>
    </w:p>
    <w:p w14:paraId="6735EB75" w14:textId="77777777" w:rsidR="000D3290" w:rsidRPr="00E21BA0" w:rsidRDefault="000D3290" w:rsidP="00E21BA0">
      <w:pPr>
        <w:pStyle w:val="NormalWeb"/>
        <w:shd w:val="clear" w:color="auto" w:fill="FFFFFF"/>
        <w:spacing w:before="0" w:beforeAutospacing="0" w:after="0" w:afterAutospacing="0" w:line="360" w:lineRule="auto"/>
        <w:jc w:val="both"/>
        <w:rPr>
          <w:color w:val="000000" w:themeColor="text1"/>
        </w:rPr>
      </w:pPr>
      <w:r w:rsidRPr="00E21BA0">
        <w:rPr>
          <w:color w:val="000000" w:themeColor="text1"/>
          <w:shd w:val="clear" w:color="auto" w:fill="FFFFFF"/>
        </w:rPr>
        <w:t xml:space="preserve">This finding agrees with findings of Kakemam et. al (2020) in a study conducted in Iran, where about 90% of the  participants  adhered  to  hand washing with  soap and  water, avoiding crowded places,  and cleaning  hands  with  other  disinfectants </w:t>
      </w:r>
      <w:hyperlink r:id="rId39" w:history="1">
        <w:r w:rsidR="00E4672E" w:rsidRPr="00E21BA0">
          <w:rPr>
            <w:color w:val="000000" w:themeColor="text1"/>
            <w:shd w:val="clear" w:color="auto" w:fill="FFFFFF"/>
          </w:rPr>
          <w:t>(Kakemam et al., 2020)</w:t>
        </w:r>
      </w:hyperlink>
      <w:r w:rsidRPr="00E21BA0">
        <w:rPr>
          <w:color w:val="000000" w:themeColor="text1"/>
          <w:shd w:val="clear" w:color="auto" w:fill="FFFFFF"/>
        </w:rPr>
        <w:t>. It also contradicts the findings of Bante et al.  (2021) in Ethiopia as only 12.3% adhered to the COVID-19 preventive measures</w:t>
      </w:r>
      <w:r w:rsidR="00E4672E" w:rsidRPr="00E21BA0">
        <w:rPr>
          <w:color w:val="000000" w:themeColor="text1"/>
          <w:shd w:val="clear" w:color="auto" w:fill="FFFFFF"/>
        </w:rPr>
        <w:t xml:space="preserve"> </w:t>
      </w:r>
      <w:hyperlink r:id="rId40" w:history="1">
        <w:r w:rsidR="00E4672E" w:rsidRPr="00E21BA0">
          <w:rPr>
            <w:color w:val="000000" w:themeColor="text1"/>
            <w:shd w:val="clear" w:color="auto" w:fill="FFFFFF"/>
          </w:rPr>
          <w:t>(Bante et al., 2021)</w:t>
        </w:r>
      </w:hyperlink>
      <w:r w:rsidRPr="00E21BA0">
        <w:rPr>
          <w:color w:val="000000" w:themeColor="text1"/>
          <w:shd w:val="clear" w:color="auto" w:fill="FFFFFF"/>
        </w:rPr>
        <w:t>. This indicates that equal emphasis is not given for all COVID-19 prevention measures recommended by the healthcare providers even though long-lasting commitment and adherence are vital to mitigate the disease spread and minimize its impact.</w:t>
      </w:r>
    </w:p>
    <w:p w14:paraId="1A96CE3C"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Despite the fact that the results of the study revealed that knowledge and risk perception of COVID-19 nosocomial infection is high which evidently showed high level of adherence to COVID-19 prevention measures, many of the respondents expressed facing some challenges as a result of some barriers which impede them from fully adhering to the prevention measures. Based on the results, the respondents reported that lack of clean water, insufficient funds, lack of hand gloves, lack of hand sanitizers or disinfectants and high prices of items as the major barriers.</w:t>
      </w:r>
    </w:p>
    <w:p w14:paraId="26728866"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respondents are mostly of middle and low social class, living in the outskirt of the city center where social amenities are not as much as that of the city. This may explain why water shortage is a barrier to them. Many of the respondents living in such places buy water on daily basis in limited quantities to satisfy their daily needs, therefore using clean water to frequently wash hands during the period of the pandemic seems difficult, coupled with the fact that the lockdown has made the water supply more difficult as the vendors are also at home.</w:t>
      </w:r>
    </w:p>
    <w:p w14:paraId="12E7782A"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xml:space="preserve">The pandemic has greatly affected the global economy as the lockdown has put almost all transactions on hold and places of work closed. Again, the rate of inflation in Nigeria is on the rise in such a way that the prices of almost every item has increased, including resources needed for COVID-19 prevention. This may explain why the respondents expressed lack of hand sanitizers or disinfectants due to insufficient funds and increase in price has become a barrier hampering their practice. Similarly, lockdown prevents most people from economic activities, which will invariably increase poverty and unemployment while threatening human survival in general. The </w:t>
      </w:r>
      <w:r w:rsidRPr="00E21BA0">
        <w:rPr>
          <w:color w:val="000000" w:themeColor="text1"/>
          <w:shd w:val="clear" w:color="auto" w:fill="FFFFFF"/>
        </w:rPr>
        <w:lastRenderedPageBreak/>
        <w:t>government has been struggling to handle the adverse economic effects through the distribution of food items that have been grossly inadequate and unevenly distributed, and this has made the masses to direct most of their savings and funds to foods and other items needed for daily used rather than buying sanitizers, gloves, face masks and other items needed for prevention of COVID-19</w:t>
      </w:r>
      <w:r w:rsidR="008234CB" w:rsidRPr="00E21BA0">
        <w:rPr>
          <w:color w:val="000000" w:themeColor="text1"/>
          <w:shd w:val="clear" w:color="auto" w:fill="FFFFFF"/>
        </w:rPr>
        <w:t xml:space="preserve"> </w:t>
      </w:r>
      <w:hyperlink r:id="rId41" w:history="1">
        <w:r w:rsidR="008234CB" w:rsidRPr="00E21BA0">
          <w:rPr>
            <w:color w:val="000000" w:themeColor="text1"/>
            <w:shd w:val="clear" w:color="auto" w:fill="FFFFFF"/>
          </w:rPr>
          <w:t>(Amzat et al., 2020)</w:t>
        </w:r>
      </w:hyperlink>
      <w:r w:rsidRPr="00E21BA0">
        <w:rPr>
          <w:color w:val="000000" w:themeColor="text1"/>
          <w:shd w:val="clear" w:color="auto" w:fill="FFFFFF"/>
        </w:rPr>
        <w:t>.</w:t>
      </w:r>
      <w:r w:rsidR="008234CB" w:rsidRPr="00E21BA0">
        <w:rPr>
          <w:color w:val="000000" w:themeColor="text1"/>
        </w:rPr>
        <w:t xml:space="preserve"> </w:t>
      </w:r>
    </w:p>
    <w:p w14:paraId="54F9A532"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This study supports the findings of Maqbool and Khan, (2020) and Xie, (2020) which showed that lack of resources such as PPE, funds, relief material etc for implementing COVID-19 prevention measures is the most influential barrier against the successful adherence to COVID-19 prevention measure as successful implementation of these measures depends on the adequate availability of resources</w:t>
      </w:r>
      <w:hyperlink r:id="rId42" w:history="1">
        <w:r w:rsidR="00645E89" w:rsidRPr="00E21BA0">
          <w:rPr>
            <w:color w:val="000000" w:themeColor="text1"/>
            <w:shd w:val="clear" w:color="auto" w:fill="FFFFFF"/>
          </w:rPr>
          <w:t>(Maqbool &amp; Khan, 2020)</w:t>
        </w:r>
      </w:hyperlink>
      <w:r w:rsidR="00645E89" w:rsidRPr="00E21BA0">
        <w:rPr>
          <w:color w:val="000000" w:themeColor="text1"/>
          <w:shd w:val="clear" w:color="auto" w:fill="FFFFFF"/>
        </w:rPr>
        <w:t xml:space="preserve"> </w:t>
      </w:r>
      <w:hyperlink r:id="rId43" w:history="1">
        <w:r w:rsidR="00645E89" w:rsidRPr="00E21BA0">
          <w:rPr>
            <w:color w:val="000000" w:themeColor="text1"/>
            <w:shd w:val="clear" w:color="auto" w:fill="FFFFFF"/>
          </w:rPr>
          <w:t>(Xie et al., 2020)</w:t>
        </w:r>
      </w:hyperlink>
      <w:r w:rsidRPr="00E21BA0">
        <w:rPr>
          <w:color w:val="000000" w:themeColor="text1"/>
          <w:shd w:val="clear" w:color="auto" w:fill="FFFFFF"/>
        </w:rPr>
        <w:t>.</w:t>
      </w:r>
    </w:p>
    <w:p w14:paraId="08434303"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The study showed that several factors affect knowledge and risk perception of COVID-19 nosocomial infection and level of adherence to prevention measures. These factors include Age, Religion, Level of Education and Occupation. This study showed that age was statistically significantly associated with knowledge and risk perception of COVID-19 nosocomial infection. This finding supports those of a previous study conducted in March 2020 during the early stages of the pandemic in the United States, which found that while older people perceived a greater infection-fatality risk than younger people, they also believed that they were at lower risk of becoming infected</w:t>
      </w:r>
      <w:hyperlink r:id="rId44" w:history="1"/>
      <w:r w:rsidR="007D1110" w:rsidRPr="00E21BA0">
        <w:rPr>
          <w:rStyle w:val="Hyperlink"/>
          <w:color w:val="000000" w:themeColor="text1"/>
          <w:u w:val="none"/>
          <w:shd w:val="clear" w:color="auto" w:fill="FFFFFF"/>
          <w:vertAlign w:val="superscript"/>
        </w:rPr>
        <w:t xml:space="preserve"> </w:t>
      </w:r>
      <w:commentRangeStart w:id="31"/>
      <w:r w:rsidR="007D1110">
        <w:fldChar w:fldCharType="begin"/>
      </w:r>
      <w:r w:rsidR="007D1110">
        <w:instrText>HYPERLINK "https://paperpile.com/c/Apc6SZ/6ykB"</w:instrText>
      </w:r>
      <w:r w:rsidR="007D1110">
        <w:fldChar w:fldCharType="separate"/>
      </w:r>
      <w:r w:rsidR="007D1110" w:rsidRPr="00E21BA0">
        <w:rPr>
          <w:color w:val="000000" w:themeColor="text1"/>
          <w:shd w:val="clear" w:color="auto" w:fill="FFFFFF"/>
        </w:rPr>
        <w:t>(“Coronavirus: The First Three Months as It Happened,” 2020)</w:t>
      </w:r>
      <w:r w:rsidR="007D1110">
        <w:fldChar w:fldCharType="end"/>
      </w:r>
      <w:r w:rsidRPr="00E21BA0">
        <w:rPr>
          <w:color w:val="000000" w:themeColor="text1"/>
          <w:shd w:val="clear" w:color="auto" w:fill="FFFFFF"/>
        </w:rPr>
        <w:t xml:space="preserve">. </w:t>
      </w:r>
      <w:commentRangeEnd w:id="31"/>
      <w:r w:rsidR="00EA482C">
        <w:rPr>
          <w:rStyle w:val="CommentReference"/>
          <w:rFonts w:asciiTheme="minorHAnsi" w:eastAsiaTheme="minorHAnsi" w:hAnsiTheme="minorHAnsi" w:cstheme="minorBidi"/>
        </w:rPr>
        <w:commentReference w:id="31"/>
      </w:r>
      <w:r w:rsidRPr="00E21BA0">
        <w:rPr>
          <w:color w:val="000000" w:themeColor="text1"/>
          <w:shd w:val="clear" w:color="auto" w:fill="FFFFFF"/>
        </w:rPr>
        <w:t>This may be consistent with the fact that while being older is indeed a risk factor for COVID-19 severe illness, older people tend to be less responsive to everyday stressors. Another explanation may be that older people are less socially active than their younger counterparts and therefore were less likely to have a perceived risk of infection.</w:t>
      </w:r>
    </w:p>
    <w:p w14:paraId="176E8762"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This study also showed that level of education was statistically significantly associated with knowledge and risk perception of COVID-19 nosocomial infection. This may be because level education plays a vital role in improving the understanding and attitudes level of COVID-19. Consistently, it has been reported that a better education level is a significant predictor of appropriate knowledge, risk perception, and promote the adoption of proper infection control procedures</w:t>
      </w:r>
      <w:hyperlink r:id="rId45" w:history="1"/>
      <w:r w:rsidR="00F42F37" w:rsidRPr="00E21BA0">
        <w:rPr>
          <w:rStyle w:val="Hyperlink"/>
          <w:color w:val="000000" w:themeColor="text1"/>
          <w:u w:val="none"/>
          <w:shd w:val="clear" w:color="auto" w:fill="FFFFFF"/>
          <w:vertAlign w:val="superscript"/>
        </w:rPr>
        <w:t xml:space="preserve"> </w:t>
      </w:r>
      <w:hyperlink r:id="rId46" w:history="1">
        <w:r w:rsidR="00F42F37" w:rsidRPr="00E21BA0">
          <w:rPr>
            <w:color w:val="000000" w:themeColor="text1"/>
            <w:shd w:val="clear" w:color="auto" w:fill="FFFFFF"/>
          </w:rPr>
          <w:t>(Bu et al., 2022)</w:t>
        </w:r>
      </w:hyperlink>
      <w:r w:rsidRPr="00E21BA0">
        <w:rPr>
          <w:color w:val="000000" w:themeColor="text1"/>
          <w:shd w:val="clear" w:color="auto" w:fill="FFFFFF"/>
        </w:rPr>
        <w:t>. This study is in line with the findings of Bu et. al. (2022) where age, sex, religion, education, knowledge, and attitude affect the knowledge and risk perception of COVID-19.</w:t>
      </w:r>
    </w:p>
    <w:p w14:paraId="064C8469"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lastRenderedPageBreak/>
        <w:t>Similarly, the study also revealed that occupation of the respondents is associated with knowledge and risk perception of COVID-19 nosocomial infection. Respondents who were civil servants might have a higher knowledge and risk perception of COVID-19 infection than artisan, traders, housewives etc. This could be attributed to efforts by the government which includes training of civil servants, distribution of face masks and hand sanitizers, and enforcing other infection prevention and control (IPC) measures within the civil service system to reduce the workplace transmission of COVID-19 among government workers</w:t>
      </w:r>
      <w:r w:rsidR="00A10718" w:rsidRPr="00E21BA0">
        <w:rPr>
          <w:color w:val="000000" w:themeColor="text1"/>
          <w:shd w:val="clear" w:color="auto" w:fill="FFFFFF"/>
        </w:rPr>
        <w:t xml:space="preserve"> </w:t>
      </w:r>
      <w:hyperlink r:id="rId47" w:history="1">
        <w:r w:rsidR="00A10718" w:rsidRPr="00E21BA0">
          <w:rPr>
            <w:color w:val="000000" w:themeColor="text1"/>
            <w:shd w:val="clear" w:color="auto" w:fill="FFFFFF"/>
          </w:rPr>
          <w:t>(Isere et al., 2022)</w:t>
        </w:r>
      </w:hyperlink>
      <w:r w:rsidRPr="00E21BA0">
        <w:rPr>
          <w:color w:val="000000" w:themeColor="text1"/>
          <w:shd w:val="clear" w:color="auto" w:fill="FFFFFF"/>
        </w:rPr>
        <w:t>. This corroborates this study of Isere et. al. (2022) who also found that occupation was significantly associated with knowledge and risk perception of COVID-19 among their respondents.</w:t>
      </w:r>
      <w:r w:rsidR="00A10718" w:rsidRPr="00E21BA0">
        <w:rPr>
          <w:color w:val="000000" w:themeColor="text1"/>
        </w:rPr>
        <w:t xml:space="preserve"> </w:t>
      </w:r>
    </w:p>
    <w:p w14:paraId="40806066" w14:textId="77777777" w:rsidR="000D3290" w:rsidRPr="00E21BA0" w:rsidRDefault="000D3290" w:rsidP="00E21BA0">
      <w:pPr>
        <w:pStyle w:val="NormalWeb"/>
        <w:spacing w:before="0" w:beforeAutospacing="0" w:after="0" w:afterAutospacing="0" w:line="360" w:lineRule="auto"/>
        <w:jc w:val="both"/>
        <w:rPr>
          <w:color w:val="000000" w:themeColor="text1"/>
        </w:rPr>
      </w:pPr>
      <w:r w:rsidRPr="00E21BA0">
        <w:rPr>
          <w:color w:val="000000" w:themeColor="text1"/>
          <w:shd w:val="clear" w:color="auto" w:fill="FFFFFF"/>
        </w:rPr>
        <w:t> </w:t>
      </w:r>
      <w:bookmarkStart w:id="32" w:name="_Toc142857823"/>
      <w:r w:rsidRPr="00E21BA0">
        <w:rPr>
          <w:b/>
          <w:bCs/>
          <w:color w:val="000000" w:themeColor="text1"/>
          <w:shd w:val="clear" w:color="auto" w:fill="FFFFFF"/>
        </w:rPr>
        <w:t>Conclusion</w:t>
      </w:r>
      <w:bookmarkEnd w:id="32"/>
    </w:p>
    <w:p w14:paraId="17FF01FF" w14:textId="77777777" w:rsidR="00AA3670" w:rsidRPr="00E21BA0" w:rsidRDefault="000D329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The study assessed the knowledge and risk perception of COVID-19 nosocomial infection among attendees of primary healthcare facilities in the FCT. The results of the findings showed that there is high knowledge and high risk perception of COVID-19 nosocomial infection among the study participants which has been attributed to high level of awareness on nosocomial infections, COVID-19, its mode of transmission and various prevention measures through various channels of communication. The study also revealed that there is high level of adherence to COVID-19 prevention measures among study participants which is obvious considering the high level of knowledge and Reece perception of the disease. Many of the study participants expressed some challenges and barriers in practicing or adhering to the prevention measures which is lack of adequate resources such as clean water supply, lack of hand sanitizers, soap and other disinfectant, insufficient income, high prices of commodities and in some cases lack of face mask. Statistical analysis has shown that factors such as age, educational level and occupation play vital role in affecting knowledge and risk perception of COVID-19 nosocomial infection.</w:t>
      </w:r>
    </w:p>
    <w:p w14:paraId="2CFC5E6B" w14:textId="77777777" w:rsidR="00AA3670" w:rsidRPr="00E21BA0" w:rsidRDefault="00AA3670" w:rsidP="00E21BA0">
      <w:pPr>
        <w:pStyle w:val="NormalWeb"/>
        <w:spacing w:before="0" w:beforeAutospacing="0" w:after="0" w:afterAutospacing="0" w:line="360" w:lineRule="auto"/>
        <w:jc w:val="both"/>
        <w:rPr>
          <w:color w:val="000000" w:themeColor="text1"/>
          <w:shd w:val="clear" w:color="auto" w:fill="FFFFFF"/>
        </w:rPr>
      </w:pPr>
      <w:r w:rsidRPr="00E21BA0">
        <w:rPr>
          <w:color w:val="000000" w:themeColor="text1"/>
          <w:shd w:val="clear" w:color="auto" w:fill="FFFFFF"/>
        </w:rPr>
        <w:t>Even though the level of knowledge and risk perception COVID-19 nosocomial infections are high, each health facility should provide posters, billboards, leaflets and other IEC materials for awareness in order to further increase the level of knowledge and risk perception COVID-19 nosocomial infections.</w:t>
      </w:r>
    </w:p>
    <w:p w14:paraId="68BEECFC" w14:textId="77777777" w:rsidR="000D3290" w:rsidRPr="00E21BA0" w:rsidRDefault="000D3290" w:rsidP="00E21BA0">
      <w:pPr>
        <w:pStyle w:val="NormalWeb"/>
        <w:spacing w:before="0" w:beforeAutospacing="0" w:after="0" w:afterAutospacing="0" w:line="360" w:lineRule="auto"/>
        <w:jc w:val="both"/>
        <w:rPr>
          <w:b/>
          <w:bCs/>
          <w:color w:val="000000" w:themeColor="text1"/>
          <w:shd w:val="clear" w:color="auto" w:fill="FFFFFF"/>
        </w:rPr>
      </w:pPr>
    </w:p>
    <w:p w14:paraId="33D69962" w14:textId="77777777" w:rsidR="0007730C" w:rsidRPr="0007730C" w:rsidRDefault="0007730C" w:rsidP="0007730C">
      <w:pPr>
        <w:spacing w:after="0" w:line="360" w:lineRule="auto"/>
        <w:jc w:val="both"/>
        <w:rPr>
          <w:rFonts w:ascii="Times New Roman" w:eastAsia="Times New Roman" w:hAnsi="Times New Roman" w:cs="Times New Roman"/>
          <w:b/>
          <w:bCs/>
          <w:color w:val="000000" w:themeColor="text1"/>
          <w:sz w:val="24"/>
          <w:szCs w:val="24"/>
          <w:shd w:val="clear" w:color="auto" w:fill="FFFFFF"/>
          <w:lang w:val="en-GB"/>
        </w:rPr>
      </w:pPr>
      <w:r w:rsidRPr="0007730C">
        <w:rPr>
          <w:rFonts w:ascii="Times New Roman" w:eastAsia="Times New Roman" w:hAnsi="Times New Roman" w:cs="Times New Roman"/>
          <w:b/>
          <w:bCs/>
          <w:color w:val="000000" w:themeColor="text1"/>
          <w:sz w:val="24"/>
          <w:szCs w:val="24"/>
          <w:shd w:val="clear" w:color="auto" w:fill="FFFFFF"/>
          <w:lang w:val="en-GB"/>
        </w:rPr>
        <w:t>COMPETING INTERESTS DISCLAIMER:</w:t>
      </w:r>
    </w:p>
    <w:p w14:paraId="4AC70BEF" w14:textId="77777777" w:rsidR="0007730C" w:rsidRPr="0007730C" w:rsidRDefault="0007730C" w:rsidP="0007730C">
      <w:pPr>
        <w:spacing w:after="0" w:line="360" w:lineRule="auto"/>
        <w:jc w:val="both"/>
        <w:rPr>
          <w:rFonts w:ascii="Times New Roman" w:eastAsia="Times New Roman" w:hAnsi="Times New Roman" w:cs="Times New Roman"/>
          <w:b/>
          <w:bCs/>
          <w:color w:val="000000" w:themeColor="text1"/>
          <w:sz w:val="24"/>
          <w:szCs w:val="24"/>
          <w:shd w:val="clear" w:color="auto" w:fill="FFFFFF"/>
          <w:lang w:val="en-GB"/>
        </w:rPr>
      </w:pPr>
      <w:r w:rsidRPr="0007730C">
        <w:rPr>
          <w:rFonts w:ascii="Times New Roman" w:eastAsia="Times New Roman" w:hAnsi="Times New Roman" w:cs="Times New Roman"/>
          <w:b/>
          <w:bCs/>
          <w:color w:val="000000" w:themeColor="text1"/>
          <w:sz w:val="24"/>
          <w:szCs w:val="24"/>
          <w:shd w:val="clear" w:color="auto" w:fill="FFFFFF"/>
          <w:lang w:val="en-GB"/>
        </w:rPr>
        <w:lastRenderedPageBreak/>
        <w:t>Authors have declared that they have no known competing financial interests OR non-financial interests OR personal relationships that could have appeared to influence the work reported in this paper.</w:t>
      </w:r>
    </w:p>
    <w:p w14:paraId="7F966FA3" w14:textId="77777777" w:rsidR="000D3290" w:rsidRPr="00E21BA0" w:rsidRDefault="000D3290" w:rsidP="00E21BA0">
      <w:pPr>
        <w:spacing w:after="0" w:line="360" w:lineRule="auto"/>
        <w:jc w:val="both"/>
        <w:rPr>
          <w:rFonts w:ascii="Times New Roman" w:eastAsia="Times New Roman" w:hAnsi="Times New Roman" w:cs="Times New Roman"/>
          <w:b/>
          <w:bCs/>
          <w:color w:val="000000" w:themeColor="text1"/>
          <w:sz w:val="24"/>
          <w:szCs w:val="24"/>
          <w:shd w:val="clear" w:color="auto" w:fill="FFFFFF"/>
        </w:rPr>
      </w:pPr>
    </w:p>
    <w:p w14:paraId="4945B63A" w14:textId="77777777" w:rsidR="00A1507C" w:rsidRPr="00E21BA0" w:rsidRDefault="00A1507C" w:rsidP="00E21BA0">
      <w:pPr>
        <w:pStyle w:val="Heading1"/>
        <w:spacing w:before="0" w:beforeAutospacing="0" w:after="0" w:afterAutospacing="0" w:line="360" w:lineRule="auto"/>
        <w:jc w:val="both"/>
        <w:rPr>
          <w:color w:val="000000" w:themeColor="text1"/>
          <w:sz w:val="24"/>
          <w:szCs w:val="24"/>
          <w:shd w:val="clear" w:color="auto" w:fill="FFFFFF"/>
        </w:rPr>
      </w:pPr>
      <w:bookmarkStart w:id="33" w:name="_Toc142857824"/>
    </w:p>
    <w:p w14:paraId="126CAC36" w14:textId="77777777" w:rsidR="00A1507C" w:rsidRPr="00E21BA0" w:rsidRDefault="00A1507C" w:rsidP="00E21BA0">
      <w:pPr>
        <w:pStyle w:val="Heading1"/>
        <w:spacing w:before="0" w:beforeAutospacing="0" w:after="0" w:afterAutospacing="0" w:line="360" w:lineRule="auto"/>
        <w:jc w:val="both"/>
        <w:rPr>
          <w:color w:val="000000" w:themeColor="text1"/>
          <w:sz w:val="24"/>
          <w:szCs w:val="24"/>
          <w:shd w:val="clear" w:color="auto" w:fill="FFFFFF"/>
        </w:rPr>
      </w:pPr>
    </w:p>
    <w:p w14:paraId="6E173EA0" w14:textId="77777777" w:rsidR="000D3290" w:rsidRPr="00E21BA0" w:rsidRDefault="000D3290" w:rsidP="00E21BA0">
      <w:pPr>
        <w:pStyle w:val="Heading1"/>
        <w:spacing w:before="0" w:beforeAutospacing="0" w:after="0" w:afterAutospacing="0" w:line="360" w:lineRule="auto"/>
        <w:jc w:val="both"/>
        <w:rPr>
          <w:rStyle w:val="Hyperlink"/>
          <w:color w:val="000000" w:themeColor="text1"/>
          <w:sz w:val="24"/>
          <w:szCs w:val="24"/>
          <w:u w:val="none"/>
        </w:rPr>
      </w:pPr>
      <w:r w:rsidRPr="00E21BA0">
        <w:rPr>
          <w:color w:val="000000" w:themeColor="text1"/>
          <w:sz w:val="24"/>
          <w:szCs w:val="24"/>
          <w:shd w:val="clear" w:color="auto" w:fill="FFFFFF"/>
        </w:rPr>
        <w:t>REFERENCES</w:t>
      </w:r>
      <w:bookmarkEnd w:id="33"/>
    </w:p>
    <w:p w14:paraId="0CCA640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48" w:history="1">
        <w:r w:rsidRPr="00E21BA0">
          <w:rPr>
            <w:rStyle w:val="Hyperlink"/>
            <w:rFonts w:eastAsiaTheme="majorEastAsia"/>
            <w:color w:val="000000" w:themeColor="text1"/>
            <w:u w:val="none"/>
            <w:shd w:val="clear" w:color="auto" w:fill="FFFFFF"/>
          </w:rPr>
          <w:t xml:space="preserve">Adesegun, O. A., Binuyo, T., Adeyemi, O., Ehioghae, O., Rabor, D. F., Amusan, O., Akinboboye, O., Duke, O. F., Olafimihan, A. G., Ajose, O., Idowu, A. O., &amp; Abiodun, O. (2020). The COVID-19 Crisis in Sub-Saharan Africa: Knowledge, Attitudes, and Practices of the Nigerian Public. </w:t>
        </w:r>
        <w:r w:rsidRPr="00E21BA0">
          <w:rPr>
            <w:rStyle w:val="Hyperlink"/>
            <w:rFonts w:eastAsiaTheme="majorEastAsia"/>
            <w:i/>
            <w:iCs/>
            <w:color w:val="000000" w:themeColor="text1"/>
            <w:u w:val="none"/>
            <w:shd w:val="clear" w:color="auto" w:fill="FFFFFF"/>
          </w:rPr>
          <w:t>The American Journal of Tropical Medicine and Hygiene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103</w:t>
        </w:r>
        <w:r w:rsidRPr="00E21BA0">
          <w:rPr>
            <w:rStyle w:val="Hyperlink"/>
            <w:rFonts w:eastAsiaTheme="majorEastAsia"/>
            <w:color w:val="000000" w:themeColor="text1"/>
            <w:u w:val="none"/>
            <w:shd w:val="clear" w:color="auto" w:fill="FFFFFF"/>
          </w:rPr>
          <w:t>(5), 1997–2004.</w:t>
        </w:r>
      </w:hyperlink>
    </w:p>
    <w:p w14:paraId="4B6B5926"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49" w:history="1">
        <w:r w:rsidRPr="00E21BA0">
          <w:rPr>
            <w:rStyle w:val="Hyperlink"/>
            <w:rFonts w:eastAsiaTheme="majorEastAsia"/>
            <w:color w:val="000000" w:themeColor="text1"/>
            <w:u w:val="none"/>
            <w:shd w:val="clear" w:color="auto" w:fill="FFFFFF"/>
          </w:rPr>
          <w:t xml:space="preserve">Al-Mustapha, A. I., Okechukwu, O., Olayinka, A., Muhammed, O. R., Oyewo, M., Owoicho, S. A., Abubakar, A. T., Olabisi, A., Jibril, A., Ereh, S., Fakayode, O. E., Ogundijo, O. A., Elelu, N., &amp; Adetunji, V. O. (2022). A national survey of COVID-19 vaccine acceptance in Nigeria. </w:t>
        </w:r>
        <w:r w:rsidRPr="00E21BA0">
          <w:rPr>
            <w:rStyle w:val="Hyperlink"/>
            <w:rFonts w:eastAsiaTheme="majorEastAsia"/>
            <w:i/>
            <w:iCs/>
            <w:color w:val="000000" w:themeColor="text1"/>
            <w:u w:val="none"/>
            <w:shd w:val="clear" w:color="auto" w:fill="FFFFFF"/>
          </w:rPr>
          <w:t>Vaccine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40</w:t>
        </w:r>
        <w:r w:rsidRPr="00E21BA0">
          <w:rPr>
            <w:rStyle w:val="Hyperlink"/>
            <w:rFonts w:eastAsiaTheme="majorEastAsia"/>
            <w:color w:val="000000" w:themeColor="text1"/>
            <w:u w:val="none"/>
            <w:shd w:val="clear" w:color="auto" w:fill="FFFFFF"/>
          </w:rPr>
          <w:t>(33), 4726–4731.</w:t>
        </w:r>
      </w:hyperlink>
    </w:p>
    <w:p w14:paraId="7047D806"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0" w:history="1">
        <w:r w:rsidRPr="00E21BA0">
          <w:rPr>
            <w:rStyle w:val="Hyperlink"/>
            <w:rFonts w:eastAsiaTheme="majorEastAsia"/>
            <w:color w:val="000000" w:themeColor="text1"/>
            <w:u w:val="none"/>
            <w:shd w:val="clear" w:color="auto" w:fill="FFFFFF"/>
          </w:rPr>
          <w:t xml:space="preserve">Amzat, J., Aminu, K., Kolo, V. I., Akinyele, A. A., Ogundairo, J. A., &amp; Danjibo, M. C. (2020). Coronavirus outbreak in Nigeria: Burden and socio-medical response during the first 100 days. </w:t>
        </w:r>
        <w:r w:rsidRPr="00E21BA0">
          <w:rPr>
            <w:rStyle w:val="Hyperlink"/>
            <w:rFonts w:eastAsiaTheme="majorEastAsia"/>
            <w:i/>
            <w:iCs/>
            <w:color w:val="000000" w:themeColor="text1"/>
            <w:u w:val="none"/>
            <w:shd w:val="clear" w:color="auto" w:fill="FFFFFF"/>
          </w:rPr>
          <w:t>International Journal of Infectious Diseases: IJID: Official Publication of the International Society for Infectious Diseases</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98</w:t>
        </w:r>
        <w:r w:rsidRPr="00E21BA0">
          <w:rPr>
            <w:rStyle w:val="Hyperlink"/>
            <w:rFonts w:eastAsiaTheme="majorEastAsia"/>
            <w:color w:val="000000" w:themeColor="text1"/>
            <w:u w:val="none"/>
            <w:shd w:val="clear" w:color="auto" w:fill="FFFFFF"/>
          </w:rPr>
          <w:t>, 218–224.</w:t>
        </w:r>
      </w:hyperlink>
    </w:p>
    <w:p w14:paraId="0F375A7D"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1" w:history="1">
        <w:r w:rsidRPr="00E21BA0">
          <w:rPr>
            <w:rStyle w:val="Hyperlink"/>
            <w:rFonts w:eastAsiaTheme="majorEastAsia"/>
            <w:color w:val="000000" w:themeColor="text1"/>
            <w:u w:val="none"/>
            <w:shd w:val="clear" w:color="auto" w:fill="FFFFFF"/>
          </w:rPr>
          <w:t xml:space="preserve">Bante, A., Mersha, A., Tesfaye, A., Tsegaye, B., Shibiru, S., Ayele, G., &amp; Girma, M. (2021). Adherence with COVID-19 Preventive Measures and Associated Factors Among Residents of Dirashe District, Southern Ethiopia. </w:t>
        </w:r>
        <w:r w:rsidRPr="00E21BA0">
          <w:rPr>
            <w:rStyle w:val="Hyperlink"/>
            <w:rFonts w:eastAsiaTheme="majorEastAsia"/>
            <w:i/>
            <w:iCs/>
            <w:color w:val="000000" w:themeColor="text1"/>
            <w:u w:val="none"/>
            <w:shd w:val="clear" w:color="auto" w:fill="FFFFFF"/>
          </w:rPr>
          <w:t>Patient Preference and Adherence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15</w:t>
        </w:r>
        <w:r w:rsidRPr="00E21BA0">
          <w:rPr>
            <w:rStyle w:val="Hyperlink"/>
            <w:rFonts w:eastAsiaTheme="majorEastAsia"/>
            <w:color w:val="000000" w:themeColor="text1"/>
            <w:u w:val="none"/>
            <w:shd w:val="clear" w:color="auto" w:fill="FFFFFF"/>
          </w:rPr>
          <w:t>, 237–249.</w:t>
        </w:r>
      </w:hyperlink>
    </w:p>
    <w:p w14:paraId="59972E1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2" w:history="1">
        <w:r w:rsidRPr="00E21BA0">
          <w:rPr>
            <w:rStyle w:val="Hyperlink"/>
            <w:rFonts w:eastAsiaTheme="majorEastAsia"/>
            <w:color w:val="000000" w:themeColor="text1"/>
            <w:u w:val="none"/>
            <w:shd w:val="clear" w:color="auto" w:fill="FFFFFF"/>
          </w:rPr>
          <w:t xml:space="preserve">Bu, Y., Zheng, C., Lu, M., Song, S., Luo, L., Wan, Z., &amp; Guo, Y. (2022). Factors Associated With Knowledge, Attitudes and Risk Perception of COVID-19 Among Older People: A Cross-Sectional Study in China. </w:t>
        </w:r>
        <w:r w:rsidRPr="00E21BA0">
          <w:rPr>
            <w:rStyle w:val="Hyperlink"/>
            <w:rFonts w:eastAsiaTheme="majorEastAsia"/>
            <w:i/>
            <w:iCs/>
            <w:color w:val="000000" w:themeColor="text1"/>
            <w:u w:val="none"/>
            <w:shd w:val="clear" w:color="auto" w:fill="FFFFFF"/>
          </w:rPr>
          <w:t>Asia-Pacific Journal of Public Health / Asia-Pacific Academic Consortium for Public Health</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34</w:t>
        </w:r>
        <w:r w:rsidRPr="00E21BA0">
          <w:rPr>
            <w:rStyle w:val="Hyperlink"/>
            <w:rFonts w:eastAsiaTheme="majorEastAsia"/>
            <w:color w:val="000000" w:themeColor="text1"/>
            <w:u w:val="none"/>
            <w:shd w:val="clear" w:color="auto" w:fill="FFFFFF"/>
          </w:rPr>
          <w:t>(6-7), 695–697.</w:t>
        </w:r>
      </w:hyperlink>
    </w:p>
    <w:p w14:paraId="17CF5F61"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3" w:history="1">
        <w:r w:rsidRPr="00E21BA0">
          <w:rPr>
            <w:rStyle w:val="Hyperlink"/>
            <w:rFonts w:eastAsiaTheme="majorEastAsia"/>
            <w:color w:val="000000" w:themeColor="text1"/>
            <w:u w:val="none"/>
            <w:shd w:val="clear" w:color="auto" w:fill="FFFFFF"/>
          </w:rPr>
          <w:t xml:space="preserve">Coronavirus: the first three months as it happened. (2020). </w:t>
        </w:r>
        <w:r w:rsidRPr="00E21BA0">
          <w:rPr>
            <w:rStyle w:val="Hyperlink"/>
            <w:rFonts w:eastAsiaTheme="majorEastAsia"/>
            <w:i/>
            <w:iCs/>
            <w:color w:val="000000" w:themeColor="text1"/>
            <w:u w:val="none"/>
            <w:shd w:val="clear" w:color="auto" w:fill="FFFFFF"/>
          </w:rPr>
          <w:t>Nature</w:t>
        </w:r>
        <w:r w:rsidRPr="00E21BA0">
          <w:rPr>
            <w:rStyle w:val="Hyperlink"/>
            <w:rFonts w:eastAsiaTheme="majorEastAsia"/>
            <w:color w:val="000000" w:themeColor="text1"/>
            <w:u w:val="none"/>
            <w:shd w:val="clear" w:color="auto" w:fill="FFFFFF"/>
          </w:rPr>
          <w:t>. https://doi.org/</w:t>
        </w:r>
      </w:hyperlink>
      <w:hyperlink r:id="rId54" w:history="1">
        <w:r w:rsidRPr="00E21BA0">
          <w:rPr>
            <w:rStyle w:val="Hyperlink"/>
            <w:rFonts w:eastAsiaTheme="majorEastAsia"/>
            <w:color w:val="000000" w:themeColor="text1"/>
            <w:u w:val="none"/>
            <w:shd w:val="clear" w:color="auto" w:fill="FFFFFF"/>
          </w:rPr>
          <w:t>10.1038/d41586-020-00154-w</w:t>
        </w:r>
      </w:hyperlink>
    </w:p>
    <w:p w14:paraId="098AC2DD"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p>
    <w:p w14:paraId="2B625BB9"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5" w:history="1">
        <w:r w:rsidRPr="00E21BA0">
          <w:rPr>
            <w:rStyle w:val="Hyperlink"/>
            <w:rFonts w:eastAsiaTheme="majorEastAsia"/>
            <w:color w:val="000000" w:themeColor="text1"/>
            <w:u w:val="none"/>
            <w:shd w:val="clear" w:color="auto" w:fill="FFFFFF"/>
          </w:rPr>
          <w:t>Du, Q., Zhang, D., Hu, W., Li, X., Xia, Q., Wen, T., &amp; Jia, H. (2021). Nosocomial infection of COVID</w:t>
        </w:r>
        <w:r w:rsidRPr="00E21BA0">
          <w:rPr>
            <w:rStyle w:val="Hyperlink"/>
            <w:rFonts w:eastAsiaTheme="majorEastAsia"/>
            <w:color w:val="000000" w:themeColor="text1"/>
            <w:u w:val="none"/>
            <w:shd w:val="clear" w:color="auto" w:fill="FFFFFF"/>
          </w:rPr>
          <w:noBreakHyphen/>
          <w:t xml:space="preserve">19: A new challenge for healthcare professionals (Review). </w:t>
        </w:r>
        <w:r w:rsidRPr="00E21BA0">
          <w:rPr>
            <w:rStyle w:val="Hyperlink"/>
            <w:rFonts w:eastAsiaTheme="majorEastAsia"/>
            <w:i/>
            <w:iCs/>
            <w:color w:val="000000" w:themeColor="text1"/>
            <w:u w:val="none"/>
            <w:shd w:val="clear" w:color="auto" w:fill="FFFFFF"/>
          </w:rPr>
          <w:t>International Journal of Molecular Medicine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47</w:t>
        </w:r>
        <w:r w:rsidRPr="00E21BA0">
          <w:rPr>
            <w:rStyle w:val="Hyperlink"/>
            <w:rFonts w:eastAsiaTheme="majorEastAsia"/>
            <w:color w:val="000000" w:themeColor="text1"/>
            <w:u w:val="none"/>
            <w:shd w:val="clear" w:color="auto" w:fill="FFFFFF"/>
          </w:rPr>
          <w:t>(4). https://doi.org/</w:t>
        </w:r>
      </w:hyperlink>
      <w:hyperlink r:id="rId56" w:history="1">
        <w:r w:rsidRPr="00E21BA0">
          <w:rPr>
            <w:rStyle w:val="Hyperlink"/>
            <w:rFonts w:eastAsiaTheme="majorEastAsia"/>
            <w:color w:val="000000" w:themeColor="text1"/>
            <w:u w:val="none"/>
            <w:shd w:val="clear" w:color="auto" w:fill="FFFFFF"/>
          </w:rPr>
          <w:t>10.3892/ijmm.2021.4864</w:t>
        </w:r>
      </w:hyperlink>
    </w:p>
    <w:p w14:paraId="77658DF6"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7" w:history="1">
        <w:r w:rsidRPr="00E21BA0">
          <w:rPr>
            <w:rStyle w:val="Hyperlink"/>
            <w:rFonts w:eastAsiaTheme="majorEastAsia"/>
            <w:color w:val="000000" w:themeColor="text1"/>
            <w:u w:val="none"/>
            <w:shd w:val="clear" w:color="auto" w:fill="FFFFFF"/>
          </w:rPr>
          <w:t xml:space="preserve">Erfani, A., Shahriarirad, R., Ranjbar, K., Mirahmadizadeh, A., &amp; Moghadami, M. (n.d.). </w:t>
        </w:r>
        <w:r w:rsidRPr="00E21BA0">
          <w:rPr>
            <w:rStyle w:val="Hyperlink"/>
            <w:rFonts w:eastAsiaTheme="majorEastAsia"/>
            <w:i/>
            <w:iCs/>
            <w:color w:val="000000" w:themeColor="text1"/>
            <w:u w:val="none"/>
            <w:shd w:val="clear" w:color="auto" w:fill="FFFFFF"/>
          </w:rPr>
          <w:t>Knowledge, Attitude and Practice toward the Novel Coronavirus (COVID-19) Outbreak: A Population-Based Survey in Iran</w:t>
        </w:r>
        <w:r w:rsidRPr="00E21BA0">
          <w:rPr>
            <w:rStyle w:val="Hyperlink"/>
            <w:rFonts w:eastAsiaTheme="majorEastAsia"/>
            <w:color w:val="000000" w:themeColor="text1"/>
            <w:u w:val="none"/>
            <w:shd w:val="clear" w:color="auto" w:fill="FFFFFF"/>
          </w:rPr>
          <w:t>. https://doi.org/</w:t>
        </w:r>
      </w:hyperlink>
      <w:hyperlink r:id="rId58" w:history="1">
        <w:r w:rsidRPr="00E21BA0">
          <w:rPr>
            <w:rStyle w:val="Hyperlink"/>
            <w:rFonts w:eastAsiaTheme="majorEastAsia"/>
            <w:color w:val="000000" w:themeColor="text1"/>
            <w:u w:val="none"/>
            <w:shd w:val="clear" w:color="auto" w:fill="FFFFFF"/>
          </w:rPr>
          <w:t>10.2471/blt.20.256651</w:t>
        </w:r>
      </w:hyperlink>
    </w:p>
    <w:p w14:paraId="0E041AB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p>
    <w:p w14:paraId="4E80C9BF"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59" w:history="1">
        <w:r w:rsidRPr="00E21BA0">
          <w:rPr>
            <w:rStyle w:val="Hyperlink"/>
            <w:rFonts w:eastAsiaTheme="majorEastAsia"/>
            <w:color w:val="000000" w:themeColor="text1"/>
            <w:u w:val="none"/>
            <w:shd w:val="clear" w:color="auto" w:fill="FFFFFF"/>
          </w:rPr>
          <w:t xml:space="preserve">Giri, P., Kamble, M., Kasat, V., &amp; Phalke, D. (2016). Knowledge about hospital-acquired infections amongst nursing staff of tertiary care teaching hospital in rural western Maharashtra, India. In </w:t>
        </w:r>
        <w:r w:rsidRPr="00E21BA0">
          <w:rPr>
            <w:rStyle w:val="Hyperlink"/>
            <w:rFonts w:eastAsiaTheme="majorEastAsia"/>
            <w:i/>
            <w:iCs/>
            <w:color w:val="000000" w:themeColor="text1"/>
            <w:u w:val="none"/>
            <w:shd w:val="clear" w:color="auto" w:fill="FFFFFF"/>
          </w:rPr>
          <w:t>International Journal of Medical Science and Public Health</w:t>
        </w:r>
        <w:r w:rsidRPr="00E21BA0">
          <w:rPr>
            <w:rStyle w:val="Hyperlink"/>
            <w:rFonts w:eastAsiaTheme="majorEastAsia"/>
            <w:color w:val="000000" w:themeColor="text1"/>
            <w:u w:val="none"/>
            <w:shd w:val="clear" w:color="auto" w:fill="FFFFFF"/>
          </w:rPr>
          <w:t xml:space="preserve"> (Vol. 5, Issue 5, p. 839). https://doi.org/</w:t>
        </w:r>
      </w:hyperlink>
      <w:hyperlink r:id="rId60" w:history="1">
        <w:r w:rsidRPr="00E21BA0">
          <w:rPr>
            <w:rStyle w:val="Hyperlink"/>
            <w:rFonts w:eastAsiaTheme="majorEastAsia"/>
            <w:color w:val="000000" w:themeColor="text1"/>
            <w:u w:val="none"/>
            <w:shd w:val="clear" w:color="auto" w:fill="FFFFFF"/>
          </w:rPr>
          <w:t>10.5455/ijmsph.2016.21082015134</w:t>
        </w:r>
      </w:hyperlink>
    </w:p>
    <w:p w14:paraId="3DC88F3C"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1" w:history="1">
        <w:r w:rsidRPr="00E21BA0">
          <w:rPr>
            <w:rStyle w:val="Hyperlink"/>
            <w:rFonts w:eastAsiaTheme="majorEastAsia"/>
            <w:color w:val="000000" w:themeColor="text1"/>
            <w:u w:val="none"/>
            <w:shd w:val="clear" w:color="auto" w:fill="FFFFFF"/>
          </w:rPr>
          <w:t xml:space="preserve">Habib, M. A., Dayyab, F. M., Iliyasu, G., &amp; Habib, A. G. (2021). Knowledge, attitude and practice survey of COVID-19 pandemic in Northern Nigeria. </w:t>
        </w:r>
        <w:r w:rsidRPr="00E21BA0">
          <w:rPr>
            <w:rStyle w:val="Hyperlink"/>
            <w:rFonts w:eastAsiaTheme="majorEastAsia"/>
            <w:i/>
            <w:iCs/>
            <w:color w:val="000000" w:themeColor="text1"/>
            <w:u w:val="none"/>
            <w:shd w:val="clear" w:color="auto" w:fill="FFFFFF"/>
          </w:rPr>
          <w:t>PloS One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16</w:t>
        </w:r>
        <w:r w:rsidRPr="00E21BA0">
          <w:rPr>
            <w:rStyle w:val="Hyperlink"/>
            <w:rFonts w:eastAsiaTheme="majorEastAsia"/>
            <w:color w:val="000000" w:themeColor="text1"/>
            <w:u w:val="none"/>
            <w:shd w:val="clear" w:color="auto" w:fill="FFFFFF"/>
          </w:rPr>
          <w:t>(1), e0245176.</w:t>
        </w:r>
      </w:hyperlink>
    </w:p>
    <w:p w14:paraId="522BCB6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2" w:history="1">
        <w:r w:rsidRPr="00E21BA0">
          <w:rPr>
            <w:rStyle w:val="Hyperlink"/>
            <w:rFonts w:eastAsiaTheme="majorEastAsia"/>
            <w:color w:val="000000" w:themeColor="text1"/>
            <w:u w:val="none"/>
            <w:shd w:val="clear" w:color="auto" w:fill="FFFFFF"/>
          </w:rPr>
          <w:t xml:space="preserve">Ilesanmi, O. S., &amp; Afolabi, A. A. (2021a). Knowledge of community members on COVID-19 in Ibadan, Oyo State, Nigeria. </w:t>
        </w:r>
        <w:r w:rsidRPr="00E21BA0">
          <w:rPr>
            <w:rStyle w:val="Hyperlink"/>
            <w:rFonts w:eastAsiaTheme="majorEastAsia"/>
            <w:i/>
            <w:iCs/>
            <w:color w:val="000000" w:themeColor="text1"/>
            <w:u w:val="none"/>
            <w:shd w:val="clear" w:color="auto" w:fill="FFFFFF"/>
          </w:rPr>
          <w:t>The Pan African Medical Journal</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39</w:t>
        </w:r>
        <w:r w:rsidRPr="00E21BA0">
          <w:rPr>
            <w:rStyle w:val="Hyperlink"/>
            <w:rFonts w:eastAsiaTheme="majorEastAsia"/>
            <w:color w:val="000000" w:themeColor="text1"/>
            <w:u w:val="none"/>
            <w:shd w:val="clear" w:color="auto" w:fill="FFFFFF"/>
          </w:rPr>
          <w:t>, 17.</w:t>
        </w:r>
      </w:hyperlink>
    </w:p>
    <w:p w14:paraId="75265F97"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3" w:history="1">
        <w:r w:rsidRPr="00E21BA0">
          <w:rPr>
            <w:rStyle w:val="Hyperlink"/>
            <w:rFonts w:eastAsiaTheme="majorEastAsia"/>
            <w:color w:val="000000" w:themeColor="text1"/>
            <w:u w:val="none"/>
            <w:shd w:val="clear" w:color="auto" w:fill="FFFFFF"/>
          </w:rPr>
          <w:t xml:space="preserve">Ilesanmi, O. S., &amp; Afolabi, A. A. (2021b). Knowledge of community members on COVID-19 in Ibadan, Oyo State, Nigeria. </w:t>
        </w:r>
        <w:r w:rsidRPr="00E21BA0">
          <w:rPr>
            <w:rStyle w:val="Hyperlink"/>
            <w:rFonts w:eastAsiaTheme="majorEastAsia"/>
            <w:i/>
            <w:iCs/>
            <w:color w:val="000000" w:themeColor="text1"/>
            <w:u w:val="none"/>
            <w:shd w:val="clear" w:color="auto" w:fill="FFFFFF"/>
          </w:rPr>
          <w:t>The Pan African Medical Journal</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39</w:t>
        </w:r>
        <w:r w:rsidRPr="00E21BA0">
          <w:rPr>
            <w:rStyle w:val="Hyperlink"/>
            <w:rFonts w:eastAsiaTheme="majorEastAsia"/>
            <w:color w:val="000000" w:themeColor="text1"/>
            <w:u w:val="none"/>
            <w:shd w:val="clear" w:color="auto" w:fill="FFFFFF"/>
          </w:rPr>
          <w:t>, 17.</w:t>
        </w:r>
      </w:hyperlink>
    </w:p>
    <w:p w14:paraId="5C2E20C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4" w:history="1">
        <w:r w:rsidRPr="00E21BA0">
          <w:rPr>
            <w:rStyle w:val="Hyperlink"/>
            <w:rFonts w:eastAsiaTheme="majorEastAsia"/>
            <w:color w:val="000000" w:themeColor="text1"/>
            <w:u w:val="none"/>
            <w:shd w:val="clear" w:color="auto" w:fill="FFFFFF"/>
          </w:rPr>
          <w:t xml:space="preserve">Isere, E. E., Ajayi, I., Adejugbagbe, A. M., Abiona, S. F., Omorogbe, N. E., Akinrinade, O. T., Okunade, F. T., &amp; Folarin, T. (2022). Perceived Risk and Associated Factors towards COVID-19 infection among the residents of Ondo State, Southwest Nigeria. </w:t>
        </w:r>
        <w:r w:rsidRPr="00E21BA0">
          <w:rPr>
            <w:rStyle w:val="Hyperlink"/>
            <w:rFonts w:eastAsiaTheme="majorEastAsia"/>
            <w:i/>
            <w:iCs/>
            <w:color w:val="000000" w:themeColor="text1"/>
            <w:u w:val="none"/>
            <w:shd w:val="clear" w:color="auto" w:fill="FFFFFF"/>
          </w:rPr>
          <w:t>Global Biosecurity</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4</w:t>
        </w:r>
        <w:r w:rsidRPr="00E21BA0">
          <w:rPr>
            <w:rStyle w:val="Hyperlink"/>
            <w:rFonts w:eastAsiaTheme="majorEastAsia"/>
            <w:color w:val="000000" w:themeColor="text1"/>
            <w:u w:val="none"/>
            <w:shd w:val="clear" w:color="auto" w:fill="FFFFFF"/>
          </w:rPr>
          <w:t>(1). https://doi.org/</w:t>
        </w:r>
      </w:hyperlink>
      <w:hyperlink r:id="rId65" w:history="1">
        <w:r w:rsidRPr="00E21BA0">
          <w:rPr>
            <w:rStyle w:val="Hyperlink"/>
            <w:rFonts w:eastAsiaTheme="majorEastAsia"/>
            <w:color w:val="000000" w:themeColor="text1"/>
            <w:u w:val="none"/>
            <w:shd w:val="clear" w:color="auto" w:fill="FFFFFF"/>
          </w:rPr>
          <w:t>10.31646/gbio.149</w:t>
        </w:r>
      </w:hyperlink>
    </w:p>
    <w:p w14:paraId="70ABAAE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6" w:history="1">
        <w:r w:rsidRPr="00E21BA0">
          <w:rPr>
            <w:rStyle w:val="Hyperlink"/>
            <w:rFonts w:eastAsiaTheme="majorEastAsia"/>
            <w:color w:val="000000" w:themeColor="text1"/>
            <w:u w:val="none"/>
            <w:shd w:val="clear" w:color="auto" w:fill="FFFFFF"/>
          </w:rPr>
          <w:t xml:space="preserve">Kakemam, E., Ghoddoosi-Nejad, D., Chegini, Z., Momeni, K., Salehiniya, H., Hassanipour, S., Ameri, H., &amp; Arab-Zozani, M. (2020). Knowledge, Attitudes, and Practices Among the General Population During COVID-19 Outbreak in Iran: A National Cross-Sectional Online Survey. </w:t>
        </w:r>
        <w:r w:rsidRPr="00E21BA0">
          <w:rPr>
            <w:rStyle w:val="Hyperlink"/>
            <w:rFonts w:eastAsiaTheme="majorEastAsia"/>
            <w:i/>
            <w:iCs/>
            <w:color w:val="000000" w:themeColor="text1"/>
            <w:u w:val="none"/>
            <w:shd w:val="clear" w:color="auto" w:fill="FFFFFF"/>
          </w:rPr>
          <w:t>Frontiers in Public Health</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8</w:t>
        </w:r>
        <w:r w:rsidRPr="00E21BA0">
          <w:rPr>
            <w:rStyle w:val="Hyperlink"/>
            <w:rFonts w:eastAsiaTheme="majorEastAsia"/>
            <w:color w:val="000000" w:themeColor="text1"/>
            <w:u w:val="none"/>
            <w:shd w:val="clear" w:color="auto" w:fill="FFFFFF"/>
          </w:rPr>
          <w:t>, 585302.</w:t>
        </w:r>
      </w:hyperlink>
    </w:p>
    <w:p w14:paraId="04C79C56"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7" w:history="1">
        <w:r w:rsidRPr="00E21BA0">
          <w:rPr>
            <w:rStyle w:val="Hyperlink"/>
            <w:rFonts w:eastAsiaTheme="majorEastAsia"/>
            <w:color w:val="000000" w:themeColor="text1"/>
            <w:u w:val="none"/>
            <w:shd w:val="clear" w:color="auto" w:fill="FFFFFF"/>
          </w:rPr>
          <w:t xml:space="preserve">Krämer, A., &amp; Hossain Khan, M. M. (2009). Global challenges of infectious disease epidemiology. In </w:t>
        </w:r>
        <w:r w:rsidRPr="00E21BA0">
          <w:rPr>
            <w:rStyle w:val="Hyperlink"/>
            <w:rFonts w:eastAsiaTheme="majorEastAsia"/>
            <w:i/>
            <w:iCs/>
            <w:color w:val="000000" w:themeColor="text1"/>
            <w:u w:val="none"/>
            <w:shd w:val="clear" w:color="auto" w:fill="FFFFFF"/>
          </w:rPr>
          <w:t>Modern Infectious Disease Epidemiology</w:t>
        </w:r>
        <w:r w:rsidRPr="00E21BA0">
          <w:rPr>
            <w:rStyle w:val="Hyperlink"/>
            <w:rFonts w:eastAsiaTheme="majorEastAsia"/>
            <w:color w:val="000000" w:themeColor="text1"/>
            <w:u w:val="none"/>
            <w:shd w:val="clear" w:color="auto" w:fill="FFFFFF"/>
          </w:rPr>
          <w:t xml:space="preserve"> (pp. 23–38). Springer New York.</w:t>
        </w:r>
      </w:hyperlink>
    </w:p>
    <w:p w14:paraId="78C5490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8" w:history="1">
        <w:r w:rsidRPr="00E21BA0">
          <w:rPr>
            <w:rStyle w:val="Hyperlink"/>
            <w:rFonts w:eastAsiaTheme="majorEastAsia"/>
            <w:color w:val="000000" w:themeColor="text1"/>
            <w:u w:val="none"/>
            <w:shd w:val="clear" w:color="auto" w:fill="FFFFFF"/>
          </w:rPr>
          <w:t xml:space="preserve">Maqbool, A., &amp; Khan, N. Z. (2020). Analyzing barriers for implementation of public health and social measures to prevent the transmission of COVID-19 disease using DEMATEL method. </w:t>
        </w:r>
        <w:r w:rsidRPr="00E21BA0">
          <w:rPr>
            <w:rStyle w:val="Hyperlink"/>
            <w:rFonts w:eastAsiaTheme="majorEastAsia"/>
            <w:i/>
            <w:iCs/>
            <w:color w:val="000000" w:themeColor="text1"/>
            <w:u w:val="none"/>
            <w:shd w:val="clear" w:color="auto" w:fill="FFFFFF"/>
          </w:rPr>
          <w:t>Diabetes &amp; Metabolic Syndrome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14</w:t>
        </w:r>
        <w:r w:rsidRPr="00E21BA0">
          <w:rPr>
            <w:rStyle w:val="Hyperlink"/>
            <w:rFonts w:eastAsiaTheme="majorEastAsia"/>
            <w:color w:val="000000" w:themeColor="text1"/>
            <w:u w:val="none"/>
            <w:shd w:val="clear" w:color="auto" w:fill="FFFFFF"/>
          </w:rPr>
          <w:t>(5), 887–892.</w:t>
        </w:r>
      </w:hyperlink>
    </w:p>
    <w:p w14:paraId="438ED3A7"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69" w:history="1">
        <w:r w:rsidRPr="00E21BA0">
          <w:rPr>
            <w:rStyle w:val="Hyperlink"/>
            <w:rFonts w:eastAsiaTheme="majorEastAsia"/>
            <w:color w:val="000000" w:themeColor="text1"/>
            <w:u w:val="none"/>
            <w:shd w:val="clear" w:color="auto" w:fill="FFFFFF"/>
          </w:rPr>
          <w:t xml:space="preserve">Mya, K. S., Aye, Hlaing, W. A., Hlaing, S. S., Aung, T., Lwin, S. M. M., Ei, Tun, T., Lwin, K. S., &amp; Win, H. H. (2020). Awareness, perceived risk and protective behaviours of Myanmar adults on COVID-19. </w:t>
        </w:r>
        <w:r w:rsidRPr="00E21BA0">
          <w:rPr>
            <w:rStyle w:val="Hyperlink"/>
            <w:rFonts w:eastAsiaTheme="majorEastAsia"/>
            <w:i/>
            <w:iCs/>
            <w:color w:val="000000" w:themeColor="text1"/>
            <w:u w:val="none"/>
            <w:shd w:val="clear" w:color="auto" w:fill="FFFFFF"/>
          </w:rPr>
          <w:t>International Journal of Community Medicine and Public Health</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7</w:t>
        </w:r>
        <w:r w:rsidRPr="00E21BA0">
          <w:rPr>
            <w:rStyle w:val="Hyperlink"/>
            <w:rFonts w:eastAsiaTheme="majorEastAsia"/>
            <w:color w:val="000000" w:themeColor="text1"/>
            <w:u w:val="none"/>
            <w:shd w:val="clear" w:color="auto" w:fill="FFFFFF"/>
          </w:rPr>
          <w:t>(5), 1627.</w:t>
        </w:r>
      </w:hyperlink>
    </w:p>
    <w:p w14:paraId="595A864F"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70" w:history="1">
        <w:r w:rsidRPr="00E21BA0">
          <w:rPr>
            <w:rStyle w:val="Hyperlink"/>
            <w:rFonts w:eastAsiaTheme="majorEastAsia"/>
            <w:color w:val="000000" w:themeColor="text1"/>
            <w:u w:val="none"/>
            <w:shd w:val="clear" w:color="auto" w:fill="FFFFFF"/>
          </w:rPr>
          <w:t xml:space="preserve">Oyetunji, T. P., Ogunmola, O. A., Oyelakin, T. T., Olorunsogbon, O. F., &amp; Ajayi, F. O. (2021). COVID-19-related risk perception, anxiety and protective behaviours among Nigerian adults: a cross-sectional study. </w:t>
        </w:r>
        <w:r w:rsidRPr="00E21BA0">
          <w:rPr>
            <w:rStyle w:val="Hyperlink"/>
            <w:rFonts w:eastAsiaTheme="majorEastAsia"/>
            <w:i/>
            <w:iCs/>
            <w:color w:val="000000" w:themeColor="text1"/>
            <w:u w:val="none"/>
            <w:shd w:val="clear" w:color="auto" w:fill="FFFFFF"/>
          </w:rPr>
          <w:t>Zeitschrift Fur Gesundheitswissenschaften = Journal of Public Health</w:t>
        </w:r>
        <w:r w:rsidRPr="00E21BA0">
          <w:rPr>
            <w:rStyle w:val="Hyperlink"/>
            <w:rFonts w:eastAsiaTheme="majorEastAsia"/>
            <w:color w:val="000000" w:themeColor="text1"/>
            <w:u w:val="none"/>
            <w:shd w:val="clear" w:color="auto" w:fill="FFFFFF"/>
          </w:rPr>
          <w:t>, 1–9.</w:t>
        </w:r>
      </w:hyperlink>
    </w:p>
    <w:p w14:paraId="00DF59F9"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71" w:history="1">
        <w:r w:rsidRPr="00E21BA0">
          <w:rPr>
            <w:rStyle w:val="Hyperlink"/>
            <w:rFonts w:eastAsiaTheme="majorEastAsia"/>
            <w:color w:val="000000" w:themeColor="text1"/>
            <w:u w:val="none"/>
            <w:shd w:val="clear" w:color="auto" w:fill="FFFFFF"/>
          </w:rPr>
          <w:t xml:space="preserve">Sikora, A., &amp; Zahra, F. (2022). Nosocomial Infections. In </w:t>
        </w:r>
        <w:r w:rsidRPr="00E21BA0">
          <w:rPr>
            <w:rStyle w:val="Hyperlink"/>
            <w:rFonts w:eastAsiaTheme="majorEastAsia"/>
            <w:i/>
            <w:iCs/>
            <w:color w:val="000000" w:themeColor="text1"/>
            <w:u w:val="none"/>
            <w:shd w:val="clear" w:color="auto" w:fill="FFFFFF"/>
          </w:rPr>
          <w:t>StatPearls</w:t>
        </w:r>
        <w:r w:rsidRPr="00E21BA0">
          <w:rPr>
            <w:rStyle w:val="Hyperlink"/>
            <w:rFonts w:eastAsiaTheme="majorEastAsia"/>
            <w:color w:val="000000" w:themeColor="text1"/>
            <w:u w:val="none"/>
            <w:shd w:val="clear" w:color="auto" w:fill="FFFFFF"/>
          </w:rPr>
          <w:t>. StatPearls Publishing.</w:t>
        </w:r>
      </w:hyperlink>
    </w:p>
    <w:p w14:paraId="138B4DB2"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72" w:history="1">
        <w:r w:rsidRPr="00E21BA0">
          <w:rPr>
            <w:rStyle w:val="Hyperlink"/>
            <w:rFonts w:eastAsiaTheme="majorEastAsia"/>
            <w:color w:val="000000" w:themeColor="text1"/>
            <w:u w:val="none"/>
            <w:shd w:val="clear" w:color="auto" w:fill="FFFFFF"/>
          </w:rPr>
          <w:t xml:space="preserve">Xie, J., Tong, Z., Guan, X., Du, B., Qiu, H., &amp; Slutsky, A. S. (2020). Critical care crisis and some recommendations during the COVID-19 epidemic in China. </w:t>
        </w:r>
        <w:r w:rsidRPr="00E21BA0">
          <w:rPr>
            <w:rStyle w:val="Hyperlink"/>
            <w:rFonts w:eastAsiaTheme="majorEastAsia"/>
            <w:i/>
            <w:iCs/>
            <w:color w:val="000000" w:themeColor="text1"/>
            <w:u w:val="none"/>
            <w:shd w:val="clear" w:color="auto" w:fill="FFFFFF"/>
          </w:rPr>
          <w:t>Intensive Care Medicine</w:t>
        </w:r>
        <w:r w:rsidRPr="00E21BA0">
          <w:rPr>
            <w:rStyle w:val="Hyperlink"/>
            <w:rFonts w:eastAsiaTheme="majorEastAsia"/>
            <w:color w:val="000000" w:themeColor="text1"/>
            <w:u w:val="none"/>
            <w:shd w:val="clear" w:color="auto" w:fill="FFFFFF"/>
          </w:rPr>
          <w:t xml:space="preserve">, </w:t>
        </w:r>
        <w:r w:rsidRPr="00E21BA0">
          <w:rPr>
            <w:rStyle w:val="Hyperlink"/>
            <w:rFonts w:eastAsiaTheme="majorEastAsia"/>
            <w:i/>
            <w:iCs/>
            <w:color w:val="000000" w:themeColor="text1"/>
            <w:u w:val="none"/>
            <w:shd w:val="clear" w:color="auto" w:fill="FFFFFF"/>
          </w:rPr>
          <w:t>46</w:t>
        </w:r>
        <w:r w:rsidRPr="00E21BA0">
          <w:rPr>
            <w:rStyle w:val="Hyperlink"/>
            <w:rFonts w:eastAsiaTheme="majorEastAsia"/>
            <w:color w:val="000000" w:themeColor="text1"/>
            <w:u w:val="none"/>
            <w:shd w:val="clear" w:color="auto" w:fill="FFFFFF"/>
          </w:rPr>
          <w:t>(5), 837–840.</w:t>
        </w:r>
      </w:hyperlink>
    </w:p>
    <w:p w14:paraId="62306DE5"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73" w:history="1">
        <w:r w:rsidRPr="00E21BA0">
          <w:rPr>
            <w:rStyle w:val="Hyperlink"/>
            <w:rFonts w:eastAsiaTheme="majorEastAsia"/>
            <w:color w:val="000000" w:themeColor="text1"/>
            <w:u w:val="none"/>
            <w:shd w:val="clear" w:color="auto" w:fill="FFFFFF"/>
          </w:rPr>
          <w:t xml:space="preserve">Zhang, M., Zhou, M., Tang, F., Wang, Y., Nie, H., Zhang, L., &amp; You, G. (2020). Knowledge, attitude, and practice regarding COVID-19 among healthcare workers in Henan, China. In </w:t>
        </w:r>
        <w:r w:rsidRPr="00E21BA0">
          <w:rPr>
            <w:rStyle w:val="Hyperlink"/>
            <w:rFonts w:eastAsiaTheme="majorEastAsia"/>
            <w:i/>
            <w:iCs/>
            <w:color w:val="000000" w:themeColor="text1"/>
            <w:u w:val="none"/>
            <w:shd w:val="clear" w:color="auto" w:fill="FFFFFF"/>
          </w:rPr>
          <w:t>Journal of Hospital Infection</w:t>
        </w:r>
        <w:r w:rsidRPr="00E21BA0">
          <w:rPr>
            <w:rStyle w:val="Hyperlink"/>
            <w:rFonts w:eastAsiaTheme="majorEastAsia"/>
            <w:color w:val="000000" w:themeColor="text1"/>
            <w:u w:val="none"/>
            <w:shd w:val="clear" w:color="auto" w:fill="FFFFFF"/>
          </w:rPr>
          <w:t xml:space="preserve"> (Vol. 105, Issue 2, pp. 183–187). https://doi.org/</w:t>
        </w:r>
      </w:hyperlink>
      <w:hyperlink r:id="rId74" w:history="1">
        <w:r w:rsidRPr="00E21BA0">
          <w:rPr>
            <w:rStyle w:val="Hyperlink"/>
            <w:rFonts w:eastAsiaTheme="majorEastAsia"/>
            <w:color w:val="000000" w:themeColor="text1"/>
            <w:u w:val="none"/>
            <w:shd w:val="clear" w:color="auto" w:fill="FFFFFF"/>
          </w:rPr>
          <w:t>10.1016/j.jhin.2020.04.012</w:t>
        </w:r>
      </w:hyperlink>
    </w:p>
    <w:p w14:paraId="76F4D36D" w14:textId="77777777" w:rsidR="009B08B2" w:rsidRPr="00E21BA0" w:rsidRDefault="009B08B2" w:rsidP="00E21BA0">
      <w:pPr>
        <w:pStyle w:val="NormalWeb"/>
        <w:spacing w:before="0" w:beforeAutospacing="0" w:after="0" w:afterAutospacing="0" w:line="360" w:lineRule="auto"/>
        <w:ind w:hanging="560"/>
        <w:jc w:val="both"/>
        <w:rPr>
          <w:color w:val="000000" w:themeColor="text1"/>
        </w:rPr>
      </w:pPr>
      <w:hyperlink r:id="rId75" w:history="1">
        <w:r w:rsidRPr="00E21BA0">
          <w:rPr>
            <w:rStyle w:val="Hyperlink"/>
            <w:rFonts w:eastAsiaTheme="majorEastAsia"/>
            <w:color w:val="000000" w:themeColor="text1"/>
            <w:u w:val="none"/>
            <w:shd w:val="clear" w:color="auto" w:fill="FFFFFF"/>
          </w:rPr>
          <w:t xml:space="preserve">Zhou, F., Yu, T., Du, R., Fan, G., Liu, Y., Liu, Z., Xiang, J., Wang, Y., Song, B., Gu, X., Guan, L., Wei, Y., Li, H., Wu, X., Xu, J., Tu, S., Zhang, Y., Chen, H., &amp; Cao, B. (2020). Clinical course and risk factors for mortality of adult inpatients with COVID-19 in Wuhan, China: a retrospective cohort study. In </w:t>
        </w:r>
        <w:r w:rsidRPr="00E21BA0">
          <w:rPr>
            <w:rStyle w:val="Hyperlink"/>
            <w:rFonts w:eastAsiaTheme="majorEastAsia"/>
            <w:i/>
            <w:iCs/>
            <w:color w:val="000000" w:themeColor="text1"/>
            <w:u w:val="none"/>
            <w:shd w:val="clear" w:color="auto" w:fill="FFFFFF"/>
          </w:rPr>
          <w:t>The Lancet</w:t>
        </w:r>
        <w:r w:rsidRPr="00E21BA0">
          <w:rPr>
            <w:rStyle w:val="Hyperlink"/>
            <w:rFonts w:eastAsiaTheme="majorEastAsia"/>
            <w:color w:val="000000" w:themeColor="text1"/>
            <w:u w:val="none"/>
            <w:shd w:val="clear" w:color="auto" w:fill="FFFFFF"/>
          </w:rPr>
          <w:t xml:space="preserve"> (Vol. 395, Issue 10229, pp. 1054–1062). https://doi.org/</w:t>
        </w:r>
      </w:hyperlink>
      <w:hyperlink r:id="rId76" w:history="1">
        <w:r w:rsidRPr="00E21BA0">
          <w:rPr>
            <w:rStyle w:val="Hyperlink"/>
            <w:rFonts w:eastAsiaTheme="majorEastAsia"/>
            <w:color w:val="000000" w:themeColor="text1"/>
            <w:u w:val="none"/>
            <w:shd w:val="clear" w:color="auto" w:fill="FFFFFF"/>
          </w:rPr>
          <w:t>10.1016/s0140-6736(20)30566-3</w:t>
        </w:r>
      </w:hyperlink>
    </w:p>
    <w:p w14:paraId="295FEE0A" w14:textId="77777777" w:rsidR="009B08B2" w:rsidRPr="00E21BA0" w:rsidRDefault="009B08B2" w:rsidP="00E21BA0">
      <w:pPr>
        <w:spacing w:after="0" w:line="360" w:lineRule="auto"/>
        <w:jc w:val="both"/>
        <w:rPr>
          <w:rFonts w:ascii="Times New Roman" w:hAnsi="Times New Roman" w:cs="Times New Roman"/>
          <w:color w:val="000000" w:themeColor="text1"/>
          <w:sz w:val="24"/>
          <w:szCs w:val="24"/>
        </w:rPr>
      </w:pPr>
    </w:p>
    <w:p w14:paraId="603BCFC5" w14:textId="77777777" w:rsidR="000D3290" w:rsidRPr="00E21BA0" w:rsidRDefault="000D3290" w:rsidP="00E21BA0">
      <w:pPr>
        <w:pStyle w:val="NormalWeb"/>
        <w:spacing w:before="0" w:beforeAutospacing="0" w:after="0" w:afterAutospacing="0" w:line="360" w:lineRule="auto"/>
        <w:ind w:hanging="560"/>
        <w:jc w:val="both"/>
        <w:rPr>
          <w:rStyle w:val="Hyperlink"/>
          <w:color w:val="000000" w:themeColor="text1"/>
          <w:u w:val="none"/>
          <w:shd w:val="clear" w:color="auto" w:fill="FFFFFF"/>
        </w:rPr>
      </w:pPr>
    </w:p>
    <w:sectPr w:rsidR="000D3290" w:rsidRPr="00E21BA0" w:rsidSect="0084534C">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oumita Sardar" w:date="2025-07-07T15:07:00Z" w:initials="MS">
    <w:p w14:paraId="4C333161" w14:textId="08E28CE2" w:rsidR="00947DE2" w:rsidRDefault="00947DE2">
      <w:pPr>
        <w:pStyle w:val="CommentText"/>
      </w:pPr>
      <w:r>
        <w:rPr>
          <w:rStyle w:val="CommentReference"/>
        </w:rPr>
        <w:annotationRef/>
      </w:r>
      <w:r>
        <w:t>Not relevant to the study – this data may be added in supplemental data</w:t>
      </w:r>
    </w:p>
  </w:comment>
  <w:comment w:id="6" w:author="Moumita Sardar" w:date="2025-07-07T15:11:00Z" w:initials="MS">
    <w:p w14:paraId="0905EBE7" w14:textId="77777777" w:rsidR="00947DE2" w:rsidRDefault="00947DE2">
      <w:pPr>
        <w:pStyle w:val="CommentText"/>
      </w:pPr>
      <w:r>
        <w:rPr>
          <w:rStyle w:val="CommentReference"/>
        </w:rPr>
        <w:annotationRef/>
      </w:r>
      <w:r>
        <w:t>You may omit irrelevant data</w:t>
      </w:r>
    </w:p>
    <w:p w14:paraId="4ADB7FD6" w14:textId="77777777" w:rsidR="00947DE2" w:rsidRDefault="00947DE2">
      <w:pPr>
        <w:pStyle w:val="CommentText"/>
      </w:pPr>
    </w:p>
    <w:p w14:paraId="667F3C09" w14:textId="40F0D394" w:rsidR="00947DE2" w:rsidRDefault="00947DE2">
      <w:pPr>
        <w:pStyle w:val="CommentText"/>
      </w:pPr>
      <w:r>
        <w:t xml:space="preserve">Instead you may add- </w:t>
      </w:r>
      <w:r w:rsidR="00B6174F">
        <w:t>type of study.</w:t>
      </w:r>
    </w:p>
    <w:p w14:paraId="56095D18" w14:textId="77777777" w:rsidR="00B6174F" w:rsidRDefault="00B6174F">
      <w:pPr>
        <w:pStyle w:val="CommentText"/>
      </w:pPr>
    </w:p>
    <w:p w14:paraId="6A577ED5" w14:textId="02C200BB" w:rsidR="00B6174F" w:rsidRDefault="00B6174F">
      <w:pPr>
        <w:pStyle w:val="CommentText"/>
      </w:pPr>
    </w:p>
  </w:comment>
  <w:comment w:id="11" w:author="Moumita Sardar" w:date="2025-07-07T15:23:00Z" w:initials="MS">
    <w:p w14:paraId="639BCA07" w14:textId="77777777" w:rsidR="004F68FD" w:rsidRDefault="004F68FD">
      <w:pPr>
        <w:pStyle w:val="CommentText"/>
      </w:pPr>
      <w:r>
        <w:rPr>
          <w:rStyle w:val="CommentReference"/>
        </w:rPr>
        <w:annotationRef/>
      </w:r>
      <w:r>
        <w:t>Was the interviewer trained for data collection?</w:t>
      </w:r>
    </w:p>
    <w:p w14:paraId="71545321" w14:textId="3FC26029" w:rsidR="00FF2E0E" w:rsidRDefault="00FF2E0E">
      <w:pPr>
        <w:pStyle w:val="CommentText"/>
      </w:pPr>
      <w:r>
        <w:t>Was the questionnaire administered  in local language?</w:t>
      </w:r>
    </w:p>
  </w:comment>
  <w:comment w:id="15" w:author="Moumita Sardar" w:date="2025-07-07T15:26:00Z" w:initials="MS">
    <w:p w14:paraId="7E4E4542" w14:textId="77777777" w:rsidR="000C31EB" w:rsidRDefault="000C31EB">
      <w:pPr>
        <w:pStyle w:val="CommentText"/>
      </w:pPr>
      <w:r>
        <w:rPr>
          <w:rStyle w:val="CommentReference"/>
        </w:rPr>
        <w:annotationRef/>
      </w:r>
      <w:r>
        <w:t>In study instrument it is mentioned that interviewer administered questionnaire was used.</w:t>
      </w:r>
    </w:p>
    <w:p w14:paraId="71F1A589" w14:textId="0E25951D" w:rsidR="000C31EB" w:rsidRDefault="000C31EB">
      <w:pPr>
        <w:pStyle w:val="CommentText"/>
      </w:pPr>
      <w:r>
        <w:t>However here it seems questionnaire were handed to study participants to provide their response. Kindly clarify</w:t>
      </w:r>
    </w:p>
  </w:comment>
  <w:comment w:id="16" w:author="Moumita Sardar" w:date="2025-07-07T15:32:00Z" w:initials="MS">
    <w:p w14:paraId="2FEA7B36" w14:textId="53887B56" w:rsidR="00A8531C" w:rsidRDefault="00A8531C" w:rsidP="00A8531C">
      <w:pPr>
        <w:pStyle w:val="CommentText"/>
      </w:pPr>
      <w:r>
        <w:rPr>
          <w:rStyle w:val="CommentReference"/>
        </w:rPr>
        <w:annotationRef/>
      </w:r>
      <w:r>
        <w:t xml:space="preserve">There is no need to repeat the data (both as figure and in writing) – </w:t>
      </w:r>
      <w:r>
        <w:t>either represent the data in figure or write the data in results.</w:t>
      </w:r>
    </w:p>
    <w:p w14:paraId="0E9A0147" w14:textId="51858B53" w:rsidR="00A8531C" w:rsidRDefault="00A8531C">
      <w:pPr>
        <w:pStyle w:val="CommentText"/>
      </w:pPr>
    </w:p>
  </w:comment>
  <w:comment w:id="19" w:author="Moumita Sardar" w:date="2025-07-07T15:37:00Z" w:initials="MS">
    <w:p w14:paraId="35F06F14" w14:textId="5FEB2673" w:rsidR="00A8531C" w:rsidRDefault="00A8531C">
      <w:pPr>
        <w:pStyle w:val="CommentText"/>
      </w:pPr>
      <w:r>
        <w:rPr>
          <w:rStyle w:val="CommentReference"/>
        </w:rPr>
        <w:annotationRef/>
      </w:r>
      <w:r>
        <w:t>Same as mentioned above</w:t>
      </w:r>
    </w:p>
  </w:comment>
  <w:comment w:id="21" w:author="Moumita Sardar" w:date="2025-07-07T15:46:00Z" w:initials="MS">
    <w:p w14:paraId="4C27AF1D" w14:textId="1007FC4C" w:rsidR="001A45FD" w:rsidRDefault="001A45FD">
      <w:pPr>
        <w:pStyle w:val="CommentText"/>
      </w:pPr>
      <w:r>
        <w:rPr>
          <w:rStyle w:val="CommentReference"/>
        </w:rPr>
        <w:annotationRef/>
      </w:r>
      <w:r>
        <w:t>Same as above</w:t>
      </w:r>
    </w:p>
  </w:comment>
  <w:comment w:id="23" w:author="Moumita Sardar" w:date="2025-07-07T15:52:00Z" w:initials="MS">
    <w:p w14:paraId="5F72DBC9" w14:textId="77777777" w:rsidR="00B71CB1" w:rsidRDefault="00B71CB1">
      <w:pPr>
        <w:pStyle w:val="CommentText"/>
      </w:pPr>
      <w:r>
        <w:rPr>
          <w:rStyle w:val="CommentReference"/>
        </w:rPr>
        <w:annotationRef/>
      </w:r>
      <w:r>
        <w:t>Please  add the statistical evaluation in the original table (table1, 2, 3,4) itself.—no need to make separate table for it.</w:t>
      </w:r>
    </w:p>
    <w:p w14:paraId="0050C83D" w14:textId="77777777" w:rsidR="00DE6DBA" w:rsidRDefault="00DE6DBA">
      <w:pPr>
        <w:pStyle w:val="CommentText"/>
      </w:pPr>
    </w:p>
    <w:p w14:paraId="6129086B" w14:textId="6BE6ECFF" w:rsidR="00DE6DBA" w:rsidRDefault="00DE6DBA">
      <w:pPr>
        <w:pStyle w:val="CommentText"/>
      </w:pPr>
      <w:r>
        <w:t>Also write mention only the significant ones in writing, the rest can be shown in  the table itself</w:t>
      </w:r>
    </w:p>
  </w:comment>
  <w:comment w:id="30" w:author="Moumita Sardar" w:date="2025-07-07T15:56:00Z" w:initials="MS">
    <w:p w14:paraId="79387F5D" w14:textId="49B32973" w:rsidR="00EA482C" w:rsidRDefault="00EA482C">
      <w:pPr>
        <w:pStyle w:val="CommentText"/>
      </w:pPr>
      <w:r>
        <w:rPr>
          <w:rStyle w:val="CommentReference"/>
        </w:rPr>
        <w:annotationRef/>
      </w:r>
      <w:r>
        <w:t xml:space="preserve">Please clarify what you mean “peculiarity” </w:t>
      </w:r>
    </w:p>
  </w:comment>
  <w:comment w:id="31" w:author="Moumita Sardar" w:date="2025-07-07T16:01:00Z" w:initials="MS">
    <w:p w14:paraId="06CB9D88" w14:textId="612EE040" w:rsidR="00EA482C" w:rsidRDefault="00EA482C">
      <w:pPr>
        <w:pStyle w:val="CommentText"/>
      </w:pPr>
      <w:r>
        <w:rPr>
          <w:rStyle w:val="CommentReference"/>
        </w:rPr>
        <w:annotationRef/>
      </w:r>
      <w:r>
        <w:t>Typing error; use uniform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333161" w15:done="0"/>
  <w15:commentEx w15:paraId="6A577ED5" w15:done="0"/>
  <w15:commentEx w15:paraId="71545321" w15:done="0"/>
  <w15:commentEx w15:paraId="71F1A589" w15:done="0"/>
  <w15:commentEx w15:paraId="0E9A0147" w15:done="0"/>
  <w15:commentEx w15:paraId="35F06F14" w15:done="0"/>
  <w15:commentEx w15:paraId="4C27AF1D" w15:done="0"/>
  <w15:commentEx w15:paraId="6129086B" w15:done="0"/>
  <w15:commentEx w15:paraId="79387F5D" w15:done="0"/>
  <w15:commentEx w15:paraId="06CB9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E88BCF" w16cex:dateUtc="2025-07-07T09:37:00Z"/>
  <w16cex:commentExtensible w16cex:durableId="26FFC289" w16cex:dateUtc="2025-07-07T09:41:00Z"/>
  <w16cex:commentExtensible w16cex:durableId="4555DA16" w16cex:dateUtc="2025-07-07T09:53:00Z"/>
  <w16cex:commentExtensible w16cex:durableId="0E3B6CA6" w16cex:dateUtc="2025-07-07T09:56:00Z"/>
  <w16cex:commentExtensible w16cex:durableId="62E90790" w16cex:dateUtc="2025-07-07T10:02:00Z"/>
  <w16cex:commentExtensible w16cex:durableId="1D5D9FF1" w16cex:dateUtc="2025-07-07T10:07:00Z"/>
  <w16cex:commentExtensible w16cex:durableId="1C892A95" w16cex:dateUtc="2025-07-07T10:16:00Z"/>
  <w16cex:commentExtensible w16cex:durableId="57F83169" w16cex:dateUtc="2025-07-07T10:22:00Z"/>
  <w16cex:commentExtensible w16cex:durableId="7C7ED0D4" w16cex:dateUtc="2025-07-07T10:26:00Z"/>
  <w16cex:commentExtensible w16cex:durableId="328DC423" w16cex:dateUtc="2025-07-07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333161" w16cid:durableId="4AE88BCF"/>
  <w16cid:commentId w16cid:paraId="6A577ED5" w16cid:durableId="26FFC289"/>
  <w16cid:commentId w16cid:paraId="71545321" w16cid:durableId="4555DA16"/>
  <w16cid:commentId w16cid:paraId="71F1A589" w16cid:durableId="0E3B6CA6"/>
  <w16cid:commentId w16cid:paraId="0E9A0147" w16cid:durableId="62E90790"/>
  <w16cid:commentId w16cid:paraId="35F06F14" w16cid:durableId="1D5D9FF1"/>
  <w16cid:commentId w16cid:paraId="4C27AF1D" w16cid:durableId="1C892A95"/>
  <w16cid:commentId w16cid:paraId="6129086B" w16cid:durableId="57F83169"/>
  <w16cid:commentId w16cid:paraId="79387F5D" w16cid:durableId="7C7ED0D4"/>
  <w16cid:commentId w16cid:paraId="06CB9D88" w16cid:durableId="328DC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5C11" w14:textId="77777777" w:rsidR="00C86BBC" w:rsidRDefault="00C86BBC">
      <w:pPr>
        <w:spacing w:after="0" w:line="240" w:lineRule="auto"/>
      </w:pPr>
      <w:r>
        <w:separator/>
      </w:r>
    </w:p>
  </w:endnote>
  <w:endnote w:type="continuationSeparator" w:id="0">
    <w:p w14:paraId="1C30D42A" w14:textId="77777777" w:rsidR="00C86BBC" w:rsidRDefault="00C8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53DB" w14:textId="77777777" w:rsidR="006759CA" w:rsidRDefault="0067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197051"/>
      <w:docPartObj>
        <w:docPartGallery w:val="Page Numbers (Bottom of Page)"/>
        <w:docPartUnique/>
      </w:docPartObj>
    </w:sdtPr>
    <w:sdtEndPr>
      <w:rPr>
        <w:noProof/>
      </w:rPr>
    </w:sdtEndPr>
    <w:sdtContent>
      <w:p w14:paraId="036E278C" w14:textId="77777777" w:rsidR="00721CA1" w:rsidRDefault="00721CA1">
        <w:pPr>
          <w:pStyle w:val="Footer"/>
          <w:jc w:val="center"/>
        </w:pPr>
        <w:r>
          <w:fldChar w:fldCharType="begin"/>
        </w:r>
        <w:r>
          <w:instrText xml:space="preserve"> PAGE   \* MERGEFORMAT </w:instrText>
        </w:r>
        <w:r>
          <w:fldChar w:fldCharType="separate"/>
        </w:r>
        <w:r w:rsidR="008157CA">
          <w:rPr>
            <w:noProof/>
          </w:rPr>
          <w:t>20</w:t>
        </w:r>
        <w:r>
          <w:rPr>
            <w:noProof/>
          </w:rPr>
          <w:fldChar w:fldCharType="end"/>
        </w:r>
      </w:p>
    </w:sdtContent>
  </w:sdt>
  <w:p w14:paraId="33EFE600" w14:textId="77777777" w:rsidR="00721CA1" w:rsidRDefault="00721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599F" w14:textId="77777777" w:rsidR="006759CA" w:rsidRDefault="0067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C5387" w14:textId="77777777" w:rsidR="00C86BBC" w:rsidRDefault="00C86BBC">
      <w:pPr>
        <w:spacing w:after="0" w:line="240" w:lineRule="auto"/>
      </w:pPr>
      <w:r>
        <w:separator/>
      </w:r>
    </w:p>
  </w:footnote>
  <w:footnote w:type="continuationSeparator" w:id="0">
    <w:p w14:paraId="37B006FA" w14:textId="77777777" w:rsidR="00C86BBC" w:rsidRDefault="00C86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DDA0" w14:textId="33EA10B1" w:rsidR="006759CA" w:rsidRDefault="00000000">
    <w:pPr>
      <w:pStyle w:val="Header"/>
    </w:pPr>
    <w:r>
      <w:rPr>
        <w:noProof/>
      </w:rPr>
      <w:pict w14:anchorId="26375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896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8D5C" w14:textId="0C9CF0F2" w:rsidR="006759CA" w:rsidRDefault="00000000">
    <w:pPr>
      <w:pStyle w:val="Header"/>
    </w:pPr>
    <w:r>
      <w:rPr>
        <w:noProof/>
      </w:rPr>
      <w:pict w14:anchorId="324E9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896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AC2C" w14:textId="48FF18CD" w:rsidR="006759CA" w:rsidRDefault="00000000">
    <w:pPr>
      <w:pStyle w:val="Header"/>
    </w:pPr>
    <w:r>
      <w:rPr>
        <w:noProof/>
      </w:rPr>
      <w:pict w14:anchorId="34054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896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2895"/>
    <w:multiLevelType w:val="hybridMultilevel"/>
    <w:tmpl w:val="B464EE6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64270"/>
    <w:multiLevelType w:val="hybridMultilevel"/>
    <w:tmpl w:val="5B262A68"/>
    <w:lvl w:ilvl="0" w:tplc="E0A241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22A85"/>
    <w:multiLevelType w:val="hybridMultilevel"/>
    <w:tmpl w:val="B40260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40C10"/>
    <w:multiLevelType w:val="multilevel"/>
    <w:tmpl w:val="D8CA8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1B710B"/>
    <w:multiLevelType w:val="hybridMultilevel"/>
    <w:tmpl w:val="EA4860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364938"/>
    <w:multiLevelType w:val="hybridMultilevel"/>
    <w:tmpl w:val="6B6C8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72F1C"/>
    <w:multiLevelType w:val="hybridMultilevel"/>
    <w:tmpl w:val="B3D0E16C"/>
    <w:lvl w:ilvl="0" w:tplc="3BCEB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4437F"/>
    <w:multiLevelType w:val="hybridMultilevel"/>
    <w:tmpl w:val="FEE094CE"/>
    <w:lvl w:ilvl="0" w:tplc="2CCA9258">
      <w:start w:val="3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96AE8"/>
    <w:multiLevelType w:val="hybridMultilevel"/>
    <w:tmpl w:val="0C14D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759CB"/>
    <w:multiLevelType w:val="hybridMultilevel"/>
    <w:tmpl w:val="D3FE5648"/>
    <w:lvl w:ilvl="0" w:tplc="475C22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E2695"/>
    <w:multiLevelType w:val="hybridMultilevel"/>
    <w:tmpl w:val="C31EE32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A625BB"/>
    <w:multiLevelType w:val="hybridMultilevel"/>
    <w:tmpl w:val="27487858"/>
    <w:lvl w:ilvl="0" w:tplc="FFFFFFFF">
      <w:start w:val="1"/>
      <w:numFmt w:val="lowerRoman"/>
      <w:lvlText w:val="%1."/>
      <w:lvlJc w:val="right"/>
      <w:pPr>
        <w:ind w:left="180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6B7483E"/>
    <w:multiLevelType w:val="hybridMultilevel"/>
    <w:tmpl w:val="8ACC2F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802A0"/>
    <w:multiLevelType w:val="hybridMultilevel"/>
    <w:tmpl w:val="F66C504E"/>
    <w:lvl w:ilvl="0" w:tplc="2D3E1E9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96A6861"/>
    <w:multiLevelType w:val="hybridMultilevel"/>
    <w:tmpl w:val="2B48EB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35E"/>
    <w:multiLevelType w:val="hybridMultilevel"/>
    <w:tmpl w:val="3DF687B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060575"/>
    <w:multiLevelType w:val="hybridMultilevel"/>
    <w:tmpl w:val="935CAB08"/>
    <w:lvl w:ilvl="0" w:tplc="531A6FF6">
      <w:start w:val="1"/>
      <w:numFmt w:val="decimal"/>
      <w:lvlText w:val="%1."/>
      <w:lvlJc w:val="left"/>
      <w:pPr>
        <w:ind w:left="720" w:hanging="360"/>
      </w:pPr>
      <w:rPr>
        <w:rFonts w:hint="default"/>
      </w:rPr>
    </w:lvl>
    <w:lvl w:ilvl="1" w:tplc="EA44C586">
      <w:start w:val="1"/>
      <w:numFmt w:val="upperRoman"/>
      <w:lvlText w:val="%2."/>
      <w:lvlJc w:val="left"/>
      <w:pPr>
        <w:ind w:left="1800" w:hanging="720"/>
      </w:pPr>
      <w:rPr>
        <w:rFonts w:hint="default"/>
        <w:color w:val="2E2E2E"/>
      </w:rPr>
    </w:lvl>
    <w:lvl w:ilvl="2" w:tplc="D8A6D50A">
      <w:start w:val="1"/>
      <w:numFmt w:val="lowerRoman"/>
      <w:lvlText w:val="%3."/>
      <w:lvlJc w:val="left"/>
      <w:pPr>
        <w:ind w:left="3465" w:hanging="1485"/>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970F0"/>
    <w:multiLevelType w:val="hybridMultilevel"/>
    <w:tmpl w:val="F38AAE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0080E"/>
    <w:multiLevelType w:val="hybridMultilevel"/>
    <w:tmpl w:val="81F05B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83110"/>
    <w:multiLevelType w:val="hybridMultilevel"/>
    <w:tmpl w:val="CEA63BB2"/>
    <w:lvl w:ilvl="0" w:tplc="EF205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A49F9"/>
    <w:multiLevelType w:val="hybridMultilevel"/>
    <w:tmpl w:val="592AFB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C4974"/>
    <w:multiLevelType w:val="hybridMultilevel"/>
    <w:tmpl w:val="51C8D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E0700"/>
    <w:multiLevelType w:val="hybridMultilevel"/>
    <w:tmpl w:val="690ED7EC"/>
    <w:lvl w:ilvl="0" w:tplc="8F3C84FE">
      <w:start w:val="1"/>
      <w:numFmt w:val="lowerRoman"/>
      <w:lvlText w:val="%1."/>
      <w:lvlJc w:val="left"/>
      <w:pPr>
        <w:ind w:left="1485" w:hanging="990"/>
      </w:pPr>
      <w:rPr>
        <w:rFonts w:hint="default"/>
        <w:color w:val="00000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15:restartNumberingAfterBreak="0">
    <w:nsid w:val="603A6BBA"/>
    <w:multiLevelType w:val="hybridMultilevel"/>
    <w:tmpl w:val="1A4C3E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17B22"/>
    <w:multiLevelType w:val="hybridMultilevel"/>
    <w:tmpl w:val="1C7623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367397E"/>
    <w:multiLevelType w:val="multilevel"/>
    <w:tmpl w:val="94CA7B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5914816"/>
    <w:multiLevelType w:val="hybridMultilevel"/>
    <w:tmpl w:val="617C67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7260DA"/>
    <w:multiLevelType w:val="hybridMultilevel"/>
    <w:tmpl w:val="DD02388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F34A04"/>
    <w:multiLevelType w:val="hybridMultilevel"/>
    <w:tmpl w:val="C94AB032"/>
    <w:lvl w:ilvl="0" w:tplc="214EEF44">
      <w:start w:val="1"/>
      <w:numFmt w:val="decimal"/>
      <w:lvlText w:val="%1."/>
      <w:lvlJc w:val="left"/>
      <w:pPr>
        <w:ind w:left="-200" w:hanging="360"/>
      </w:pPr>
      <w:rPr>
        <w:rFonts w:hint="default"/>
      </w:rPr>
    </w:lvl>
    <w:lvl w:ilvl="1" w:tplc="08090019" w:tentative="1">
      <w:start w:val="1"/>
      <w:numFmt w:val="lowerLetter"/>
      <w:lvlText w:val="%2."/>
      <w:lvlJc w:val="left"/>
      <w:pPr>
        <w:ind w:left="520" w:hanging="360"/>
      </w:pPr>
    </w:lvl>
    <w:lvl w:ilvl="2" w:tplc="0809001B" w:tentative="1">
      <w:start w:val="1"/>
      <w:numFmt w:val="lowerRoman"/>
      <w:lvlText w:val="%3."/>
      <w:lvlJc w:val="right"/>
      <w:pPr>
        <w:ind w:left="1240" w:hanging="180"/>
      </w:pPr>
    </w:lvl>
    <w:lvl w:ilvl="3" w:tplc="0809000F" w:tentative="1">
      <w:start w:val="1"/>
      <w:numFmt w:val="decimal"/>
      <w:lvlText w:val="%4."/>
      <w:lvlJc w:val="left"/>
      <w:pPr>
        <w:ind w:left="1960" w:hanging="360"/>
      </w:pPr>
    </w:lvl>
    <w:lvl w:ilvl="4" w:tplc="08090019" w:tentative="1">
      <w:start w:val="1"/>
      <w:numFmt w:val="lowerLetter"/>
      <w:lvlText w:val="%5."/>
      <w:lvlJc w:val="left"/>
      <w:pPr>
        <w:ind w:left="2680" w:hanging="360"/>
      </w:pPr>
    </w:lvl>
    <w:lvl w:ilvl="5" w:tplc="0809001B" w:tentative="1">
      <w:start w:val="1"/>
      <w:numFmt w:val="lowerRoman"/>
      <w:lvlText w:val="%6."/>
      <w:lvlJc w:val="right"/>
      <w:pPr>
        <w:ind w:left="3400" w:hanging="180"/>
      </w:pPr>
    </w:lvl>
    <w:lvl w:ilvl="6" w:tplc="0809000F" w:tentative="1">
      <w:start w:val="1"/>
      <w:numFmt w:val="decimal"/>
      <w:lvlText w:val="%7."/>
      <w:lvlJc w:val="left"/>
      <w:pPr>
        <w:ind w:left="4120" w:hanging="360"/>
      </w:pPr>
    </w:lvl>
    <w:lvl w:ilvl="7" w:tplc="08090019" w:tentative="1">
      <w:start w:val="1"/>
      <w:numFmt w:val="lowerLetter"/>
      <w:lvlText w:val="%8."/>
      <w:lvlJc w:val="left"/>
      <w:pPr>
        <w:ind w:left="4840" w:hanging="360"/>
      </w:pPr>
    </w:lvl>
    <w:lvl w:ilvl="8" w:tplc="0809001B" w:tentative="1">
      <w:start w:val="1"/>
      <w:numFmt w:val="lowerRoman"/>
      <w:lvlText w:val="%9."/>
      <w:lvlJc w:val="right"/>
      <w:pPr>
        <w:ind w:left="5560" w:hanging="180"/>
      </w:pPr>
    </w:lvl>
  </w:abstractNum>
  <w:abstractNum w:abstractNumId="29" w15:restartNumberingAfterBreak="0">
    <w:nsid w:val="71B03409"/>
    <w:multiLevelType w:val="hybridMultilevel"/>
    <w:tmpl w:val="DD023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8099C"/>
    <w:multiLevelType w:val="hybridMultilevel"/>
    <w:tmpl w:val="C6BA6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343F0"/>
    <w:multiLevelType w:val="hybridMultilevel"/>
    <w:tmpl w:val="7D26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02A9"/>
    <w:multiLevelType w:val="hybridMultilevel"/>
    <w:tmpl w:val="77E40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1510431">
    <w:abstractNumId w:val="8"/>
  </w:num>
  <w:num w:numId="2" w16cid:durableId="1270744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5292740">
    <w:abstractNumId w:val="20"/>
  </w:num>
  <w:num w:numId="4" w16cid:durableId="962617521">
    <w:abstractNumId w:val="31"/>
  </w:num>
  <w:num w:numId="5" w16cid:durableId="1334407977">
    <w:abstractNumId w:val="4"/>
  </w:num>
  <w:num w:numId="6" w16cid:durableId="212229011">
    <w:abstractNumId w:val="14"/>
  </w:num>
  <w:num w:numId="7" w16cid:durableId="1444765407">
    <w:abstractNumId w:val="16"/>
  </w:num>
  <w:num w:numId="8" w16cid:durableId="1036546831">
    <w:abstractNumId w:val="1"/>
  </w:num>
  <w:num w:numId="9" w16cid:durableId="1828980769">
    <w:abstractNumId w:val="9"/>
  </w:num>
  <w:num w:numId="10" w16cid:durableId="748386280">
    <w:abstractNumId w:val="10"/>
  </w:num>
  <w:num w:numId="11" w16cid:durableId="1024749623">
    <w:abstractNumId w:val="11"/>
  </w:num>
  <w:num w:numId="12" w16cid:durableId="934098727">
    <w:abstractNumId w:val="15"/>
  </w:num>
  <w:num w:numId="13" w16cid:durableId="129976775">
    <w:abstractNumId w:val="2"/>
  </w:num>
  <w:num w:numId="14" w16cid:durableId="560480617">
    <w:abstractNumId w:val="23"/>
  </w:num>
  <w:num w:numId="15" w16cid:durableId="1772817502">
    <w:abstractNumId w:val="30"/>
  </w:num>
  <w:num w:numId="16" w16cid:durableId="1015766000">
    <w:abstractNumId w:val="18"/>
  </w:num>
  <w:num w:numId="17" w16cid:durableId="684750053">
    <w:abstractNumId w:val="22"/>
  </w:num>
  <w:num w:numId="18" w16cid:durableId="628509093">
    <w:abstractNumId w:val="29"/>
  </w:num>
  <w:num w:numId="19" w16cid:durableId="1013148149">
    <w:abstractNumId w:val="27"/>
  </w:num>
  <w:num w:numId="20" w16cid:durableId="454760328">
    <w:abstractNumId w:val="21"/>
  </w:num>
  <w:num w:numId="21" w16cid:durableId="2135588402">
    <w:abstractNumId w:val="17"/>
  </w:num>
  <w:num w:numId="22" w16cid:durableId="2140032258">
    <w:abstractNumId w:val="24"/>
  </w:num>
  <w:num w:numId="23" w16cid:durableId="695349624">
    <w:abstractNumId w:val="3"/>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16cid:durableId="1999456545">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933120961">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751537134">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59716334">
    <w:abstractNumId w:val="3"/>
    <w:lvlOverride w:ilvl="0">
      <w:startOverride w:val="1"/>
      <w:lvl w:ilvl="0">
        <w:start w:val="1"/>
        <w:numFmt w:val="upperRoman"/>
        <w:lvlText w:val="%1."/>
        <w:lvlJc w:val="righ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1943949818">
    <w:abstractNumId w:val="5"/>
  </w:num>
  <w:num w:numId="29" w16cid:durableId="38669272">
    <w:abstractNumId w:val="12"/>
  </w:num>
  <w:num w:numId="30" w16cid:durableId="896428903">
    <w:abstractNumId w:val="32"/>
  </w:num>
  <w:num w:numId="31" w16cid:durableId="1731419721">
    <w:abstractNumId w:val="25"/>
  </w:num>
  <w:num w:numId="32" w16cid:durableId="693730874">
    <w:abstractNumId w:val="28"/>
  </w:num>
  <w:num w:numId="33" w16cid:durableId="1198545642">
    <w:abstractNumId w:val="26"/>
  </w:num>
  <w:num w:numId="34" w16cid:durableId="1208680560">
    <w:abstractNumId w:val="0"/>
  </w:num>
  <w:num w:numId="35" w16cid:durableId="696472417">
    <w:abstractNumId w:val="6"/>
  </w:num>
  <w:num w:numId="36" w16cid:durableId="298613554">
    <w:abstractNumId w:val="7"/>
  </w:num>
  <w:num w:numId="37" w16cid:durableId="134958296">
    <w:abstractNumId w:val="13"/>
  </w:num>
  <w:num w:numId="38" w16cid:durableId="3116450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umita Sardar">
    <w15:presenceInfo w15:providerId="Windows Live" w15:userId="1a19e2820a4a7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90"/>
    <w:rsid w:val="00055329"/>
    <w:rsid w:val="0007730C"/>
    <w:rsid w:val="00084369"/>
    <w:rsid w:val="00093D01"/>
    <w:rsid w:val="000C31EB"/>
    <w:rsid w:val="000D3290"/>
    <w:rsid w:val="00150934"/>
    <w:rsid w:val="001838D0"/>
    <w:rsid w:val="001A45FD"/>
    <w:rsid w:val="001C2C54"/>
    <w:rsid w:val="001E3F9E"/>
    <w:rsid w:val="00202377"/>
    <w:rsid w:val="002077F8"/>
    <w:rsid w:val="00233699"/>
    <w:rsid w:val="002637B8"/>
    <w:rsid w:val="00273714"/>
    <w:rsid w:val="002939D8"/>
    <w:rsid w:val="002C3346"/>
    <w:rsid w:val="002E4F1E"/>
    <w:rsid w:val="00302A75"/>
    <w:rsid w:val="003354E7"/>
    <w:rsid w:val="0036167F"/>
    <w:rsid w:val="00387E65"/>
    <w:rsid w:val="003B6754"/>
    <w:rsid w:val="003F725E"/>
    <w:rsid w:val="00452609"/>
    <w:rsid w:val="00456FB9"/>
    <w:rsid w:val="0049391D"/>
    <w:rsid w:val="004A7D06"/>
    <w:rsid w:val="004B6AEF"/>
    <w:rsid w:val="004F68FD"/>
    <w:rsid w:val="0050036E"/>
    <w:rsid w:val="0059351A"/>
    <w:rsid w:val="005C52C6"/>
    <w:rsid w:val="00620879"/>
    <w:rsid w:val="00630051"/>
    <w:rsid w:val="00634385"/>
    <w:rsid w:val="00635A59"/>
    <w:rsid w:val="00645E89"/>
    <w:rsid w:val="00660B4F"/>
    <w:rsid w:val="00664D1D"/>
    <w:rsid w:val="00670B61"/>
    <w:rsid w:val="00672664"/>
    <w:rsid w:val="006759CA"/>
    <w:rsid w:val="006D035F"/>
    <w:rsid w:val="006E6DCF"/>
    <w:rsid w:val="00721CA1"/>
    <w:rsid w:val="007D1110"/>
    <w:rsid w:val="007E0ECC"/>
    <w:rsid w:val="008157CA"/>
    <w:rsid w:val="008234CB"/>
    <w:rsid w:val="0084534C"/>
    <w:rsid w:val="00855A36"/>
    <w:rsid w:val="008E6D90"/>
    <w:rsid w:val="00947DE2"/>
    <w:rsid w:val="00960157"/>
    <w:rsid w:val="0097303D"/>
    <w:rsid w:val="00986376"/>
    <w:rsid w:val="009B08B2"/>
    <w:rsid w:val="009C127E"/>
    <w:rsid w:val="009E51CD"/>
    <w:rsid w:val="00A10718"/>
    <w:rsid w:val="00A1507C"/>
    <w:rsid w:val="00A54A9D"/>
    <w:rsid w:val="00A8531C"/>
    <w:rsid w:val="00AA20A1"/>
    <w:rsid w:val="00AA3670"/>
    <w:rsid w:val="00AD77FA"/>
    <w:rsid w:val="00B6174F"/>
    <w:rsid w:val="00B71CB1"/>
    <w:rsid w:val="00B97112"/>
    <w:rsid w:val="00BE6709"/>
    <w:rsid w:val="00C12582"/>
    <w:rsid w:val="00C13CA0"/>
    <w:rsid w:val="00C52CFC"/>
    <w:rsid w:val="00C86BBC"/>
    <w:rsid w:val="00C9023A"/>
    <w:rsid w:val="00CD7DC0"/>
    <w:rsid w:val="00CE554D"/>
    <w:rsid w:val="00D2135A"/>
    <w:rsid w:val="00D23858"/>
    <w:rsid w:val="00D36DFF"/>
    <w:rsid w:val="00D5036E"/>
    <w:rsid w:val="00D51D1F"/>
    <w:rsid w:val="00D631F0"/>
    <w:rsid w:val="00D6568C"/>
    <w:rsid w:val="00D74C5C"/>
    <w:rsid w:val="00D85844"/>
    <w:rsid w:val="00DE6DBA"/>
    <w:rsid w:val="00DF2A4E"/>
    <w:rsid w:val="00E04757"/>
    <w:rsid w:val="00E07B89"/>
    <w:rsid w:val="00E21BA0"/>
    <w:rsid w:val="00E4672E"/>
    <w:rsid w:val="00E476D9"/>
    <w:rsid w:val="00EA2DCC"/>
    <w:rsid w:val="00EA482C"/>
    <w:rsid w:val="00EE730A"/>
    <w:rsid w:val="00F13E1F"/>
    <w:rsid w:val="00F42F37"/>
    <w:rsid w:val="00FA5648"/>
    <w:rsid w:val="00FE3784"/>
    <w:rsid w:val="00FF1898"/>
    <w:rsid w:val="00FF2E0E"/>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D5141"/>
  <w15:chartTrackingRefBased/>
  <w15:docId w15:val="{6F97EF4C-A735-4D50-81D4-4329016C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90"/>
    <w:pPr>
      <w:spacing w:line="256" w:lineRule="auto"/>
    </w:pPr>
  </w:style>
  <w:style w:type="paragraph" w:styleId="Heading1">
    <w:name w:val="heading 1"/>
    <w:basedOn w:val="Normal"/>
    <w:link w:val="Heading1Char"/>
    <w:uiPriority w:val="9"/>
    <w:qFormat/>
    <w:rsid w:val="000D3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D3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3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3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D329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D3290"/>
    <w:rPr>
      <w:i/>
      <w:iCs/>
    </w:rPr>
  </w:style>
  <w:style w:type="character" w:customStyle="1" w:styleId="val">
    <w:name w:val="val"/>
    <w:basedOn w:val="DefaultParagraphFont"/>
    <w:rsid w:val="000D3290"/>
  </w:style>
  <w:style w:type="character" w:styleId="Hyperlink">
    <w:name w:val="Hyperlink"/>
    <w:basedOn w:val="DefaultParagraphFont"/>
    <w:uiPriority w:val="99"/>
    <w:unhideWhenUsed/>
    <w:rsid w:val="000D3290"/>
    <w:rPr>
      <w:color w:val="0000FF"/>
      <w:u w:val="single"/>
    </w:rPr>
  </w:style>
  <w:style w:type="paragraph" w:styleId="ListParagraph">
    <w:name w:val="List Paragraph"/>
    <w:basedOn w:val="Normal"/>
    <w:qFormat/>
    <w:rsid w:val="000D3290"/>
    <w:pPr>
      <w:ind w:left="720"/>
      <w:contextualSpacing/>
    </w:pPr>
  </w:style>
  <w:style w:type="paragraph" w:styleId="NormalWeb">
    <w:name w:val="Normal (Web)"/>
    <w:basedOn w:val="Normal"/>
    <w:uiPriority w:val="99"/>
    <w:unhideWhenUsed/>
    <w:rsid w:val="000D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0D3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D3290"/>
  </w:style>
  <w:style w:type="character" w:styleId="FollowedHyperlink">
    <w:name w:val="FollowedHyperlink"/>
    <w:basedOn w:val="DefaultParagraphFont"/>
    <w:uiPriority w:val="99"/>
    <w:semiHidden/>
    <w:unhideWhenUsed/>
    <w:rsid w:val="000D3290"/>
    <w:rPr>
      <w:color w:val="800080"/>
      <w:u w:val="single"/>
    </w:rPr>
  </w:style>
  <w:style w:type="paragraph" w:styleId="Header">
    <w:name w:val="header"/>
    <w:basedOn w:val="Normal"/>
    <w:link w:val="HeaderChar"/>
    <w:uiPriority w:val="99"/>
    <w:unhideWhenUsed/>
    <w:rsid w:val="000D3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290"/>
  </w:style>
  <w:style w:type="paragraph" w:styleId="Footer">
    <w:name w:val="footer"/>
    <w:basedOn w:val="Normal"/>
    <w:link w:val="FooterChar"/>
    <w:uiPriority w:val="99"/>
    <w:unhideWhenUsed/>
    <w:rsid w:val="000D3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290"/>
  </w:style>
  <w:style w:type="paragraph" w:customStyle="1" w:styleId="Default">
    <w:name w:val="Default"/>
    <w:rsid w:val="000D32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_"/>
    <w:basedOn w:val="DefaultParagraphFont"/>
    <w:rsid w:val="000D3290"/>
  </w:style>
  <w:style w:type="table" w:styleId="TableGrid">
    <w:name w:val="Table Grid"/>
    <w:basedOn w:val="TableNormal"/>
    <w:uiPriority w:val="39"/>
    <w:rsid w:val="000D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D329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0D3290"/>
    <w:pPr>
      <w:spacing w:after="0" w:line="240" w:lineRule="auto"/>
    </w:pPr>
  </w:style>
  <w:style w:type="character" w:styleId="PageNumber">
    <w:name w:val="page number"/>
    <w:basedOn w:val="DefaultParagraphFont"/>
    <w:uiPriority w:val="99"/>
    <w:semiHidden/>
    <w:unhideWhenUsed/>
    <w:rsid w:val="000D3290"/>
  </w:style>
  <w:style w:type="table" w:styleId="GridTable6Colorful">
    <w:name w:val="Grid Table 6 Colorful"/>
    <w:basedOn w:val="TableNormal"/>
    <w:uiPriority w:val="51"/>
    <w:rsid w:val="000D3290"/>
    <w:pPr>
      <w:spacing w:after="0" w:line="240" w:lineRule="auto"/>
    </w:pPr>
    <w:rPr>
      <w:rFonts w:ascii="Times New Roman" w:hAnsi="Times New Roman" w:cs="Times New Roman"/>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0D3290"/>
    <w:rPr>
      <w:color w:val="808080"/>
    </w:rPr>
  </w:style>
  <w:style w:type="paragraph" w:styleId="TOCHeading">
    <w:name w:val="TOC Heading"/>
    <w:basedOn w:val="Heading1"/>
    <w:next w:val="Normal"/>
    <w:uiPriority w:val="39"/>
    <w:unhideWhenUsed/>
    <w:qFormat/>
    <w:rsid w:val="000D329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0D3290"/>
    <w:pPr>
      <w:spacing w:after="100"/>
    </w:pPr>
  </w:style>
  <w:style w:type="paragraph" w:styleId="TOC2">
    <w:name w:val="toc 2"/>
    <w:basedOn w:val="Normal"/>
    <w:next w:val="Normal"/>
    <w:autoRedefine/>
    <w:uiPriority w:val="39"/>
    <w:unhideWhenUsed/>
    <w:rsid w:val="000D3290"/>
    <w:pPr>
      <w:spacing w:after="100"/>
      <w:ind w:left="220"/>
    </w:pPr>
  </w:style>
  <w:style w:type="paragraph" w:styleId="TOC3">
    <w:name w:val="toc 3"/>
    <w:basedOn w:val="Normal"/>
    <w:next w:val="Normal"/>
    <w:autoRedefine/>
    <w:uiPriority w:val="39"/>
    <w:unhideWhenUsed/>
    <w:rsid w:val="000D3290"/>
    <w:pPr>
      <w:spacing w:after="100"/>
      <w:ind w:left="440"/>
    </w:pPr>
  </w:style>
  <w:style w:type="character" w:styleId="CommentReference">
    <w:name w:val="annotation reference"/>
    <w:basedOn w:val="DefaultParagraphFont"/>
    <w:uiPriority w:val="99"/>
    <w:semiHidden/>
    <w:unhideWhenUsed/>
    <w:rsid w:val="000D3290"/>
    <w:rPr>
      <w:sz w:val="16"/>
      <w:szCs w:val="16"/>
    </w:rPr>
  </w:style>
  <w:style w:type="paragraph" w:styleId="CommentText">
    <w:name w:val="annotation text"/>
    <w:basedOn w:val="Normal"/>
    <w:link w:val="CommentTextChar"/>
    <w:uiPriority w:val="99"/>
    <w:semiHidden/>
    <w:unhideWhenUsed/>
    <w:rsid w:val="000D3290"/>
    <w:pPr>
      <w:spacing w:line="240" w:lineRule="auto"/>
    </w:pPr>
    <w:rPr>
      <w:sz w:val="20"/>
      <w:szCs w:val="20"/>
    </w:rPr>
  </w:style>
  <w:style w:type="character" w:customStyle="1" w:styleId="CommentTextChar">
    <w:name w:val="Comment Text Char"/>
    <w:basedOn w:val="DefaultParagraphFont"/>
    <w:link w:val="CommentText"/>
    <w:uiPriority w:val="99"/>
    <w:semiHidden/>
    <w:rsid w:val="000D3290"/>
    <w:rPr>
      <w:sz w:val="20"/>
      <w:szCs w:val="20"/>
    </w:rPr>
  </w:style>
  <w:style w:type="paragraph" w:styleId="CommentSubject">
    <w:name w:val="annotation subject"/>
    <w:basedOn w:val="CommentText"/>
    <w:next w:val="CommentText"/>
    <w:link w:val="CommentSubjectChar"/>
    <w:uiPriority w:val="99"/>
    <w:semiHidden/>
    <w:unhideWhenUsed/>
    <w:rsid w:val="000D3290"/>
    <w:rPr>
      <w:b/>
      <w:bCs/>
    </w:rPr>
  </w:style>
  <w:style w:type="character" w:customStyle="1" w:styleId="CommentSubjectChar">
    <w:name w:val="Comment Subject Char"/>
    <w:basedOn w:val="CommentTextChar"/>
    <w:link w:val="CommentSubject"/>
    <w:uiPriority w:val="99"/>
    <w:semiHidden/>
    <w:rsid w:val="000D3290"/>
    <w:rPr>
      <w:b/>
      <w:bCs/>
      <w:sz w:val="20"/>
      <w:szCs w:val="20"/>
    </w:rPr>
  </w:style>
  <w:style w:type="paragraph" w:styleId="BalloonText">
    <w:name w:val="Balloon Text"/>
    <w:basedOn w:val="Normal"/>
    <w:link w:val="BalloonTextChar"/>
    <w:uiPriority w:val="99"/>
    <w:semiHidden/>
    <w:unhideWhenUsed/>
    <w:rsid w:val="000D3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90"/>
    <w:rPr>
      <w:rFonts w:ascii="Segoe UI" w:hAnsi="Segoe UI" w:cs="Segoe UI"/>
      <w:sz w:val="18"/>
      <w:szCs w:val="18"/>
    </w:rPr>
  </w:style>
  <w:style w:type="paragraph" w:styleId="NoSpacing">
    <w:name w:val="No Spacing"/>
    <w:uiPriority w:val="1"/>
    <w:qFormat/>
    <w:rsid w:val="002077F8"/>
    <w:pPr>
      <w:spacing w:after="0" w:line="240" w:lineRule="auto"/>
    </w:pPr>
  </w:style>
  <w:style w:type="paragraph" w:styleId="Caption">
    <w:name w:val="caption"/>
    <w:basedOn w:val="Normal"/>
    <w:next w:val="Normal"/>
    <w:qFormat/>
    <w:rsid w:val="00721CA1"/>
    <w:pPr>
      <w:spacing w:after="200" w:line="240" w:lineRule="auto"/>
    </w:pPr>
    <w:rPr>
      <w:rFonts w:ascii="Times New Roman" w:eastAsia="Calibri" w:hAnsi="Times New Roman" w:cs="Times New Roman"/>
      <w:b/>
      <w:bCs/>
      <w:sz w:val="24"/>
      <w:szCs w:val="18"/>
    </w:rPr>
  </w:style>
  <w:style w:type="character" w:styleId="UnresolvedMention">
    <w:name w:val="Unresolved Mention"/>
    <w:basedOn w:val="DefaultParagraphFont"/>
    <w:uiPriority w:val="99"/>
    <w:semiHidden/>
    <w:unhideWhenUsed/>
    <w:rsid w:val="00361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5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hyperlink" Target="https://paperpile.com/c/Apc6SZ/HpGk" TargetMode="External"/><Relationship Id="rId42" Type="http://schemas.openxmlformats.org/officeDocument/2006/relationships/hyperlink" Target="https://paperpile.com/c/Apc6SZ/B44PP" TargetMode="External"/><Relationship Id="rId47" Type="http://schemas.openxmlformats.org/officeDocument/2006/relationships/hyperlink" Target="https://paperpile.com/c/Apc6SZ/GFujs" TargetMode="External"/><Relationship Id="rId63" Type="http://schemas.openxmlformats.org/officeDocument/2006/relationships/hyperlink" Target="http://paperpile.com/b/Apc6SZ/wTIj" TargetMode="External"/><Relationship Id="rId68" Type="http://schemas.openxmlformats.org/officeDocument/2006/relationships/hyperlink" Target="http://paperpile.com/b/Apc6SZ/B44PP" TargetMode="External"/><Relationship Id="rId84" Type="http://schemas.microsoft.com/office/2011/relationships/people" Target="people.xml"/><Relationship Id="rId16" Type="http://schemas.openxmlformats.org/officeDocument/2006/relationships/hyperlink" Target="https://www.osmosis.org/answers/nosocomial-infection" TargetMode="External"/><Relationship Id="rId11" Type="http://schemas.openxmlformats.org/officeDocument/2006/relationships/hyperlink" Target="https://paperpile.com/c/Apc6SZ/qtBr" TargetMode="External"/><Relationship Id="rId32" Type="http://schemas.openxmlformats.org/officeDocument/2006/relationships/chart" Target="charts/chart4.xml"/><Relationship Id="rId37" Type="http://schemas.openxmlformats.org/officeDocument/2006/relationships/hyperlink" Target="https://link.springer.com/article/10.1007/s10389-021-01502-4" TargetMode="External"/><Relationship Id="rId53" Type="http://schemas.openxmlformats.org/officeDocument/2006/relationships/hyperlink" Target="http://paperpile.com/b/Apc6SZ/6ykB" TargetMode="External"/><Relationship Id="rId58" Type="http://schemas.openxmlformats.org/officeDocument/2006/relationships/hyperlink" Target="http://dx.doi.org/10.2471/blt.20.256651" TargetMode="External"/><Relationship Id="rId74" Type="http://schemas.openxmlformats.org/officeDocument/2006/relationships/hyperlink" Target="http://dx.doi.org/10.1016/j.jhin.2020.04.012" TargetMode="External"/><Relationship Id="rId79"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paperpile.com/c/Apc6SZ/dt3B" TargetMode="External"/><Relationship Id="rId14" Type="http://schemas.openxmlformats.org/officeDocument/2006/relationships/hyperlink" Target="https://en.wikipedia.org/wiki/Virus" TargetMode="External"/><Relationship Id="rId22" Type="http://schemas.openxmlformats.org/officeDocument/2006/relationships/hyperlink" Target="https://paperpile.com/c/Apc6SZ/WEFt" TargetMode="External"/><Relationship Id="rId27" Type="http://schemas.microsoft.com/office/2018/08/relationships/commentsExtensible" Target="commentsExtensible.xml"/><Relationship Id="rId30" Type="http://schemas.openxmlformats.org/officeDocument/2006/relationships/chart" Target="charts/chart2.xml"/><Relationship Id="rId35" Type="http://schemas.openxmlformats.org/officeDocument/2006/relationships/hyperlink" Target="https://paperpile.com/c/Apc6SZ/wTIj" TargetMode="External"/><Relationship Id="rId43" Type="http://schemas.openxmlformats.org/officeDocument/2006/relationships/hyperlink" Target="https://paperpile.com/c/Apc6SZ/IvUDy" TargetMode="External"/><Relationship Id="rId48" Type="http://schemas.openxmlformats.org/officeDocument/2006/relationships/hyperlink" Target="http://paperpile.com/b/Apc6SZ/Agtz" TargetMode="External"/><Relationship Id="rId56" Type="http://schemas.openxmlformats.org/officeDocument/2006/relationships/hyperlink" Target="http://dx.doi.org/10.3892/ijmm.2021.4864" TargetMode="External"/><Relationship Id="rId64" Type="http://schemas.openxmlformats.org/officeDocument/2006/relationships/hyperlink" Target="http://paperpile.com/b/Apc6SZ/GFujs" TargetMode="External"/><Relationship Id="rId69" Type="http://schemas.openxmlformats.org/officeDocument/2006/relationships/hyperlink" Target="http://paperpile.com/b/Apc6SZ/TcZ3" TargetMode="External"/><Relationship Id="rId77" Type="http://schemas.openxmlformats.org/officeDocument/2006/relationships/header" Target="header1.xml"/><Relationship Id="rId8" Type="http://schemas.openxmlformats.org/officeDocument/2006/relationships/hyperlink" Target="https://en.wikipedia.org/wiki/Pathogen" TargetMode="External"/><Relationship Id="rId51" Type="http://schemas.openxmlformats.org/officeDocument/2006/relationships/hyperlink" Target="http://paperpile.com/b/Apc6SZ/QSwB" TargetMode="External"/><Relationship Id="rId72" Type="http://schemas.openxmlformats.org/officeDocument/2006/relationships/hyperlink" Target="http://paperpile.com/b/Apc6SZ/IvUDy" TargetMode="External"/><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Pathogen" TargetMode="External"/><Relationship Id="rId17" Type="http://schemas.openxmlformats.org/officeDocument/2006/relationships/hyperlink" Target="https://paperpile.com/c/Apc6SZ/Tmvv" TargetMode="External"/><Relationship Id="rId25" Type="http://schemas.microsoft.com/office/2011/relationships/commentsExtended" Target="commentsExtended.xml"/><Relationship Id="rId33" Type="http://schemas.openxmlformats.org/officeDocument/2006/relationships/chart" Target="charts/chart5.xml"/><Relationship Id="rId38" Type="http://schemas.openxmlformats.org/officeDocument/2006/relationships/hyperlink" Target="https://paperpile.com/c/Apc6SZ/TcZ3" TargetMode="External"/><Relationship Id="rId46" Type="http://schemas.openxmlformats.org/officeDocument/2006/relationships/hyperlink" Target="https://paperpile.com/c/Apc6SZ/ioUhh" TargetMode="External"/><Relationship Id="rId59" Type="http://schemas.openxmlformats.org/officeDocument/2006/relationships/hyperlink" Target="http://paperpile.com/b/Apc6SZ/Tmvv" TargetMode="External"/><Relationship Id="rId67" Type="http://schemas.openxmlformats.org/officeDocument/2006/relationships/hyperlink" Target="http://paperpile.com/b/Apc6SZ/qtBr" TargetMode="External"/><Relationship Id="rId20" Type="http://schemas.openxmlformats.org/officeDocument/2006/relationships/hyperlink" Target="https://paperpile.com/c/Apc6SZ/Qx9w" TargetMode="External"/><Relationship Id="rId41" Type="http://schemas.openxmlformats.org/officeDocument/2006/relationships/hyperlink" Target="https://paperpile.com/c/Apc6SZ/bI98u" TargetMode="External"/><Relationship Id="rId54" Type="http://schemas.openxmlformats.org/officeDocument/2006/relationships/hyperlink" Target="http://dx.doi.org/10.1038/d41586-020-00154-w" TargetMode="External"/><Relationship Id="rId62" Type="http://schemas.openxmlformats.org/officeDocument/2006/relationships/hyperlink" Target="http://paperpile.com/b/Apc6SZ/WEFt" TargetMode="External"/><Relationship Id="rId70" Type="http://schemas.openxmlformats.org/officeDocument/2006/relationships/hyperlink" Target="http://paperpile.com/b/Apc6SZ/N8ANI" TargetMode="External"/><Relationship Id="rId75" Type="http://schemas.openxmlformats.org/officeDocument/2006/relationships/hyperlink" Target="http://paperpile.com/b/Apc6SZ/Qx9w"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Immune_system" TargetMode="External"/><Relationship Id="rId23" Type="http://schemas.openxmlformats.org/officeDocument/2006/relationships/hyperlink" Target="https://paperpile.com/c/Apc6SZ/FuNA" TargetMode="External"/><Relationship Id="rId28" Type="http://schemas.openxmlformats.org/officeDocument/2006/relationships/hyperlink" Target="https://paperpile.com/c/Apc6SZ/WEFt" TargetMode="External"/><Relationship Id="rId36" Type="http://schemas.openxmlformats.org/officeDocument/2006/relationships/hyperlink" Target="https://paperpile.com/c/Apc6SZ/kY8Uf" TargetMode="External"/><Relationship Id="rId49" Type="http://schemas.openxmlformats.org/officeDocument/2006/relationships/hyperlink" Target="http://paperpile.com/b/Apc6SZ/hCyYe" TargetMode="External"/><Relationship Id="rId57" Type="http://schemas.openxmlformats.org/officeDocument/2006/relationships/hyperlink" Target="http://paperpile.com/b/Apc6SZ/0YSaQ" TargetMode="External"/><Relationship Id="rId10" Type="http://schemas.openxmlformats.org/officeDocument/2006/relationships/hyperlink" Target="https://en.wikipedia.org/wiki/Toxin" TargetMode="External"/><Relationship Id="rId31" Type="http://schemas.openxmlformats.org/officeDocument/2006/relationships/chart" Target="charts/chart3.xml"/><Relationship Id="rId44" Type="http://schemas.openxmlformats.org/officeDocument/2006/relationships/hyperlink" Target="https://paperpile.com/c/Apc6SZ/6ykB" TargetMode="External"/><Relationship Id="rId52" Type="http://schemas.openxmlformats.org/officeDocument/2006/relationships/hyperlink" Target="http://paperpile.com/b/Apc6SZ/ioUhh" TargetMode="External"/><Relationship Id="rId60" Type="http://schemas.openxmlformats.org/officeDocument/2006/relationships/hyperlink" Target="http://dx.doi.org/10.5455/ijmsph.2016.21082015134" TargetMode="External"/><Relationship Id="rId65" Type="http://schemas.openxmlformats.org/officeDocument/2006/relationships/hyperlink" Target="http://dx.doi.org/10.31646/gbio.149" TargetMode="External"/><Relationship Id="rId73" Type="http://schemas.openxmlformats.org/officeDocument/2006/relationships/hyperlink" Target="http://paperpile.com/b/Apc6SZ/FuNA"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n.wikipedia.org/wiki/Host_(biology)" TargetMode="External"/><Relationship Id="rId13" Type="http://schemas.openxmlformats.org/officeDocument/2006/relationships/hyperlink" Target="https://en.wikipedia.org/wiki/Pathogenic_bacteria" TargetMode="External"/><Relationship Id="rId18" Type="http://schemas.openxmlformats.org/officeDocument/2006/relationships/hyperlink" Target="https://paperpile.com/c/Apc6SZ/dt3B" TargetMode="External"/><Relationship Id="rId39" Type="http://schemas.openxmlformats.org/officeDocument/2006/relationships/hyperlink" Target="https://paperpile.com/c/Apc6SZ/0kor9" TargetMode="External"/><Relationship Id="rId34" Type="http://schemas.openxmlformats.org/officeDocument/2006/relationships/chart" Target="charts/chart6.xml"/><Relationship Id="rId50" Type="http://schemas.openxmlformats.org/officeDocument/2006/relationships/hyperlink" Target="http://paperpile.com/b/Apc6SZ/bI98u" TargetMode="External"/><Relationship Id="rId55" Type="http://schemas.openxmlformats.org/officeDocument/2006/relationships/hyperlink" Target="http://paperpile.com/b/Apc6SZ/HpGk" TargetMode="External"/><Relationship Id="rId76" Type="http://schemas.openxmlformats.org/officeDocument/2006/relationships/hyperlink" Target="http://dx.doi.org/10.1016/s0140-6736(20)30566-3" TargetMode="External"/><Relationship Id="rId7" Type="http://schemas.openxmlformats.org/officeDocument/2006/relationships/hyperlink" Target="https://en.wikipedia.org/wiki/Tissue_(biology)" TargetMode="External"/><Relationship Id="rId71" Type="http://schemas.openxmlformats.org/officeDocument/2006/relationships/hyperlink" Target="http://paperpile.com/b/Apc6SZ/dt3B" TargetMode="External"/><Relationship Id="rId2" Type="http://schemas.openxmlformats.org/officeDocument/2006/relationships/styles" Target="styles.xml"/><Relationship Id="rId29" Type="http://schemas.openxmlformats.org/officeDocument/2006/relationships/chart" Target="charts/chart1.xml"/><Relationship Id="rId24" Type="http://schemas.openxmlformats.org/officeDocument/2006/relationships/comments" Target="comments.xml"/><Relationship Id="rId40" Type="http://schemas.openxmlformats.org/officeDocument/2006/relationships/hyperlink" Target="https://paperpile.com/c/Apc6SZ/QSwB" TargetMode="External"/><Relationship Id="rId45" Type="http://schemas.openxmlformats.org/officeDocument/2006/relationships/hyperlink" Target="https://paperpile.com/c/Apc6SZ/ioUhh" TargetMode="External"/><Relationship Id="rId66" Type="http://schemas.openxmlformats.org/officeDocument/2006/relationships/hyperlink" Target="http://paperpile.com/b/Apc6SZ/0kor9" TargetMode="External"/><Relationship Id="rId61" Type="http://schemas.openxmlformats.org/officeDocument/2006/relationships/hyperlink" Target="http://paperpile.com/b/Apc6SZ/kY8Uf" TargetMode="External"/><Relationship Id="rId8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994750656167956E-3"/>
          <c:y val="1.72043010752688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Mass Media</c:v>
                </c:pt>
                <c:pt idx="1">
                  <c:v>Health Workers</c:v>
                </c:pt>
                <c:pt idx="2">
                  <c:v>Relevant Ministries</c:v>
                </c:pt>
                <c:pt idx="3">
                  <c:v>Friends and Family Members</c:v>
                </c:pt>
                <c:pt idx="4">
                  <c:v>Internet/Social Media</c:v>
                </c:pt>
              </c:strCache>
            </c:strRef>
          </c:cat>
          <c:val>
            <c:numRef>
              <c:f>Sheet1!$B$2:$B$6</c:f>
              <c:numCache>
                <c:formatCode>General</c:formatCode>
                <c:ptCount val="5"/>
                <c:pt idx="0">
                  <c:v>84.8</c:v>
                </c:pt>
                <c:pt idx="1">
                  <c:v>31.9</c:v>
                </c:pt>
                <c:pt idx="2">
                  <c:v>23.3</c:v>
                </c:pt>
                <c:pt idx="3">
                  <c:v>35.4</c:v>
                </c:pt>
                <c:pt idx="4">
                  <c:v>48.6</c:v>
                </c:pt>
              </c:numCache>
            </c:numRef>
          </c:val>
          <c:extLst>
            <c:ext xmlns:c16="http://schemas.microsoft.com/office/drawing/2014/chart" uri="{C3380CC4-5D6E-409C-BE32-E72D297353CC}">
              <c16:uniqueId val="{00000000-9C67-445A-8EFD-D6F512A60BDC}"/>
            </c:ext>
          </c:extLst>
        </c:ser>
        <c:dLbls>
          <c:showLegendKey val="0"/>
          <c:showVal val="0"/>
          <c:showCatName val="0"/>
          <c:showSerName val="0"/>
          <c:showPercent val="0"/>
          <c:showBubbleSize val="0"/>
        </c:dLbls>
        <c:gapWidth val="219"/>
        <c:overlap val="-27"/>
        <c:axId val="362607128"/>
        <c:axId val="7559384"/>
      </c:barChart>
      <c:catAx>
        <c:axId val="36260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9384"/>
        <c:crosses val="autoZero"/>
        <c:auto val="1"/>
        <c:lblAlgn val="ctr"/>
        <c:lblOffset val="100"/>
        <c:noMultiLvlLbl val="0"/>
      </c:catAx>
      <c:valAx>
        <c:axId val="755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607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200" b="1" i="0">
                <a:latin typeface="Times New Roman" panose="02020603050405020304" pitchFamily="18" charset="0"/>
                <a:cs typeface="Times New Roman" panose="02020603050405020304" pitchFamily="18" charset="0"/>
              </a:rPr>
              <a:t>Percentage</a:t>
            </a:r>
          </a:p>
        </c:rich>
      </c:tx>
      <c:layout>
        <c:manualLayout>
          <c:xMode val="edge"/>
          <c:yMode val="edge"/>
          <c:x val="8.8188976377949751E-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Fever</c:v>
                </c:pt>
                <c:pt idx="1">
                  <c:v>Cough</c:v>
                </c:pt>
                <c:pt idx="2">
                  <c:v>Sneezing</c:v>
                </c:pt>
                <c:pt idx="3">
                  <c:v>Sore Throat</c:v>
                </c:pt>
                <c:pt idx="4">
                  <c:v>Shortness of Breath</c:v>
                </c:pt>
                <c:pt idx="5">
                  <c:v>No Symptoms</c:v>
                </c:pt>
                <c:pt idx="6">
                  <c:v>Others</c:v>
                </c:pt>
              </c:strCache>
            </c:strRef>
          </c:cat>
          <c:val>
            <c:numRef>
              <c:f>Sheet1!$B$2:$B$8</c:f>
              <c:numCache>
                <c:formatCode>General</c:formatCode>
                <c:ptCount val="7"/>
                <c:pt idx="0">
                  <c:v>48.4</c:v>
                </c:pt>
                <c:pt idx="1">
                  <c:v>78.099999999999994</c:v>
                </c:pt>
                <c:pt idx="2">
                  <c:v>50.4</c:v>
                </c:pt>
                <c:pt idx="3">
                  <c:v>74</c:v>
                </c:pt>
                <c:pt idx="4">
                  <c:v>41</c:v>
                </c:pt>
                <c:pt idx="5">
                  <c:v>49</c:v>
                </c:pt>
                <c:pt idx="6">
                  <c:v>28</c:v>
                </c:pt>
              </c:numCache>
            </c:numRef>
          </c:val>
          <c:extLst>
            <c:ext xmlns:c16="http://schemas.microsoft.com/office/drawing/2014/chart" uri="{C3380CC4-5D6E-409C-BE32-E72D297353CC}">
              <c16:uniqueId val="{00000000-F07B-400B-AA64-ED140442F0DF}"/>
            </c:ext>
          </c:extLst>
        </c:ser>
        <c:dLbls>
          <c:showLegendKey val="0"/>
          <c:showVal val="0"/>
          <c:showCatName val="0"/>
          <c:showSerName val="0"/>
          <c:showPercent val="0"/>
          <c:showBubbleSize val="0"/>
        </c:dLbls>
        <c:gapWidth val="219"/>
        <c:overlap val="-27"/>
        <c:axId val="383854928"/>
        <c:axId val="383854272"/>
      </c:barChart>
      <c:catAx>
        <c:axId val="38385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83854272"/>
        <c:crosses val="autoZero"/>
        <c:auto val="1"/>
        <c:lblAlgn val="ctr"/>
        <c:lblOffset val="100"/>
        <c:noMultiLvlLbl val="0"/>
      </c:catAx>
      <c:valAx>
        <c:axId val="38385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854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3595800524933"/>
          <c:y val="4.3650793650793648E-2"/>
          <c:w val="0.86220107903178766"/>
          <c:h val="0.86303555805524312"/>
        </c:manualLayout>
      </c:layout>
      <c:barChart>
        <c:barDir val="col"/>
        <c:grouping val="clustered"/>
        <c:varyColors val="0"/>
        <c:ser>
          <c:idx val="0"/>
          <c:order val="0"/>
          <c:tx>
            <c:strRef>
              <c:f>Sheet1!$B$1</c:f>
              <c:strCache>
                <c:ptCount val="1"/>
                <c:pt idx="0">
                  <c:v>Level of Knowledge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Good Knowledge</c:v>
                </c:pt>
                <c:pt idx="1">
                  <c:v>Poor Knowledge</c:v>
                </c:pt>
              </c:strCache>
            </c:strRef>
          </c:cat>
          <c:val>
            <c:numRef>
              <c:f>Sheet1!$B$2:$B$5</c:f>
              <c:numCache>
                <c:formatCode>General</c:formatCode>
                <c:ptCount val="4"/>
                <c:pt idx="0">
                  <c:v>87.7</c:v>
                </c:pt>
                <c:pt idx="1">
                  <c:v>12.3</c:v>
                </c:pt>
              </c:numCache>
            </c:numRef>
          </c:val>
          <c:extLst>
            <c:ext xmlns:c16="http://schemas.microsoft.com/office/drawing/2014/chart" uri="{C3380CC4-5D6E-409C-BE32-E72D297353CC}">
              <c16:uniqueId val="{00000000-9F3B-468C-B56C-18A3927F0CB4}"/>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2"/>
                <c:pt idx="0">
                  <c:v>Good Knowledge</c:v>
                </c:pt>
                <c:pt idx="1">
                  <c:v>Poor Knowledge</c:v>
                </c:pt>
              </c:strCache>
            </c:strRef>
          </c:cat>
          <c:val>
            <c:numRef>
              <c:f>Sheet1!$C$2:$C$5</c:f>
              <c:numCache>
                <c:formatCode>General</c:formatCode>
                <c:ptCount val="4"/>
              </c:numCache>
            </c:numRef>
          </c:val>
          <c:extLst>
            <c:ext xmlns:c16="http://schemas.microsoft.com/office/drawing/2014/chart" uri="{C3380CC4-5D6E-409C-BE32-E72D297353CC}">
              <c16:uniqueId val="{00000001-9F3B-468C-B56C-18A3927F0CB4}"/>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2"/>
                <c:pt idx="0">
                  <c:v>Good Knowledge</c:v>
                </c:pt>
                <c:pt idx="1">
                  <c:v>Poor Knowledge</c:v>
                </c:pt>
              </c:strCache>
            </c:strRef>
          </c:cat>
          <c:val>
            <c:numRef>
              <c:f>Sheet1!$D$2:$D$5</c:f>
              <c:numCache>
                <c:formatCode>General</c:formatCode>
                <c:ptCount val="4"/>
              </c:numCache>
            </c:numRef>
          </c:val>
          <c:extLst>
            <c:ext xmlns:c16="http://schemas.microsoft.com/office/drawing/2014/chart" uri="{C3380CC4-5D6E-409C-BE32-E72D297353CC}">
              <c16:uniqueId val="{00000002-9F3B-468C-B56C-18A3927F0CB4}"/>
            </c:ext>
          </c:extLst>
        </c:ser>
        <c:dLbls>
          <c:showLegendKey val="0"/>
          <c:showVal val="0"/>
          <c:showCatName val="0"/>
          <c:showSerName val="0"/>
          <c:showPercent val="0"/>
          <c:showBubbleSize val="0"/>
        </c:dLbls>
        <c:gapWidth val="219"/>
        <c:axId val="450564848"/>
        <c:axId val="450561240"/>
      </c:barChart>
      <c:catAx>
        <c:axId val="45056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0561240"/>
        <c:crosses val="autoZero"/>
        <c:auto val="1"/>
        <c:lblAlgn val="ctr"/>
        <c:lblOffset val="100"/>
        <c:noMultiLvlLbl val="0"/>
      </c:catAx>
      <c:valAx>
        <c:axId val="45056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50564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B8-4FC4-BB1E-D3941E52B40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B8-4FC4-BB1E-D3941E52B40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Good Perception</c:v>
                </c:pt>
                <c:pt idx="1">
                  <c:v>Poor Perception</c:v>
                </c:pt>
              </c:strCache>
            </c:strRef>
          </c:cat>
          <c:val>
            <c:numRef>
              <c:f>Sheet1!$B$2:$B$5</c:f>
              <c:numCache>
                <c:formatCode>General</c:formatCode>
                <c:ptCount val="4"/>
                <c:pt idx="0">
                  <c:v>91.6</c:v>
                </c:pt>
                <c:pt idx="1">
                  <c:v>8.4</c:v>
                </c:pt>
              </c:numCache>
            </c:numRef>
          </c:val>
          <c:extLst>
            <c:ext xmlns:c16="http://schemas.microsoft.com/office/drawing/2014/chart" uri="{C3380CC4-5D6E-409C-BE32-E72D297353CC}">
              <c16:uniqueId val="{00000002-50B8-4FC4-BB1E-D3941E52B401}"/>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2"/>
                <c:pt idx="0">
                  <c:v>Good Perception</c:v>
                </c:pt>
                <c:pt idx="1">
                  <c:v>Poor Perception</c:v>
                </c:pt>
              </c:strCache>
            </c:strRef>
          </c:cat>
          <c:val>
            <c:numRef>
              <c:f>Sheet1!$C$2:$C$5</c:f>
              <c:numCache>
                <c:formatCode>General</c:formatCode>
                <c:ptCount val="4"/>
              </c:numCache>
            </c:numRef>
          </c:val>
          <c:extLst>
            <c:ext xmlns:c16="http://schemas.microsoft.com/office/drawing/2014/chart" uri="{C3380CC4-5D6E-409C-BE32-E72D297353CC}">
              <c16:uniqueId val="{00000003-50B8-4FC4-BB1E-D3941E52B401}"/>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2"/>
                <c:pt idx="0">
                  <c:v>Good Perception</c:v>
                </c:pt>
                <c:pt idx="1">
                  <c:v>Poor Perception</c:v>
                </c:pt>
              </c:strCache>
            </c:strRef>
          </c:cat>
          <c:val>
            <c:numRef>
              <c:f>Sheet1!$D$2:$D$5</c:f>
              <c:numCache>
                <c:formatCode>General</c:formatCode>
                <c:ptCount val="4"/>
              </c:numCache>
            </c:numRef>
          </c:val>
          <c:extLst>
            <c:ext xmlns:c16="http://schemas.microsoft.com/office/drawing/2014/chart" uri="{C3380CC4-5D6E-409C-BE32-E72D297353CC}">
              <c16:uniqueId val="{00000004-50B8-4FC4-BB1E-D3941E52B401}"/>
            </c:ext>
          </c:extLst>
        </c:ser>
        <c:dLbls>
          <c:showLegendKey val="0"/>
          <c:showVal val="0"/>
          <c:showCatName val="0"/>
          <c:showSerName val="0"/>
          <c:showPercent val="0"/>
          <c:showBubbleSize val="0"/>
        </c:dLbls>
        <c:gapWidth val="219"/>
        <c:overlap val="-27"/>
        <c:axId val="450564848"/>
        <c:axId val="450561240"/>
      </c:barChart>
      <c:catAx>
        <c:axId val="45056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0561240"/>
        <c:crosses val="autoZero"/>
        <c:auto val="1"/>
        <c:lblAlgn val="ctr"/>
        <c:lblOffset val="100"/>
        <c:noMultiLvlLbl val="0"/>
      </c:catAx>
      <c:valAx>
        <c:axId val="45056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450564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a:t>
            </a:r>
          </a:p>
        </c:rich>
      </c:tx>
      <c:layout>
        <c:manualLayout>
          <c:xMode val="edge"/>
          <c:yMode val="edge"/>
          <c:x val="1.4623797025371803E-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Good</c:v>
                </c:pt>
                <c:pt idx="1">
                  <c:v>Poor</c:v>
                </c:pt>
              </c:strCache>
            </c:strRef>
          </c:cat>
          <c:val>
            <c:numRef>
              <c:f>Sheet1!$B$2:$B$5</c:f>
              <c:numCache>
                <c:formatCode>General</c:formatCode>
                <c:ptCount val="4"/>
                <c:pt idx="0">
                  <c:v>61.43</c:v>
                </c:pt>
                <c:pt idx="1">
                  <c:v>38.57</c:v>
                </c:pt>
              </c:numCache>
            </c:numRef>
          </c:val>
          <c:extLst>
            <c:ext xmlns:c16="http://schemas.microsoft.com/office/drawing/2014/chart" uri="{C3380CC4-5D6E-409C-BE32-E72D297353CC}">
              <c16:uniqueId val="{00000000-9BD4-418E-B75E-153F4DC0D08A}"/>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2"/>
                <c:pt idx="0">
                  <c:v>Good</c:v>
                </c:pt>
                <c:pt idx="1">
                  <c:v>Poor</c:v>
                </c:pt>
              </c:strCache>
            </c:strRef>
          </c:cat>
          <c:val>
            <c:numRef>
              <c:f>Sheet1!$C$2:$C$5</c:f>
              <c:numCache>
                <c:formatCode>General</c:formatCode>
                <c:ptCount val="4"/>
              </c:numCache>
            </c:numRef>
          </c:val>
          <c:extLst>
            <c:ext xmlns:c16="http://schemas.microsoft.com/office/drawing/2014/chart" uri="{C3380CC4-5D6E-409C-BE32-E72D297353CC}">
              <c16:uniqueId val="{00000001-9BD4-418E-B75E-153F4DC0D08A}"/>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2"/>
                <c:pt idx="0">
                  <c:v>Good</c:v>
                </c:pt>
                <c:pt idx="1">
                  <c:v>Poor</c:v>
                </c:pt>
              </c:strCache>
            </c:strRef>
          </c:cat>
          <c:val>
            <c:numRef>
              <c:f>Sheet1!$D$2:$D$5</c:f>
              <c:numCache>
                <c:formatCode>General</c:formatCode>
                <c:ptCount val="4"/>
              </c:numCache>
            </c:numRef>
          </c:val>
          <c:extLst>
            <c:ext xmlns:c16="http://schemas.microsoft.com/office/drawing/2014/chart" uri="{C3380CC4-5D6E-409C-BE32-E72D297353CC}">
              <c16:uniqueId val="{00000002-9BD4-418E-B75E-153F4DC0D08A}"/>
            </c:ext>
          </c:extLst>
        </c:ser>
        <c:dLbls>
          <c:showLegendKey val="0"/>
          <c:showVal val="0"/>
          <c:showCatName val="0"/>
          <c:showSerName val="0"/>
          <c:showPercent val="0"/>
          <c:showBubbleSize val="0"/>
        </c:dLbls>
        <c:gapWidth val="219"/>
        <c:overlap val="-27"/>
        <c:axId val="569771496"/>
        <c:axId val="569770416"/>
      </c:barChart>
      <c:catAx>
        <c:axId val="56977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770416"/>
        <c:crosses val="autoZero"/>
        <c:auto val="1"/>
        <c:lblAlgn val="ctr"/>
        <c:lblOffset val="100"/>
        <c:noMultiLvlLbl val="0"/>
      </c:catAx>
      <c:valAx>
        <c:axId val="56977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771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6.793976334353532E-3"/>
          <c:y val="1.183431952662721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Lack of Soap</c:v>
                </c:pt>
                <c:pt idx="1">
                  <c:v>Lack of Clean Water </c:v>
                </c:pt>
                <c:pt idx="2">
                  <c:v>Insufficient Income </c:v>
                </c:pt>
                <c:pt idx="3">
                  <c:v>Lack of Facemasks </c:v>
                </c:pt>
                <c:pt idx="4">
                  <c:v>Lack of Information</c:v>
                </c:pt>
                <c:pt idx="5">
                  <c:v>Lack of Disinfectant/Sanitizer </c:v>
                </c:pt>
                <c:pt idx="6">
                  <c:v>High Prices of Items </c:v>
                </c:pt>
                <c:pt idx="7">
                  <c:v>Lack of Gloves </c:v>
                </c:pt>
                <c:pt idx="8">
                  <c:v>Poor Housing </c:v>
                </c:pt>
              </c:strCache>
            </c:strRef>
          </c:cat>
          <c:val>
            <c:numRef>
              <c:f>Sheet1!$B$2:$B$10</c:f>
              <c:numCache>
                <c:formatCode>General</c:formatCode>
                <c:ptCount val="9"/>
                <c:pt idx="0">
                  <c:v>10.8</c:v>
                </c:pt>
                <c:pt idx="1">
                  <c:v>33.700000000000003</c:v>
                </c:pt>
                <c:pt idx="2">
                  <c:v>13.8</c:v>
                </c:pt>
                <c:pt idx="3">
                  <c:v>17</c:v>
                </c:pt>
                <c:pt idx="4">
                  <c:v>5.2</c:v>
                </c:pt>
                <c:pt idx="5">
                  <c:v>51.1</c:v>
                </c:pt>
                <c:pt idx="6">
                  <c:v>37.1</c:v>
                </c:pt>
                <c:pt idx="7">
                  <c:v>9.1</c:v>
                </c:pt>
                <c:pt idx="8">
                  <c:v>15</c:v>
                </c:pt>
              </c:numCache>
            </c:numRef>
          </c:val>
          <c:extLst>
            <c:ext xmlns:c16="http://schemas.microsoft.com/office/drawing/2014/chart" uri="{C3380CC4-5D6E-409C-BE32-E72D297353CC}">
              <c16:uniqueId val="{00000000-6871-4334-A077-FCE4B74CC747}"/>
            </c:ext>
          </c:extLst>
        </c:ser>
        <c:dLbls>
          <c:showLegendKey val="0"/>
          <c:showVal val="0"/>
          <c:showCatName val="0"/>
          <c:showSerName val="0"/>
          <c:showPercent val="0"/>
          <c:showBubbleSize val="0"/>
        </c:dLbls>
        <c:gapWidth val="219"/>
        <c:overlap val="-27"/>
        <c:axId val="424033360"/>
        <c:axId val="424033688"/>
      </c:barChart>
      <c:catAx>
        <c:axId val="42403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033688"/>
        <c:crosses val="autoZero"/>
        <c:auto val="1"/>
        <c:lblAlgn val="ctr"/>
        <c:lblOffset val="100"/>
        <c:noMultiLvlLbl val="0"/>
      </c:catAx>
      <c:valAx>
        <c:axId val="424033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033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0.32547</cdr:y>
    </cdr:from>
    <cdr:to>
      <cdr:x>0.07001</cdr:x>
      <cdr:y>0.6874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387129" y="1428750"/>
          <a:ext cx="1158340" cy="38408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30</Pages>
  <Words>7458</Words>
  <Characters>42516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Moumita Sardar</cp:lastModifiedBy>
  <cp:revision>91</cp:revision>
  <dcterms:created xsi:type="dcterms:W3CDTF">2025-06-30T18:55:00Z</dcterms:created>
  <dcterms:modified xsi:type="dcterms:W3CDTF">2025-07-07T10:32:00Z</dcterms:modified>
</cp:coreProperties>
</file>