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74836" w14:textId="77777777" w:rsidR="002E0C33" w:rsidRPr="00313C3D" w:rsidRDefault="002E0C33" w:rsidP="002E0C33">
      <w:pPr>
        <w:pStyle w:val="Author"/>
        <w:spacing w:line="240" w:lineRule="auto"/>
        <w:jc w:val="both"/>
        <w:rPr>
          <w:rFonts w:ascii="Arial" w:hAnsi="Arial" w:cs="Arial"/>
          <w:bCs/>
          <w:iCs/>
          <w:kern w:val="28"/>
          <w:szCs w:val="14"/>
        </w:rPr>
      </w:pPr>
      <w:r w:rsidRPr="00313C3D">
        <w:rPr>
          <w:rFonts w:ascii="Arial" w:hAnsi="Arial" w:cs="Arial"/>
          <w:bCs/>
          <w:iCs/>
          <w:kern w:val="28"/>
          <w:szCs w:val="14"/>
        </w:rPr>
        <w:t xml:space="preserve">ANTIOXIDANT ACTIVITY OF ETHANOLIC EXTRACTS OF </w:t>
      </w:r>
      <w:r w:rsidRPr="00313C3D">
        <w:rPr>
          <w:rFonts w:ascii="Arial" w:hAnsi="Arial" w:cs="Arial"/>
          <w:bCs/>
          <w:i/>
          <w:iCs/>
          <w:kern w:val="28"/>
          <w:szCs w:val="14"/>
        </w:rPr>
        <w:t>ASTERACANTHA LONGIFOLIA</w:t>
      </w:r>
      <w:r w:rsidRPr="00313C3D">
        <w:rPr>
          <w:rFonts w:ascii="Arial" w:hAnsi="Arial" w:cs="Arial"/>
          <w:bCs/>
          <w:iCs/>
          <w:kern w:val="28"/>
          <w:szCs w:val="14"/>
        </w:rPr>
        <w:t xml:space="preserve"> AND </w:t>
      </w:r>
      <w:r w:rsidRPr="00313C3D">
        <w:rPr>
          <w:rFonts w:ascii="Arial" w:hAnsi="Arial" w:cs="Arial"/>
          <w:bCs/>
          <w:i/>
          <w:iCs/>
          <w:kern w:val="28"/>
          <w:szCs w:val="14"/>
        </w:rPr>
        <w:t>MORINGA OLEIFERA</w:t>
      </w:r>
      <w:r w:rsidRPr="00313C3D">
        <w:rPr>
          <w:rFonts w:ascii="Arial" w:hAnsi="Arial" w:cs="Arial"/>
          <w:bCs/>
          <w:iCs/>
          <w:kern w:val="28"/>
          <w:szCs w:val="14"/>
        </w:rPr>
        <w:t xml:space="preserve"> USING DPPH, NITRIC OXIDE, HYDROGEN PEROXIDE AND FRAP MODEL</w:t>
      </w:r>
    </w:p>
    <w:p w14:paraId="38EAD4CA" w14:textId="77777777" w:rsidR="00A258C3" w:rsidRPr="00790ADA" w:rsidRDefault="00A258C3" w:rsidP="00441B6F">
      <w:pPr>
        <w:pStyle w:val="Author"/>
        <w:spacing w:line="240" w:lineRule="auto"/>
        <w:jc w:val="both"/>
        <w:rPr>
          <w:rFonts w:ascii="Arial" w:hAnsi="Arial" w:cs="Arial"/>
          <w:sz w:val="36"/>
        </w:rPr>
      </w:pPr>
    </w:p>
    <w:p w14:paraId="2238C2CB" w14:textId="1891E98D" w:rsidR="00B01FCD" w:rsidRPr="00FB3A86" w:rsidRDefault="00B01FCD" w:rsidP="00441B6F">
      <w:pPr>
        <w:pStyle w:val="Copyright"/>
        <w:spacing w:after="0" w:line="240" w:lineRule="auto"/>
        <w:jc w:val="both"/>
        <w:rPr>
          <w:rFonts w:ascii="Arial" w:hAnsi="Arial" w:cs="Arial"/>
        </w:rPr>
        <w:sectPr w:rsidR="00B01FCD" w:rsidRPr="00FB3A86" w:rsidSect="00206FD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76959865" w14:textId="22F22DD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40452C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589E2B6" w14:textId="77777777" w:rsidTr="001E44FE">
        <w:tc>
          <w:tcPr>
            <w:tcW w:w="9576" w:type="dxa"/>
            <w:shd w:val="clear" w:color="auto" w:fill="F2F2F2"/>
          </w:tcPr>
          <w:p w14:paraId="0AB82AD6" w14:textId="2527CBDC" w:rsidR="00BA1B01" w:rsidRPr="00816142" w:rsidRDefault="00BA1B01" w:rsidP="00441B6F">
            <w:pPr>
              <w:pStyle w:val="Body"/>
              <w:spacing w:after="0"/>
              <w:rPr>
                <w:rFonts w:ascii="Arial" w:eastAsia="Calibri" w:hAnsi="Arial" w:cs="Arial"/>
              </w:rPr>
            </w:pPr>
            <w:r w:rsidRPr="00816142">
              <w:rPr>
                <w:rFonts w:ascii="Arial" w:eastAsia="Calibri" w:hAnsi="Arial" w:cs="Arial"/>
                <w:b/>
              </w:rPr>
              <w:t xml:space="preserve">Aims: </w:t>
            </w:r>
            <w:r w:rsidR="001651D5" w:rsidRPr="00816142">
              <w:rPr>
                <w:rFonts w:ascii="Arial" w:hAnsi="Arial" w:cs="Arial"/>
              </w:rPr>
              <w:t xml:space="preserve">The current study was conducted to evaluate and compare the antioxidant activity of 70% ethanolic extracts of </w:t>
            </w:r>
            <w:r w:rsidR="001651D5" w:rsidRPr="00816142">
              <w:rPr>
                <w:rStyle w:val="Emphasis"/>
                <w:rFonts w:ascii="Arial" w:hAnsi="Arial" w:cs="Arial"/>
              </w:rPr>
              <w:t>Asteracantha longifolia</w:t>
            </w:r>
            <w:r w:rsidR="001651D5" w:rsidRPr="00816142">
              <w:rPr>
                <w:rFonts w:ascii="Arial" w:hAnsi="Arial" w:cs="Arial"/>
              </w:rPr>
              <w:t xml:space="preserve"> (aerial parts and roots) and </w:t>
            </w:r>
            <w:r w:rsidR="001651D5" w:rsidRPr="00816142">
              <w:rPr>
                <w:rStyle w:val="Emphasis"/>
                <w:rFonts w:ascii="Arial" w:hAnsi="Arial" w:cs="Arial"/>
              </w:rPr>
              <w:t>Moringa oleifera</w:t>
            </w:r>
            <w:r w:rsidR="001651D5" w:rsidRPr="00816142">
              <w:rPr>
                <w:rFonts w:ascii="Arial" w:hAnsi="Arial" w:cs="Arial"/>
              </w:rPr>
              <w:t xml:space="preserve"> (stem and leaves) using four </w:t>
            </w:r>
            <w:r w:rsidR="001651D5" w:rsidRPr="00816142">
              <w:rPr>
                <w:rFonts w:ascii="Arial" w:hAnsi="Arial" w:cs="Arial"/>
                <w:i/>
                <w:iCs/>
              </w:rPr>
              <w:t>in vitro</w:t>
            </w:r>
            <w:r w:rsidR="001651D5" w:rsidRPr="00816142">
              <w:rPr>
                <w:rFonts w:ascii="Arial" w:hAnsi="Arial" w:cs="Arial"/>
              </w:rPr>
              <w:t xml:space="preserve"> models: DPPH, nitric oxide (NO), hydrogen peroxide (H</w:t>
            </w:r>
            <w:r w:rsidR="001651D5" w:rsidRPr="00816142">
              <w:rPr>
                <w:rFonts w:ascii="Cambria Math" w:hAnsi="Cambria Math" w:cs="Cambria Math"/>
              </w:rPr>
              <w:t>₂</w:t>
            </w:r>
            <w:r w:rsidR="001651D5" w:rsidRPr="00816142">
              <w:rPr>
                <w:rFonts w:ascii="Arial" w:hAnsi="Arial" w:cs="Arial"/>
              </w:rPr>
              <w:t>O</w:t>
            </w:r>
            <w:r w:rsidR="001651D5" w:rsidRPr="00816142">
              <w:rPr>
                <w:rFonts w:ascii="Cambria Math" w:hAnsi="Cambria Math" w:cs="Cambria Math"/>
              </w:rPr>
              <w:t>₂</w:t>
            </w:r>
            <w:r w:rsidR="001651D5" w:rsidRPr="00816142">
              <w:rPr>
                <w:rFonts w:ascii="Arial" w:hAnsi="Arial" w:cs="Arial"/>
              </w:rPr>
              <w:t>), and ferric reducing antioxidant power (FRAP) assays.</w:t>
            </w:r>
          </w:p>
          <w:p w14:paraId="5C3A9F3A" w14:textId="21812625" w:rsidR="009F7222" w:rsidRPr="00816142" w:rsidRDefault="00BA1B01" w:rsidP="00441B6F">
            <w:pPr>
              <w:pStyle w:val="Body"/>
              <w:spacing w:after="0"/>
              <w:rPr>
                <w:rFonts w:ascii="Arial" w:hAnsi="Arial" w:cs="Arial"/>
              </w:rPr>
            </w:pPr>
            <w:r w:rsidRPr="00816142">
              <w:rPr>
                <w:rFonts w:ascii="Arial" w:eastAsia="Calibri" w:hAnsi="Arial" w:cs="Arial"/>
                <w:b/>
              </w:rPr>
              <w:t>Study design:</w:t>
            </w:r>
            <w:r w:rsidRPr="00816142">
              <w:rPr>
                <w:rFonts w:ascii="Arial" w:eastAsia="Calibri" w:hAnsi="Arial" w:cs="Arial"/>
              </w:rPr>
              <w:t xml:space="preserve">  </w:t>
            </w:r>
            <w:r w:rsidR="009F7222" w:rsidRPr="00816142">
              <w:rPr>
                <w:rFonts w:ascii="Arial" w:eastAsia="Calibri" w:hAnsi="Arial" w:cs="Arial"/>
              </w:rPr>
              <w:t xml:space="preserve">The plant parts, such as the aerial parts and roots of </w:t>
            </w:r>
            <w:r w:rsidR="009F7222" w:rsidRPr="00816142">
              <w:rPr>
                <w:rFonts w:ascii="Arial" w:eastAsia="Calibri" w:hAnsi="Arial" w:cs="Arial"/>
                <w:i/>
                <w:iCs/>
              </w:rPr>
              <w:t>Asteracantha longifolia</w:t>
            </w:r>
            <w:r w:rsidR="009F7222" w:rsidRPr="00816142">
              <w:rPr>
                <w:rFonts w:ascii="Arial" w:eastAsia="Calibri" w:hAnsi="Arial" w:cs="Arial"/>
              </w:rPr>
              <w:t xml:space="preserve"> and the stem and leaves of </w:t>
            </w:r>
            <w:r w:rsidR="009F7222" w:rsidRPr="00816142">
              <w:rPr>
                <w:rFonts w:ascii="Arial" w:eastAsia="Calibri" w:hAnsi="Arial" w:cs="Arial"/>
                <w:i/>
                <w:iCs/>
              </w:rPr>
              <w:t>Moringa oleifera</w:t>
            </w:r>
            <w:r w:rsidR="009F7222" w:rsidRPr="00816142">
              <w:rPr>
                <w:rFonts w:ascii="Arial" w:eastAsia="Calibri" w:hAnsi="Arial" w:cs="Arial"/>
              </w:rPr>
              <w:t xml:space="preserve"> were collected from nearby areas of Sambalpur district. Dust particles were removed by washing with tap water followed by distilled water and then the plant materials were air-dried. The dried plant material was ground to a fine powder using a mechanical grinder and kept in airtight polybags. </w:t>
            </w:r>
            <w:r w:rsidR="009F7222" w:rsidRPr="00816142">
              <w:rPr>
                <w:rFonts w:ascii="Arial" w:hAnsi="Arial" w:cs="Arial"/>
              </w:rPr>
              <w:t xml:space="preserve"> Ascorbic acid was used as a standard antioxidant reference. All three plant extracts demonstrated as dose-dependent antioxidant activity in the tested models. </w:t>
            </w:r>
          </w:p>
          <w:p w14:paraId="59F4E133" w14:textId="00D755B5" w:rsidR="00BA1B01" w:rsidRPr="00816142" w:rsidRDefault="00BA1B01" w:rsidP="00441B6F">
            <w:pPr>
              <w:pStyle w:val="Body"/>
              <w:spacing w:after="0"/>
              <w:rPr>
                <w:rFonts w:ascii="Arial" w:eastAsia="Calibri" w:hAnsi="Arial" w:cs="Arial"/>
              </w:rPr>
            </w:pPr>
            <w:r w:rsidRPr="00816142">
              <w:rPr>
                <w:rFonts w:ascii="Arial" w:eastAsia="Calibri" w:hAnsi="Arial" w:cs="Arial"/>
                <w:b/>
              </w:rPr>
              <w:t>Place and Duration of Study:</w:t>
            </w:r>
            <w:r w:rsidRPr="00816142">
              <w:rPr>
                <w:rFonts w:ascii="Arial" w:eastAsia="Calibri" w:hAnsi="Arial" w:cs="Arial"/>
              </w:rPr>
              <w:t xml:space="preserve"> </w:t>
            </w:r>
            <w:r w:rsidR="009F7222" w:rsidRPr="00816142">
              <w:rPr>
                <w:rFonts w:ascii="Arial" w:eastAsia="Calibri" w:hAnsi="Arial" w:cs="Arial"/>
              </w:rPr>
              <w:t xml:space="preserve">The study was </w:t>
            </w:r>
            <w:r w:rsidR="00816142" w:rsidRPr="00816142">
              <w:rPr>
                <w:rFonts w:ascii="Arial" w:eastAsia="Calibri" w:hAnsi="Arial" w:cs="Arial"/>
              </w:rPr>
              <w:t>conducted</w:t>
            </w:r>
            <w:r w:rsidR="009F7222" w:rsidRPr="00816142">
              <w:rPr>
                <w:rFonts w:ascii="Arial" w:eastAsia="Calibri" w:hAnsi="Arial" w:cs="Arial"/>
              </w:rPr>
              <w:t xml:space="preserve"> in the Department of Biotechnology</w:t>
            </w:r>
            <w:r w:rsidR="003E385E" w:rsidRPr="00816142">
              <w:rPr>
                <w:rFonts w:ascii="Arial" w:eastAsia="Calibri" w:hAnsi="Arial" w:cs="Arial"/>
              </w:rPr>
              <w:t xml:space="preserve"> and Bioinformatics</w:t>
            </w:r>
            <w:r w:rsidR="00816142" w:rsidRPr="00816142">
              <w:rPr>
                <w:rFonts w:ascii="Arial" w:eastAsia="Calibri" w:hAnsi="Arial" w:cs="Arial"/>
              </w:rPr>
              <w:t>, Sambalpur University</w:t>
            </w:r>
            <w:r w:rsidR="009F7222" w:rsidRPr="00816142">
              <w:rPr>
                <w:rFonts w:ascii="Arial" w:eastAsia="Calibri" w:hAnsi="Arial" w:cs="Arial"/>
              </w:rPr>
              <w:t xml:space="preserve"> in the year </w:t>
            </w:r>
            <w:r w:rsidR="00D57136">
              <w:rPr>
                <w:rFonts w:ascii="Arial" w:eastAsia="Calibri" w:hAnsi="Arial" w:cs="Arial"/>
              </w:rPr>
              <w:t>2024-</w:t>
            </w:r>
            <w:r w:rsidR="009F7222" w:rsidRPr="00816142">
              <w:rPr>
                <w:rFonts w:ascii="Arial" w:eastAsia="Calibri" w:hAnsi="Arial" w:cs="Arial"/>
              </w:rPr>
              <w:t>2025.</w:t>
            </w:r>
          </w:p>
          <w:p w14:paraId="227050F3" w14:textId="1EB7280B" w:rsidR="00BA1B01" w:rsidRPr="00816142" w:rsidRDefault="00BA1B01" w:rsidP="00441B6F">
            <w:pPr>
              <w:pStyle w:val="Body"/>
              <w:spacing w:after="0"/>
              <w:rPr>
                <w:rFonts w:ascii="Arial" w:hAnsi="Arial" w:cs="Arial"/>
                <w:bCs/>
              </w:rPr>
            </w:pPr>
            <w:r w:rsidRPr="00816142">
              <w:rPr>
                <w:rFonts w:ascii="Arial" w:eastAsia="Calibri" w:hAnsi="Arial" w:cs="Arial"/>
                <w:b/>
                <w:bCs/>
              </w:rPr>
              <w:t>Methodology:</w:t>
            </w:r>
            <w:r w:rsidRPr="00816142">
              <w:rPr>
                <w:rFonts w:ascii="Arial" w:eastAsia="Calibri" w:hAnsi="Arial" w:cs="Arial"/>
              </w:rPr>
              <w:t xml:space="preserve"> </w:t>
            </w:r>
            <w:r w:rsidR="003E385E" w:rsidRPr="00816142">
              <w:rPr>
                <w:rFonts w:ascii="Arial" w:hAnsi="Arial" w:cs="Arial"/>
                <w:bCs/>
              </w:rPr>
              <w:t xml:space="preserve">The powder samples were taken for </w:t>
            </w:r>
            <w:proofErr w:type="spellStart"/>
            <w:r w:rsidR="00816142">
              <w:rPr>
                <w:rFonts w:ascii="Arial" w:hAnsi="Arial" w:cs="Arial"/>
                <w:bCs/>
              </w:rPr>
              <w:t>S</w:t>
            </w:r>
            <w:r w:rsidR="003E385E" w:rsidRPr="00816142">
              <w:rPr>
                <w:rFonts w:ascii="Arial" w:hAnsi="Arial" w:cs="Arial"/>
                <w:bCs/>
              </w:rPr>
              <w:t>oxlet</w:t>
            </w:r>
            <w:proofErr w:type="spellEnd"/>
            <w:r w:rsidR="003E385E" w:rsidRPr="00816142">
              <w:rPr>
                <w:rFonts w:ascii="Arial" w:hAnsi="Arial" w:cs="Arial"/>
                <w:bCs/>
              </w:rPr>
              <w:t xml:space="preserve"> extraction. 60g powder of aerial parts and 54g of </w:t>
            </w:r>
            <w:proofErr w:type="spellStart"/>
            <w:r w:rsidR="003E385E" w:rsidRPr="00816142">
              <w:rPr>
                <w:rFonts w:ascii="Arial" w:hAnsi="Arial" w:cs="Arial"/>
                <w:bCs/>
                <w:i/>
                <w:iCs/>
              </w:rPr>
              <w:t>Asteracantha</w:t>
            </w:r>
            <w:proofErr w:type="spellEnd"/>
            <w:r w:rsidR="003E385E" w:rsidRPr="00816142">
              <w:rPr>
                <w:rFonts w:ascii="Arial" w:hAnsi="Arial" w:cs="Arial"/>
                <w:bCs/>
                <w:i/>
                <w:iCs/>
              </w:rPr>
              <w:t xml:space="preserve"> </w:t>
            </w:r>
            <w:proofErr w:type="spellStart"/>
            <w:r w:rsidR="003E385E" w:rsidRPr="00816142">
              <w:rPr>
                <w:rFonts w:ascii="Arial" w:hAnsi="Arial" w:cs="Arial"/>
                <w:bCs/>
                <w:i/>
                <w:iCs/>
              </w:rPr>
              <w:t>longifolia</w:t>
            </w:r>
            <w:proofErr w:type="spellEnd"/>
            <w:r w:rsidR="003E385E" w:rsidRPr="00816142">
              <w:rPr>
                <w:rFonts w:ascii="Arial" w:hAnsi="Arial" w:cs="Arial"/>
                <w:bCs/>
              </w:rPr>
              <w:t xml:space="preserve"> root; 54g of </w:t>
            </w:r>
            <w:proofErr w:type="spellStart"/>
            <w:r w:rsidR="003E385E" w:rsidRPr="00816142">
              <w:rPr>
                <w:rFonts w:ascii="Arial" w:hAnsi="Arial" w:cs="Arial"/>
                <w:bCs/>
                <w:i/>
                <w:iCs/>
              </w:rPr>
              <w:t>Moringa</w:t>
            </w:r>
            <w:proofErr w:type="spellEnd"/>
            <w:r w:rsidR="003E385E" w:rsidRPr="00816142">
              <w:rPr>
                <w:rFonts w:ascii="Arial" w:hAnsi="Arial" w:cs="Arial"/>
                <w:bCs/>
                <w:i/>
                <w:iCs/>
              </w:rPr>
              <w:t xml:space="preserve"> </w:t>
            </w:r>
            <w:proofErr w:type="spellStart"/>
            <w:r w:rsidR="003E385E" w:rsidRPr="00816142">
              <w:rPr>
                <w:rFonts w:ascii="Arial" w:hAnsi="Arial" w:cs="Arial"/>
                <w:bCs/>
                <w:i/>
                <w:iCs/>
              </w:rPr>
              <w:t>oleifera</w:t>
            </w:r>
            <w:proofErr w:type="spellEnd"/>
            <w:r w:rsidR="003E385E" w:rsidRPr="00816142">
              <w:rPr>
                <w:rFonts w:ascii="Arial" w:hAnsi="Arial" w:cs="Arial"/>
                <w:bCs/>
              </w:rPr>
              <w:t xml:space="preserve"> stem and leaves were used for Soxhlet extraction. </w:t>
            </w:r>
            <w:commentRangeStart w:id="0"/>
            <w:r w:rsidR="003E385E" w:rsidRPr="00816142">
              <w:rPr>
                <w:rFonts w:ascii="Arial" w:hAnsi="Arial" w:cs="Arial"/>
                <w:bCs/>
              </w:rPr>
              <w:t>Ethanol, distilled water, and a hydro-alcoholic solution (ethanol: distilled water, 70:30) were used as solvent</w:t>
            </w:r>
            <w:commentRangeEnd w:id="0"/>
            <w:r w:rsidR="00252C62">
              <w:rPr>
                <w:rStyle w:val="CommentReference"/>
                <w:rFonts w:ascii="Times New Roman" w:hAnsi="Times New Roman"/>
                <w:lang w:val="nb-NO" w:eastAsia="nb-NO"/>
              </w:rPr>
              <w:commentReference w:id="0"/>
            </w:r>
            <w:r w:rsidR="003E385E" w:rsidRPr="00816142">
              <w:rPr>
                <w:rFonts w:ascii="Arial" w:hAnsi="Arial" w:cs="Arial"/>
                <w:bCs/>
              </w:rPr>
              <w:t>.</w:t>
            </w:r>
            <w:r w:rsidR="0085004A" w:rsidRPr="00816142">
              <w:rPr>
                <w:rFonts w:ascii="Arial" w:hAnsi="Arial" w:cs="Arial"/>
                <w:bCs/>
              </w:rPr>
              <w:t xml:space="preserve"> </w:t>
            </w:r>
            <w:r w:rsidR="00816142" w:rsidRPr="00816142">
              <w:rPr>
                <w:rFonts w:ascii="Arial" w:hAnsi="Arial" w:cs="Arial"/>
                <w:bCs/>
              </w:rPr>
              <w:t xml:space="preserve">Then the antioxidant activity study was performed through </w:t>
            </w:r>
            <w:r w:rsidR="0085004A" w:rsidRPr="00816142">
              <w:rPr>
                <w:rFonts w:ascii="Arial" w:hAnsi="Arial" w:cs="Arial"/>
              </w:rPr>
              <w:t>DPPH, nitric oxide (NO), hydrogen peroxide (H</w:t>
            </w:r>
            <w:r w:rsidR="0085004A" w:rsidRPr="00816142">
              <w:rPr>
                <w:rFonts w:ascii="Cambria Math" w:hAnsi="Cambria Math" w:cs="Cambria Math"/>
              </w:rPr>
              <w:t>₂</w:t>
            </w:r>
            <w:r w:rsidR="0085004A" w:rsidRPr="00816142">
              <w:rPr>
                <w:rFonts w:ascii="Arial" w:hAnsi="Arial" w:cs="Arial"/>
              </w:rPr>
              <w:t>O</w:t>
            </w:r>
            <w:r w:rsidR="0085004A" w:rsidRPr="00816142">
              <w:rPr>
                <w:rFonts w:ascii="Cambria Math" w:hAnsi="Cambria Math" w:cs="Cambria Math"/>
              </w:rPr>
              <w:t>₂</w:t>
            </w:r>
            <w:r w:rsidR="0085004A" w:rsidRPr="00816142">
              <w:rPr>
                <w:rFonts w:ascii="Arial" w:hAnsi="Arial" w:cs="Arial"/>
              </w:rPr>
              <w:t>), and ferric reducing antioxidant power (FRAP) assays.</w:t>
            </w:r>
          </w:p>
          <w:p w14:paraId="49DE3193" w14:textId="7230B479" w:rsidR="00BA1B01" w:rsidRPr="00816142" w:rsidRDefault="00BA1B01" w:rsidP="00441B6F">
            <w:pPr>
              <w:pStyle w:val="Body"/>
              <w:spacing w:after="0"/>
              <w:rPr>
                <w:rFonts w:ascii="Arial" w:eastAsia="Calibri" w:hAnsi="Arial" w:cs="Arial"/>
                <w:b/>
                <w:bCs/>
              </w:rPr>
            </w:pPr>
            <w:r w:rsidRPr="00816142">
              <w:rPr>
                <w:rFonts w:ascii="Arial" w:eastAsia="Calibri" w:hAnsi="Arial" w:cs="Arial"/>
                <w:b/>
                <w:bCs/>
              </w:rPr>
              <w:t>Results:</w:t>
            </w:r>
            <w:r w:rsidRPr="00816142">
              <w:rPr>
                <w:rFonts w:ascii="Arial" w:eastAsia="Calibri" w:hAnsi="Arial" w:cs="Arial"/>
              </w:rPr>
              <w:t xml:space="preserve"> </w:t>
            </w:r>
            <w:r w:rsidR="00816142" w:rsidRPr="00816142">
              <w:rPr>
                <w:rFonts w:ascii="Arial" w:hAnsi="Arial" w:cs="Arial"/>
              </w:rPr>
              <w:t xml:space="preserve">All three plant extracts demonstrated </w:t>
            </w:r>
            <w:commentRangeStart w:id="1"/>
            <w:r w:rsidR="00816142" w:rsidRPr="00816142">
              <w:rPr>
                <w:rFonts w:ascii="Arial" w:hAnsi="Arial" w:cs="Arial"/>
              </w:rPr>
              <w:t xml:space="preserve">as </w:t>
            </w:r>
            <w:commentRangeEnd w:id="1"/>
            <w:r w:rsidR="00217429">
              <w:rPr>
                <w:rStyle w:val="CommentReference"/>
                <w:rFonts w:ascii="Times New Roman" w:hAnsi="Times New Roman"/>
                <w:lang w:val="nb-NO" w:eastAsia="nb-NO"/>
              </w:rPr>
              <w:commentReference w:id="1"/>
            </w:r>
            <w:r w:rsidR="00816142" w:rsidRPr="00816142">
              <w:rPr>
                <w:rFonts w:ascii="Arial" w:hAnsi="Arial" w:cs="Arial"/>
              </w:rPr>
              <w:t xml:space="preserve">dose-dependent antioxidant activity in the tested models. Among them, </w:t>
            </w:r>
            <w:r w:rsidR="00816142" w:rsidRPr="00816142">
              <w:rPr>
                <w:rStyle w:val="Emphasis"/>
                <w:rFonts w:ascii="Arial" w:hAnsi="Arial" w:cs="Arial"/>
              </w:rPr>
              <w:t>Moringa oleifera</w:t>
            </w:r>
            <w:r w:rsidR="00816142" w:rsidRPr="00816142">
              <w:rPr>
                <w:rFonts w:ascii="Arial" w:hAnsi="Arial" w:cs="Arial"/>
              </w:rPr>
              <w:t xml:space="preserve"> exhibited the highest free radical scavenging activity in DPPH (51.32% inhibition), NO (55.34%), and H</w:t>
            </w:r>
            <w:r w:rsidR="00816142" w:rsidRPr="00816142">
              <w:rPr>
                <w:rFonts w:ascii="Cambria Math" w:hAnsi="Cambria Math" w:cs="Cambria Math"/>
              </w:rPr>
              <w:t>₂</w:t>
            </w:r>
            <w:r w:rsidR="00816142" w:rsidRPr="00816142">
              <w:rPr>
                <w:rFonts w:ascii="Arial" w:hAnsi="Arial" w:cs="Arial"/>
              </w:rPr>
              <w:t>O</w:t>
            </w:r>
            <w:r w:rsidR="00816142" w:rsidRPr="00816142">
              <w:rPr>
                <w:rFonts w:ascii="Cambria Math" w:hAnsi="Cambria Math" w:cs="Cambria Math"/>
              </w:rPr>
              <w:t>₂</w:t>
            </w:r>
            <w:r w:rsidR="00816142" w:rsidRPr="00816142">
              <w:rPr>
                <w:rFonts w:ascii="Arial" w:hAnsi="Arial" w:cs="Arial"/>
              </w:rPr>
              <w:t xml:space="preserve"> (53.99%) assays with the lowest IC</w:t>
            </w:r>
            <w:r w:rsidR="00816142" w:rsidRPr="00816142">
              <w:rPr>
                <w:rFonts w:ascii="Cambria Math" w:hAnsi="Cambria Math" w:cs="Cambria Math"/>
              </w:rPr>
              <w:t>₅₀</w:t>
            </w:r>
            <w:r w:rsidR="00816142" w:rsidRPr="00816142">
              <w:rPr>
                <w:rFonts w:ascii="Arial" w:hAnsi="Arial" w:cs="Arial"/>
              </w:rPr>
              <w:t xml:space="preserve"> values, indicating potent antioxidant potential. In the FRAP assay, all extracts showed appreciable ferric reducing ability, with </w:t>
            </w:r>
            <w:r w:rsidR="00816142" w:rsidRPr="00816142">
              <w:rPr>
                <w:rStyle w:val="Emphasis"/>
                <w:rFonts w:ascii="Arial" w:hAnsi="Arial" w:cs="Arial"/>
              </w:rPr>
              <w:t>Asteracantha longifolia</w:t>
            </w:r>
            <w:r w:rsidR="00816142" w:rsidRPr="00816142">
              <w:rPr>
                <w:rFonts w:ascii="Arial" w:hAnsi="Arial" w:cs="Arial"/>
              </w:rPr>
              <w:t xml:space="preserve"> showing slightly higher values than </w:t>
            </w:r>
            <w:r w:rsidR="00816142" w:rsidRPr="00816142">
              <w:rPr>
                <w:rStyle w:val="Emphasis"/>
                <w:rFonts w:ascii="Arial" w:hAnsi="Arial" w:cs="Arial"/>
              </w:rPr>
              <w:t>Moringa oleifera</w:t>
            </w:r>
            <w:r w:rsidR="00816142" w:rsidRPr="00816142">
              <w:rPr>
                <w:rFonts w:ascii="Arial" w:hAnsi="Arial" w:cs="Arial"/>
              </w:rPr>
              <w:t>.</w:t>
            </w:r>
          </w:p>
          <w:p w14:paraId="3D140ED5" w14:textId="46A88ACC" w:rsidR="00505F06" w:rsidRPr="00BA1B01" w:rsidRDefault="00BA1B01" w:rsidP="00441B6F">
            <w:pPr>
              <w:pStyle w:val="Body"/>
              <w:spacing w:after="0"/>
              <w:rPr>
                <w:rFonts w:ascii="Arial" w:eastAsia="Calibri" w:hAnsi="Arial" w:cs="Arial"/>
                <w:szCs w:val="22"/>
              </w:rPr>
            </w:pPr>
            <w:r w:rsidRPr="00816142">
              <w:rPr>
                <w:rFonts w:ascii="Arial" w:eastAsia="Calibri" w:hAnsi="Arial" w:cs="Arial"/>
                <w:b/>
                <w:bCs/>
              </w:rPr>
              <w:t>Conclusion:</w:t>
            </w:r>
            <w:r w:rsidRPr="00816142">
              <w:rPr>
                <w:rFonts w:ascii="Arial" w:eastAsia="Calibri" w:hAnsi="Arial" w:cs="Arial"/>
              </w:rPr>
              <w:t xml:space="preserve"> </w:t>
            </w:r>
            <w:r w:rsidR="00816142" w:rsidRPr="00816142">
              <w:rPr>
                <w:rFonts w:ascii="Arial" w:hAnsi="Arial" w:cs="Arial"/>
              </w:rPr>
              <w:t xml:space="preserve">These findings suggest that the tested plant extracts, especially </w:t>
            </w:r>
            <w:r w:rsidR="00816142" w:rsidRPr="00816142">
              <w:rPr>
                <w:rStyle w:val="Emphasis"/>
                <w:rFonts w:ascii="Arial" w:hAnsi="Arial" w:cs="Arial"/>
              </w:rPr>
              <w:t>Moringa oleifera</w:t>
            </w:r>
            <w:r w:rsidR="00816142" w:rsidRPr="00816142">
              <w:rPr>
                <w:rFonts w:ascii="Arial" w:hAnsi="Arial" w:cs="Arial"/>
              </w:rPr>
              <w:t>, can serve as promising sources of natural antioxidants. Further investigations are warranted to isolate the active.</w:t>
            </w:r>
          </w:p>
        </w:tc>
      </w:tr>
    </w:tbl>
    <w:p w14:paraId="55CB3815" w14:textId="77777777" w:rsidR="00636EB2" w:rsidRDefault="00636EB2" w:rsidP="00441B6F">
      <w:pPr>
        <w:pStyle w:val="Body"/>
        <w:spacing w:after="0"/>
        <w:rPr>
          <w:rFonts w:ascii="Arial" w:hAnsi="Arial" w:cs="Arial"/>
          <w:i/>
        </w:rPr>
      </w:pPr>
    </w:p>
    <w:p w14:paraId="00C8B660" w14:textId="4563808E" w:rsidR="00505F06" w:rsidRDefault="00A24E7E" w:rsidP="00441B6F">
      <w:pPr>
        <w:pStyle w:val="Body"/>
        <w:spacing w:after="0"/>
        <w:rPr>
          <w:rFonts w:ascii="Cambria Math" w:hAnsi="Cambria Math" w:cs="Cambria Math"/>
          <w:i/>
        </w:rPr>
      </w:pPr>
      <w:r>
        <w:rPr>
          <w:rFonts w:ascii="Arial" w:hAnsi="Arial" w:cs="Arial"/>
          <w:i/>
        </w:rPr>
        <w:t xml:space="preserve">Keywords: </w:t>
      </w:r>
      <w:r w:rsidR="00325112" w:rsidRPr="00325112">
        <w:rPr>
          <w:rFonts w:ascii="Arial" w:hAnsi="Arial" w:cs="Arial"/>
          <w:i/>
        </w:rPr>
        <w:t>Asteracantha longifolia, Moringa oleifera, antioxidant activity, DPPH, nitric oxide, hydrogen peroxide, FRAP assay, IC</w:t>
      </w:r>
      <w:r w:rsidR="00325112" w:rsidRPr="00325112">
        <w:rPr>
          <w:rFonts w:ascii="Cambria Math" w:hAnsi="Cambria Math" w:cs="Cambria Math"/>
          <w:i/>
        </w:rPr>
        <w:t>₅₀</w:t>
      </w:r>
    </w:p>
    <w:p w14:paraId="31DC4896" w14:textId="77777777" w:rsidR="00313C3D" w:rsidRPr="00A24E7E" w:rsidRDefault="00313C3D" w:rsidP="00441B6F">
      <w:pPr>
        <w:pStyle w:val="Body"/>
        <w:spacing w:after="0"/>
        <w:rPr>
          <w:rFonts w:ascii="Arial" w:hAnsi="Arial" w:cs="Arial"/>
          <w:i/>
        </w:rPr>
      </w:pPr>
    </w:p>
    <w:p w14:paraId="046CF120" w14:textId="51896267" w:rsidR="00505F06" w:rsidRPr="008334EC" w:rsidRDefault="00902823" w:rsidP="008334EC">
      <w:pPr>
        <w:pStyle w:val="AbstHead"/>
        <w:spacing w:after="0"/>
        <w:jc w:val="both"/>
        <w:rPr>
          <w:rFonts w:ascii="Arial" w:hAnsi="Arial" w:cs="Arial"/>
        </w:rPr>
      </w:pPr>
      <w:r w:rsidRPr="008334EC">
        <w:rPr>
          <w:rFonts w:ascii="Arial" w:hAnsi="Arial" w:cs="Arial"/>
        </w:rPr>
        <w:t xml:space="preserve">1. </w:t>
      </w:r>
      <w:commentRangeStart w:id="2"/>
      <w:r w:rsidR="00B01FCD" w:rsidRPr="008334EC">
        <w:rPr>
          <w:rFonts w:ascii="Arial" w:hAnsi="Arial" w:cs="Arial"/>
        </w:rPr>
        <w:t>INTRODUCTION</w:t>
      </w:r>
      <w:r w:rsidR="007F7B32" w:rsidRPr="008334EC">
        <w:rPr>
          <w:rFonts w:ascii="Arial" w:hAnsi="Arial" w:cs="Arial"/>
        </w:rPr>
        <w:t xml:space="preserve"> </w:t>
      </w:r>
      <w:commentRangeEnd w:id="2"/>
      <w:r w:rsidR="00217429">
        <w:rPr>
          <w:rStyle w:val="CommentReference"/>
          <w:rFonts w:ascii="Times New Roman" w:hAnsi="Times New Roman"/>
          <w:b w:val="0"/>
          <w:caps w:val="0"/>
          <w:lang w:val="nb-NO" w:eastAsia="nb-NO"/>
        </w:rPr>
        <w:commentReference w:id="2"/>
      </w:r>
    </w:p>
    <w:p w14:paraId="12719534" w14:textId="77777777" w:rsidR="002E0C33" w:rsidRPr="008334EC" w:rsidRDefault="002E0C33" w:rsidP="008334EC">
      <w:pPr>
        <w:jc w:val="both"/>
        <w:rPr>
          <w:rFonts w:ascii="Arial" w:hAnsi="Arial" w:cs="Arial"/>
        </w:rPr>
      </w:pPr>
      <w:r w:rsidRPr="008334EC">
        <w:rPr>
          <w:rFonts w:ascii="Arial" w:hAnsi="Arial" w:cs="Arial"/>
        </w:rPr>
        <w:t xml:space="preserve">Reactive oxygen species (ROS) and free radicals are continuously generated in the human body as byproducts of normal metabolic processes or due to environmental factors such as pollution, radiation, and exposure to toxic substances </w:t>
      </w:r>
      <w:commentRangeStart w:id="3"/>
      <w:r w:rsidRPr="008334EC">
        <w:rPr>
          <w:rFonts w:ascii="Arial" w:hAnsi="Arial" w:cs="Arial"/>
        </w:rPr>
        <w:t xml:space="preserve">[1].  </w:t>
      </w:r>
      <w:commentRangeEnd w:id="3"/>
      <w:r w:rsidR="00217429">
        <w:rPr>
          <w:rStyle w:val="CommentReference"/>
          <w:rFonts w:ascii="Times New Roman" w:hAnsi="Times New Roman"/>
          <w:lang w:val="nb-NO" w:eastAsia="nb-NO"/>
        </w:rPr>
        <w:commentReference w:id="3"/>
      </w:r>
      <w:r w:rsidRPr="008334EC">
        <w:rPr>
          <w:rFonts w:ascii="Arial" w:hAnsi="Arial" w:cs="Arial"/>
        </w:rPr>
        <w:t xml:space="preserve">ROS plays essential roles in cell signaling and immune responses, their excessive accumulation leads to oxidative stress, which has been implicated in the onset and progression of numerous chronic diseases, including cancer, cardiovascular diseases, diabetes, and neurodegenerative disorders. In this context, antioxidants play a crucial role by neutralizing free radicals and protecting cellular components from oxidative damage [2]. Natural antioxidants derived from medicinal plants are of growing interest due to their safety profile, affordability, and therapeutic potential [3]. The plant-based compounds, particularly polyphenols, flavonoids, tannins, and other secondary metabolites, exert antioxidant effects through multiple mechanisms, including free radical scavenging, metal ion chelation, and inhibition of oxidative enzymes </w:t>
      </w:r>
      <w:r w:rsidRPr="008334EC">
        <w:rPr>
          <w:rFonts w:ascii="Arial" w:hAnsi="Arial" w:cs="Arial"/>
        </w:rPr>
        <w:lastRenderedPageBreak/>
        <w:t xml:space="preserve">[4]. </w:t>
      </w:r>
      <w:r w:rsidRPr="008334EC">
        <w:rPr>
          <w:rFonts w:ascii="Arial" w:hAnsi="Arial" w:cs="Arial"/>
          <w:i/>
          <w:iCs/>
        </w:rPr>
        <w:t>Moringa oleifera</w:t>
      </w:r>
      <w:r w:rsidRPr="008334EC">
        <w:rPr>
          <w:rFonts w:ascii="Arial" w:hAnsi="Arial" w:cs="Arial"/>
        </w:rPr>
        <w:t xml:space="preserve"> is widely recognized for its rich content of vitamins, phenolics, flavonoids, and minerals, which contribute to its potent antioxidant and anti-inflammatory properties [5]. </w:t>
      </w:r>
      <w:r w:rsidRPr="008334EC">
        <w:rPr>
          <w:rFonts w:ascii="Arial" w:hAnsi="Arial" w:cs="Arial"/>
          <w:i/>
          <w:iCs/>
        </w:rPr>
        <w:t>Asteracantha longifolia</w:t>
      </w:r>
      <w:r w:rsidRPr="008334EC">
        <w:rPr>
          <w:rFonts w:ascii="Arial" w:hAnsi="Arial" w:cs="Arial"/>
        </w:rPr>
        <w:t xml:space="preserve"> is traditionally used in Ayurvedic medicine to treat liver disorders, inflammation, and kidney diseases and is known to contain flavonoids, steroids, and other antioxidant phytochemicals [6]. </w:t>
      </w:r>
      <w:r w:rsidRPr="008334EC">
        <w:rPr>
          <w:rFonts w:ascii="Arial" w:hAnsi="Arial" w:cs="Arial"/>
          <w:i/>
          <w:iCs/>
        </w:rPr>
        <w:t>Asteracantha longifolia</w:t>
      </w:r>
      <w:r w:rsidRPr="008334EC">
        <w:rPr>
          <w:rFonts w:ascii="Arial" w:hAnsi="Arial" w:cs="Arial"/>
        </w:rPr>
        <w:t xml:space="preserve"> phytochemicals have been proven to have high antioxidant activities, which have been linked to a lower incidence and mortality rate of degenerative disorders in humans [7]. </w:t>
      </w:r>
      <w:r w:rsidRPr="008334EC">
        <w:rPr>
          <w:rFonts w:ascii="Arial" w:hAnsi="Arial" w:cs="Arial"/>
          <w:color w:val="000000" w:themeColor="text1"/>
        </w:rPr>
        <w:t xml:space="preserve">DPPH(2,2-diphenyl-1-picryl-hydrazyl-hydrate) free radical process is an antioxidant assay based on electron-transfer that produces a violet solution in ethanol [8,9].  </w:t>
      </w:r>
      <w:r w:rsidRPr="008334EC">
        <w:rPr>
          <w:rFonts w:ascii="Arial" w:hAnsi="Arial" w:cs="Arial"/>
        </w:rPr>
        <w:t>The nitric oxide (NO) scavenging assay assesses the inhibition of nitric oxide radicals, which play a significant role in inflammation and oxidative injury [10]. The hydrogen peroxide scavenging assay determines the extract’s potential to neutralize H</w:t>
      </w:r>
      <w:r w:rsidRPr="008334EC">
        <w:rPr>
          <w:rFonts w:ascii="Cambria Math" w:hAnsi="Cambria Math" w:cs="Cambria Math"/>
        </w:rPr>
        <w:t>₂</w:t>
      </w:r>
      <w:r w:rsidRPr="008334EC">
        <w:rPr>
          <w:rFonts w:ascii="Arial" w:hAnsi="Arial" w:cs="Arial"/>
        </w:rPr>
        <w:t>O</w:t>
      </w:r>
      <w:r w:rsidRPr="008334EC">
        <w:rPr>
          <w:rFonts w:ascii="Cambria Math" w:hAnsi="Cambria Math" w:cs="Cambria Math"/>
        </w:rPr>
        <w:t>₂</w:t>
      </w:r>
      <w:r w:rsidRPr="008334EC">
        <w:rPr>
          <w:rFonts w:ascii="Arial" w:hAnsi="Arial" w:cs="Arial"/>
        </w:rPr>
        <w:t xml:space="preserve">, a relatively stable reactive oxygen species that can convert into more harmful radicals [11]. Furthermore, the Ferric Reducing Antioxidant Power (FRAP) assay is used to estimate the reducing ability of the plant extracts, reflecting their overall antioxidant power [12]. So, this investigation aims to provide comparative insights into the antioxidant activities of </w:t>
      </w:r>
      <w:r w:rsidRPr="008334EC">
        <w:rPr>
          <w:rFonts w:ascii="Arial" w:hAnsi="Arial" w:cs="Arial"/>
          <w:i/>
          <w:iCs/>
        </w:rPr>
        <w:t xml:space="preserve">Asteracantha longifolia </w:t>
      </w:r>
      <w:r w:rsidRPr="008334EC">
        <w:rPr>
          <w:rFonts w:ascii="Arial" w:hAnsi="Arial" w:cs="Arial"/>
        </w:rPr>
        <w:t xml:space="preserve">(aerial parts and roots), and </w:t>
      </w:r>
      <w:r w:rsidRPr="008334EC">
        <w:rPr>
          <w:rFonts w:ascii="Arial" w:hAnsi="Arial" w:cs="Arial"/>
          <w:i/>
          <w:iCs/>
        </w:rPr>
        <w:t xml:space="preserve">Moringa oleifera </w:t>
      </w:r>
      <w:r w:rsidRPr="008334EC">
        <w:rPr>
          <w:rFonts w:ascii="Arial" w:hAnsi="Arial" w:cs="Arial"/>
        </w:rPr>
        <w:t>(stem and leaves) ethanolic extracts, thereby validating their traditional medicinal uses and supporting their potential applications in the development of natural antioxidant therapies.</w:t>
      </w:r>
    </w:p>
    <w:p w14:paraId="3CD5048C" w14:textId="77777777" w:rsidR="00790ADA" w:rsidRPr="008334EC" w:rsidRDefault="00790ADA" w:rsidP="008334EC">
      <w:pPr>
        <w:pStyle w:val="Body"/>
        <w:spacing w:after="0"/>
        <w:rPr>
          <w:rFonts w:ascii="Arial" w:hAnsi="Arial" w:cs="Arial"/>
        </w:rPr>
      </w:pPr>
    </w:p>
    <w:p w14:paraId="531C5283" w14:textId="5F51B856" w:rsidR="007F7B32" w:rsidRPr="008334EC" w:rsidRDefault="00902823" w:rsidP="008334EC">
      <w:pPr>
        <w:pStyle w:val="AbstHead"/>
        <w:spacing w:after="0"/>
        <w:jc w:val="both"/>
        <w:rPr>
          <w:rFonts w:ascii="Arial" w:hAnsi="Arial" w:cs="Arial"/>
        </w:rPr>
      </w:pPr>
      <w:r w:rsidRPr="008334EC">
        <w:rPr>
          <w:rFonts w:ascii="Arial" w:hAnsi="Arial" w:cs="Arial"/>
        </w:rPr>
        <w:t>2. material and method</w:t>
      </w:r>
      <w:r w:rsidR="00000F8F" w:rsidRPr="008334EC">
        <w:rPr>
          <w:rFonts w:ascii="Arial" w:hAnsi="Arial" w:cs="Arial"/>
        </w:rPr>
        <w:t xml:space="preserve">s </w:t>
      </w:r>
    </w:p>
    <w:p w14:paraId="00965BC3" w14:textId="77777777" w:rsidR="00790ADA" w:rsidRPr="008334EC" w:rsidRDefault="00790ADA" w:rsidP="008334EC">
      <w:pPr>
        <w:pStyle w:val="AbstHead"/>
        <w:spacing w:after="0"/>
        <w:jc w:val="both"/>
        <w:rPr>
          <w:rFonts w:ascii="Arial" w:hAnsi="Arial" w:cs="Arial"/>
        </w:rPr>
      </w:pPr>
    </w:p>
    <w:p w14:paraId="0AECDB39" w14:textId="77777777" w:rsidR="00B12843" w:rsidRPr="008334EC" w:rsidRDefault="00B12843" w:rsidP="008334EC">
      <w:pPr>
        <w:jc w:val="both"/>
        <w:rPr>
          <w:rFonts w:ascii="Arial" w:hAnsi="Arial" w:cs="Arial"/>
          <w:b/>
        </w:rPr>
      </w:pPr>
      <w:r w:rsidRPr="008334EC">
        <w:rPr>
          <w:rFonts w:ascii="Arial" w:hAnsi="Arial" w:cs="Arial"/>
          <w:b/>
        </w:rPr>
        <w:t>2.1. Sample collection</w:t>
      </w:r>
    </w:p>
    <w:p w14:paraId="3BA2C2EB" w14:textId="77777777" w:rsidR="00B12843" w:rsidRPr="008334EC" w:rsidRDefault="00B12843" w:rsidP="008334EC">
      <w:pPr>
        <w:jc w:val="both"/>
        <w:rPr>
          <w:rFonts w:ascii="Arial" w:hAnsi="Arial" w:cs="Arial"/>
          <w:bCs/>
          <w:iCs/>
        </w:rPr>
      </w:pPr>
      <w:r w:rsidRPr="008334EC">
        <w:rPr>
          <w:rFonts w:ascii="Arial" w:hAnsi="Arial" w:cs="Arial"/>
        </w:rPr>
        <w:t xml:space="preserve">The plant parts, such as the aerial parts and roots of </w:t>
      </w:r>
      <w:r w:rsidRPr="008334EC">
        <w:rPr>
          <w:rFonts w:ascii="Arial" w:hAnsi="Arial" w:cs="Arial"/>
          <w:bCs/>
          <w:i/>
          <w:iCs/>
        </w:rPr>
        <w:t xml:space="preserve">Asteracantha longifolia </w:t>
      </w:r>
      <w:r w:rsidRPr="008334EC">
        <w:rPr>
          <w:rFonts w:ascii="Arial" w:hAnsi="Arial" w:cs="Arial"/>
          <w:bCs/>
          <w:iCs/>
        </w:rPr>
        <w:t xml:space="preserve">and the stem and leaves of </w:t>
      </w:r>
      <w:r w:rsidRPr="008334EC">
        <w:rPr>
          <w:rFonts w:ascii="Arial" w:hAnsi="Arial" w:cs="Arial"/>
          <w:bCs/>
          <w:i/>
          <w:iCs/>
        </w:rPr>
        <w:t>Moringa oleifera</w:t>
      </w:r>
      <w:r w:rsidRPr="008334EC">
        <w:rPr>
          <w:rFonts w:ascii="Arial" w:hAnsi="Arial" w:cs="Arial"/>
          <w:bCs/>
          <w:iCs/>
        </w:rPr>
        <w:t xml:space="preserve"> were collected from nearby areas of Sambalpur district. Dust particles were removed by washing with tap water followed by distilled water and then the plant materials were air-dried. The dried plant material was ground to a fine powder using a mechanical grinder and kept in airtight polybags. </w:t>
      </w:r>
    </w:p>
    <w:p w14:paraId="6E1C8776" w14:textId="77777777" w:rsidR="00B12843" w:rsidRPr="008334EC" w:rsidRDefault="00B12843" w:rsidP="008334EC">
      <w:pPr>
        <w:jc w:val="both"/>
        <w:rPr>
          <w:rFonts w:ascii="Arial" w:hAnsi="Arial" w:cs="Arial"/>
          <w:b/>
          <w:iCs/>
          <w:color w:val="000000" w:themeColor="text1"/>
        </w:rPr>
      </w:pPr>
      <w:r w:rsidRPr="008334EC">
        <w:rPr>
          <w:rFonts w:ascii="Arial" w:hAnsi="Arial" w:cs="Arial"/>
          <w:b/>
          <w:iCs/>
          <w:color w:val="000000" w:themeColor="text1"/>
        </w:rPr>
        <w:t>2.2. Chemicals used</w:t>
      </w:r>
    </w:p>
    <w:p w14:paraId="5785AEC1" w14:textId="77777777" w:rsidR="00B12843" w:rsidRPr="008334EC" w:rsidRDefault="00B12843" w:rsidP="008334EC">
      <w:pPr>
        <w:jc w:val="both"/>
        <w:rPr>
          <w:rFonts w:ascii="Arial" w:hAnsi="Arial" w:cs="Arial"/>
        </w:rPr>
      </w:pPr>
      <w:r w:rsidRPr="008334EC">
        <w:rPr>
          <w:rFonts w:ascii="Arial" w:hAnsi="Arial" w:cs="Arial"/>
        </w:rPr>
        <w:t xml:space="preserve"> Ethanol (analytical grade) was obtained from Merck Life Science Pvt. Ltd., Mumbai, India. DPPH (2,2-diphenyl-1-picrylhydrazyl), sodium nitroprusside, </w:t>
      </w:r>
      <w:proofErr w:type="spellStart"/>
      <w:r w:rsidRPr="008334EC">
        <w:rPr>
          <w:rFonts w:ascii="Arial" w:hAnsi="Arial" w:cs="Arial"/>
        </w:rPr>
        <w:t>sulfanilic</w:t>
      </w:r>
      <w:proofErr w:type="spellEnd"/>
      <w:r w:rsidRPr="008334EC">
        <w:rPr>
          <w:rFonts w:ascii="Arial" w:hAnsi="Arial" w:cs="Arial"/>
        </w:rPr>
        <w:t xml:space="preserve"> acid, </w:t>
      </w:r>
      <w:proofErr w:type="spellStart"/>
      <w:r w:rsidRPr="008334EC">
        <w:rPr>
          <w:rFonts w:ascii="Arial" w:hAnsi="Arial" w:cs="Arial"/>
        </w:rPr>
        <w:t>naphthyl</w:t>
      </w:r>
      <w:proofErr w:type="spellEnd"/>
      <w:r w:rsidRPr="008334EC">
        <w:rPr>
          <w:rFonts w:ascii="Arial" w:hAnsi="Arial" w:cs="Arial"/>
        </w:rPr>
        <w:t xml:space="preserve"> </w:t>
      </w:r>
      <w:proofErr w:type="spellStart"/>
      <w:r w:rsidRPr="008334EC">
        <w:rPr>
          <w:rFonts w:ascii="Arial" w:hAnsi="Arial" w:cs="Arial"/>
        </w:rPr>
        <w:t>ethylenediamine</w:t>
      </w:r>
      <w:proofErr w:type="spellEnd"/>
      <w:r w:rsidRPr="008334EC">
        <w:rPr>
          <w:rFonts w:ascii="Arial" w:hAnsi="Arial" w:cs="Arial"/>
        </w:rPr>
        <w:t xml:space="preserve"> dihydrochloride, and hydrogen peroxide were supplied by Sigma-Aldrich, India. Ascorbic acid (standard antioxidant) and all other reagents used were of analytical grade and procured from S.D. Fine Chemicals Ltd., Mumbai, India. Double-distilled water was used throughout the experimental procedures. All chemicals and reagents were used without further purification.</w:t>
      </w:r>
    </w:p>
    <w:p w14:paraId="3E8E09BD" w14:textId="77777777" w:rsidR="00B12843" w:rsidRPr="008334EC" w:rsidRDefault="00B12843" w:rsidP="008334EC">
      <w:pPr>
        <w:jc w:val="both"/>
        <w:rPr>
          <w:rFonts w:ascii="Arial" w:hAnsi="Arial" w:cs="Arial"/>
        </w:rPr>
      </w:pPr>
      <w:r w:rsidRPr="008334EC">
        <w:rPr>
          <w:rFonts w:ascii="Arial" w:hAnsi="Arial" w:cs="Arial"/>
          <w:b/>
        </w:rPr>
        <w:t>2.3.  Soxhlet extraction</w:t>
      </w:r>
    </w:p>
    <w:p w14:paraId="6A187984" w14:textId="77777777" w:rsidR="00B12843" w:rsidRPr="008334EC" w:rsidRDefault="00B12843" w:rsidP="008334EC">
      <w:pPr>
        <w:jc w:val="both"/>
        <w:rPr>
          <w:rFonts w:ascii="Arial" w:hAnsi="Arial" w:cs="Arial"/>
          <w:b/>
        </w:rPr>
      </w:pPr>
      <w:r w:rsidRPr="008334EC">
        <w:rPr>
          <w:rFonts w:ascii="Arial" w:hAnsi="Arial" w:cs="Arial"/>
          <w:bCs/>
        </w:rPr>
        <w:t xml:space="preserve">The powder samples were taken for </w:t>
      </w:r>
      <w:proofErr w:type="spellStart"/>
      <w:r w:rsidRPr="008334EC">
        <w:rPr>
          <w:rFonts w:ascii="Arial" w:hAnsi="Arial" w:cs="Arial"/>
          <w:bCs/>
        </w:rPr>
        <w:t>soxlet</w:t>
      </w:r>
      <w:proofErr w:type="spellEnd"/>
      <w:r w:rsidRPr="008334EC">
        <w:rPr>
          <w:rFonts w:ascii="Arial" w:hAnsi="Arial" w:cs="Arial"/>
          <w:bCs/>
        </w:rPr>
        <w:t xml:space="preserve"> extraction. </w:t>
      </w:r>
      <w:commentRangeStart w:id="4"/>
      <w:r w:rsidRPr="008334EC">
        <w:rPr>
          <w:rFonts w:ascii="Arial" w:hAnsi="Arial" w:cs="Arial"/>
          <w:bCs/>
        </w:rPr>
        <w:t xml:space="preserve">60g powder of aerial parts and 54g of </w:t>
      </w:r>
      <w:proofErr w:type="spellStart"/>
      <w:r w:rsidRPr="008334EC">
        <w:rPr>
          <w:rFonts w:ascii="Arial" w:hAnsi="Arial" w:cs="Arial"/>
          <w:bCs/>
          <w:i/>
          <w:iCs/>
        </w:rPr>
        <w:t>Asteracantha</w:t>
      </w:r>
      <w:proofErr w:type="spellEnd"/>
      <w:r w:rsidRPr="008334EC">
        <w:rPr>
          <w:rFonts w:ascii="Arial" w:hAnsi="Arial" w:cs="Arial"/>
          <w:bCs/>
          <w:i/>
          <w:iCs/>
        </w:rPr>
        <w:t xml:space="preserve"> </w:t>
      </w:r>
      <w:proofErr w:type="spellStart"/>
      <w:r w:rsidRPr="008334EC">
        <w:rPr>
          <w:rFonts w:ascii="Arial" w:hAnsi="Arial" w:cs="Arial"/>
          <w:bCs/>
          <w:i/>
          <w:iCs/>
        </w:rPr>
        <w:t>longifolia</w:t>
      </w:r>
      <w:proofErr w:type="spellEnd"/>
      <w:r w:rsidRPr="008334EC">
        <w:rPr>
          <w:rFonts w:ascii="Arial" w:hAnsi="Arial" w:cs="Arial"/>
          <w:bCs/>
        </w:rPr>
        <w:t xml:space="preserve"> root; 54g of </w:t>
      </w:r>
      <w:proofErr w:type="spellStart"/>
      <w:r w:rsidRPr="008334EC">
        <w:rPr>
          <w:rFonts w:ascii="Arial" w:hAnsi="Arial" w:cs="Arial"/>
          <w:bCs/>
          <w:i/>
          <w:iCs/>
        </w:rPr>
        <w:t>Moringa</w:t>
      </w:r>
      <w:proofErr w:type="spellEnd"/>
      <w:r w:rsidRPr="008334EC">
        <w:rPr>
          <w:rFonts w:ascii="Arial" w:hAnsi="Arial" w:cs="Arial"/>
          <w:bCs/>
          <w:i/>
          <w:iCs/>
        </w:rPr>
        <w:t xml:space="preserve"> </w:t>
      </w:r>
      <w:proofErr w:type="spellStart"/>
      <w:r w:rsidRPr="008334EC">
        <w:rPr>
          <w:rFonts w:ascii="Arial" w:hAnsi="Arial" w:cs="Arial"/>
          <w:bCs/>
          <w:i/>
          <w:iCs/>
        </w:rPr>
        <w:t>oleifera</w:t>
      </w:r>
      <w:proofErr w:type="spellEnd"/>
      <w:r w:rsidRPr="008334EC">
        <w:rPr>
          <w:rFonts w:ascii="Arial" w:hAnsi="Arial" w:cs="Arial"/>
          <w:bCs/>
        </w:rPr>
        <w:t xml:space="preserve"> stem and leaves were used for Soxhlet extraction. </w:t>
      </w:r>
      <w:commentRangeStart w:id="5"/>
      <w:r w:rsidRPr="008334EC">
        <w:rPr>
          <w:rFonts w:ascii="Arial" w:hAnsi="Arial" w:cs="Arial"/>
          <w:bCs/>
        </w:rPr>
        <w:t>Ethanol, distilled water, and a hydro-alcoholic solution (ethanol: distilled water, 70:30) were used as solvent</w:t>
      </w:r>
      <w:commentRangeEnd w:id="4"/>
      <w:r w:rsidR="003D406D">
        <w:rPr>
          <w:rStyle w:val="CommentReference"/>
          <w:rFonts w:ascii="Times New Roman" w:hAnsi="Times New Roman"/>
          <w:lang w:val="nb-NO" w:eastAsia="nb-NO"/>
        </w:rPr>
        <w:commentReference w:id="4"/>
      </w:r>
      <w:commentRangeEnd w:id="5"/>
      <w:r w:rsidR="00252C62">
        <w:rPr>
          <w:rStyle w:val="CommentReference"/>
          <w:rFonts w:ascii="Times New Roman" w:hAnsi="Times New Roman"/>
          <w:lang w:val="nb-NO" w:eastAsia="nb-NO"/>
        </w:rPr>
        <w:commentReference w:id="5"/>
      </w:r>
      <w:r w:rsidRPr="008334EC">
        <w:rPr>
          <w:rFonts w:ascii="Arial" w:hAnsi="Arial" w:cs="Arial"/>
          <w:bCs/>
        </w:rPr>
        <w:t xml:space="preserve">. To guarantee the highest phytochemical output, the extraction procedure was conducted for 48 hours and included continuous cycles of solvent reflux and condensation. After passing through the Whatman filter paper, the extracts were concentrated at 50°C in a rotary evaporator </w:t>
      </w:r>
      <w:r w:rsidRPr="008334EC">
        <w:rPr>
          <w:rFonts w:ascii="Arial" w:hAnsi="Arial" w:cs="Arial"/>
        </w:rPr>
        <w:t>[13].</w:t>
      </w:r>
    </w:p>
    <w:p w14:paraId="47FA9F55" w14:textId="77777777" w:rsidR="00B12843" w:rsidRPr="008334EC" w:rsidRDefault="00B12843" w:rsidP="008334EC">
      <w:pPr>
        <w:tabs>
          <w:tab w:val="left" w:pos="180"/>
        </w:tabs>
        <w:jc w:val="both"/>
        <w:rPr>
          <w:rFonts w:ascii="Arial" w:hAnsi="Arial" w:cs="Arial"/>
          <w:b/>
        </w:rPr>
      </w:pPr>
      <w:r w:rsidRPr="008334EC">
        <w:rPr>
          <w:rFonts w:ascii="Arial" w:hAnsi="Arial" w:cs="Arial"/>
          <w:b/>
          <w:iCs/>
        </w:rPr>
        <w:t>2.4.</w:t>
      </w:r>
      <w:r w:rsidRPr="008334EC">
        <w:rPr>
          <w:rFonts w:ascii="Arial" w:hAnsi="Arial" w:cs="Arial"/>
          <w:b/>
          <w:i/>
        </w:rPr>
        <w:t xml:space="preserve"> In-vitro</w:t>
      </w:r>
      <w:r w:rsidRPr="008334EC">
        <w:rPr>
          <w:rFonts w:ascii="Arial" w:hAnsi="Arial" w:cs="Arial"/>
          <w:b/>
        </w:rPr>
        <w:t xml:space="preserve"> antioxidant activity of 70% ethanolic extract (Soxhlet extraction method) using different methods</w:t>
      </w:r>
    </w:p>
    <w:p w14:paraId="74BF6CAC" w14:textId="77777777" w:rsidR="00B12843" w:rsidRPr="008334EC" w:rsidRDefault="00B12843" w:rsidP="008334EC">
      <w:pPr>
        <w:jc w:val="both"/>
        <w:rPr>
          <w:rFonts w:ascii="Arial" w:hAnsi="Arial" w:cs="Arial"/>
          <w:bCs/>
          <w:u w:val="single"/>
        </w:rPr>
      </w:pPr>
      <w:r w:rsidRPr="008334EC">
        <w:rPr>
          <w:rFonts w:ascii="Arial" w:hAnsi="Arial" w:cs="Arial"/>
          <w:b/>
          <w:u w:val="single"/>
        </w:rPr>
        <w:t xml:space="preserve">2.4.1. DPPH method </w:t>
      </w:r>
    </w:p>
    <w:p w14:paraId="6EB8F8CB" w14:textId="77777777" w:rsidR="00B12843" w:rsidRPr="008334EC" w:rsidRDefault="00B12843" w:rsidP="008334EC">
      <w:pPr>
        <w:jc w:val="both"/>
        <w:rPr>
          <w:rFonts w:ascii="Arial" w:hAnsi="Arial" w:cs="Arial"/>
        </w:rPr>
      </w:pPr>
      <w:r w:rsidRPr="008334EC">
        <w:rPr>
          <w:rFonts w:ascii="Arial" w:hAnsi="Arial" w:cs="Arial"/>
        </w:rPr>
        <w:t>Total free radical scavenging capacities of extract were estimated according to the previously reported method with slight modification [14]</w:t>
      </w:r>
      <w:r w:rsidRPr="008334EC">
        <w:rPr>
          <w:rFonts w:ascii="Arial" w:hAnsi="Arial" w:cs="Arial"/>
          <w:bCs/>
        </w:rPr>
        <w:t xml:space="preserve">. </w:t>
      </w:r>
      <w:r w:rsidRPr="008334EC">
        <w:rPr>
          <w:rFonts w:ascii="Arial" w:hAnsi="Arial" w:cs="Arial"/>
        </w:rPr>
        <w:t xml:space="preserve">Solution of DPPH (6 mg in 100ml methanol) was prepared and stored in dark place. Different concentration of standard and test (10- 100 µg/ml) was prepared. 1.5 ml of DPPH and 1.5 ml of each standard and test was taken in separate test tubes; absorbance of this solution was taken immediately at 517nm. 1.5 ml of DPPH and 1.5 ml of the methanol was taken as control absorbance at 517nm. </w:t>
      </w:r>
    </w:p>
    <w:p w14:paraId="492D7CC1" w14:textId="77777777" w:rsidR="00B12843" w:rsidRPr="008334EC" w:rsidRDefault="00B12843" w:rsidP="008334EC">
      <w:pPr>
        <w:jc w:val="both"/>
        <w:rPr>
          <w:rFonts w:ascii="Arial" w:hAnsi="Arial" w:cs="Arial"/>
        </w:rPr>
      </w:pPr>
      <w:r w:rsidRPr="008334EC">
        <w:rPr>
          <w:rFonts w:ascii="Arial" w:hAnsi="Arial" w:cs="Arial"/>
        </w:rPr>
        <w:lastRenderedPageBreak/>
        <w:t>The percentage inhibition of free radical DPPH was calculated from the following equation: % inhibition = [(absorbance of control - absorbance of sample)/absorbance of control] × 100%.</w:t>
      </w:r>
    </w:p>
    <w:p w14:paraId="7117DF70" w14:textId="77777777" w:rsidR="00B12843" w:rsidRPr="008334EC" w:rsidRDefault="00B12843" w:rsidP="008334EC">
      <w:pPr>
        <w:tabs>
          <w:tab w:val="left" w:pos="180"/>
        </w:tabs>
        <w:jc w:val="both"/>
        <w:rPr>
          <w:rFonts w:ascii="Arial" w:hAnsi="Arial" w:cs="Arial"/>
          <w:b/>
          <w:bCs/>
          <w:u w:val="single"/>
        </w:rPr>
      </w:pPr>
      <w:r w:rsidRPr="008334EC">
        <w:rPr>
          <w:rFonts w:ascii="Arial" w:hAnsi="Arial" w:cs="Arial"/>
          <w:b/>
          <w:bCs/>
          <w:u w:val="single"/>
        </w:rPr>
        <w:t>2.4.2. Nitric oxide method</w:t>
      </w:r>
    </w:p>
    <w:p w14:paraId="3BE3B809" w14:textId="77777777" w:rsidR="00B12843" w:rsidRPr="008334EC" w:rsidRDefault="00B12843" w:rsidP="008334EC">
      <w:pPr>
        <w:tabs>
          <w:tab w:val="left" w:pos="180"/>
        </w:tabs>
        <w:jc w:val="both"/>
        <w:rPr>
          <w:rFonts w:ascii="Arial" w:hAnsi="Arial" w:cs="Arial"/>
        </w:rPr>
      </w:pPr>
      <w:r w:rsidRPr="008334EC">
        <w:rPr>
          <w:rFonts w:ascii="Arial" w:hAnsi="Arial" w:cs="Arial"/>
        </w:rPr>
        <w:t xml:space="preserve">Nitric oxide was produced from sodium nitroprusside and the Griess reagent was measured. Sodium nitroprusside spontaneously produces nitric oxide in aqueous solution at physiological pH, interacting with oxygen to generate nitric ions that can be estimated using Griess reagent.  Nitric oxide scavengers compete with oxygen resulting in decreased nitric oxide manufacturing [15]. Sodium nitroprusside (10 mmol / L) was mixed with various extract concentrations in phosphate buffer saline (PBS) and incubated at 25°C for 150 min. </w:t>
      </w:r>
      <w:proofErr w:type="spellStart"/>
      <w:r w:rsidRPr="008334EC">
        <w:rPr>
          <w:rFonts w:ascii="Arial" w:hAnsi="Arial" w:cs="Arial"/>
        </w:rPr>
        <w:t>Griess</w:t>
      </w:r>
      <w:proofErr w:type="spellEnd"/>
      <w:r w:rsidRPr="008334EC">
        <w:rPr>
          <w:rFonts w:ascii="Arial" w:hAnsi="Arial" w:cs="Arial"/>
        </w:rPr>
        <w:t xml:space="preserve"> reagent (1% </w:t>
      </w:r>
      <w:proofErr w:type="spellStart"/>
      <w:r w:rsidRPr="008334EC">
        <w:rPr>
          <w:rFonts w:ascii="Arial" w:hAnsi="Arial" w:cs="Arial"/>
        </w:rPr>
        <w:t>sulphanilamide</w:t>
      </w:r>
      <w:proofErr w:type="spellEnd"/>
      <w:r w:rsidRPr="008334EC">
        <w:rPr>
          <w:rFonts w:ascii="Arial" w:hAnsi="Arial" w:cs="Arial"/>
        </w:rPr>
        <w:t>, 2% H</w:t>
      </w:r>
      <w:r w:rsidRPr="008334EC">
        <w:rPr>
          <w:rFonts w:ascii="Arial" w:hAnsi="Arial" w:cs="Arial"/>
          <w:vertAlign w:val="subscript"/>
        </w:rPr>
        <w:t>3</w:t>
      </w:r>
      <w:r w:rsidRPr="008334EC">
        <w:rPr>
          <w:rFonts w:ascii="Arial" w:hAnsi="Arial" w:cs="Arial"/>
        </w:rPr>
        <w:t>PO</w:t>
      </w:r>
      <w:r w:rsidRPr="008334EC">
        <w:rPr>
          <w:rFonts w:ascii="Arial" w:hAnsi="Arial" w:cs="Arial"/>
          <w:vertAlign w:val="subscript"/>
        </w:rPr>
        <w:t>4</w:t>
      </w:r>
      <w:r w:rsidRPr="008334EC">
        <w:rPr>
          <w:rFonts w:ascii="Arial" w:hAnsi="Arial" w:cs="Arial"/>
        </w:rPr>
        <w:t xml:space="preserve"> and 0.1% </w:t>
      </w:r>
      <w:proofErr w:type="spellStart"/>
      <w:r w:rsidRPr="008334EC">
        <w:rPr>
          <w:rFonts w:ascii="Arial" w:hAnsi="Arial" w:cs="Arial"/>
        </w:rPr>
        <w:t>napthylethylenediamine</w:t>
      </w:r>
      <w:proofErr w:type="spellEnd"/>
      <w:r w:rsidRPr="008334EC">
        <w:rPr>
          <w:rFonts w:ascii="Arial" w:hAnsi="Arial" w:cs="Arial"/>
        </w:rPr>
        <w:t xml:space="preserve"> </w:t>
      </w:r>
      <w:proofErr w:type="spellStart"/>
      <w:r w:rsidRPr="008334EC">
        <w:rPr>
          <w:rFonts w:ascii="Arial" w:hAnsi="Arial" w:cs="Arial"/>
        </w:rPr>
        <w:t>dihydrochloride</w:t>
      </w:r>
      <w:proofErr w:type="spellEnd"/>
      <w:r w:rsidRPr="008334EC">
        <w:rPr>
          <w:rFonts w:ascii="Arial" w:hAnsi="Arial" w:cs="Arial"/>
        </w:rPr>
        <w:t xml:space="preserve">) was added to the specimens. The chromophore absorbance created during the diazotization of </w:t>
      </w:r>
      <w:proofErr w:type="spellStart"/>
      <w:r w:rsidRPr="008334EC">
        <w:rPr>
          <w:rFonts w:ascii="Arial" w:hAnsi="Arial" w:cs="Arial"/>
        </w:rPr>
        <w:t>sulphanilamide</w:t>
      </w:r>
      <w:proofErr w:type="spellEnd"/>
      <w:r w:rsidRPr="008334EC">
        <w:rPr>
          <w:rFonts w:ascii="Arial" w:hAnsi="Arial" w:cs="Arial"/>
        </w:rPr>
        <w:t xml:space="preserve"> nitrite and subsequent coupling with </w:t>
      </w:r>
      <w:proofErr w:type="spellStart"/>
      <w:r w:rsidRPr="008334EC">
        <w:rPr>
          <w:rFonts w:ascii="Arial" w:hAnsi="Arial" w:cs="Arial"/>
        </w:rPr>
        <w:t>napthylethyleneediamine</w:t>
      </w:r>
      <w:proofErr w:type="spellEnd"/>
      <w:r w:rsidRPr="008334EC">
        <w:rPr>
          <w:rFonts w:ascii="Arial" w:hAnsi="Arial" w:cs="Arial"/>
        </w:rPr>
        <w:t xml:space="preserve"> was read at 546 nm and referred to the absorption of conventional ascorbic acid solutions treated in the same manner with Griess reagent as a positive control. The inhibition proportion was evaluated using the following formula:</w:t>
      </w:r>
    </w:p>
    <w:p w14:paraId="2A17FDEC" w14:textId="77777777" w:rsidR="00B12843" w:rsidRPr="008334EC" w:rsidRDefault="00B12843" w:rsidP="008334EC">
      <w:pPr>
        <w:tabs>
          <w:tab w:val="left" w:pos="180"/>
        </w:tabs>
        <w:jc w:val="center"/>
        <w:rPr>
          <w:rFonts w:ascii="Arial" w:hAnsi="Arial" w:cs="Arial"/>
        </w:rPr>
      </w:pPr>
      <w:r w:rsidRPr="008334EC">
        <w:rPr>
          <w:rFonts w:ascii="Arial" w:hAnsi="Arial" w:cs="Arial"/>
        </w:rPr>
        <w:t xml:space="preserve">Radical scavenging activity (%) = (A </w:t>
      </w:r>
      <w:r w:rsidRPr="008334EC">
        <w:rPr>
          <w:rFonts w:ascii="Arial" w:hAnsi="Arial" w:cs="Arial"/>
          <w:vertAlign w:val="subscript"/>
        </w:rPr>
        <w:t>control</w:t>
      </w:r>
      <w:r w:rsidRPr="008334EC">
        <w:rPr>
          <w:rFonts w:ascii="Arial" w:hAnsi="Arial" w:cs="Arial"/>
        </w:rPr>
        <w:t xml:space="preserve">-A </w:t>
      </w:r>
      <w:r w:rsidRPr="008334EC">
        <w:rPr>
          <w:rFonts w:ascii="Arial" w:hAnsi="Arial" w:cs="Arial"/>
          <w:vertAlign w:val="subscript"/>
        </w:rPr>
        <w:t>test</w:t>
      </w:r>
      <w:r w:rsidRPr="008334EC">
        <w:rPr>
          <w:rFonts w:ascii="Arial" w:hAnsi="Arial" w:cs="Arial"/>
        </w:rPr>
        <w:t xml:space="preserve">)/A </w:t>
      </w:r>
      <w:r w:rsidRPr="008334EC">
        <w:rPr>
          <w:rFonts w:ascii="Arial" w:hAnsi="Arial" w:cs="Arial"/>
          <w:vertAlign w:val="subscript"/>
        </w:rPr>
        <w:t>control</w:t>
      </w:r>
      <w:r w:rsidRPr="008334EC">
        <w:rPr>
          <w:rFonts w:ascii="Arial" w:hAnsi="Arial" w:cs="Arial"/>
        </w:rPr>
        <w:t>×100</w:t>
      </w:r>
    </w:p>
    <w:p w14:paraId="7575199A" w14:textId="77777777" w:rsidR="00B12843" w:rsidRPr="008334EC" w:rsidRDefault="00B12843" w:rsidP="008334EC">
      <w:pPr>
        <w:autoSpaceDE w:val="0"/>
        <w:autoSpaceDN w:val="0"/>
        <w:adjustRightInd w:val="0"/>
        <w:jc w:val="both"/>
        <w:rPr>
          <w:rFonts w:ascii="Arial" w:hAnsi="Arial" w:cs="Arial"/>
        </w:rPr>
      </w:pPr>
      <w:r w:rsidRPr="008334EC">
        <w:rPr>
          <w:rFonts w:ascii="Arial" w:hAnsi="Arial" w:cs="Arial"/>
        </w:rPr>
        <w:t>Where A control is the absorption (without extract) of the control and where A test is the absorption in the presence of the extract / standard.</w:t>
      </w:r>
    </w:p>
    <w:p w14:paraId="2864251A" w14:textId="77777777" w:rsidR="00B12843" w:rsidRPr="008334EC" w:rsidRDefault="00B12843" w:rsidP="008334EC">
      <w:pPr>
        <w:tabs>
          <w:tab w:val="left" w:pos="180"/>
        </w:tabs>
        <w:jc w:val="both"/>
        <w:rPr>
          <w:rFonts w:ascii="Arial" w:hAnsi="Arial" w:cs="Arial"/>
          <w:b/>
          <w:bCs/>
          <w:u w:val="single"/>
        </w:rPr>
      </w:pPr>
      <w:r w:rsidRPr="008334EC">
        <w:rPr>
          <w:rFonts w:ascii="Arial" w:hAnsi="Arial" w:cs="Arial"/>
          <w:b/>
          <w:bCs/>
          <w:u w:val="single"/>
        </w:rPr>
        <w:t>2.4.3. Hydrogen peroxide method</w:t>
      </w:r>
    </w:p>
    <w:p w14:paraId="24F02F89" w14:textId="77777777" w:rsidR="00B12843" w:rsidRPr="008334EC" w:rsidRDefault="00B12843" w:rsidP="008334EC">
      <w:pPr>
        <w:tabs>
          <w:tab w:val="left" w:pos="180"/>
        </w:tabs>
        <w:jc w:val="both"/>
        <w:rPr>
          <w:rFonts w:ascii="Arial" w:hAnsi="Arial" w:cs="Arial"/>
        </w:rPr>
      </w:pPr>
      <w:r w:rsidRPr="008334EC">
        <w:rPr>
          <w:rFonts w:ascii="Arial" w:hAnsi="Arial" w:cs="Arial"/>
          <w:bCs/>
          <w:i/>
        </w:rPr>
        <w:t>In-vitro</w:t>
      </w:r>
      <w:r w:rsidRPr="008334EC">
        <w:rPr>
          <w:rFonts w:ascii="Arial" w:hAnsi="Arial" w:cs="Arial"/>
          <w:bCs/>
        </w:rPr>
        <w:t xml:space="preserve"> antioxidant activity of</w:t>
      </w:r>
      <w:r w:rsidRPr="008334EC">
        <w:rPr>
          <w:rFonts w:ascii="Arial" w:hAnsi="Arial" w:cs="Arial"/>
          <w:b/>
        </w:rPr>
        <w:t xml:space="preserve"> </w:t>
      </w:r>
      <w:r w:rsidRPr="008334EC">
        <w:rPr>
          <w:rFonts w:ascii="Arial" w:hAnsi="Arial" w:cs="Arial"/>
        </w:rPr>
        <w:t xml:space="preserve">extract using hydrogen peroxide was performed [16] proposed. Added 2ml hydrogen peroxide (43 mol) and 1.0 ml </w:t>
      </w:r>
      <w:r w:rsidRPr="008334EC">
        <w:rPr>
          <w:rFonts w:ascii="Arial" w:hAnsi="Arial" w:cs="Arial"/>
          <w:lang w:bidi="en-US"/>
        </w:rPr>
        <w:t>hydroalcoholic</w:t>
      </w:r>
      <w:r w:rsidRPr="008334EC">
        <w:rPr>
          <w:rFonts w:ascii="Arial" w:hAnsi="Arial" w:cs="Arial"/>
        </w:rPr>
        <w:t xml:space="preserve"> sample [20-100 μl different extracts (4 mg / ml) ethanol] accompanied by 2.4 ml 0.1 M phosphate buffer (pH 7.4). The resulting solution was maintained for 10 minutes and the absorbance at 230 nm was recorded. Without adding hydrogen peroxide, blank was ready and control was prepared without sample. It was used as a conventional compound with ascorbic acid. Free radical hydrogen peroxide scavenging activity (percent) has been calculated.</w:t>
      </w:r>
    </w:p>
    <w:p w14:paraId="2D5C737C" w14:textId="77777777" w:rsidR="00B12843" w:rsidRPr="008334EC" w:rsidRDefault="00B12843" w:rsidP="008334EC">
      <w:pPr>
        <w:tabs>
          <w:tab w:val="left" w:pos="0"/>
        </w:tabs>
        <w:jc w:val="both"/>
        <w:rPr>
          <w:rFonts w:ascii="Arial" w:hAnsi="Arial" w:cs="Arial"/>
          <w:b/>
          <w:u w:val="single"/>
        </w:rPr>
      </w:pPr>
      <w:r w:rsidRPr="008334EC">
        <w:rPr>
          <w:rFonts w:ascii="Arial" w:hAnsi="Arial" w:cs="Arial"/>
          <w:b/>
          <w:u w:val="single"/>
        </w:rPr>
        <w:t>2.4.4. Ferric Reducing antioxidant power (FRAP)</w:t>
      </w:r>
    </w:p>
    <w:p w14:paraId="4EC73848" w14:textId="77777777" w:rsidR="00B12843" w:rsidRPr="008334EC" w:rsidRDefault="00B12843" w:rsidP="008334EC">
      <w:pPr>
        <w:tabs>
          <w:tab w:val="left" w:pos="0"/>
        </w:tabs>
        <w:jc w:val="both"/>
        <w:rPr>
          <w:rFonts w:ascii="Arial" w:hAnsi="Arial" w:cs="Arial"/>
        </w:rPr>
      </w:pPr>
      <w:r w:rsidRPr="008334EC">
        <w:rPr>
          <w:rFonts w:ascii="Arial" w:hAnsi="Arial" w:cs="Arial"/>
        </w:rPr>
        <w:t>Exactly 1.5ml of freshly prepared FRAP working reagent (25ml acetate buffer (300mM: pH 3.6), 2.5 ml of 2, 4, 6-tripyridyl-s-triazine (10mM TPTZ prepared in 40mM HCl), and 2.5ml of 20mM ferric chloride (FeCl</w:t>
      </w:r>
      <w:r w:rsidRPr="008334EC">
        <w:rPr>
          <w:rFonts w:ascii="Arial" w:hAnsi="Arial" w:cs="Arial"/>
          <w:vertAlign w:val="subscript"/>
        </w:rPr>
        <w:t>3</w:t>
      </w:r>
      <w:r w:rsidRPr="008334EC">
        <w:rPr>
          <w:rFonts w:ascii="Arial" w:hAnsi="Arial" w:cs="Arial"/>
        </w:rPr>
        <w:t>.6H</w:t>
      </w:r>
      <w:r w:rsidRPr="008334EC">
        <w:rPr>
          <w:rFonts w:ascii="Arial" w:hAnsi="Arial" w:cs="Arial"/>
          <w:vertAlign w:val="subscript"/>
        </w:rPr>
        <w:t>2</w:t>
      </w:r>
      <w:r w:rsidRPr="008334EC">
        <w:rPr>
          <w:rFonts w:ascii="Arial" w:hAnsi="Arial" w:cs="Arial"/>
        </w:rPr>
        <w:t>O) was mixed with 1 ml of extracts at various concentration (0.2-1mg/ml) in test tubes. The mixture was incubated at 37</w:t>
      </w:r>
      <w:r w:rsidRPr="008334EC">
        <w:rPr>
          <w:rFonts w:ascii="Arial" w:hAnsi="Arial" w:cs="Arial"/>
          <w:vertAlign w:val="superscript"/>
        </w:rPr>
        <w:t>0</w:t>
      </w:r>
      <w:r w:rsidRPr="008334EC">
        <w:rPr>
          <w:rFonts w:ascii="Arial" w:hAnsi="Arial" w:cs="Arial"/>
        </w:rPr>
        <w:t>C for 30 min and Absorbance at 593 nm was measured. Similar concentrations of FeSO</w:t>
      </w:r>
      <w:r w:rsidRPr="008334EC">
        <w:rPr>
          <w:rFonts w:ascii="Arial" w:hAnsi="Arial" w:cs="Arial"/>
          <w:vertAlign w:val="subscript"/>
        </w:rPr>
        <w:t xml:space="preserve">4 </w:t>
      </w:r>
      <w:r w:rsidRPr="008334EC">
        <w:rPr>
          <w:rFonts w:ascii="Arial" w:hAnsi="Arial" w:cs="Arial"/>
        </w:rPr>
        <w:t>were used to prepare the calibration curve and values were expressed as µmol FeSO</w:t>
      </w:r>
      <w:r w:rsidRPr="008334EC">
        <w:rPr>
          <w:rFonts w:ascii="Arial" w:hAnsi="Arial" w:cs="Arial"/>
          <w:vertAlign w:val="subscript"/>
        </w:rPr>
        <w:t xml:space="preserve">4 </w:t>
      </w:r>
      <w:r w:rsidRPr="008334EC">
        <w:rPr>
          <w:rFonts w:ascii="Arial" w:hAnsi="Arial" w:cs="Arial"/>
        </w:rPr>
        <w:t>equivalents per gram of sample. The Standard (Ascorbic acid) was also performed following similar experimental condition [17].</w:t>
      </w:r>
    </w:p>
    <w:p w14:paraId="29275BC8" w14:textId="77777777" w:rsidR="00790ADA" w:rsidRPr="008334EC" w:rsidRDefault="00790ADA" w:rsidP="008334EC">
      <w:pPr>
        <w:pStyle w:val="Body"/>
        <w:spacing w:after="0"/>
        <w:rPr>
          <w:rFonts w:ascii="Arial" w:hAnsi="Arial" w:cs="Arial"/>
        </w:rPr>
      </w:pPr>
    </w:p>
    <w:p w14:paraId="65F8C206" w14:textId="77777777" w:rsidR="00902823" w:rsidRPr="008334EC" w:rsidRDefault="00000F8F" w:rsidP="008334EC">
      <w:pPr>
        <w:pStyle w:val="Head1"/>
        <w:spacing w:after="0"/>
        <w:jc w:val="both"/>
        <w:rPr>
          <w:rFonts w:ascii="Arial" w:hAnsi="Arial" w:cs="Arial"/>
        </w:rPr>
      </w:pPr>
      <w:r w:rsidRPr="008334EC">
        <w:rPr>
          <w:rFonts w:ascii="Arial" w:hAnsi="Arial" w:cs="Arial"/>
        </w:rPr>
        <w:t>3</w:t>
      </w:r>
      <w:r w:rsidR="00902823" w:rsidRPr="008334EC">
        <w:rPr>
          <w:rFonts w:ascii="Arial" w:hAnsi="Arial" w:cs="Arial"/>
        </w:rPr>
        <w:t xml:space="preserve">. </w:t>
      </w:r>
      <w:commentRangeStart w:id="6"/>
      <w:r w:rsidRPr="008334EC">
        <w:rPr>
          <w:rFonts w:ascii="Arial" w:hAnsi="Arial" w:cs="Arial"/>
        </w:rPr>
        <w:t>results and discussion</w:t>
      </w:r>
      <w:commentRangeEnd w:id="6"/>
      <w:r w:rsidR="003D406D">
        <w:rPr>
          <w:rStyle w:val="CommentReference"/>
          <w:rFonts w:ascii="Times New Roman" w:hAnsi="Times New Roman"/>
          <w:b w:val="0"/>
          <w:caps w:val="0"/>
          <w:lang w:val="nb-NO" w:eastAsia="nb-NO"/>
        </w:rPr>
        <w:commentReference w:id="6"/>
      </w:r>
    </w:p>
    <w:p w14:paraId="133858A1" w14:textId="77777777" w:rsidR="00790ADA" w:rsidRPr="008334EC" w:rsidRDefault="00790ADA" w:rsidP="008334EC">
      <w:pPr>
        <w:pStyle w:val="Head1"/>
        <w:spacing w:after="0"/>
        <w:jc w:val="both"/>
        <w:rPr>
          <w:rFonts w:ascii="Arial" w:hAnsi="Arial" w:cs="Arial"/>
        </w:rPr>
      </w:pPr>
    </w:p>
    <w:p w14:paraId="277987D7" w14:textId="3286EA78" w:rsidR="00B12843" w:rsidRPr="008334EC" w:rsidRDefault="00B12843" w:rsidP="00C444F1">
      <w:pPr>
        <w:pStyle w:val="NormalWeb"/>
        <w:jc w:val="both"/>
        <w:rPr>
          <w:rFonts w:ascii="Arial" w:hAnsi="Arial" w:cs="Arial"/>
          <w:sz w:val="20"/>
          <w:szCs w:val="20"/>
        </w:rPr>
      </w:pPr>
      <w:r w:rsidRPr="008334EC">
        <w:rPr>
          <w:rFonts w:ascii="Arial" w:hAnsi="Arial" w:cs="Arial"/>
          <w:sz w:val="20"/>
          <w:szCs w:val="20"/>
        </w:rPr>
        <w:t xml:space="preserve">The present study evaluated and compared the antioxidant potential of 70% ethanolic extracts of </w:t>
      </w:r>
      <w:r w:rsidRPr="008334EC">
        <w:rPr>
          <w:rStyle w:val="Emphasis"/>
          <w:rFonts w:ascii="Arial" w:hAnsi="Arial" w:cs="Arial"/>
          <w:sz w:val="20"/>
          <w:szCs w:val="20"/>
        </w:rPr>
        <w:t>Asteracantha longifolia</w:t>
      </w:r>
      <w:r w:rsidRPr="008334EC">
        <w:rPr>
          <w:rFonts w:ascii="Arial" w:hAnsi="Arial" w:cs="Arial"/>
          <w:sz w:val="20"/>
          <w:szCs w:val="20"/>
        </w:rPr>
        <w:t xml:space="preserve"> (aerial parts), </w:t>
      </w:r>
      <w:r w:rsidRPr="008334EC">
        <w:rPr>
          <w:rStyle w:val="Emphasis"/>
          <w:rFonts w:ascii="Arial" w:hAnsi="Arial" w:cs="Arial"/>
          <w:sz w:val="20"/>
          <w:szCs w:val="20"/>
        </w:rPr>
        <w:t>Asteracantha longifolia</w:t>
      </w:r>
      <w:r w:rsidRPr="008334EC">
        <w:rPr>
          <w:rFonts w:ascii="Arial" w:hAnsi="Arial" w:cs="Arial"/>
          <w:sz w:val="20"/>
          <w:szCs w:val="20"/>
        </w:rPr>
        <w:t xml:space="preserve"> (roots), and </w:t>
      </w:r>
      <w:r w:rsidRPr="008334EC">
        <w:rPr>
          <w:rStyle w:val="Emphasis"/>
          <w:rFonts w:ascii="Arial" w:hAnsi="Arial" w:cs="Arial"/>
          <w:sz w:val="20"/>
          <w:szCs w:val="20"/>
        </w:rPr>
        <w:t>Moringa oleifera</w:t>
      </w:r>
      <w:r w:rsidRPr="008334EC">
        <w:rPr>
          <w:rFonts w:ascii="Arial" w:hAnsi="Arial" w:cs="Arial"/>
          <w:sz w:val="20"/>
          <w:szCs w:val="20"/>
        </w:rPr>
        <w:t xml:space="preserve"> (stem and leaves) using four different in vitro models DPPH, nitric oxide, hydrogen peroxide scavenging assays, and the ferric reducing antioxidant power (FRAP) assay with ascorbic acid as the standard reference. </w:t>
      </w:r>
      <w:commentRangeStart w:id="7"/>
      <w:r w:rsidRPr="008334EC">
        <w:rPr>
          <w:rFonts w:ascii="Arial" w:hAnsi="Arial" w:cs="Arial"/>
          <w:sz w:val="20"/>
          <w:szCs w:val="20"/>
        </w:rPr>
        <w:t xml:space="preserve">The </w:t>
      </w:r>
      <w:r w:rsidRPr="008334EC">
        <w:rPr>
          <w:rStyle w:val="Strong"/>
          <w:rFonts w:ascii="Arial" w:hAnsi="Arial" w:cs="Arial"/>
          <w:sz w:val="20"/>
          <w:szCs w:val="20"/>
        </w:rPr>
        <w:t>DPPH radical scavenging assay</w:t>
      </w:r>
      <w:r w:rsidRPr="008334EC">
        <w:rPr>
          <w:rFonts w:ascii="Arial" w:hAnsi="Arial" w:cs="Arial"/>
          <w:sz w:val="20"/>
          <w:szCs w:val="20"/>
        </w:rPr>
        <w:t xml:space="preserve"> (Table 1, Figure 1) revealed a concentration-dependent increase in antioxidant activity across all extracts</w:t>
      </w:r>
      <w:commentRangeEnd w:id="7"/>
      <w:r w:rsidR="003D406D">
        <w:rPr>
          <w:rStyle w:val="CommentReference"/>
          <w:lang w:val="nb-NO" w:eastAsia="nb-NO"/>
        </w:rPr>
        <w:commentReference w:id="7"/>
      </w:r>
      <w:r w:rsidRPr="008334EC">
        <w:rPr>
          <w:rFonts w:ascii="Arial" w:hAnsi="Arial" w:cs="Arial"/>
          <w:sz w:val="20"/>
          <w:szCs w:val="20"/>
        </w:rPr>
        <w:t xml:space="preserve">. </w:t>
      </w:r>
      <w:r w:rsidRPr="008334EC">
        <w:rPr>
          <w:rStyle w:val="Emphasis"/>
          <w:rFonts w:ascii="Arial" w:hAnsi="Arial" w:cs="Arial"/>
          <w:sz w:val="20"/>
          <w:szCs w:val="20"/>
        </w:rPr>
        <w:t>Moringa oleifera</w:t>
      </w:r>
      <w:r w:rsidRPr="008334EC">
        <w:rPr>
          <w:rFonts w:ascii="Arial" w:hAnsi="Arial" w:cs="Arial"/>
          <w:sz w:val="20"/>
          <w:szCs w:val="20"/>
        </w:rPr>
        <w:t xml:space="preserve"> demonstrated the highest inhibition at 100 µg/ml (51.32%), followed by </w:t>
      </w:r>
      <w:r w:rsidRPr="008334EC">
        <w:rPr>
          <w:rFonts w:ascii="Arial" w:hAnsi="Arial" w:cs="Arial"/>
          <w:bCs/>
          <w:sz w:val="20"/>
          <w:szCs w:val="20"/>
        </w:rPr>
        <w:t>aerial parts of</w:t>
      </w:r>
      <w:r w:rsidRPr="008334EC">
        <w:rPr>
          <w:rFonts w:ascii="Arial" w:hAnsi="Arial" w:cs="Arial"/>
          <w:b/>
          <w:sz w:val="20"/>
          <w:szCs w:val="20"/>
        </w:rPr>
        <w:t xml:space="preserve"> </w:t>
      </w:r>
      <w:r w:rsidRPr="008334EC">
        <w:rPr>
          <w:rStyle w:val="Emphasis"/>
          <w:rFonts w:ascii="Arial" w:hAnsi="Arial" w:cs="Arial"/>
          <w:sz w:val="20"/>
          <w:szCs w:val="20"/>
        </w:rPr>
        <w:t>Asteracantha longifolia</w:t>
      </w:r>
      <w:r w:rsidRPr="008334EC">
        <w:rPr>
          <w:rFonts w:ascii="Arial" w:hAnsi="Arial" w:cs="Arial"/>
          <w:sz w:val="20"/>
          <w:szCs w:val="20"/>
        </w:rPr>
        <w:t xml:space="preserve"> (37.22%) and root extract of </w:t>
      </w:r>
      <w:r w:rsidRPr="008334EC">
        <w:rPr>
          <w:rStyle w:val="Emphasis"/>
          <w:rFonts w:ascii="Arial" w:hAnsi="Arial" w:cs="Arial"/>
          <w:sz w:val="20"/>
          <w:szCs w:val="20"/>
        </w:rPr>
        <w:t>Asteracantha longifolia</w:t>
      </w:r>
      <w:r w:rsidRPr="008334EC">
        <w:rPr>
          <w:rFonts w:ascii="Arial" w:hAnsi="Arial" w:cs="Arial"/>
          <w:sz w:val="20"/>
          <w:szCs w:val="20"/>
        </w:rPr>
        <w:t xml:space="preserve"> (33.43%)</w:t>
      </w:r>
      <w:r w:rsidR="002F0C59">
        <w:rPr>
          <w:rFonts w:ascii="Arial" w:hAnsi="Arial" w:cs="Arial"/>
          <w:sz w:val="20"/>
          <w:szCs w:val="20"/>
        </w:rPr>
        <w:t xml:space="preserve"> and IC</w:t>
      </w:r>
      <w:r w:rsidR="002F0C59" w:rsidRPr="002F0C59">
        <w:rPr>
          <w:rFonts w:ascii="Arial" w:hAnsi="Arial" w:cs="Arial"/>
          <w:sz w:val="20"/>
          <w:szCs w:val="20"/>
          <w:vertAlign w:val="subscript"/>
        </w:rPr>
        <w:t>50</w:t>
      </w:r>
      <w:r w:rsidR="002F0C59">
        <w:rPr>
          <w:rFonts w:ascii="Arial" w:hAnsi="Arial" w:cs="Arial"/>
          <w:sz w:val="20"/>
          <w:szCs w:val="20"/>
        </w:rPr>
        <w:t xml:space="preserve"> value was </w:t>
      </w:r>
      <w:r w:rsidR="00B9445A">
        <w:rPr>
          <w:rFonts w:ascii="Arial" w:hAnsi="Arial" w:cs="Arial"/>
          <w:sz w:val="20"/>
          <w:szCs w:val="20"/>
        </w:rPr>
        <w:t>Also, the study of [18]</w:t>
      </w:r>
      <w:r w:rsidR="002E11E3">
        <w:rPr>
          <w:rFonts w:ascii="Arial" w:hAnsi="Arial" w:cs="Arial"/>
          <w:sz w:val="20"/>
          <w:szCs w:val="20"/>
        </w:rPr>
        <w:t>,[19]</w:t>
      </w:r>
      <w:r w:rsidR="00B9445A">
        <w:rPr>
          <w:rFonts w:ascii="Arial" w:hAnsi="Arial" w:cs="Arial"/>
          <w:sz w:val="20"/>
          <w:szCs w:val="20"/>
        </w:rPr>
        <w:t xml:space="preserve"> reported that </w:t>
      </w:r>
      <w:r w:rsidR="00B9445A" w:rsidRPr="00B9445A">
        <w:rPr>
          <w:rFonts w:ascii="Arial" w:hAnsi="Arial" w:cs="Arial"/>
          <w:i/>
          <w:iCs/>
          <w:sz w:val="20"/>
          <w:szCs w:val="20"/>
          <w:lang w:val="en-IN"/>
        </w:rPr>
        <w:t xml:space="preserve">Asteracantha longifolia </w:t>
      </w:r>
      <w:r w:rsidR="00B9445A" w:rsidRPr="00B9445A">
        <w:rPr>
          <w:rFonts w:ascii="Arial" w:hAnsi="Arial" w:cs="Arial"/>
          <w:sz w:val="20"/>
          <w:szCs w:val="20"/>
          <w:lang w:val="en-IN"/>
        </w:rPr>
        <w:t>root exhibited good antioxidant activity</w:t>
      </w:r>
      <w:r w:rsidR="00B9445A">
        <w:rPr>
          <w:rFonts w:ascii="Arial" w:hAnsi="Arial" w:cs="Arial"/>
          <w:sz w:val="20"/>
          <w:szCs w:val="20"/>
          <w:lang w:val="en-IN"/>
        </w:rPr>
        <w:t>.</w:t>
      </w:r>
      <w:r w:rsidR="00B9445A" w:rsidRPr="00B9445A">
        <w:rPr>
          <w:rFonts w:ascii="Arial" w:hAnsi="Arial" w:cs="Arial"/>
          <w:sz w:val="20"/>
          <w:szCs w:val="20"/>
          <w:lang w:val="en-IN"/>
        </w:rPr>
        <w:t xml:space="preserve"> </w:t>
      </w:r>
      <w:r w:rsidRPr="008334EC">
        <w:rPr>
          <w:rFonts w:ascii="Arial" w:hAnsi="Arial" w:cs="Arial"/>
          <w:sz w:val="20"/>
          <w:szCs w:val="20"/>
        </w:rPr>
        <w:t xml:space="preserve">Correspondingly, </w:t>
      </w:r>
      <w:r w:rsidRPr="008334EC">
        <w:rPr>
          <w:rStyle w:val="Emphasis"/>
          <w:rFonts w:ascii="Arial" w:hAnsi="Arial" w:cs="Arial"/>
          <w:sz w:val="20"/>
          <w:szCs w:val="20"/>
        </w:rPr>
        <w:t>Moringa oleifera</w:t>
      </w:r>
      <w:r w:rsidRPr="008334EC">
        <w:rPr>
          <w:rFonts w:ascii="Arial" w:hAnsi="Arial" w:cs="Arial"/>
          <w:sz w:val="20"/>
          <w:szCs w:val="20"/>
        </w:rPr>
        <w:t xml:space="preserve"> showed a lower IC</w:t>
      </w:r>
      <w:r w:rsidRPr="008334EC">
        <w:rPr>
          <w:rFonts w:ascii="Cambria Math" w:hAnsi="Cambria Math" w:cs="Cambria Math"/>
          <w:sz w:val="20"/>
          <w:szCs w:val="20"/>
        </w:rPr>
        <w:t>₅₀</w:t>
      </w:r>
      <w:r w:rsidRPr="008334EC">
        <w:rPr>
          <w:rFonts w:ascii="Arial" w:hAnsi="Arial" w:cs="Arial"/>
          <w:sz w:val="20"/>
          <w:szCs w:val="20"/>
        </w:rPr>
        <w:t xml:space="preserve"> value (113.60 µg/ml), indicating better radical scavenging capacity compared to the other extracts. </w:t>
      </w:r>
      <w:r w:rsidR="00095336">
        <w:rPr>
          <w:rFonts w:ascii="Arial" w:hAnsi="Arial" w:cs="Arial"/>
          <w:sz w:val="20"/>
          <w:szCs w:val="20"/>
        </w:rPr>
        <w:t>In the study of [20] m</w:t>
      </w:r>
      <w:r w:rsidR="00095336" w:rsidRPr="00095336">
        <w:rPr>
          <w:rFonts w:ascii="Arial" w:hAnsi="Arial" w:cs="Arial"/>
          <w:sz w:val="20"/>
          <w:szCs w:val="20"/>
        </w:rPr>
        <w:t>ethanolic extract of a bark, stem and leaf</w:t>
      </w:r>
      <w:r w:rsidR="00095336">
        <w:rPr>
          <w:rFonts w:ascii="Arial" w:hAnsi="Arial" w:cs="Arial"/>
          <w:sz w:val="20"/>
          <w:szCs w:val="20"/>
        </w:rPr>
        <w:t xml:space="preserve"> of </w:t>
      </w:r>
      <w:r w:rsidR="00095336" w:rsidRPr="00095336">
        <w:rPr>
          <w:rFonts w:ascii="Arial" w:hAnsi="Arial" w:cs="Arial"/>
          <w:i/>
          <w:iCs/>
          <w:sz w:val="20"/>
          <w:szCs w:val="20"/>
        </w:rPr>
        <w:t>Moringa oleifera</w:t>
      </w:r>
      <w:r w:rsidR="00095336" w:rsidRPr="00095336">
        <w:rPr>
          <w:rFonts w:ascii="Arial" w:hAnsi="Arial" w:cs="Arial"/>
          <w:sz w:val="20"/>
          <w:szCs w:val="20"/>
        </w:rPr>
        <w:t xml:space="preserve"> revealed high potential free radical</w:t>
      </w:r>
      <w:r w:rsidR="00095336">
        <w:rPr>
          <w:rFonts w:ascii="Arial" w:hAnsi="Arial" w:cs="Arial"/>
          <w:sz w:val="20"/>
          <w:szCs w:val="20"/>
        </w:rPr>
        <w:t xml:space="preserve"> </w:t>
      </w:r>
      <w:r w:rsidR="00095336" w:rsidRPr="00095336">
        <w:rPr>
          <w:rFonts w:ascii="Arial" w:hAnsi="Arial" w:cs="Arial"/>
          <w:sz w:val="20"/>
          <w:szCs w:val="20"/>
        </w:rPr>
        <w:t>scavenging activity having IC50 value of 40, 320 and 720 (μg/ml) respectively.</w:t>
      </w:r>
      <w:r w:rsidR="00095336">
        <w:rPr>
          <w:rFonts w:ascii="Arial" w:hAnsi="Arial" w:cs="Arial"/>
          <w:sz w:val="20"/>
          <w:szCs w:val="20"/>
        </w:rPr>
        <w:t xml:space="preserve"> </w:t>
      </w:r>
      <w:r w:rsidRPr="008334EC">
        <w:rPr>
          <w:rFonts w:ascii="Arial" w:hAnsi="Arial" w:cs="Arial"/>
          <w:sz w:val="20"/>
          <w:szCs w:val="20"/>
        </w:rPr>
        <w:t xml:space="preserve">In the </w:t>
      </w:r>
      <w:r w:rsidRPr="008334EC">
        <w:rPr>
          <w:rStyle w:val="Strong"/>
          <w:rFonts w:ascii="Arial" w:hAnsi="Arial" w:cs="Arial"/>
          <w:sz w:val="20"/>
          <w:szCs w:val="20"/>
        </w:rPr>
        <w:t>nitric oxide scavenging assay</w:t>
      </w:r>
      <w:r w:rsidRPr="008334EC">
        <w:rPr>
          <w:rFonts w:ascii="Arial" w:hAnsi="Arial" w:cs="Arial"/>
          <w:sz w:val="20"/>
          <w:szCs w:val="20"/>
        </w:rPr>
        <w:t xml:space="preserve"> (Table 2, Figure 2), a </w:t>
      </w:r>
      <w:r w:rsidRPr="008334EC">
        <w:rPr>
          <w:rFonts w:ascii="Arial" w:hAnsi="Arial" w:cs="Arial"/>
          <w:sz w:val="20"/>
          <w:szCs w:val="20"/>
        </w:rPr>
        <w:lastRenderedPageBreak/>
        <w:t xml:space="preserve">similar trend was observed. </w:t>
      </w:r>
      <w:r w:rsidRPr="008334EC">
        <w:rPr>
          <w:rStyle w:val="Emphasis"/>
          <w:rFonts w:ascii="Arial" w:hAnsi="Arial" w:cs="Arial"/>
          <w:sz w:val="20"/>
          <w:szCs w:val="20"/>
        </w:rPr>
        <w:t>Moringa oleifera</w:t>
      </w:r>
      <w:r w:rsidRPr="008334EC">
        <w:rPr>
          <w:rFonts w:ascii="Arial" w:hAnsi="Arial" w:cs="Arial"/>
          <w:sz w:val="20"/>
          <w:szCs w:val="20"/>
        </w:rPr>
        <w:t xml:space="preserve"> again showed the highest inhibition (55.34% at 100 µg/ml) and a relatively lower IC</w:t>
      </w:r>
      <w:r w:rsidRPr="008334EC">
        <w:rPr>
          <w:rFonts w:ascii="Cambria Math" w:hAnsi="Cambria Math" w:cs="Cambria Math"/>
          <w:sz w:val="20"/>
          <w:szCs w:val="20"/>
        </w:rPr>
        <w:t>₅₀</w:t>
      </w:r>
      <w:r w:rsidRPr="008334EC">
        <w:rPr>
          <w:rFonts w:ascii="Arial" w:hAnsi="Arial" w:cs="Arial"/>
          <w:sz w:val="20"/>
          <w:szCs w:val="20"/>
        </w:rPr>
        <w:t xml:space="preserve"> (84.90 µg/ml), while </w:t>
      </w:r>
      <w:r w:rsidRPr="008334EC">
        <w:rPr>
          <w:rStyle w:val="Emphasis"/>
          <w:rFonts w:ascii="Arial" w:hAnsi="Arial" w:cs="Arial"/>
          <w:sz w:val="20"/>
          <w:szCs w:val="20"/>
        </w:rPr>
        <w:t>Asteracantha longifolia</w:t>
      </w:r>
      <w:r w:rsidRPr="008334EC">
        <w:rPr>
          <w:rFonts w:ascii="Arial" w:hAnsi="Arial" w:cs="Arial"/>
          <w:sz w:val="20"/>
          <w:szCs w:val="20"/>
        </w:rPr>
        <w:t xml:space="preserve"> (roots) and </w:t>
      </w:r>
      <w:r w:rsidRPr="008334EC">
        <w:rPr>
          <w:rStyle w:val="Emphasis"/>
          <w:rFonts w:ascii="Arial" w:hAnsi="Arial" w:cs="Arial"/>
          <w:sz w:val="20"/>
          <w:szCs w:val="20"/>
        </w:rPr>
        <w:t>Asteracantha longifolia</w:t>
      </w:r>
      <w:r w:rsidRPr="008334EC">
        <w:rPr>
          <w:rFonts w:ascii="Arial" w:hAnsi="Arial" w:cs="Arial"/>
          <w:sz w:val="20"/>
          <w:szCs w:val="20"/>
        </w:rPr>
        <w:t xml:space="preserve"> (</w:t>
      </w:r>
      <w:commentRangeStart w:id="8"/>
      <w:r w:rsidRPr="008334EC">
        <w:rPr>
          <w:rFonts w:ascii="Arial" w:hAnsi="Arial" w:cs="Arial"/>
          <w:sz w:val="20"/>
          <w:szCs w:val="20"/>
        </w:rPr>
        <w:t>areal parts</w:t>
      </w:r>
      <w:commentRangeEnd w:id="8"/>
      <w:r w:rsidR="003D406D">
        <w:rPr>
          <w:rStyle w:val="CommentReference"/>
          <w:lang w:val="nb-NO" w:eastAsia="nb-NO"/>
        </w:rPr>
        <w:commentReference w:id="8"/>
      </w:r>
      <w:r w:rsidRPr="008334EC">
        <w:rPr>
          <w:rFonts w:ascii="Arial" w:hAnsi="Arial" w:cs="Arial"/>
          <w:sz w:val="20"/>
          <w:szCs w:val="20"/>
        </w:rPr>
        <w:t>) demonstrated moderate activity.</w:t>
      </w:r>
      <w:r w:rsidR="000600A6" w:rsidRPr="000600A6">
        <w:rPr>
          <w:rFonts w:ascii="Arial" w:hAnsi="Arial" w:cs="Arial"/>
          <w:sz w:val="20"/>
          <w:szCs w:val="20"/>
        </w:rPr>
        <w:t xml:space="preserve"> Lower the IC</w:t>
      </w:r>
      <w:r w:rsidR="000600A6" w:rsidRPr="000600A6">
        <w:rPr>
          <w:rFonts w:ascii="Arial" w:hAnsi="Arial" w:cs="Arial"/>
          <w:sz w:val="20"/>
          <w:szCs w:val="20"/>
          <w:vertAlign w:val="subscript"/>
        </w:rPr>
        <w:t xml:space="preserve">50 </w:t>
      </w:r>
      <w:r w:rsidR="000600A6" w:rsidRPr="000600A6">
        <w:rPr>
          <w:rFonts w:ascii="Arial" w:hAnsi="Arial" w:cs="Arial"/>
          <w:sz w:val="20"/>
          <w:szCs w:val="20"/>
        </w:rPr>
        <w:t>value of better is the scavenging abi</w:t>
      </w:r>
      <w:r w:rsidR="000600A6">
        <w:rPr>
          <w:rFonts w:ascii="Arial" w:hAnsi="Arial" w:cs="Arial"/>
          <w:sz w:val="20"/>
          <w:szCs w:val="20"/>
        </w:rPr>
        <w:t>l</w:t>
      </w:r>
      <w:r w:rsidR="000600A6" w:rsidRPr="000600A6">
        <w:rPr>
          <w:rFonts w:ascii="Arial" w:hAnsi="Arial" w:cs="Arial"/>
          <w:sz w:val="20"/>
          <w:szCs w:val="20"/>
        </w:rPr>
        <w:t>ity of the sample</w:t>
      </w:r>
      <w:r w:rsidR="000600A6">
        <w:rPr>
          <w:rFonts w:ascii="Arial" w:hAnsi="Arial" w:cs="Arial"/>
          <w:sz w:val="20"/>
          <w:szCs w:val="20"/>
        </w:rPr>
        <w:t xml:space="preserve"> [21]</w:t>
      </w:r>
      <w:r w:rsidR="000600A6" w:rsidRPr="000600A6">
        <w:rPr>
          <w:rFonts w:ascii="Arial" w:hAnsi="Arial" w:cs="Arial"/>
          <w:sz w:val="20"/>
          <w:szCs w:val="20"/>
        </w:rPr>
        <w:t xml:space="preserve">. </w:t>
      </w:r>
      <w:r w:rsidRPr="008334EC">
        <w:rPr>
          <w:rFonts w:ascii="Arial" w:hAnsi="Arial" w:cs="Arial"/>
          <w:sz w:val="20"/>
          <w:szCs w:val="20"/>
        </w:rPr>
        <w:t xml:space="preserve">The </w:t>
      </w:r>
      <w:r w:rsidRPr="008334EC">
        <w:rPr>
          <w:rStyle w:val="Strong"/>
          <w:rFonts w:ascii="Arial" w:hAnsi="Arial" w:cs="Arial"/>
          <w:sz w:val="20"/>
          <w:szCs w:val="20"/>
        </w:rPr>
        <w:t>hydrogen peroxide scavenging assay</w:t>
      </w:r>
      <w:r w:rsidRPr="008334EC">
        <w:rPr>
          <w:rFonts w:ascii="Arial" w:hAnsi="Arial" w:cs="Arial"/>
          <w:sz w:val="20"/>
          <w:szCs w:val="20"/>
        </w:rPr>
        <w:t xml:space="preserve"> (Table 3, Figure 3) further supported the strong antioxidant capacity of </w:t>
      </w:r>
      <w:r w:rsidRPr="008334EC">
        <w:rPr>
          <w:rStyle w:val="Emphasis"/>
          <w:rFonts w:ascii="Arial" w:hAnsi="Arial" w:cs="Arial"/>
          <w:sz w:val="20"/>
          <w:szCs w:val="20"/>
        </w:rPr>
        <w:t>Moringa oleifera</w:t>
      </w:r>
      <w:r w:rsidRPr="008334EC">
        <w:rPr>
          <w:rFonts w:ascii="Arial" w:hAnsi="Arial" w:cs="Arial"/>
          <w:sz w:val="20"/>
          <w:szCs w:val="20"/>
        </w:rPr>
        <w:t>, which reached 53.99% inhibition at 100 µg/ml and exhibited the lowest IC</w:t>
      </w:r>
      <w:r w:rsidRPr="008334EC">
        <w:rPr>
          <w:rFonts w:ascii="Cambria Math" w:hAnsi="Cambria Math" w:cs="Cambria Math"/>
          <w:sz w:val="20"/>
          <w:szCs w:val="20"/>
        </w:rPr>
        <w:t>₅₀</w:t>
      </w:r>
      <w:r w:rsidRPr="008334EC">
        <w:rPr>
          <w:rFonts w:ascii="Arial" w:hAnsi="Arial" w:cs="Arial"/>
          <w:sz w:val="20"/>
          <w:szCs w:val="20"/>
        </w:rPr>
        <w:t xml:space="preserve"> among the extracts tested (89.23 µg/ml). In contrast, </w:t>
      </w:r>
      <w:r w:rsidRPr="008334EC">
        <w:rPr>
          <w:rStyle w:val="Emphasis"/>
          <w:rFonts w:ascii="Arial" w:hAnsi="Arial" w:cs="Arial"/>
          <w:sz w:val="20"/>
          <w:szCs w:val="20"/>
        </w:rPr>
        <w:t>Asteracantha longifolia</w:t>
      </w:r>
      <w:r w:rsidRPr="008334EC">
        <w:rPr>
          <w:rFonts w:ascii="Arial" w:hAnsi="Arial" w:cs="Arial"/>
          <w:sz w:val="20"/>
          <w:szCs w:val="20"/>
        </w:rPr>
        <w:t xml:space="preserve"> (roots) and </w:t>
      </w:r>
      <w:r w:rsidRPr="008334EC">
        <w:rPr>
          <w:rStyle w:val="Emphasis"/>
          <w:rFonts w:ascii="Arial" w:hAnsi="Arial" w:cs="Arial"/>
          <w:sz w:val="20"/>
          <w:szCs w:val="20"/>
        </w:rPr>
        <w:t>Asteracantha longifolia (areal parts)</w:t>
      </w:r>
      <w:r w:rsidRPr="008334EC">
        <w:rPr>
          <w:rFonts w:ascii="Arial" w:hAnsi="Arial" w:cs="Arial"/>
          <w:sz w:val="20"/>
          <w:szCs w:val="20"/>
        </w:rPr>
        <w:t xml:space="preserve"> displayed lower inhibition percentages and higher IC</w:t>
      </w:r>
      <w:r w:rsidRPr="008334EC">
        <w:rPr>
          <w:rFonts w:ascii="Cambria Math" w:hAnsi="Cambria Math" w:cs="Cambria Math"/>
          <w:sz w:val="20"/>
          <w:szCs w:val="20"/>
        </w:rPr>
        <w:t>₅₀</w:t>
      </w:r>
      <w:r w:rsidRPr="008334EC">
        <w:rPr>
          <w:rFonts w:ascii="Arial" w:hAnsi="Arial" w:cs="Arial"/>
          <w:sz w:val="20"/>
          <w:szCs w:val="20"/>
        </w:rPr>
        <w:t xml:space="preserve"> values, indicating less efficiency in scavenging hydrogen peroxide radicals.</w:t>
      </w:r>
      <w:r w:rsidR="00C444F1">
        <w:rPr>
          <w:rFonts w:ascii="Arial" w:hAnsi="Arial" w:cs="Arial"/>
          <w:sz w:val="20"/>
          <w:szCs w:val="20"/>
        </w:rPr>
        <w:t xml:space="preserve"> </w:t>
      </w:r>
      <w:r w:rsidRPr="008334EC">
        <w:rPr>
          <w:rFonts w:ascii="Arial" w:hAnsi="Arial" w:cs="Arial"/>
          <w:sz w:val="20"/>
          <w:szCs w:val="20"/>
        </w:rPr>
        <w:t xml:space="preserve">Finally, the </w:t>
      </w:r>
      <w:r w:rsidRPr="008334EC">
        <w:rPr>
          <w:rStyle w:val="Strong"/>
          <w:rFonts w:ascii="Arial" w:hAnsi="Arial" w:cs="Arial"/>
          <w:sz w:val="20"/>
          <w:szCs w:val="20"/>
        </w:rPr>
        <w:t>FRAP assay</w:t>
      </w:r>
      <w:r w:rsidRPr="008334EC">
        <w:rPr>
          <w:rFonts w:ascii="Arial" w:hAnsi="Arial" w:cs="Arial"/>
          <w:sz w:val="20"/>
          <w:szCs w:val="20"/>
        </w:rPr>
        <w:t xml:space="preserve"> (Table 4, Figure 4) showed that all extracts had ferric reducing potential, with </w:t>
      </w:r>
      <w:r w:rsidRPr="008334EC">
        <w:rPr>
          <w:rStyle w:val="Emphasis"/>
          <w:rFonts w:ascii="Arial" w:hAnsi="Arial" w:cs="Arial"/>
          <w:sz w:val="20"/>
          <w:szCs w:val="20"/>
        </w:rPr>
        <w:t>Asteracantha longifolia</w:t>
      </w:r>
      <w:r w:rsidRPr="008334EC">
        <w:rPr>
          <w:rFonts w:ascii="Arial" w:hAnsi="Arial" w:cs="Arial"/>
          <w:sz w:val="20"/>
          <w:szCs w:val="20"/>
        </w:rPr>
        <w:t xml:space="preserve"> exhibiting slightly higher FRAP values (6.76 µM Fe (II)/g of extract) than </w:t>
      </w:r>
      <w:r w:rsidRPr="008334EC">
        <w:rPr>
          <w:rStyle w:val="Emphasis"/>
          <w:rFonts w:ascii="Arial" w:hAnsi="Arial" w:cs="Arial"/>
          <w:sz w:val="20"/>
          <w:szCs w:val="20"/>
        </w:rPr>
        <w:t>Moringa oleifera</w:t>
      </w:r>
      <w:r w:rsidRPr="008334EC">
        <w:rPr>
          <w:rFonts w:ascii="Arial" w:hAnsi="Arial" w:cs="Arial"/>
          <w:sz w:val="20"/>
          <w:szCs w:val="20"/>
        </w:rPr>
        <w:t xml:space="preserve"> (5.99 µM Fe (II)/g of extract), though the overall differences were minimal. The FRAP values were in agreement with the radical scavenging assays, validating the reducing capacity of the extracts.</w:t>
      </w:r>
    </w:p>
    <w:p w14:paraId="7C5D1A05" w14:textId="77777777" w:rsidR="00B12843" w:rsidRPr="008334EC" w:rsidRDefault="00B12843" w:rsidP="008334EC">
      <w:pPr>
        <w:pStyle w:val="NormalWeb"/>
        <w:spacing w:before="0" w:beforeAutospacing="0" w:after="0" w:afterAutospacing="0"/>
        <w:jc w:val="both"/>
        <w:rPr>
          <w:rFonts w:ascii="Arial" w:hAnsi="Arial" w:cs="Arial"/>
          <w:sz w:val="20"/>
          <w:szCs w:val="20"/>
        </w:rPr>
      </w:pPr>
    </w:p>
    <w:p w14:paraId="1ABC26A2" w14:textId="77777777" w:rsidR="00B12843" w:rsidRPr="008334EC" w:rsidRDefault="00B12843" w:rsidP="008B5E88">
      <w:pPr>
        <w:spacing w:line="480" w:lineRule="auto"/>
        <w:jc w:val="center"/>
        <w:rPr>
          <w:rFonts w:ascii="Arial" w:hAnsi="Arial" w:cs="Arial"/>
          <w:b/>
        </w:rPr>
      </w:pPr>
      <w:r w:rsidRPr="008334EC">
        <w:rPr>
          <w:rFonts w:ascii="Arial" w:hAnsi="Arial" w:cs="Arial"/>
          <w:b/>
        </w:rPr>
        <w:t xml:space="preserve">Table 1: % Inhibition of ascorbic acid and 70% ethanolic extracts of </w:t>
      </w:r>
      <w:r w:rsidRPr="008334EC">
        <w:rPr>
          <w:rFonts w:ascii="Arial" w:hAnsi="Arial" w:cs="Arial"/>
          <w:b/>
          <w:bCs/>
          <w:i/>
        </w:rPr>
        <w:t>Asteracantha longifolia</w:t>
      </w:r>
      <w:r w:rsidRPr="008334EC">
        <w:rPr>
          <w:rFonts w:ascii="Arial" w:hAnsi="Arial" w:cs="Arial"/>
        </w:rPr>
        <w:t xml:space="preserve"> </w:t>
      </w:r>
      <w:r w:rsidRPr="008334EC">
        <w:rPr>
          <w:rFonts w:ascii="Arial" w:hAnsi="Arial" w:cs="Arial"/>
          <w:b/>
        </w:rPr>
        <w:t>and</w:t>
      </w:r>
      <w:r w:rsidRPr="008334EC">
        <w:rPr>
          <w:rFonts w:ascii="Arial" w:hAnsi="Arial" w:cs="Arial"/>
        </w:rPr>
        <w:t xml:space="preserve"> </w:t>
      </w:r>
      <w:r w:rsidRPr="008334EC">
        <w:rPr>
          <w:rFonts w:ascii="Arial" w:hAnsi="Arial" w:cs="Arial"/>
          <w:b/>
          <w:bCs/>
          <w:i/>
        </w:rPr>
        <w:t>Moringa oleifera</w:t>
      </w:r>
      <w:r w:rsidRPr="008334EC">
        <w:rPr>
          <w:rFonts w:ascii="Arial" w:hAnsi="Arial" w:cs="Arial"/>
          <w:b/>
        </w:rPr>
        <w:t xml:space="preserve"> using DPPH method </w:t>
      </w:r>
    </w:p>
    <w:tbl>
      <w:tblPr>
        <w:tblStyle w:val="TableGrid"/>
        <w:tblpPr w:leftFromText="180" w:rightFromText="180" w:vertAnchor="text" w:tblpXSpec="center" w:tblpY="1"/>
        <w:tblW w:w="5138" w:type="pct"/>
        <w:tblLook w:val="04A0" w:firstRow="1" w:lastRow="0" w:firstColumn="1" w:lastColumn="0" w:noHBand="0" w:noVBand="1"/>
      </w:tblPr>
      <w:tblGrid>
        <w:gridCol w:w="761"/>
        <w:gridCol w:w="1572"/>
        <w:gridCol w:w="1190"/>
        <w:gridCol w:w="1690"/>
        <w:gridCol w:w="1692"/>
        <w:gridCol w:w="1752"/>
      </w:tblGrid>
      <w:tr w:rsidR="00B12843" w:rsidRPr="008334EC" w14:paraId="20A10D3A" w14:textId="77777777" w:rsidTr="00A64C73">
        <w:trPr>
          <w:trHeight w:val="392"/>
        </w:trPr>
        <w:tc>
          <w:tcPr>
            <w:tcW w:w="440" w:type="pct"/>
            <w:vMerge w:val="restart"/>
            <w:vAlign w:val="center"/>
            <w:hideMark/>
          </w:tcPr>
          <w:p w14:paraId="3F22CF39"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S. No.</w:t>
            </w:r>
          </w:p>
        </w:tc>
        <w:tc>
          <w:tcPr>
            <w:tcW w:w="907" w:type="pct"/>
            <w:vMerge w:val="restart"/>
            <w:vAlign w:val="center"/>
            <w:hideMark/>
          </w:tcPr>
          <w:p w14:paraId="3574844A"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Concentration</w:t>
            </w:r>
          </w:p>
          <w:p w14:paraId="5203E8C4"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(µg/ml)</w:t>
            </w:r>
          </w:p>
        </w:tc>
        <w:tc>
          <w:tcPr>
            <w:tcW w:w="3654" w:type="pct"/>
            <w:gridSpan w:val="4"/>
            <w:vAlign w:val="center"/>
          </w:tcPr>
          <w:p w14:paraId="7B0597E4"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 Inhibition</w:t>
            </w:r>
          </w:p>
        </w:tc>
      </w:tr>
      <w:tr w:rsidR="00B12843" w:rsidRPr="008334EC" w14:paraId="24F7BCD6" w14:textId="77777777" w:rsidTr="00A64C73">
        <w:trPr>
          <w:trHeight w:val="505"/>
        </w:trPr>
        <w:tc>
          <w:tcPr>
            <w:tcW w:w="440" w:type="pct"/>
            <w:vMerge/>
            <w:vAlign w:val="center"/>
            <w:hideMark/>
          </w:tcPr>
          <w:p w14:paraId="5D85263C" w14:textId="77777777" w:rsidR="00B12843" w:rsidRPr="008334EC" w:rsidRDefault="00B12843" w:rsidP="008334EC">
            <w:pPr>
              <w:rPr>
                <w:rFonts w:ascii="Arial" w:hAnsi="Arial" w:cs="Arial"/>
                <w:b/>
                <w:bCs/>
                <w:color w:val="000000"/>
                <w:sz w:val="20"/>
                <w:szCs w:val="20"/>
              </w:rPr>
            </w:pPr>
          </w:p>
        </w:tc>
        <w:tc>
          <w:tcPr>
            <w:tcW w:w="907" w:type="pct"/>
            <w:vMerge/>
            <w:vAlign w:val="center"/>
            <w:hideMark/>
          </w:tcPr>
          <w:p w14:paraId="5818C687" w14:textId="77777777" w:rsidR="00B12843" w:rsidRPr="008334EC" w:rsidRDefault="00B12843" w:rsidP="008334EC">
            <w:pPr>
              <w:rPr>
                <w:rFonts w:ascii="Arial" w:hAnsi="Arial" w:cs="Arial"/>
                <w:b/>
                <w:bCs/>
                <w:color w:val="000000"/>
                <w:sz w:val="20"/>
                <w:szCs w:val="20"/>
              </w:rPr>
            </w:pPr>
          </w:p>
        </w:tc>
        <w:tc>
          <w:tcPr>
            <w:tcW w:w="688" w:type="pct"/>
            <w:vAlign w:val="center"/>
          </w:tcPr>
          <w:p w14:paraId="4985171D"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Ascorbic acid</w:t>
            </w:r>
          </w:p>
        </w:tc>
        <w:tc>
          <w:tcPr>
            <w:tcW w:w="976" w:type="pct"/>
            <w:vAlign w:val="center"/>
          </w:tcPr>
          <w:p w14:paraId="11D486DC"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i/>
                <w:sz w:val="20"/>
                <w:szCs w:val="20"/>
              </w:rPr>
              <w:t>A. longifolia</w:t>
            </w:r>
            <w:r w:rsidRPr="008334EC">
              <w:rPr>
                <w:rFonts w:ascii="Arial" w:hAnsi="Arial" w:cs="Arial"/>
                <w:sz w:val="20"/>
                <w:szCs w:val="20"/>
              </w:rPr>
              <w:t xml:space="preserve"> </w:t>
            </w:r>
            <w:r w:rsidRPr="008334EC">
              <w:rPr>
                <w:rFonts w:ascii="Arial" w:hAnsi="Arial" w:cs="Arial"/>
                <w:b/>
                <w:sz w:val="20"/>
                <w:szCs w:val="20"/>
              </w:rPr>
              <w:t>extract (Aerial parts)</w:t>
            </w:r>
            <w:r w:rsidRPr="008334EC">
              <w:rPr>
                <w:rFonts w:ascii="Arial" w:hAnsi="Arial" w:cs="Arial"/>
                <w:b/>
                <w:bCs/>
                <w:sz w:val="20"/>
                <w:szCs w:val="20"/>
              </w:rPr>
              <w:t xml:space="preserve"> extract</w:t>
            </w:r>
          </w:p>
        </w:tc>
        <w:tc>
          <w:tcPr>
            <w:tcW w:w="977" w:type="pct"/>
            <w:vAlign w:val="center"/>
          </w:tcPr>
          <w:p w14:paraId="214658CD" w14:textId="77777777" w:rsidR="00B12843" w:rsidRPr="008334EC" w:rsidRDefault="00B12843" w:rsidP="008334EC">
            <w:pPr>
              <w:jc w:val="center"/>
              <w:rPr>
                <w:rFonts w:ascii="Arial" w:hAnsi="Arial" w:cs="Arial"/>
                <w:b/>
                <w:bCs/>
                <w:sz w:val="20"/>
                <w:szCs w:val="20"/>
                <w:lang w:bidi="en-US"/>
              </w:rPr>
            </w:pPr>
            <w:r w:rsidRPr="008334EC">
              <w:rPr>
                <w:rFonts w:ascii="Arial" w:hAnsi="Arial" w:cs="Arial"/>
                <w:b/>
                <w:bCs/>
                <w:i/>
                <w:sz w:val="20"/>
                <w:szCs w:val="20"/>
              </w:rPr>
              <w:t>Asteracantha longifolia</w:t>
            </w:r>
            <w:r w:rsidRPr="008334EC">
              <w:rPr>
                <w:rFonts w:ascii="Arial" w:hAnsi="Arial" w:cs="Arial"/>
                <w:sz w:val="20"/>
                <w:szCs w:val="20"/>
              </w:rPr>
              <w:t xml:space="preserve"> </w:t>
            </w:r>
            <w:r w:rsidRPr="008334EC">
              <w:rPr>
                <w:rFonts w:ascii="Arial" w:hAnsi="Arial" w:cs="Arial"/>
                <w:b/>
                <w:sz w:val="20"/>
                <w:szCs w:val="20"/>
              </w:rPr>
              <w:t>extract (</w:t>
            </w:r>
            <w:r w:rsidRPr="008334EC">
              <w:rPr>
                <w:rFonts w:ascii="Arial" w:hAnsi="Arial" w:cs="Arial"/>
                <w:b/>
                <w:bCs/>
                <w:sz w:val="20"/>
                <w:szCs w:val="20"/>
              </w:rPr>
              <w:t>Root</w:t>
            </w:r>
            <w:r w:rsidRPr="008334EC">
              <w:rPr>
                <w:rFonts w:ascii="Arial" w:hAnsi="Arial" w:cs="Arial"/>
                <w:b/>
                <w:sz w:val="20"/>
                <w:szCs w:val="20"/>
              </w:rPr>
              <w:t>)</w:t>
            </w:r>
          </w:p>
        </w:tc>
        <w:tc>
          <w:tcPr>
            <w:tcW w:w="1013" w:type="pct"/>
            <w:vAlign w:val="center"/>
          </w:tcPr>
          <w:p w14:paraId="22C970C3" w14:textId="77777777" w:rsidR="00B12843" w:rsidRPr="008334EC" w:rsidRDefault="00B12843" w:rsidP="008334EC">
            <w:pPr>
              <w:jc w:val="center"/>
              <w:rPr>
                <w:rFonts w:ascii="Arial" w:hAnsi="Arial" w:cs="Arial"/>
                <w:b/>
                <w:bCs/>
                <w:sz w:val="20"/>
                <w:szCs w:val="20"/>
                <w:lang w:bidi="en-US"/>
              </w:rPr>
            </w:pPr>
            <w:r w:rsidRPr="008334EC">
              <w:rPr>
                <w:rFonts w:ascii="Arial" w:hAnsi="Arial" w:cs="Arial"/>
                <w:b/>
                <w:bCs/>
                <w:i/>
                <w:sz w:val="20"/>
                <w:szCs w:val="20"/>
              </w:rPr>
              <w:t>Moringa oleifera</w:t>
            </w:r>
            <w:r w:rsidRPr="008334EC">
              <w:rPr>
                <w:rFonts w:ascii="Arial" w:hAnsi="Arial" w:cs="Arial"/>
                <w:sz w:val="20"/>
                <w:szCs w:val="20"/>
              </w:rPr>
              <w:t xml:space="preserve"> </w:t>
            </w:r>
            <w:r w:rsidRPr="008334EC">
              <w:rPr>
                <w:rFonts w:ascii="Arial" w:hAnsi="Arial" w:cs="Arial"/>
                <w:b/>
                <w:sz w:val="20"/>
                <w:szCs w:val="20"/>
              </w:rPr>
              <w:t>extract (Stem and leaves)</w:t>
            </w:r>
          </w:p>
        </w:tc>
      </w:tr>
      <w:tr w:rsidR="00B12843" w:rsidRPr="008334EC" w14:paraId="2D9027C1" w14:textId="77777777" w:rsidTr="00A64C73">
        <w:trPr>
          <w:trHeight w:val="315"/>
        </w:trPr>
        <w:tc>
          <w:tcPr>
            <w:tcW w:w="440" w:type="pct"/>
            <w:vAlign w:val="center"/>
            <w:hideMark/>
          </w:tcPr>
          <w:p w14:paraId="4F1428F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w:t>
            </w:r>
          </w:p>
        </w:tc>
        <w:tc>
          <w:tcPr>
            <w:tcW w:w="907" w:type="pct"/>
            <w:vAlign w:val="center"/>
            <w:hideMark/>
          </w:tcPr>
          <w:p w14:paraId="53749A0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10</w:t>
            </w:r>
          </w:p>
        </w:tc>
        <w:tc>
          <w:tcPr>
            <w:tcW w:w="688" w:type="pct"/>
            <w:vAlign w:val="center"/>
          </w:tcPr>
          <w:p w14:paraId="3B45892F"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41.88</w:t>
            </w:r>
          </w:p>
        </w:tc>
        <w:tc>
          <w:tcPr>
            <w:tcW w:w="976" w:type="pct"/>
            <w:vAlign w:val="center"/>
          </w:tcPr>
          <w:p w14:paraId="75ACA1F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16.61</w:t>
            </w:r>
          </w:p>
        </w:tc>
        <w:tc>
          <w:tcPr>
            <w:tcW w:w="977" w:type="pct"/>
            <w:vAlign w:val="center"/>
          </w:tcPr>
          <w:p w14:paraId="7ACE9563"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16.46</w:t>
            </w:r>
          </w:p>
        </w:tc>
        <w:tc>
          <w:tcPr>
            <w:tcW w:w="1013" w:type="pct"/>
            <w:vAlign w:val="center"/>
          </w:tcPr>
          <w:p w14:paraId="6245DF30"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34.50</w:t>
            </w:r>
          </w:p>
        </w:tc>
      </w:tr>
      <w:tr w:rsidR="00B12843" w:rsidRPr="008334EC" w14:paraId="3E7AEC16" w14:textId="77777777" w:rsidTr="00A64C73">
        <w:trPr>
          <w:trHeight w:val="315"/>
        </w:trPr>
        <w:tc>
          <w:tcPr>
            <w:tcW w:w="440" w:type="pct"/>
            <w:vAlign w:val="center"/>
            <w:hideMark/>
          </w:tcPr>
          <w:p w14:paraId="0E51DF7F"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w:t>
            </w:r>
          </w:p>
        </w:tc>
        <w:tc>
          <w:tcPr>
            <w:tcW w:w="907" w:type="pct"/>
            <w:vAlign w:val="center"/>
            <w:hideMark/>
          </w:tcPr>
          <w:p w14:paraId="75F7D071"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20</w:t>
            </w:r>
          </w:p>
        </w:tc>
        <w:tc>
          <w:tcPr>
            <w:tcW w:w="688" w:type="pct"/>
            <w:vAlign w:val="center"/>
          </w:tcPr>
          <w:p w14:paraId="3F047FEE"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48.82</w:t>
            </w:r>
          </w:p>
        </w:tc>
        <w:tc>
          <w:tcPr>
            <w:tcW w:w="976" w:type="pct"/>
            <w:vAlign w:val="center"/>
          </w:tcPr>
          <w:p w14:paraId="2AAC911F"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28.35</w:t>
            </w:r>
          </w:p>
        </w:tc>
        <w:tc>
          <w:tcPr>
            <w:tcW w:w="977" w:type="pct"/>
            <w:vAlign w:val="center"/>
          </w:tcPr>
          <w:p w14:paraId="39482CED"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24.70</w:t>
            </w:r>
          </w:p>
        </w:tc>
        <w:tc>
          <w:tcPr>
            <w:tcW w:w="1013" w:type="pct"/>
            <w:vAlign w:val="center"/>
          </w:tcPr>
          <w:p w14:paraId="20F051B2"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37.08</w:t>
            </w:r>
          </w:p>
        </w:tc>
      </w:tr>
      <w:tr w:rsidR="00B12843" w:rsidRPr="008334EC" w14:paraId="4D9B169A" w14:textId="77777777" w:rsidTr="00A64C73">
        <w:trPr>
          <w:trHeight w:val="315"/>
        </w:trPr>
        <w:tc>
          <w:tcPr>
            <w:tcW w:w="440" w:type="pct"/>
            <w:vAlign w:val="center"/>
            <w:hideMark/>
          </w:tcPr>
          <w:p w14:paraId="0CBFDA5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w:t>
            </w:r>
          </w:p>
        </w:tc>
        <w:tc>
          <w:tcPr>
            <w:tcW w:w="907" w:type="pct"/>
            <w:vAlign w:val="center"/>
            <w:hideMark/>
          </w:tcPr>
          <w:p w14:paraId="372806F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40</w:t>
            </w:r>
          </w:p>
        </w:tc>
        <w:tc>
          <w:tcPr>
            <w:tcW w:w="688" w:type="pct"/>
            <w:vAlign w:val="center"/>
          </w:tcPr>
          <w:p w14:paraId="15A0C10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55.26</w:t>
            </w:r>
          </w:p>
        </w:tc>
        <w:tc>
          <w:tcPr>
            <w:tcW w:w="976" w:type="pct"/>
            <w:vAlign w:val="center"/>
          </w:tcPr>
          <w:p w14:paraId="531AB87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29.63</w:t>
            </w:r>
          </w:p>
        </w:tc>
        <w:tc>
          <w:tcPr>
            <w:tcW w:w="977" w:type="pct"/>
            <w:vAlign w:val="center"/>
          </w:tcPr>
          <w:p w14:paraId="43243FB1"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31.85</w:t>
            </w:r>
          </w:p>
        </w:tc>
        <w:tc>
          <w:tcPr>
            <w:tcW w:w="1013" w:type="pct"/>
            <w:vAlign w:val="center"/>
          </w:tcPr>
          <w:p w14:paraId="60AC508D"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39.44</w:t>
            </w:r>
          </w:p>
        </w:tc>
      </w:tr>
      <w:tr w:rsidR="00B12843" w:rsidRPr="008334EC" w14:paraId="4F800BE0" w14:textId="77777777" w:rsidTr="00A64C73">
        <w:trPr>
          <w:trHeight w:val="315"/>
        </w:trPr>
        <w:tc>
          <w:tcPr>
            <w:tcW w:w="440" w:type="pct"/>
            <w:vAlign w:val="center"/>
            <w:hideMark/>
          </w:tcPr>
          <w:p w14:paraId="51BEE291"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w:t>
            </w:r>
          </w:p>
        </w:tc>
        <w:tc>
          <w:tcPr>
            <w:tcW w:w="907" w:type="pct"/>
            <w:vAlign w:val="center"/>
            <w:hideMark/>
          </w:tcPr>
          <w:p w14:paraId="2306BF9A"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60</w:t>
            </w:r>
          </w:p>
        </w:tc>
        <w:tc>
          <w:tcPr>
            <w:tcW w:w="688" w:type="pct"/>
            <w:vAlign w:val="center"/>
          </w:tcPr>
          <w:p w14:paraId="54F13223"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57.84</w:t>
            </w:r>
          </w:p>
        </w:tc>
        <w:tc>
          <w:tcPr>
            <w:tcW w:w="976" w:type="pct"/>
            <w:vAlign w:val="center"/>
          </w:tcPr>
          <w:p w14:paraId="441D5596"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35.93</w:t>
            </w:r>
          </w:p>
        </w:tc>
        <w:tc>
          <w:tcPr>
            <w:tcW w:w="977" w:type="pct"/>
            <w:vAlign w:val="center"/>
          </w:tcPr>
          <w:p w14:paraId="34693269"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31.85</w:t>
            </w:r>
          </w:p>
        </w:tc>
        <w:tc>
          <w:tcPr>
            <w:tcW w:w="1013" w:type="pct"/>
            <w:vAlign w:val="center"/>
          </w:tcPr>
          <w:p w14:paraId="42BFB49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40.01</w:t>
            </w:r>
          </w:p>
        </w:tc>
      </w:tr>
      <w:tr w:rsidR="00B12843" w:rsidRPr="008334EC" w14:paraId="5AA2645D" w14:textId="77777777" w:rsidTr="00A64C73">
        <w:trPr>
          <w:trHeight w:val="315"/>
        </w:trPr>
        <w:tc>
          <w:tcPr>
            <w:tcW w:w="440" w:type="pct"/>
            <w:vAlign w:val="center"/>
            <w:hideMark/>
          </w:tcPr>
          <w:p w14:paraId="7E547659"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w:t>
            </w:r>
          </w:p>
        </w:tc>
        <w:tc>
          <w:tcPr>
            <w:tcW w:w="907" w:type="pct"/>
            <w:vAlign w:val="center"/>
            <w:hideMark/>
          </w:tcPr>
          <w:p w14:paraId="094D3CB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80</w:t>
            </w:r>
          </w:p>
        </w:tc>
        <w:tc>
          <w:tcPr>
            <w:tcW w:w="688" w:type="pct"/>
            <w:vAlign w:val="center"/>
          </w:tcPr>
          <w:p w14:paraId="731E8F5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66.71</w:t>
            </w:r>
          </w:p>
        </w:tc>
        <w:tc>
          <w:tcPr>
            <w:tcW w:w="976" w:type="pct"/>
            <w:vAlign w:val="center"/>
          </w:tcPr>
          <w:p w14:paraId="766E078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36.36</w:t>
            </w:r>
          </w:p>
        </w:tc>
        <w:tc>
          <w:tcPr>
            <w:tcW w:w="977" w:type="pct"/>
            <w:vAlign w:val="center"/>
          </w:tcPr>
          <w:p w14:paraId="76237086"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32.93</w:t>
            </w:r>
          </w:p>
        </w:tc>
        <w:tc>
          <w:tcPr>
            <w:tcW w:w="1013" w:type="pct"/>
            <w:vAlign w:val="center"/>
          </w:tcPr>
          <w:p w14:paraId="48A0C49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41.52</w:t>
            </w:r>
          </w:p>
        </w:tc>
      </w:tr>
      <w:tr w:rsidR="00B12843" w:rsidRPr="008334EC" w14:paraId="7B735C49" w14:textId="77777777" w:rsidTr="00A64C73">
        <w:trPr>
          <w:trHeight w:val="315"/>
        </w:trPr>
        <w:tc>
          <w:tcPr>
            <w:tcW w:w="440" w:type="pct"/>
            <w:vAlign w:val="center"/>
            <w:hideMark/>
          </w:tcPr>
          <w:p w14:paraId="22F134A1"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6</w:t>
            </w:r>
          </w:p>
        </w:tc>
        <w:tc>
          <w:tcPr>
            <w:tcW w:w="907" w:type="pct"/>
            <w:vAlign w:val="center"/>
            <w:hideMark/>
          </w:tcPr>
          <w:p w14:paraId="1A7CCD19"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100</w:t>
            </w:r>
          </w:p>
        </w:tc>
        <w:tc>
          <w:tcPr>
            <w:tcW w:w="688" w:type="pct"/>
            <w:vAlign w:val="center"/>
          </w:tcPr>
          <w:p w14:paraId="40D4EBEF"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76.74</w:t>
            </w:r>
          </w:p>
        </w:tc>
        <w:tc>
          <w:tcPr>
            <w:tcW w:w="976" w:type="pct"/>
            <w:vAlign w:val="center"/>
          </w:tcPr>
          <w:p w14:paraId="436BFDF9"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37.22</w:t>
            </w:r>
          </w:p>
        </w:tc>
        <w:tc>
          <w:tcPr>
            <w:tcW w:w="977" w:type="pct"/>
            <w:vAlign w:val="center"/>
          </w:tcPr>
          <w:p w14:paraId="20FB249B"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33.43</w:t>
            </w:r>
          </w:p>
        </w:tc>
        <w:tc>
          <w:tcPr>
            <w:tcW w:w="1013" w:type="pct"/>
            <w:vAlign w:val="center"/>
          </w:tcPr>
          <w:p w14:paraId="5DB81E6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51.32</w:t>
            </w:r>
          </w:p>
        </w:tc>
      </w:tr>
      <w:tr w:rsidR="00B12843" w:rsidRPr="008334EC" w14:paraId="701A39E3" w14:textId="77777777" w:rsidTr="00A64C73">
        <w:trPr>
          <w:trHeight w:val="315"/>
        </w:trPr>
        <w:tc>
          <w:tcPr>
            <w:tcW w:w="1346" w:type="pct"/>
            <w:gridSpan w:val="2"/>
            <w:vAlign w:val="center"/>
            <w:hideMark/>
          </w:tcPr>
          <w:p w14:paraId="13A85AED"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IC 50</w:t>
            </w:r>
          </w:p>
        </w:tc>
        <w:tc>
          <w:tcPr>
            <w:tcW w:w="688" w:type="pct"/>
            <w:vAlign w:val="center"/>
          </w:tcPr>
          <w:p w14:paraId="3CB4FA0F"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29.34</w:t>
            </w:r>
          </w:p>
        </w:tc>
        <w:tc>
          <w:tcPr>
            <w:tcW w:w="976" w:type="pct"/>
            <w:vAlign w:val="center"/>
          </w:tcPr>
          <w:p w14:paraId="05E9E1A0"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150.112</w:t>
            </w:r>
          </w:p>
        </w:tc>
        <w:tc>
          <w:tcPr>
            <w:tcW w:w="977" w:type="pct"/>
            <w:vAlign w:val="center"/>
          </w:tcPr>
          <w:p w14:paraId="7881783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185.367</w:t>
            </w:r>
          </w:p>
        </w:tc>
        <w:tc>
          <w:tcPr>
            <w:tcW w:w="1013" w:type="pct"/>
            <w:vAlign w:val="center"/>
          </w:tcPr>
          <w:p w14:paraId="19EE901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113.60</w:t>
            </w:r>
          </w:p>
        </w:tc>
      </w:tr>
    </w:tbl>
    <w:p w14:paraId="392BA583" w14:textId="77777777" w:rsidR="00B12843" w:rsidRPr="008334EC" w:rsidRDefault="00B12843" w:rsidP="008334EC">
      <w:pPr>
        <w:rPr>
          <w:rFonts w:ascii="Arial" w:hAnsi="Arial" w:cs="Arial"/>
          <w:b/>
        </w:rPr>
      </w:pPr>
    </w:p>
    <w:p w14:paraId="5A7969BB" w14:textId="77777777" w:rsidR="00B12843" w:rsidRPr="008334EC" w:rsidRDefault="00B12843" w:rsidP="008334EC">
      <w:pPr>
        <w:rPr>
          <w:rFonts w:ascii="Arial" w:hAnsi="Arial" w:cs="Arial"/>
          <w:b/>
        </w:rPr>
      </w:pPr>
      <w:r w:rsidRPr="008334EC">
        <w:rPr>
          <w:rFonts w:ascii="Arial" w:hAnsi="Arial" w:cs="Arial"/>
          <w:b/>
          <w:noProof/>
        </w:rPr>
        <w:lastRenderedPageBreak/>
        <w:drawing>
          <wp:inline distT="0" distB="0" distL="0" distR="0" wp14:anchorId="3344599F" wp14:editId="602EEBAC">
            <wp:extent cx="5638800" cy="3381375"/>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638800" cy="3381375"/>
                    </a:xfrm>
                    <a:prstGeom prst="rect">
                      <a:avLst/>
                    </a:prstGeom>
                    <a:noFill/>
                    <a:ln w="3175">
                      <a:solidFill>
                        <a:schemeClr val="tx1"/>
                      </a:solidFill>
                      <a:miter lim="800000"/>
                      <a:headEnd/>
                      <a:tailEnd/>
                    </a:ln>
                  </pic:spPr>
                </pic:pic>
              </a:graphicData>
            </a:graphic>
          </wp:inline>
        </w:drawing>
      </w:r>
    </w:p>
    <w:p w14:paraId="07310287" w14:textId="54AC9FB5" w:rsidR="00B12843" w:rsidRDefault="00B12843" w:rsidP="00095336">
      <w:pPr>
        <w:jc w:val="both"/>
        <w:rPr>
          <w:rFonts w:ascii="Arial" w:hAnsi="Arial" w:cs="Arial"/>
          <w:b/>
        </w:rPr>
      </w:pPr>
      <w:r w:rsidRPr="008334EC">
        <w:rPr>
          <w:rFonts w:ascii="Arial" w:hAnsi="Arial" w:cs="Arial"/>
          <w:b/>
        </w:rPr>
        <w:t>Fig</w:t>
      </w:r>
      <w:r w:rsidR="002C46D8" w:rsidRPr="008334EC">
        <w:rPr>
          <w:rFonts w:ascii="Arial" w:hAnsi="Arial" w:cs="Arial"/>
          <w:b/>
        </w:rPr>
        <w:t>.</w:t>
      </w:r>
      <w:r w:rsidRPr="008334EC">
        <w:rPr>
          <w:rFonts w:ascii="Arial" w:hAnsi="Arial" w:cs="Arial"/>
          <w:b/>
        </w:rPr>
        <w:t xml:space="preserve"> 1</w:t>
      </w:r>
      <w:r w:rsidR="002C46D8" w:rsidRPr="008334EC">
        <w:rPr>
          <w:rFonts w:ascii="Arial" w:hAnsi="Arial" w:cs="Arial"/>
          <w:b/>
        </w:rPr>
        <w:t xml:space="preserve">. </w:t>
      </w:r>
      <w:r w:rsidRPr="008334EC">
        <w:rPr>
          <w:rFonts w:ascii="Arial" w:hAnsi="Arial" w:cs="Arial"/>
          <w:b/>
        </w:rPr>
        <w:t>% Inhibition of ascorbic acid and extracts using DPPH method</w:t>
      </w:r>
    </w:p>
    <w:p w14:paraId="359BF506" w14:textId="77777777" w:rsidR="00DF68CA" w:rsidRPr="008334EC" w:rsidRDefault="00DF68CA" w:rsidP="00095336">
      <w:pPr>
        <w:jc w:val="both"/>
        <w:rPr>
          <w:rFonts w:ascii="Arial" w:hAnsi="Arial" w:cs="Arial"/>
          <w:b/>
        </w:rPr>
      </w:pPr>
    </w:p>
    <w:p w14:paraId="7E3AAD16" w14:textId="74040547" w:rsidR="00B12843" w:rsidRPr="008334EC" w:rsidRDefault="00B12843" w:rsidP="00095336">
      <w:pPr>
        <w:jc w:val="both"/>
        <w:rPr>
          <w:rFonts w:ascii="Arial" w:hAnsi="Arial" w:cs="Arial"/>
          <w:b/>
        </w:rPr>
      </w:pPr>
      <w:r w:rsidRPr="008334EC">
        <w:rPr>
          <w:rFonts w:ascii="Arial" w:hAnsi="Arial" w:cs="Arial"/>
          <w:b/>
        </w:rPr>
        <w:t>Table 2</w:t>
      </w:r>
      <w:r w:rsidR="002C46D8" w:rsidRPr="008334EC">
        <w:rPr>
          <w:rFonts w:ascii="Arial" w:hAnsi="Arial" w:cs="Arial"/>
          <w:b/>
        </w:rPr>
        <w:t>.</w:t>
      </w:r>
      <w:r w:rsidRPr="008334EC">
        <w:rPr>
          <w:rFonts w:ascii="Arial" w:hAnsi="Arial" w:cs="Arial"/>
          <w:b/>
        </w:rPr>
        <w:t xml:space="preserve"> % Inhibition of ascorbic acid and 70% ethanolic extracts of</w:t>
      </w:r>
      <w:r w:rsidRPr="008334EC">
        <w:rPr>
          <w:rFonts w:ascii="Arial" w:hAnsi="Arial" w:cs="Arial"/>
          <w:b/>
          <w:bCs/>
        </w:rPr>
        <w:t xml:space="preserve"> </w:t>
      </w:r>
      <w:r w:rsidRPr="008334EC">
        <w:rPr>
          <w:rFonts w:ascii="Arial" w:hAnsi="Arial" w:cs="Arial"/>
          <w:b/>
          <w:bCs/>
          <w:i/>
        </w:rPr>
        <w:t>Asteracantha longifolia</w:t>
      </w:r>
      <w:r w:rsidRPr="008334EC">
        <w:rPr>
          <w:rFonts w:ascii="Arial" w:hAnsi="Arial" w:cs="Arial"/>
        </w:rPr>
        <w:t xml:space="preserve"> and </w:t>
      </w:r>
      <w:r w:rsidRPr="008334EC">
        <w:rPr>
          <w:rFonts w:ascii="Arial" w:hAnsi="Arial" w:cs="Arial"/>
          <w:b/>
          <w:bCs/>
          <w:i/>
        </w:rPr>
        <w:t>Moringa oleifera</w:t>
      </w:r>
      <w:r w:rsidRPr="008334EC">
        <w:rPr>
          <w:rFonts w:ascii="Arial" w:hAnsi="Arial" w:cs="Arial"/>
          <w:b/>
        </w:rPr>
        <w:t xml:space="preserve"> using </w:t>
      </w:r>
      <w:r w:rsidRPr="008334EC">
        <w:rPr>
          <w:rFonts w:ascii="Arial" w:hAnsi="Arial" w:cs="Arial"/>
          <w:b/>
          <w:bCs/>
        </w:rPr>
        <w:t>Nitric oxide</w:t>
      </w:r>
      <w:r w:rsidRPr="008334EC">
        <w:rPr>
          <w:rFonts w:ascii="Arial" w:hAnsi="Arial" w:cs="Arial"/>
          <w:b/>
        </w:rPr>
        <w:t xml:space="preserve"> method </w:t>
      </w:r>
    </w:p>
    <w:tbl>
      <w:tblPr>
        <w:tblStyle w:val="TableGrid"/>
        <w:tblpPr w:leftFromText="180" w:rightFromText="180" w:vertAnchor="text" w:tblpXSpec="center" w:tblpY="1"/>
        <w:tblW w:w="5188" w:type="pct"/>
        <w:tblLook w:val="04A0" w:firstRow="1" w:lastRow="0" w:firstColumn="1" w:lastColumn="0" w:noHBand="0" w:noVBand="1"/>
      </w:tblPr>
      <w:tblGrid>
        <w:gridCol w:w="843"/>
        <w:gridCol w:w="1572"/>
        <w:gridCol w:w="1191"/>
        <w:gridCol w:w="1691"/>
        <w:gridCol w:w="1692"/>
        <w:gridCol w:w="1752"/>
      </w:tblGrid>
      <w:tr w:rsidR="00B12843" w:rsidRPr="008334EC" w14:paraId="607BE5A1" w14:textId="77777777" w:rsidTr="00A64C73">
        <w:trPr>
          <w:trHeight w:val="392"/>
        </w:trPr>
        <w:tc>
          <w:tcPr>
            <w:tcW w:w="483" w:type="pct"/>
            <w:vMerge w:val="restart"/>
            <w:vAlign w:val="center"/>
            <w:hideMark/>
          </w:tcPr>
          <w:p w14:paraId="2C0F201A"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Sl. No.</w:t>
            </w:r>
          </w:p>
        </w:tc>
        <w:tc>
          <w:tcPr>
            <w:tcW w:w="898" w:type="pct"/>
            <w:vMerge w:val="restart"/>
            <w:vAlign w:val="center"/>
            <w:hideMark/>
          </w:tcPr>
          <w:p w14:paraId="5B4F49B4"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Concentration</w:t>
            </w:r>
          </w:p>
          <w:p w14:paraId="0BCB6A71"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(µg/ml)</w:t>
            </w:r>
          </w:p>
        </w:tc>
        <w:tc>
          <w:tcPr>
            <w:tcW w:w="3619" w:type="pct"/>
            <w:gridSpan w:val="4"/>
            <w:vAlign w:val="center"/>
          </w:tcPr>
          <w:p w14:paraId="15BF21AF"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 Inhibition</w:t>
            </w:r>
          </w:p>
        </w:tc>
      </w:tr>
      <w:tr w:rsidR="00B12843" w:rsidRPr="008334EC" w14:paraId="50378902" w14:textId="77777777" w:rsidTr="00A64C73">
        <w:trPr>
          <w:trHeight w:val="505"/>
        </w:trPr>
        <w:tc>
          <w:tcPr>
            <w:tcW w:w="483" w:type="pct"/>
            <w:vMerge/>
            <w:vAlign w:val="center"/>
            <w:hideMark/>
          </w:tcPr>
          <w:p w14:paraId="0C252E07" w14:textId="77777777" w:rsidR="00B12843" w:rsidRPr="008334EC" w:rsidRDefault="00B12843" w:rsidP="008334EC">
            <w:pPr>
              <w:jc w:val="center"/>
              <w:rPr>
                <w:rFonts w:ascii="Arial" w:hAnsi="Arial" w:cs="Arial"/>
                <w:b/>
                <w:bCs/>
                <w:color w:val="000000"/>
                <w:sz w:val="20"/>
                <w:szCs w:val="20"/>
              </w:rPr>
            </w:pPr>
          </w:p>
        </w:tc>
        <w:tc>
          <w:tcPr>
            <w:tcW w:w="898" w:type="pct"/>
            <w:vMerge/>
            <w:vAlign w:val="center"/>
            <w:hideMark/>
          </w:tcPr>
          <w:p w14:paraId="09638289" w14:textId="77777777" w:rsidR="00B12843" w:rsidRPr="008334EC" w:rsidRDefault="00B12843" w:rsidP="008334EC">
            <w:pPr>
              <w:jc w:val="center"/>
              <w:rPr>
                <w:rFonts w:ascii="Arial" w:hAnsi="Arial" w:cs="Arial"/>
                <w:b/>
                <w:bCs/>
                <w:color w:val="000000"/>
                <w:sz w:val="20"/>
                <w:szCs w:val="20"/>
              </w:rPr>
            </w:pPr>
          </w:p>
        </w:tc>
        <w:tc>
          <w:tcPr>
            <w:tcW w:w="682" w:type="pct"/>
            <w:vAlign w:val="center"/>
          </w:tcPr>
          <w:p w14:paraId="499379E4"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Ascorbic acid</w:t>
            </w:r>
          </w:p>
        </w:tc>
        <w:tc>
          <w:tcPr>
            <w:tcW w:w="967" w:type="pct"/>
            <w:vAlign w:val="center"/>
          </w:tcPr>
          <w:p w14:paraId="39B7FB8B"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i/>
                <w:sz w:val="20"/>
                <w:szCs w:val="20"/>
              </w:rPr>
              <w:t>A. longifolia</w:t>
            </w:r>
            <w:r w:rsidRPr="008334EC">
              <w:rPr>
                <w:rFonts w:ascii="Arial" w:hAnsi="Arial" w:cs="Arial"/>
                <w:sz w:val="20"/>
                <w:szCs w:val="20"/>
              </w:rPr>
              <w:t xml:space="preserve"> </w:t>
            </w:r>
            <w:r w:rsidRPr="008334EC">
              <w:rPr>
                <w:rFonts w:ascii="Arial" w:hAnsi="Arial" w:cs="Arial"/>
                <w:b/>
                <w:sz w:val="20"/>
                <w:szCs w:val="20"/>
              </w:rPr>
              <w:t>extract (Aerial parts)</w:t>
            </w:r>
            <w:r w:rsidRPr="008334EC">
              <w:rPr>
                <w:rFonts w:ascii="Arial" w:hAnsi="Arial" w:cs="Arial"/>
                <w:b/>
                <w:bCs/>
                <w:sz w:val="20"/>
                <w:szCs w:val="20"/>
              </w:rPr>
              <w:t xml:space="preserve"> extract</w:t>
            </w:r>
          </w:p>
        </w:tc>
        <w:tc>
          <w:tcPr>
            <w:tcW w:w="968" w:type="pct"/>
            <w:vAlign w:val="center"/>
          </w:tcPr>
          <w:p w14:paraId="6239C38F" w14:textId="77777777" w:rsidR="00B12843" w:rsidRPr="008334EC" w:rsidRDefault="00B12843" w:rsidP="008334EC">
            <w:pPr>
              <w:jc w:val="center"/>
              <w:rPr>
                <w:rFonts w:ascii="Arial" w:hAnsi="Arial" w:cs="Arial"/>
                <w:b/>
                <w:bCs/>
                <w:sz w:val="20"/>
                <w:szCs w:val="20"/>
                <w:lang w:bidi="en-US"/>
              </w:rPr>
            </w:pPr>
            <w:r w:rsidRPr="008334EC">
              <w:rPr>
                <w:rFonts w:ascii="Arial" w:hAnsi="Arial" w:cs="Arial"/>
                <w:b/>
                <w:bCs/>
                <w:i/>
                <w:sz w:val="20"/>
                <w:szCs w:val="20"/>
              </w:rPr>
              <w:t>Asteracantha longifolia</w:t>
            </w:r>
            <w:r w:rsidRPr="008334EC">
              <w:rPr>
                <w:rFonts w:ascii="Arial" w:hAnsi="Arial" w:cs="Arial"/>
                <w:sz w:val="20"/>
                <w:szCs w:val="20"/>
              </w:rPr>
              <w:t xml:space="preserve"> </w:t>
            </w:r>
            <w:r w:rsidRPr="008334EC">
              <w:rPr>
                <w:rFonts w:ascii="Arial" w:hAnsi="Arial" w:cs="Arial"/>
                <w:b/>
                <w:sz w:val="20"/>
                <w:szCs w:val="20"/>
              </w:rPr>
              <w:t>extract (</w:t>
            </w:r>
            <w:r w:rsidRPr="008334EC">
              <w:rPr>
                <w:rFonts w:ascii="Arial" w:hAnsi="Arial" w:cs="Arial"/>
                <w:b/>
                <w:bCs/>
                <w:sz w:val="20"/>
                <w:szCs w:val="20"/>
              </w:rPr>
              <w:t>Root</w:t>
            </w:r>
            <w:r w:rsidRPr="008334EC">
              <w:rPr>
                <w:rFonts w:ascii="Arial" w:hAnsi="Arial" w:cs="Arial"/>
                <w:b/>
                <w:sz w:val="20"/>
                <w:szCs w:val="20"/>
              </w:rPr>
              <w:t>)</w:t>
            </w:r>
          </w:p>
        </w:tc>
        <w:tc>
          <w:tcPr>
            <w:tcW w:w="1003" w:type="pct"/>
            <w:vAlign w:val="center"/>
          </w:tcPr>
          <w:p w14:paraId="5D102A67" w14:textId="77777777" w:rsidR="00B12843" w:rsidRPr="008334EC" w:rsidRDefault="00B12843" w:rsidP="008334EC">
            <w:pPr>
              <w:jc w:val="center"/>
              <w:rPr>
                <w:rFonts w:ascii="Arial" w:hAnsi="Arial" w:cs="Arial"/>
                <w:b/>
                <w:bCs/>
                <w:sz w:val="20"/>
                <w:szCs w:val="20"/>
                <w:lang w:bidi="en-US"/>
              </w:rPr>
            </w:pPr>
            <w:r w:rsidRPr="008334EC">
              <w:rPr>
                <w:rFonts w:ascii="Arial" w:hAnsi="Arial" w:cs="Arial"/>
                <w:b/>
                <w:bCs/>
                <w:i/>
                <w:sz w:val="20"/>
                <w:szCs w:val="20"/>
              </w:rPr>
              <w:t>Moringa oleifera</w:t>
            </w:r>
            <w:r w:rsidRPr="008334EC">
              <w:rPr>
                <w:rFonts w:ascii="Arial" w:hAnsi="Arial" w:cs="Arial"/>
                <w:sz w:val="20"/>
                <w:szCs w:val="20"/>
              </w:rPr>
              <w:t xml:space="preserve"> </w:t>
            </w:r>
            <w:r w:rsidRPr="008334EC">
              <w:rPr>
                <w:rFonts w:ascii="Arial" w:hAnsi="Arial" w:cs="Arial"/>
                <w:b/>
                <w:sz w:val="20"/>
                <w:szCs w:val="20"/>
              </w:rPr>
              <w:t>extract (Stem and leaves)</w:t>
            </w:r>
          </w:p>
        </w:tc>
      </w:tr>
      <w:tr w:rsidR="00B12843" w:rsidRPr="008334EC" w14:paraId="00428B80" w14:textId="77777777" w:rsidTr="00A64C73">
        <w:trPr>
          <w:trHeight w:val="315"/>
        </w:trPr>
        <w:tc>
          <w:tcPr>
            <w:tcW w:w="483" w:type="pct"/>
            <w:vAlign w:val="center"/>
            <w:hideMark/>
          </w:tcPr>
          <w:p w14:paraId="7D8FF886"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w:t>
            </w:r>
          </w:p>
        </w:tc>
        <w:tc>
          <w:tcPr>
            <w:tcW w:w="898" w:type="pct"/>
            <w:vAlign w:val="center"/>
            <w:hideMark/>
          </w:tcPr>
          <w:p w14:paraId="173E34FA"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10</w:t>
            </w:r>
          </w:p>
        </w:tc>
        <w:tc>
          <w:tcPr>
            <w:tcW w:w="682" w:type="pct"/>
            <w:vAlign w:val="center"/>
          </w:tcPr>
          <w:p w14:paraId="48831DE2"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40.99</w:t>
            </w:r>
          </w:p>
        </w:tc>
        <w:tc>
          <w:tcPr>
            <w:tcW w:w="967" w:type="pct"/>
            <w:vAlign w:val="center"/>
          </w:tcPr>
          <w:p w14:paraId="691E3061"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5.65</w:t>
            </w:r>
          </w:p>
        </w:tc>
        <w:tc>
          <w:tcPr>
            <w:tcW w:w="968" w:type="pct"/>
            <w:vAlign w:val="center"/>
          </w:tcPr>
          <w:p w14:paraId="4632EBCE"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10.49</w:t>
            </w:r>
          </w:p>
        </w:tc>
        <w:tc>
          <w:tcPr>
            <w:tcW w:w="1003" w:type="pct"/>
            <w:vAlign w:val="center"/>
          </w:tcPr>
          <w:p w14:paraId="2A8D0D43"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10.49</w:t>
            </w:r>
          </w:p>
        </w:tc>
      </w:tr>
      <w:tr w:rsidR="00B12843" w:rsidRPr="008334EC" w14:paraId="08413F63" w14:textId="77777777" w:rsidTr="00A64C73">
        <w:trPr>
          <w:trHeight w:val="315"/>
        </w:trPr>
        <w:tc>
          <w:tcPr>
            <w:tcW w:w="483" w:type="pct"/>
            <w:vAlign w:val="center"/>
            <w:hideMark/>
          </w:tcPr>
          <w:p w14:paraId="13EE5DE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w:t>
            </w:r>
          </w:p>
        </w:tc>
        <w:tc>
          <w:tcPr>
            <w:tcW w:w="898" w:type="pct"/>
            <w:vAlign w:val="center"/>
            <w:hideMark/>
          </w:tcPr>
          <w:p w14:paraId="3A954DC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20</w:t>
            </w:r>
          </w:p>
        </w:tc>
        <w:tc>
          <w:tcPr>
            <w:tcW w:w="682" w:type="pct"/>
            <w:vAlign w:val="center"/>
          </w:tcPr>
          <w:p w14:paraId="0CD65C04"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54.08</w:t>
            </w:r>
          </w:p>
        </w:tc>
        <w:tc>
          <w:tcPr>
            <w:tcW w:w="967" w:type="pct"/>
            <w:vAlign w:val="center"/>
          </w:tcPr>
          <w:p w14:paraId="1694C76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13.45</w:t>
            </w:r>
          </w:p>
        </w:tc>
        <w:tc>
          <w:tcPr>
            <w:tcW w:w="968" w:type="pct"/>
            <w:vAlign w:val="center"/>
          </w:tcPr>
          <w:p w14:paraId="64B21B2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19.73</w:t>
            </w:r>
          </w:p>
        </w:tc>
        <w:tc>
          <w:tcPr>
            <w:tcW w:w="1003" w:type="pct"/>
            <w:vAlign w:val="center"/>
          </w:tcPr>
          <w:p w14:paraId="1FC94AA4"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20.63</w:t>
            </w:r>
          </w:p>
        </w:tc>
      </w:tr>
      <w:tr w:rsidR="00B12843" w:rsidRPr="008334EC" w14:paraId="483328A4" w14:textId="77777777" w:rsidTr="00A64C73">
        <w:trPr>
          <w:trHeight w:val="315"/>
        </w:trPr>
        <w:tc>
          <w:tcPr>
            <w:tcW w:w="483" w:type="pct"/>
            <w:vAlign w:val="center"/>
            <w:hideMark/>
          </w:tcPr>
          <w:p w14:paraId="4A29693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w:t>
            </w:r>
          </w:p>
        </w:tc>
        <w:tc>
          <w:tcPr>
            <w:tcW w:w="898" w:type="pct"/>
            <w:vAlign w:val="center"/>
            <w:hideMark/>
          </w:tcPr>
          <w:p w14:paraId="31B66249"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40</w:t>
            </w:r>
          </w:p>
        </w:tc>
        <w:tc>
          <w:tcPr>
            <w:tcW w:w="682" w:type="pct"/>
            <w:vAlign w:val="center"/>
          </w:tcPr>
          <w:p w14:paraId="3CE5554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56.50</w:t>
            </w:r>
          </w:p>
        </w:tc>
        <w:tc>
          <w:tcPr>
            <w:tcW w:w="967" w:type="pct"/>
            <w:vAlign w:val="center"/>
          </w:tcPr>
          <w:p w14:paraId="45062917"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20.00</w:t>
            </w:r>
          </w:p>
        </w:tc>
        <w:tc>
          <w:tcPr>
            <w:tcW w:w="968" w:type="pct"/>
            <w:vAlign w:val="center"/>
          </w:tcPr>
          <w:p w14:paraId="18632116"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28.43</w:t>
            </w:r>
          </w:p>
        </w:tc>
        <w:tc>
          <w:tcPr>
            <w:tcW w:w="1003" w:type="pct"/>
            <w:vAlign w:val="center"/>
          </w:tcPr>
          <w:p w14:paraId="2DF918A4"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28.61</w:t>
            </w:r>
          </w:p>
        </w:tc>
      </w:tr>
      <w:tr w:rsidR="00B12843" w:rsidRPr="008334EC" w14:paraId="02D04FE1" w14:textId="77777777" w:rsidTr="00A64C73">
        <w:trPr>
          <w:trHeight w:val="315"/>
        </w:trPr>
        <w:tc>
          <w:tcPr>
            <w:tcW w:w="483" w:type="pct"/>
            <w:vAlign w:val="center"/>
            <w:hideMark/>
          </w:tcPr>
          <w:p w14:paraId="6DAAE5FB"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w:t>
            </w:r>
          </w:p>
        </w:tc>
        <w:tc>
          <w:tcPr>
            <w:tcW w:w="898" w:type="pct"/>
            <w:vAlign w:val="center"/>
            <w:hideMark/>
          </w:tcPr>
          <w:p w14:paraId="5045B62F"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60</w:t>
            </w:r>
          </w:p>
        </w:tc>
        <w:tc>
          <w:tcPr>
            <w:tcW w:w="682" w:type="pct"/>
            <w:vAlign w:val="center"/>
          </w:tcPr>
          <w:p w14:paraId="1D6B0769"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67.26</w:t>
            </w:r>
          </w:p>
        </w:tc>
        <w:tc>
          <w:tcPr>
            <w:tcW w:w="967" w:type="pct"/>
            <w:vAlign w:val="center"/>
          </w:tcPr>
          <w:p w14:paraId="2E0814E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33.18</w:t>
            </w:r>
          </w:p>
        </w:tc>
        <w:tc>
          <w:tcPr>
            <w:tcW w:w="968" w:type="pct"/>
            <w:vAlign w:val="center"/>
          </w:tcPr>
          <w:p w14:paraId="07176A0B"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36.14</w:t>
            </w:r>
          </w:p>
        </w:tc>
        <w:tc>
          <w:tcPr>
            <w:tcW w:w="1003" w:type="pct"/>
            <w:vAlign w:val="center"/>
          </w:tcPr>
          <w:p w14:paraId="284BE657"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37.40</w:t>
            </w:r>
          </w:p>
        </w:tc>
      </w:tr>
      <w:tr w:rsidR="00B12843" w:rsidRPr="008334EC" w14:paraId="286E997E" w14:textId="77777777" w:rsidTr="00A64C73">
        <w:trPr>
          <w:trHeight w:val="315"/>
        </w:trPr>
        <w:tc>
          <w:tcPr>
            <w:tcW w:w="483" w:type="pct"/>
            <w:vAlign w:val="center"/>
            <w:hideMark/>
          </w:tcPr>
          <w:p w14:paraId="0C952E07"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w:t>
            </w:r>
          </w:p>
        </w:tc>
        <w:tc>
          <w:tcPr>
            <w:tcW w:w="898" w:type="pct"/>
            <w:vAlign w:val="center"/>
            <w:hideMark/>
          </w:tcPr>
          <w:p w14:paraId="52137A5E"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80</w:t>
            </w:r>
          </w:p>
        </w:tc>
        <w:tc>
          <w:tcPr>
            <w:tcW w:w="682" w:type="pct"/>
            <w:vAlign w:val="center"/>
          </w:tcPr>
          <w:p w14:paraId="504A3EFB"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74.44</w:t>
            </w:r>
          </w:p>
        </w:tc>
        <w:tc>
          <w:tcPr>
            <w:tcW w:w="967" w:type="pct"/>
            <w:vAlign w:val="center"/>
          </w:tcPr>
          <w:p w14:paraId="4B5F01BE"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38.57</w:t>
            </w:r>
          </w:p>
        </w:tc>
        <w:tc>
          <w:tcPr>
            <w:tcW w:w="968" w:type="pct"/>
            <w:vAlign w:val="center"/>
          </w:tcPr>
          <w:p w14:paraId="16D2B8B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40.09</w:t>
            </w:r>
          </w:p>
        </w:tc>
        <w:tc>
          <w:tcPr>
            <w:tcW w:w="1003" w:type="pct"/>
            <w:vAlign w:val="center"/>
          </w:tcPr>
          <w:p w14:paraId="2D04B3B3"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49.96</w:t>
            </w:r>
          </w:p>
        </w:tc>
      </w:tr>
      <w:tr w:rsidR="00B12843" w:rsidRPr="008334EC" w14:paraId="1BF8ABB0" w14:textId="77777777" w:rsidTr="00A64C73">
        <w:trPr>
          <w:trHeight w:val="315"/>
        </w:trPr>
        <w:tc>
          <w:tcPr>
            <w:tcW w:w="483" w:type="pct"/>
            <w:vAlign w:val="center"/>
            <w:hideMark/>
          </w:tcPr>
          <w:p w14:paraId="36034AD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6</w:t>
            </w:r>
          </w:p>
        </w:tc>
        <w:tc>
          <w:tcPr>
            <w:tcW w:w="898" w:type="pct"/>
            <w:vAlign w:val="center"/>
            <w:hideMark/>
          </w:tcPr>
          <w:p w14:paraId="375B12AA"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100</w:t>
            </w:r>
          </w:p>
        </w:tc>
        <w:tc>
          <w:tcPr>
            <w:tcW w:w="682" w:type="pct"/>
            <w:vAlign w:val="center"/>
          </w:tcPr>
          <w:p w14:paraId="3BE7E790"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82.24</w:t>
            </w:r>
          </w:p>
        </w:tc>
        <w:tc>
          <w:tcPr>
            <w:tcW w:w="967" w:type="pct"/>
            <w:vAlign w:val="center"/>
          </w:tcPr>
          <w:p w14:paraId="4AAB570E"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49.96</w:t>
            </w:r>
          </w:p>
        </w:tc>
        <w:tc>
          <w:tcPr>
            <w:tcW w:w="968" w:type="pct"/>
            <w:vAlign w:val="center"/>
          </w:tcPr>
          <w:p w14:paraId="2A378276"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44.66</w:t>
            </w:r>
          </w:p>
        </w:tc>
        <w:tc>
          <w:tcPr>
            <w:tcW w:w="1003" w:type="pct"/>
            <w:vAlign w:val="center"/>
          </w:tcPr>
          <w:p w14:paraId="2E94C28F"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55.34</w:t>
            </w:r>
          </w:p>
        </w:tc>
      </w:tr>
      <w:tr w:rsidR="00B12843" w:rsidRPr="008334EC" w14:paraId="559AA77B" w14:textId="77777777" w:rsidTr="00A64C73">
        <w:trPr>
          <w:trHeight w:val="315"/>
        </w:trPr>
        <w:tc>
          <w:tcPr>
            <w:tcW w:w="1381" w:type="pct"/>
            <w:gridSpan w:val="2"/>
            <w:vAlign w:val="center"/>
            <w:hideMark/>
          </w:tcPr>
          <w:p w14:paraId="2DDF3A3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IC 50</w:t>
            </w:r>
          </w:p>
        </w:tc>
        <w:tc>
          <w:tcPr>
            <w:tcW w:w="682" w:type="pct"/>
            <w:vAlign w:val="center"/>
          </w:tcPr>
          <w:p w14:paraId="67C8D0BA"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21.81</w:t>
            </w:r>
          </w:p>
        </w:tc>
        <w:tc>
          <w:tcPr>
            <w:tcW w:w="967" w:type="pct"/>
            <w:vAlign w:val="center"/>
          </w:tcPr>
          <w:p w14:paraId="1DFC68BB"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100.51</w:t>
            </w:r>
          </w:p>
        </w:tc>
        <w:tc>
          <w:tcPr>
            <w:tcW w:w="968" w:type="pct"/>
            <w:vAlign w:val="center"/>
          </w:tcPr>
          <w:p w14:paraId="774A9CC1"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81.65</w:t>
            </w:r>
          </w:p>
        </w:tc>
        <w:tc>
          <w:tcPr>
            <w:tcW w:w="1003" w:type="pct"/>
            <w:vAlign w:val="center"/>
          </w:tcPr>
          <w:p w14:paraId="046C9B9E"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84.90</w:t>
            </w:r>
          </w:p>
        </w:tc>
      </w:tr>
    </w:tbl>
    <w:p w14:paraId="29180488" w14:textId="77777777" w:rsidR="00B12843" w:rsidRPr="008334EC" w:rsidRDefault="00B12843" w:rsidP="008334EC">
      <w:pPr>
        <w:rPr>
          <w:rFonts w:ascii="Arial" w:hAnsi="Arial" w:cs="Arial"/>
          <w:b/>
        </w:rPr>
      </w:pPr>
    </w:p>
    <w:p w14:paraId="1972AFFF" w14:textId="77777777" w:rsidR="00B12843" w:rsidRPr="008334EC" w:rsidRDefault="00B12843" w:rsidP="008334EC">
      <w:pPr>
        <w:jc w:val="center"/>
        <w:rPr>
          <w:rFonts w:ascii="Arial" w:hAnsi="Arial" w:cs="Arial"/>
          <w:b/>
        </w:rPr>
      </w:pPr>
      <w:r w:rsidRPr="008334EC">
        <w:rPr>
          <w:rFonts w:ascii="Arial" w:hAnsi="Arial" w:cs="Arial"/>
          <w:b/>
          <w:noProof/>
        </w:rPr>
        <w:lastRenderedPageBreak/>
        <w:drawing>
          <wp:inline distT="0" distB="0" distL="0" distR="0" wp14:anchorId="03140732" wp14:editId="3264B73F">
            <wp:extent cx="5381625" cy="3048000"/>
            <wp:effectExtent l="19050" t="19050" r="28575" b="19050"/>
            <wp:docPr id="2049120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381625" cy="3048000"/>
                    </a:xfrm>
                    <a:prstGeom prst="rect">
                      <a:avLst/>
                    </a:prstGeom>
                    <a:noFill/>
                    <a:ln w="3175">
                      <a:solidFill>
                        <a:schemeClr val="tx1"/>
                      </a:solidFill>
                      <a:miter lim="800000"/>
                      <a:headEnd/>
                      <a:tailEnd/>
                    </a:ln>
                  </pic:spPr>
                </pic:pic>
              </a:graphicData>
            </a:graphic>
          </wp:inline>
        </w:drawing>
      </w:r>
    </w:p>
    <w:p w14:paraId="5FD69444" w14:textId="27177ACE" w:rsidR="00B12843" w:rsidRPr="008334EC" w:rsidRDefault="00B12843" w:rsidP="00095336">
      <w:pPr>
        <w:jc w:val="center"/>
        <w:rPr>
          <w:rFonts w:ascii="Arial" w:hAnsi="Arial" w:cs="Arial"/>
          <w:b/>
        </w:rPr>
      </w:pPr>
      <w:r w:rsidRPr="008334EC">
        <w:rPr>
          <w:rFonts w:ascii="Arial" w:hAnsi="Arial" w:cs="Arial"/>
          <w:b/>
        </w:rPr>
        <w:t>Fig</w:t>
      </w:r>
      <w:r w:rsidR="002C46D8" w:rsidRPr="008334EC">
        <w:rPr>
          <w:rFonts w:ascii="Arial" w:hAnsi="Arial" w:cs="Arial"/>
          <w:b/>
        </w:rPr>
        <w:t>.</w:t>
      </w:r>
      <w:r w:rsidRPr="008334EC">
        <w:rPr>
          <w:rFonts w:ascii="Arial" w:hAnsi="Arial" w:cs="Arial"/>
          <w:b/>
        </w:rPr>
        <w:t xml:space="preserve"> 2</w:t>
      </w:r>
      <w:r w:rsidR="002C46D8" w:rsidRPr="008334EC">
        <w:rPr>
          <w:rFonts w:ascii="Arial" w:hAnsi="Arial" w:cs="Arial"/>
          <w:b/>
        </w:rPr>
        <w:t>.</w:t>
      </w:r>
      <w:r w:rsidRPr="008334EC">
        <w:rPr>
          <w:rFonts w:ascii="Arial" w:hAnsi="Arial" w:cs="Arial"/>
          <w:b/>
        </w:rPr>
        <w:t xml:space="preserve"> % Inhibition of ascorbic acid and extracts using </w:t>
      </w:r>
      <w:r w:rsidRPr="008334EC">
        <w:rPr>
          <w:rFonts w:ascii="Arial" w:hAnsi="Arial" w:cs="Arial"/>
          <w:b/>
          <w:bCs/>
        </w:rPr>
        <w:t>Nitric oxide</w:t>
      </w:r>
      <w:r w:rsidRPr="008334EC">
        <w:rPr>
          <w:rFonts w:ascii="Arial" w:hAnsi="Arial" w:cs="Arial"/>
          <w:b/>
        </w:rPr>
        <w:t xml:space="preserve"> method</w:t>
      </w:r>
    </w:p>
    <w:p w14:paraId="4602CB3F" w14:textId="77777777" w:rsidR="00B12843" w:rsidRPr="008334EC" w:rsidRDefault="00B12843" w:rsidP="00095336">
      <w:pPr>
        <w:rPr>
          <w:rFonts w:ascii="Arial" w:hAnsi="Arial" w:cs="Arial"/>
          <w:b/>
        </w:rPr>
      </w:pPr>
    </w:p>
    <w:p w14:paraId="743C01DB" w14:textId="2D8849A9" w:rsidR="00B12843" w:rsidRPr="008334EC" w:rsidRDefault="00B12843" w:rsidP="00095336">
      <w:pPr>
        <w:jc w:val="center"/>
        <w:rPr>
          <w:rFonts w:ascii="Arial" w:hAnsi="Arial" w:cs="Arial"/>
          <w:b/>
        </w:rPr>
      </w:pPr>
      <w:r w:rsidRPr="008334EC">
        <w:rPr>
          <w:rFonts w:ascii="Arial" w:hAnsi="Arial" w:cs="Arial"/>
          <w:b/>
        </w:rPr>
        <w:t>Table 3</w:t>
      </w:r>
      <w:r w:rsidR="002C46D8" w:rsidRPr="008334EC">
        <w:rPr>
          <w:rFonts w:ascii="Arial" w:hAnsi="Arial" w:cs="Arial"/>
          <w:b/>
        </w:rPr>
        <w:t>.</w:t>
      </w:r>
      <w:r w:rsidRPr="008334EC">
        <w:rPr>
          <w:rFonts w:ascii="Arial" w:hAnsi="Arial" w:cs="Arial"/>
          <w:b/>
        </w:rPr>
        <w:t xml:space="preserve"> % Inhibition of ascorbic acid and 70% ethanolic extracts of </w:t>
      </w:r>
      <w:r w:rsidRPr="008334EC">
        <w:rPr>
          <w:rFonts w:ascii="Arial" w:hAnsi="Arial" w:cs="Arial"/>
          <w:b/>
          <w:bCs/>
          <w:i/>
        </w:rPr>
        <w:t>Asteracantha longifolia</w:t>
      </w:r>
      <w:r w:rsidRPr="008334EC">
        <w:rPr>
          <w:rFonts w:ascii="Arial" w:hAnsi="Arial" w:cs="Arial"/>
        </w:rPr>
        <w:t xml:space="preserve"> and </w:t>
      </w:r>
      <w:r w:rsidRPr="008334EC">
        <w:rPr>
          <w:rFonts w:ascii="Arial" w:hAnsi="Arial" w:cs="Arial"/>
          <w:b/>
          <w:bCs/>
          <w:i/>
        </w:rPr>
        <w:t>Moringa oleifera</w:t>
      </w:r>
      <w:r w:rsidRPr="008334EC">
        <w:rPr>
          <w:rFonts w:ascii="Arial" w:hAnsi="Arial" w:cs="Arial"/>
          <w:b/>
        </w:rPr>
        <w:t xml:space="preserve"> using </w:t>
      </w:r>
      <w:r w:rsidRPr="008334EC">
        <w:rPr>
          <w:rFonts w:ascii="Arial" w:hAnsi="Arial" w:cs="Arial"/>
          <w:b/>
          <w:bCs/>
        </w:rPr>
        <w:t>hydrogen peroxide</w:t>
      </w:r>
      <w:r w:rsidRPr="008334EC">
        <w:rPr>
          <w:rFonts w:ascii="Arial" w:hAnsi="Arial" w:cs="Arial"/>
          <w:b/>
        </w:rPr>
        <w:t xml:space="preserve"> method </w:t>
      </w:r>
    </w:p>
    <w:tbl>
      <w:tblPr>
        <w:tblStyle w:val="TableGrid"/>
        <w:tblpPr w:leftFromText="180" w:rightFromText="180" w:vertAnchor="text" w:tblpXSpec="center" w:tblpY="1"/>
        <w:tblW w:w="5000" w:type="pct"/>
        <w:tblLook w:val="04A0" w:firstRow="1" w:lastRow="0" w:firstColumn="1" w:lastColumn="0" w:noHBand="0" w:noVBand="1"/>
      </w:tblPr>
      <w:tblGrid>
        <w:gridCol w:w="539"/>
        <w:gridCol w:w="1572"/>
        <w:gridCol w:w="1187"/>
        <w:gridCol w:w="1686"/>
        <w:gridCol w:w="1689"/>
        <w:gridCol w:w="1751"/>
      </w:tblGrid>
      <w:tr w:rsidR="00B12843" w:rsidRPr="008334EC" w14:paraId="37DC6D3A" w14:textId="77777777" w:rsidTr="00A64C73">
        <w:trPr>
          <w:trHeight w:val="392"/>
        </w:trPr>
        <w:tc>
          <w:tcPr>
            <w:tcW w:w="313" w:type="pct"/>
            <w:vMerge w:val="restart"/>
            <w:hideMark/>
          </w:tcPr>
          <w:p w14:paraId="3D2023D2"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S. No.</w:t>
            </w:r>
          </w:p>
        </w:tc>
        <w:tc>
          <w:tcPr>
            <w:tcW w:w="932" w:type="pct"/>
            <w:vMerge w:val="restart"/>
            <w:hideMark/>
          </w:tcPr>
          <w:p w14:paraId="150B1379"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Concentration</w:t>
            </w:r>
          </w:p>
          <w:p w14:paraId="64F6B6D0"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(µg/ml)</w:t>
            </w:r>
          </w:p>
        </w:tc>
        <w:tc>
          <w:tcPr>
            <w:tcW w:w="3755" w:type="pct"/>
            <w:gridSpan w:val="4"/>
          </w:tcPr>
          <w:p w14:paraId="67D029B2"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 Inhibition</w:t>
            </w:r>
          </w:p>
        </w:tc>
      </w:tr>
      <w:tr w:rsidR="00B12843" w:rsidRPr="008334EC" w14:paraId="1C1A5739" w14:textId="77777777" w:rsidTr="00A64C73">
        <w:trPr>
          <w:trHeight w:val="505"/>
        </w:trPr>
        <w:tc>
          <w:tcPr>
            <w:tcW w:w="313" w:type="pct"/>
            <w:vMerge/>
            <w:hideMark/>
          </w:tcPr>
          <w:p w14:paraId="1E572290" w14:textId="77777777" w:rsidR="00B12843" w:rsidRPr="008334EC" w:rsidRDefault="00B12843" w:rsidP="008334EC">
            <w:pPr>
              <w:jc w:val="center"/>
              <w:rPr>
                <w:rFonts w:ascii="Arial" w:hAnsi="Arial" w:cs="Arial"/>
                <w:b/>
                <w:bCs/>
                <w:color w:val="000000"/>
                <w:sz w:val="20"/>
                <w:szCs w:val="20"/>
              </w:rPr>
            </w:pPr>
          </w:p>
        </w:tc>
        <w:tc>
          <w:tcPr>
            <w:tcW w:w="932" w:type="pct"/>
            <w:vMerge/>
            <w:hideMark/>
          </w:tcPr>
          <w:p w14:paraId="0FD5B5A6" w14:textId="77777777" w:rsidR="00B12843" w:rsidRPr="008334EC" w:rsidRDefault="00B12843" w:rsidP="008334EC">
            <w:pPr>
              <w:jc w:val="center"/>
              <w:rPr>
                <w:rFonts w:ascii="Arial" w:hAnsi="Arial" w:cs="Arial"/>
                <w:b/>
                <w:bCs/>
                <w:color w:val="000000"/>
                <w:sz w:val="20"/>
                <w:szCs w:val="20"/>
              </w:rPr>
            </w:pPr>
          </w:p>
        </w:tc>
        <w:tc>
          <w:tcPr>
            <w:tcW w:w="707" w:type="pct"/>
          </w:tcPr>
          <w:p w14:paraId="14A651C9"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Ascorbic acid</w:t>
            </w:r>
          </w:p>
        </w:tc>
        <w:tc>
          <w:tcPr>
            <w:tcW w:w="1003" w:type="pct"/>
          </w:tcPr>
          <w:p w14:paraId="4B9C5380"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i/>
                <w:sz w:val="20"/>
                <w:szCs w:val="20"/>
              </w:rPr>
              <w:t>A. longifolia</w:t>
            </w:r>
            <w:r w:rsidRPr="008334EC">
              <w:rPr>
                <w:rFonts w:ascii="Arial" w:hAnsi="Arial" w:cs="Arial"/>
                <w:sz w:val="20"/>
                <w:szCs w:val="20"/>
              </w:rPr>
              <w:t xml:space="preserve"> </w:t>
            </w:r>
            <w:r w:rsidRPr="008334EC">
              <w:rPr>
                <w:rFonts w:ascii="Arial" w:hAnsi="Arial" w:cs="Arial"/>
                <w:b/>
                <w:sz w:val="20"/>
                <w:szCs w:val="20"/>
              </w:rPr>
              <w:t>extract (Aerial parts)</w:t>
            </w:r>
            <w:r w:rsidRPr="008334EC">
              <w:rPr>
                <w:rFonts w:ascii="Arial" w:hAnsi="Arial" w:cs="Arial"/>
                <w:b/>
                <w:bCs/>
                <w:sz w:val="20"/>
                <w:szCs w:val="20"/>
              </w:rPr>
              <w:t xml:space="preserve"> extract</w:t>
            </w:r>
          </w:p>
        </w:tc>
        <w:tc>
          <w:tcPr>
            <w:tcW w:w="1004" w:type="pct"/>
          </w:tcPr>
          <w:p w14:paraId="473C3A47" w14:textId="77777777" w:rsidR="00B12843" w:rsidRPr="008334EC" w:rsidRDefault="00B12843" w:rsidP="008334EC">
            <w:pPr>
              <w:jc w:val="center"/>
              <w:rPr>
                <w:rFonts w:ascii="Arial" w:hAnsi="Arial" w:cs="Arial"/>
                <w:b/>
                <w:bCs/>
                <w:sz w:val="20"/>
                <w:szCs w:val="20"/>
                <w:lang w:bidi="en-US"/>
              </w:rPr>
            </w:pPr>
            <w:r w:rsidRPr="008334EC">
              <w:rPr>
                <w:rFonts w:ascii="Arial" w:hAnsi="Arial" w:cs="Arial"/>
                <w:b/>
                <w:bCs/>
                <w:i/>
                <w:sz w:val="20"/>
                <w:szCs w:val="20"/>
              </w:rPr>
              <w:t>Asteracantha longifolia</w:t>
            </w:r>
            <w:r w:rsidRPr="008334EC">
              <w:rPr>
                <w:rFonts w:ascii="Arial" w:hAnsi="Arial" w:cs="Arial"/>
                <w:sz w:val="20"/>
                <w:szCs w:val="20"/>
              </w:rPr>
              <w:t xml:space="preserve"> </w:t>
            </w:r>
            <w:r w:rsidRPr="008334EC">
              <w:rPr>
                <w:rFonts w:ascii="Arial" w:hAnsi="Arial" w:cs="Arial"/>
                <w:b/>
                <w:sz w:val="20"/>
                <w:szCs w:val="20"/>
              </w:rPr>
              <w:t>extract (</w:t>
            </w:r>
            <w:r w:rsidRPr="008334EC">
              <w:rPr>
                <w:rFonts w:ascii="Arial" w:hAnsi="Arial" w:cs="Arial"/>
                <w:b/>
                <w:bCs/>
                <w:sz w:val="20"/>
                <w:szCs w:val="20"/>
              </w:rPr>
              <w:t>Root</w:t>
            </w:r>
            <w:r w:rsidRPr="008334EC">
              <w:rPr>
                <w:rFonts w:ascii="Arial" w:hAnsi="Arial" w:cs="Arial"/>
                <w:b/>
                <w:sz w:val="20"/>
                <w:szCs w:val="20"/>
              </w:rPr>
              <w:t>)</w:t>
            </w:r>
          </w:p>
        </w:tc>
        <w:tc>
          <w:tcPr>
            <w:tcW w:w="1041" w:type="pct"/>
          </w:tcPr>
          <w:p w14:paraId="6C949B65" w14:textId="77777777" w:rsidR="00B12843" w:rsidRPr="008334EC" w:rsidRDefault="00B12843" w:rsidP="008334EC">
            <w:pPr>
              <w:jc w:val="center"/>
              <w:rPr>
                <w:rFonts w:ascii="Arial" w:hAnsi="Arial" w:cs="Arial"/>
                <w:b/>
                <w:bCs/>
                <w:sz w:val="20"/>
                <w:szCs w:val="20"/>
                <w:lang w:bidi="en-US"/>
              </w:rPr>
            </w:pPr>
            <w:r w:rsidRPr="008334EC">
              <w:rPr>
                <w:rFonts w:ascii="Arial" w:hAnsi="Arial" w:cs="Arial"/>
                <w:b/>
                <w:bCs/>
                <w:i/>
                <w:sz w:val="20"/>
                <w:szCs w:val="20"/>
              </w:rPr>
              <w:t>Moringa oleifera</w:t>
            </w:r>
            <w:r w:rsidRPr="008334EC">
              <w:rPr>
                <w:rFonts w:ascii="Arial" w:hAnsi="Arial" w:cs="Arial"/>
                <w:sz w:val="20"/>
                <w:szCs w:val="20"/>
              </w:rPr>
              <w:t xml:space="preserve"> </w:t>
            </w:r>
            <w:r w:rsidRPr="008334EC">
              <w:rPr>
                <w:rFonts w:ascii="Arial" w:hAnsi="Arial" w:cs="Arial"/>
                <w:b/>
                <w:sz w:val="20"/>
                <w:szCs w:val="20"/>
              </w:rPr>
              <w:t>extract (Stem and leaves)</w:t>
            </w:r>
          </w:p>
        </w:tc>
      </w:tr>
      <w:tr w:rsidR="00B12843" w:rsidRPr="008334EC" w14:paraId="0A0977B9" w14:textId="77777777" w:rsidTr="00A64C73">
        <w:trPr>
          <w:trHeight w:val="315"/>
        </w:trPr>
        <w:tc>
          <w:tcPr>
            <w:tcW w:w="313" w:type="pct"/>
            <w:hideMark/>
          </w:tcPr>
          <w:p w14:paraId="3990DDFB"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w:t>
            </w:r>
          </w:p>
        </w:tc>
        <w:tc>
          <w:tcPr>
            <w:tcW w:w="932" w:type="pct"/>
            <w:hideMark/>
          </w:tcPr>
          <w:p w14:paraId="05A0A979"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10</w:t>
            </w:r>
          </w:p>
        </w:tc>
        <w:tc>
          <w:tcPr>
            <w:tcW w:w="707" w:type="pct"/>
            <w:vAlign w:val="bottom"/>
          </w:tcPr>
          <w:p w14:paraId="7F923EC6"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41.83</w:t>
            </w:r>
          </w:p>
        </w:tc>
        <w:tc>
          <w:tcPr>
            <w:tcW w:w="1003" w:type="pct"/>
            <w:vAlign w:val="bottom"/>
          </w:tcPr>
          <w:p w14:paraId="287F3E7F"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7.60</w:t>
            </w:r>
          </w:p>
        </w:tc>
        <w:tc>
          <w:tcPr>
            <w:tcW w:w="1004" w:type="pct"/>
            <w:vAlign w:val="bottom"/>
          </w:tcPr>
          <w:p w14:paraId="348D5EB0"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11.41</w:t>
            </w:r>
          </w:p>
        </w:tc>
        <w:tc>
          <w:tcPr>
            <w:tcW w:w="1041" w:type="pct"/>
            <w:vAlign w:val="bottom"/>
          </w:tcPr>
          <w:p w14:paraId="2E76438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22.05</w:t>
            </w:r>
          </w:p>
        </w:tc>
      </w:tr>
      <w:tr w:rsidR="00B12843" w:rsidRPr="008334EC" w14:paraId="79F3E8AF" w14:textId="77777777" w:rsidTr="00A64C73">
        <w:trPr>
          <w:trHeight w:val="315"/>
        </w:trPr>
        <w:tc>
          <w:tcPr>
            <w:tcW w:w="313" w:type="pct"/>
            <w:hideMark/>
          </w:tcPr>
          <w:p w14:paraId="2842BA57"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w:t>
            </w:r>
          </w:p>
        </w:tc>
        <w:tc>
          <w:tcPr>
            <w:tcW w:w="932" w:type="pct"/>
            <w:hideMark/>
          </w:tcPr>
          <w:p w14:paraId="22F3760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20</w:t>
            </w:r>
          </w:p>
        </w:tc>
        <w:tc>
          <w:tcPr>
            <w:tcW w:w="707" w:type="pct"/>
            <w:vAlign w:val="bottom"/>
          </w:tcPr>
          <w:p w14:paraId="7104670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49.20</w:t>
            </w:r>
          </w:p>
        </w:tc>
        <w:tc>
          <w:tcPr>
            <w:tcW w:w="1003" w:type="pct"/>
            <w:vAlign w:val="bottom"/>
          </w:tcPr>
          <w:p w14:paraId="50F23C82"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14.98</w:t>
            </w:r>
          </w:p>
        </w:tc>
        <w:tc>
          <w:tcPr>
            <w:tcW w:w="1004" w:type="pct"/>
            <w:vAlign w:val="bottom"/>
          </w:tcPr>
          <w:p w14:paraId="7808188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17.49</w:t>
            </w:r>
          </w:p>
        </w:tc>
        <w:tc>
          <w:tcPr>
            <w:tcW w:w="1041" w:type="pct"/>
            <w:vAlign w:val="bottom"/>
          </w:tcPr>
          <w:p w14:paraId="69A1A997"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24.33</w:t>
            </w:r>
          </w:p>
        </w:tc>
      </w:tr>
      <w:tr w:rsidR="00B12843" w:rsidRPr="008334EC" w14:paraId="3B9181E4" w14:textId="77777777" w:rsidTr="00A64C73">
        <w:trPr>
          <w:trHeight w:val="315"/>
        </w:trPr>
        <w:tc>
          <w:tcPr>
            <w:tcW w:w="313" w:type="pct"/>
            <w:hideMark/>
          </w:tcPr>
          <w:p w14:paraId="1D3271D2"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w:t>
            </w:r>
          </w:p>
        </w:tc>
        <w:tc>
          <w:tcPr>
            <w:tcW w:w="932" w:type="pct"/>
            <w:hideMark/>
          </w:tcPr>
          <w:p w14:paraId="33453CAA"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40</w:t>
            </w:r>
          </w:p>
        </w:tc>
        <w:tc>
          <w:tcPr>
            <w:tcW w:w="707" w:type="pct"/>
            <w:vAlign w:val="bottom"/>
          </w:tcPr>
          <w:p w14:paraId="02350227"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54.52</w:t>
            </w:r>
          </w:p>
        </w:tc>
        <w:tc>
          <w:tcPr>
            <w:tcW w:w="1003" w:type="pct"/>
            <w:vAlign w:val="bottom"/>
          </w:tcPr>
          <w:p w14:paraId="46A05514"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24.33</w:t>
            </w:r>
          </w:p>
        </w:tc>
        <w:tc>
          <w:tcPr>
            <w:tcW w:w="1004" w:type="pct"/>
            <w:vAlign w:val="bottom"/>
          </w:tcPr>
          <w:p w14:paraId="0FECC1FA"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26.62</w:t>
            </w:r>
          </w:p>
        </w:tc>
        <w:tc>
          <w:tcPr>
            <w:tcW w:w="1041" w:type="pct"/>
            <w:vAlign w:val="bottom"/>
          </w:tcPr>
          <w:p w14:paraId="08DA58E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35.06</w:t>
            </w:r>
          </w:p>
        </w:tc>
      </w:tr>
      <w:tr w:rsidR="00B12843" w:rsidRPr="008334EC" w14:paraId="74731799" w14:textId="77777777" w:rsidTr="00A64C73">
        <w:trPr>
          <w:trHeight w:val="315"/>
        </w:trPr>
        <w:tc>
          <w:tcPr>
            <w:tcW w:w="313" w:type="pct"/>
            <w:hideMark/>
          </w:tcPr>
          <w:p w14:paraId="5830D7DA"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w:t>
            </w:r>
          </w:p>
        </w:tc>
        <w:tc>
          <w:tcPr>
            <w:tcW w:w="932" w:type="pct"/>
            <w:hideMark/>
          </w:tcPr>
          <w:p w14:paraId="64D59FB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60</w:t>
            </w:r>
          </w:p>
        </w:tc>
        <w:tc>
          <w:tcPr>
            <w:tcW w:w="707" w:type="pct"/>
            <w:vAlign w:val="bottom"/>
          </w:tcPr>
          <w:p w14:paraId="725DCB7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62.28</w:t>
            </w:r>
          </w:p>
        </w:tc>
        <w:tc>
          <w:tcPr>
            <w:tcW w:w="1003" w:type="pct"/>
            <w:vAlign w:val="bottom"/>
          </w:tcPr>
          <w:p w14:paraId="13533161"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32.40</w:t>
            </w:r>
          </w:p>
        </w:tc>
        <w:tc>
          <w:tcPr>
            <w:tcW w:w="1004" w:type="pct"/>
            <w:vAlign w:val="bottom"/>
          </w:tcPr>
          <w:p w14:paraId="799A2309"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35.74</w:t>
            </w:r>
          </w:p>
        </w:tc>
        <w:tc>
          <w:tcPr>
            <w:tcW w:w="1041" w:type="pct"/>
            <w:vAlign w:val="bottom"/>
          </w:tcPr>
          <w:p w14:paraId="293F1771"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41.83</w:t>
            </w:r>
          </w:p>
        </w:tc>
      </w:tr>
      <w:tr w:rsidR="00B12843" w:rsidRPr="008334EC" w14:paraId="66DAF0C5" w14:textId="77777777" w:rsidTr="00A64C73">
        <w:trPr>
          <w:trHeight w:val="315"/>
        </w:trPr>
        <w:tc>
          <w:tcPr>
            <w:tcW w:w="313" w:type="pct"/>
            <w:hideMark/>
          </w:tcPr>
          <w:p w14:paraId="7E5D48B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w:t>
            </w:r>
          </w:p>
        </w:tc>
        <w:tc>
          <w:tcPr>
            <w:tcW w:w="932" w:type="pct"/>
            <w:hideMark/>
          </w:tcPr>
          <w:p w14:paraId="5BBB38F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80</w:t>
            </w:r>
          </w:p>
        </w:tc>
        <w:tc>
          <w:tcPr>
            <w:tcW w:w="707" w:type="pct"/>
            <w:vAlign w:val="bottom"/>
          </w:tcPr>
          <w:p w14:paraId="38856D9E"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74.30</w:t>
            </w:r>
          </w:p>
        </w:tc>
        <w:tc>
          <w:tcPr>
            <w:tcW w:w="1003" w:type="pct"/>
            <w:vAlign w:val="bottom"/>
          </w:tcPr>
          <w:p w14:paraId="71CB12F9"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41.52</w:t>
            </w:r>
          </w:p>
        </w:tc>
        <w:tc>
          <w:tcPr>
            <w:tcW w:w="1004" w:type="pct"/>
            <w:vAlign w:val="bottom"/>
          </w:tcPr>
          <w:p w14:paraId="16A3CCBA"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39.47</w:t>
            </w:r>
          </w:p>
        </w:tc>
        <w:tc>
          <w:tcPr>
            <w:tcW w:w="1041" w:type="pct"/>
            <w:vAlign w:val="bottom"/>
          </w:tcPr>
          <w:p w14:paraId="24F1AF33"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44.33</w:t>
            </w:r>
          </w:p>
        </w:tc>
      </w:tr>
      <w:tr w:rsidR="00B12843" w:rsidRPr="008334EC" w14:paraId="22E3754F" w14:textId="77777777" w:rsidTr="00A64C73">
        <w:trPr>
          <w:trHeight w:val="315"/>
        </w:trPr>
        <w:tc>
          <w:tcPr>
            <w:tcW w:w="313" w:type="pct"/>
            <w:hideMark/>
          </w:tcPr>
          <w:p w14:paraId="7853AD13"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6</w:t>
            </w:r>
          </w:p>
        </w:tc>
        <w:tc>
          <w:tcPr>
            <w:tcW w:w="932" w:type="pct"/>
            <w:hideMark/>
          </w:tcPr>
          <w:p w14:paraId="3D23A73E"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100</w:t>
            </w:r>
          </w:p>
        </w:tc>
        <w:tc>
          <w:tcPr>
            <w:tcW w:w="707" w:type="pct"/>
            <w:vAlign w:val="bottom"/>
          </w:tcPr>
          <w:p w14:paraId="1BD3BA63"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82.59</w:t>
            </w:r>
          </w:p>
        </w:tc>
        <w:tc>
          <w:tcPr>
            <w:tcW w:w="1003" w:type="pct"/>
            <w:vAlign w:val="bottom"/>
          </w:tcPr>
          <w:p w14:paraId="24A218A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49.20</w:t>
            </w:r>
          </w:p>
        </w:tc>
        <w:tc>
          <w:tcPr>
            <w:tcW w:w="1004" w:type="pct"/>
            <w:vAlign w:val="bottom"/>
          </w:tcPr>
          <w:p w14:paraId="79993481"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49.20</w:t>
            </w:r>
          </w:p>
        </w:tc>
        <w:tc>
          <w:tcPr>
            <w:tcW w:w="1041" w:type="pct"/>
            <w:vAlign w:val="bottom"/>
          </w:tcPr>
          <w:p w14:paraId="058037A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53.99</w:t>
            </w:r>
          </w:p>
        </w:tc>
      </w:tr>
      <w:tr w:rsidR="00B12843" w:rsidRPr="008334EC" w14:paraId="0E6A2523" w14:textId="77777777" w:rsidTr="00A64C73">
        <w:trPr>
          <w:trHeight w:val="315"/>
        </w:trPr>
        <w:tc>
          <w:tcPr>
            <w:tcW w:w="1245" w:type="pct"/>
            <w:gridSpan w:val="2"/>
            <w:hideMark/>
          </w:tcPr>
          <w:p w14:paraId="0B180C4D"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IC 50</w:t>
            </w:r>
          </w:p>
        </w:tc>
        <w:tc>
          <w:tcPr>
            <w:tcW w:w="707" w:type="pct"/>
          </w:tcPr>
          <w:p w14:paraId="349CAD1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27.17</w:t>
            </w:r>
          </w:p>
        </w:tc>
        <w:tc>
          <w:tcPr>
            <w:tcW w:w="1003" w:type="pct"/>
          </w:tcPr>
          <w:p w14:paraId="79A8C090"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99.60</w:t>
            </w:r>
          </w:p>
        </w:tc>
        <w:tc>
          <w:tcPr>
            <w:tcW w:w="1004" w:type="pct"/>
          </w:tcPr>
          <w:p w14:paraId="59F04E8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101.262</w:t>
            </w:r>
          </w:p>
        </w:tc>
        <w:tc>
          <w:tcPr>
            <w:tcW w:w="1041" w:type="pct"/>
          </w:tcPr>
          <w:p w14:paraId="7301280B"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89.23</w:t>
            </w:r>
          </w:p>
        </w:tc>
      </w:tr>
    </w:tbl>
    <w:p w14:paraId="191F5C00" w14:textId="77777777" w:rsidR="00B12843" w:rsidRPr="008334EC" w:rsidRDefault="00B12843" w:rsidP="008334EC">
      <w:pPr>
        <w:jc w:val="center"/>
        <w:rPr>
          <w:rFonts w:ascii="Arial" w:hAnsi="Arial" w:cs="Arial"/>
          <w:b/>
        </w:rPr>
      </w:pPr>
    </w:p>
    <w:p w14:paraId="63192CE3" w14:textId="77777777" w:rsidR="00B12843" w:rsidRPr="008334EC" w:rsidRDefault="00B12843" w:rsidP="008334EC">
      <w:pPr>
        <w:jc w:val="center"/>
        <w:rPr>
          <w:rFonts w:ascii="Arial" w:hAnsi="Arial" w:cs="Arial"/>
          <w:b/>
        </w:rPr>
      </w:pPr>
    </w:p>
    <w:p w14:paraId="57DBE5D7" w14:textId="77777777" w:rsidR="00B12843" w:rsidRPr="008334EC" w:rsidRDefault="00B12843" w:rsidP="008334EC">
      <w:pPr>
        <w:jc w:val="center"/>
        <w:rPr>
          <w:rFonts w:ascii="Arial" w:hAnsi="Arial" w:cs="Arial"/>
          <w:b/>
        </w:rPr>
      </w:pPr>
      <w:r w:rsidRPr="008334EC">
        <w:rPr>
          <w:rFonts w:ascii="Arial" w:hAnsi="Arial" w:cs="Arial"/>
          <w:b/>
          <w:noProof/>
        </w:rPr>
        <w:lastRenderedPageBreak/>
        <w:drawing>
          <wp:inline distT="0" distB="0" distL="0" distR="0" wp14:anchorId="5CD6BA90" wp14:editId="34C00C84">
            <wp:extent cx="5429250" cy="3171825"/>
            <wp:effectExtent l="19050" t="19050" r="19050" b="2857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5429250" cy="3171825"/>
                    </a:xfrm>
                    <a:prstGeom prst="rect">
                      <a:avLst/>
                    </a:prstGeom>
                    <a:noFill/>
                    <a:ln w="3175">
                      <a:solidFill>
                        <a:schemeClr val="tx1"/>
                      </a:solidFill>
                      <a:miter lim="800000"/>
                      <a:headEnd/>
                      <a:tailEnd/>
                    </a:ln>
                  </pic:spPr>
                </pic:pic>
              </a:graphicData>
            </a:graphic>
          </wp:inline>
        </w:drawing>
      </w:r>
    </w:p>
    <w:p w14:paraId="2A0D6018" w14:textId="00DC7D07" w:rsidR="00B12843" w:rsidRPr="008334EC" w:rsidRDefault="00B12843" w:rsidP="008B5E88">
      <w:pPr>
        <w:spacing w:line="480" w:lineRule="auto"/>
        <w:jc w:val="both"/>
        <w:rPr>
          <w:rFonts w:ascii="Arial" w:hAnsi="Arial" w:cs="Arial"/>
          <w:b/>
        </w:rPr>
      </w:pPr>
      <w:r w:rsidRPr="008334EC">
        <w:rPr>
          <w:rFonts w:ascii="Arial" w:hAnsi="Arial" w:cs="Arial"/>
          <w:b/>
        </w:rPr>
        <w:t>Fig</w:t>
      </w:r>
      <w:r w:rsidR="002C46D8" w:rsidRPr="008334EC">
        <w:rPr>
          <w:rFonts w:ascii="Arial" w:hAnsi="Arial" w:cs="Arial"/>
          <w:b/>
        </w:rPr>
        <w:t>.</w:t>
      </w:r>
      <w:r w:rsidRPr="008334EC">
        <w:rPr>
          <w:rFonts w:ascii="Arial" w:hAnsi="Arial" w:cs="Arial"/>
          <w:b/>
        </w:rPr>
        <w:t xml:space="preserve"> 3</w:t>
      </w:r>
      <w:r w:rsidR="002C46D8" w:rsidRPr="008334EC">
        <w:rPr>
          <w:rFonts w:ascii="Arial" w:hAnsi="Arial" w:cs="Arial"/>
          <w:b/>
        </w:rPr>
        <w:t>.</w:t>
      </w:r>
      <w:r w:rsidRPr="008334EC">
        <w:rPr>
          <w:rFonts w:ascii="Arial" w:hAnsi="Arial" w:cs="Arial"/>
          <w:b/>
        </w:rPr>
        <w:t xml:space="preserve"> % Inhibition of ascorbic acid and extracts using </w:t>
      </w:r>
      <w:r w:rsidRPr="008334EC">
        <w:rPr>
          <w:rFonts w:ascii="Arial" w:hAnsi="Arial" w:cs="Arial"/>
          <w:b/>
          <w:bCs/>
        </w:rPr>
        <w:t>Hydrogen peroxide</w:t>
      </w:r>
      <w:r w:rsidRPr="008334EC">
        <w:rPr>
          <w:rFonts w:ascii="Arial" w:hAnsi="Arial" w:cs="Arial"/>
          <w:b/>
        </w:rPr>
        <w:t xml:space="preserve"> method</w:t>
      </w:r>
    </w:p>
    <w:p w14:paraId="5E2C3D47" w14:textId="77777777" w:rsidR="00B12843" w:rsidRPr="008334EC" w:rsidRDefault="00B12843" w:rsidP="008334EC">
      <w:pPr>
        <w:jc w:val="center"/>
        <w:outlineLvl w:val="2"/>
        <w:rPr>
          <w:rFonts w:ascii="Arial" w:hAnsi="Arial" w:cs="Arial"/>
          <w:b/>
          <w:bCs/>
        </w:rPr>
      </w:pPr>
      <w:r w:rsidRPr="008334EC">
        <w:rPr>
          <w:rFonts w:ascii="Arial" w:hAnsi="Arial" w:cs="Arial"/>
          <w:b/>
          <w:bCs/>
          <w:noProof/>
        </w:rPr>
        <w:drawing>
          <wp:inline distT="0" distB="0" distL="0" distR="0" wp14:anchorId="46ACF480" wp14:editId="742CB674">
            <wp:extent cx="5314950" cy="3390866"/>
            <wp:effectExtent l="19050" t="19050" r="19050" b="19084"/>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5314950" cy="3390866"/>
                    </a:xfrm>
                    <a:prstGeom prst="rect">
                      <a:avLst/>
                    </a:prstGeom>
                    <a:noFill/>
                    <a:ln w="3175">
                      <a:solidFill>
                        <a:schemeClr val="tx1"/>
                      </a:solidFill>
                      <a:miter lim="800000"/>
                      <a:headEnd/>
                      <a:tailEnd/>
                    </a:ln>
                  </pic:spPr>
                </pic:pic>
              </a:graphicData>
            </a:graphic>
          </wp:inline>
        </w:drawing>
      </w:r>
    </w:p>
    <w:p w14:paraId="6237AE59" w14:textId="7F4EFC6B" w:rsidR="00B12843" w:rsidRPr="008334EC" w:rsidRDefault="00B12843" w:rsidP="008B5E88">
      <w:pPr>
        <w:spacing w:line="480" w:lineRule="auto"/>
        <w:jc w:val="both"/>
        <w:outlineLvl w:val="2"/>
        <w:rPr>
          <w:rFonts w:ascii="Arial" w:hAnsi="Arial" w:cs="Arial"/>
          <w:b/>
          <w:bCs/>
        </w:rPr>
      </w:pPr>
      <w:r w:rsidRPr="008334EC">
        <w:rPr>
          <w:rFonts w:ascii="Arial" w:hAnsi="Arial" w:cs="Arial"/>
          <w:b/>
          <w:bCs/>
        </w:rPr>
        <w:t>Fig</w:t>
      </w:r>
      <w:r w:rsidR="002C46D8" w:rsidRPr="008334EC">
        <w:rPr>
          <w:rFonts w:ascii="Arial" w:hAnsi="Arial" w:cs="Arial"/>
          <w:b/>
          <w:bCs/>
        </w:rPr>
        <w:t>.</w:t>
      </w:r>
      <w:r w:rsidRPr="008334EC">
        <w:rPr>
          <w:rFonts w:ascii="Arial" w:hAnsi="Arial" w:cs="Arial"/>
          <w:b/>
          <w:bCs/>
        </w:rPr>
        <w:t xml:space="preserve"> 4</w:t>
      </w:r>
      <w:r w:rsidR="002C46D8" w:rsidRPr="008334EC">
        <w:rPr>
          <w:rFonts w:ascii="Arial" w:hAnsi="Arial" w:cs="Arial"/>
          <w:b/>
          <w:bCs/>
        </w:rPr>
        <w:t>.</w:t>
      </w:r>
      <w:r w:rsidRPr="008334EC">
        <w:rPr>
          <w:rFonts w:ascii="Arial" w:hAnsi="Arial" w:cs="Arial"/>
          <w:b/>
          <w:bCs/>
        </w:rPr>
        <w:t xml:space="preserve"> Linearity of FRAP (dose–response line) for standard solutions of ferrous sulphate</w:t>
      </w:r>
    </w:p>
    <w:p w14:paraId="362C18F1" w14:textId="77777777" w:rsidR="00EF1A7C" w:rsidRDefault="00EF1A7C" w:rsidP="008334EC">
      <w:pPr>
        <w:jc w:val="center"/>
        <w:rPr>
          <w:rFonts w:ascii="Arial" w:hAnsi="Arial" w:cs="Arial"/>
          <w:b/>
          <w:bCs/>
        </w:rPr>
      </w:pPr>
    </w:p>
    <w:p w14:paraId="6A3A6EE2" w14:textId="77777777" w:rsidR="00EF1A7C" w:rsidRDefault="00EF1A7C" w:rsidP="008334EC">
      <w:pPr>
        <w:jc w:val="center"/>
        <w:rPr>
          <w:rFonts w:ascii="Arial" w:hAnsi="Arial" w:cs="Arial"/>
          <w:b/>
          <w:bCs/>
        </w:rPr>
      </w:pPr>
    </w:p>
    <w:p w14:paraId="527CF79F" w14:textId="77777777" w:rsidR="00EF1A7C" w:rsidRDefault="00EF1A7C" w:rsidP="008334EC">
      <w:pPr>
        <w:jc w:val="center"/>
        <w:rPr>
          <w:rFonts w:ascii="Arial" w:hAnsi="Arial" w:cs="Arial"/>
          <w:b/>
          <w:bCs/>
        </w:rPr>
      </w:pPr>
    </w:p>
    <w:p w14:paraId="5AFB5900" w14:textId="77777777" w:rsidR="00EF1A7C" w:rsidRDefault="00EF1A7C" w:rsidP="008334EC">
      <w:pPr>
        <w:jc w:val="center"/>
        <w:rPr>
          <w:rFonts w:ascii="Arial" w:hAnsi="Arial" w:cs="Arial"/>
          <w:b/>
          <w:bCs/>
        </w:rPr>
      </w:pPr>
    </w:p>
    <w:p w14:paraId="30C3310F" w14:textId="77777777" w:rsidR="00EF1A7C" w:rsidRDefault="00EF1A7C" w:rsidP="008334EC">
      <w:pPr>
        <w:jc w:val="center"/>
        <w:rPr>
          <w:rFonts w:ascii="Arial" w:hAnsi="Arial" w:cs="Arial"/>
          <w:b/>
          <w:bCs/>
        </w:rPr>
      </w:pPr>
    </w:p>
    <w:p w14:paraId="0D287935" w14:textId="1D0A5748" w:rsidR="00B12843" w:rsidRPr="008334EC" w:rsidRDefault="00B12843" w:rsidP="00095336">
      <w:pPr>
        <w:jc w:val="both"/>
        <w:rPr>
          <w:rFonts w:ascii="Arial" w:hAnsi="Arial" w:cs="Arial"/>
        </w:rPr>
      </w:pPr>
      <w:r w:rsidRPr="008334EC">
        <w:rPr>
          <w:rFonts w:ascii="Arial" w:hAnsi="Arial" w:cs="Arial"/>
          <w:b/>
          <w:bCs/>
        </w:rPr>
        <w:t>Table 4</w:t>
      </w:r>
      <w:r w:rsidR="002C46D8" w:rsidRPr="008334EC">
        <w:rPr>
          <w:rFonts w:ascii="Arial" w:hAnsi="Arial" w:cs="Arial"/>
          <w:b/>
          <w:bCs/>
        </w:rPr>
        <w:t xml:space="preserve">. </w:t>
      </w:r>
      <w:r w:rsidRPr="008334EC">
        <w:rPr>
          <w:rFonts w:ascii="Arial" w:hAnsi="Arial" w:cs="Arial"/>
          <w:b/>
          <w:bCs/>
        </w:rPr>
        <w:t xml:space="preserve">Antioxidant activity of ascorbic acid and </w:t>
      </w:r>
      <w:r w:rsidRPr="008334EC">
        <w:rPr>
          <w:rFonts w:ascii="Arial" w:hAnsi="Arial" w:cs="Arial"/>
          <w:b/>
        </w:rPr>
        <w:t xml:space="preserve">70% ethanolic </w:t>
      </w:r>
      <w:r w:rsidRPr="008334EC">
        <w:rPr>
          <w:rFonts w:ascii="Arial" w:hAnsi="Arial" w:cs="Arial"/>
          <w:b/>
          <w:bCs/>
        </w:rPr>
        <w:t xml:space="preserve">extracts of </w:t>
      </w:r>
      <w:r w:rsidRPr="008334EC">
        <w:rPr>
          <w:rFonts w:ascii="Arial" w:hAnsi="Arial" w:cs="Arial"/>
          <w:b/>
          <w:bCs/>
          <w:i/>
        </w:rPr>
        <w:t>Asteracantha longifolia</w:t>
      </w:r>
      <w:r w:rsidRPr="008334EC">
        <w:rPr>
          <w:rFonts w:ascii="Arial" w:hAnsi="Arial" w:cs="Arial"/>
        </w:rPr>
        <w:t xml:space="preserve"> and </w:t>
      </w:r>
      <w:r w:rsidRPr="008334EC">
        <w:rPr>
          <w:rFonts w:ascii="Arial" w:hAnsi="Arial" w:cs="Arial"/>
          <w:b/>
          <w:bCs/>
          <w:i/>
        </w:rPr>
        <w:t>Moringa oleifera</w:t>
      </w:r>
      <w:r w:rsidRPr="008334EC">
        <w:rPr>
          <w:rFonts w:ascii="Arial" w:hAnsi="Arial" w:cs="Arial"/>
        </w:rPr>
        <w:t xml:space="preserve"> </w:t>
      </w:r>
      <w:r w:rsidRPr="008334EC">
        <w:rPr>
          <w:rFonts w:ascii="Arial" w:hAnsi="Arial" w:cs="Arial"/>
          <w:b/>
          <w:bCs/>
        </w:rPr>
        <w:t>using FRAP assay</w:t>
      </w:r>
    </w:p>
    <w:tbl>
      <w:tblPr>
        <w:tblStyle w:val="TableGrid"/>
        <w:tblpPr w:leftFromText="180" w:rightFromText="180" w:vertAnchor="text" w:tblpXSpec="center" w:tblpY="1"/>
        <w:tblW w:w="5287" w:type="pct"/>
        <w:tblLook w:val="04A0" w:firstRow="1" w:lastRow="0" w:firstColumn="1" w:lastColumn="0" w:noHBand="0" w:noVBand="1"/>
      </w:tblPr>
      <w:tblGrid>
        <w:gridCol w:w="1351"/>
        <w:gridCol w:w="1407"/>
        <w:gridCol w:w="2022"/>
        <w:gridCol w:w="2026"/>
        <w:gridCol w:w="2102"/>
      </w:tblGrid>
      <w:tr w:rsidR="00B12843" w:rsidRPr="008334EC" w14:paraId="33C52DF7" w14:textId="77777777" w:rsidTr="00A64C73">
        <w:trPr>
          <w:trHeight w:val="392"/>
        </w:trPr>
        <w:tc>
          <w:tcPr>
            <w:tcW w:w="758" w:type="pct"/>
            <w:vMerge w:val="restart"/>
            <w:vAlign w:val="center"/>
            <w:hideMark/>
          </w:tcPr>
          <w:p w14:paraId="64BE96CE"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S. No.</w:t>
            </w:r>
          </w:p>
        </w:tc>
        <w:tc>
          <w:tcPr>
            <w:tcW w:w="4242" w:type="pct"/>
            <w:gridSpan w:val="4"/>
            <w:vAlign w:val="center"/>
          </w:tcPr>
          <w:p w14:paraId="7EAC51A5"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Conc. Fe (II)(µM/g of extract)</w:t>
            </w:r>
          </w:p>
        </w:tc>
      </w:tr>
      <w:tr w:rsidR="00B12843" w:rsidRPr="008334EC" w14:paraId="0D47BEBB" w14:textId="77777777" w:rsidTr="00A64C73">
        <w:trPr>
          <w:trHeight w:val="505"/>
        </w:trPr>
        <w:tc>
          <w:tcPr>
            <w:tcW w:w="758" w:type="pct"/>
            <w:vMerge/>
            <w:vAlign w:val="center"/>
            <w:hideMark/>
          </w:tcPr>
          <w:p w14:paraId="2E811C7F" w14:textId="77777777" w:rsidR="00B12843" w:rsidRPr="008334EC" w:rsidRDefault="00B12843" w:rsidP="008334EC">
            <w:pPr>
              <w:jc w:val="center"/>
              <w:rPr>
                <w:rFonts w:ascii="Arial" w:hAnsi="Arial" w:cs="Arial"/>
                <w:b/>
                <w:bCs/>
                <w:color w:val="000000"/>
                <w:sz w:val="20"/>
                <w:szCs w:val="20"/>
              </w:rPr>
            </w:pPr>
          </w:p>
        </w:tc>
        <w:tc>
          <w:tcPr>
            <w:tcW w:w="790" w:type="pct"/>
            <w:vAlign w:val="center"/>
          </w:tcPr>
          <w:p w14:paraId="2A2EFDB8"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Ascorbic acid</w:t>
            </w:r>
          </w:p>
        </w:tc>
        <w:tc>
          <w:tcPr>
            <w:tcW w:w="1135" w:type="pct"/>
            <w:vAlign w:val="center"/>
          </w:tcPr>
          <w:p w14:paraId="67C83D8E"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i/>
                <w:sz w:val="20"/>
                <w:szCs w:val="20"/>
              </w:rPr>
              <w:t>A. longifolia</w:t>
            </w:r>
            <w:r w:rsidRPr="008334EC">
              <w:rPr>
                <w:rFonts w:ascii="Arial" w:hAnsi="Arial" w:cs="Arial"/>
                <w:sz w:val="20"/>
                <w:szCs w:val="20"/>
              </w:rPr>
              <w:t xml:space="preserve"> </w:t>
            </w:r>
            <w:r w:rsidRPr="008334EC">
              <w:rPr>
                <w:rFonts w:ascii="Arial" w:hAnsi="Arial" w:cs="Arial"/>
                <w:b/>
                <w:sz w:val="20"/>
                <w:szCs w:val="20"/>
              </w:rPr>
              <w:t>extract (Aerial parts)</w:t>
            </w:r>
            <w:r w:rsidRPr="008334EC">
              <w:rPr>
                <w:rFonts w:ascii="Arial" w:hAnsi="Arial" w:cs="Arial"/>
                <w:b/>
                <w:bCs/>
                <w:sz w:val="20"/>
                <w:szCs w:val="20"/>
              </w:rPr>
              <w:t xml:space="preserve"> extract</w:t>
            </w:r>
          </w:p>
        </w:tc>
        <w:tc>
          <w:tcPr>
            <w:tcW w:w="1137" w:type="pct"/>
            <w:vAlign w:val="center"/>
          </w:tcPr>
          <w:p w14:paraId="07EE55E5" w14:textId="77777777" w:rsidR="00B12843" w:rsidRPr="008334EC" w:rsidRDefault="00B12843" w:rsidP="008334EC">
            <w:pPr>
              <w:jc w:val="center"/>
              <w:rPr>
                <w:rFonts w:ascii="Arial" w:hAnsi="Arial" w:cs="Arial"/>
                <w:b/>
                <w:bCs/>
                <w:sz w:val="20"/>
                <w:szCs w:val="20"/>
                <w:lang w:bidi="en-US"/>
              </w:rPr>
            </w:pPr>
            <w:r w:rsidRPr="008334EC">
              <w:rPr>
                <w:rFonts w:ascii="Arial" w:hAnsi="Arial" w:cs="Arial"/>
                <w:b/>
                <w:bCs/>
                <w:i/>
                <w:sz w:val="20"/>
                <w:szCs w:val="20"/>
              </w:rPr>
              <w:t>A. longifolia</w:t>
            </w:r>
            <w:r w:rsidRPr="008334EC">
              <w:rPr>
                <w:rFonts w:ascii="Arial" w:hAnsi="Arial" w:cs="Arial"/>
                <w:sz w:val="20"/>
                <w:szCs w:val="20"/>
              </w:rPr>
              <w:t xml:space="preserve"> </w:t>
            </w:r>
            <w:r w:rsidRPr="008334EC">
              <w:rPr>
                <w:rFonts w:ascii="Arial" w:hAnsi="Arial" w:cs="Arial"/>
                <w:b/>
                <w:sz w:val="20"/>
                <w:szCs w:val="20"/>
              </w:rPr>
              <w:t>extract (</w:t>
            </w:r>
            <w:r w:rsidRPr="008334EC">
              <w:rPr>
                <w:rFonts w:ascii="Arial" w:hAnsi="Arial" w:cs="Arial"/>
                <w:b/>
                <w:bCs/>
                <w:sz w:val="20"/>
                <w:szCs w:val="20"/>
              </w:rPr>
              <w:t>Root</w:t>
            </w:r>
            <w:r w:rsidRPr="008334EC">
              <w:rPr>
                <w:rFonts w:ascii="Arial" w:hAnsi="Arial" w:cs="Arial"/>
                <w:b/>
                <w:sz w:val="20"/>
                <w:szCs w:val="20"/>
              </w:rPr>
              <w:t>)</w:t>
            </w:r>
          </w:p>
        </w:tc>
        <w:tc>
          <w:tcPr>
            <w:tcW w:w="1180" w:type="pct"/>
            <w:vAlign w:val="center"/>
          </w:tcPr>
          <w:p w14:paraId="5D61D57B" w14:textId="77777777" w:rsidR="00B12843" w:rsidRPr="008334EC" w:rsidRDefault="00B12843" w:rsidP="008334EC">
            <w:pPr>
              <w:jc w:val="center"/>
              <w:rPr>
                <w:rFonts w:ascii="Arial" w:hAnsi="Arial" w:cs="Arial"/>
                <w:b/>
                <w:bCs/>
                <w:sz w:val="20"/>
                <w:szCs w:val="20"/>
                <w:lang w:bidi="en-US"/>
              </w:rPr>
            </w:pPr>
            <w:r w:rsidRPr="008334EC">
              <w:rPr>
                <w:rFonts w:ascii="Arial" w:hAnsi="Arial" w:cs="Arial"/>
                <w:b/>
                <w:bCs/>
                <w:i/>
                <w:sz w:val="20"/>
                <w:szCs w:val="20"/>
              </w:rPr>
              <w:t>M. oleifera</w:t>
            </w:r>
            <w:r w:rsidRPr="008334EC">
              <w:rPr>
                <w:rFonts w:ascii="Arial" w:hAnsi="Arial" w:cs="Arial"/>
                <w:sz w:val="20"/>
                <w:szCs w:val="20"/>
              </w:rPr>
              <w:t xml:space="preserve"> </w:t>
            </w:r>
            <w:r w:rsidRPr="008334EC">
              <w:rPr>
                <w:rFonts w:ascii="Arial" w:hAnsi="Arial" w:cs="Arial"/>
                <w:b/>
                <w:sz w:val="20"/>
                <w:szCs w:val="20"/>
              </w:rPr>
              <w:t>extract (Stem and leaves)</w:t>
            </w:r>
          </w:p>
        </w:tc>
      </w:tr>
      <w:tr w:rsidR="00B12843" w:rsidRPr="008334EC" w14:paraId="1C45698A" w14:textId="77777777" w:rsidTr="00A64C73">
        <w:trPr>
          <w:trHeight w:val="315"/>
        </w:trPr>
        <w:tc>
          <w:tcPr>
            <w:tcW w:w="758" w:type="pct"/>
            <w:vAlign w:val="center"/>
            <w:hideMark/>
          </w:tcPr>
          <w:p w14:paraId="146CC6C1"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w:t>
            </w:r>
          </w:p>
        </w:tc>
        <w:tc>
          <w:tcPr>
            <w:tcW w:w="790" w:type="pct"/>
            <w:vAlign w:val="center"/>
          </w:tcPr>
          <w:p w14:paraId="2C11A425" w14:textId="77777777" w:rsidR="00B12843" w:rsidRPr="008334EC" w:rsidRDefault="00B12843" w:rsidP="008334EC">
            <w:pPr>
              <w:jc w:val="center"/>
              <w:rPr>
                <w:rFonts w:ascii="Arial" w:hAnsi="Arial" w:cs="Arial"/>
                <w:bCs/>
                <w:color w:val="000000"/>
                <w:sz w:val="20"/>
                <w:szCs w:val="20"/>
              </w:rPr>
            </w:pPr>
            <w:r w:rsidRPr="008334EC">
              <w:rPr>
                <w:rFonts w:ascii="Arial" w:hAnsi="Arial" w:cs="Arial"/>
                <w:bCs/>
                <w:color w:val="000000"/>
                <w:sz w:val="20"/>
                <w:szCs w:val="20"/>
              </w:rPr>
              <w:t>23.95±12.04</w:t>
            </w:r>
          </w:p>
        </w:tc>
        <w:tc>
          <w:tcPr>
            <w:tcW w:w="1135" w:type="pct"/>
            <w:vAlign w:val="center"/>
          </w:tcPr>
          <w:p w14:paraId="3BD2E49A" w14:textId="77777777" w:rsidR="00B12843" w:rsidRPr="008334EC" w:rsidRDefault="00B12843" w:rsidP="008334EC">
            <w:pPr>
              <w:jc w:val="center"/>
              <w:rPr>
                <w:rFonts w:ascii="Arial" w:hAnsi="Arial" w:cs="Arial"/>
                <w:bCs/>
                <w:color w:val="000000"/>
                <w:sz w:val="20"/>
                <w:szCs w:val="20"/>
              </w:rPr>
            </w:pPr>
          </w:p>
          <w:p w14:paraId="2498B486" w14:textId="77777777" w:rsidR="00B12843" w:rsidRPr="008334EC" w:rsidRDefault="00B12843" w:rsidP="008334EC">
            <w:pPr>
              <w:jc w:val="center"/>
              <w:rPr>
                <w:rFonts w:ascii="Arial" w:hAnsi="Arial" w:cs="Arial"/>
                <w:bCs/>
                <w:color w:val="000000"/>
                <w:sz w:val="20"/>
                <w:szCs w:val="20"/>
              </w:rPr>
            </w:pPr>
            <w:r w:rsidRPr="008334EC">
              <w:rPr>
                <w:rFonts w:ascii="Arial" w:hAnsi="Arial" w:cs="Arial"/>
                <w:bCs/>
                <w:color w:val="000000"/>
                <w:sz w:val="20"/>
                <w:szCs w:val="20"/>
              </w:rPr>
              <w:t>6.76±5.38</w:t>
            </w:r>
          </w:p>
          <w:p w14:paraId="11524496" w14:textId="77777777" w:rsidR="00B12843" w:rsidRPr="008334EC" w:rsidRDefault="00B12843" w:rsidP="008334EC">
            <w:pPr>
              <w:jc w:val="center"/>
              <w:rPr>
                <w:rFonts w:ascii="Arial" w:hAnsi="Arial" w:cs="Arial"/>
                <w:color w:val="000000"/>
                <w:sz w:val="20"/>
                <w:szCs w:val="20"/>
              </w:rPr>
            </w:pPr>
          </w:p>
        </w:tc>
        <w:tc>
          <w:tcPr>
            <w:tcW w:w="1137" w:type="pct"/>
            <w:vAlign w:val="center"/>
          </w:tcPr>
          <w:p w14:paraId="1C1DE20C" w14:textId="77777777" w:rsidR="00B12843" w:rsidRPr="008334EC" w:rsidRDefault="00B12843" w:rsidP="008334EC">
            <w:pPr>
              <w:jc w:val="center"/>
              <w:rPr>
                <w:rFonts w:ascii="Arial" w:hAnsi="Arial" w:cs="Arial"/>
                <w:bCs/>
                <w:color w:val="000000"/>
                <w:sz w:val="20"/>
                <w:szCs w:val="20"/>
              </w:rPr>
            </w:pPr>
          </w:p>
          <w:p w14:paraId="417598A3" w14:textId="77777777" w:rsidR="00B12843" w:rsidRPr="008334EC" w:rsidRDefault="00B12843" w:rsidP="008334EC">
            <w:pPr>
              <w:jc w:val="center"/>
              <w:rPr>
                <w:rFonts w:ascii="Arial" w:hAnsi="Arial" w:cs="Arial"/>
                <w:bCs/>
                <w:color w:val="000000"/>
                <w:sz w:val="20"/>
                <w:szCs w:val="20"/>
              </w:rPr>
            </w:pPr>
            <w:r w:rsidRPr="008334EC">
              <w:rPr>
                <w:rFonts w:ascii="Arial" w:hAnsi="Arial" w:cs="Arial"/>
                <w:bCs/>
                <w:color w:val="000000"/>
                <w:sz w:val="20"/>
                <w:szCs w:val="20"/>
              </w:rPr>
              <w:t>6.76±5.38</w:t>
            </w:r>
          </w:p>
          <w:p w14:paraId="576D7A7B" w14:textId="77777777" w:rsidR="00B12843" w:rsidRPr="008334EC" w:rsidRDefault="00B12843" w:rsidP="008334EC">
            <w:pPr>
              <w:jc w:val="center"/>
              <w:rPr>
                <w:rFonts w:ascii="Arial" w:hAnsi="Arial" w:cs="Arial"/>
                <w:color w:val="000000"/>
                <w:sz w:val="20"/>
                <w:szCs w:val="20"/>
              </w:rPr>
            </w:pPr>
          </w:p>
        </w:tc>
        <w:tc>
          <w:tcPr>
            <w:tcW w:w="1180" w:type="pct"/>
            <w:vAlign w:val="center"/>
          </w:tcPr>
          <w:p w14:paraId="1E00B5A6" w14:textId="77777777" w:rsidR="00B12843" w:rsidRPr="008334EC" w:rsidRDefault="00B12843" w:rsidP="008334EC">
            <w:pPr>
              <w:jc w:val="center"/>
              <w:rPr>
                <w:rFonts w:ascii="Arial" w:hAnsi="Arial" w:cs="Arial"/>
                <w:bCs/>
                <w:color w:val="000000"/>
                <w:sz w:val="20"/>
                <w:szCs w:val="20"/>
              </w:rPr>
            </w:pPr>
            <w:r w:rsidRPr="008334EC">
              <w:rPr>
                <w:rFonts w:ascii="Arial" w:hAnsi="Arial" w:cs="Arial"/>
                <w:bCs/>
                <w:color w:val="000000"/>
                <w:sz w:val="20"/>
                <w:szCs w:val="20"/>
              </w:rPr>
              <w:t>5.99±1.83</w:t>
            </w:r>
          </w:p>
        </w:tc>
      </w:tr>
    </w:tbl>
    <w:p w14:paraId="6B8C8EAA" w14:textId="77777777" w:rsidR="00790ADA" w:rsidRPr="008334EC" w:rsidRDefault="00790ADA" w:rsidP="008334EC">
      <w:pPr>
        <w:pStyle w:val="Body"/>
        <w:spacing w:after="0"/>
        <w:rPr>
          <w:rFonts w:ascii="Arial" w:hAnsi="Arial" w:cs="Arial"/>
        </w:rPr>
      </w:pPr>
    </w:p>
    <w:p w14:paraId="0A49F97C" w14:textId="77777777" w:rsidR="00B01FCD" w:rsidRPr="008334EC" w:rsidRDefault="00000F8F" w:rsidP="008334EC">
      <w:pPr>
        <w:pStyle w:val="ConcHead"/>
        <w:spacing w:after="0"/>
        <w:jc w:val="both"/>
        <w:rPr>
          <w:rFonts w:ascii="Arial" w:hAnsi="Arial" w:cs="Arial"/>
        </w:rPr>
      </w:pPr>
      <w:r w:rsidRPr="008334EC">
        <w:rPr>
          <w:rFonts w:ascii="Arial" w:hAnsi="Arial" w:cs="Arial"/>
        </w:rPr>
        <w:t xml:space="preserve">4. </w:t>
      </w:r>
      <w:r w:rsidR="00B01FCD" w:rsidRPr="008334EC">
        <w:rPr>
          <w:rFonts w:ascii="Arial" w:hAnsi="Arial" w:cs="Arial"/>
        </w:rPr>
        <w:t>Conclusion</w:t>
      </w:r>
      <w:bookmarkStart w:id="9" w:name="_GoBack"/>
      <w:bookmarkEnd w:id="9"/>
    </w:p>
    <w:p w14:paraId="52F4C8E9" w14:textId="77777777" w:rsidR="00790ADA" w:rsidRPr="008334EC" w:rsidRDefault="00790ADA" w:rsidP="008334EC">
      <w:pPr>
        <w:pStyle w:val="ConcHead"/>
        <w:spacing w:after="0"/>
        <w:jc w:val="both"/>
        <w:rPr>
          <w:rFonts w:ascii="Arial" w:hAnsi="Arial" w:cs="Arial"/>
        </w:rPr>
      </w:pPr>
    </w:p>
    <w:p w14:paraId="2AB37CB6" w14:textId="77777777" w:rsidR="002C46D8" w:rsidRPr="008334EC" w:rsidRDefault="002C46D8" w:rsidP="008334EC">
      <w:pPr>
        <w:pStyle w:val="NormalWeb"/>
        <w:spacing w:before="0" w:beforeAutospacing="0" w:after="0" w:afterAutospacing="0"/>
        <w:jc w:val="both"/>
        <w:rPr>
          <w:rFonts w:ascii="Arial" w:hAnsi="Arial" w:cs="Arial"/>
          <w:sz w:val="20"/>
          <w:szCs w:val="20"/>
        </w:rPr>
      </w:pPr>
      <w:r w:rsidRPr="008334EC">
        <w:rPr>
          <w:rFonts w:ascii="Arial" w:hAnsi="Arial" w:cs="Arial"/>
          <w:sz w:val="20"/>
          <w:szCs w:val="20"/>
        </w:rPr>
        <w:t xml:space="preserve">The present study demonstrated that the 70% ethanolic extracts of </w:t>
      </w:r>
      <w:r w:rsidRPr="008334EC">
        <w:rPr>
          <w:rStyle w:val="Emphasis"/>
          <w:rFonts w:ascii="Arial" w:hAnsi="Arial" w:cs="Arial"/>
          <w:sz w:val="20"/>
          <w:szCs w:val="20"/>
        </w:rPr>
        <w:t>Asteracantha longifolia</w:t>
      </w:r>
      <w:r w:rsidRPr="008334EC">
        <w:rPr>
          <w:rFonts w:ascii="Arial" w:hAnsi="Arial" w:cs="Arial"/>
          <w:sz w:val="20"/>
          <w:szCs w:val="20"/>
        </w:rPr>
        <w:t xml:space="preserve"> (aerial parts), </w:t>
      </w:r>
      <w:r w:rsidRPr="008334EC">
        <w:rPr>
          <w:rStyle w:val="Emphasis"/>
          <w:rFonts w:ascii="Arial" w:hAnsi="Arial" w:cs="Arial"/>
          <w:sz w:val="20"/>
          <w:szCs w:val="20"/>
        </w:rPr>
        <w:t>Asteracantha longifolia</w:t>
      </w:r>
      <w:r w:rsidRPr="008334EC">
        <w:rPr>
          <w:rFonts w:ascii="Arial" w:hAnsi="Arial" w:cs="Arial"/>
          <w:sz w:val="20"/>
          <w:szCs w:val="20"/>
        </w:rPr>
        <w:t xml:space="preserve"> (roots), and </w:t>
      </w:r>
      <w:r w:rsidRPr="008334EC">
        <w:rPr>
          <w:rStyle w:val="Emphasis"/>
          <w:rFonts w:ascii="Arial" w:hAnsi="Arial" w:cs="Arial"/>
          <w:sz w:val="20"/>
          <w:szCs w:val="20"/>
        </w:rPr>
        <w:t>Moringa oleifera</w:t>
      </w:r>
      <w:r w:rsidRPr="008334EC">
        <w:rPr>
          <w:rFonts w:ascii="Arial" w:hAnsi="Arial" w:cs="Arial"/>
          <w:sz w:val="20"/>
          <w:szCs w:val="20"/>
        </w:rPr>
        <w:t xml:space="preserve"> (stem and leaves) possess notable antioxidant activity as evidenced by DPPH, nitric oxide, hydrogen peroxide scavenging, and FRAP assays. Among the tested plant extracts, </w:t>
      </w:r>
      <w:r w:rsidRPr="008334EC">
        <w:rPr>
          <w:rStyle w:val="Emphasis"/>
          <w:rFonts w:ascii="Arial" w:hAnsi="Arial" w:cs="Arial"/>
          <w:sz w:val="20"/>
          <w:szCs w:val="20"/>
        </w:rPr>
        <w:t>Moringa oleifera</w:t>
      </w:r>
      <w:r w:rsidRPr="008334EC">
        <w:rPr>
          <w:rFonts w:ascii="Arial" w:hAnsi="Arial" w:cs="Arial"/>
          <w:sz w:val="20"/>
          <w:szCs w:val="20"/>
        </w:rPr>
        <w:t xml:space="preserve"> exhibited the highest antioxidant potential across all models, as reflected by its higher % inhibition and lower IC</w:t>
      </w:r>
      <w:r w:rsidRPr="008334EC">
        <w:rPr>
          <w:rFonts w:ascii="Cambria Math" w:hAnsi="Cambria Math" w:cs="Cambria Math"/>
          <w:sz w:val="20"/>
          <w:szCs w:val="20"/>
        </w:rPr>
        <w:t>₅₀</w:t>
      </w:r>
      <w:r w:rsidRPr="008334EC">
        <w:rPr>
          <w:rFonts w:ascii="Arial" w:hAnsi="Arial" w:cs="Arial"/>
          <w:sz w:val="20"/>
          <w:szCs w:val="20"/>
        </w:rPr>
        <w:t xml:space="preserve"> values. This suggests a stronger free radical scavenging ability and potential for therapeutic application as a natural antioxidant source. Although </w:t>
      </w:r>
      <w:r w:rsidRPr="008334EC">
        <w:rPr>
          <w:rStyle w:val="Emphasis"/>
          <w:rFonts w:ascii="Arial" w:hAnsi="Arial" w:cs="Arial"/>
          <w:sz w:val="20"/>
          <w:szCs w:val="20"/>
        </w:rPr>
        <w:t>Asteracantha longifolia</w:t>
      </w:r>
      <w:r w:rsidRPr="008334EC">
        <w:rPr>
          <w:rFonts w:ascii="Arial" w:hAnsi="Arial" w:cs="Arial"/>
          <w:sz w:val="20"/>
          <w:szCs w:val="20"/>
        </w:rPr>
        <w:t xml:space="preserve"> showed comparatively lower antioxidant activities, they still exhibited measurable effects, indicating the presence of bioactive constituents capable of contributing to oxidative stress reduction. These findings support the traditional use of these plants in herbal medicine and highlight their potential for development into antioxidant-rich formulations or dietary supplements. Further studies, including isolation and characterization of the active constituents, as well as </w:t>
      </w:r>
      <w:r w:rsidRPr="008334EC">
        <w:rPr>
          <w:rFonts w:ascii="Arial" w:hAnsi="Arial" w:cs="Arial"/>
          <w:i/>
          <w:iCs/>
          <w:sz w:val="20"/>
          <w:szCs w:val="20"/>
        </w:rPr>
        <w:t>in vivo</w:t>
      </w:r>
      <w:r w:rsidRPr="008334EC">
        <w:rPr>
          <w:rFonts w:ascii="Arial" w:hAnsi="Arial" w:cs="Arial"/>
          <w:sz w:val="20"/>
          <w:szCs w:val="20"/>
        </w:rPr>
        <w:t xml:space="preserve"> evaluations, are recommended to establish the full therapeutic potential of these extracts in oxidative stress-related disorders.</w:t>
      </w:r>
    </w:p>
    <w:p w14:paraId="0B0CD80A" w14:textId="77777777" w:rsidR="002B685A" w:rsidRPr="008334EC" w:rsidRDefault="002B685A" w:rsidP="008334EC">
      <w:pPr>
        <w:pStyle w:val="ReferHead"/>
        <w:spacing w:after="0"/>
        <w:jc w:val="both"/>
        <w:rPr>
          <w:rFonts w:ascii="Arial" w:hAnsi="Arial" w:cs="Arial"/>
          <w:b w:val="0"/>
          <w:caps w:val="0"/>
          <w:sz w:val="20"/>
        </w:rPr>
      </w:pPr>
    </w:p>
    <w:p w14:paraId="52ECEA49" w14:textId="77777777" w:rsidR="00B01FCD" w:rsidRPr="008334EC" w:rsidRDefault="00B01FCD" w:rsidP="008334EC">
      <w:pPr>
        <w:pStyle w:val="ReferHead"/>
        <w:spacing w:after="0"/>
        <w:jc w:val="both"/>
        <w:rPr>
          <w:rFonts w:ascii="Arial" w:hAnsi="Arial" w:cs="Arial"/>
        </w:rPr>
      </w:pPr>
      <w:r w:rsidRPr="008334EC">
        <w:rPr>
          <w:rFonts w:ascii="Arial" w:hAnsi="Arial" w:cs="Arial"/>
        </w:rPr>
        <w:t>References</w:t>
      </w:r>
    </w:p>
    <w:p w14:paraId="7858A566" w14:textId="53062356"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commentRangeStart w:id="10"/>
      <w:proofErr w:type="spellStart"/>
      <w:r w:rsidRPr="00327DA4">
        <w:rPr>
          <w:rFonts w:ascii="Arial" w:hAnsi="Arial" w:cs="Arial"/>
          <w:sz w:val="20"/>
          <w:szCs w:val="20"/>
        </w:rPr>
        <w:t>Ozougwu</w:t>
      </w:r>
      <w:proofErr w:type="spellEnd"/>
      <w:r w:rsidR="008B5E88" w:rsidRPr="00327DA4">
        <w:rPr>
          <w:rFonts w:ascii="Arial" w:hAnsi="Arial" w:cs="Arial"/>
          <w:sz w:val="20"/>
          <w:szCs w:val="20"/>
        </w:rPr>
        <w:t>,</w:t>
      </w:r>
      <w:r w:rsidRPr="00327DA4">
        <w:rPr>
          <w:rFonts w:ascii="Arial" w:hAnsi="Arial" w:cs="Arial"/>
          <w:sz w:val="20"/>
          <w:szCs w:val="20"/>
        </w:rPr>
        <w:t xml:space="preserve"> J</w:t>
      </w:r>
      <w:r w:rsidR="008B5E88" w:rsidRPr="00327DA4">
        <w:rPr>
          <w:rFonts w:ascii="Arial" w:hAnsi="Arial" w:cs="Arial"/>
          <w:sz w:val="20"/>
          <w:szCs w:val="20"/>
        </w:rPr>
        <w:t>.</w:t>
      </w:r>
      <w:r w:rsidRPr="00327DA4">
        <w:rPr>
          <w:rFonts w:ascii="Arial" w:hAnsi="Arial" w:cs="Arial"/>
          <w:sz w:val="20"/>
          <w:szCs w:val="20"/>
        </w:rPr>
        <w:t>C.</w:t>
      </w:r>
      <w:r w:rsidR="008B5E88" w:rsidRPr="00327DA4">
        <w:rPr>
          <w:rFonts w:ascii="Arial" w:hAnsi="Arial" w:cs="Arial"/>
          <w:sz w:val="20"/>
          <w:szCs w:val="20"/>
        </w:rPr>
        <w:t xml:space="preserve"> (2016).</w:t>
      </w:r>
      <w:r w:rsidRPr="00327DA4">
        <w:rPr>
          <w:rFonts w:ascii="Arial" w:hAnsi="Arial" w:cs="Arial"/>
          <w:sz w:val="20"/>
          <w:szCs w:val="20"/>
        </w:rPr>
        <w:t xml:space="preserve"> The role of reactive oxygen species and antioxidants in oxidative stress. International Journal of Research</w:t>
      </w:r>
      <w:r w:rsidR="008B5E88" w:rsidRPr="00327DA4">
        <w:rPr>
          <w:rFonts w:ascii="Arial" w:hAnsi="Arial" w:cs="Arial"/>
          <w:sz w:val="20"/>
          <w:szCs w:val="20"/>
        </w:rPr>
        <w:t>,</w:t>
      </w:r>
      <w:r w:rsidRPr="00327DA4">
        <w:rPr>
          <w:rFonts w:ascii="Arial" w:hAnsi="Arial" w:cs="Arial"/>
          <w:sz w:val="20"/>
          <w:szCs w:val="20"/>
        </w:rPr>
        <w:t>1(8)</w:t>
      </w:r>
      <w:r w:rsidR="008B5E88" w:rsidRPr="00327DA4">
        <w:rPr>
          <w:rFonts w:ascii="Arial" w:hAnsi="Arial" w:cs="Arial"/>
          <w:sz w:val="20"/>
          <w:szCs w:val="20"/>
        </w:rPr>
        <w:t>,</w:t>
      </w:r>
      <w:r w:rsidRPr="00327DA4">
        <w:rPr>
          <w:rFonts w:ascii="Arial" w:hAnsi="Arial" w:cs="Arial"/>
          <w:sz w:val="20"/>
          <w:szCs w:val="20"/>
        </w:rPr>
        <w:t>1-8.</w:t>
      </w:r>
      <w:commentRangeEnd w:id="10"/>
      <w:r w:rsidR="00252C62">
        <w:rPr>
          <w:rStyle w:val="CommentReference"/>
          <w:rFonts w:ascii="Times New Roman" w:eastAsia="Times New Roman" w:hAnsi="Times New Roman" w:cs="Times New Roman"/>
          <w:lang w:val="nb-NO" w:eastAsia="nb-NO"/>
        </w:rPr>
        <w:commentReference w:id="10"/>
      </w:r>
    </w:p>
    <w:p w14:paraId="7BCE427F" w14:textId="3869D210"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r w:rsidRPr="00327DA4">
        <w:rPr>
          <w:rFonts w:ascii="Arial" w:hAnsi="Arial" w:cs="Arial"/>
          <w:sz w:val="20"/>
          <w:szCs w:val="20"/>
        </w:rPr>
        <w:t>Li</w:t>
      </w:r>
      <w:r w:rsidR="0029463C" w:rsidRPr="00327DA4">
        <w:rPr>
          <w:rFonts w:ascii="Arial" w:hAnsi="Arial" w:cs="Arial"/>
          <w:sz w:val="20"/>
          <w:szCs w:val="20"/>
        </w:rPr>
        <w:t>,</w:t>
      </w:r>
      <w:r w:rsidRPr="00327DA4">
        <w:rPr>
          <w:rFonts w:ascii="Arial" w:hAnsi="Arial" w:cs="Arial"/>
          <w:sz w:val="20"/>
          <w:szCs w:val="20"/>
        </w:rPr>
        <w:t xml:space="preserve"> Z</w:t>
      </w:r>
      <w:r w:rsidR="0029463C" w:rsidRPr="00327DA4">
        <w:rPr>
          <w:rFonts w:ascii="Arial" w:hAnsi="Arial" w:cs="Arial"/>
          <w:sz w:val="20"/>
          <w:szCs w:val="20"/>
        </w:rPr>
        <w:t>.</w:t>
      </w:r>
      <w:r w:rsidRPr="00327DA4">
        <w:rPr>
          <w:rFonts w:ascii="Arial" w:hAnsi="Arial" w:cs="Arial"/>
          <w:sz w:val="20"/>
          <w:szCs w:val="20"/>
        </w:rPr>
        <w:t>, Xu</w:t>
      </w:r>
      <w:r w:rsidR="0029463C" w:rsidRPr="00327DA4">
        <w:rPr>
          <w:rFonts w:ascii="Arial" w:hAnsi="Arial" w:cs="Arial"/>
          <w:sz w:val="20"/>
          <w:szCs w:val="20"/>
        </w:rPr>
        <w:t>,</w:t>
      </w:r>
      <w:r w:rsidRPr="00327DA4">
        <w:rPr>
          <w:rFonts w:ascii="Arial" w:hAnsi="Arial" w:cs="Arial"/>
          <w:sz w:val="20"/>
          <w:szCs w:val="20"/>
        </w:rPr>
        <w:t xml:space="preserve"> X</w:t>
      </w:r>
      <w:r w:rsidR="0029463C" w:rsidRPr="00327DA4">
        <w:rPr>
          <w:rFonts w:ascii="Arial" w:hAnsi="Arial" w:cs="Arial"/>
          <w:sz w:val="20"/>
          <w:szCs w:val="20"/>
        </w:rPr>
        <w:t>.</w:t>
      </w:r>
      <w:r w:rsidRPr="00327DA4">
        <w:rPr>
          <w:rFonts w:ascii="Arial" w:hAnsi="Arial" w:cs="Arial"/>
          <w:sz w:val="20"/>
          <w:szCs w:val="20"/>
        </w:rPr>
        <w:t>, Leng</w:t>
      </w:r>
      <w:r w:rsidR="0029463C" w:rsidRPr="00327DA4">
        <w:rPr>
          <w:rFonts w:ascii="Arial" w:hAnsi="Arial" w:cs="Arial"/>
          <w:sz w:val="20"/>
          <w:szCs w:val="20"/>
        </w:rPr>
        <w:t>,</w:t>
      </w:r>
      <w:r w:rsidRPr="00327DA4">
        <w:rPr>
          <w:rFonts w:ascii="Arial" w:hAnsi="Arial" w:cs="Arial"/>
          <w:sz w:val="20"/>
          <w:szCs w:val="20"/>
        </w:rPr>
        <w:t xml:space="preserve"> X</w:t>
      </w:r>
      <w:r w:rsidR="0029463C" w:rsidRPr="00327DA4">
        <w:rPr>
          <w:rFonts w:ascii="Arial" w:hAnsi="Arial" w:cs="Arial"/>
          <w:sz w:val="20"/>
          <w:szCs w:val="20"/>
        </w:rPr>
        <w:t>.</w:t>
      </w:r>
      <w:r w:rsidRPr="00327DA4">
        <w:rPr>
          <w:rFonts w:ascii="Arial" w:hAnsi="Arial" w:cs="Arial"/>
          <w:sz w:val="20"/>
          <w:szCs w:val="20"/>
        </w:rPr>
        <w:t>, He</w:t>
      </w:r>
      <w:r w:rsidR="0029463C" w:rsidRPr="00327DA4">
        <w:rPr>
          <w:rFonts w:ascii="Arial" w:hAnsi="Arial" w:cs="Arial"/>
          <w:sz w:val="20"/>
          <w:szCs w:val="20"/>
        </w:rPr>
        <w:t>,</w:t>
      </w:r>
      <w:r w:rsidRPr="00327DA4">
        <w:rPr>
          <w:rFonts w:ascii="Arial" w:hAnsi="Arial" w:cs="Arial"/>
          <w:sz w:val="20"/>
          <w:szCs w:val="20"/>
        </w:rPr>
        <w:t xml:space="preserve"> M</w:t>
      </w:r>
      <w:r w:rsidR="0029463C" w:rsidRPr="00327DA4">
        <w:rPr>
          <w:rFonts w:ascii="Arial" w:hAnsi="Arial" w:cs="Arial"/>
          <w:sz w:val="20"/>
          <w:szCs w:val="20"/>
        </w:rPr>
        <w:t>.</w:t>
      </w:r>
      <w:r w:rsidRPr="00327DA4">
        <w:rPr>
          <w:rFonts w:ascii="Arial" w:hAnsi="Arial" w:cs="Arial"/>
          <w:sz w:val="20"/>
          <w:szCs w:val="20"/>
        </w:rPr>
        <w:t>,</w:t>
      </w:r>
      <w:r w:rsidR="0029463C" w:rsidRPr="00327DA4">
        <w:rPr>
          <w:rFonts w:ascii="Arial" w:hAnsi="Arial" w:cs="Arial"/>
          <w:sz w:val="20"/>
          <w:szCs w:val="20"/>
        </w:rPr>
        <w:t xml:space="preserve"> &amp;</w:t>
      </w:r>
      <w:r w:rsidRPr="00327DA4">
        <w:rPr>
          <w:rFonts w:ascii="Arial" w:hAnsi="Arial" w:cs="Arial"/>
          <w:sz w:val="20"/>
          <w:szCs w:val="20"/>
        </w:rPr>
        <w:t xml:space="preserve"> Wang</w:t>
      </w:r>
      <w:r w:rsidR="0029463C" w:rsidRPr="00327DA4">
        <w:rPr>
          <w:rFonts w:ascii="Arial" w:hAnsi="Arial" w:cs="Arial"/>
          <w:sz w:val="20"/>
          <w:szCs w:val="20"/>
        </w:rPr>
        <w:t>,</w:t>
      </w:r>
      <w:r w:rsidRPr="00327DA4">
        <w:rPr>
          <w:rFonts w:ascii="Arial" w:hAnsi="Arial" w:cs="Arial"/>
          <w:sz w:val="20"/>
          <w:szCs w:val="20"/>
        </w:rPr>
        <w:t xml:space="preserve"> J</w:t>
      </w:r>
      <w:r w:rsidR="0029463C" w:rsidRPr="00327DA4">
        <w:rPr>
          <w:rFonts w:ascii="Arial" w:hAnsi="Arial" w:cs="Arial"/>
          <w:sz w:val="20"/>
          <w:szCs w:val="20"/>
        </w:rPr>
        <w:t>. (2017).</w:t>
      </w:r>
      <w:r w:rsidRPr="00327DA4">
        <w:rPr>
          <w:rFonts w:ascii="Arial" w:hAnsi="Arial" w:cs="Arial"/>
          <w:sz w:val="20"/>
          <w:szCs w:val="20"/>
        </w:rPr>
        <w:t xml:space="preserve"> Cheng S, Wu H. Roles of reactive oxygen species in cell signaling pathways and immune responses to viral infections. Archives of virology</w:t>
      </w:r>
      <w:r w:rsidR="0029463C" w:rsidRPr="00327DA4">
        <w:rPr>
          <w:rFonts w:ascii="Arial" w:hAnsi="Arial" w:cs="Arial"/>
          <w:sz w:val="20"/>
          <w:szCs w:val="20"/>
        </w:rPr>
        <w:t>,</w:t>
      </w:r>
      <w:r w:rsidRPr="00327DA4">
        <w:rPr>
          <w:rFonts w:ascii="Arial" w:hAnsi="Arial" w:cs="Arial"/>
          <w:sz w:val="20"/>
          <w:szCs w:val="20"/>
        </w:rPr>
        <w:t xml:space="preserve"> 162</w:t>
      </w:r>
      <w:r w:rsidR="0029463C" w:rsidRPr="00327DA4">
        <w:rPr>
          <w:rFonts w:ascii="Arial" w:hAnsi="Arial" w:cs="Arial"/>
          <w:sz w:val="20"/>
          <w:szCs w:val="20"/>
        </w:rPr>
        <w:t>,</w:t>
      </w:r>
      <w:r w:rsidRPr="00327DA4">
        <w:rPr>
          <w:rFonts w:ascii="Arial" w:hAnsi="Arial" w:cs="Arial"/>
          <w:sz w:val="20"/>
          <w:szCs w:val="20"/>
        </w:rPr>
        <w:t>603-</w:t>
      </w:r>
      <w:r w:rsidR="0029463C" w:rsidRPr="00327DA4">
        <w:rPr>
          <w:rFonts w:ascii="Arial" w:hAnsi="Arial" w:cs="Arial"/>
          <w:sz w:val="20"/>
          <w:szCs w:val="20"/>
        </w:rPr>
        <w:t>6</w:t>
      </w:r>
      <w:r w:rsidRPr="00327DA4">
        <w:rPr>
          <w:rFonts w:ascii="Arial" w:hAnsi="Arial" w:cs="Arial"/>
          <w:sz w:val="20"/>
          <w:szCs w:val="20"/>
        </w:rPr>
        <w:t>10.</w:t>
      </w:r>
    </w:p>
    <w:p w14:paraId="32D9F980" w14:textId="51BF37C6"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r w:rsidRPr="00217429">
        <w:rPr>
          <w:rFonts w:ascii="Arial" w:hAnsi="Arial" w:cs="Arial"/>
          <w:sz w:val="20"/>
          <w:szCs w:val="20"/>
          <w:lang w:val="it-IT"/>
        </w:rPr>
        <w:t>Sultana</w:t>
      </w:r>
      <w:r w:rsidR="008E3A43" w:rsidRPr="00217429">
        <w:rPr>
          <w:rFonts w:ascii="Arial" w:hAnsi="Arial" w:cs="Arial"/>
          <w:sz w:val="20"/>
          <w:szCs w:val="20"/>
          <w:lang w:val="it-IT"/>
        </w:rPr>
        <w:t>,</w:t>
      </w:r>
      <w:r w:rsidRPr="00217429">
        <w:rPr>
          <w:rFonts w:ascii="Arial" w:hAnsi="Arial" w:cs="Arial"/>
          <w:sz w:val="20"/>
          <w:szCs w:val="20"/>
          <w:lang w:val="it-IT"/>
        </w:rPr>
        <w:t xml:space="preserve"> N</w:t>
      </w:r>
      <w:r w:rsidR="008E3A43" w:rsidRPr="00217429">
        <w:rPr>
          <w:rFonts w:ascii="Arial" w:hAnsi="Arial" w:cs="Arial"/>
          <w:sz w:val="20"/>
          <w:szCs w:val="20"/>
          <w:lang w:val="it-IT"/>
        </w:rPr>
        <w:t>.</w:t>
      </w:r>
      <w:r w:rsidRPr="00217429">
        <w:rPr>
          <w:rFonts w:ascii="Arial" w:hAnsi="Arial" w:cs="Arial"/>
          <w:sz w:val="20"/>
          <w:szCs w:val="20"/>
          <w:lang w:val="it-IT"/>
        </w:rPr>
        <w:t>, Saini</w:t>
      </w:r>
      <w:r w:rsidR="008E3A43" w:rsidRPr="00217429">
        <w:rPr>
          <w:rFonts w:ascii="Arial" w:hAnsi="Arial" w:cs="Arial"/>
          <w:sz w:val="20"/>
          <w:szCs w:val="20"/>
          <w:lang w:val="it-IT"/>
        </w:rPr>
        <w:t>,</w:t>
      </w:r>
      <w:r w:rsidRPr="00217429">
        <w:rPr>
          <w:rFonts w:ascii="Arial" w:hAnsi="Arial" w:cs="Arial"/>
          <w:sz w:val="20"/>
          <w:szCs w:val="20"/>
          <w:lang w:val="it-IT"/>
        </w:rPr>
        <w:t xml:space="preserve"> P</w:t>
      </w:r>
      <w:r w:rsidR="008E3A43" w:rsidRPr="00217429">
        <w:rPr>
          <w:rFonts w:ascii="Arial" w:hAnsi="Arial" w:cs="Arial"/>
          <w:sz w:val="20"/>
          <w:szCs w:val="20"/>
          <w:lang w:val="it-IT"/>
        </w:rPr>
        <w:t>.</w:t>
      </w:r>
      <w:r w:rsidRPr="00217429">
        <w:rPr>
          <w:rFonts w:ascii="Arial" w:hAnsi="Arial" w:cs="Arial"/>
          <w:sz w:val="20"/>
          <w:szCs w:val="20"/>
          <w:lang w:val="it-IT"/>
        </w:rPr>
        <w:t>K</w:t>
      </w:r>
      <w:r w:rsidR="008E3A43" w:rsidRPr="00217429">
        <w:rPr>
          <w:rFonts w:ascii="Arial" w:hAnsi="Arial" w:cs="Arial"/>
          <w:sz w:val="20"/>
          <w:szCs w:val="20"/>
          <w:lang w:val="it-IT"/>
        </w:rPr>
        <w:t>.</w:t>
      </w:r>
      <w:r w:rsidRPr="00217429">
        <w:rPr>
          <w:rFonts w:ascii="Arial" w:hAnsi="Arial" w:cs="Arial"/>
          <w:sz w:val="20"/>
          <w:szCs w:val="20"/>
          <w:lang w:val="it-IT"/>
        </w:rPr>
        <w:t>, Kiran</w:t>
      </w:r>
      <w:r w:rsidR="008E3A43" w:rsidRPr="00217429">
        <w:rPr>
          <w:rFonts w:ascii="Arial" w:hAnsi="Arial" w:cs="Arial"/>
          <w:sz w:val="20"/>
          <w:szCs w:val="20"/>
          <w:lang w:val="it-IT"/>
        </w:rPr>
        <w:t>,</w:t>
      </w:r>
      <w:r w:rsidRPr="00217429">
        <w:rPr>
          <w:rFonts w:ascii="Arial" w:hAnsi="Arial" w:cs="Arial"/>
          <w:sz w:val="20"/>
          <w:szCs w:val="20"/>
          <w:lang w:val="it-IT"/>
        </w:rPr>
        <w:t xml:space="preserve"> S</w:t>
      </w:r>
      <w:r w:rsidR="008E3A43" w:rsidRPr="00217429">
        <w:rPr>
          <w:rFonts w:ascii="Arial" w:hAnsi="Arial" w:cs="Arial"/>
          <w:sz w:val="20"/>
          <w:szCs w:val="20"/>
          <w:lang w:val="it-IT"/>
        </w:rPr>
        <w:t>.</w:t>
      </w:r>
      <w:r w:rsidRPr="00217429">
        <w:rPr>
          <w:rFonts w:ascii="Arial" w:hAnsi="Arial" w:cs="Arial"/>
          <w:sz w:val="20"/>
          <w:szCs w:val="20"/>
          <w:lang w:val="it-IT"/>
        </w:rPr>
        <w:t>R</w:t>
      </w:r>
      <w:r w:rsidR="008E3A43" w:rsidRPr="00217429">
        <w:rPr>
          <w:rFonts w:ascii="Arial" w:hAnsi="Arial" w:cs="Arial"/>
          <w:sz w:val="20"/>
          <w:szCs w:val="20"/>
          <w:lang w:val="it-IT"/>
        </w:rPr>
        <w:t>.</w:t>
      </w:r>
      <w:r w:rsidRPr="00217429">
        <w:rPr>
          <w:rFonts w:ascii="Arial" w:hAnsi="Arial" w:cs="Arial"/>
          <w:sz w:val="20"/>
          <w:szCs w:val="20"/>
          <w:lang w:val="it-IT"/>
        </w:rPr>
        <w:t xml:space="preserve">, </w:t>
      </w:r>
      <w:r w:rsidR="008E3A43" w:rsidRPr="00217429">
        <w:rPr>
          <w:rFonts w:ascii="Arial" w:hAnsi="Arial" w:cs="Arial"/>
          <w:sz w:val="20"/>
          <w:szCs w:val="20"/>
          <w:lang w:val="it-IT"/>
        </w:rPr>
        <w:t xml:space="preserve">&amp; </w:t>
      </w:r>
      <w:r w:rsidRPr="00217429">
        <w:rPr>
          <w:rFonts w:ascii="Arial" w:hAnsi="Arial" w:cs="Arial"/>
          <w:sz w:val="20"/>
          <w:szCs w:val="20"/>
          <w:lang w:val="it-IT"/>
        </w:rPr>
        <w:t>Kanaka</w:t>
      </w:r>
      <w:r w:rsidR="008E3A43" w:rsidRPr="00217429">
        <w:rPr>
          <w:rFonts w:ascii="Arial" w:hAnsi="Arial" w:cs="Arial"/>
          <w:sz w:val="20"/>
          <w:szCs w:val="20"/>
          <w:lang w:val="it-IT"/>
        </w:rPr>
        <w:t>,</w:t>
      </w:r>
      <w:r w:rsidRPr="00217429">
        <w:rPr>
          <w:rFonts w:ascii="Arial" w:hAnsi="Arial" w:cs="Arial"/>
          <w:sz w:val="20"/>
          <w:szCs w:val="20"/>
          <w:lang w:val="it-IT"/>
        </w:rPr>
        <w:t xml:space="preserve"> S.</w:t>
      </w:r>
      <w:r w:rsidR="008E3A43" w:rsidRPr="00217429">
        <w:rPr>
          <w:rFonts w:ascii="Arial" w:hAnsi="Arial" w:cs="Arial"/>
          <w:sz w:val="20"/>
          <w:szCs w:val="20"/>
          <w:lang w:val="it-IT"/>
        </w:rPr>
        <w:t xml:space="preserve"> (2023).</w:t>
      </w:r>
      <w:r w:rsidRPr="00217429">
        <w:rPr>
          <w:rFonts w:ascii="Arial" w:hAnsi="Arial" w:cs="Arial"/>
          <w:sz w:val="20"/>
          <w:szCs w:val="20"/>
          <w:lang w:val="it-IT"/>
        </w:rPr>
        <w:t xml:space="preserve"> </w:t>
      </w:r>
      <w:r w:rsidRPr="00327DA4">
        <w:rPr>
          <w:rFonts w:ascii="Arial" w:hAnsi="Arial" w:cs="Arial"/>
          <w:sz w:val="20"/>
          <w:szCs w:val="20"/>
        </w:rPr>
        <w:t>Exploring the antioxidant potential of medicinal plant species: A comprehensive review. Journal of Plant Biota</w:t>
      </w:r>
      <w:r w:rsidR="008E3A43" w:rsidRPr="00327DA4">
        <w:rPr>
          <w:rFonts w:ascii="Arial" w:hAnsi="Arial" w:cs="Arial"/>
          <w:sz w:val="20"/>
          <w:szCs w:val="20"/>
        </w:rPr>
        <w:t>,</w:t>
      </w:r>
      <w:r w:rsidRPr="00327DA4">
        <w:rPr>
          <w:rFonts w:ascii="Arial" w:hAnsi="Arial" w:cs="Arial"/>
          <w:sz w:val="20"/>
          <w:szCs w:val="20"/>
        </w:rPr>
        <w:t xml:space="preserve"> 2</w:t>
      </w:r>
      <w:r w:rsidR="008E3A43" w:rsidRPr="00327DA4">
        <w:rPr>
          <w:rFonts w:ascii="Arial" w:hAnsi="Arial" w:cs="Arial"/>
          <w:sz w:val="20"/>
          <w:szCs w:val="20"/>
        </w:rPr>
        <w:t xml:space="preserve">, </w:t>
      </w:r>
      <w:r w:rsidRPr="00327DA4">
        <w:rPr>
          <w:rFonts w:ascii="Arial" w:hAnsi="Arial" w:cs="Arial"/>
          <w:sz w:val="20"/>
          <w:szCs w:val="20"/>
        </w:rPr>
        <w:t>9-13.</w:t>
      </w:r>
    </w:p>
    <w:p w14:paraId="6F45649C" w14:textId="0F386CB5"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proofErr w:type="spellStart"/>
      <w:r w:rsidRPr="00327DA4">
        <w:rPr>
          <w:rFonts w:ascii="Arial" w:hAnsi="Arial" w:cs="Arial"/>
          <w:sz w:val="20"/>
          <w:szCs w:val="20"/>
        </w:rPr>
        <w:t>Abeyrathne</w:t>
      </w:r>
      <w:proofErr w:type="spellEnd"/>
      <w:r w:rsidR="008E3A43" w:rsidRPr="00327DA4">
        <w:rPr>
          <w:rFonts w:ascii="Arial" w:hAnsi="Arial" w:cs="Arial"/>
          <w:sz w:val="20"/>
          <w:szCs w:val="20"/>
        </w:rPr>
        <w:t>,</w:t>
      </w:r>
      <w:r w:rsidRPr="00327DA4">
        <w:rPr>
          <w:rFonts w:ascii="Arial" w:hAnsi="Arial" w:cs="Arial"/>
          <w:sz w:val="20"/>
          <w:szCs w:val="20"/>
        </w:rPr>
        <w:t xml:space="preserve"> E</w:t>
      </w:r>
      <w:r w:rsidR="008E3A43" w:rsidRPr="00327DA4">
        <w:rPr>
          <w:rFonts w:ascii="Arial" w:hAnsi="Arial" w:cs="Arial"/>
          <w:sz w:val="20"/>
          <w:szCs w:val="20"/>
        </w:rPr>
        <w:t>.</w:t>
      </w:r>
      <w:r w:rsidRPr="00327DA4">
        <w:rPr>
          <w:rFonts w:ascii="Arial" w:hAnsi="Arial" w:cs="Arial"/>
          <w:sz w:val="20"/>
          <w:szCs w:val="20"/>
        </w:rPr>
        <w:t>D</w:t>
      </w:r>
      <w:r w:rsidR="008E3A43" w:rsidRPr="00327DA4">
        <w:rPr>
          <w:rFonts w:ascii="Arial" w:hAnsi="Arial" w:cs="Arial"/>
          <w:sz w:val="20"/>
          <w:szCs w:val="20"/>
        </w:rPr>
        <w:t>.</w:t>
      </w:r>
      <w:r w:rsidRPr="00327DA4">
        <w:rPr>
          <w:rFonts w:ascii="Arial" w:hAnsi="Arial" w:cs="Arial"/>
          <w:sz w:val="20"/>
          <w:szCs w:val="20"/>
        </w:rPr>
        <w:t>, Nam</w:t>
      </w:r>
      <w:r w:rsidR="008E3A43" w:rsidRPr="00327DA4">
        <w:rPr>
          <w:rFonts w:ascii="Arial" w:hAnsi="Arial" w:cs="Arial"/>
          <w:sz w:val="20"/>
          <w:szCs w:val="20"/>
        </w:rPr>
        <w:t>,</w:t>
      </w:r>
      <w:r w:rsidRPr="00327DA4">
        <w:rPr>
          <w:rFonts w:ascii="Arial" w:hAnsi="Arial" w:cs="Arial"/>
          <w:sz w:val="20"/>
          <w:szCs w:val="20"/>
        </w:rPr>
        <w:t xml:space="preserve"> K</w:t>
      </w:r>
      <w:r w:rsidR="008E3A43" w:rsidRPr="00327DA4">
        <w:rPr>
          <w:rFonts w:ascii="Arial" w:hAnsi="Arial" w:cs="Arial"/>
          <w:sz w:val="20"/>
          <w:szCs w:val="20"/>
        </w:rPr>
        <w:t>.</w:t>
      </w:r>
      <w:r w:rsidRPr="00327DA4">
        <w:rPr>
          <w:rFonts w:ascii="Arial" w:hAnsi="Arial" w:cs="Arial"/>
          <w:sz w:val="20"/>
          <w:szCs w:val="20"/>
        </w:rPr>
        <w:t>, Huang</w:t>
      </w:r>
      <w:r w:rsidR="008E3A43" w:rsidRPr="00327DA4">
        <w:rPr>
          <w:rFonts w:ascii="Arial" w:hAnsi="Arial" w:cs="Arial"/>
          <w:sz w:val="20"/>
          <w:szCs w:val="20"/>
        </w:rPr>
        <w:t>,</w:t>
      </w:r>
      <w:r w:rsidRPr="00327DA4">
        <w:rPr>
          <w:rFonts w:ascii="Arial" w:hAnsi="Arial" w:cs="Arial"/>
          <w:sz w:val="20"/>
          <w:szCs w:val="20"/>
        </w:rPr>
        <w:t xml:space="preserve"> X</w:t>
      </w:r>
      <w:r w:rsidR="008E3A43" w:rsidRPr="00327DA4">
        <w:rPr>
          <w:rFonts w:ascii="Arial" w:hAnsi="Arial" w:cs="Arial"/>
          <w:sz w:val="20"/>
          <w:szCs w:val="20"/>
        </w:rPr>
        <w:t>.</w:t>
      </w:r>
      <w:r w:rsidRPr="00327DA4">
        <w:rPr>
          <w:rFonts w:ascii="Arial" w:hAnsi="Arial" w:cs="Arial"/>
          <w:sz w:val="20"/>
          <w:szCs w:val="20"/>
        </w:rPr>
        <w:t>, Ahn</w:t>
      </w:r>
      <w:r w:rsidR="008E3A43" w:rsidRPr="00327DA4">
        <w:rPr>
          <w:rFonts w:ascii="Arial" w:hAnsi="Arial" w:cs="Arial"/>
          <w:sz w:val="20"/>
          <w:szCs w:val="20"/>
        </w:rPr>
        <w:t>,</w:t>
      </w:r>
      <w:r w:rsidRPr="00327DA4">
        <w:rPr>
          <w:rFonts w:ascii="Arial" w:hAnsi="Arial" w:cs="Arial"/>
          <w:sz w:val="20"/>
          <w:szCs w:val="20"/>
        </w:rPr>
        <w:t xml:space="preserve"> D</w:t>
      </w:r>
      <w:r w:rsidR="008E3A43" w:rsidRPr="00327DA4">
        <w:rPr>
          <w:rFonts w:ascii="Arial" w:hAnsi="Arial" w:cs="Arial"/>
          <w:sz w:val="20"/>
          <w:szCs w:val="20"/>
        </w:rPr>
        <w:t>.</w:t>
      </w:r>
      <w:r w:rsidRPr="00327DA4">
        <w:rPr>
          <w:rFonts w:ascii="Arial" w:hAnsi="Arial" w:cs="Arial"/>
          <w:sz w:val="20"/>
          <w:szCs w:val="20"/>
        </w:rPr>
        <w:t>U</w:t>
      </w:r>
      <w:r w:rsidR="008E3A43" w:rsidRPr="00327DA4">
        <w:rPr>
          <w:rFonts w:ascii="Arial" w:hAnsi="Arial" w:cs="Arial"/>
          <w:sz w:val="20"/>
          <w:szCs w:val="20"/>
        </w:rPr>
        <w:t>. (2022)</w:t>
      </w:r>
      <w:r w:rsidRPr="00327DA4">
        <w:rPr>
          <w:rFonts w:ascii="Arial" w:hAnsi="Arial" w:cs="Arial"/>
          <w:sz w:val="20"/>
          <w:szCs w:val="20"/>
        </w:rPr>
        <w:t>. Plant-and animal-based antioxidants’ structure, efficacy, mechanisms, and applications: A review. Antioxidants</w:t>
      </w:r>
      <w:r w:rsidR="008E3A43" w:rsidRPr="00327DA4">
        <w:rPr>
          <w:rFonts w:ascii="Arial" w:hAnsi="Arial" w:cs="Arial"/>
          <w:sz w:val="20"/>
          <w:szCs w:val="20"/>
        </w:rPr>
        <w:t>,</w:t>
      </w:r>
      <w:r w:rsidRPr="00327DA4">
        <w:rPr>
          <w:rFonts w:ascii="Arial" w:hAnsi="Arial" w:cs="Arial"/>
          <w:sz w:val="20"/>
          <w:szCs w:val="20"/>
        </w:rPr>
        <w:t xml:space="preserve"> 11(5)</w:t>
      </w:r>
      <w:r w:rsidR="008E3A43" w:rsidRPr="00327DA4">
        <w:rPr>
          <w:rFonts w:ascii="Arial" w:hAnsi="Arial" w:cs="Arial"/>
          <w:sz w:val="20"/>
          <w:szCs w:val="20"/>
        </w:rPr>
        <w:t>,</w:t>
      </w:r>
      <w:r w:rsidRPr="00327DA4">
        <w:rPr>
          <w:rFonts w:ascii="Arial" w:hAnsi="Arial" w:cs="Arial"/>
          <w:sz w:val="20"/>
          <w:szCs w:val="20"/>
        </w:rPr>
        <w:t>1025.</w:t>
      </w:r>
    </w:p>
    <w:p w14:paraId="5431AEF4" w14:textId="087B2915"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proofErr w:type="spellStart"/>
      <w:r w:rsidRPr="00327DA4">
        <w:rPr>
          <w:rFonts w:ascii="Arial" w:hAnsi="Arial" w:cs="Arial"/>
          <w:sz w:val="20"/>
          <w:szCs w:val="20"/>
        </w:rPr>
        <w:t>Chavan</w:t>
      </w:r>
      <w:proofErr w:type="spellEnd"/>
      <w:r w:rsidR="008E3A43" w:rsidRPr="00327DA4">
        <w:rPr>
          <w:rFonts w:ascii="Arial" w:hAnsi="Arial" w:cs="Arial"/>
          <w:sz w:val="20"/>
          <w:szCs w:val="20"/>
        </w:rPr>
        <w:t>,</w:t>
      </w:r>
      <w:r w:rsidRPr="00327DA4">
        <w:rPr>
          <w:rFonts w:ascii="Arial" w:hAnsi="Arial" w:cs="Arial"/>
          <w:sz w:val="20"/>
          <w:szCs w:val="20"/>
        </w:rPr>
        <w:t xml:space="preserve"> T</w:t>
      </w:r>
      <w:r w:rsidR="008E3A43" w:rsidRPr="00327DA4">
        <w:rPr>
          <w:rFonts w:ascii="Arial" w:hAnsi="Arial" w:cs="Arial"/>
          <w:sz w:val="20"/>
          <w:szCs w:val="20"/>
        </w:rPr>
        <w:t>.</w:t>
      </w:r>
      <w:r w:rsidRPr="00327DA4">
        <w:rPr>
          <w:rFonts w:ascii="Arial" w:hAnsi="Arial" w:cs="Arial"/>
          <w:sz w:val="20"/>
          <w:szCs w:val="20"/>
        </w:rPr>
        <w:t>C</w:t>
      </w:r>
      <w:r w:rsidR="008E3A43" w:rsidRPr="00327DA4">
        <w:rPr>
          <w:rFonts w:ascii="Arial" w:hAnsi="Arial" w:cs="Arial"/>
          <w:sz w:val="20"/>
          <w:szCs w:val="20"/>
        </w:rPr>
        <w:t>.</w:t>
      </w:r>
      <w:r w:rsidRPr="00327DA4">
        <w:rPr>
          <w:rFonts w:ascii="Arial" w:hAnsi="Arial" w:cs="Arial"/>
          <w:sz w:val="20"/>
          <w:szCs w:val="20"/>
        </w:rPr>
        <w:t xml:space="preserve">, </w:t>
      </w:r>
      <w:r w:rsidR="008E3A43" w:rsidRPr="00327DA4">
        <w:rPr>
          <w:rFonts w:ascii="Arial" w:hAnsi="Arial" w:cs="Arial"/>
          <w:sz w:val="20"/>
          <w:szCs w:val="20"/>
        </w:rPr>
        <w:t xml:space="preserve">&amp; </w:t>
      </w:r>
      <w:proofErr w:type="spellStart"/>
      <w:r w:rsidRPr="00327DA4">
        <w:rPr>
          <w:rFonts w:ascii="Arial" w:hAnsi="Arial" w:cs="Arial"/>
          <w:sz w:val="20"/>
          <w:szCs w:val="20"/>
        </w:rPr>
        <w:t>Kuvalekar</w:t>
      </w:r>
      <w:proofErr w:type="spellEnd"/>
      <w:r w:rsidR="008E3A43" w:rsidRPr="00327DA4">
        <w:rPr>
          <w:rFonts w:ascii="Arial" w:hAnsi="Arial" w:cs="Arial"/>
          <w:sz w:val="20"/>
          <w:szCs w:val="20"/>
        </w:rPr>
        <w:t>,</w:t>
      </w:r>
      <w:r w:rsidRPr="00327DA4">
        <w:rPr>
          <w:rFonts w:ascii="Arial" w:hAnsi="Arial" w:cs="Arial"/>
          <w:sz w:val="20"/>
          <w:szCs w:val="20"/>
        </w:rPr>
        <w:t xml:space="preserve"> A</w:t>
      </w:r>
      <w:r w:rsidR="008E3A43" w:rsidRPr="00327DA4">
        <w:rPr>
          <w:rFonts w:ascii="Arial" w:hAnsi="Arial" w:cs="Arial"/>
          <w:sz w:val="20"/>
          <w:szCs w:val="20"/>
        </w:rPr>
        <w:t>.</w:t>
      </w:r>
      <w:r w:rsidRPr="00327DA4">
        <w:rPr>
          <w:rFonts w:ascii="Arial" w:hAnsi="Arial" w:cs="Arial"/>
          <w:sz w:val="20"/>
          <w:szCs w:val="20"/>
        </w:rPr>
        <w:t xml:space="preserve">A. </w:t>
      </w:r>
      <w:r w:rsidR="008E3A43" w:rsidRPr="00327DA4">
        <w:rPr>
          <w:rFonts w:ascii="Arial" w:hAnsi="Arial" w:cs="Arial"/>
          <w:sz w:val="20"/>
          <w:szCs w:val="20"/>
        </w:rPr>
        <w:t xml:space="preserve">(2019). </w:t>
      </w:r>
      <w:r w:rsidRPr="00327DA4">
        <w:rPr>
          <w:rFonts w:ascii="Arial" w:hAnsi="Arial" w:cs="Arial"/>
          <w:sz w:val="20"/>
          <w:szCs w:val="20"/>
        </w:rPr>
        <w:t>A review on drug induced hepatotoxicity and alternative therapies. Journal of Nutrition Health Food Sciences</w:t>
      </w:r>
      <w:r w:rsidR="008E3A43" w:rsidRPr="00327DA4">
        <w:rPr>
          <w:rFonts w:ascii="Arial" w:hAnsi="Arial" w:cs="Arial"/>
          <w:sz w:val="20"/>
          <w:szCs w:val="20"/>
        </w:rPr>
        <w:t>,</w:t>
      </w:r>
      <w:r w:rsidRPr="00327DA4">
        <w:rPr>
          <w:rFonts w:ascii="Arial" w:hAnsi="Arial" w:cs="Arial"/>
          <w:sz w:val="20"/>
          <w:szCs w:val="20"/>
        </w:rPr>
        <w:t>7(3)</w:t>
      </w:r>
      <w:r w:rsidR="008E3A43" w:rsidRPr="00327DA4">
        <w:rPr>
          <w:rFonts w:ascii="Arial" w:hAnsi="Arial" w:cs="Arial"/>
          <w:sz w:val="20"/>
          <w:szCs w:val="20"/>
        </w:rPr>
        <w:t>,</w:t>
      </w:r>
      <w:r w:rsidRPr="00327DA4">
        <w:rPr>
          <w:rFonts w:ascii="Arial" w:hAnsi="Arial" w:cs="Arial"/>
          <w:sz w:val="20"/>
          <w:szCs w:val="20"/>
        </w:rPr>
        <w:t>1-29.</w:t>
      </w:r>
    </w:p>
    <w:p w14:paraId="1111B144" w14:textId="09FEF123" w:rsidR="004863D4" w:rsidRPr="00327DA4" w:rsidRDefault="004863D4" w:rsidP="004E20A1">
      <w:pPr>
        <w:pStyle w:val="ListParagraph"/>
        <w:numPr>
          <w:ilvl w:val="0"/>
          <w:numId w:val="31"/>
        </w:numPr>
        <w:spacing w:after="0" w:line="240" w:lineRule="auto"/>
        <w:jc w:val="both"/>
        <w:rPr>
          <w:rFonts w:ascii="Arial" w:hAnsi="Arial" w:cs="Arial"/>
          <w:sz w:val="20"/>
          <w:szCs w:val="20"/>
        </w:rPr>
      </w:pPr>
      <w:proofErr w:type="spellStart"/>
      <w:r w:rsidRPr="00327DA4">
        <w:rPr>
          <w:rFonts w:ascii="Arial" w:hAnsi="Arial" w:cs="Arial"/>
          <w:sz w:val="20"/>
          <w:szCs w:val="20"/>
        </w:rPr>
        <w:t>Juthi</w:t>
      </w:r>
      <w:proofErr w:type="spellEnd"/>
      <w:r w:rsidRPr="00327DA4">
        <w:rPr>
          <w:rFonts w:ascii="Arial" w:hAnsi="Arial" w:cs="Arial"/>
          <w:sz w:val="20"/>
          <w:szCs w:val="20"/>
        </w:rPr>
        <w:t xml:space="preserve">, T.S. </w:t>
      </w:r>
      <w:r w:rsidR="00A963E7" w:rsidRPr="00327DA4">
        <w:rPr>
          <w:rFonts w:ascii="Arial" w:hAnsi="Arial" w:cs="Arial"/>
          <w:sz w:val="20"/>
          <w:szCs w:val="20"/>
        </w:rPr>
        <w:t>(</w:t>
      </w:r>
      <w:r w:rsidRPr="00327DA4">
        <w:rPr>
          <w:rFonts w:ascii="Arial" w:hAnsi="Arial" w:cs="Arial"/>
          <w:sz w:val="20"/>
          <w:szCs w:val="20"/>
        </w:rPr>
        <w:t>2017</w:t>
      </w:r>
      <w:r w:rsidR="00A963E7" w:rsidRPr="00327DA4">
        <w:rPr>
          <w:rFonts w:ascii="Arial" w:hAnsi="Arial" w:cs="Arial"/>
          <w:sz w:val="20"/>
          <w:szCs w:val="20"/>
        </w:rPr>
        <w:t>)</w:t>
      </w:r>
      <w:r w:rsidRPr="00327DA4">
        <w:rPr>
          <w:rFonts w:ascii="Arial" w:hAnsi="Arial" w:cs="Arial"/>
          <w:sz w:val="20"/>
          <w:szCs w:val="20"/>
        </w:rPr>
        <w:t>. Studies on the Effects of Asteracantha longifolia on Retardation of Glucose Absorption and Carbohydrate Digestion in Long-Evans Rats (Doctoral dissertation, East West University).</w:t>
      </w:r>
    </w:p>
    <w:p w14:paraId="6ECA4362" w14:textId="29DE3C5F" w:rsidR="004863D4" w:rsidRPr="00327DA4" w:rsidRDefault="004863D4" w:rsidP="004E20A1">
      <w:pPr>
        <w:pStyle w:val="ListParagraph"/>
        <w:numPr>
          <w:ilvl w:val="0"/>
          <w:numId w:val="31"/>
        </w:numPr>
        <w:spacing w:after="0" w:line="240" w:lineRule="auto"/>
        <w:ind w:left="714" w:hanging="357"/>
        <w:jc w:val="both"/>
        <w:rPr>
          <w:rFonts w:ascii="Arial" w:eastAsia="Times New Roman" w:hAnsi="Arial" w:cs="Arial"/>
          <w:sz w:val="20"/>
          <w:szCs w:val="20"/>
        </w:rPr>
      </w:pPr>
      <w:r w:rsidRPr="00327DA4">
        <w:rPr>
          <w:rFonts w:ascii="Arial" w:hAnsi="Arial" w:cs="Arial"/>
          <w:sz w:val="20"/>
          <w:szCs w:val="20"/>
        </w:rPr>
        <w:t xml:space="preserve">Shukla, A.K., Malviya, R.K., &amp; Mishra, J.N. (2022). A review on pharmacological potential of </w:t>
      </w:r>
      <w:r w:rsidRPr="00327DA4">
        <w:rPr>
          <w:rFonts w:ascii="Arial" w:hAnsi="Arial" w:cs="Arial"/>
          <w:i/>
          <w:iCs/>
          <w:sz w:val="20"/>
          <w:szCs w:val="20"/>
        </w:rPr>
        <w:t>Asteracantha longifolia</w:t>
      </w:r>
      <w:r w:rsidRPr="00327DA4">
        <w:rPr>
          <w:rFonts w:ascii="Arial" w:hAnsi="Arial" w:cs="Arial"/>
          <w:sz w:val="20"/>
          <w:szCs w:val="20"/>
        </w:rPr>
        <w:t>. International Journal of Health Sciences,</w:t>
      </w:r>
      <w:r w:rsidR="00924A97" w:rsidRPr="00327DA4">
        <w:rPr>
          <w:rFonts w:ascii="Arial" w:hAnsi="Arial" w:cs="Arial"/>
          <w:sz w:val="20"/>
          <w:szCs w:val="20"/>
        </w:rPr>
        <w:t xml:space="preserve"> </w:t>
      </w:r>
      <w:r w:rsidRPr="00327DA4">
        <w:rPr>
          <w:rFonts w:ascii="Arial" w:hAnsi="Arial" w:cs="Arial"/>
          <w:sz w:val="20"/>
          <w:szCs w:val="20"/>
        </w:rPr>
        <w:t>6</w:t>
      </w:r>
      <w:r w:rsidR="00B7184A" w:rsidRPr="00327DA4">
        <w:rPr>
          <w:rFonts w:ascii="Arial" w:hAnsi="Arial" w:cs="Arial"/>
          <w:sz w:val="20"/>
          <w:szCs w:val="20"/>
        </w:rPr>
        <w:t xml:space="preserve"> </w:t>
      </w:r>
      <w:r w:rsidRPr="00327DA4">
        <w:rPr>
          <w:rFonts w:ascii="Arial" w:hAnsi="Arial" w:cs="Arial"/>
          <w:sz w:val="20"/>
          <w:szCs w:val="20"/>
        </w:rPr>
        <w:t>(S1),14361–14369.</w:t>
      </w:r>
      <w:r w:rsidR="00924A97" w:rsidRPr="00327DA4">
        <w:rPr>
          <w:rFonts w:ascii="Arial" w:hAnsi="Arial" w:cs="Arial"/>
          <w:sz w:val="20"/>
          <w:szCs w:val="20"/>
        </w:rPr>
        <w:t xml:space="preserve"> </w:t>
      </w:r>
      <w:r w:rsidRPr="00327DA4">
        <w:rPr>
          <w:rFonts w:ascii="Arial" w:hAnsi="Arial" w:cs="Arial"/>
          <w:sz w:val="20"/>
          <w:szCs w:val="20"/>
        </w:rPr>
        <w:t xml:space="preserve">https://doi.org/10.53730/ijhs.v6nS1.8682 </w:t>
      </w:r>
    </w:p>
    <w:p w14:paraId="608803F4" w14:textId="1D559EF5"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r w:rsidRPr="00327DA4">
        <w:rPr>
          <w:rFonts w:ascii="Arial" w:eastAsia="Times New Roman" w:hAnsi="Arial" w:cs="Arial"/>
          <w:sz w:val="20"/>
          <w:szCs w:val="20"/>
        </w:rPr>
        <w:t>Huang</w:t>
      </w:r>
      <w:r w:rsidR="00685CE4" w:rsidRPr="00327DA4">
        <w:rPr>
          <w:rFonts w:ascii="Arial" w:eastAsia="Times New Roman" w:hAnsi="Arial" w:cs="Arial"/>
          <w:sz w:val="20"/>
          <w:szCs w:val="20"/>
        </w:rPr>
        <w:t>,</w:t>
      </w:r>
      <w:r w:rsidRPr="00327DA4">
        <w:rPr>
          <w:rFonts w:ascii="Arial" w:eastAsia="Times New Roman" w:hAnsi="Arial" w:cs="Arial"/>
          <w:sz w:val="20"/>
          <w:szCs w:val="20"/>
        </w:rPr>
        <w:t xml:space="preserve"> D</w:t>
      </w:r>
      <w:r w:rsidR="00685CE4" w:rsidRPr="00327DA4">
        <w:rPr>
          <w:rFonts w:ascii="Arial" w:eastAsia="Times New Roman" w:hAnsi="Arial" w:cs="Arial"/>
          <w:sz w:val="20"/>
          <w:szCs w:val="20"/>
        </w:rPr>
        <w:t>.</w:t>
      </w:r>
      <w:r w:rsidRPr="00327DA4">
        <w:rPr>
          <w:rFonts w:ascii="Arial" w:eastAsia="Times New Roman" w:hAnsi="Arial" w:cs="Arial"/>
          <w:sz w:val="20"/>
          <w:szCs w:val="20"/>
        </w:rPr>
        <w:t>J</w:t>
      </w:r>
      <w:r w:rsidR="00685CE4" w:rsidRPr="00327DA4">
        <w:rPr>
          <w:rFonts w:ascii="Arial" w:eastAsia="Times New Roman" w:hAnsi="Arial" w:cs="Arial"/>
          <w:sz w:val="20"/>
          <w:szCs w:val="20"/>
        </w:rPr>
        <w:t>.</w:t>
      </w:r>
      <w:r w:rsidRPr="00327DA4">
        <w:rPr>
          <w:rFonts w:ascii="Arial" w:eastAsia="Times New Roman" w:hAnsi="Arial" w:cs="Arial"/>
          <w:sz w:val="20"/>
          <w:szCs w:val="20"/>
        </w:rPr>
        <w:t>, Ou</w:t>
      </w:r>
      <w:r w:rsidR="00685CE4" w:rsidRPr="00327DA4">
        <w:rPr>
          <w:rFonts w:ascii="Arial" w:eastAsia="Times New Roman" w:hAnsi="Arial" w:cs="Arial"/>
          <w:sz w:val="20"/>
          <w:szCs w:val="20"/>
        </w:rPr>
        <w:t>,</w:t>
      </w:r>
      <w:r w:rsidRPr="00327DA4">
        <w:rPr>
          <w:rFonts w:ascii="Arial" w:eastAsia="Times New Roman" w:hAnsi="Arial" w:cs="Arial"/>
          <w:sz w:val="20"/>
          <w:szCs w:val="20"/>
        </w:rPr>
        <w:t xml:space="preserve"> B</w:t>
      </w:r>
      <w:r w:rsidR="00685CE4" w:rsidRPr="00327DA4">
        <w:rPr>
          <w:rFonts w:ascii="Arial" w:eastAsia="Times New Roman" w:hAnsi="Arial" w:cs="Arial"/>
          <w:sz w:val="20"/>
          <w:szCs w:val="20"/>
        </w:rPr>
        <w:t>.</w:t>
      </w:r>
      <w:r w:rsidRPr="00327DA4">
        <w:rPr>
          <w:rFonts w:ascii="Arial" w:eastAsia="Times New Roman" w:hAnsi="Arial" w:cs="Arial"/>
          <w:sz w:val="20"/>
          <w:szCs w:val="20"/>
        </w:rPr>
        <w:t>X</w:t>
      </w:r>
      <w:r w:rsidR="00685CE4" w:rsidRPr="00327DA4">
        <w:rPr>
          <w:rFonts w:ascii="Arial" w:eastAsia="Times New Roman" w:hAnsi="Arial" w:cs="Arial"/>
          <w:sz w:val="20"/>
          <w:szCs w:val="20"/>
        </w:rPr>
        <w:t>.</w:t>
      </w:r>
      <w:r w:rsidRPr="00327DA4">
        <w:rPr>
          <w:rFonts w:ascii="Arial" w:eastAsia="Times New Roman" w:hAnsi="Arial" w:cs="Arial"/>
          <w:sz w:val="20"/>
          <w:szCs w:val="20"/>
        </w:rPr>
        <w:t>,</w:t>
      </w:r>
      <w:r w:rsidR="00685CE4" w:rsidRPr="00327DA4">
        <w:rPr>
          <w:rFonts w:ascii="Arial" w:eastAsia="Times New Roman" w:hAnsi="Arial" w:cs="Arial"/>
          <w:sz w:val="20"/>
          <w:szCs w:val="20"/>
        </w:rPr>
        <w:t xml:space="preserve"> &amp;</w:t>
      </w:r>
      <w:r w:rsidRPr="00327DA4">
        <w:rPr>
          <w:rFonts w:ascii="Arial" w:eastAsia="Times New Roman" w:hAnsi="Arial" w:cs="Arial"/>
          <w:sz w:val="20"/>
          <w:szCs w:val="20"/>
        </w:rPr>
        <w:t xml:space="preserve"> Prior</w:t>
      </w:r>
      <w:r w:rsidR="00685CE4" w:rsidRPr="00327DA4">
        <w:rPr>
          <w:rFonts w:ascii="Arial" w:eastAsia="Times New Roman" w:hAnsi="Arial" w:cs="Arial"/>
          <w:sz w:val="20"/>
          <w:szCs w:val="20"/>
        </w:rPr>
        <w:t>,</w:t>
      </w:r>
      <w:r w:rsidRPr="00327DA4">
        <w:rPr>
          <w:rFonts w:ascii="Arial" w:eastAsia="Times New Roman" w:hAnsi="Arial" w:cs="Arial"/>
          <w:sz w:val="20"/>
          <w:szCs w:val="20"/>
        </w:rPr>
        <w:t xml:space="preserve"> R</w:t>
      </w:r>
      <w:r w:rsidR="00685CE4" w:rsidRPr="00327DA4">
        <w:rPr>
          <w:rFonts w:ascii="Arial" w:eastAsia="Times New Roman" w:hAnsi="Arial" w:cs="Arial"/>
          <w:sz w:val="20"/>
          <w:szCs w:val="20"/>
        </w:rPr>
        <w:t>.</w:t>
      </w:r>
      <w:r w:rsidRPr="00327DA4">
        <w:rPr>
          <w:rFonts w:ascii="Arial" w:eastAsia="Times New Roman" w:hAnsi="Arial" w:cs="Arial"/>
          <w:sz w:val="20"/>
          <w:szCs w:val="20"/>
        </w:rPr>
        <w:t>L.</w:t>
      </w:r>
      <w:r w:rsidR="00685CE4" w:rsidRPr="00327DA4">
        <w:rPr>
          <w:rFonts w:ascii="Arial" w:eastAsia="Times New Roman" w:hAnsi="Arial" w:cs="Arial"/>
          <w:sz w:val="20"/>
          <w:szCs w:val="20"/>
        </w:rPr>
        <w:t xml:space="preserve"> (2005).</w:t>
      </w:r>
      <w:r w:rsidRPr="00327DA4">
        <w:rPr>
          <w:rFonts w:ascii="Arial" w:eastAsia="Times New Roman" w:hAnsi="Arial" w:cs="Arial"/>
          <w:sz w:val="20"/>
          <w:szCs w:val="20"/>
        </w:rPr>
        <w:t xml:space="preserve"> The chemistry behind antioxidant capacity assays. J</w:t>
      </w:r>
      <w:r w:rsidR="00685CE4" w:rsidRPr="00327DA4">
        <w:rPr>
          <w:rFonts w:ascii="Arial" w:eastAsia="Times New Roman" w:hAnsi="Arial" w:cs="Arial"/>
          <w:sz w:val="20"/>
          <w:szCs w:val="20"/>
        </w:rPr>
        <w:t xml:space="preserve">ournal of </w:t>
      </w:r>
      <w:r w:rsidRPr="00327DA4">
        <w:rPr>
          <w:rFonts w:ascii="Arial" w:eastAsia="Times New Roman" w:hAnsi="Arial" w:cs="Arial"/>
          <w:sz w:val="20"/>
          <w:szCs w:val="20"/>
        </w:rPr>
        <w:t>Agric</w:t>
      </w:r>
      <w:r w:rsidR="00685CE4" w:rsidRPr="00327DA4">
        <w:rPr>
          <w:rFonts w:ascii="Arial" w:eastAsia="Times New Roman" w:hAnsi="Arial" w:cs="Arial"/>
          <w:sz w:val="20"/>
          <w:szCs w:val="20"/>
        </w:rPr>
        <w:t>ultural</w:t>
      </w:r>
      <w:r w:rsidRPr="00327DA4">
        <w:rPr>
          <w:rFonts w:ascii="Arial" w:eastAsia="Times New Roman" w:hAnsi="Arial" w:cs="Arial"/>
          <w:sz w:val="20"/>
          <w:szCs w:val="20"/>
        </w:rPr>
        <w:t xml:space="preserve"> Food Chem</w:t>
      </w:r>
      <w:r w:rsidR="00685CE4" w:rsidRPr="00327DA4">
        <w:rPr>
          <w:rFonts w:ascii="Arial" w:eastAsia="Times New Roman" w:hAnsi="Arial" w:cs="Arial"/>
          <w:sz w:val="20"/>
          <w:szCs w:val="20"/>
        </w:rPr>
        <w:t>istry,</w:t>
      </w:r>
      <w:r w:rsidRPr="00327DA4">
        <w:rPr>
          <w:rFonts w:ascii="Arial" w:eastAsia="Times New Roman" w:hAnsi="Arial" w:cs="Arial"/>
          <w:sz w:val="20"/>
          <w:szCs w:val="20"/>
        </w:rPr>
        <w:t xml:space="preserve"> 53</w:t>
      </w:r>
      <w:r w:rsidR="00685CE4" w:rsidRPr="00327DA4">
        <w:rPr>
          <w:rFonts w:ascii="Arial" w:eastAsia="Times New Roman" w:hAnsi="Arial" w:cs="Arial"/>
          <w:sz w:val="20"/>
          <w:szCs w:val="20"/>
        </w:rPr>
        <w:t>,</w:t>
      </w:r>
      <w:r w:rsidRPr="00327DA4">
        <w:rPr>
          <w:rFonts w:ascii="Arial" w:eastAsia="Times New Roman" w:hAnsi="Arial" w:cs="Arial"/>
          <w:sz w:val="20"/>
          <w:szCs w:val="20"/>
        </w:rPr>
        <w:t>1841-1856.</w:t>
      </w:r>
    </w:p>
    <w:p w14:paraId="5D0CA37F" w14:textId="09579366"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r w:rsidRPr="00217429">
        <w:rPr>
          <w:rFonts w:ascii="Arial" w:eastAsia="Times New Roman" w:hAnsi="Arial" w:cs="Arial"/>
          <w:sz w:val="20"/>
          <w:szCs w:val="20"/>
          <w:lang w:val="it-IT"/>
        </w:rPr>
        <w:lastRenderedPageBreak/>
        <w:t>Chekuri, S., Arunjyothi, B. &amp; Anupalli,</w:t>
      </w:r>
      <w:r w:rsidRPr="00217429">
        <w:rPr>
          <w:rFonts w:ascii="Arial" w:hAnsi="Arial" w:cs="Arial"/>
          <w:sz w:val="20"/>
          <w:szCs w:val="20"/>
          <w:lang w:val="it-IT"/>
        </w:rPr>
        <w:t xml:space="preserve"> </w:t>
      </w:r>
      <w:r w:rsidRPr="00217429">
        <w:rPr>
          <w:rFonts w:ascii="Arial" w:eastAsia="Times New Roman" w:hAnsi="Arial" w:cs="Arial"/>
          <w:sz w:val="20"/>
          <w:szCs w:val="20"/>
          <w:lang w:val="it-IT"/>
        </w:rPr>
        <w:t>R.R.</w:t>
      </w:r>
      <w:r w:rsidR="0089648C" w:rsidRPr="00217429">
        <w:rPr>
          <w:rFonts w:ascii="Arial" w:eastAsia="Times New Roman" w:hAnsi="Arial" w:cs="Arial"/>
          <w:sz w:val="20"/>
          <w:szCs w:val="20"/>
          <w:lang w:val="it-IT"/>
        </w:rPr>
        <w:t xml:space="preserve"> </w:t>
      </w:r>
      <w:r w:rsidRPr="00217429">
        <w:rPr>
          <w:rFonts w:ascii="Arial" w:eastAsia="Times New Roman" w:hAnsi="Arial" w:cs="Arial"/>
          <w:sz w:val="20"/>
          <w:szCs w:val="20"/>
          <w:lang w:val="it-IT"/>
        </w:rPr>
        <w:t xml:space="preserve">(2018). </w:t>
      </w:r>
      <w:r w:rsidRPr="00327DA4">
        <w:rPr>
          <w:rFonts w:ascii="Arial" w:eastAsia="Times New Roman" w:hAnsi="Arial" w:cs="Arial"/>
          <w:sz w:val="20"/>
          <w:szCs w:val="20"/>
        </w:rPr>
        <w:t xml:space="preserve">Radical scavenging activity (2, 2-diphenyl-1- picrylhydrazyl) of </w:t>
      </w:r>
      <w:r w:rsidR="0089648C" w:rsidRPr="00327DA4">
        <w:rPr>
          <w:rFonts w:ascii="Arial" w:eastAsia="Times New Roman" w:hAnsi="Arial" w:cs="Arial"/>
          <w:i/>
          <w:iCs/>
          <w:sz w:val="20"/>
          <w:szCs w:val="20"/>
        </w:rPr>
        <w:t>A</w:t>
      </w:r>
      <w:r w:rsidRPr="00327DA4">
        <w:rPr>
          <w:rFonts w:ascii="Arial" w:eastAsia="Times New Roman" w:hAnsi="Arial" w:cs="Arial"/>
          <w:i/>
          <w:iCs/>
          <w:sz w:val="20"/>
          <w:szCs w:val="20"/>
        </w:rPr>
        <w:t>calypha indica</w:t>
      </w:r>
      <w:r w:rsidRPr="00327DA4">
        <w:rPr>
          <w:rFonts w:ascii="Arial" w:eastAsia="Times New Roman" w:hAnsi="Arial" w:cs="Arial"/>
          <w:sz w:val="20"/>
          <w:szCs w:val="20"/>
        </w:rPr>
        <w:t xml:space="preserve"> linn. (</w:t>
      </w:r>
      <w:proofErr w:type="spellStart"/>
      <w:r w:rsidRPr="00327DA4">
        <w:rPr>
          <w:rFonts w:ascii="Arial" w:eastAsia="Times New Roman" w:hAnsi="Arial" w:cs="Arial"/>
          <w:sz w:val="20"/>
          <w:szCs w:val="20"/>
        </w:rPr>
        <w:t>Euphorbeace</w:t>
      </w:r>
      <w:proofErr w:type="spellEnd"/>
      <w:r w:rsidRPr="00327DA4">
        <w:rPr>
          <w:rFonts w:ascii="Arial" w:eastAsia="Times New Roman" w:hAnsi="Arial" w:cs="Arial"/>
          <w:sz w:val="20"/>
          <w:szCs w:val="20"/>
        </w:rPr>
        <w:t xml:space="preserve"> family) </w:t>
      </w:r>
      <w:r w:rsidR="0089648C" w:rsidRPr="00327DA4">
        <w:rPr>
          <w:rFonts w:ascii="Arial" w:eastAsia="Times New Roman" w:hAnsi="Arial" w:cs="Arial"/>
          <w:sz w:val="20"/>
          <w:szCs w:val="20"/>
        </w:rPr>
        <w:t>International Journal Of Pharmaceutical Sciences And Research</w:t>
      </w:r>
      <w:r w:rsidRPr="00327DA4">
        <w:rPr>
          <w:rFonts w:ascii="Arial" w:eastAsia="Times New Roman" w:hAnsi="Arial" w:cs="Arial"/>
          <w:sz w:val="20"/>
          <w:szCs w:val="20"/>
        </w:rPr>
        <w:t>, 9(1), 313-317</w:t>
      </w:r>
    </w:p>
    <w:p w14:paraId="48E922A4" w14:textId="2A9373DC"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r w:rsidRPr="00327DA4">
        <w:rPr>
          <w:rFonts w:ascii="Arial" w:hAnsi="Arial" w:cs="Arial"/>
          <w:sz w:val="20"/>
          <w:szCs w:val="20"/>
        </w:rPr>
        <w:t>Basu</w:t>
      </w:r>
      <w:r w:rsidR="000E73F4" w:rsidRPr="00327DA4">
        <w:rPr>
          <w:rFonts w:ascii="Arial" w:hAnsi="Arial" w:cs="Arial"/>
          <w:sz w:val="20"/>
          <w:szCs w:val="20"/>
        </w:rPr>
        <w:t>,</w:t>
      </w:r>
      <w:r w:rsidRPr="00327DA4">
        <w:rPr>
          <w:rFonts w:ascii="Arial" w:hAnsi="Arial" w:cs="Arial"/>
          <w:sz w:val="20"/>
          <w:szCs w:val="20"/>
        </w:rPr>
        <w:t xml:space="preserve"> S</w:t>
      </w:r>
      <w:r w:rsidR="000E73F4" w:rsidRPr="00327DA4">
        <w:rPr>
          <w:rFonts w:ascii="Arial" w:hAnsi="Arial" w:cs="Arial"/>
          <w:sz w:val="20"/>
          <w:szCs w:val="20"/>
        </w:rPr>
        <w:t>.</w:t>
      </w:r>
      <w:r w:rsidRPr="00327DA4">
        <w:rPr>
          <w:rFonts w:ascii="Arial" w:hAnsi="Arial" w:cs="Arial"/>
          <w:sz w:val="20"/>
          <w:szCs w:val="20"/>
        </w:rPr>
        <w:t xml:space="preserve">, </w:t>
      </w:r>
      <w:r w:rsidR="000E73F4" w:rsidRPr="00327DA4">
        <w:rPr>
          <w:rFonts w:ascii="Arial" w:hAnsi="Arial" w:cs="Arial"/>
          <w:sz w:val="20"/>
          <w:szCs w:val="20"/>
        </w:rPr>
        <w:t xml:space="preserve">&amp; </w:t>
      </w:r>
      <w:r w:rsidRPr="00327DA4">
        <w:rPr>
          <w:rFonts w:ascii="Arial" w:hAnsi="Arial" w:cs="Arial"/>
          <w:sz w:val="20"/>
          <w:szCs w:val="20"/>
        </w:rPr>
        <w:t>Hazra</w:t>
      </w:r>
      <w:r w:rsidR="000E73F4" w:rsidRPr="00327DA4">
        <w:rPr>
          <w:rFonts w:ascii="Arial" w:hAnsi="Arial" w:cs="Arial"/>
          <w:sz w:val="20"/>
          <w:szCs w:val="20"/>
        </w:rPr>
        <w:t>,</w:t>
      </w:r>
      <w:r w:rsidRPr="00327DA4">
        <w:rPr>
          <w:rFonts w:ascii="Arial" w:hAnsi="Arial" w:cs="Arial"/>
          <w:sz w:val="20"/>
          <w:szCs w:val="20"/>
        </w:rPr>
        <w:t xml:space="preserve"> B. </w:t>
      </w:r>
      <w:r w:rsidR="000E73F4" w:rsidRPr="00327DA4">
        <w:rPr>
          <w:rFonts w:ascii="Arial" w:hAnsi="Arial" w:cs="Arial"/>
          <w:sz w:val="20"/>
          <w:szCs w:val="20"/>
        </w:rPr>
        <w:t xml:space="preserve">(2006). </w:t>
      </w:r>
      <w:r w:rsidRPr="00327DA4">
        <w:rPr>
          <w:rFonts w:ascii="Arial" w:hAnsi="Arial" w:cs="Arial"/>
          <w:sz w:val="20"/>
          <w:szCs w:val="20"/>
        </w:rPr>
        <w:t>Evaluation of nitric oxide scavenging activity, in vitro and ex vivo, of selected medicinal plants traditionally used in inflammatory diseases. Phytotherapy Research: An International Journal Devoted to Pharmacological and Toxicological Evaluation of Natural Product Derivatives</w:t>
      </w:r>
      <w:r w:rsidR="007D5EEB" w:rsidRPr="00327DA4">
        <w:rPr>
          <w:rFonts w:ascii="Arial" w:hAnsi="Arial" w:cs="Arial"/>
          <w:sz w:val="20"/>
          <w:szCs w:val="20"/>
        </w:rPr>
        <w:t xml:space="preserve">, </w:t>
      </w:r>
      <w:r w:rsidRPr="00327DA4">
        <w:rPr>
          <w:rFonts w:ascii="Arial" w:hAnsi="Arial" w:cs="Arial"/>
          <w:sz w:val="20"/>
          <w:szCs w:val="20"/>
        </w:rPr>
        <w:t>20(10)</w:t>
      </w:r>
      <w:r w:rsidR="007D5EEB" w:rsidRPr="00327DA4">
        <w:rPr>
          <w:rFonts w:ascii="Arial" w:hAnsi="Arial" w:cs="Arial"/>
          <w:sz w:val="20"/>
          <w:szCs w:val="20"/>
        </w:rPr>
        <w:t>,</w:t>
      </w:r>
      <w:r w:rsidRPr="00327DA4">
        <w:rPr>
          <w:rFonts w:ascii="Arial" w:hAnsi="Arial" w:cs="Arial"/>
          <w:sz w:val="20"/>
          <w:szCs w:val="20"/>
        </w:rPr>
        <w:t>896-900.</w:t>
      </w:r>
    </w:p>
    <w:p w14:paraId="32E2CFCF" w14:textId="48ECCA19"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r w:rsidRPr="00217429">
        <w:rPr>
          <w:rFonts w:ascii="Arial" w:hAnsi="Arial" w:cs="Arial"/>
          <w:sz w:val="20"/>
          <w:szCs w:val="20"/>
          <w:lang w:val="it-IT"/>
        </w:rPr>
        <w:t>Fernando</w:t>
      </w:r>
      <w:r w:rsidR="000E73F4" w:rsidRPr="00217429">
        <w:rPr>
          <w:rFonts w:ascii="Arial" w:hAnsi="Arial" w:cs="Arial"/>
          <w:sz w:val="20"/>
          <w:szCs w:val="20"/>
          <w:lang w:val="it-IT"/>
        </w:rPr>
        <w:t>,</w:t>
      </w:r>
      <w:r w:rsidRPr="00217429">
        <w:rPr>
          <w:rFonts w:ascii="Arial" w:hAnsi="Arial" w:cs="Arial"/>
          <w:sz w:val="20"/>
          <w:szCs w:val="20"/>
          <w:lang w:val="it-IT"/>
        </w:rPr>
        <w:t xml:space="preserve"> C</w:t>
      </w:r>
      <w:r w:rsidR="000E73F4" w:rsidRPr="00217429">
        <w:rPr>
          <w:rFonts w:ascii="Arial" w:hAnsi="Arial" w:cs="Arial"/>
          <w:sz w:val="20"/>
          <w:szCs w:val="20"/>
          <w:lang w:val="it-IT"/>
        </w:rPr>
        <w:t>.</w:t>
      </w:r>
      <w:r w:rsidRPr="00217429">
        <w:rPr>
          <w:rFonts w:ascii="Arial" w:hAnsi="Arial" w:cs="Arial"/>
          <w:sz w:val="20"/>
          <w:szCs w:val="20"/>
          <w:lang w:val="it-IT"/>
        </w:rPr>
        <w:t>D</w:t>
      </w:r>
      <w:r w:rsidR="000E73F4" w:rsidRPr="00217429">
        <w:rPr>
          <w:rFonts w:ascii="Arial" w:hAnsi="Arial" w:cs="Arial"/>
          <w:sz w:val="20"/>
          <w:szCs w:val="20"/>
          <w:lang w:val="it-IT"/>
        </w:rPr>
        <w:t>.</w:t>
      </w:r>
      <w:r w:rsidRPr="00217429">
        <w:rPr>
          <w:rFonts w:ascii="Arial" w:hAnsi="Arial" w:cs="Arial"/>
          <w:sz w:val="20"/>
          <w:szCs w:val="20"/>
          <w:lang w:val="it-IT"/>
        </w:rPr>
        <w:t xml:space="preserve">, </w:t>
      </w:r>
      <w:r w:rsidR="000E73F4" w:rsidRPr="00217429">
        <w:rPr>
          <w:rFonts w:ascii="Arial" w:hAnsi="Arial" w:cs="Arial"/>
          <w:sz w:val="20"/>
          <w:szCs w:val="20"/>
          <w:lang w:val="it-IT"/>
        </w:rPr>
        <w:t xml:space="preserve">&amp; </w:t>
      </w:r>
      <w:r w:rsidRPr="00217429">
        <w:rPr>
          <w:rFonts w:ascii="Arial" w:hAnsi="Arial" w:cs="Arial"/>
          <w:sz w:val="20"/>
          <w:szCs w:val="20"/>
          <w:lang w:val="it-IT"/>
        </w:rPr>
        <w:t>Soysa</w:t>
      </w:r>
      <w:r w:rsidR="000E73F4" w:rsidRPr="00217429">
        <w:rPr>
          <w:rFonts w:ascii="Arial" w:hAnsi="Arial" w:cs="Arial"/>
          <w:sz w:val="20"/>
          <w:szCs w:val="20"/>
          <w:lang w:val="it-IT"/>
        </w:rPr>
        <w:t>,</w:t>
      </w:r>
      <w:r w:rsidRPr="00217429">
        <w:rPr>
          <w:rFonts w:ascii="Arial" w:hAnsi="Arial" w:cs="Arial"/>
          <w:sz w:val="20"/>
          <w:szCs w:val="20"/>
          <w:lang w:val="it-IT"/>
        </w:rPr>
        <w:t xml:space="preserve"> P.</w:t>
      </w:r>
      <w:r w:rsidR="000E73F4" w:rsidRPr="00217429">
        <w:rPr>
          <w:rFonts w:ascii="Arial" w:hAnsi="Arial" w:cs="Arial"/>
          <w:sz w:val="20"/>
          <w:szCs w:val="20"/>
          <w:lang w:val="it-IT"/>
        </w:rPr>
        <w:t xml:space="preserve"> (2015).</w:t>
      </w:r>
      <w:r w:rsidRPr="00217429">
        <w:rPr>
          <w:rFonts w:ascii="Arial" w:hAnsi="Arial" w:cs="Arial"/>
          <w:sz w:val="20"/>
          <w:szCs w:val="20"/>
          <w:lang w:val="it-IT"/>
        </w:rPr>
        <w:t xml:space="preserve"> </w:t>
      </w:r>
      <w:r w:rsidRPr="00327DA4">
        <w:rPr>
          <w:rFonts w:ascii="Arial" w:hAnsi="Arial" w:cs="Arial"/>
          <w:sz w:val="20"/>
          <w:szCs w:val="20"/>
        </w:rPr>
        <w:t>Optimized enzymatic colorimetric assay for determination of hydrogen peroxide (H</w:t>
      </w:r>
      <w:r w:rsidRPr="00327DA4">
        <w:rPr>
          <w:rFonts w:ascii="Arial" w:hAnsi="Arial" w:cs="Arial"/>
          <w:sz w:val="20"/>
          <w:szCs w:val="20"/>
          <w:vertAlign w:val="subscript"/>
        </w:rPr>
        <w:t>2</w:t>
      </w:r>
      <w:r w:rsidRPr="00327DA4">
        <w:rPr>
          <w:rFonts w:ascii="Arial" w:hAnsi="Arial" w:cs="Arial"/>
          <w:sz w:val="20"/>
          <w:szCs w:val="20"/>
        </w:rPr>
        <w:t>O</w:t>
      </w:r>
      <w:r w:rsidRPr="00327DA4">
        <w:rPr>
          <w:rFonts w:ascii="Arial" w:hAnsi="Arial" w:cs="Arial"/>
          <w:sz w:val="20"/>
          <w:szCs w:val="20"/>
          <w:vertAlign w:val="subscript"/>
        </w:rPr>
        <w:t>2</w:t>
      </w:r>
      <w:r w:rsidRPr="00327DA4">
        <w:rPr>
          <w:rFonts w:ascii="Arial" w:hAnsi="Arial" w:cs="Arial"/>
          <w:sz w:val="20"/>
          <w:szCs w:val="20"/>
        </w:rPr>
        <w:t xml:space="preserve">) scavenging activity of plant extracts. </w:t>
      </w:r>
      <w:proofErr w:type="spellStart"/>
      <w:r w:rsidRPr="00327DA4">
        <w:rPr>
          <w:rFonts w:ascii="Arial" w:hAnsi="Arial" w:cs="Arial"/>
          <w:sz w:val="20"/>
          <w:szCs w:val="20"/>
        </w:rPr>
        <w:t>MethodsX</w:t>
      </w:r>
      <w:proofErr w:type="spellEnd"/>
      <w:r w:rsidR="000E73F4" w:rsidRPr="00327DA4">
        <w:rPr>
          <w:rFonts w:ascii="Arial" w:hAnsi="Arial" w:cs="Arial"/>
          <w:sz w:val="20"/>
          <w:szCs w:val="20"/>
        </w:rPr>
        <w:t>,</w:t>
      </w:r>
      <w:r w:rsidRPr="00327DA4">
        <w:rPr>
          <w:rFonts w:ascii="Arial" w:hAnsi="Arial" w:cs="Arial"/>
          <w:sz w:val="20"/>
          <w:szCs w:val="20"/>
        </w:rPr>
        <w:t xml:space="preserve"> 2</w:t>
      </w:r>
      <w:r w:rsidR="000E73F4" w:rsidRPr="00327DA4">
        <w:rPr>
          <w:rFonts w:ascii="Arial" w:hAnsi="Arial" w:cs="Arial"/>
          <w:sz w:val="20"/>
          <w:szCs w:val="20"/>
        </w:rPr>
        <w:t xml:space="preserve">, </w:t>
      </w:r>
      <w:r w:rsidRPr="00327DA4">
        <w:rPr>
          <w:rFonts w:ascii="Arial" w:hAnsi="Arial" w:cs="Arial"/>
          <w:sz w:val="20"/>
          <w:szCs w:val="20"/>
        </w:rPr>
        <w:t>283-</w:t>
      </w:r>
      <w:r w:rsidR="000E73F4" w:rsidRPr="00327DA4">
        <w:rPr>
          <w:rFonts w:ascii="Arial" w:hAnsi="Arial" w:cs="Arial"/>
          <w:sz w:val="20"/>
          <w:szCs w:val="20"/>
        </w:rPr>
        <w:t>2</w:t>
      </w:r>
      <w:r w:rsidRPr="00327DA4">
        <w:rPr>
          <w:rFonts w:ascii="Arial" w:hAnsi="Arial" w:cs="Arial"/>
          <w:sz w:val="20"/>
          <w:szCs w:val="20"/>
        </w:rPr>
        <w:t>91.</w:t>
      </w:r>
    </w:p>
    <w:p w14:paraId="424B170F" w14:textId="01F8EE7E"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r w:rsidRPr="00327DA4">
        <w:rPr>
          <w:rFonts w:ascii="Arial" w:hAnsi="Arial" w:cs="Arial"/>
          <w:sz w:val="20"/>
          <w:szCs w:val="20"/>
        </w:rPr>
        <w:t>Wong</w:t>
      </w:r>
      <w:r w:rsidR="000E73F4" w:rsidRPr="00327DA4">
        <w:rPr>
          <w:rFonts w:ascii="Arial" w:hAnsi="Arial" w:cs="Arial"/>
          <w:sz w:val="20"/>
          <w:szCs w:val="20"/>
        </w:rPr>
        <w:t>,</w:t>
      </w:r>
      <w:r w:rsidRPr="00327DA4">
        <w:rPr>
          <w:rFonts w:ascii="Arial" w:hAnsi="Arial" w:cs="Arial"/>
          <w:sz w:val="20"/>
          <w:szCs w:val="20"/>
        </w:rPr>
        <w:t xml:space="preserve"> C</w:t>
      </w:r>
      <w:r w:rsidR="000E73F4" w:rsidRPr="00327DA4">
        <w:rPr>
          <w:rFonts w:ascii="Arial" w:hAnsi="Arial" w:cs="Arial"/>
          <w:sz w:val="20"/>
          <w:szCs w:val="20"/>
        </w:rPr>
        <w:t>.</w:t>
      </w:r>
      <w:r w:rsidRPr="00327DA4">
        <w:rPr>
          <w:rFonts w:ascii="Arial" w:hAnsi="Arial" w:cs="Arial"/>
          <w:sz w:val="20"/>
          <w:szCs w:val="20"/>
        </w:rPr>
        <w:t>C</w:t>
      </w:r>
      <w:r w:rsidR="000E73F4" w:rsidRPr="00327DA4">
        <w:rPr>
          <w:rFonts w:ascii="Arial" w:hAnsi="Arial" w:cs="Arial"/>
          <w:sz w:val="20"/>
          <w:szCs w:val="20"/>
        </w:rPr>
        <w:t>.</w:t>
      </w:r>
      <w:r w:rsidRPr="00327DA4">
        <w:rPr>
          <w:rFonts w:ascii="Arial" w:hAnsi="Arial" w:cs="Arial"/>
          <w:sz w:val="20"/>
          <w:szCs w:val="20"/>
        </w:rPr>
        <w:t>, Li</w:t>
      </w:r>
      <w:r w:rsidR="000E73F4" w:rsidRPr="00327DA4">
        <w:rPr>
          <w:rFonts w:ascii="Arial" w:hAnsi="Arial" w:cs="Arial"/>
          <w:sz w:val="20"/>
          <w:szCs w:val="20"/>
        </w:rPr>
        <w:t>,</w:t>
      </w:r>
      <w:r w:rsidRPr="00327DA4">
        <w:rPr>
          <w:rFonts w:ascii="Arial" w:hAnsi="Arial" w:cs="Arial"/>
          <w:sz w:val="20"/>
          <w:szCs w:val="20"/>
        </w:rPr>
        <w:t xml:space="preserve"> H</w:t>
      </w:r>
      <w:r w:rsidR="000E73F4" w:rsidRPr="00327DA4">
        <w:rPr>
          <w:rFonts w:ascii="Arial" w:hAnsi="Arial" w:cs="Arial"/>
          <w:sz w:val="20"/>
          <w:szCs w:val="20"/>
        </w:rPr>
        <w:t>.</w:t>
      </w:r>
      <w:r w:rsidRPr="00327DA4">
        <w:rPr>
          <w:rFonts w:ascii="Arial" w:hAnsi="Arial" w:cs="Arial"/>
          <w:sz w:val="20"/>
          <w:szCs w:val="20"/>
        </w:rPr>
        <w:t>B</w:t>
      </w:r>
      <w:r w:rsidR="000E73F4" w:rsidRPr="00327DA4">
        <w:rPr>
          <w:rFonts w:ascii="Arial" w:hAnsi="Arial" w:cs="Arial"/>
          <w:sz w:val="20"/>
          <w:szCs w:val="20"/>
        </w:rPr>
        <w:t>.</w:t>
      </w:r>
      <w:r w:rsidRPr="00327DA4">
        <w:rPr>
          <w:rFonts w:ascii="Arial" w:hAnsi="Arial" w:cs="Arial"/>
          <w:sz w:val="20"/>
          <w:szCs w:val="20"/>
        </w:rPr>
        <w:t>, Cheng</w:t>
      </w:r>
      <w:r w:rsidR="000E73F4" w:rsidRPr="00327DA4">
        <w:rPr>
          <w:rFonts w:ascii="Arial" w:hAnsi="Arial" w:cs="Arial"/>
          <w:sz w:val="20"/>
          <w:szCs w:val="20"/>
        </w:rPr>
        <w:t>,</w:t>
      </w:r>
      <w:r w:rsidRPr="00327DA4">
        <w:rPr>
          <w:rFonts w:ascii="Arial" w:hAnsi="Arial" w:cs="Arial"/>
          <w:sz w:val="20"/>
          <w:szCs w:val="20"/>
        </w:rPr>
        <w:t xml:space="preserve"> K</w:t>
      </w:r>
      <w:r w:rsidR="000E73F4" w:rsidRPr="00327DA4">
        <w:rPr>
          <w:rFonts w:ascii="Arial" w:hAnsi="Arial" w:cs="Arial"/>
          <w:sz w:val="20"/>
          <w:szCs w:val="20"/>
        </w:rPr>
        <w:t>.</w:t>
      </w:r>
      <w:r w:rsidRPr="00327DA4">
        <w:rPr>
          <w:rFonts w:ascii="Arial" w:hAnsi="Arial" w:cs="Arial"/>
          <w:sz w:val="20"/>
          <w:szCs w:val="20"/>
        </w:rPr>
        <w:t>W</w:t>
      </w:r>
      <w:r w:rsidR="000E73F4" w:rsidRPr="00327DA4">
        <w:rPr>
          <w:rFonts w:ascii="Arial" w:hAnsi="Arial" w:cs="Arial"/>
          <w:sz w:val="20"/>
          <w:szCs w:val="20"/>
        </w:rPr>
        <w:t>.</w:t>
      </w:r>
      <w:r w:rsidRPr="00327DA4">
        <w:rPr>
          <w:rFonts w:ascii="Arial" w:hAnsi="Arial" w:cs="Arial"/>
          <w:sz w:val="20"/>
          <w:szCs w:val="20"/>
        </w:rPr>
        <w:t xml:space="preserve">, </w:t>
      </w:r>
      <w:r w:rsidR="000E73F4" w:rsidRPr="00327DA4">
        <w:rPr>
          <w:rFonts w:ascii="Arial" w:hAnsi="Arial" w:cs="Arial"/>
          <w:sz w:val="20"/>
          <w:szCs w:val="20"/>
        </w:rPr>
        <w:t xml:space="preserve">&amp; </w:t>
      </w:r>
      <w:r w:rsidRPr="00327DA4">
        <w:rPr>
          <w:rFonts w:ascii="Arial" w:hAnsi="Arial" w:cs="Arial"/>
          <w:sz w:val="20"/>
          <w:szCs w:val="20"/>
        </w:rPr>
        <w:t>Chen</w:t>
      </w:r>
      <w:r w:rsidR="000E73F4" w:rsidRPr="00327DA4">
        <w:rPr>
          <w:rFonts w:ascii="Arial" w:hAnsi="Arial" w:cs="Arial"/>
          <w:sz w:val="20"/>
          <w:szCs w:val="20"/>
        </w:rPr>
        <w:t>,</w:t>
      </w:r>
      <w:r w:rsidRPr="00327DA4">
        <w:rPr>
          <w:rFonts w:ascii="Arial" w:hAnsi="Arial" w:cs="Arial"/>
          <w:sz w:val="20"/>
          <w:szCs w:val="20"/>
        </w:rPr>
        <w:t xml:space="preserve"> F. </w:t>
      </w:r>
      <w:r w:rsidR="000E73F4" w:rsidRPr="00327DA4">
        <w:rPr>
          <w:rFonts w:ascii="Arial" w:hAnsi="Arial" w:cs="Arial"/>
          <w:sz w:val="20"/>
          <w:szCs w:val="20"/>
        </w:rPr>
        <w:t xml:space="preserve">(2006). </w:t>
      </w:r>
      <w:r w:rsidRPr="00327DA4">
        <w:rPr>
          <w:rFonts w:ascii="Arial" w:hAnsi="Arial" w:cs="Arial"/>
          <w:sz w:val="20"/>
          <w:szCs w:val="20"/>
        </w:rPr>
        <w:t>A systematic survey of antioxidant activity of 30 Chinese medicinal plants using the ferric reducing antioxidant power assay. Food chemistry</w:t>
      </w:r>
      <w:r w:rsidR="000E73F4" w:rsidRPr="00327DA4">
        <w:rPr>
          <w:rFonts w:ascii="Arial" w:hAnsi="Arial" w:cs="Arial"/>
          <w:sz w:val="20"/>
          <w:szCs w:val="20"/>
        </w:rPr>
        <w:t xml:space="preserve">, </w:t>
      </w:r>
      <w:r w:rsidRPr="00327DA4">
        <w:rPr>
          <w:rFonts w:ascii="Arial" w:hAnsi="Arial" w:cs="Arial"/>
          <w:sz w:val="20"/>
          <w:szCs w:val="20"/>
        </w:rPr>
        <w:t>97(4)</w:t>
      </w:r>
      <w:r w:rsidR="000E73F4" w:rsidRPr="00327DA4">
        <w:rPr>
          <w:rFonts w:ascii="Arial" w:hAnsi="Arial" w:cs="Arial"/>
          <w:sz w:val="20"/>
          <w:szCs w:val="20"/>
        </w:rPr>
        <w:t>,</w:t>
      </w:r>
      <w:r w:rsidRPr="00327DA4">
        <w:rPr>
          <w:rFonts w:ascii="Arial" w:hAnsi="Arial" w:cs="Arial"/>
          <w:sz w:val="20"/>
          <w:szCs w:val="20"/>
        </w:rPr>
        <w:t>705-</w:t>
      </w:r>
      <w:r w:rsidR="000E73F4" w:rsidRPr="00327DA4">
        <w:rPr>
          <w:rFonts w:ascii="Arial" w:hAnsi="Arial" w:cs="Arial"/>
          <w:sz w:val="20"/>
          <w:szCs w:val="20"/>
        </w:rPr>
        <w:t>7</w:t>
      </w:r>
      <w:r w:rsidRPr="00327DA4">
        <w:rPr>
          <w:rFonts w:ascii="Arial" w:hAnsi="Arial" w:cs="Arial"/>
          <w:sz w:val="20"/>
          <w:szCs w:val="20"/>
        </w:rPr>
        <w:t>11.</w:t>
      </w:r>
    </w:p>
    <w:p w14:paraId="55C072A4" w14:textId="03858BBB"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r w:rsidRPr="00327DA4">
        <w:rPr>
          <w:rFonts w:ascii="Arial" w:hAnsi="Arial" w:cs="Arial"/>
          <w:sz w:val="20"/>
          <w:szCs w:val="20"/>
        </w:rPr>
        <w:t>Alara</w:t>
      </w:r>
      <w:r w:rsidR="00F51E0E" w:rsidRPr="00327DA4">
        <w:rPr>
          <w:rFonts w:ascii="Arial" w:hAnsi="Arial" w:cs="Arial"/>
          <w:sz w:val="20"/>
          <w:szCs w:val="20"/>
        </w:rPr>
        <w:t>,</w:t>
      </w:r>
      <w:r w:rsidRPr="00327DA4">
        <w:rPr>
          <w:rFonts w:ascii="Arial" w:hAnsi="Arial" w:cs="Arial"/>
          <w:sz w:val="20"/>
          <w:szCs w:val="20"/>
        </w:rPr>
        <w:t xml:space="preserve"> O</w:t>
      </w:r>
      <w:r w:rsidR="00F51E0E" w:rsidRPr="00327DA4">
        <w:rPr>
          <w:rFonts w:ascii="Arial" w:hAnsi="Arial" w:cs="Arial"/>
          <w:sz w:val="20"/>
          <w:szCs w:val="20"/>
        </w:rPr>
        <w:t>.</w:t>
      </w:r>
      <w:r w:rsidRPr="00327DA4">
        <w:rPr>
          <w:rFonts w:ascii="Arial" w:hAnsi="Arial" w:cs="Arial"/>
          <w:sz w:val="20"/>
          <w:szCs w:val="20"/>
        </w:rPr>
        <w:t>R</w:t>
      </w:r>
      <w:r w:rsidR="00F51E0E" w:rsidRPr="00327DA4">
        <w:rPr>
          <w:rFonts w:ascii="Arial" w:hAnsi="Arial" w:cs="Arial"/>
          <w:sz w:val="20"/>
          <w:szCs w:val="20"/>
        </w:rPr>
        <w:t>.</w:t>
      </w:r>
      <w:r w:rsidRPr="00327DA4">
        <w:rPr>
          <w:rFonts w:ascii="Arial" w:hAnsi="Arial" w:cs="Arial"/>
          <w:sz w:val="20"/>
          <w:szCs w:val="20"/>
        </w:rPr>
        <w:t>, Abdurahman</w:t>
      </w:r>
      <w:r w:rsidR="00F51E0E" w:rsidRPr="00327DA4">
        <w:rPr>
          <w:rFonts w:ascii="Arial" w:hAnsi="Arial" w:cs="Arial"/>
          <w:sz w:val="20"/>
          <w:szCs w:val="20"/>
        </w:rPr>
        <w:t>,</w:t>
      </w:r>
      <w:r w:rsidRPr="00327DA4">
        <w:rPr>
          <w:rFonts w:ascii="Arial" w:hAnsi="Arial" w:cs="Arial"/>
          <w:sz w:val="20"/>
          <w:szCs w:val="20"/>
        </w:rPr>
        <w:t xml:space="preserve"> N</w:t>
      </w:r>
      <w:r w:rsidR="00F51E0E" w:rsidRPr="00327DA4">
        <w:rPr>
          <w:rFonts w:ascii="Arial" w:hAnsi="Arial" w:cs="Arial"/>
          <w:sz w:val="20"/>
          <w:szCs w:val="20"/>
        </w:rPr>
        <w:t>.</w:t>
      </w:r>
      <w:r w:rsidRPr="00327DA4">
        <w:rPr>
          <w:rFonts w:ascii="Arial" w:hAnsi="Arial" w:cs="Arial"/>
          <w:sz w:val="20"/>
          <w:szCs w:val="20"/>
        </w:rPr>
        <w:t>H</w:t>
      </w:r>
      <w:r w:rsidR="00F51E0E" w:rsidRPr="00327DA4">
        <w:rPr>
          <w:rFonts w:ascii="Arial" w:hAnsi="Arial" w:cs="Arial"/>
          <w:sz w:val="20"/>
          <w:szCs w:val="20"/>
        </w:rPr>
        <w:t>.</w:t>
      </w:r>
      <w:r w:rsidRPr="00327DA4">
        <w:rPr>
          <w:rFonts w:ascii="Arial" w:hAnsi="Arial" w:cs="Arial"/>
          <w:sz w:val="20"/>
          <w:szCs w:val="20"/>
        </w:rPr>
        <w:t xml:space="preserve">, </w:t>
      </w:r>
      <w:r w:rsidR="00F51E0E" w:rsidRPr="00327DA4">
        <w:rPr>
          <w:rFonts w:ascii="Arial" w:hAnsi="Arial" w:cs="Arial"/>
          <w:sz w:val="20"/>
          <w:szCs w:val="20"/>
        </w:rPr>
        <w:t xml:space="preserve">&amp; </w:t>
      </w:r>
      <w:r w:rsidRPr="00327DA4">
        <w:rPr>
          <w:rFonts w:ascii="Arial" w:hAnsi="Arial" w:cs="Arial"/>
          <w:sz w:val="20"/>
          <w:szCs w:val="20"/>
        </w:rPr>
        <w:t>Ukaegbu</w:t>
      </w:r>
      <w:r w:rsidR="00F51E0E" w:rsidRPr="00327DA4">
        <w:rPr>
          <w:rFonts w:ascii="Arial" w:hAnsi="Arial" w:cs="Arial"/>
          <w:sz w:val="20"/>
          <w:szCs w:val="20"/>
        </w:rPr>
        <w:t>,</w:t>
      </w:r>
      <w:r w:rsidRPr="00327DA4">
        <w:rPr>
          <w:rFonts w:ascii="Arial" w:hAnsi="Arial" w:cs="Arial"/>
          <w:sz w:val="20"/>
          <w:szCs w:val="20"/>
        </w:rPr>
        <w:t xml:space="preserve"> C</w:t>
      </w:r>
      <w:r w:rsidR="00F51E0E" w:rsidRPr="00327DA4">
        <w:rPr>
          <w:rFonts w:ascii="Arial" w:hAnsi="Arial" w:cs="Arial"/>
          <w:sz w:val="20"/>
          <w:szCs w:val="20"/>
        </w:rPr>
        <w:t>.</w:t>
      </w:r>
      <w:r w:rsidRPr="00327DA4">
        <w:rPr>
          <w:rFonts w:ascii="Arial" w:hAnsi="Arial" w:cs="Arial"/>
          <w:sz w:val="20"/>
          <w:szCs w:val="20"/>
        </w:rPr>
        <w:t>I</w:t>
      </w:r>
      <w:r w:rsidR="00F51E0E" w:rsidRPr="00327DA4">
        <w:rPr>
          <w:rFonts w:ascii="Arial" w:hAnsi="Arial" w:cs="Arial"/>
          <w:sz w:val="20"/>
          <w:szCs w:val="20"/>
        </w:rPr>
        <w:t>. (2018).</w:t>
      </w:r>
      <w:r w:rsidRPr="00327DA4">
        <w:rPr>
          <w:rFonts w:ascii="Arial" w:hAnsi="Arial" w:cs="Arial"/>
          <w:sz w:val="20"/>
          <w:szCs w:val="20"/>
        </w:rPr>
        <w:t xml:space="preserve"> Soxhlet extraction of phenolic compounds from Vernonia cinerea leaves and its antioxidant activity. Journal of Applied Research on Medicinal and Aromatic Plants</w:t>
      </w:r>
      <w:r w:rsidR="00F51E0E" w:rsidRPr="00327DA4">
        <w:rPr>
          <w:rFonts w:ascii="Arial" w:hAnsi="Arial" w:cs="Arial"/>
          <w:sz w:val="20"/>
          <w:szCs w:val="20"/>
        </w:rPr>
        <w:t>,</w:t>
      </w:r>
      <w:r w:rsidRPr="00327DA4">
        <w:rPr>
          <w:rFonts w:ascii="Arial" w:hAnsi="Arial" w:cs="Arial"/>
          <w:sz w:val="20"/>
          <w:szCs w:val="20"/>
        </w:rPr>
        <w:t>11</w:t>
      </w:r>
      <w:r w:rsidR="00F51E0E" w:rsidRPr="00327DA4">
        <w:rPr>
          <w:rFonts w:ascii="Arial" w:hAnsi="Arial" w:cs="Arial"/>
          <w:sz w:val="20"/>
          <w:szCs w:val="20"/>
        </w:rPr>
        <w:t>,</w:t>
      </w:r>
      <w:r w:rsidRPr="00327DA4">
        <w:rPr>
          <w:rFonts w:ascii="Arial" w:hAnsi="Arial" w:cs="Arial"/>
          <w:sz w:val="20"/>
          <w:szCs w:val="20"/>
        </w:rPr>
        <w:t>12-</w:t>
      </w:r>
      <w:r w:rsidR="00F51E0E" w:rsidRPr="00327DA4">
        <w:rPr>
          <w:rFonts w:ascii="Arial" w:hAnsi="Arial" w:cs="Arial"/>
          <w:sz w:val="20"/>
          <w:szCs w:val="20"/>
        </w:rPr>
        <w:t>1</w:t>
      </w:r>
      <w:r w:rsidRPr="00327DA4">
        <w:rPr>
          <w:rFonts w:ascii="Arial" w:hAnsi="Arial" w:cs="Arial"/>
          <w:sz w:val="20"/>
          <w:szCs w:val="20"/>
        </w:rPr>
        <w:t>7.</w:t>
      </w:r>
    </w:p>
    <w:p w14:paraId="52FACF66" w14:textId="708DB865" w:rsidR="004863D4" w:rsidRPr="00327DA4" w:rsidRDefault="004863D4" w:rsidP="004E20A1">
      <w:pPr>
        <w:pStyle w:val="ListParagraph"/>
        <w:numPr>
          <w:ilvl w:val="0"/>
          <w:numId w:val="31"/>
        </w:numPr>
        <w:spacing w:after="0" w:line="240" w:lineRule="auto"/>
        <w:jc w:val="both"/>
        <w:rPr>
          <w:rStyle w:val="reftext"/>
          <w:rFonts w:ascii="Arial" w:eastAsia="Times New Roman" w:hAnsi="Arial" w:cs="Arial"/>
          <w:sz w:val="20"/>
          <w:szCs w:val="20"/>
        </w:rPr>
      </w:pPr>
      <w:r w:rsidRPr="00327DA4">
        <w:rPr>
          <w:rStyle w:val="familyname"/>
          <w:rFonts w:ascii="Arial" w:hAnsi="Arial" w:cs="Arial"/>
          <w:sz w:val="20"/>
          <w:szCs w:val="20"/>
        </w:rPr>
        <w:t>Parkhe</w:t>
      </w:r>
      <w:r w:rsidR="002C062C" w:rsidRPr="00327DA4">
        <w:rPr>
          <w:rStyle w:val="familyname"/>
          <w:rFonts w:ascii="Arial" w:hAnsi="Arial" w:cs="Arial"/>
          <w:sz w:val="20"/>
          <w:szCs w:val="20"/>
        </w:rPr>
        <w:t>,</w:t>
      </w:r>
      <w:r w:rsidRPr="00327DA4">
        <w:rPr>
          <w:rStyle w:val="givenname"/>
          <w:rFonts w:ascii="Arial" w:hAnsi="Arial" w:cs="Arial"/>
          <w:sz w:val="20"/>
          <w:szCs w:val="20"/>
        </w:rPr>
        <w:t xml:space="preserve"> </w:t>
      </w:r>
      <w:r w:rsidRPr="00327DA4">
        <w:rPr>
          <w:rStyle w:val="namegiven"/>
          <w:rFonts w:ascii="Arial" w:hAnsi="Arial" w:cs="Arial"/>
          <w:sz w:val="20"/>
          <w:szCs w:val="20"/>
        </w:rPr>
        <w:t>G</w:t>
      </w:r>
      <w:r w:rsidR="002C062C" w:rsidRPr="00327DA4">
        <w:rPr>
          <w:rStyle w:val="namegiven"/>
          <w:rFonts w:ascii="Arial" w:hAnsi="Arial" w:cs="Arial"/>
          <w:sz w:val="20"/>
          <w:szCs w:val="20"/>
        </w:rPr>
        <w:t>., &amp;</w:t>
      </w:r>
      <w:r w:rsidRPr="00327DA4">
        <w:rPr>
          <w:rStyle w:val="groupname"/>
          <w:rFonts w:ascii="Arial" w:hAnsi="Arial" w:cs="Arial"/>
          <w:sz w:val="20"/>
          <w:szCs w:val="20"/>
        </w:rPr>
        <w:t xml:space="preserve"> </w:t>
      </w:r>
      <w:r w:rsidRPr="00327DA4">
        <w:rPr>
          <w:rStyle w:val="familyname"/>
          <w:rFonts w:ascii="Arial" w:hAnsi="Arial" w:cs="Arial"/>
          <w:sz w:val="20"/>
          <w:szCs w:val="20"/>
        </w:rPr>
        <w:t>Jain</w:t>
      </w:r>
      <w:r w:rsidR="002C062C" w:rsidRPr="00327DA4">
        <w:rPr>
          <w:rStyle w:val="familyname"/>
          <w:rFonts w:ascii="Arial" w:hAnsi="Arial" w:cs="Arial"/>
          <w:sz w:val="20"/>
          <w:szCs w:val="20"/>
        </w:rPr>
        <w:t>,</w:t>
      </w:r>
      <w:r w:rsidRPr="00327DA4">
        <w:rPr>
          <w:rStyle w:val="givenname"/>
          <w:rFonts w:ascii="Arial" w:hAnsi="Arial" w:cs="Arial"/>
          <w:sz w:val="20"/>
          <w:szCs w:val="20"/>
        </w:rPr>
        <w:t xml:space="preserve"> </w:t>
      </w:r>
      <w:r w:rsidRPr="00327DA4">
        <w:rPr>
          <w:rStyle w:val="namegiven"/>
          <w:rFonts w:ascii="Arial" w:hAnsi="Arial" w:cs="Arial"/>
          <w:sz w:val="20"/>
          <w:szCs w:val="20"/>
        </w:rPr>
        <w:t>P</w:t>
      </w:r>
      <w:r w:rsidRPr="00327DA4">
        <w:rPr>
          <w:rStyle w:val="refcontentsbody"/>
          <w:rFonts w:ascii="Arial" w:hAnsi="Arial" w:cs="Arial"/>
          <w:sz w:val="20"/>
          <w:szCs w:val="20"/>
        </w:rPr>
        <w:t>.</w:t>
      </w:r>
      <w:r w:rsidR="002C062C" w:rsidRPr="00327DA4">
        <w:rPr>
          <w:rStyle w:val="refcontentsbody"/>
          <w:rFonts w:ascii="Arial" w:hAnsi="Arial" w:cs="Arial"/>
          <w:sz w:val="20"/>
          <w:szCs w:val="20"/>
        </w:rPr>
        <w:t xml:space="preserve"> (2018).</w:t>
      </w:r>
      <w:r w:rsidRPr="00327DA4">
        <w:rPr>
          <w:rStyle w:val="refcontentsbody"/>
          <w:rFonts w:ascii="Arial" w:hAnsi="Arial" w:cs="Arial"/>
          <w:sz w:val="20"/>
          <w:szCs w:val="20"/>
        </w:rPr>
        <w:t xml:space="preserve"> </w:t>
      </w:r>
      <w:r w:rsidRPr="00327DA4">
        <w:rPr>
          <w:rStyle w:val="titledoc"/>
          <w:rFonts w:ascii="Arial" w:hAnsi="Arial" w:cs="Arial"/>
          <w:sz w:val="20"/>
          <w:szCs w:val="20"/>
        </w:rPr>
        <w:t xml:space="preserve">Study of </w:t>
      </w:r>
      <w:r w:rsidRPr="00327DA4">
        <w:rPr>
          <w:rStyle w:val="chgathrix"/>
          <w:rFonts w:ascii="Arial" w:hAnsi="Arial" w:cs="Arial"/>
          <w:sz w:val="20"/>
          <w:szCs w:val="20"/>
        </w:rPr>
        <w:t>antioxidant</w:t>
      </w:r>
      <w:r w:rsidRPr="00327DA4">
        <w:rPr>
          <w:rStyle w:val="titledoc"/>
          <w:rFonts w:ascii="Arial" w:hAnsi="Arial" w:cs="Arial"/>
          <w:sz w:val="20"/>
          <w:szCs w:val="20"/>
        </w:rPr>
        <w:t xml:space="preserve"> </w:t>
      </w:r>
      <w:r w:rsidRPr="00327DA4">
        <w:rPr>
          <w:rStyle w:val="chgathrix"/>
          <w:rFonts w:ascii="Arial" w:hAnsi="Arial" w:cs="Arial"/>
          <w:sz w:val="20"/>
          <w:szCs w:val="20"/>
        </w:rPr>
        <w:t>potential</w:t>
      </w:r>
      <w:r w:rsidRPr="00327DA4">
        <w:rPr>
          <w:rStyle w:val="titledoc"/>
          <w:rFonts w:ascii="Arial" w:hAnsi="Arial" w:cs="Arial"/>
          <w:sz w:val="20"/>
          <w:szCs w:val="20"/>
        </w:rPr>
        <w:t xml:space="preserve"> of </w:t>
      </w:r>
      <w:r w:rsidRPr="00327DA4">
        <w:rPr>
          <w:rStyle w:val="chgathrix"/>
          <w:rFonts w:ascii="Arial" w:hAnsi="Arial" w:cs="Arial"/>
          <w:sz w:val="20"/>
          <w:szCs w:val="20"/>
        </w:rPr>
        <w:t>hydroalcoholic extract</w:t>
      </w:r>
      <w:r w:rsidRPr="00327DA4">
        <w:rPr>
          <w:rStyle w:val="titledoc"/>
          <w:rFonts w:ascii="Arial" w:hAnsi="Arial" w:cs="Arial"/>
          <w:sz w:val="20"/>
          <w:szCs w:val="20"/>
        </w:rPr>
        <w:t xml:space="preserve"> of </w:t>
      </w:r>
      <w:r w:rsidRPr="00327DA4">
        <w:rPr>
          <w:rStyle w:val="formattedtext"/>
          <w:rFonts w:ascii="Arial" w:hAnsi="Arial" w:cs="Arial"/>
          <w:i/>
          <w:iCs/>
          <w:sz w:val="20"/>
          <w:szCs w:val="20"/>
        </w:rPr>
        <w:t xml:space="preserve">Anethum </w:t>
      </w:r>
      <w:r w:rsidRPr="00327DA4">
        <w:rPr>
          <w:rStyle w:val="chgathrix"/>
          <w:rFonts w:ascii="Arial" w:hAnsi="Arial" w:cs="Arial"/>
          <w:i/>
          <w:iCs/>
          <w:sz w:val="20"/>
          <w:szCs w:val="20"/>
        </w:rPr>
        <w:t>graveolens</w:t>
      </w:r>
      <w:r w:rsidRPr="00327DA4">
        <w:rPr>
          <w:rStyle w:val="formattedtext"/>
          <w:rFonts w:ascii="Arial" w:hAnsi="Arial" w:cs="Arial"/>
          <w:sz w:val="20"/>
          <w:szCs w:val="20"/>
        </w:rPr>
        <w:t xml:space="preserve">. </w:t>
      </w:r>
      <w:r w:rsidRPr="00327DA4">
        <w:rPr>
          <w:rStyle w:val="titledoc"/>
          <w:rFonts w:ascii="Arial" w:hAnsi="Arial" w:cs="Arial"/>
          <w:sz w:val="20"/>
          <w:szCs w:val="20"/>
        </w:rPr>
        <w:t>Career</w:t>
      </w:r>
      <w:r w:rsidRPr="00327DA4">
        <w:rPr>
          <w:rStyle w:val="refcontentsbody"/>
          <w:rFonts w:ascii="Arial" w:hAnsi="Arial" w:cs="Arial"/>
          <w:sz w:val="20"/>
          <w:szCs w:val="20"/>
        </w:rPr>
        <w:t xml:space="preserve"> </w:t>
      </w:r>
      <w:r w:rsidR="002C062C" w:rsidRPr="00327DA4">
        <w:rPr>
          <w:rFonts w:ascii="Arial" w:hAnsi="Arial" w:cs="Arial"/>
          <w:sz w:val="20"/>
          <w:szCs w:val="20"/>
        </w:rPr>
        <w:t xml:space="preserve">International Journal of Science and Technology, </w:t>
      </w:r>
      <w:r w:rsidRPr="00327DA4">
        <w:rPr>
          <w:rStyle w:val="volumenumber"/>
          <w:rFonts w:ascii="Arial" w:hAnsi="Arial" w:cs="Arial"/>
          <w:sz w:val="20"/>
          <w:szCs w:val="20"/>
        </w:rPr>
        <w:t>1</w:t>
      </w:r>
      <w:r w:rsidRPr="00327DA4">
        <w:rPr>
          <w:rStyle w:val="refcontentsbody"/>
          <w:rFonts w:ascii="Arial" w:hAnsi="Arial" w:cs="Arial"/>
          <w:sz w:val="20"/>
          <w:szCs w:val="20"/>
        </w:rPr>
        <w:t>(</w:t>
      </w:r>
      <w:r w:rsidRPr="00327DA4">
        <w:rPr>
          <w:rStyle w:val="issuenumber"/>
          <w:rFonts w:ascii="Arial" w:hAnsi="Arial" w:cs="Arial"/>
          <w:sz w:val="20"/>
          <w:szCs w:val="20"/>
        </w:rPr>
        <w:t>2</w:t>
      </w:r>
      <w:r w:rsidRPr="00327DA4">
        <w:rPr>
          <w:rStyle w:val="refcontentsbody"/>
          <w:rFonts w:ascii="Arial" w:hAnsi="Arial" w:cs="Arial"/>
          <w:sz w:val="20"/>
          <w:szCs w:val="20"/>
        </w:rPr>
        <w:t>)</w:t>
      </w:r>
      <w:r w:rsidR="002C062C" w:rsidRPr="00327DA4">
        <w:rPr>
          <w:rStyle w:val="refcontentsbody"/>
          <w:rFonts w:ascii="Arial" w:hAnsi="Arial" w:cs="Arial"/>
          <w:sz w:val="20"/>
          <w:szCs w:val="20"/>
        </w:rPr>
        <w:t>,</w:t>
      </w:r>
      <w:r w:rsidRPr="00327DA4">
        <w:rPr>
          <w:rStyle w:val="pagenumbers"/>
          <w:rFonts w:ascii="Arial" w:hAnsi="Arial" w:cs="Arial"/>
          <w:sz w:val="20"/>
          <w:szCs w:val="20"/>
        </w:rPr>
        <w:t>39</w:t>
      </w:r>
      <w:r w:rsidRPr="00327DA4">
        <w:rPr>
          <w:rStyle w:val="idpages"/>
          <w:rFonts w:ascii="Arial" w:hAnsi="Arial" w:cs="Arial"/>
          <w:sz w:val="20"/>
          <w:szCs w:val="20"/>
        </w:rPr>
        <w:t>-</w:t>
      </w:r>
      <w:r w:rsidRPr="00327DA4">
        <w:rPr>
          <w:rStyle w:val="pagenumbers"/>
          <w:rFonts w:ascii="Arial" w:hAnsi="Arial" w:cs="Arial"/>
          <w:sz w:val="20"/>
          <w:szCs w:val="20"/>
        </w:rPr>
        <w:t>45</w:t>
      </w:r>
      <w:r w:rsidRPr="00327DA4">
        <w:rPr>
          <w:rStyle w:val="reftext"/>
          <w:rFonts w:ascii="Arial" w:hAnsi="Arial" w:cs="Arial"/>
          <w:sz w:val="20"/>
          <w:szCs w:val="20"/>
        </w:rPr>
        <w:t>.</w:t>
      </w:r>
    </w:p>
    <w:p w14:paraId="7AF36361" w14:textId="6F3E7BD5"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proofErr w:type="spellStart"/>
      <w:r w:rsidRPr="00327DA4">
        <w:rPr>
          <w:rFonts w:ascii="Arial" w:hAnsi="Arial" w:cs="Arial"/>
          <w:sz w:val="20"/>
          <w:szCs w:val="20"/>
        </w:rPr>
        <w:t>Bawane</w:t>
      </w:r>
      <w:proofErr w:type="spellEnd"/>
      <w:r w:rsidRPr="00327DA4">
        <w:rPr>
          <w:rFonts w:ascii="Arial" w:hAnsi="Arial" w:cs="Arial"/>
          <w:sz w:val="20"/>
          <w:szCs w:val="20"/>
        </w:rPr>
        <w:t xml:space="preserve">, </w:t>
      </w:r>
      <w:r w:rsidR="00E32AA5" w:rsidRPr="00327DA4">
        <w:rPr>
          <w:rFonts w:ascii="Arial" w:hAnsi="Arial" w:cs="Arial"/>
          <w:sz w:val="20"/>
          <w:szCs w:val="20"/>
        </w:rPr>
        <w:t xml:space="preserve">A.A., </w:t>
      </w:r>
      <w:r w:rsidRPr="00327DA4">
        <w:rPr>
          <w:rFonts w:ascii="Arial" w:hAnsi="Arial" w:cs="Arial"/>
          <w:sz w:val="20"/>
          <w:szCs w:val="20"/>
        </w:rPr>
        <w:t xml:space="preserve">Tiwari, </w:t>
      </w:r>
      <w:r w:rsidR="00E32AA5" w:rsidRPr="00327DA4">
        <w:rPr>
          <w:rFonts w:ascii="Arial" w:hAnsi="Arial" w:cs="Arial"/>
          <w:sz w:val="20"/>
          <w:szCs w:val="20"/>
        </w:rPr>
        <w:t xml:space="preserve">O.P., &amp; </w:t>
      </w:r>
      <w:r w:rsidRPr="00327DA4">
        <w:rPr>
          <w:rFonts w:ascii="Arial" w:hAnsi="Arial" w:cs="Arial"/>
          <w:sz w:val="20"/>
          <w:szCs w:val="20"/>
        </w:rPr>
        <w:t>Jain</w:t>
      </w:r>
      <w:r w:rsidR="00E32AA5" w:rsidRPr="00327DA4">
        <w:rPr>
          <w:rFonts w:ascii="Arial" w:hAnsi="Arial" w:cs="Arial"/>
          <w:sz w:val="20"/>
          <w:szCs w:val="20"/>
        </w:rPr>
        <w:t>, A. P</w:t>
      </w:r>
      <w:r w:rsidRPr="00327DA4">
        <w:rPr>
          <w:rFonts w:ascii="Arial" w:hAnsi="Arial" w:cs="Arial"/>
          <w:sz w:val="20"/>
          <w:szCs w:val="20"/>
        </w:rPr>
        <w:t xml:space="preserve">. </w:t>
      </w:r>
      <w:r w:rsidR="00E32AA5" w:rsidRPr="00327DA4">
        <w:rPr>
          <w:rFonts w:ascii="Arial" w:hAnsi="Arial" w:cs="Arial"/>
          <w:sz w:val="20"/>
          <w:szCs w:val="20"/>
        </w:rPr>
        <w:t xml:space="preserve">(2020). </w:t>
      </w:r>
      <w:r w:rsidRPr="00327DA4">
        <w:rPr>
          <w:rFonts w:ascii="Arial" w:hAnsi="Arial" w:cs="Arial"/>
          <w:sz w:val="20"/>
          <w:szCs w:val="20"/>
        </w:rPr>
        <w:t xml:space="preserve">Phytochemical analysis and </w:t>
      </w:r>
      <w:r w:rsidRPr="00327DA4">
        <w:rPr>
          <w:rFonts w:ascii="Arial" w:hAnsi="Arial" w:cs="Arial"/>
          <w:i/>
          <w:sz w:val="20"/>
          <w:szCs w:val="20"/>
        </w:rPr>
        <w:t>in vitro</w:t>
      </w:r>
      <w:r w:rsidRPr="00327DA4">
        <w:rPr>
          <w:rFonts w:ascii="Arial" w:hAnsi="Arial" w:cs="Arial"/>
          <w:sz w:val="20"/>
          <w:szCs w:val="20"/>
        </w:rPr>
        <w:t xml:space="preserve"> antioxidant studies of </w:t>
      </w:r>
      <w:r w:rsidRPr="00327DA4">
        <w:rPr>
          <w:rFonts w:ascii="Arial" w:hAnsi="Arial" w:cs="Arial"/>
          <w:i/>
          <w:sz w:val="20"/>
          <w:szCs w:val="20"/>
        </w:rPr>
        <w:t xml:space="preserve">Lagerstroemia </w:t>
      </w:r>
      <w:proofErr w:type="spellStart"/>
      <w:r w:rsidRPr="00327DA4">
        <w:rPr>
          <w:rFonts w:ascii="Arial" w:hAnsi="Arial" w:cs="Arial"/>
          <w:i/>
          <w:sz w:val="20"/>
          <w:szCs w:val="20"/>
        </w:rPr>
        <w:t>parviflora</w:t>
      </w:r>
      <w:proofErr w:type="spellEnd"/>
      <w:r w:rsidRPr="00327DA4">
        <w:rPr>
          <w:rFonts w:ascii="Arial" w:hAnsi="Arial" w:cs="Arial"/>
          <w:sz w:val="20"/>
          <w:szCs w:val="20"/>
        </w:rPr>
        <w:t xml:space="preserve"> </w:t>
      </w:r>
      <w:proofErr w:type="spellStart"/>
      <w:r w:rsidRPr="00327DA4">
        <w:rPr>
          <w:rFonts w:ascii="Arial" w:hAnsi="Arial" w:cs="Arial"/>
          <w:sz w:val="20"/>
          <w:szCs w:val="20"/>
        </w:rPr>
        <w:t>roxb</w:t>
      </w:r>
      <w:proofErr w:type="spellEnd"/>
      <w:r w:rsidRPr="00327DA4">
        <w:rPr>
          <w:rFonts w:ascii="Arial" w:hAnsi="Arial" w:cs="Arial"/>
          <w:sz w:val="20"/>
          <w:szCs w:val="20"/>
        </w:rPr>
        <w:t xml:space="preserve"> bark.  J</w:t>
      </w:r>
      <w:r w:rsidR="00E32AA5" w:rsidRPr="00327DA4">
        <w:rPr>
          <w:rFonts w:ascii="Arial" w:hAnsi="Arial" w:cs="Arial"/>
          <w:sz w:val="20"/>
          <w:szCs w:val="20"/>
        </w:rPr>
        <w:t xml:space="preserve">ournal of </w:t>
      </w:r>
      <w:r w:rsidRPr="00327DA4">
        <w:rPr>
          <w:rFonts w:ascii="Arial" w:hAnsi="Arial" w:cs="Arial"/>
          <w:sz w:val="20"/>
          <w:szCs w:val="20"/>
        </w:rPr>
        <w:t>Adv</w:t>
      </w:r>
      <w:r w:rsidR="00E32AA5" w:rsidRPr="00327DA4">
        <w:rPr>
          <w:rFonts w:ascii="Arial" w:hAnsi="Arial" w:cs="Arial"/>
          <w:sz w:val="20"/>
          <w:szCs w:val="20"/>
        </w:rPr>
        <w:t>ance</w:t>
      </w:r>
      <w:r w:rsidRPr="00327DA4">
        <w:rPr>
          <w:rFonts w:ascii="Arial" w:hAnsi="Arial" w:cs="Arial"/>
          <w:sz w:val="20"/>
          <w:szCs w:val="20"/>
        </w:rPr>
        <w:t xml:space="preserve"> Sci</w:t>
      </w:r>
      <w:r w:rsidR="00E32AA5" w:rsidRPr="00327DA4">
        <w:rPr>
          <w:rFonts w:ascii="Arial" w:hAnsi="Arial" w:cs="Arial"/>
          <w:sz w:val="20"/>
          <w:szCs w:val="20"/>
        </w:rPr>
        <w:t>entific</w:t>
      </w:r>
      <w:r w:rsidRPr="00327DA4">
        <w:rPr>
          <w:rFonts w:ascii="Arial" w:hAnsi="Arial" w:cs="Arial"/>
          <w:sz w:val="20"/>
          <w:szCs w:val="20"/>
        </w:rPr>
        <w:t xml:space="preserve"> Res</w:t>
      </w:r>
      <w:r w:rsidR="00894D1B" w:rsidRPr="00327DA4">
        <w:rPr>
          <w:rFonts w:ascii="Arial" w:hAnsi="Arial" w:cs="Arial"/>
          <w:sz w:val="20"/>
          <w:szCs w:val="20"/>
        </w:rPr>
        <w:t>earch</w:t>
      </w:r>
      <w:r w:rsidRPr="00327DA4">
        <w:rPr>
          <w:rFonts w:ascii="Arial" w:hAnsi="Arial" w:cs="Arial"/>
          <w:sz w:val="20"/>
          <w:szCs w:val="20"/>
        </w:rPr>
        <w:t>, 11 (3)</w:t>
      </w:r>
      <w:r w:rsidR="00894D1B" w:rsidRPr="00327DA4">
        <w:rPr>
          <w:rFonts w:ascii="Arial" w:hAnsi="Arial" w:cs="Arial"/>
          <w:sz w:val="20"/>
          <w:szCs w:val="20"/>
        </w:rPr>
        <w:t>,</w:t>
      </w:r>
      <w:r w:rsidR="002C062C" w:rsidRPr="00327DA4">
        <w:rPr>
          <w:rFonts w:ascii="Arial" w:hAnsi="Arial" w:cs="Arial"/>
          <w:sz w:val="20"/>
          <w:szCs w:val="20"/>
        </w:rPr>
        <w:t xml:space="preserve"> </w:t>
      </w:r>
      <w:proofErr w:type="spellStart"/>
      <w:r w:rsidRPr="00327DA4">
        <w:rPr>
          <w:rFonts w:ascii="Arial" w:hAnsi="Arial" w:cs="Arial"/>
          <w:sz w:val="20"/>
          <w:szCs w:val="20"/>
        </w:rPr>
        <w:t>Sl</w:t>
      </w:r>
      <w:proofErr w:type="spellEnd"/>
      <w:r w:rsidRPr="00327DA4">
        <w:rPr>
          <w:rFonts w:ascii="Arial" w:hAnsi="Arial" w:cs="Arial"/>
          <w:sz w:val="20"/>
          <w:szCs w:val="20"/>
        </w:rPr>
        <w:t xml:space="preserve"> 7</w:t>
      </w:r>
      <w:r w:rsidR="00BD2A9C" w:rsidRPr="00327DA4">
        <w:rPr>
          <w:rFonts w:ascii="Arial" w:hAnsi="Arial" w:cs="Arial"/>
          <w:sz w:val="20"/>
          <w:szCs w:val="20"/>
        </w:rPr>
        <w:t>,</w:t>
      </w:r>
      <w:r w:rsidRPr="00327DA4">
        <w:rPr>
          <w:rFonts w:ascii="Arial" w:hAnsi="Arial" w:cs="Arial"/>
          <w:sz w:val="20"/>
          <w:szCs w:val="20"/>
        </w:rPr>
        <w:t xml:space="preserve"> 174-178.</w:t>
      </w:r>
    </w:p>
    <w:p w14:paraId="66386C95" w14:textId="6C8E2268"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r w:rsidRPr="00327DA4">
        <w:rPr>
          <w:rFonts w:ascii="Arial" w:hAnsi="Arial" w:cs="Arial"/>
          <w:sz w:val="20"/>
          <w:szCs w:val="20"/>
        </w:rPr>
        <w:t xml:space="preserve">Wasiullah, Korde, </w:t>
      </w:r>
      <w:r w:rsidR="001B6F41" w:rsidRPr="00327DA4">
        <w:rPr>
          <w:rFonts w:ascii="Arial" w:hAnsi="Arial" w:cs="Arial"/>
          <w:sz w:val="20"/>
          <w:szCs w:val="20"/>
        </w:rPr>
        <w:t>Mr. B.</w:t>
      </w:r>
      <w:r w:rsidR="00E32AA5" w:rsidRPr="00327DA4">
        <w:rPr>
          <w:rFonts w:ascii="Arial" w:hAnsi="Arial" w:cs="Arial"/>
          <w:sz w:val="20"/>
          <w:szCs w:val="20"/>
        </w:rPr>
        <w:t>,</w:t>
      </w:r>
      <w:r w:rsidR="001B6F41" w:rsidRPr="00327DA4">
        <w:rPr>
          <w:rFonts w:ascii="Arial" w:hAnsi="Arial" w:cs="Arial"/>
          <w:sz w:val="20"/>
          <w:szCs w:val="20"/>
        </w:rPr>
        <w:t xml:space="preserve"> &amp; </w:t>
      </w:r>
      <w:r w:rsidRPr="00327DA4">
        <w:rPr>
          <w:rFonts w:ascii="Arial" w:hAnsi="Arial" w:cs="Arial"/>
          <w:sz w:val="20"/>
          <w:szCs w:val="20"/>
        </w:rPr>
        <w:t>Dubey</w:t>
      </w:r>
      <w:r w:rsidR="001B6F41" w:rsidRPr="00327DA4">
        <w:rPr>
          <w:rFonts w:ascii="Arial" w:hAnsi="Arial" w:cs="Arial"/>
          <w:sz w:val="20"/>
          <w:szCs w:val="20"/>
        </w:rPr>
        <w:t>,</w:t>
      </w:r>
      <w:r w:rsidRPr="00327DA4">
        <w:rPr>
          <w:rFonts w:ascii="Arial" w:hAnsi="Arial" w:cs="Arial"/>
          <w:sz w:val="20"/>
          <w:szCs w:val="20"/>
        </w:rPr>
        <w:t xml:space="preserve"> </w:t>
      </w:r>
      <w:r w:rsidR="001B6F41" w:rsidRPr="00327DA4">
        <w:rPr>
          <w:rFonts w:ascii="Arial" w:hAnsi="Arial" w:cs="Arial"/>
          <w:sz w:val="20"/>
          <w:szCs w:val="20"/>
        </w:rPr>
        <w:t xml:space="preserve">Dr. B. K. (2023). </w:t>
      </w:r>
      <w:r w:rsidRPr="00327DA4">
        <w:rPr>
          <w:rFonts w:ascii="Arial" w:hAnsi="Arial" w:cs="Arial"/>
          <w:sz w:val="20"/>
          <w:szCs w:val="20"/>
        </w:rPr>
        <w:t xml:space="preserve">Phytochemical analysis and in vitro antioxidant activity of </w:t>
      </w:r>
      <w:proofErr w:type="spellStart"/>
      <w:r w:rsidRPr="00327DA4">
        <w:rPr>
          <w:rFonts w:ascii="Arial" w:hAnsi="Arial" w:cs="Arial"/>
          <w:sz w:val="20"/>
          <w:szCs w:val="20"/>
        </w:rPr>
        <w:t>hydroalcoholic</w:t>
      </w:r>
      <w:proofErr w:type="spellEnd"/>
      <w:r w:rsidRPr="00327DA4">
        <w:rPr>
          <w:rFonts w:ascii="Arial" w:hAnsi="Arial" w:cs="Arial"/>
          <w:sz w:val="20"/>
          <w:szCs w:val="20"/>
        </w:rPr>
        <w:t xml:space="preserve"> extract of </w:t>
      </w:r>
      <w:proofErr w:type="spellStart"/>
      <w:r w:rsidRPr="00327DA4">
        <w:rPr>
          <w:rFonts w:ascii="Arial" w:hAnsi="Arial" w:cs="Arial"/>
          <w:i/>
          <w:sz w:val="20"/>
          <w:szCs w:val="20"/>
        </w:rPr>
        <w:t>Anacyclus</w:t>
      </w:r>
      <w:proofErr w:type="spellEnd"/>
      <w:r w:rsidRPr="00327DA4">
        <w:rPr>
          <w:rFonts w:ascii="Arial" w:hAnsi="Arial" w:cs="Arial"/>
          <w:i/>
          <w:sz w:val="20"/>
          <w:szCs w:val="20"/>
        </w:rPr>
        <w:t xml:space="preserve"> Pyrethrum</w:t>
      </w:r>
      <w:r w:rsidRPr="00327DA4">
        <w:rPr>
          <w:rFonts w:ascii="Arial" w:hAnsi="Arial" w:cs="Arial"/>
          <w:sz w:val="20"/>
          <w:szCs w:val="20"/>
        </w:rPr>
        <w:t>. International Journal of Pharmaceutics and Drug Research</w:t>
      </w:r>
      <w:r w:rsidR="001B6F41" w:rsidRPr="00327DA4">
        <w:rPr>
          <w:rFonts w:ascii="Arial" w:hAnsi="Arial" w:cs="Arial"/>
          <w:sz w:val="20"/>
          <w:szCs w:val="20"/>
        </w:rPr>
        <w:t xml:space="preserve">, </w:t>
      </w:r>
      <w:r w:rsidRPr="00327DA4">
        <w:rPr>
          <w:rFonts w:ascii="Arial" w:hAnsi="Arial" w:cs="Arial"/>
          <w:sz w:val="20"/>
          <w:szCs w:val="20"/>
        </w:rPr>
        <w:t>12</w:t>
      </w:r>
      <w:r w:rsidR="00E32AA5" w:rsidRPr="00327DA4">
        <w:rPr>
          <w:rFonts w:ascii="Arial" w:hAnsi="Arial" w:cs="Arial"/>
          <w:sz w:val="20"/>
          <w:szCs w:val="20"/>
        </w:rPr>
        <w:t>,</w:t>
      </w:r>
      <w:r w:rsidRPr="00327DA4">
        <w:rPr>
          <w:rFonts w:ascii="Arial" w:hAnsi="Arial" w:cs="Arial"/>
          <w:sz w:val="20"/>
          <w:szCs w:val="20"/>
        </w:rPr>
        <w:t xml:space="preserve"> 42-50</w:t>
      </w:r>
      <w:r w:rsidR="00E32AA5" w:rsidRPr="00327DA4">
        <w:rPr>
          <w:rFonts w:ascii="Arial" w:hAnsi="Arial" w:cs="Arial"/>
          <w:sz w:val="20"/>
          <w:szCs w:val="20"/>
        </w:rPr>
        <w:t>.</w:t>
      </w:r>
    </w:p>
    <w:p w14:paraId="1DAA8325" w14:textId="0CBB7D08" w:rsidR="004863D4" w:rsidRPr="00327DA4" w:rsidRDefault="004863D4" w:rsidP="004E20A1">
      <w:pPr>
        <w:pStyle w:val="ListParagraph"/>
        <w:numPr>
          <w:ilvl w:val="0"/>
          <w:numId w:val="31"/>
        </w:numPr>
        <w:tabs>
          <w:tab w:val="left" w:pos="0"/>
        </w:tabs>
        <w:spacing w:after="0" w:line="240" w:lineRule="auto"/>
        <w:jc w:val="both"/>
        <w:rPr>
          <w:rFonts w:ascii="Arial" w:hAnsi="Arial" w:cs="Arial"/>
          <w:sz w:val="20"/>
          <w:szCs w:val="20"/>
        </w:rPr>
      </w:pPr>
      <w:r w:rsidRPr="00217429">
        <w:rPr>
          <w:rFonts w:ascii="Arial" w:hAnsi="Arial" w:cs="Arial"/>
          <w:sz w:val="20"/>
          <w:szCs w:val="20"/>
          <w:lang w:val="it-IT"/>
        </w:rPr>
        <w:t>Al-Farsi, M., Alasalvar,</w:t>
      </w:r>
      <w:r w:rsidR="001B6F41" w:rsidRPr="00217429">
        <w:rPr>
          <w:rFonts w:ascii="Arial" w:hAnsi="Arial" w:cs="Arial"/>
          <w:sz w:val="20"/>
          <w:szCs w:val="20"/>
          <w:lang w:val="it-IT"/>
        </w:rPr>
        <w:t xml:space="preserve"> </w:t>
      </w:r>
      <w:r w:rsidRPr="00217429">
        <w:rPr>
          <w:rFonts w:ascii="Arial" w:hAnsi="Arial" w:cs="Arial"/>
          <w:sz w:val="20"/>
          <w:szCs w:val="20"/>
          <w:lang w:val="it-IT"/>
        </w:rPr>
        <w:t>C., Morris, A., Baron, M.</w:t>
      </w:r>
      <w:r w:rsidR="00E32AA5" w:rsidRPr="00217429">
        <w:rPr>
          <w:rFonts w:ascii="Arial" w:hAnsi="Arial" w:cs="Arial"/>
          <w:sz w:val="20"/>
          <w:szCs w:val="20"/>
          <w:lang w:val="it-IT"/>
        </w:rPr>
        <w:t>,</w:t>
      </w:r>
      <w:r w:rsidRPr="00217429">
        <w:rPr>
          <w:rFonts w:ascii="Arial" w:hAnsi="Arial" w:cs="Arial"/>
          <w:sz w:val="20"/>
          <w:szCs w:val="20"/>
          <w:lang w:val="it-IT"/>
        </w:rPr>
        <w:t xml:space="preserve"> &amp; Shahidi, F. (2005). </w:t>
      </w:r>
      <w:r w:rsidRPr="00327DA4">
        <w:rPr>
          <w:rFonts w:ascii="Arial" w:hAnsi="Arial" w:cs="Arial"/>
          <w:sz w:val="20"/>
          <w:szCs w:val="20"/>
        </w:rPr>
        <w:t xml:space="preserve">Comparison of antioxidant activity, anthocyanins, carotenoids, and phenolics of three native fresh and sun-dried date (Phoenix dactylifera L.) varieties grown in Oman. </w:t>
      </w:r>
      <w:r w:rsidR="00EF1A7C" w:rsidRPr="00327DA4">
        <w:rPr>
          <w:rFonts w:ascii="Arial" w:hAnsi="Arial" w:cs="Arial"/>
          <w:sz w:val="20"/>
          <w:szCs w:val="20"/>
        </w:rPr>
        <w:t>Journal of Agricultural and Food Chemistry</w:t>
      </w:r>
      <w:r w:rsidRPr="00327DA4">
        <w:rPr>
          <w:rFonts w:ascii="Arial" w:hAnsi="Arial" w:cs="Arial"/>
          <w:sz w:val="20"/>
          <w:szCs w:val="20"/>
        </w:rPr>
        <w:t>, 53</w:t>
      </w:r>
      <w:r w:rsidR="00E32AA5" w:rsidRPr="00327DA4">
        <w:rPr>
          <w:rFonts w:ascii="Arial" w:hAnsi="Arial" w:cs="Arial"/>
          <w:sz w:val="20"/>
          <w:szCs w:val="20"/>
        </w:rPr>
        <w:t>,</w:t>
      </w:r>
      <w:r w:rsidRPr="00327DA4">
        <w:rPr>
          <w:rFonts w:ascii="Arial" w:hAnsi="Arial" w:cs="Arial"/>
          <w:sz w:val="20"/>
          <w:szCs w:val="20"/>
        </w:rPr>
        <w:t>7592 - 9.</w:t>
      </w:r>
    </w:p>
    <w:p w14:paraId="1634F849" w14:textId="5963AC1D" w:rsidR="002E11E3" w:rsidRPr="00327DA4" w:rsidRDefault="002E11E3" w:rsidP="004E20A1">
      <w:pPr>
        <w:pStyle w:val="ListParagraph"/>
        <w:numPr>
          <w:ilvl w:val="0"/>
          <w:numId w:val="31"/>
        </w:numPr>
        <w:tabs>
          <w:tab w:val="left" w:pos="0"/>
        </w:tabs>
        <w:spacing w:after="0" w:line="240" w:lineRule="auto"/>
        <w:jc w:val="both"/>
        <w:rPr>
          <w:rFonts w:ascii="Arial" w:hAnsi="Arial" w:cs="Arial"/>
          <w:sz w:val="20"/>
          <w:szCs w:val="20"/>
        </w:rPr>
      </w:pPr>
      <w:r w:rsidRPr="00327DA4">
        <w:rPr>
          <w:rFonts w:ascii="Arial" w:hAnsi="Arial" w:cs="Arial"/>
          <w:sz w:val="20"/>
          <w:szCs w:val="20"/>
        </w:rPr>
        <w:t xml:space="preserve"> Samrit, S.R., Kamble, N. S., </w:t>
      </w:r>
      <w:proofErr w:type="spellStart"/>
      <w:r w:rsidRPr="00327DA4">
        <w:rPr>
          <w:rFonts w:ascii="Arial" w:hAnsi="Arial" w:cs="Arial"/>
          <w:sz w:val="20"/>
          <w:szCs w:val="20"/>
        </w:rPr>
        <w:t>Dambhare</w:t>
      </w:r>
      <w:proofErr w:type="spellEnd"/>
      <w:r w:rsidRPr="00327DA4">
        <w:rPr>
          <w:rFonts w:ascii="Arial" w:hAnsi="Arial" w:cs="Arial"/>
          <w:sz w:val="20"/>
          <w:szCs w:val="20"/>
        </w:rPr>
        <w:t xml:space="preserve">, A., </w:t>
      </w:r>
      <w:proofErr w:type="spellStart"/>
      <w:r w:rsidRPr="00327DA4">
        <w:rPr>
          <w:rFonts w:ascii="Arial" w:hAnsi="Arial" w:cs="Arial"/>
          <w:sz w:val="20"/>
          <w:szCs w:val="20"/>
        </w:rPr>
        <w:t>Hemke</w:t>
      </w:r>
      <w:proofErr w:type="spellEnd"/>
      <w:r w:rsidRPr="00327DA4">
        <w:rPr>
          <w:rFonts w:ascii="Arial" w:hAnsi="Arial" w:cs="Arial"/>
          <w:sz w:val="20"/>
          <w:szCs w:val="20"/>
        </w:rPr>
        <w:t xml:space="preserve">, A.T., &amp; </w:t>
      </w:r>
      <w:proofErr w:type="spellStart"/>
      <w:r w:rsidRPr="00327DA4">
        <w:rPr>
          <w:rFonts w:ascii="Arial" w:hAnsi="Arial" w:cs="Arial"/>
          <w:sz w:val="20"/>
          <w:szCs w:val="20"/>
        </w:rPr>
        <w:t>Umekar</w:t>
      </w:r>
      <w:proofErr w:type="spellEnd"/>
      <w:r w:rsidRPr="00327DA4">
        <w:rPr>
          <w:rFonts w:ascii="Arial" w:hAnsi="Arial" w:cs="Arial"/>
          <w:sz w:val="20"/>
          <w:szCs w:val="20"/>
        </w:rPr>
        <w:t xml:space="preserve"> M. J. (2020). Preliminary phytochemical screening of </w:t>
      </w:r>
      <w:proofErr w:type="spellStart"/>
      <w:r w:rsidRPr="00327DA4">
        <w:rPr>
          <w:rFonts w:ascii="Arial" w:hAnsi="Arial" w:cs="Arial"/>
          <w:sz w:val="20"/>
          <w:szCs w:val="20"/>
        </w:rPr>
        <w:t>ethanolic</w:t>
      </w:r>
      <w:proofErr w:type="spellEnd"/>
      <w:r w:rsidRPr="00327DA4">
        <w:rPr>
          <w:rFonts w:ascii="Arial" w:hAnsi="Arial" w:cs="Arial"/>
          <w:sz w:val="20"/>
          <w:szCs w:val="20"/>
        </w:rPr>
        <w:t xml:space="preserve"> extract of </w:t>
      </w:r>
      <w:proofErr w:type="spellStart"/>
      <w:r w:rsidRPr="00327DA4">
        <w:rPr>
          <w:rFonts w:ascii="Arial" w:hAnsi="Arial" w:cs="Arial"/>
          <w:i/>
          <w:iCs/>
          <w:sz w:val="20"/>
          <w:szCs w:val="20"/>
        </w:rPr>
        <w:t>Astercantha</w:t>
      </w:r>
      <w:proofErr w:type="spellEnd"/>
      <w:r w:rsidRPr="00327DA4">
        <w:rPr>
          <w:rFonts w:ascii="Arial" w:hAnsi="Arial" w:cs="Arial"/>
          <w:i/>
          <w:iCs/>
          <w:sz w:val="20"/>
          <w:szCs w:val="20"/>
        </w:rPr>
        <w:t xml:space="preserve"> </w:t>
      </w:r>
      <w:proofErr w:type="spellStart"/>
      <w:r w:rsidRPr="00327DA4">
        <w:rPr>
          <w:rFonts w:ascii="Arial" w:hAnsi="Arial" w:cs="Arial"/>
          <w:i/>
          <w:iCs/>
          <w:sz w:val="20"/>
          <w:szCs w:val="20"/>
        </w:rPr>
        <w:t>longifolia</w:t>
      </w:r>
      <w:proofErr w:type="spellEnd"/>
      <w:r w:rsidRPr="00327DA4">
        <w:rPr>
          <w:rFonts w:ascii="Arial" w:hAnsi="Arial" w:cs="Arial"/>
          <w:sz w:val="20"/>
          <w:szCs w:val="20"/>
        </w:rPr>
        <w:t xml:space="preserve"> (</w:t>
      </w:r>
      <w:proofErr w:type="spellStart"/>
      <w:r w:rsidRPr="00327DA4">
        <w:rPr>
          <w:rFonts w:ascii="Arial" w:hAnsi="Arial" w:cs="Arial"/>
          <w:i/>
          <w:iCs/>
          <w:sz w:val="20"/>
          <w:szCs w:val="20"/>
        </w:rPr>
        <w:t>Hygrophylla</w:t>
      </w:r>
      <w:proofErr w:type="spellEnd"/>
      <w:r w:rsidRPr="00327DA4">
        <w:rPr>
          <w:rFonts w:ascii="Arial" w:hAnsi="Arial" w:cs="Arial"/>
          <w:i/>
          <w:iCs/>
          <w:sz w:val="20"/>
          <w:szCs w:val="20"/>
        </w:rPr>
        <w:t xml:space="preserve"> </w:t>
      </w:r>
      <w:proofErr w:type="spellStart"/>
      <w:r w:rsidRPr="00327DA4">
        <w:rPr>
          <w:rFonts w:ascii="Arial" w:hAnsi="Arial" w:cs="Arial"/>
          <w:i/>
          <w:iCs/>
          <w:sz w:val="20"/>
          <w:szCs w:val="20"/>
        </w:rPr>
        <w:t>schulli</w:t>
      </w:r>
      <w:proofErr w:type="spellEnd"/>
      <w:r w:rsidRPr="00327DA4">
        <w:rPr>
          <w:rFonts w:ascii="Arial" w:hAnsi="Arial" w:cs="Arial"/>
          <w:sz w:val="20"/>
          <w:szCs w:val="20"/>
        </w:rPr>
        <w:t xml:space="preserve">) roots along with various activities. World Journal of Pharmaceutical Research, 9(15), 1267-1279. </w:t>
      </w:r>
    </w:p>
    <w:p w14:paraId="45835598" w14:textId="5C2F8B1A" w:rsidR="00B9445A" w:rsidRPr="00327DA4" w:rsidRDefault="00B9445A" w:rsidP="004E20A1">
      <w:pPr>
        <w:pStyle w:val="ListParagraph"/>
        <w:numPr>
          <w:ilvl w:val="0"/>
          <w:numId w:val="31"/>
        </w:numPr>
        <w:tabs>
          <w:tab w:val="left" w:pos="0"/>
        </w:tabs>
        <w:spacing w:after="0" w:line="240" w:lineRule="auto"/>
        <w:jc w:val="both"/>
        <w:rPr>
          <w:rFonts w:ascii="Arial" w:hAnsi="Arial" w:cs="Arial"/>
          <w:i/>
          <w:iCs/>
          <w:sz w:val="20"/>
          <w:szCs w:val="20"/>
        </w:rPr>
      </w:pPr>
      <w:r w:rsidRPr="00327DA4">
        <w:rPr>
          <w:rFonts w:ascii="Arial" w:hAnsi="Arial" w:cs="Arial"/>
          <w:sz w:val="20"/>
          <w:szCs w:val="20"/>
        </w:rPr>
        <w:t xml:space="preserve">Shukla, A. K., Malviya, R.K., &amp; Mishra J. N. (2022). Analysis of phytoconstituents and antioxidant activity of root extract of </w:t>
      </w:r>
      <w:r w:rsidRPr="00327DA4">
        <w:rPr>
          <w:rFonts w:ascii="Arial" w:hAnsi="Arial" w:cs="Arial"/>
          <w:i/>
          <w:iCs/>
          <w:sz w:val="20"/>
          <w:szCs w:val="20"/>
        </w:rPr>
        <w:t>Asteracantha longifolia</w:t>
      </w:r>
      <w:r w:rsidR="0086292C" w:rsidRPr="00327DA4">
        <w:rPr>
          <w:rFonts w:ascii="Arial" w:hAnsi="Arial" w:cs="Arial"/>
          <w:i/>
          <w:iCs/>
          <w:sz w:val="20"/>
          <w:szCs w:val="20"/>
        </w:rPr>
        <w:t xml:space="preserve">. </w:t>
      </w:r>
      <w:r w:rsidR="0086292C" w:rsidRPr="00327DA4">
        <w:rPr>
          <w:rFonts w:ascii="Arial" w:hAnsi="Arial" w:cs="Arial"/>
          <w:sz w:val="20"/>
          <w:szCs w:val="20"/>
        </w:rPr>
        <w:t>Journal of pharmaceutical negative results, 13(8),4434-4438.</w:t>
      </w:r>
    </w:p>
    <w:p w14:paraId="3FAE3303" w14:textId="3F2352ED" w:rsidR="00095336" w:rsidRPr="00327DA4" w:rsidRDefault="00095336" w:rsidP="004E20A1">
      <w:pPr>
        <w:pStyle w:val="ListParagraph"/>
        <w:numPr>
          <w:ilvl w:val="0"/>
          <w:numId w:val="31"/>
        </w:numPr>
        <w:tabs>
          <w:tab w:val="left" w:pos="0"/>
        </w:tabs>
        <w:spacing w:line="240" w:lineRule="auto"/>
        <w:jc w:val="both"/>
        <w:rPr>
          <w:rFonts w:ascii="Arial" w:hAnsi="Arial" w:cs="Arial"/>
          <w:sz w:val="20"/>
          <w:szCs w:val="20"/>
        </w:rPr>
      </w:pPr>
      <w:r w:rsidRPr="00327DA4">
        <w:rPr>
          <w:rFonts w:ascii="Arial" w:hAnsi="Arial" w:cs="Arial"/>
          <w:i/>
          <w:iCs/>
          <w:sz w:val="20"/>
          <w:szCs w:val="20"/>
        </w:rPr>
        <w:t xml:space="preserve"> </w:t>
      </w:r>
      <w:proofErr w:type="spellStart"/>
      <w:r w:rsidRPr="00327DA4">
        <w:rPr>
          <w:rFonts w:ascii="Arial" w:hAnsi="Arial" w:cs="Arial"/>
          <w:sz w:val="20"/>
          <w:szCs w:val="20"/>
        </w:rPr>
        <w:t>Abdulkadir</w:t>
      </w:r>
      <w:proofErr w:type="gramStart"/>
      <w:r w:rsidRPr="00327DA4">
        <w:rPr>
          <w:rFonts w:ascii="Arial" w:hAnsi="Arial" w:cs="Arial"/>
          <w:sz w:val="20"/>
          <w:szCs w:val="20"/>
        </w:rPr>
        <w:t>,A.R</w:t>
      </w:r>
      <w:proofErr w:type="spellEnd"/>
      <w:proofErr w:type="gramEnd"/>
      <w:r w:rsidRPr="00327DA4">
        <w:rPr>
          <w:rFonts w:ascii="Arial" w:hAnsi="Arial" w:cs="Arial"/>
          <w:sz w:val="20"/>
          <w:szCs w:val="20"/>
        </w:rPr>
        <w:t xml:space="preserve">., Zawawi, D. D. &amp; Jahan Md. S. (2015). DPPH antioxidant activity, total phenolic and total flavonoid content of different part of </w:t>
      </w:r>
      <w:proofErr w:type="spellStart"/>
      <w:r w:rsidRPr="00327DA4">
        <w:rPr>
          <w:rFonts w:ascii="Arial" w:hAnsi="Arial" w:cs="Arial"/>
          <w:sz w:val="20"/>
          <w:szCs w:val="20"/>
        </w:rPr>
        <w:t>Drumstic</w:t>
      </w:r>
      <w:proofErr w:type="spellEnd"/>
      <w:r w:rsidRPr="00327DA4">
        <w:rPr>
          <w:rFonts w:ascii="Arial" w:hAnsi="Arial" w:cs="Arial"/>
          <w:sz w:val="20"/>
          <w:szCs w:val="20"/>
        </w:rPr>
        <w:t xml:space="preserve"> tree (</w:t>
      </w:r>
      <w:proofErr w:type="spellStart"/>
      <w:r w:rsidRPr="00327DA4">
        <w:rPr>
          <w:rFonts w:ascii="Arial" w:hAnsi="Arial" w:cs="Arial"/>
          <w:i/>
          <w:iCs/>
          <w:sz w:val="20"/>
          <w:szCs w:val="20"/>
        </w:rPr>
        <w:t>Moringa</w:t>
      </w:r>
      <w:proofErr w:type="spellEnd"/>
      <w:r w:rsidRPr="00327DA4">
        <w:rPr>
          <w:rFonts w:ascii="Arial" w:hAnsi="Arial" w:cs="Arial"/>
          <w:i/>
          <w:iCs/>
          <w:sz w:val="20"/>
          <w:szCs w:val="20"/>
        </w:rPr>
        <w:t xml:space="preserve"> </w:t>
      </w:r>
      <w:proofErr w:type="spellStart"/>
      <w:r w:rsidRPr="00327DA4">
        <w:rPr>
          <w:rFonts w:ascii="Arial" w:hAnsi="Arial" w:cs="Arial"/>
          <w:i/>
          <w:iCs/>
          <w:sz w:val="20"/>
          <w:szCs w:val="20"/>
        </w:rPr>
        <w:t>oleifera</w:t>
      </w:r>
      <w:proofErr w:type="spellEnd"/>
      <w:r w:rsidRPr="00327DA4">
        <w:rPr>
          <w:rFonts w:ascii="Arial" w:hAnsi="Arial" w:cs="Arial"/>
          <w:i/>
          <w:iCs/>
          <w:sz w:val="20"/>
          <w:szCs w:val="20"/>
        </w:rPr>
        <w:t xml:space="preserve"> Lam</w:t>
      </w:r>
      <w:r w:rsidRPr="00327DA4">
        <w:rPr>
          <w:rFonts w:ascii="Arial" w:hAnsi="Arial" w:cs="Arial"/>
          <w:sz w:val="20"/>
          <w:szCs w:val="20"/>
        </w:rPr>
        <w:t>.) Journal of Chemical and Pharmaceutical Research, 7(4),1423-1428</w:t>
      </w:r>
      <w:r w:rsidR="00327DA4" w:rsidRPr="00327DA4">
        <w:rPr>
          <w:rFonts w:ascii="Arial" w:hAnsi="Arial" w:cs="Arial"/>
          <w:sz w:val="20"/>
          <w:szCs w:val="20"/>
        </w:rPr>
        <w:t>.</w:t>
      </w:r>
    </w:p>
    <w:p w14:paraId="69F99762" w14:textId="6CF2A8CC" w:rsidR="00095336" w:rsidRPr="002454EB" w:rsidRDefault="00327DA4" w:rsidP="004E20A1">
      <w:pPr>
        <w:pStyle w:val="ListParagraph"/>
        <w:numPr>
          <w:ilvl w:val="0"/>
          <w:numId w:val="31"/>
        </w:numPr>
        <w:tabs>
          <w:tab w:val="left" w:pos="0"/>
        </w:tabs>
        <w:spacing w:line="240" w:lineRule="auto"/>
        <w:jc w:val="both"/>
        <w:rPr>
          <w:rFonts w:ascii="Arial" w:hAnsi="Arial" w:cs="Arial"/>
          <w:sz w:val="20"/>
          <w:szCs w:val="20"/>
        </w:rPr>
      </w:pPr>
      <w:r w:rsidRPr="00327DA4">
        <w:rPr>
          <w:rFonts w:ascii="Arial" w:hAnsi="Arial" w:cs="Arial"/>
          <w:sz w:val="20"/>
          <w:szCs w:val="20"/>
        </w:rPr>
        <w:t xml:space="preserve">Lobo, V. C., Phatak, A., &amp; Chandra, N. (2010). Antioxidant and Free Radical Scavenging Activity of </w:t>
      </w:r>
      <w:proofErr w:type="spellStart"/>
      <w:r w:rsidRPr="00327DA4">
        <w:rPr>
          <w:rFonts w:ascii="Arial" w:hAnsi="Arial" w:cs="Arial"/>
          <w:i/>
          <w:iCs/>
          <w:sz w:val="20"/>
          <w:szCs w:val="20"/>
        </w:rPr>
        <w:t>Hygrophila</w:t>
      </w:r>
      <w:proofErr w:type="spellEnd"/>
      <w:r w:rsidRPr="00327DA4">
        <w:rPr>
          <w:rFonts w:ascii="Arial" w:hAnsi="Arial" w:cs="Arial"/>
          <w:i/>
          <w:iCs/>
          <w:sz w:val="20"/>
          <w:szCs w:val="20"/>
        </w:rPr>
        <w:t xml:space="preserve"> </w:t>
      </w:r>
      <w:proofErr w:type="spellStart"/>
      <w:r w:rsidRPr="00327DA4">
        <w:rPr>
          <w:rFonts w:ascii="Arial" w:hAnsi="Arial" w:cs="Arial"/>
          <w:i/>
          <w:iCs/>
          <w:sz w:val="20"/>
          <w:szCs w:val="20"/>
        </w:rPr>
        <w:t>schulli</w:t>
      </w:r>
      <w:proofErr w:type="spellEnd"/>
      <w:r w:rsidRPr="00327DA4">
        <w:rPr>
          <w:rFonts w:ascii="Arial" w:hAnsi="Arial" w:cs="Arial"/>
          <w:sz w:val="20"/>
          <w:szCs w:val="20"/>
        </w:rPr>
        <w:t xml:space="preserve"> (</w:t>
      </w:r>
      <w:proofErr w:type="spellStart"/>
      <w:r w:rsidRPr="00327DA4">
        <w:rPr>
          <w:rFonts w:ascii="Arial" w:hAnsi="Arial" w:cs="Arial"/>
          <w:sz w:val="20"/>
          <w:szCs w:val="20"/>
        </w:rPr>
        <w:t>Buch</w:t>
      </w:r>
      <w:proofErr w:type="spellEnd"/>
      <w:r w:rsidRPr="00327DA4">
        <w:rPr>
          <w:rFonts w:ascii="Arial" w:hAnsi="Arial" w:cs="Arial"/>
          <w:sz w:val="20"/>
          <w:szCs w:val="20"/>
        </w:rPr>
        <w:t>.-Ham.) Almeida and Almeida. Seeds. Advances in bioresearch, 1 (2), 72 – 78</w:t>
      </w:r>
      <w:r w:rsidR="002454EB">
        <w:rPr>
          <w:rFonts w:ascii="Arial" w:hAnsi="Arial" w:cs="Arial"/>
          <w:sz w:val="20"/>
          <w:szCs w:val="20"/>
        </w:rPr>
        <w:t>.</w:t>
      </w:r>
    </w:p>
    <w:sectPr w:rsidR="00095336" w:rsidRPr="002454EB" w:rsidSect="00206FD8">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eviewer" w:date="2025-06-21T15:46:00Z" w:initials="DRD">
    <w:p w14:paraId="0158E858" w14:textId="77777777" w:rsidR="00252C62" w:rsidRDefault="00252C62" w:rsidP="0006259C">
      <w:pPr>
        <w:pStyle w:val="CommentText"/>
      </w:pPr>
      <w:r>
        <w:rPr>
          <w:rStyle w:val="CommentReference"/>
        </w:rPr>
        <w:annotationRef/>
      </w:r>
      <w:r>
        <w:rPr>
          <w:lang w:val="en-US"/>
        </w:rPr>
        <w:t>Paraphrase the sentence. Since results are depicted only for hydro alcoholic solvent combination</w:t>
      </w:r>
    </w:p>
  </w:comment>
  <w:comment w:id="1" w:author="Reviewer" w:date="2025-06-21T15:24:00Z" w:initials="DRD">
    <w:p w14:paraId="11B57DB3" w14:textId="577C0051" w:rsidR="00217429" w:rsidRDefault="00217429" w:rsidP="00951EF6">
      <w:pPr>
        <w:pStyle w:val="CommentText"/>
      </w:pPr>
      <w:r>
        <w:rPr>
          <w:rStyle w:val="CommentReference"/>
        </w:rPr>
        <w:annotationRef/>
      </w:r>
      <w:r>
        <w:rPr>
          <w:lang w:val="en-US"/>
        </w:rPr>
        <w:t>Remove</w:t>
      </w:r>
    </w:p>
  </w:comment>
  <w:comment w:id="2" w:author="Reviewer" w:date="2025-06-21T15:28:00Z" w:initials="DRD">
    <w:p w14:paraId="6CC459EE" w14:textId="77777777" w:rsidR="00217429" w:rsidRDefault="00217429" w:rsidP="008A1A0C">
      <w:pPr>
        <w:pStyle w:val="CommentText"/>
      </w:pPr>
      <w:r>
        <w:rPr>
          <w:rStyle w:val="CommentReference"/>
        </w:rPr>
        <w:annotationRef/>
      </w:r>
      <w:r>
        <w:rPr>
          <w:lang w:val="en-US"/>
        </w:rPr>
        <w:t>Check the author guidelines for font size and style for all headings and sub headings.</w:t>
      </w:r>
    </w:p>
  </w:comment>
  <w:comment w:id="3" w:author="Reviewer" w:date="2025-06-21T15:31:00Z" w:initials="DRD">
    <w:p w14:paraId="2D6EE59F" w14:textId="77777777" w:rsidR="00217429" w:rsidRDefault="00217429" w:rsidP="00814864">
      <w:pPr>
        <w:pStyle w:val="CommentText"/>
      </w:pPr>
      <w:r>
        <w:rPr>
          <w:rStyle w:val="CommentReference"/>
        </w:rPr>
        <w:annotationRef/>
      </w:r>
      <w:r>
        <w:rPr>
          <w:lang w:val="en-US"/>
        </w:rPr>
        <w:t>In the text, the reference should be indicated as author name and year, correct all the reference format accordingly. See the author guidelines.</w:t>
      </w:r>
    </w:p>
  </w:comment>
  <w:comment w:id="4" w:author="Reviewer" w:date="2025-06-21T15:37:00Z" w:initials="DRD">
    <w:p w14:paraId="671F23AD" w14:textId="77777777" w:rsidR="003D406D" w:rsidRDefault="003D406D" w:rsidP="00B62C44">
      <w:pPr>
        <w:pStyle w:val="CommentText"/>
      </w:pPr>
      <w:r>
        <w:rPr>
          <w:rStyle w:val="CommentReference"/>
        </w:rPr>
        <w:annotationRef/>
      </w:r>
      <w:r>
        <w:rPr>
          <w:lang w:val="en-US"/>
        </w:rPr>
        <w:t>What is the basis for selecting the quantity of plants. Specify the ratio of the plant materials and solvent used</w:t>
      </w:r>
    </w:p>
  </w:comment>
  <w:comment w:id="5" w:author="Reviewer" w:date="2025-06-21T15:45:00Z" w:initials="DRD">
    <w:p w14:paraId="542B29C5" w14:textId="77777777" w:rsidR="00252C62" w:rsidRDefault="00252C62" w:rsidP="0080163B">
      <w:pPr>
        <w:pStyle w:val="CommentText"/>
      </w:pPr>
      <w:r>
        <w:rPr>
          <w:rStyle w:val="CommentReference"/>
        </w:rPr>
        <w:annotationRef/>
      </w:r>
      <w:r>
        <w:rPr>
          <w:lang w:val="en-US"/>
        </w:rPr>
        <w:t>Confusing statement, be clear that hydro-alcoholic solvent combination  were used for extraction procedure…. Paraphrase the sentence</w:t>
      </w:r>
    </w:p>
  </w:comment>
  <w:comment w:id="6" w:author="Reviewer" w:date="2025-06-21T15:39:00Z" w:initials="DRD">
    <w:p w14:paraId="5CB112C6" w14:textId="49F30CD8" w:rsidR="003D406D" w:rsidRDefault="003D406D" w:rsidP="004B0844">
      <w:pPr>
        <w:pStyle w:val="CommentText"/>
      </w:pPr>
      <w:r>
        <w:rPr>
          <w:rStyle w:val="CommentReference"/>
        </w:rPr>
        <w:annotationRef/>
      </w:r>
      <w:r>
        <w:rPr>
          <w:lang w:val="en-US"/>
        </w:rPr>
        <w:t>Before the start of the result and discussion, specify the statistical analysis method and type of tests used to analyse the results.</w:t>
      </w:r>
    </w:p>
  </w:comment>
  <w:comment w:id="7" w:author="Reviewer" w:date="2025-06-21T15:42:00Z" w:initials="DRD">
    <w:p w14:paraId="7CDDC61F" w14:textId="77777777" w:rsidR="003D406D" w:rsidRDefault="003D406D" w:rsidP="00A22C69">
      <w:pPr>
        <w:pStyle w:val="CommentText"/>
      </w:pPr>
      <w:r>
        <w:rPr>
          <w:rStyle w:val="CommentReference"/>
        </w:rPr>
        <w:annotationRef/>
      </w:r>
      <w:r>
        <w:rPr>
          <w:lang w:val="en-US"/>
        </w:rPr>
        <w:t>Prepare a proper structured paragraphs for individual results</w:t>
      </w:r>
    </w:p>
  </w:comment>
  <w:comment w:id="8" w:author="Reviewer" w:date="2025-06-21T15:40:00Z" w:initials="DRD">
    <w:p w14:paraId="1FC5A5A7" w14:textId="5A1F58B8" w:rsidR="003D406D" w:rsidRDefault="003D406D" w:rsidP="00C00FD6">
      <w:pPr>
        <w:pStyle w:val="CommentText"/>
      </w:pPr>
      <w:r>
        <w:rPr>
          <w:rStyle w:val="CommentReference"/>
        </w:rPr>
        <w:annotationRef/>
      </w:r>
      <w:r>
        <w:rPr>
          <w:lang w:val="en-US"/>
        </w:rPr>
        <w:t>correct</w:t>
      </w:r>
    </w:p>
  </w:comment>
  <w:comment w:id="10" w:author="Reviewer" w:date="2025-06-21T15:47:00Z" w:initials="DRD">
    <w:p w14:paraId="7B15C740" w14:textId="6DE2D52B" w:rsidR="00252C62" w:rsidRDefault="00252C62" w:rsidP="00CD2F94">
      <w:pPr>
        <w:pStyle w:val="CommentText"/>
      </w:pPr>
      <w:r>
        <w:rPr>
          <w:rStyle w:val="CommentReference"/>
        </w:rPr>
        <w:annotationRef/>
      </w:r>
      <w:r>
        <w:rPr>
          <w:lang w:val="en-US"/>
        </w:rPr>
        <w:t xml:space="preserve">Refer author guidelines from website: </w:t>
      </w:r>
      <w:hyperlink r:id="rId1" w:history="1">
        <w:r w:rsidRPr="00CD2F94">
          <w:rPr>
            <w:rStyle w:val="Hyperlink"/>
            <w:lang w:val="en-US"/>
          </w:rPr>
          <w:t>https://journalajob.com/index.php/AJOB/about/submissions</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58E858" w15:done="0"/>
  <w15:commentEx w15:paraId="11B57DB3" w15:done="0"/>
  <w15:commentEx w15:paraId="6CC459EE" w15:done="0"/>
  <w15:commentEx w15:paraId="2D6EE59F" w15:done="0"/>
  <w15:commentEx w15:paraId="671F23AD" w15:done="0"/>
  <w15:commentEx w15:paraId="542B29C5" w15:done="0"/>
  <w15:commentEx w15:paraId="5CB112C6" w15:done="0"/>
  <w15:commentEx w15:paraId="7CDDC61F" w15:done="0"/>
  <w15:commentEx w15:paraId="1FC5A5A7" w15:done="0"/>
  <w15:commentEx w15:paraId="7B15C7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15243" w16cex:dateUtc="2025-06-21T10:16:00Z"/>
  <w16cex:commentExtensible w16cex:durableId="2C014D4B" w16cex:dateUtc="2025-06-21T09:54:00Z"/>
  <w16cex:commentExtensible w16cex:durableId="2C014E33" w16cex:dateUtc="2025-06-21T09:58:00Z"/>
  <w16cex:commentExtensible w16cex:durableId="2C014ECA" w16cex:dateUtc="2025-06-21T10:01:00Z"/>
  <w16cex:commentExtensible w16cex:durableId="2C015034" w16cex:dateUtc="2025-06-21T10:07:00Z"/>
  <w16cex:commentExtensible w16cex:durableId="2C01520E" w16cex:dateUtc="2025-06-21T10:15:00Z"/>
  <w16cex:commentExtensible w16cex:durableId="2C0150B1" w16cex:dateUtc="2025-06-21T10:09:00Z"/>
  <w16cex:commentExtensible w16cex:durableId="2C015148" w16cex:dateUtc="2025-06-21T10:12:00Z"/>
  <w16cex:commentExtensible w16cex:durableId="2C01510B" w16cex:dateUtc="2025-06-21T10:10:00Z"/>
  <w16cex:commentExtensible w16cex:durableId="2C0152E9" w16cex:dateUtc="2025-06-21T10:18:00Z"/>
  <w16cex:commentExtensible w16cex:durableId="2C015277" w16cex:dateUtc="2025-06-21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58E858" w16cid:durableId="2C015243"/>
  <w16cid:commentId w16cid:paraId="11B57DB3" w16cid:durableId="2C014D4B"/>
  <w16cid:commentId w16cid:paraId="6CC459EE" w16cid:durableId="2C014E33"/>
  <w16cid:commentId w16cid:paraId="2D6EE59F" w16cid:durableId="2C014ECA"/>
  <w16cid:commentId w16cid:paraId="671F23AD" w16cid:durableId="2C015034"/>
  <w16cid:commentId w16cid:paraId="542B29C5" w16cid:durableId="2C01520E"/>
  <w16cid:commentId w16cid:paraId="5CB112C6" w16cid:durableId="2C0150B1"/>
  <w16cid:commentId w16cid:paraId="7CDDC61F" w16cid:durableId="2C015148"/>
  <w16cid:commentId w16cid:paraId="1FC5A5A7" w16cid:durableId="2C01510B"/>
  <w16cid:commentId w16cid:paraId="741192C3" w16cid:durableId="2C0152E9"/>
  <w16cid:commentId w16cid:paraId="7B15C740" w16cid:durableId="2C0152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6991C" w14:textId="77777777" w:rsidR="00E42441" w:rsidRDefault="00E42441" w:rsidP="00C37E61">
      <w:r>
        <w:separator/>
      </w:r>
    </w:p>
  </w:endnote>
  <w:endnote w:type="continuationSeparator" w:id="0">
    <w:p w14:paraId="7C9ADBA0" w14:textId="77777777" w:rsidR="00E42441" w:rsidRDefault="00E4244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742CD" w14:textId="77777777" w:rsidR="00882327" w:rsidRDefault="00882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DF97A" w14:textId="77777777" w:rsidR="00882327" w:rsidRDefault="008823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0521F" w14:textId="77777777" w:rsidR="009E048A" w:rsidRDefault="009E048A">
    <w:pPr>
      <w:pStyle w:val="Footer"/>
      <w:rPr>
        <w:rFonts w:ascii="Arial" w:hAnsi="Arial" w:cs="Arial"/>
        <w:sz w:val="16"/>
      </w:rPr>
    </w:pPr>
  </w:p>
  <w:p w14:paraId="267B5564"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487A6E8" w14:textId="77777777" w:rsidR="009E048A" w:rsidRDefault="009E048A">
    <w:pPr>
      <w:pStyle w:val="Footer"/>
      <w:rPr>
        <w:rFonts w:ascii="Arial" w:hAnsi="Arial" w:cs="Arial"/>
        <w:sz w:val="16"/>
      </w:rPr>
    </w:pPr>
  </w:p>
  <w:p w14:paraId="431AFA5B"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15FD2" w14:textId="77777777" w:rsidR="00E42441" w:rsidRDefault="00E42441" w:rsidP="00C37E61">
      <w:r>
        <w:separator/>
      </w:r>
    </w:p>
  </w:footnote>
  <w:footnote w:type="continuationSeparator" w:id="0">
    <w:p w14:paraId="0A373A94" w14:textId="77777777" w:rsidR="00E42441" w:rsidRDefault="00E4244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EE8BD" w14:textId="4DF7A9C5" w:rsidR="00882327" w:rsidRDefault="00E42441">
    <w:pPr>
      <w:pStyle w:val="Header"/>
    </w:pPr>
    <w:r>
      <w:rPr>
        <w:noProof/>
      </w:rPr>
      <w:pict w14:anchorId="0FD3DD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1071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220F5" w14:textId="392EFE3E" w:rsidR="00882327" w:rsidRDefault="00E42441">
    <w:pPr>
      <w:pStyle w:val="Header"/>
    </w:pPr>
    <w:r>
      <w:rPr>
        <w:noProof/>
      </w:rPr>
      <w:pict w14:anchorId="175529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1072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A24FD" w14:textId="406459E6" w:rsidR="00296529" w:rsidRPr="00296529" w:rsidRDefault="00E42441" w:rsidP="00296529">
    <w:pPr>
      <w:ind w:left="2160"/>
      <w:jc w:val="center"/>
      <w:rPr>
        <w:rFonts w:ascii="Times New Roman" w:eastAsia="Calibri" w:hAnsi="Times New Roman"/>
        <w:i/>
        <w:sz w:val="18"/>
        <w:szCs w:val="22"/>
      </w:rPr>
    </w:pPr>
    <w:r>
      <w:rPr>
        <w:noProof/>
      </w:rPr>
      <w:pict w14:anchorId="618EDA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1071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099EE7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C5DAB6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084C73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0DC339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AB33BA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9049CA4"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4DCA071D"/>
    <w:multiLevelType w:val="multilevel"/>
    <w:tmpl w:val="81FADDB2"/>
    <w:lvl w:ilvl="0">
      <w:start w:val="1"/>
      <w:numFmt w:val="decimal"/>
      <w:lvlText w:val="%1."/>
      <w:lvlJc w:val="left"/>
      <w:pPr>
        <w:tabs>
          <w:tab w:val="num" w:pos="785"/>
        </w:tabs>
        <w:ind w:left="785"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4579C"/>
    <w:rsid w:val="000463A7"/>
    <w:rsid w:val="000600A6"/>
    <w:rsid w:val="00095336"/>
    <w:rsid w:val="000A2906"/>
    <w:rsid w:val="000A47FA"/>
    <w:rsid w:val="000A65D3"/>
    <w:rsid w:val="000B1E33"/>
    <w:rsid w:val="000D689F"/>
    <w:rsid w:val="000E73F4"/>
    <w:rsid w:val="000E7B7B"/>
    <w:rsid w:val="000E7D62"/>
    <w:rsid w:val="00103357"/>
    <w:rsid w:val="00123C9F"/>
    <w:rsid w:val="00126190"/>
    <w:rsid w:val="00130F17"/>
    <w:rsid w:val="001320BF"/>
    <w:rsid w:val="00163BC4"/>
    <w:rsid w:val="001651D5"/>
    <w:rsid w:val="00191062"/>
    <w:rsid w:val="00192B72"/>
    <w:rsid w:val="001A29D8"/>
    <w:rsid w:val="001A5CAA"/>
    <w:rsid w:val="001B0427"/>
    <w:rsid w:val="001B6F41"/>
    <w:rsid w:val="001D3A51"/>
    <w:rsid w:val="001E10D2"/>
    <w:rsid w:val="001E25B4"/>
    <w:rsid w:val="001E44FE"/>
    <w:rsid w:val="001F074E"/>
    <w:rsid w:val="00200595"/>
    <w:rsid w:val="00204835"/>
    <w:rsid w:val="00206FD8"/>
    <w:rsid w:val="00217429"/>
    <w:rsid w:val="00231920"/>
    <w:rsid w:val="0023195C"/>
    <w:rsid w:val="00236B26"/>
    <w:rsid w:val="0024282C"/>
    <w:rsid w:val="002454EB"/>
    <w:rsid w:val="002460DC"/>
    <w:rsid w:val="00250985"/>
    <w:rsid w:val="00252C62"/>
    <w:rsid w:val="002556F6"/>
    <w:rsid w:val="00282240"/>
    <w:rsid w:val="00283105"/>
    <w:rsid w:val="00284C4C"/>
    <w:rsid w:val="00287E68"/>
    <w:rsid w:val="0029463C"/>
    <w:rsid w:val="00296529"/>
    <w:rsid w:val="002B19B3"/>
    <w:rsid w:val="002B27FB"/>
    <w:rsid w:val="002B685A"/>
    <w:rsid w:val="002C062C"/>
    <w:rsid w:val="002C46D8"/>
    <w:rsid w:val="002C57D2"/>
    <w:rsid w:val="002E0C33"/>
    <w:rsid w:val="002E0D56"/>
    <w:rsid w:val="002E11E3"/>
    <w:rsid w:val="002F0C59"/>
    <w:rsid w:val="00313C3D"/>
    <w:rsid w:val="00315186"/>
    <w:rsid w:val="00325112"/>
    <w:rsid w:val="00327DA4"/>
    <w:rsid w:val="0033343E"/>
    <w:rsid w:val="003428C4"/>
    <w:rsid w:val="003512C2"/>
    <w:rsid w:val="00371FB6"/>
    <w:rsid w:val="003763C1"/>
    <w:rsid w:val="00376BBE"/>
    <w:rsid w:val="0039224F"/>
    <w:rsid w:val="003A43A4"/>
    <w:rsid w:val="003A7E18"/>
    <w:rsid w:val="003B27A8"/>
    <w:rsid w:val="003B5605"/>
    <w:rsid w:val="003C4C86"/>
    <w:rsid w:val="003C6258"/>
    <w:rsid w:val="003D406D"/>
    <w:rsid w:val="003E2904"/>
    <w:rsid w:val="003E385E"/>
    <w:rsid w:val="00401927"/>
    <w:rsid w:val="0041027F"/>
    <w:rsid w:val="00412475"/>
    <w:rsid w:val="00423789"/>
    <w:rsid w:val="00440F43"/>
    <w:rsid w:val="00441B6F"/>
    <w:rsid w:val="00446221"/>
    <w:rsid w:val="00450E62"/>
    <w:rsid w:val="004539DB"/>
    <w:rsid w:val="00471A80"/>
    <w:rsid w:val="004863D4"/>
    <w:rsid w:val="004946F1"/>
    <w:rsid w:val="004D305E"/>
    <w:rsid w:val="004D4277"/>
    <w:rsid w:val="004E20A1"/>
    <w:rsid w:val="00502516"/>
    <w:rsid w:val="00505F06"/>
    <w:rsid w:val="00506828"/>
    <w:rsid w:val="0053056E"/>
    <w:rsid w:val="00554FDA"/>
    <w:rsid w:val="005A6541"/>
    <w:rsid w:val="005C784C"/>
    <w:rsid w:val="005D17F6"/>
    <w:rsid w:val="005E5539"/>
    <w:rsid w:val="00602BF5"/>
    <w:rsid w:val="00617FDD"/>
    <w:rsid w:val="0062780F"/>
    <w:rsid w:val="00633614"/>
    <w:rsid w:val="00633F68"/>
    <w:rsid w:val="00636EB2"/>
    <w:rsid w:val="006375B8"/>
    <w:rsid w:val="0066510A"/>
    <w:rsid w:val="00673F9F"/>
    <w:rsid w:val="00685CE4"/>
    <w:rsid w:val="00686953"/>
    <w:rsid w:val="00687DEA"/>
    <w:rsid w:val="00687E67"/>
    <w:rsid w:val="006967F7"/>
    <w:rsid w:val="006A0ADC"/>
    <w:rsid w:val="006A250C"/>
    <w:rsid w:val="006B21D3"/>
    <w:rsid w:val="006B3B35"/>
    <w:rsid w:val="006B57D0"/>
    <w:rsid w:val="006D30FF"/>
    <w:rsid w:val="006D6940"/>
    <w:rsid w:val="006F11EC"/>
    <w:rsid w:val="0070082C"/>
    <w:rsid w:val="007369E6"/>
    <w:rsid w:val="00746E59"/>
    <w:rsid w:val="00754C9A"/>
    <w:rsid w:val="0075599A"/>
    <w:rsid w:val="00761D52"/>
    <w:rsid w:val="0077749E"/>
    <w:rsid w:val="00781F76"/>
    <w:rsid w:val="00790ADA"/>
    <w:rsid w:val="007A348F"/>
    <w:rsid w:val="007D2288"/>
    <w:rsid w:val="007D5EEB"/>
    <w:rsid w:val="007E088F"/>
    <w:rsid w:val="007F7B32"/>
    <w:rsid w:val="00804BC2"/>
    <w:rsid w:val="0081431A"/>
    <w:rsid w:val="00816142"/>
    <w:rsid w:val="00832063"/>
    <w:rsid w:val="0083216F"/>
    <w:rsid w:val="008334EC"/>
    <w:rsid w:val="0085004A"/>
    <w:rsid w:val="00860000"/>
    <w:rsid w:val="0086292C"/>
    <w:rsid w:val="00863BD3"/>
    <w:rsid w:val="008641ED"/>
    <w:rsid w:val="00866D66"/>
    <w:rsid w:val="008671C6"/>
    <w:rsid w:val="00875803"/>
    <w:rsid w:val="00882327"/>
    <w:rsid w:val="00894D1B"/>
    <w:rsid w:val="0089648C"/>
    <w:rsid w:val="008B459E"/>
    <w:rsid w:val="008B5E88"/>
    <w:rsid w:val="008E13AE"/>
    <w:rsid w:val="008E1506"/>
    <w:rsid w:val="008E3A43"/>
    <w:rsid w:val="008E710C"/>
    <w:rsid w:val="008F69D6"/>
    <w:rsid w:val="00902823"/>
    <w:rsid w:val="00915CA6"/>
    <w:rsid w:val="00923847"/>
    <w:rsid w:val="00924A97"/>
    <w:rsid w:val="00927834"/>
    <w:rsid w:val="009500A6"/>
    <w:rsid w:val="00957C18"/>
    <w:rsid w:val="009659BA"/>
    <w:rsid w:val="00983040"/>
    <w:rsid w:val="009B3FB9"/>
    <w:rsid w:val="009C2465"/>
    <w:rsid w:val="009D35A0"/>
    <w:rsid w:val="009D7EB7"/>
    <w:rsid w:val="009E048A"/>
    <w:rsid w:val="009E08E9"/>
    <w:rsid w:val="009E3DB9"/>
    <w:rsid w:val="009E6E35"/>
    <w:rsid w:val="009F0EDA"/>
    <w:rsid w:val="009F7222"/>
    <w:rsid w:val="00A03B96"/>
    <w:rsid w:val="00A05B19"/>
    <w:rsid w:val="00A1134E"/>
    <w:rsid w:val="00A24E7E"/>
    <w:rsid w:val="00A258C3"/>
    <w:rsid w:val="00A347C0"/>
    <w:rsid w:val="00A45298"/>
    <w:rsid w:val="00A51431"/>
    <w:rsid w:val="00A539AD"/>
    <w:rsid w:val="00A94063"/>
    <w:rsid w:val="00A9506C"/>
    <w:rsid w:val="00A963E7"/>
    <w:rsid w:val="00AA6219"/>
    <w:rsid w:val="00AA74E0"/>
    <w:rsid w:val="00AB703F"/>
    <w:rsid w:val="00AC14F3"/>
    <w:rsid w:val="00AC6BB8"/>
    <w:rsid w:val="00AE008F"/>
    <w:rsid w:val="00B01FCD"/>
    <w:rsid w:val="00B12843"/>
    <w:rsid w:val="00B1776C"/>
    <w:rsid w:val="00B52583"/>
    <w:rsid w:val="00B52896"/>
    <w:rsid w:val="00B7184A"/>
    <w:rsid w:val="00B73304"/>
    <w:rsid w:val="00B7719C"/>
    <w:rsid w:val="00B9445A"/>
    <w:rsid w:val="00B95236"/>
    <w:rsid w:val="00B96BD9"/>
    <w:rsid w:val="00BA1B01"/>
    <w:rsid w:val="00BA2641"/>
    <w:rsid w:val="00BB37AA"/>
    <w:rsid w:val="00BB5A2C"/>
    <w:rsid w:val="00BC53A0"/>
    <w:rsid w:val="00BD2A9C"/>
    <w:rsid w:val="00BE62AD"/>
    <w:rsid w:val="00BF121F"/>
    <w:rsid w:val="00BF1F80"/>
    <w:rsid w:val="00C1053C"/>
    <w:rsid w:val="00C166EF"/>
    <w:rsid w:val="00C17EB0"/>
    <w:rsid w:val="00C27F5F"/>
    <w:rsid w:val="00C30A0F"/>
    <w:rsid w:val="00C37E61"/>
    <w:rsid w:val="00C444F1"/>
    <w:rsid w:val="00C70F1B"/>
    <w:rsid w:val="00C71A47"/>
    <w:rsid w:val="00C7464C"/>
    <w:rsid w:val="00C85588"/>
    <w:rsid w:val="00CD6755"/>
    <w:rsid w:val="00CD6856"/>
    <w:rsid w:val="00CE0089"/>
    <w:rsid w:val="00CE793C"/>
    <w:rsid w:val="00CF193C"/>
    <w:rsid w:val="00D173F1"/>
    <w:rsid w:val="00D57136"/>
    <w:rsid w:val="00D74CB0"/>
    <w:rsid w:val="00D8295D"/>
    <w:rsid w:val="00DC2A65"/>
    <w:rsid w:val="00DE15F0"/>
    <w:rsid w:val="00DE5663"/>
    <w:rsid w:val="00DE78AA"/>
    <w:rsid w:val="00DF68CA"/>
    <w:rsid w:val="00E053D0"/>
    <w:rsid w:val="00E15994"/>
    <w:rsid w:val="00E3114E"/>
    <w:rsid w:val="00E31A70"/>
    <w:rsid w:val="00E32AA5"/>
    <w:rsid w:val="00E35B02"/>
    <w:rsid w:val="00E42441"/>
    <w:rsid w:val="00E66496"/>
    <w:rsid w:val="00E66B35"/>
    <w:rsid w:val="00E66E10"/>
    <w:rsid w:val="00E769F6"/>
    <w:rsid w:val="00E8407C"/>
    <w:rsid w:val="00E84F3C"/>
    <w:rsid w:val="00EA012C"/>
    <w:rsid w:val="00EA3AEE"/>
    <w:rsid w:val="00EC3182"/>
    <w:rsid w:val="00EC6A55"/>
    <w:rsid w:val="00EC6A68"/>
    <w:rsid w:val="00ED0288"/>
    <w:rsid w:val="00EE52CB"/>
    <w:rsid w:val="00EF1A7C"/>
    <w:rsid w:val="00EF581D"/>
    <w:rsid w:val="00EF7FD8"/>
    <w:rsid w:val="00F06F59"/>
    <w:rsid w:val="00F17988"/>
    <w:rsid w:val="00F436B7"/>
    <w:rsid w:val="00F469F0"/>
    <w:rsid w:val="00F51E0E"/>
    <w:rsid w:val="00F53273"/>
    <w:rsid w:val="00F755E4"/>
    <w:rsid w:val="00F77D02"/>
    <w:rsid w:val="00FB3A86"/>
    <w:rsid w:val="00FD36C8"/>
    <w:rsid w:val="00FE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61B34D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B12843"/>
    <w:rPr>
      <w:b/>
      <w:bCs/>
    </w:rPr>
  </w:style>
  <w:style w:type="paragraph" w:styleId="NormalWeb">
    <w:name w:val="Normal (Web)"/>
    <w:basedOn w:val="Normal"/>
    <w:uiPriority w:val="99"/>
    <w:unhideWhenUsed/>
    <w:rsid w:val="00B12843"/>
    <w:pPr>
      <w:spacing w:before="100" w:beforeAutospacing="1" w:after="100" w:afterAutospacing="1"/>
    </w:pPr>
    <w:rPr>
      <w:rFonts w:ascii="Times New Roman" w:hAnsi="Times New Roman"/>
      <w:sz w:val="24"/>
      <w:szCs w:val="24"/>
    </w:rPr>
  </w:style>
  <w:style w:type="character" w:customStyle="1" w:styleId="familyname">
    <w:name w:val="family_name"/>
    <w:basedOn w:val="DefaultParagraphFont"/>
    <w:rsid w:val="004863D4"/>
  </w:style>
  <w:style w:type="character" w:customStyle="1" w:styleId="givenname">
    <w:name w:val="given_name"/>
    <w:basedOn w:val="DefaultParagraphFont"/>
    <w:rsid w:val="004863D4"/>
  </w:style>
  <w:style w:type="character" w:customStyle="1" w:styleId="groupname">
    <w:name w:val="group.name"/>
    <w:basedOn w:val="DefaultParagraphFont"/>
    <w:rsid w:val="004863D4"/>
  </w:style>
  <w:style w:type="character" w:customStyle="1" w:styleId="chgathrix">
    <w:name w:val="chga_thrix"/>
    <w:basedOn w:val="DefaultParagraphFont"/>
    <w:rsid w:val="004863D4"/>
  </w:style>
  <w:style w:type="character" w:customStyle="1" w:styleId="refcontentsbody">
    <w:name w:val="ref.contents.body"/>
    <w:basedOn w:val="DefaultParagraphFont"/>
    <w:rsid w:val="004863D4"/>
  </w:style>
  <w:style w:type="character" w:customStyle="1" w:styleId="titledoc">
    <w:name w:val="title.doc"/>
    <w:basedOn w:val="DefaultParagraphFont"/>
    <w:rsid w:val="004863D4"/>
  </w:style>
  <w:style w:type="character" w:customStyle="1" w:styleId="titlejournal">
    <w:name w:val="title.journal"/>
    <w:basedOn w:val="DefaultParagraphFont"/>
    <w:rsid w:val="004863D4"/>
  </w:style>
  <w:style w:type="character" w:customStyle="1" w:styleId="idyear">
    <w:name w:val="id.year"/>
    <w:basedOn w:val="DefaultParagraphFont"/>
    <w:rsid w:val="004863D4"/>
  </w:style>
  <w:style w:type="character" w:customStyle="1" w:styleId="volumenumber">
    <w:name w:val="volume_number"/>
    <w:basedOn w:val="DefaultParagraphFont"/>
    <w:rsid w:val="004863D4"/>
  </w:style>
  <w:style w:type="character" w:customStyle="1" w:styleId="issuenumber">
    <w:name w:val="issue_number"/>
    <w:basedOn w:val="DefaultParagraphFont"/>
    <w:rsid w:val="004863D4"/>
  </w:style>
  <w:style w:type="character" w:customStyle="1" w:styleId="pagenumbers">
    <w:name w:val="page_numbers"/>
    <w:basedOn w:val="DefaultParagraphFont"/>
    <w:rsid w:val="004863D4"/>
  </w:style>
  <w:style w:type="character" w:customStyle="1" w:styleId="reftext">
    <w:name w:val="ref.text"/>
    <w:basedOn w:val="DefaultParagraphFont"/>
    <w:rsid w:val="004863D4"/>
  </w:style>
  <w:style w:type="character" w:customStyle="1" w:styleId="idpages">
    <w:name w:val="id.pages"/>
    <w:basedOn w:val="DefaultParagraphFont"/>
    <w:rsid w:val="004863D4"/>
  </w:style>
  <w:style w:type="character" w:customStyle="1" w:styleId="formattedtext">
    <w:name w:val="formatted.text"/>
    <w:basedOn w:val="DefaultParagraphFont"/>
    <w:rsid w:val="004863D4"/>
  </w:style>
  <w:style w:type="character" w:customStyle="1" w:styleId="namegiven">
    <w:name w:val="name.given"/>
    <w:basedOn w:val="DefaultParagraphFont"/>
    <w:rsid w:val="004863D4"/>
  </w:style>
  <w:style w:type="paragraph" w:styleId="ListParagraph">
    <w:name w:val="List Paragraph"/>
    <w:basedOn w:val="Normal"/>
    <w:uiPriority w:val="34"/>
    <w:qFormat/>
    <w:rsid w:val="004863D4"/>
    <w:pPr>
      <w:spacing w:after="200" w:line="276" w:lineRule="auto"/>
      <w:ind w:left="720"/>
      <w:contextualSpacing/>
    </w:pPr>
    <w:rPr>
      <w:rFonts w:asciiTheme="minorHAnsi" w:eastAsiaTheme="minorEastAsia" w:hAnsiTheme="minorHAnsi" w:cstheme="minorBidi"/>
      <w:sz w:val="22"/>
      <w:szCs w:val="22"/>
    </w:rPr>
  </w:style>
  <w:style w:type="paragraph" w:styleId="CommentSubject">
    <w:name w:val="annotation subject"/>
    <w:basedOn w:val="CommentText"/>
    <w:next w:val="CommentText"/>
    <w:link w:val="CommentSubjectChar"/>
    <w:semiHidden/>
    <w:unhideWhenUsed/>
    <w:rsid w:val="00217429"/>
    <w:rPr>
      <w:rFonts w:ascii="Helvetica" w:hAnsi="Helvetica"/>
      <w:b/>
      <w:bCs/>
      <w:lang w:val="en-US" w:eastAsia="en-US"/>
    </w:rPr>
  </w:style>
  <w:style w:type="character" w:customStyle="1" w:styleId="CommentSubjectChar">
    <w:name w:val="Comment Subject Char"/>
    <w:basedOn w:val="CommentTextChar"/>
    <w:link w:val="CommentSubject"/>
    <w:semiHidden/>
    <w:rsid w:val="00217429"/>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0132934">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5324085">
      <w:bodyDiv w:val="1"/>
      <w:marLeft w:val="0"/>
      <w:marRight w:val="0"/>
      <w:marTop w:val="0"/>
      <w:marBottom w:val="0"/>
      <w:divBdr>
        <w:top w:val="none" w:sz="0" w:space="0" w:color="auto"/>
        <w:left w:val="none" w:sz="0" w:space="0" w:color="auto"/>
        <w:bottom w:val="none" w:sz="0" w:space="0" w:color="auto"/>
        <w:right w:val="none" w:sz="0" w:space="0" w:color="auto"/>
      </w:divBdr>
    </w:div>
    <w:div w:id="44842997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7892997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29994192">
      <w:bodyDiv w:val="1"/>
      <w:marLeft w:val="0"/>
      <w:marRight w:val="0"/>
      <w:marTop w:val="0"/>
      <w:marBottom w:val="0"/>
      <w:divBdr>
        <w:top w:val="none" w:sz="0" w:space="0" w:color="auto"/>
        <w:left w:val="none" w:sz="0" w:space="0" w:color="auto"/>
        <w:bottom w:val="none" w:sz="0" w:space="0" w:color="auto"/>
        <w:right w:val="none" w:sz="0" w:space="0" w:color="auto"/>
      </w:divBdr>
    </w:div>
    <w:div w:id="1283880426">
      <w:bodyDiv w:val="1"/>
      <w:marLeft w:val="0"/>
      <w:marRight w:val="0"/>
      <w:marTop w:val="0"/>
      <w:marBottom w:val="0"/>
      <w:divBdr>
        <w:top w:val="none" w:sz="0" w:space="0" w:color="auto"/>
        <w:left w:val="none" w:sz="0" w:space="0" w:color="auto"/>
        <w:bottom w:val="none" w:sz="0" w:space="0" w:color="auto"/>
        <w:right w:val="none" w:sz="0" w:space="0" w:color="auto"/>
      </w:divBdr>
    </w:div>
    <w:div w:id="162191688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8248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journalajob.com/index.php/AJOB/about/submissions"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5369F-B2D8-47F9-A06E-3E87F893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345</TotalTime>
  <Pages>9</Pages>
  <Words>3133</Words>
  <Characters>17861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20953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1130</cp:lastModifiedBy>
  <cp:revision>49</cp:revision>
  <cp:lastPrinted>1999-07-06T11:00:00Z</cp:lastPrinted>
  <dcterms:created xsi:type="dcterms:W3CDTF">2014-10-25T14:34:00Z</dcterms:created>
  <dcterms:modified xsi:type="dcterms:W3CDTF">2025-06-21T11:40:00Z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832548f7-162f-4991-bbd2-2da4aceb2025</vt:lpwstr>
  </property>
</Properties>
</file>