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B88" w:rsidRPr="00BB4379" w:rsidRDefault="004C7B88">
      <w:pPr>
        <w:pStyle w:val="BodyText"/>
        <w:spacing w:before="179" w:line="24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C7B88" w:rsidRPr="00BB4379">
        <w:trPr>
          <w:trHeight w:val="290"/>
        </w:trPr>
        <w:tc>
          <w:tcPr>
            <w:tcW w:w="5168" w:type="dxa"/>
          </w:tcPr>
          <w:p w:rsidR="004C7B88" w:rsidRPr="00BB4379" w:rsidRDefault="008F29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Journal</w:t>
            </w:r>
            <w:r w:rsidRPr="00BB437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C7B88" w:rsidRPr="00BB4379" w:rsidRDefault="008F291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BB437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BB437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B437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BB437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B437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BB437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BB437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Pr="00BB437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BB437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Principles</w:t>
              </w:r>
              <w:r w:rsidRPr="00BB4379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BB437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BB437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BB437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Clinical</w:t>
              </w:r>
              <w:r w:rsidRPr="00BB437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BB437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Practice</w:t>
              </w:r>
            </w:hyperlink>
          </w:p>
        </w:tc>
      </w:tr>
      <w:tr w:rsidR="004C7B88" w:rsidRPr="00BB4379">
        <w:trPr>
          <w:trHeight w:val="290"/>
        </w:trPr>
        <w:tc>
          <w:tcPr>
            <w:tcW w:w="5168" w:type="dxa"/>
          </w:tcPr>
          <w:p w:rsidR="004C7B88" w:rsidRPr="00BB4379" w:rsidRDefault="008F29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B437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C7B88" w:rsidRPr="00BB4379" w:rsidRDefault="008F291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Ms_AJMPCP_140594</w:t>
            </w:r>
          </w:p>
        </w:tc>
      </w:tr>
      <w:tr w:rsidR="004C7B88" w:rsidRPr="00BB4379">
        <w:trPr>
          <w:trHeight w:val="650"/>
        </w:trPr>
        <w:tc>
          <w:tcPr>
            <w:tcW w:w="5168" w:type="dxa"/>
          </w:tcPr>
          <w:p w:rsidR="004C7B88" w:rsidRPr="00BB4379" w:rsidRDefault="008F29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Title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C7B88" w:rsidRPr="00BB4379" w:rsidRDefault="008F291F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Rhamnose,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B437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Safe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Compound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Manufacture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B4379">
              <w:rPr>
                <w:rFonts w:ascii="Arial" w:hAnsi="Arial" w:cs="Arial"/>
                <w:b/>
                <w:sz w:val="20"/>
                <w:szCs w:val="20"/>
              </w:rPr>
              <w:t>Immunostimulating</w:t>
            </w:r>
            <w:proofErr w:type="spellEnd"/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Pharmaceuticals</w:t>
            </w:r>
          </w:p>
        </w:tc>
      </w:tr>
      <w:tr w:rsidR="004C7B88" w:rsidRPr="00BB4379">
        <w:trPr>
          <w:trHeight w:val="333"/>
        </w:trPr>
        <w:tc>
          <w:tcPr>
            <w:tcW w:w="5168" w:type="dxa"/>
          </w:tcPr>
          <w:p w:rsidR="004C7B88" w:rsidRPr="00BB4379" w:rsidRDefault="008F29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Type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C7B88" w:rsidRPr="00BB4379" w:rsidRDefault="008F291F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Article</w:t>
            </w:r>
          </w:p>
        </w:tc>
      </w:tr>
    </w:tbl>
    <w:p w:rsidR="004C7B88" w:rsidRPr="00BB4379" w:rsidRDefault="004C7B88">
      <w:pPr>
        <w:pStyle w:val="BodyText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4C7B88" w:rsidRPr="00BB4379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4C7B88" w:rsidRPr="00BB4379" w:rsidRDefault="008F291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B437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C7B88" w:rsidRPr="00BB4379">
        <w:trPr>
          <w:trHeight w:val="964"/>
        </w:trPr>
        <w:tc>
          <w:tcPr>
            <w:tcW w:w="5352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4C7B88" w:rsidRPr="00BB4379" w:rsidRDefault="008F291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B437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C7B88" w:rsidRPr="00BB4379" w:rsidRDefault="008F291F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B437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B437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B437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B437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B437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B437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B437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B437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B437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B437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B437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B437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4C7B88" w:rsidRPr="00BB4379" w:rsidRDefault="008F291F">
            <w:pPr>
              <w:pStyle w:val="TableParagraph"/>
              <w:spacing w:line="252" w:lineRule="auto"/>
              <w:ind w:left="109" w:right="73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(It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mandatory</w:t>
            </w:r>
            <w:r w:rsidRPr="00BB43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that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authors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should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write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C7B88" w:rsidRPr="00BB4379">
        <w:trPr>
          <w:trHeight w:val="2210"/>
        </w:trPr>
        <w:tc>
          <w:tcPr>
            <w:tcW w:w="5352" w:type="dxa"/>
          </w:tcPr>
          <w:p w:rsidR="004C7B88" w:rsidRPr="00BB4379" w:rsidRDefault="008F29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4C7B88" w:rsidRPr="00BB4379" w:rsidRDefault="008F291F">
            <w:pPr>
              <w:pStyle w:val="TableParagraph"/>
              <w:spacing w:before="2" w:line="276" w:lineRule="auto"/>
              <w:ind w:left="108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This manuscript addresses an important topic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 in the field of immunopharmacology by focusing</w:t>
            </w:r>
            <w:r w:rsidRPr="00BB437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on L-rhamnose as a safe and natural immunostimulant. The work compiles comprehensive literature regarding sources, chemical properties, and potential applications of rhamnose in vaccine development and immune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 modulation. It adds value to ongoing research on natural compounds with immunomodulatory activities, particularly relevant in the post-pandemic era where safer vaccine adjuvants are sought.</w:t>
            </w:r>
          </w:p>
        </w:tc>
        <w:tc>
          <w:tcPr>
            <w:tcW w:w="6444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88" w:rsidRPr="00BB4379">
        <w:trPr>
          <w:trHeight w:val="1261"/>
        </w:trPr>
        <w:tc>
          <w:tcPr>
            <w:tcW w:w="5352" w:type="dxa"/>
          </w:tcPr>
          <w:p w:rsidR="004C7B88" w:rsidRPr="00BB4379" w:rsidRDefault="008F291F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C7B88" w:rsidRPr="00BB4379" w:rsidRDefault="008F291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4C7B88" w:rsidRPr="00BB4379" w:rsidRDefault="008F291F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Yes,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title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suitable.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Alternatively,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it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could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be: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'L-Rhamnose: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Natural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Safe Immunomodulatory Compound for Pharmaceutical Applications'</w:t>
            </w:r>
          </w:p>
        </w:tc>
        <w:tc>
          <w:tcPr>
            <w:tcW w:w="6444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88" w:rsidRPr="00BB4379">
        <w:trPr>
          <w:trHeight w:val="1262"/>
        </w:trPr>
        <w:tc>
          <w:tcPr>
            <w:tcW w:w="5352" w:type="dxa"/>
          </w:tcPr>
          <w:p w:rsidR="004C7B88" w:rsidRPr="00BB4379" w:rsidRDefault="008F29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4C7B88" w:rsidRPr="00BB4379" w:rsidRDefault="008F291F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abstract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fairly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comprehensive,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but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would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benefit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from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minor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grammatical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improvements and clarification of key terms, such as immune targets (e.g., humoral or cellular immunity).</w:t>
            </w:r>
          </w:p>
        </w:tc>
        <w:tc>
          <w:tcPr>
            <w:tcW w:w="6444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88" w:rsidRPr="00BB4379">
        <w:trPr>
          <w:trHeight w:val="1024"/>
        </w:trPr>
        <w:tc>
          <w:tcPr>
            <w:tcW w:w="5352" w:type="dxa"/>
          </w:tcPr>
          <w:p w:rsidR="004C7B88" w:rsidRPr="00BB4379" w:rsidRDefault="008F29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B437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4C7B88" w:rsidRPr="00BB4379" w:rsidRDefault="008F291F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Yes,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sound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well-supported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by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evidence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from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recent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studies. However, reorganization and minor editing would improve clarity.</w:t>
            </w:r>
          </w:p>
        </w:tc>
        <w:tc>
          <w:tcPr>
            <w:tcW w:w="6444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88" w:rsidRPr="00BB4379">
        <w:trPr>
          <w:trHeight w:val="1022"/>
        </w:trPr>
        <w:tc>
          <w:tcPr>
            <w:tcW w:w="5352" w:type="dxa"/>
          </w:tcPr>
          <w:p w:rsidR="004C7B88" w:rsidRPr="00BB4379" w:rsidRDefault="008F29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nd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4C7B88" w:rsidRPr="00BB4379" w:rsidRDefault="008F291F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Yes,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references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are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sufficient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recent,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mostly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from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2024–2025,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indicating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current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relevant support for the arguments.</w:t>
            </w:r>
          </w:p>
        </w:tc>
        <w:tc>
          <w:tcPr>
            <w:tcW w:w="6444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88" w:rsidRPr="00BB4379">
        <w:trPr>
          <w:trHeight w:val="1024"/>
        </w:trPr>
        <w:tc>
          <w:tcPr>
            <w:tcW w:w="5352" w:type="dxa"/>
          </w:tcPr>
          <w:p w:rsidR="004C7B88" w:rsidRPr="00BB4379" w:rsidRDefault="008F291F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B437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4C7B88" w:rsidRPr="00BB4379" w:rsidRDefault="008F291F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English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language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generally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understandable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but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needs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moderate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editorial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revision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to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meet scholarly standards.</w:t>
            </w:r>
          </w:p>
        </w:tc>
        <w:tc>
          <w:tcPr>
            <w:tcW w:w="6444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B88" w:rsidRPr="00BB4379">
        <w:trPr>
          <w:trHeight w:val="1320"/>
        </w:trPr>
        <w:tc>
          <w:tcPr>
            <w:tcW w:w="5352" w:type="dxa"/>
          </w:tcPr>
          <w:p w:rsidR="004C7B88" w:rsidRPr="00BB4379" w:rsidRDefault="008F291F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B437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4C7B88" w:rsidRPr="00BB4379" w:rsidRDefault="008F291F">
            <w:pPr>
              <w:pStyle w:val="TableParagraph"/>
              <w:spacing w:line="276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The manuscript is informative and well-documented.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 A summary table of studies categorized by rhamnose source and immunological effect is recommended. Figures should be better integrated into the text.</w:t>
            </w:r>
          </w:p>
          <w:p w:rsidR="004C7B88" w:rsidRPr="00BB4379" w:rsidRDefault="004C7B88">
            <w:pPr>
              <w:pStyle w:val="TableParagraph"/>
              <w:spacing w:line="276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B88" w:rsidRPr="00BB4379" w:rsidRDefault="008F291F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Strengths: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2"/>
              </w:numPr>
              <w:tabs>
                <w:tab w:val="left" w:pos="885"/>
              </w:tabs>
              <w:spacing w:before="282" w:line="274" w:lineRule="exact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Originality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Topic: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addresses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novel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under-researched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topic.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spacing w:line="279" w:lineRule="exact"/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lastRenderedPageBreak/>
              <w:t>Present</w:t>
            </w:r>
            <w:r w:rsidRPr="00BB4379">
              <w:rPr>
                <w:rFonts w:ascii="Arial" w:hAnsi="Arial" w:cs="Arial"/>
                <w:sz w:val="20"/>
                <w:szCs w:val="20"/>
              </w:rPr>
              <w:t>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innovative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idea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modern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approach.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2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Clarity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Objectives: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spacing w:line="280" w:lineRule="exact"/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Research</w:t>
            </w:r>
            <w:r w:rsidRPr="00BB43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aims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are clearly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defined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logically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aligned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with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methodology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</w:t>
            </w:r>
            <w:r w:rsidRPr="00BB43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results.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2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Appropriate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Methodology: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Well-designed study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using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valid tools and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procedures.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Adequate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sample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size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with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reliable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execution.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2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Sound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Statistical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Analysis: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Proper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use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statistical tools and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software.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Clearly</w:t>
            </w:r>
            <w:r w:rsidRPr="00BB437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defined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levels and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data.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2"/>
              </w:numPr>
              <w:tabs>
                <w:tab w:val="left" w:pos="885"/>
              </w:tabs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Well-Organized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Results: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spacing w:before="80" w:line="280" w:lineRule="exact"/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Data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presented clearly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using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well-structured tables and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figures.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Results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support the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stated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hypotheses.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2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Strong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Discussion: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Results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are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interpreted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effectively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 compared</w:t>
            </w:r>
            <w:r w:rsidRPr="00BB43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with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previous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studies.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Clear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possible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applications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are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discussed.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2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Good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Academic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Language: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Scientific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terminology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used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accurately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consistently.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mostly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free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 grammatical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typographical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errors.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2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Proper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Referencing: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Citations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are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up-to-date and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relevant.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2"/>
              </w:numPr>
              <w:tabs>
                <w:tab w:val="left" w:pos="1604"/>
              </w:tabs>
              <w:spacing w:line="280" w:lineRule="exact"/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References are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formatted according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to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journal’s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guidelines.</w:t>
            </w:r>
          </w:p>
          <w:p w:rsidR="004C7B88" w:rsidRPr="00BB4379" w:rsidRDefault="004C7B88">
            <w:pPr>
              <w:pStyle w:val="TableParagraph"/>
              <w:spacing w:line="276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7B88" w:rsidRPr="00BB4379" w:rsidRDefault="008F291F">
            <w:pPr>
              <w:pStyle w:val="Heading1"/>
              <w:spacing w:before="32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Weaknesses: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1"/>
              </w:numPr>
              <w:tabs>
                <w:tab w:val="left" w:pos="885"/>
              </w:tabs>
              <w:spacing w:before="281" w:line="274" w:lineRule="exact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Lack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 Novelty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Co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ntribution: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The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study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addresses</w:t>
            </w:r>
            <w:r w:rsidRPr="00BB43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well-known topic without offering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insights.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Limited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unclear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scientific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contribution.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1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Unclear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Incomplete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Methodology: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Method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section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lacks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detail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transparency.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Inadequate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explanation of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study</w:t>
            </w:r>
            <w:r w:rsidRPr="00BB43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tools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or validation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methods.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1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Weak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Unsupported</w:t>
            </w:r>
            <w:r w:rsidRPr="00BB43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Results: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Data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inconsistent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lacks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statistical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support.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spacing w:line="279" w:lineRule="exact"/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Results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are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not clearly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linked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to the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objectives.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1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Superficial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Discussion: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Insufficient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comparison with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previous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studies.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Weak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jus</w:t>
            </w:r>
            <w:r w:rsidRPr="00BB4379">
              <w:rPr>
                <w:rFonts w:ascii="Arial" w:hAnsi="Arial" w:cs="Arial"/>
                <w:sz w:val="20"/>
                <w:szCs w:val="20"/>
              </w:rPr>
              <w:t>tification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findings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lack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critical</w:t>
            </w:r>
            <w:r w:rsidRPr="00BB43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analysis.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1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Language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and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Issues: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Poor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writing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structure,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unclear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sentences,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frequent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errors.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Inconsistent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formatting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lack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>tone.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1"/>
              </w:num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 xml:space="preserve">Missing Ethical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Considerations: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No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mention of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ethical approval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for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human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or animal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studies.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Absence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of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disclosure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on</w:t>
            </w:r>
            <w:r w:rsidRPr="00BB43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funding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conflicts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interest.</w:t>
            </w:r>
          </w:p>
          <w:p w:rsidR="004C7B88" w:rsidRPr="00BB4379" w:rsidRDefault="008F291F">
            <w:pPr>
              <w:pStyle w:val="Heading2"/>
              <w:numPr>
                <w:ilvl w:val="0"/>
                <w:numId w:val="1"/>
              </w:numPr>
              <w:tabs>
                <w:tab w:val="left" w:pos="885"/>
              </w:tabs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Referencing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Issues: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spacing w:line="276" w:lineRule="exact"/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Overreliance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outdated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irrelevant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sources.</w:t>
            </w:r>
          </w:p>
          <w:p w:rsidR="004C7B88" w:rsidRPr="00BB4379" w:rsidRDefault="008F291F">
            <w:pPr>
              <w:pStyle w:val="ListParagraph"/>
              <w:numPr>
                <w:ilvl w:val="1"/>
                <w:numId w:val="1"/>
              </w:numPr>
              <w:tabs>
                <w:tab w:val="left" w:pos="1604"/>
              </w:tabs>
              <w:spacing w:line="280" w:lineRule="exact"/>
              <w:ind w:left="1604" w:hanging="359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sz w:val="20"/>
                <w:szCs w:val="20"/>
              </w:rPr>
              <w:t>Errors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or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inconsistencies in</w:t>
            </w:r>
            <w:r w:rsidRPr="00BB43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 xml:space="preserve">citation </w:t>
            </w:r>
            <w:r w:rsidRPr="00BB4379">
              <w:rPr>
                <w:rFonts w:ascii="Arial" w:hAnsi="Arial" w:cs="Arial"/>
                <w:spacing w:val="-2"/>
                <w:sz w:val="20"/>
                <w:szCs w:val="20"/>
              </w:rPr>
              <w:t>style.</w:t>
            </w:r>
          </w:p>
          <w:p w:rsidR="004C7B88" w:rsidRPr="00BB4379" w:rsidRDefault="004C7B88">
            <w:pPr>
              <w:pStyle w:val="TableParagraph"/>
              <w:spacing w:line="276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B88" w:rsidRPr="00BB4379" w:rsidRDefault="004C7B88">
      <w:pPr>
        <w:pStyle w:val="TableParagraph"/>
        <w:rPr>
          <w:rFonts w:ascii="Arial" w:hAnsi="Arial" w:cs="Arial"/>
          <w:sz w:val="20"/>
          <w:szCs w:val="20"/>
        </w:rPr>
        <w:sectPr w:rsidR="004C7B88" w:rsidRPr="00BB4379">
          <w:headerReference w:type="default" r:id="rId8"/>
          <w:footerReference w:type="default" r:id="rId9"/>
          <w:pgSz w:w="23820" w:h="16840" w:orient="landscape"/>
          <w:pgMar w:top="1740" w:right="1275" w:bottom="880" w:left="1275" w:header="1280" w:footer="700" w:gutter="0"/>
          <w:cols w:space="720"/>
        </w:sectPr>
      </w:pPr>
    </w:p>
    <w:p w:rsidR="004C7B88" w:rsidRPr="00BB4379" w:rsidRDefault="004C7B88">
      <w:pPr>
        <w:pStyle w:val="BodyText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4C7B88" w:rsidRPr="00BB4379" w:rsidRDefault="004C7B88">
      <w:pPr>
        <w:pStyle w:val="BodyText"/>
        <w:spacing w:before="91" w:line="240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4C7B88" w:rsidRPr="00BB4379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4C7B88" w:rsidRPr="00BB4379" w:rsidRDefault="008F291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BB4379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BB437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4C7B88" w:rsidRPr="00BB4379">
        <w:trPr>
          <w:trHeight w:val="933"/>
        </w:trPr>
        <w:tc>
          <w:tcPr>
            <w:tcW w:w="6831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4C7B88" w:rsidRPr="00BB4379" w:rsidRDefault="008F291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B437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:rsidR="004C7B88" w:rsidRPr="00BB4379" w:rsidRDefault="008F291F">
            <w:pPr>
              <w:pStyle w:val="TableParagraph"/>
              <w:spacing w:line="252" w:lineRule="auto"/>
              <w:ind w:left="5" w:right="77"/>
              <w:rPr>
                <w:rFonts w:ascii="Arial" w:hAnsi="Arial" w:cs="Arial"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B437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(It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mandatory</w:t>
            </w:r>
            <w:r w:rsidRPr="00BB43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that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authors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should</w:t>
            </w:r>
            <w:r w:rsidRPr="00BB43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write</w:t>
            </w:r>
            <w:r w:rsidRPr="00BB43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C7B88" w:rsidRPr="00BB4379">
        <w:trPr>
          <w:trHeight w:val="952"/>
        </w:trPr>
        <w:tc>
          <w:tcPr>
            <w:tcW w:w="6831" w:type="dxa"/>
          </w:tcPr>
          <w:p w:rsidR="004C7B88" w:rsidRPr="00BB4379" w:rsidRDefault="004C7B88">
            <w:pPr>
              <w:pStyle w:val="TableParagraph"/>
              <w:spacing w:before="15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C7B88" w:rsidRPr="00BB4379" w:rsidRDefault="008F291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B43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:rsidR="004C7B88" w:rsidRPr="00BB4379" w:rsidRDefault="008F291F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B437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B43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identified.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B43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BB43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B4379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review.</w:t>
            </w:r>
          </w:p>
        </w:tc>
        <w:tc>
          <w:tcPr>
            <w:tcW w:w="5678" w:type="dxa"/>
          </w:tcPr>
          <w:p w:rsidR="004C7B88" w:rsidRPr="00BB4379" w:rsidRDefault="004C7B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1F6B" w:rsidRPr="00BB4379" w:rsidRDefault="00301F6B" w:rsidP="00301F6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301F6B" w:rsidRPr="00BB4379" w:rsidRDefault="00301F6B" w:rsidP="00301F6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B4379">
        <w:rPr>
          <w:rFonts w:ascii="Arial" w:hAnsi="Arial" w:cs="Arial"/>
          <w:b/>
          <w:u w:val="single"/>
        </w:rPr>
        <w:t>Reviewer details:</w:t>
      </w:r>
    </w:p>
    <w:p w:rsidR="00301F6B" w:rsidRPr="00BB4379" w:rsidRDefault="00301F6B" w:rsidP="00301F6B">
      <w:pPr>
        <w:rPr>
          <w:rFonts w:ascii="Arial" w:hAnsi="Arial" w:cs="Arial"/>
          <w:b/>
          <w:bCs/>
          <w:sz w:val="20"/>
          <w:szCs w:val="20"/>
        </w:rPr>
      </w:pPr>
    </w:p>
    <w:p w:rsidR="00301F6B" w:rsidRPr="00BB4379" w:rsidRDefault="00301F6B" w:rsidP="00301F6B">
      <w:pPr>
        <w:rPr>
          <w:rFonts w:ascii="Arial" w:hAnsi="Arial" w:cs="Arial"/>
          <w:sz w:val="20"/>
          <w:szCs w:val="20"/>
        </w:rPr>
      </w:pPr>
      <w:proofErr w:type="spellStart"/>
      <w:r w:rsidRPr="00BB4379">
        <w:rPr>
          <w:rFonts w:ascii="Arial" w:hAnsi="Arial" w:cs="Arial"/>
          <w:b/>
          <w:bCs/>
          <w:sz w:val="20"/>
          <w:szCs w:val="20"/>
        </w:rPr>
        <w:t>Nagam</w:t>
      </w:r>
      <w:proofErr w:type="spellEnd"/>
      <w:r w:rsidRPr="00BB437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B4379">
        <w:rPr>
          <w:rFonts w:ascii="Arial" w:hAnsi="Arial" w:cs="Arial"/>
          <w:b/>
          <w:bCs/>
          <w:sz w:val="20"/>
          <w:szCs w:val="20"/>
        </w:rPr>
        <w:t>Khudhair</w:t>
      </w:r>
      <w:proofErr w:type="spellEnd"/>
      <w:r w:rsidRPr="00BB4379">
        <w:rPr>
          <w:rFonts w:ascii="Arial" w:hAnsi="Arial" w:cs="Arial"/>
          <w:b/>
          <w:bCs/>
          <w:sz w:val="20"/>
          <w:szCs w:val="20"/>
        </w:rPr>
        <w:t xml:space="preserve"> Mahdi, University of Anbar\ Education College for Women, Iraq</w:t>
      </w:r>
      <w:r w:rsidRPr="00BB4379">
        <w:rPr>
          <w:rFonts w:ascii="Arial" w:hAnsi="Arial" w:cs="Arial"/>
          <w:b/>
          <w:bCs/>
          <w:sz w:val="20"/>
          <w:szCs w:val="20"/>
        </w:rPr>
        <w:br/>
      </w:r>
    </w:p>
    <w:bookmarkEnd w:id="0"/>
    <w:p w:rsidR="004C7B88" w:rsidRPr="00BB4379" w:rsidRDefault="004C7B88">
      <w:pPr>
        <w:pStyle w:val="BodyText"/>
        <w:spacing w:before="169" w:line="240" w:lineRule="auto"/>
        <w:ind w:left="0" w:firstLine="0"/>
        <w:rPr>
          <w:rFonts w:ascii="Arial" w:hAnsi="Arial" w:cs="Arial"/>
          <w:sz w:val="20"/>
          <w:szCs w:val="20"/>
        </w:rPr>
      </w:pPr>
    </w:p>
    <w:sectPr w:rsidR="004C7B88" w:rsidRPr="00BB4379">
      <w:pgSz w:w="23820" w:h="16840" w:orient="landscape"/>
      <w:pgMar w:top="1740" w:right="1275" w:bottom="880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1F" w:rsidRDefault="008F291F">
      <w:r>
        <w:separator/>
      </w:r>
    </w:p>
  </w:endnote>
  <w:endnote w:type="continuationSeparator" w:id="0">
    <w:p w:rsidR="008F291F" w:rsidRDefault="008F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88" w:rsidRDefault="008F291F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B88" w:rsidRDefault="008F29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4C7B88" w:rsidRDefault="008F29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B88" w:rsidRDefault="008F29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4C7B88" w:rsidRDefault="008F29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B88" w:rsidRDefault="008F29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4C7B88" w:rsidRDefault="008F29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B88" w:rsidRDefault="008F29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4C7B88" w:rsidRDefault="008F29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1F" w:rsidRDefault="008F291F">
      <w:r>
        <w:separator/>
      </w:r>
    </w:p>
  </w:footnote>
  <w:footnote w:type="continuationSeparator" w:id="0">
    <w:p w:rsidR="008F291F" w:rsidRDefault="008F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88" w:rsidRDefault="008F291F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B88" w:rsidRDefault="008F291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4C7B88" w:rsidRDefault="008F291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3BC"/>
    <w:multiLevelType w:val="hybridMultilevel"/>
    <w:tmpl w:val="643CCA80"/>
    <w:lvl w:ilvl="0" w:tplc="3D8C730C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1C8998"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50209E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 w:tplc="CA50E3CC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4" w:tplc="C918166E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5" w:tplc="BB76489A">
      <w:numFmt w:val="bullet"/>
      <w:lvlText w:val="•"/>
      <w:lvlJc w:val="left"/>
      <w:pPr>
        <w:ind w:left="10339" w:hanging="360"/>
      </w:pPr>
      <w:rPr>
        <w:rFonts w:hint="default"/>
        <w:lang w:val="en-US" w:eastAsia="en-US" w:bidi="ar-SA"/>
      </w:rPr>
    </w:lvl>
    <w:lvl w:ilvl="6" w:tplc="8FBA6D40">
      <w:numFmt w:val="bullet"/>
      <w:lvlText w:val="•"/>
      <w:lvlJc w:val="left"/>
      <w:pPr>
        <w:ind w:left="12523" w:hanging="360"/>
      </w:pPr>
      <w:rPr>
        <w:rFonts w:hint="default"/>
        <w:lang w:val="en-US" w:eastAsia="en-US" w:bidi="ar-SA"/>
      </w:rPr>
    </w:lvl>
    <w:lvl w:ilvl="7" w:tplc="99AC0440">
      <w:numFmt w:val="bullet"/>
      <w:lvlText w:val="•"/>
      <w:lvlJc w:val="left"/>
      <w:pPr>
        <w:ind w:left="14708" w:hanging="360"/>
      </w:pPr>
      <w:rPr>
        <w:rFonts w:hint="default"/>
        <w:lang w:val="en-US" w:eastAsia="en-US" w:bidi="ar-SA"/>
      </w:rPr>
    </w:lvl>
    <w:lvl w:ilvl="8" w:tplc="48A69F7A">
      <w:numFmt w:val="bullet"/>
      <w:lvlText w:val="•"/>
      <w:lvlJc w:val="left"/>
      <w:pPr>
        <w:ind w:left="168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AE0B5E"/>
    <w:multiLevelType w:val="hybridMultilevel"/>
    <w:tmpl w:val="8E7CA9D6"/>
    <w:lvl w:ilvl="0" w:tplc="12FA4C6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C845B2"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8DC784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 w:tplc="C28AAE92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4" w:tplc="844CBAC2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5" w:tplc="19AE8314">
      <w:numFmt w:val="bullet"/>
      <w:lvlText w:val="•"/>
      <w:lvlJc w:val="left"/>
      <w:pPr>
        <w:ind w:left="10339" w:hanging="360"/>
      </w:pPr>
      <w:rPr>
        <w:rFonts w:hint="default"/>
        <w:lang w:val="en-US" w:eastAsia="en-US" w:bidi="ar-SA"/>
      </w:rPr>
    </w:lvl>
    <w:lvl w:ilvl="6" w:tplc="396C53EC">
      <w:numFmt w:val="bullet"/>
      <w:lvlText w:val="•"/>
      <w:lvlJc w:val="left"/>
      <w:pPr>
        <w:ind w:left="12523" w:hanging="360"/>
      </w:pPr>
      <w:rPr>
        <w:rFonts w:hint="default"/>
        <w:lang w:val="en-US" w:eastAsia="en-US" w:bidi="ar-SA"/>
      </w:rPr>
    </w:lvl>
    <w:lvl w:ilvl="7" w:tplc="D96CAC82">
      <w:numFmt w:val="bullet"/>
      <w:lvlText w:val="•"/>
      <w:lvlJc w:val="left"/>
      <w:pPr>
        <w:ind w:left="14708" w:hanging="360"/>
      </w:pPr>
      <w:rPr>
        <w:rFonts w:hint="default"/>
        <w:lang w:val="en-US" w:eastAsia="en-US" w:bidi="ar-SA"/>
      </w:rPr>
    </w:lvl>
    <w:lvl w:ilvl="8" w:tplc="689CBB8A">
      <w:numFmt w:val="bullet"/>
      <w:lvlText w:val="•"/>
      <w:lvlJc w:val="left"/>
      <w:pPr>
        <w:ind w:left="168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B88"/>
    <w:rsid w:val="00301F6B"/>
    <w:rsid w:val="004C7B88"/>
    <w:rsid w:val="00584825"/>
    <w:rsid w:val="008F291F"/>
    <w:rsid w:val="00B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2B2F"/>
  <w15:docId w15:val="{C3C75AA4-68B0-4016-A158-B35E7C92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328"/>
      <w:ind w:left="16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272" w:lineRule="exact"/>
      <w:ind w:left="885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8" w:lineRule="exact"/>
      <w:ind w:left="1604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8" w:lineRule="exact"/>
      <w:ind w:left="1604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ffiliation">
    <w:name w:val="Affiliation"/>
    <w:basedOn w:val="Normal"/>
    <w:rsid w:val="00301F6B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mpcp.com/index.php/AJMP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13</cp:revision>
  <dcterms:created xsi:type="dcterms:W3CDTF">2025-07-19T09:46:00Z</dcterms:created>
  <dcterms:modified xsi:type="dcterms:W3CDTF">2025-07-22T06:49:00Z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2025-07-19T00:00:00Z</vt:filetime>
  </property>
  <property fmtid="{D5CDD505-2E9C-101B-9397-08002B2CF9AE}" pid="5" name="Producer">
    <vt:lpwstr>3-Heights(TM) PDF Security Shell 4.8.25.2 (http://www.pdf-tools.com)</vt:lpwstr>
  </property>
</Properties>
</file>