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E122F" w14:textId="77777777" w:rsidR="00CC67CB" w:rsidRDefault="00CC67CB" w:rsidP="00537CF5">
      <w:pPr>
        <w:pStyle w:val="Heading1"/>
        <w:rPr>
          <w:rFonts w:eastAsia="Times New Roman"/>
          <w:iCs/>
          <w:kern w:val="28"/>
          <w:sz w:val="40"/>
          <w:szCs w:val="40"/>
        </w:rPr>
      </w:pPr>
      <w:bookmarkStart w:id="0" w:name="_Hlk182654942"/>
      <w:r w:rsidRPr="00CC67CB">
        <w:rPr>
          <w:rFonts w:eastAsia="Times New Roman"/>
          <w:iCs/>
          <w:kern w:val="28"/>
          <w:sz w:val="40"/>
          <w:szCs w:val="40"/>
        </w:rPr>
        <w:t xml:space="preserve">Original Research Article </w:t>
      </w:r>
    </w:p>
    <w:p w14:paraId="20A8DDBE" w14:textId="77777777" w:rsidR="00CC67CB" w:rsidRDefault="00CC67CB" w:rsidP="00537CF5">
      <w:pPr>
        <w:pStyle w:val="Heading1"/>
        <w:rPr>
          <w:rFonts w:eastAsia="Times New Roman"/>
          <w:iCs/>
          <w:kern w:val="28"/>
          <w:sz w:val="40"/>
          <w:szCs w:val="40"/>
        </w:rPr>
      </w:pPr>
    </w:p>
    <w:p w14:paraId="52E654C9" w14:textId="3F2C46E7" w:rsidR="00621E98" w:rsidRPr="00E26D26" w:rsidRDefault="00621E98" w:rsidP="00537CF5">
      <w:pPr>
        <w:pStyle w:val="Heading1"/>
        <w:rPr>
          <w:rFonts w:eastAsia="Times New Roman"/>
          <w:iCs/>
          <w:kern w:val="28"/>
          <w:sz w:val="40"/>
          <w:szCs w:val="40"/>
        </w:rPr>
      </w:pPr>
      <w:proofErr w:type="spellStart"/>
      <w:r w:rsidRPr="00E26D26">
        <w:rPr>
          <w:rFonts w:eastAsia="Times New Roman"/>
          <w:iCs/>
          <w:kern w:val="28"/>
          <w:sz w:val="40"/>
          <w:szCs w:val="40"/>
        </w:rPr>
        <w:t>Endotyping</w:t>
      </w:r>
      <w:proofErr w:type="spellEnd"/>
      <w:r w:rsidRPr="00E26D26">
        <w:rPr>
          <w:rFonts w:eastAsia="Times New Roman"/>
          <w:iCs/>
          <w:kern w:val="28"/>
          <w:sz w:val="40"/>
          <w:szCs w:val="40"/>
        </w:rPr>
        <w:t xml:space="preserve"> Cellular and Humoral cross-reactivity among Canine, Feline and Swine Allergens in Patients with Allergic Multimorbidity.</w:t>
      </w:r>
    </w:p>
    <w:bookmarkEnd w:id="0"/>
    <w:p w14:paraId="694F8D0A" w14:textId="77777777" w:rsidR="00621E98" w:rsidRPr="00E26D26" w:rsidRDefault="00621E98" w:rsidP="00537CF5">
      <w:pPr>
        <w:pStyle w:val="Heading1"/>
        <w:rPr>
          <w:rFonts w:eastAsia="Times New Roman" w:cs="Arial"/>
          <w:b w:val="0"/>
          <w:bCs w:val="0"/>
          <w:szCs w:val="20"/>
        </w:rPr>
      </w:pPr>
    </w:p>
    <w:p w14:paraId="69A78DFE" w14:textId="77777777" w:rsidR="00621E98" w:rsidRPr="00E26D26" w:rsidRDefault="00621E98" w:rsidP="00646870">
      <w:pPr>
        <w:pStyle w:val="Heading2"/>
        <w:rPr>
          <w:rFonts w:eastAsia="Times New Roman"/>
        </w:rPr>
      </w:pPr>
      <w:r w:rsidRPr="00E26D26">
        <w:rPr>
          <w:rFonts w:eastAsia="Times New Roman"/>
        </w:rPr>
        <w:t>ABSTRACT</w:t>
      </w:r>
    </w:p>
    <w:p w14:paraId="5BFF47AD" w14:textId="77777777" w:rsidR="00621E98" w:rsidRPr="00E26D26" w:rsidRDefault="00621E98" w:rsidP="0060324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18"/>
      </w:tblGrid>
      <w:tr w:rsidR="00621E98" w:rsidRPr="00E26D26" w14:paraId="71B67BA0" w14:textId="77777777" w:rsidTr="00FC1F87">
        <w:trPr>
          <w:jc w:val="center"/>
        </w:trPr>
        <w:tc>
          <w:tcPr>
            <w:tcW w:w="9018" w:type="dxa"/>
            <w:shd w:val="clear" w:color="auto" w:fill="auto"/>
          </w:tcPr>
          <w:p w14:paraId="6B6DA218" w14:textId="77777777" w:rsidR="00621E98" w:rsidRPr="00E26D26" w:rsidRDefault="00621E98" w:rsidP="00300E61">
            <w:pPr>
              <w:spacing w:after="0" w:line="240" w:lineRule="auto"/>
              <w:jc w:val="both"/>
              <w:rPr>
                <w:rFonts w:ascii="Arial" w:eastAsia="Calibri" w:hAnsi="Arial" w:cs="Arial"/>
                <w:b/>
                <w:sz w:val="20"/>
              </w:rPr>
            </w:pPr>
            <w:r w:rsidRPr="00E26D26">
              <w:rPr>
                <w:rFonts w:ascii="Arial" w:eastAsia="Calibri" w:hAnsi="Arial" w:cs="Arial"/>
                <w:b/>
                <w:sz w:val="20"/>
              </w:rPr>
              <w:t>Background:</w:t>
            </w:r>
            <w:r w:rsidRPr="00E26D26">
              <w:rPr>
                <w:rFonts w:ascii="Arial" w:eastAsia="Calibri" w:hAnsi="Arial" w:cs="Arial"/>
                <w:bCs/>
                <w:sz w:val="20"/>
              </w:rPr>
              <w:t xml:space="preserve"> The cat-pork syndrome and the cross-reactivity between cat dander and dog dander are particular situations associated with the allergic multimorbidity phenotypes.</w:t>
            </w:r>
          </w:p>
          <w:p w14:paraId="67F06249" w14:textId="3917521C" w:rsidR="00621E98" w:rsidRPr="00E26D26" w:rsidRDefault="00621E98" w:rsidP="00333662">
            <w:pPr>
              <w:spacing w:after="0" w:line="240" w:lineRule="auto"/>
              <w:jc w:val="both"/>
              <w:rPr>
                <w:rFonts w:ascii="Arial" w:eastAsia="Calibri" w:hAnsi="Arial" w:cs="Arial"/>
                <w:bCs/>
                <w:sz w:val="20"/>
              </w:rPr>
            </w:pPr>
            <w:r w:rsidRPr="00E26D26">
              <w:rPr>
                <w:rFonts w:ascii="Arial" w:eastAsia="Calibri" w:hAnsi="Arial" w:cs="Arial"/>
                <w:b/>
                <w:sz w:val="20"/>
              </w:rPr>
              <w:t xml:space="preserve">Aim: </w:t>
            </w:r>
            <w:r w:rsidRPr="00E26D26">
              <w:rPr>
                <w:rFonts w:ascii="Arial" w:eastAsia="Calibri" w:hAnsi="Arial" w:cs="Arial"/>
                <w:bCs/>
                <w:sz w:val="20"/>
              </w:rPr>
              <w:t xml:space="preserve">To evaluate the </w:t>
            </w:r>
            <w:r w:rsidR="00163556" w:rsidRPr="00E26D26">
              <w:rPr>
                <w:rFonts w:ascii="Arial" w:eastAsia="Calibri" w:hAnsi="Arial" w:cs="Arial"/>
                <w:bCs/>
                <w:sz w:val="20"/>
              </w:rPr>
              <w:t>capacity</w:t>
            </w:r>
            <w:r w:rsidRPr="00E26D26">
              <w:rPr>
                <w:rFonts w:ascii="Arial" w:eastAsia="Calibri" w:hAnsi="Arial" w:cs="Arial"/>
                <w:bCs/>
                <w:sz w:val="20"/>
              </w:rPr>
              <w:t xml:space="preserve"> of the Tube Titration of Precipitins (TTP) and the Leukocyte Adherence Inhibition Test (LAIT) to discriminate cellular and humoral immunoreactivity against cat fur and dog fur extracts as well as pork meat extract in patients with Non–IgE-mediated multimorbidity phenotypes.</w:t>
            </w:r>
          </w:p>
          <w:p w14:paraId="0BF77632" w14:textId="77777777" w:rsidR="00621E98" w:rsidRPr="00E26D26" w:rsidRDefault="00621E98" w:rsidP="00FC1F87">
            <w:pPr>
              <w:spacing w:after="0" w:line="240" w:lineRule="auto"/>
              <w:jc w:val="both"/>
              <w:rPr>
                <w:rFonts w:ascii="Arial" w:eastAsia="Calibri" w:hAnsi="Arial" w:cs="Arial"/>
                <w:bCs/>
                <w:sz w:val="20"/>
              </w:rPr>
            </w:pPr>
            <w:r w:rsidRPr="00E26D26">
              <w:rPr>
                <w:rFonts w:ascii="Arial" w:eastAsia="Calibri" w:hAnsi="Arial" w:cs="Arial"/>
                <w:b/>
                <w:sz w:val="20"/>
              </w:rPr>
              <w:t xml:space="preserve">Study Design: </w:t>
            </w:r>
            <w:r w:rsidRPr="00E26D26">
              <w:rPr>
                <w:rFonts w:ascii="Arial" w:eastAsia="Calibri" w:hAnsi="Arial" w:cs="Arial"/>
                <w:bCs/>
                <w:sz w:val="20"/>
              </w:rPr>
              <w:t>We examined retrospectively the medical charts of two cohorts of patients clinically diagnosed with non–IgE-mediated multimorbidity allergic phenotypes related to inhalation or contact with cat fur, dog fur, and/or consumption of pork meat, who were investigated with the help of TTP or LAIT.</w:t>
            </w:r>
          </w:p>
          <w:p w14:paraId="2F7E1051" w14:textId="0B7CD32B" w:rsidR="00621E98" w:rsidRPr="00E26D26" w:rsidRDefault="00621E98" w:rsidP="007A39CE">
            <w:pPr>
              <w:spacing w:after="0" w:line="240" w:lineRule="auto"/>
              <w:jc w:val="both"/>
              <w:rPr>
                <w:rFonts w:ascii="Arial" w:eastAsia="Times New Roman" w:hAnsi="Arial" w:cs="Arial"/>
                <w:bCs/>
                <w:sz w:val="20"/>
                <w:szCs w:val="20"/>
              </w:rPr>
            </w:pPr>
            <w:r w:rsidRPr="00E26D26">
              <w:rPr>
                <w:rFonts w:ascii="Arial" w:eastAsia="Calibri" w:hAnsi="Arial" w:cs="Arial"/>
                <w:b/>
                <w:sz w:val="20"/>
              </w:rPr>
              <w:t xml:space="preserve">Methodology: </w:t>
            </w:r>
            <w:r w:rsidRPr="00E26D26">
              <w:rPr>
                <w:rFonts w:ascii="Arial" w:eastAsia="Calibri" w:hAnsi="Arial" w:cs="Arial"/>
                <w:bCs/>
                <w:sz w:val="20"/>
              </w:rPr>
              <w:t>The registered results of the TTP and LAIT against cat dander, dog dander, and pork meat extract were plotted in ranges using a cascade distribution chart to illustrate the variability of the results within the first cohort. The registered results of the Leukocyte Adherence Inhibition (LAI) percentage and precipitin titration were distributed in ranges using a cascade distribution chart to outline the variability of results. The correlation between the paired assays was calculated using Pearson</w:t>
            </w:r>
            <w:r w:rsidR="00240F75">
              <w:rPr>
                <w:rFonts w:ascii="Arial" w:eastAsia="Calibri" w:hAnsi="Arial" w:cs="Arial"/>
                <w:bCs/>
                <w:sz w:val="20"/>
              </w:rPr>
              <w:t>'</w:t>
            </w:r>
            <w:r w:rsidRPr="00E26D26">
              <w:rPr>
                <w:rFonts w:ascii="Arial" w:eastAsia="Calibri" w:hAnsi="Arial" w:cs="Arial"/>
                <w:bCs/>
                <w:sz w:val="20"/>
              </w:rPr>
              <w:t xml:space="preserve">s methodology and demonstrated by dispersion graphs. </w:t>
            </w:r>
          </w:p>
          <w:p w14:paraId="1244B717" w14:textId="116480DA" w:rsidR="00621E98" w:rsidRPr="00E26D26" w:rsidRDefault="00621E98" w:rsidP="00FE7B07">
            <w:pPr>
              <w:spacing w:after="0" w:line="240" w:lineRule="auto"/>
              <w:jc w:val="both"/>
              <w:rPr>
                <w:rFonts w:ascii="Arial" w:hAnsi="Arial" w:cs="Arial"/>
                <w:sz w:val="20"/>
                <w:szCs w:val="20"/>
              </w:rPr>
            </w:pPr>
            <w:r w:rsidRPr="00E26D26">
              <w:rPr>
                <w:rFonts w:ascii="Arial" w:eastAsia="Calibri" w:hAnsi="Arial" w:cs="Arial"/>
                <w:b/>
                <w:sz w:val="20"/>
              </w:rPr>
              <w:t xml:space="preserve">Results: </w:t>
            </w:r>
            <w:r w:rsidRPr="00E26D26">
              <w:rPr>
                <w:rFonts w:ascii="Arial" w:hAnsi="Arial" w:cs="Arial"/>
                <w:sz w:val="20"/>
                <w:szCs w:val="20"/>
              </w:rPr>
              <w:t>The paired t-test indicated no significant difference between cat fur and dog fur extracts in LAIT results (p-value = 0.9949). Pearson</w:t>
            </w:r>
            <w:r w:rsidR="00240F75">
              <w:rPr>
                <w:rFonts w:ascii="Arial" w:hAnsi="Arial" w:cs="Arial"/>
                <w:sz w:val="20"/>
                <w:szCs w:val="20"/>
              </w:rPr>
              <w:t>'</w:t>
            </w:r>
            <w:r w:rsidRPr="00E26D26">
              <w:rPr>
                <w:rFonts w:ascii="Arial" w:hAnsi="Arial" w:cs="Arial"/>
                <w:sz w:val="20"/>
                <w:szCs w:val="20"/>
              </w:rPr>
              <w:t>s correlation indicated a significant positive relationship between the cat fur and dog fur extracts in LAIT results: r(98) = 0.395, p-value &lt; 0.001. There was no significant correlation between LAIT results between cat fur and pork meat extracts and between dog fur and pork meat extracts. The paired t-test indicated a non-significant, minimal difference between the TTP results of cat fur and dog fur (p-value = 0.165). Pearson</w:t>
            </w:r>
            <w:r w:rsidR="00240F75">
              <w:rPr>
                <w:rFonts w:ascii="Arial" w:hAnsi="Arial" w:cs="Arial"/>
                <w:sz w:val="20"/>
                <w:szCs w:val="20"/>
              </w:rPr>
              <w:t>'</w:t>
            </w:r>
            <w:r w:rsidRPr="00E26D26">
              <w:rPr>
                <w:rFonts w:ascii="Arial" w:hAnsi="Arial" w:cs="Arial"/>
                <w:sz w:val="20"/>
                <w:szCs w:val="20"/>
              </w:rPr>
              <w:t>s correlation indicated a non-significant, minimal positive relationship between the TTP results of cat fur and dog fur (p-value = 0.739). The paired-t test indicated a significant difference between the TTP results of cat fur and pork meat extracts (p-value = 0.009). Pearson correlation analysis indicated a non-significant, negative relationship between the TTP results of cat fur and pork meat (p-value = 0.644). The paired-t test indicated a significant slight difference between the TTP results of dog fur and pork meat extracts (p &lt; 0.001). Pearson</w:t>
            </w:r>
            <w:r w:rsidR="00240F75">
              <w:rPr>
                <w:rFonts w:ascii="Arial" w:hAnsi="Arial" w:cs="Arial"/>
                <w:sz w:val="20"/>
                <w:szCs w:val="20"/>
              </w:rPr>
              <w:t>'</w:t>
            </w:r>
            <w:r w:rsidRPr="00E26D26">
              <w:rPr>
                <w:rFonts w:ascii="Arial" w:hAnsi="Arial" w:cs="Arial"/>
                <w:sz w:val="20"/>
                <w:szCs w:val="20"/>
              </w:rPr>
              <w:t xml:space="preserve">s correlation indicated </w:t>
            </w:r>
            <w:r w:rsidRPr="00E26D26">
              <w:rPr>
                <w:rFonts w:ascii="Arial" w:eastAsia="Times New Roman" w:hAnsi="Arial" w:cs="Arial"/>
                <w:sz w:val="20"/>
                <w:szCs w:val="20"/>
              </w:rPr>
              <w:t xml:space="preserve">a </w:t>
            </w:r>
            <w:r w:rsidR="00AB750A" w:rsidRPr="00AB750A">
              <w:rPr>
                <w:rFonts w:ascii="Arial" w:eastAsia="Times New Roman" w:hAnsi="Arial" w:cs="Arial"/>
                <w:color w:val="EE0000"/>
                <w:sz w:val="20"/>
                <w:szCs w:val="20"/>
              </w:rPr>
              <w:t>significantly</w:t>
            </w:r>
            <w:r w:rsidRPr="00AB750A">
              <w:rPr>
                <w:rFonts w:ascii="Arial" w:eastAsia="Times New Roman" w:hAnsi="Arial" w:cs="Arial"/>
                <w:color w:val="EE0000"/>
                <w:sz w:val="20"/>
                <w:szCs w:val="20"/>
              </w:rPr>
              <w:t xml:space="preserve"> </w:t>
            </w:r>
            <w:r w:rsidRPr="00E26D26">
              <w:rPr>
                <w:rFonts w:ascii="Arial" w:eastAsia="Times New Roman" w:hAnsi="Arial" w:cs="Arial"/>
                <w:sz w:val="20"/>
                <w:szCs w:val="20"/>
              </w:rPr>
              <w:t xml:space="preserve">small negative relationship between </w:t>
            </w:r>
            <w:r w:rsidRPr="00E26D26">
              <w:rPr>
                <w:rFonts w:ascii="Arial" w:hAnsi="Arial" w:cs="Arial"/>
                <w:sz w:val="20"/>
                <w:szCs w:val="20"/>
              </w:rPr>
              <w:t>TTP results between dog fur</w:t>
            </w:r>
            <w:r w:rsidRPr="00E26D26">
              <w:rPr>
                <w:rFonts w:ascii="Arial" w:eastAsia="Times New Roman" w:hAnsi="Arial" w:cs="Arial"/>
                <w:sz w:val="20"/>
                <w:szCs w:val="20"/>
              </w:rPr>
              <w:t xml:space="preserve"> and pork</w:t>
            </w:r>
            <w:r w:rsidRPr="00E26D26">
              <w:rPr>
                <w:rFonts w:ascii="Arial" w:hAnsi="Arial" w:cs="Arial"/>
                <w:sz w:val="20"/>
                <w:szCs w:val="20"/>
              </w:rPr>
              <w:t xml:space="preserve"> meat extracts (</w:t>
            </w:r>
            <w:r w:rsidRPr="00E26D26">
              <w:rPr>
                <w:rFonts w:ascii="Arial" w:eastAsia="Times New Roman" w:hAnsi="Arial" w:cs="Arial"/>
                <w:sz w:val="20"/>
                <w:szCs w:val="20"/>
              </w:rPr>
              <w:t>p</w:t>
            </w:r>
            <w:r w:rsidRPr="00E26D26">
              <w:rPr>
                <w:rFonts w:ascii="Arial" w:hAnsi="Arial" w:cs="Arial"/>
                <w:sz w:val="20"/>
                <w:szCs w:val="20"/>
              </w:rPr>
              <w:t>-value</w:t>
            </w:r>
            <w:r w:rsidRPr="00E26D26">
              <w:rPr>
                <w:rFonts w:ascii="Arial" w:eastAsia="Times New Roman" w:hAnsi="Arial" w:cs="Arial"/>
                <w:sz w:val="20"/>
                <w:szCs w:val="20"/>
              </w:rPr>
              <w:t xml:space="preserve"> = </w:t>
            </w:r>
            <w:r w:rsidRPr="00E26D26">
              <w:rPr>
                <w:rFonts w:ascii="Arial" w:hAnsi="Arial" w:cs="Arial"/>
                <w:sz w:val="20"/>
                <w:szCs w:val="20"/>
              </w:rPr>
              <w:t>0</w:t>
            </w:r>
            <w:r w:rsidRPr="00E26D26">
              <w:rPr>
                <w:rFonts w:ascii="Arial" w:eastAsia="Times New Roman" w:hAnsi="Arial" w:cs="Arial"/>
                <w:sz w:val="20"/>
                <w:szCs w:val="20"/>
              </w:rPr>
              <w:t>.013)</w:t>
            </w:r>
            <w:r w:rsidRPr="00E26D26">
              <w:rPr>
                <w:rFonts w:ascii="Arial" w:hAnsi="Arial" w:cs="Arial"/>
                <w:sz w:val="20"/>
                <w:szCs w:val="20"/>
              </w:rPr>
              <w:t>.</w:t>
            </w:r>
          </w:p>
          <w:p w14:paraId="7130A1A7" w14:textId="441286C5" w:rsidR="00621E98" w:rsidRPr="00E26D26" w:rsidRDefault="00621E98" w:rsidP="002821FD">
            <w:pPr>
              <w:spacing w:after="0" w:line="240" w:lineRule="auto"/>
              <w:jc w:val="both"/>
              <w:rPr>
                <w:rFonts w:ascii="Arial" w:eastAsia="Calibri" w:hAnsi="Arial" w:cs="Arial"/>
                <w:bCs/>
                <w:sz w:val="20"/>
              </w:rPr>
            </w:pPr>
            <w:r w:rsidRPr="00E26D26">
              <w:rPr>
                <w:rFonts w:ascii="Arial" w:eastAsia="Calibri" w:hAnsi="Arial" w:cs="Arial"/>
                <w:b/>
                <w:sz w:val="20"/>
              </w:rPr>
              <w:t xml:space="preserve">Conclusion: </w:t>
            </w:r>
            <w:r w:rsidRPr="00E26D26">
              <w:rPr>
                <w:rFonts w:ascii="Arial" w:eastAsia="Calibri" w:hAnsi="Arial" w:cs="Arial"/>
                <w:bCs/>
                <w:sz w:val="20"/>
              </w:rPr>
              <w:t xml:space="preserve">The preliminary results suggest that the TTP and LAIT may discriminate between diverse humoral and cellular immunoreactivity levels in patients with various allergic phenotypes, as observed in </w:t>
            </w:r>
            <w:r w:rsidR="00240F75">
              <w:rPr>
                <w:rFonts w:ascii="Arial" w:eastAsia="Calibri" w:hAnsi="Arial" w:cs="Arial"/>
                <w:bCs/>
                <w:sz w:val="20"/>
              </w:rPr>
              <w:t>extracts from cat and dog fur and pork meat</w:t>
            </w:r>
            <w:r w:rsidRPr="00E26D26">
              <w:rPr>
                <w:rFonts w:ascii="Arial" w:eastAsia="Calibri" w:hAnsi="Arial" w:cs="Arial"/>
                <w:bCs/>
                <w:sz w:val="20"/>
              </w:rPr>
              <w:t xml:space="preserve">. </w:t>
            </w:r>
            <w:r w:rsidR="00240F75">
              <w:rPr>
                <w:rFonts w:ascii="Arial" w:eastAsia="Calibri" w:hAnsi="Arial" w:cs="Arial"/>
                <w:bCs/>
                <w:sz w:val="20"/>
              </w:rPr>
              <w:t>A significant association was found</w:t>
            </w:r>
            <w:r w:rsidRPr="00E26D26">
              <w:rPr>
                <w:rFonts w:ascii="Arial" w:eastAsia="Calibri" w:hAnsi="Arial" w:cs="Arial"/>
                <w:bCs/>
                <w:sz w:val="20"/>
              </w:rPr>
              <w:t xml:space="preserve"> between </w:t>
            </w:r>
            <w:r w:rsidR="00E10172">
              <w:rPr>
                <w:rFonts w:ascii="Arial" w:eastAsia="Calibri" w:hAnsi="Arial" w:cs="Arial"/>
                <w:bCs/>
                <w:sz w:val="20"/>
              </w:rPr>
              <w:t>the immunoreactivity of cat fur and dog fur</w:t>
            </w:r>
            <w:r w:rsidRPr="00E26D26">
              <w:rPr>
                <w:rFonts w:ascii="Arial" w:eastAsia="Calibri" w:hAnsi="Arial" w:cs="Arial"/>
                <w:bCs/>
                <w:sz w:val="20"/>
              </w:rPr>
              <w:t xml:space="preserve">. There was no clear association between pork meat and fur immunoreactivity. </w:t>
            </w:r>
          </w:p>
        </w:tc>
      </w:tr>
    </w:tbl>
    <w:p w14:paraId="00B1A1FD" w14:textId="77777777" w:rsidR="00621E98" w:rsidRPr="00E26D26" w:rsidRDefault="00621E98" w:rsidP="00646870">
      <w:pPr>
        <w:spacing w:after="0" w:line="240" w:lineRule="auto"/>
        <w:ind w:left="990" w:hanging="990"/>
        <w:jc w:val="both"/>
        <w:textAlignment w:val="top"/>
        <w:rPr>
          <w:rFonts w:ascii="Arial" w:eastAsia="Times New Roman" w:hAnsi="Arial" w:cs="Arial"/>
          <w:i/>
          <w:szCs w:val="20"/>
        </w:rPr>
      </w:pPr>
    </w:p>
    <w:p w14:paraId="39A019F0" w14:textId="77777777" w:rsidR="00621E98" w:rsidRPr="00E26D26" w:rsidRDefault="00621E98" w:rsidP="00646870">
      <w:pPr>
        <w:spacing w:after="0" w:line="240" w:lineRule="auto"/>
        <w:ind w:left="1080" w:hanging="1080"/>
        <w:jc w:val="both"/>
        <w:rPr>
          <w:rFonts w:ascii="Arial" w:eastAsia="Times New Roman" w:hAnsi="Arial" w:cs="Arial"/>
          <w:bCs/>
          <w:i/>
          <w:iCs/>
          <w:sz w:val="20"/>
          <w:szCs w:val="20"/>
        </w:rPr>
      </w:pPr>
      <w:r w:rsidRPr="00E26D26">
        <w:rPr>
          <w:rFonts w:ascii="Arial" w:eastAsia="Times New Roman" w:hAnsi="Arial" w:cs="Arial"/>
          <w:i/>
          <w:sz w:val="20"/>
          <w:szCs w:val="20"/>
        </w:rPr>
        <w:t xml:space="preserve">Keywords: </w:t>
      </w:r>
      <w:r w:rsidRPr="00E26D26">
        <w:rPr>
          <w:rFonts w:ascii="Arial" w:eastAsia="Times New Roman" w:hAnsi="Arial" w:cs="Arial"/>
          <w:bCs/>
          <w:i/>
          <w:iCs/>
          <w:sz w:val="20"/>
          <w:szCs w:val="20"/>
        </w:rPr>
        <w:t xml:space="preserve">Endotype; Hypersensitivity; Cat fur; Dog fur; </w:t>
      </w:r>
      <w:r w:rsidRPr="00E26D26">
        <w:rPr>
          <w:rFonts w:ascii="Arial" w:eastAsia="Calibri" w:hAnsi="Arial" w:cs="Arial"/>
          <w:bCs/>
          <w:i/>
          <w:iCs/>
          <w:sz w:val="20"/>
        </w:rPr>
        <w:t>Leukocyte Adherence Inhibition Test</w:t>
      </w:r>
      <w:r w:rsidRPr="00E26D26">
        <w:rPr>
          <w:rFonts w:ascii="Arial" w:eastAsia="Times New Roman" w:hAnsi="Arial" w:cs="Arial"/>
          <w:bCs/>
          <w:i/>
          <w:iCs/>
          <w:sz w:val="20"/>
          <w:szCs w:val="20"/>
        </w:rPr>
        <w:t>; Non–IgE-mediated Immunoreactivity; Pork meat; Precipitins.</w:t>
      </w:r>
    </w:p>
    <w:p w14:paraId="4E0FDA6A" w14:textId="77777777" w:rsidR="00621E98" w:rsidRDefault="00621E98" w:rsidP="00646870">
      <w:pPr>
        <w:pStyle w:val="Heading2"/>
        <w:rPr>
          <w:rFonts w:eastAsia="Times New Roman"/>
          <w:color w:val="FF0000"/>
        </w:rPr>
      </w:pPr>
    </w:p>
    <w:p w14:paraId="1D81B1AF" w14:textId="77777777" w:rsidR="00AB750A" w:rsidRPr="00AB750A" w:rsidRDefault="00AB750A" w:rsidP="00AB750A"/>
    <w:p w14:paraId="0EF94272" w14:textId="77777777" w:rsidR="00621E98" w:rsidRPr="00E26D26" w:rsidRDefault="00621E98" w:rsidP="00A50D7A">
      <w:pPr>
        <w:spacing w:after="0" w:line="240" w:lineRule="auto"/>
        <w:rPr>
          <w:rFonts w:ascii="Arial" w:hAnsi="Arial" w:cs="Arial"/>
          <w:color w:val="FF0000"/>
          <w:sz w:val="20"/>
          <w:szCs w:val="20"/>
        </w:rPr>
      </w:pPr>
    </w:p>
    <w:p w14:paraId="0B76D3AD" w14:textId="77777777" w:rsidR="00621E98" w:rsidRPr="00E26D26" w:rsidRDefault="00621E98" w:rsidP="00A50D7A">
      <w:pPr>
        <w:spacing w:after="0" w:line="240" w:lineRule="auto"/>
        <w:rPr>
          <w:rFonts w:ascii="Arial" w:hAnsi="Arial" w:cs="Arial"/>
          <w:color w:val="FF0000"/>
          <w:sz w:val="20"/>
          <w:szCs w:val="20"/>
        </w:rPr>
      </w:pPr>
    </w:p>
    <w:p w14:paraId="68A35987" w14:textId="77777777" w:rsidR="00621E98" w:rsidRPr="00E26D26" w:rsidRDefault="00621E98" w:rsidP="00646870">
      <w:pPr>
        <w:pStyle w:val="Heading2"/>
        <w:rPr>
          <w:rFonts w:eastAsia="Times New Roman"/>
          <w:color w:val="FF0000"/>
        </w:rPr>
      </w:pPr>
      <w:r w:rsidRPr="00E26D26">
        <w:rPr>
          <w:rFonts w:eastAsia="Times New Roman"/>
        </w:rPr>
        <w:lastRenderedPageBreak/>
        <w:t xml:space="preserve">1. INTRODUCTION </w:t>
      </w:r>
    </w:p>
    <w:p w14:paraId="5DAE8D66" w14:textId="77777777" w:rsidR="00621E98" w:rsidRPr="00E26D26" w:rsidRDefault="00621E98" w:rsidP="005F3E7B">
      <w:pPr>
        <w:spacing w:after="0" w:line="240" w:lineRule="auto"/>
        <w:jc w:val="both"/>
        <w:rPr>
          <w:rFonts w:ascii="Arial" w:eastAsia="Times New Roman" w:hAnsi="Arial" w:cs="Arial"/>
          <w:color w:val="000000" w:themeColor="text1"/>
          <w:sz w:val="20"/>
          <w:szCs w:val="20"/>
        </w:rPr>
      </w:pPr>
      <w:bookmarkStart w:id="1" w:name="_Hlk139722355"/>
      <w:r w:rsidRPr="00E26D26">
        <w:rPr>
          <w:rFonts w:ascii="Arial" w:eastAsia="Times New Roman" w:hAnsi="Arial" w:cs="Arial"/>
          <w:color w:val="000000" w:themeColor="text1"/>
          <w:sz w:val="20"/>
          <w:szCs w:val="20"/>
        </w:rPr>
        <w:tab/>
      </w:r>
    </w:p>
    <w:p w14:paraId="0C73577A" w14:textId="23275EC4" w:rsidR="00621E98" w:rsidRPr="00E26D26" w:rsidRDefault="00621E98" w:rsidP="00F17474">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Hypersensitivity conditions, such as allergic rhinoconjunctivitis and allergic bronchitis caused by sensitization to allergens from furry pets, affect more than 10% of the worldwide population, producing a deleterious impact on patient</w:t>
      </w:r>
      <w:r w:rsidR="00240F75">
        <w:rPr>
          <w:rFonts w:ascii="Arial" w:eastAsia="Times New Roman" w:hAnsi="Arial" w:cs="Arial"/>
          <w:sz w:val="20"/>
          <w:szCs w:val="20"/>
        </w:rPr>
        <w:t>'</w:t>
      </w:r>
      <w:r w:rsidRPr="00E26D26">
        <w:rPr>
          <w:rFonts w:ascii="Arial" w:eastAsia="Times New Roman" w:hAnsi="Arial" w:cs="Arial"/>
          <w:sz w:val="20"/>
          <w:szCs w:val="20"/>
        </w:rPr>
        <w:t xml:space="preserve">s quality of life (Chan and Leung 2018, van Hage et al. 2023, Konradsen et al. 2015). </w:t>
      </w:r>
    </w:p>
    <w:p w14:paraId="3FEF997E" w14:textId="17B89673" w:rsidR="00621E98" w:rsidRPr="00E26D26" w:rsidRDefault="00621E98" w:rsidP="00703FCF">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 xml:space="preserve">Allergic Multimorbidity (defined in patients with concomitant or consecutive allergic phenotypes) is the subject study for the </w:t>
      </w:r>
      <w:r w:rsidR="00240F75">
        <w:rPr>
          <w:rFonts w:ascii="Arial" w:eastAsia="Times New Roman" w:hAnsi="Arial" w:cs="Arial"/>
          <w:sz w:val="20"/>
          <w:szCs w:val="20"/>
        </w:rPr>
        <w:t>"</w:t>
      </w:r>
      <w:r w:rsidRPr="00E26D26">
        <w:rPr>
          <w:rFonts w:ascii="Arial" w:eastAsia="Times New Roman" w:hAnsi="Arial" w:cs="Arial"/>
          <w:sz w:val="20"/>
          <w:szCs w:val="20"/>
        </w:rPr>
        <w:t xml:space="preserve">Mechanisms of the Development of </w:t>
      </w:r>
      <w:proofErr w:type="spellStart"/>
      <w:r w:rsidRPr="00E26D26">
        <w:rPr>
          <w:rFonts w:ascii="Arial" w:eastAsia="Times New Roman" w:hAnsi="Arial" w:cs="Arial"/>
          <w:sz w:val="20"/>
          <w:szCs w:val="20"/>
        </w:rPr>
        <w:t>ALLergy</w:t>
      </w:r>
      <w:proofErr w:type="spellEnd"/>
      <w:r w:rsidR="00240F75">
        <w:rPr>
          <w:rFonts w:ascii="Arial" w:eastAsia="Times New Roman" w:hAnsi="Arial" w:cs="Arial"/>
          <w:sz w:val="20"/>
          <w:szCs w:val="20"/>
        </w:rPr>
        <w:t>"</w:t>
      </w:r>
      <w:r w:rsidRPr="00E26D26">
        <w:rPr>
          <w:rFonts w:ascii="Arial" w:eastAsia="Times New Roman" w:hAnsi="Arial" w:cs="Arial"/>
          <w:sz w:val="20"/>
          <w:szCs w:val="20"/>
        </w:rPr>
        <w:t xml:space="preserve"> (</w:t>
      </w:r>
      <w:proofErr w:type="spellStart"/>
      <w:r w:rsidRPr="00E26D26">
        <w:rPr>
          <w:rFonts w:ascii="Arial" w:eastAsia="Times New Roman" w:hAnsi="Arial" w:cs="Arial"/>
          <w:sz w:val="20"/>
          <w:szCs w:val="20"/>
        </w:rPr>
        <w:t>MeDALL</w:t>
      </w:r>
      <w:proofErr w:type="spellEnd"/>
      <w:r w:rsidRPr="00E26D26">
        <w:rPr>
          <w:rFonts w:ascii="Arial" w:eastAsia="Times New Roman" w:hAnsi="Arial" w:cs="Arial"/>
          <w:sz w:val="20"/>
          <w:szCs w:val="20"/>
        </w:rPr>
        <w:t xml:space="preserve">) project to understand the links between </w:t>
      </w:r>
      <w:r w:rsidR="00F42C43" w:rsidRPr="00E26D26">
        <w:rPr>
          <w:rFonts w:ascii="Arial" w:eastAsia="Times New Roman" w:hAnsi="Arial" w:cs="Arial"/>
          <w:sz w:val="20"/>
          <w:szCs w:val="20"/>
        </w:rPr>
        <w:t>multimorbidity</w:t>
      </w:r>
      <w:r w:rsidRPr="00E26D26">
        <w:rPr>
          <w:rFonts w:ascii="Arial" w:eastAsia="Times New Roman" w:hAnsi="Arial" w:cs="Arial"/>
          <w:sz w:val="20"/>
          <w:szCs w:val="20"/>
        </w:rPr>
        <w:t xml:space="preserve"> and polysensitization in allergic phenotypes that may be IgE-mediated, partly IgE-mediated or non-IgE-mediated (Bousquet et al. 2015, Bousquet et al. 2025). </w:t>
      </w:r>
    </w:p>
    <w:p w14:paraId="65E05D20" w14:textId="04B6A77F" w:rsidR="00621E98" w:rsidRPr="00E26D26" w:rsidRDefault="00621E98" w:rsidP="002F2E92">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r>
      <w:commentRangeStart w:id="2"/>
      <w:r w:rsidRPr="00EE6BDF">
        <w:rPr>
          <w:rFonts w:ascii="Arial" w:eastAsia="Times New Roman" w:hAnsi="Arial" w:cs="Arial"/>
          <w:sz w:val="20"/>
          <w:szCs w:val="20"/>
          <w:highlight w:val="yellow"/>
        </w:rPr>
        <w:t xml:space="preserve">The concept of Allergic Multimorbidity is not new and remounts from the concept of the </w:t>
      </w:r>
      <w:r w:rsidR="00240F75" w:rsidRPr="00EE6BDF">
        <w:rPr>
          <w:rFonts w:ascii="Arial" w:eastAsia="Times New Roman" w:hAnsi="Arial" w:cs="Arial"/>
          <w:sz w:val="20"/>
          <w:szCs w:val="20"/>
          <w:highlight w:val="yellow"/>
        </w:rPr>
        <w:t>"</w:t>
      </w:r>
      <w:r w:rsidRPr="00EE6BDF">
        <w:rPr>
          <w:rFonts w:ascii="Arial" w:eastAsia="Times New Roman" w:hAnsi="Arial" w:cs="Arial"/>
          <w:sz w:val="20"/>
          <w:szCs w:val="20"/>
          <w:highlight w:val="yellow"/>
        </w:rPr>
        <w:t>Atopic March</w:t>
      </w:r>
      <w:r w:rsidR="00240F75" w:rsidRPr="00EE6BDF">
        <w:rPr>
          <w:rFonts w:ascii="Arial" w:eastAsia="Times New Roman" w:hAnsi="Arial" w:cs="Arial"/>
          <w:sz w:val="20"/>
          <w:szCs w:val="20"/>
          <w:highlight w:val="yellow"/>
        </w:rPr>
        <w:t>"</w:t>
      </w:r>
      <w:r w:rsidRPr="00EE6BDF">
        <w:rPr>
          <w:rFonts w:ascii="Arial" w:eastAsia="Times New Roman" w:hAnsi="Arial" w:cs="Arial"/>
          <w:sz w:val="20"/>
          <w:szCs w:val="20"/>
          <w:highlight w:val="yellow"/>
        </w:rPr>
        <w:t xml:space="preserve">, a pattern of allergic disease development recognized in children with sequential and concomitant sensitization to food allergens and </w:t>
      </w:r>
      <w:commentRangeStart w:id="3"/>
      <w:r w:rsidRPr="00EE6BDF">
        <w:rPr>
          <w:rFonts w:ascii="Arial" w:eastAsia="Times New Roman" w:hAnsi="Arial" w:cs="Arial"/>
          <w:sz w:val="20"/>
          <w:szCs w:val="20"/>
          <w:highlight w:val="yellow"/>
        </w:rPr>
        <w:t>inhalants</w:t>
      </w:r>
      <w:commentRangeEnd w:id="3"/>
      <w:r w:rsidR="00EE6BDF" w:rsidRPr="00EE6BDF">
        <w:rPr>
          <w:rStyle w:val="CommentReference"/>
          <w:highlight w:val="yellow"/>
        </w:rPr>
        <w:commentReference w:id="3"/>
      </w:r>
      <w:r w:rsidRPr="00EE6BDF">
        <w:rPr>
          <w:rFonts w:ascii="Arial" w:eastAsia="Times New Roman" w:hAnsi="Arial" w:cs="Arial"/>
          <w:sz w:val="20"/>
          <w:szCs w:val="20"/>
          <w:highlight w:val="yellow"/>
        </w:rPr>
        <w:t xml:space="preserve"> allergens (Hahn and </w:t>
      </w:r>
      <w:proofErr w:type="spellStart"/>
      <w:r w:rsidRPr="00EE6BDF">
        <w:rPr>
          <w:rFonts w:ascii="Arial" w:eastAsia="Times New Roman" w:hAnsi="Arial" w:cs="Arial"/>
          <w:sz w:val="20"/>
          <w:szCs w:val="20"/>
          <w:highlight w:val="yellow"/>
        </w:rPr>
        <w:t>Bacharier</w:t>
      </w:r>
      <w:proofErr w:type="spellEnd"/>
      <w:r w:rsidRPr="00EE6BDF">
        <w:rPr>
          <w:rFonts w:ascii="Arial" w:eastAsia="Times New Roman" w:hAnsi="Arial" w:cs="Arial"/>
          <w:sz w:val="20"/>
          <w:szCs w:val="20"/>
          <w:highlight w:val="yellow"/>
        </w:rPr>
        <w:t xml:space="preserve"> 2005). In its turn, the </w:t>
      </w:r>
      <w:r w:rsidR="00240F75" w:rsidRPr="00EE6BDF">
        <w:rPr>
          <w:rFonts w:ascii="Arial" w:eastAsia="Times New Roman" w:hAnsi="Arial" w:cs="Arial"/>
          <w:sz w:val="20"/>
          <w:szCs w:val="20"/>
          <w:highlight w:val="yellow"/>
        </w:rPr>
        <w:t>"</w:t>
      </w:r>
      <w:r w:rsidRPr="00EE6BDF">
        <w:rPr>
          <w:rFonts w:ascii="Arial" w:eastAsia="Times New Roman" w:hAnsi="Arial" w:cs="Arial"/>
          <w:sz w:val="20"/>
          <w:szCs w:val="20"/>
          <w:highlight w:val="yellow"/>
        </w:rPr>
        <w:t>Atopic March</w:t>
      </w:r>
      <w:r w:rsidR="00240F75" w:rsidRPr="00EE6BDF">
        <w:rPr>
          <w:rFonts w:ascii="Arial" w:eastAsia="Times New Roman" w:hAnsi="Arial" w:cs="Arial"/>
          <w:sz w:val="20"/>
          <w:szCs w:val="20"/>
          <w:highlight w:val="yellow"/>
        </w:rPr>
        <w:t>"</w:t>
      </w:r>
      <w:r w:rsidRPr="00EE6BDF">
        <w:rPr>
          <w:rFonts w:ascii="Arial" w:eastAsia="Times New Roman" w:hAnsi="Arial" w:cs="Arial"/>
          <w:sz w:val="20"/>
          <w:szCs w:val="20"/>
          <w:highlight w:val="yellow"/>
        </w:rPr>
        <w:t xml:space="preserve"> concept roots from prospective studies describing the natural course of sequential and concomitant sensitization in childhood to food and inhalant allergens who were initially sensitized to hen</w:t>
      </w:r>
      <w:r w:rsidR="00240F75" w:rsidRPr="00EE6BDF">
        <w:rPr>
          <w:rFonts w:ascii="Arial" w:eastAsia="Times New Roman" w:hAnsi="Arial" w:cs="Arial"/>
          <w:sz w:val="20"/>
          <w:szCs w:val="20"/>
          <w:highlight w:val="yellow"/>
        </w:rPr>
        <w:t>'</w:t>
      </w:r>
      <w:r w:rsidRPr="00EE6BDF">
        <w:rPr>
          <w:rFonts w:ascii="Arial" w:eastAsia="Times New Roman" w:hAnsi="Arial" w:cs="Arial"/>
          <w:sz w:val="20"/>
          <w:szCs w:val="20"/>
          <w:highlight w:val="yellow"/>
        </w:rPr>
        <w:t>s egg and cow</w:t>
      </w:r>
      <w:r w:rsidR="00240F75" w:rsidRPr="00EE6BDF">
        <w:rPr>
          <w:rFonts w:ascii="Arial" w:eastAsia="Times New Roman" w:hAnsi="Arial" w:cs="Arial"/>
          <w:sz w:val="20"/>
          <w:szCs w:val="20"/>
          <w:highlight w:val="yellow"/>
        </w:rPr>
        <w:t>'</w:t>
      </w:r>
      <w:r w:rsidRPr="00EE6BDF">
        <w:rPr>
          <w:rFonts w:ascii="Arial" w:eastAsia="Times New Roman" w:hAnsi="Arial" w:cs="Arial"/>
          <w:sz w:val="20"/>
          <w:szCs w:val="20"/>
          <w:highlight w:val="yellow"/>
        </w:rPr>
        <w:t>s milk proteins and further developed sensitization to inhalants allergens and respiratory allergic phenotypes such as allergic rhinitis and bronchitis (Kulig et al. 1999).</w:t>
      </w:r>
      <w:commentRangeEnd w:id="2"/>
      <w:r w:rsidR="00EE6BDF">
        <w:rPr>
          <w:rStyle w:val="CommentReference"/>
        </w:rPr>
        <w:commentReference w:id="2"/>
      </w:r>
    </w:p>
    <w:p w14:paraId="6B61731B" w14:textId="77777777" w:rsidR="00621E98" w:rsidRPr="00E26D26" w:rsidRDefault="00621E98" w:rsidP="009A15EF">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Allergic sensitization may happen at any age. In general, no clinical symptoms are detectable at birth; however, the earlier sensitization is usually directed against food proteins (hen's egg and cow's milk, occurring via the mother's milk), while sensitization to environmental allergens and other food allergens (such as soy and wheat allergens) are increasingly progressing after the first birthday (Wahn 2000).</w:t>
      </w:r>
    </w:p>
    <w:p w14:paraId="1489D4E3" w14:textId="77777777" w:rsidR="00621E98" w:rsidRPr="00E26D26" w:rsidRDefault="00621E98" w:rsidP="00D055D2">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Initial signs of allergic disease are atopic dermatitis and food allergies, which typically have their most significant incidence peaks during the first two years of life. Nearly half of children with atopic dermatitis develop symptoms within the first six months of life, and approximately 85% of individuals with eczema have symptoms onset by the age of five years (Kay et al. 1994).</w:t>
      </w:r>
    </w:p>
    <w:p w14:paraId="06B8C888" w14:textId="0C05F331" w:rsidR="00621E98" w:rsidRPr="00E26D26" w:rsidRDefault="00621E98" w:rsidP="00E01369">
      <w:pPr>
        <w:spacing w:after="0" w:line="240" w:lineRule="auto"/>
        <w:jc w:val="both"/>
        <w:rPr>
          <w:rFonts w:ascii="Arial" w:eastAsia="Times New Roman" w:hAnsi="Arial" w:cs="Arial"/>
          <w:color w:val="000000" w:themeColor="text1"/>
          <w:sz w:val="20"/>
          <w:szCs w:val="20"/>
        </w:rPr>
      </w:pPr>
      <w:r w:rsidRPr="00E26D26">
        <w:rPr>
          <w:rFonts w:ascii="Arial" w:eastAsia="Times New Roman" w:hAnsi="Arial" w:cs="Arial"/>
          <w:sz w:val="20"/>
          <w:szCs w:val="20"/>
        </w:rPr>
        <w:tab/>
        <w:t xml:space="preserve">Allergic multimorbidity represents a group of conditions that deleteriously impair the quality of life and usually involves polysensitization in which cat and dog dander may be particularly associated (Li et al. 2025). </w:t>
      </w:r>
      <w:r w:rsidRPr="00E26D26">
        <w:rPr>
          <w:rFonts w:ascii="Arial" w:eastAsia="Times New Roman" w:hAnsi="Arial" w:cs="Arial"/>
          <w:color w:val="000000" w:themeColor="text1"/>
          <w:sz w:val="20"/>
          <w:szCs w:val="20"/>
        </w:rPr>
        <w:t>Cross</w:t>
      </w:r>
      <w:r w:rsidR="00240F75">
        <w:rPr>
          <w:rFonts w:ascii="Arial" w:eastAsia="Times New Roman" w:hAnsi="Arial" w:cs="Arial"/>
          <w:color w:val="000000" w:themeColor="text1"/>
          <w:sz w:val="20"/>
          <w:szCs w:val="20"/>
        </w:rPr>
        <w:t xml:space="preserve">-reactivities among related and unrelated allergens are standard features in allergic patients for whom allergen immunotherapy represents the appropriate treatment, necessitating the identification of responsible allergens (Liang et al., 2024; Alvarez-Cuesta et al., 2007; Patel et al., 2013; Varney et al., 1997; Worm, Patel, and </w:t>
      </w:r>
      <w:proofErr w:type="spellStart"/>
      <w:r w:rsidR="00240F75">
        <w:rPr>
          <w:rFonts w:ascii="Arial" w:eastAsia="Times New Roman" w:hAnsi="Arial" w:cs="Arial"/>
          <w:color w:val="000000" w:themeColor="text1"/>
          <w:sz w:val="20"/>
          <w:szCs w:val="20"/>
        </w:rPr>
        <w:t>Creticos</w:t>
      </w:r>
      <w:proofErr w:type="spellEnd"/>
      <w:r w:rsidR="00240F75">
        <w:rPr>
          <w:rFonts w:ascii="Arial" w:eastAsia="Times New Roman" w:hAnsi="Arial" w:cs="Arial"/>
          <w:color w:val="000000" w:themeColor="text1"/>
          <w:sz w:val="20"/>
          <w:szCs w:val="20"/>
        </w:rPr>
        <w:t>,</w:t>
      </w:r>
      <w:r w:rsidRPr="00E26D26">
        <w:rPr>
          <w:rFonts w:ascii="Arial" w:eastAsia="Times New Roman" w:hAnsi="Arial" w:cs="Arial"/>
          <w:color w:val="000000" w:themeColor="text1"/>
          <w:sz w:val="20"/>
          <w:szCs w:val="20"/>
        </w:rPr>
        <w:t xml:space="preserve"> 2013). Some murine models have been developed to study cross-reactivity among multiple food allergens (Musa et al. 2024).</w:t>
      </w:r>
    </w:p>
    <w:p w14:paraId="79F1C87E" w14:textId="6F7FE1A8" w:rsidR="00621E98" w:rsidRPr="00E26D26" w:rsidRDefault="00621E98" w:rsidP="005F3E7B">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         </w:t>
      </w:r>
      <w:r w:rsidRPr="00E26D26">
        <w:rPr>
          <w:rFonts w:ascii="Arial" w:eastAsia="Times New Roman" w:hAnsi="Arial" w:cs="Arial"/>
          <w:sz w:val="20"/>
          <w:szCs w:val="20"/>
        </w:rPr>
        <w:tab/>
        <w:t>The Allergen Nomenclature Sub-Committee of the World Health Organization and International Union of Immunological Societies (WHO/IUIS) has recognized so far eight allergens weighing from 11 to 1,000 KDa, identified from the domestic cat (</w:t>
      </w:r>
      <w:r w:rsidRPr="00E26D26">
        <w:rPr>
          <w:rFonts w:ascii="Arial" w:eastAsia="Times New Roman" w:hAnsi="Arial" w:cs="Arial"/>
          <w:i/>
          <w:iCs/>
          <w:sz w:val="20"/>
          <w:szCs w:val="20"/>
        </w:rPr>
        <w:t>Felis domesticus</w:t>
      </w:r>
      <w:r w:rsidRPr="00E26D26">
        <w:rPr>
          <w:rFonts w:ascii="Arial" w:eastAsia="Times New Roman" w:hAnsi="Arial" w:cs="Arial"/>
          <w:sz w:val="20"/>
          <w:szCs w:val="20"/>
        </w:rPr>
        <w:t xml:space="preserve">) named after Fel d 1 (uteroglobin) to Fel d 8 (latherin-like protein) (Sub-Committee 2025b). The same Sub-Committee has recognized </w:t>
      </w:r>
      <w:r w:rsidR="00240F75">
        <w:rPr>
          <w:rFonts w:ascii="Arial" w:eastAsia="Times New Roman" w:hAnsi="Arial" w:cs="Arial"/>
          <w:sz w:val="20"/>
          <w:szCs w:val="20"/>
        </w:rPr>
        <w:t>eight allergens so far, weighing from 14 to 29 kDa, identified in the domestic dog (</w:t>
      </w:r>
      <w:r w:rsidR="00240F75" w:rsidRPr="00FF1D34">
        <w:rPr>
          <w:rFonts w:ascii="Arial" w:eastAsia="Times New Roman" w:hAnsi="Arial" w:cs="Arial"/>
          <w:i/>
          <w:iCs/>
          <w:sz w:val="20"/>
          <w:szCs w:val="20"/>
        </w:rPr>
        <w:t>Canis familiaris</w:t>
      </w:r>
      <w:r w:rsidR="00240F75">
        <w:rPr>
          <w:rFonts w:ascii="Arial" w:eastAsia="Times New Roman" w:hAnsi="Arial" w:cs="Arial"/>
          <w:sz w:val="20"/>
          <w:szCs w:val="20"/>
        </w:rPr>
        <w:t>), named after Can f 1 (Lipocalin) to Can f 8 (Cystatin) (Sub-Committee,</w:t>
      </w:r>
      <w:r w:rsidRPr="00E26D26">
        <w:rPr>
          <w:rFonts w:ascii="Arial" w:eastAsia="Times New Roman" w:hAnsi="Arial" w:cs="Arial"/>
          <w:sz w:val="20"/>
          <w:szCs w:val="20"/>
        </w:rPr>
        <w:t xml:space="preserve"> 2025a). The Allergen Nomenclature Sub-Committee of the World Health Organization and </w:t>
      </w:r>
      <w:r w:rsidR="00240F75">
        <w:rPr>
          <w:rFonts w:ascii="Arial" w:eastAsia="Times New Roman" w:hAnsi="Arial" w:cs="Arial"/>
          <w:sz w:val="20"/>
          <w:szCs w:val="20"/>
        </w:rPr>
        <w:t>the International Union of Immunological Societies (WHO/IUIS) has recognized one allergen from the domestic pig (</w:t>
      </w:r>
      <w:r w:rsidR="00240F75" w:rsidRPr="00555D9F">
        <w:rPr>
          <w:rFonts w:ascii="Arial" w:eastAsia="Times New Roman" w:hAnsi="Arial" w:cs="Arial"/>
          <w:i/>
          <w:iCs/>
          <w:sz w:val="20"/>
          <w:szCs w:val="20"/>
        </w:rPr>
        <w:t>Sus scrofa</w:t>
      </w:r>
      <w:r w:rsidR="00240F75">
        <w:rPr>
          <w:rFonts w:ascii="Arial" w:eastAsia="Times New Roman" w:hAnsi="Arial" w:cs="Arial"/>
          <w:sz w:val="20"/>
          <w:szCs w:val="20"/>
        </w:rPr>
        <w:t>) to date: a serum albumin of 60 kDa, named Sus s 1 (Sub-Committee,</w:t>
      </w:r>
      <w:r w:rsidRPr="00E26D26">
        <w:rPr>
          <w:rFonts w:ascii="Arial" w:eastAsia="Times New Roman" w:hAnsi="Arial" w:cs="Arial"/>
          <w:sz w:val="20"/>
          <w:szCs w:val="20"/>
        </w:rPr>
        <w:t xml:space="preserve"> 2025c).</w:t>
      </w:r>
    </w:p>
    <w:p w14:paraId="4BA587BA" w14:textId="46FC100D" w:rsidR="00621E98" w:rsidRPr="00E26D26" w:rsidRDefault="00621E98" w:rsidP="005F3E7B">
      <w:pPr>
        <w:spacing w:after="0" w:line="240" w:lineRule="auto"/>
        <w:jc w:val="both"/>
        <w:rPr>
          <w:rFonts w:ascii="Arial" w:eastAsia="Times New Roman" w:hAnsi="Arial" w:cs="Arial"/>
          <w:color w:val="000000" w:themeColor="text1"/>
          <w:sz w:val="20"/>
          <w:szCs w:val="20"/>
        </w:rPr>
      </w:pPr>
      <w:r w:rsidRPr="00E26D26">
        <w:rPr>
          <w:rFonts w:ascii="Arial" w:eastAsia="Times New Roman" w:hAnsi="Arial" w:cs="Arial"/>
          <w:color w:val="000000" w:themeColor="text1"/>
          <w:sz w:val="20"/>
          <w:szCs w:val="20"/>
        </w:rPr>
        <w:tab/>
        <w:t xml:space="preserve">Cross-reactivity </w:t>
      </w:r>
      <w:r w:rsidR="00240F75">
        <w:rPr>
          <w:rFonts w:ascii="Arial" w:eastAsia="Times New Roman" w:hAnsi="Arial" w:cs="Arial"/>
          <w:color w:val="000000" w:themeColor="text1"/>
          <w:sz w:val="20"/>
          <w:szCs w:val="20"/>
        </w:rPr>
        <w:t>between cat fur and dog fur is a particular situation, as dog extracts contain a Fel d 1-like allergen that is cross-reactive to Fel d 1 (Hellu et al.,</w:t>
      </w:r>
      <w:r w:rsidRPr="00E26D26">
        <w:rPr>
          <w:rFonts w:ascii="Arial" w:eastAsia="Times New Roman" w:hAnsi="Arial" w:cs="Arial"/>
          <w:color w:val="000000" w:themeColor="text1"/>
          <w:sz w:val="20"/>
          <w:szCs w:val="20"/>
        </w:rPr>
        <w:t xml:space="preserve"> 2024). Molecular mimicry between unrelated mammalian proteins </w:t>
      </w:r>
      <w:r w:rsidR="00240F75">
        <w:rPr>
          <w:rFonts w:ascii="Arial" w:eastAsia="Times New Roman" w:hAnsi="Arial" w:cs="Arial"/>
          <w:color w:val="000000" w:themeColor="text1"/>
          <w:sz w:val="20"/>
          <w:szCs w:val="20"/>
        </w:rPr>
        <w:t>from different animal species has been associated with unexpected cross-reactive allergic reactions, particularly between proteins from cat dander and pork meat (Kile et al.,</w:t>
      </w:r>
      <w:r w:rsidRPr="00E26D26">
        <w:rPr>
          <w:rFonts w:ascii="Arial" w:eastAsia="Times New Roman" w:hAnsi="Arial" w:cs="Arial"/>
          <w:color w:val="000000" w:themeColor="text1"/>
          <w:sz w:val="20"/>
          <w:szCs w:val="20"/>
        </w:rPr>
        <w:t xml:space="preserve"> 2023). The first reports of a direct cross-reactivity between cat dander and pork meat came from France in 1994, manifested as urticaria associated with abdominal symptoms, and were named the </w:t>
      </w:r>
      <w:r w:rsidR="00240F75">
        <w:rPr>
          <w:rFonts w:ascii="Arial" w:eastAsia="Times New Roman" w:hAnsi="Arial" w:cs="Arial"/>
          <w:color w:val="000000" w:themeColor="text1"/>
          <w:sz w:val="20"/>
          <w:szCs w:val="20"/>
        </w:rPr>
        <w:t>"</w:t>
      </w:r>
      <w:r w:rsidRPr="00E26D26">
        <w:rPr>
          <w:rFonts w:ascii="Arial" w:eastAsia="Times New Roman" w:hAnsi="Arial" w:cs="Arial"/>
          <w:color w:val="000000" w:themeColor="text1"/>
          <w:sz w:val="20"/>
          <w:szCs w:val="20"/>
        </w:rPr>
        <w:t>cat-pork syndrome</w:t>
      </w:r>
      <w:r w:rsidR="00240F75">
        <w:rPr>
          <w:rFonts w:ascii="Arial" w:eastAsia="Times New Roman" w:hAnsi="Arial" w:cs="Arial"/>
          <w:color w:val="000000" w:themeColor="text1"/>
          <w:sz w:val="20"/>
          <w:szCs w:val="20"/>
        </w:rPr>
        <w:t>"</w:t>
      </w:r>
      <w:r w:rsidRPr="00E26D26">
        <w:rPr>
          <w:rFonts w:ascii="Arial" w:eastAsia="Times New Roman" w:hAnsi="Arial" w:cs="Arial"/>
          <w:color w:val="000000" w:themeColor="text1"/>
          <w:sz w:val="20"/>
          <w:szCs w:val="20"/>
        </w:rPr>
        <w:t xml:space="preserve"> (also referred to as pork-cat syndrome) (Drouet et al. 1994, Drouet, Lauret and Sabbah 1994a, Drouet, Lauret and Sabbah 1994). The first case report was accompanied by an extensive investigation performed with skin tests, specific IgE quantification, electrophoresis, Western Blot, and chromatography that confirmed a crossed reaction against a common epitope from pork meat and cat extract, a protein with a molecular weight of 67 kDa (Sabbah et al. 1994a, Sabbah et al. 1994b). After this initial description, several cases in France were further reported, associating the syndrome with cross-</w:t>
      </w:r>
      <w:r w:rsidRPr="00E26D26">
        <w:rPr>
          <w:rFonts w:ascii="Arial" w:eastAsia="Times New Roman" w:hAnsi="Arial" w:cs="Arial"/>
          <w:color w:val="000000" w:themeColor="text1"/>
          <w:sz w:val="20"/>
          <w:szCs w:val="20"/>
        </w:rPr>
        <w:lastRenderedPageBreak/>
        <w:t>reactivity against similar allergens</w:t>
      </w:r>
      <w:r w:rsidR="00240F75">
        <w:rPr>
          <w:rFonts w:ascii="Arial" w:eastAsia="Times New Roman" w:hAnsi="Arial" w:cs="Arial"/>
          <w:color w:val="000000" w:themeColor="text1"/>
          <w:sz w:val="20"/>
          <w:szCs w:val="20"/>
        </w:rPr>
        <w:t>, such as dog dander, boar meat, and heparin (Couturier, Basset-</w:t>
      </w:r>
      <w:proofErr w:type="spellStart"/>
      <w:r w:rsidR="00240F75">
        <w:rPr>
          <w:rFonts w:ascii="Arial" w:eastAsia="Times New Roman" w:hAnsi="Arial" w:cs="Arial"/>
          <w:color w:val="000000" w:themeColor="text1"/>
          <w:sz w:val="20"/>
          <w:szCs w:val="20"/>
        </w:rPr>
        <w:t>Sthème</w:t>
      </w:r>
      <w:proofErr w:type="spellEnd"/>
      <w:r w:rsidR="00240F75">
        <w:rPr>
          <w:rFonts w:ascii="Arial" w:eastAsia="Times New Roman" w:hAnsi="Arial" w:cs="Arial"/>
          <w:color w:val="000000" w:themeColor="text1"/>
          <w:sz w:val="20"/>
          <w:szCs w:val="20"/>
        </w:rPr>
        <w:t>, and Sainte-Laudy, 1999; Drouet et al., 2001; Drouet, Le Sellin, and Sabbah, 1997; Drouet and Sabbah,</w:t>
      </w:r>
      <w:r w:rsidRPr="00E26D26">
        <w:rPr>
          <w:rFonts w:ascii="Arial" w:eastAsia="Times New Roman" w:hAnsi="Arial" w:cs="Arial"/>
          <w:color w:val="000000" w:themeColor="text1"/>
          <w:sz w:val="20"/>
          <w:szCs w:val="20"/>
        </w:rPr>
        <w:t xml:space="preserve"> 1996).</w:t>
      </w:r>
    </w:p>
    <w:p w14:paraId="2854D173" w14:textId="65D66E3B" w:rsidR="00621E98" w:rsidRPr="00E26D26" w:rsidRDefault="00621E98" w:rsidP="00FE7B07">
      <w:pPr>
        <w:spacing w:after="0" w:line="240" w:lineRule="auto"/>
        <w:jc w:val="both"/>
        <w:rPr>
          <w:rFonts w:ascii="Arial" w:eastAsia="Times New Roman" w:hAnsi="Arial" w:cs="Arial"/>
          <w:color w:val="000000" w:themeColor="text1"/>
          <w:sz w:val="20"/>
          <w:szCs w:val="20"/>
        </w:rPr>
      </w:pPr>
      <w:r w:rsidRPr="00E26D26">
        <w:rPr>
          <w:rFonts w:ascii="Arial" w:eastAsia="Times New Roman" w:hAnsi="Arial" w:cs="Arial"/>
          <w:color w:val="000000" w:themeColor="text1"/>
          <w:sz w:val="20"/>
          <w:szCs w:val="20"/>
        </w:rPr>
        <w:tab/>
        <w:t xml:space="preserve">The first description of the so-called cat-pork syndrome in the United States of America was published in 2013, reporting eight patients with elevated specific IgE against cat dander, dog dander, and pork meat allergens. The more illustrative cases presented abdominal cramping, nausea, itching, and hives after ingestion of pork (Posthumus et al. 2013). </w:t>
      </w:r>
      <w:r w:rsidR="00240F75">
        <w:rPr>
          <w:rFonts w:ascii="Arial" w:eastAsia="Times New Roman" w:hAnsi="Arial" w:cs="Arial"/>
          <w:color w:val="000000" w:themeColor="text1"/>
          <w:sz w:val="20"/>
          <w:szCs w:val="20"/>
        </w:rPr>
        <w:t>In 2014, Spanish physicians also described a case of occupational asthma in a patient sensitized to cat dander, dog dander, and pork meat (Alvarez-Perea et al.,</w:t>
      </w:r>
      <w:r w:rsidRPr="00E26D26">
        <w:rPr>
          <w:rFonts w:ascii="Arial" w:eastAsia="Times New Roman" w:hAnsi="Arial" w:cs="Arial"/>
          <w:color w:val="000000" w:themeColor="text1"/>
          <w:sz w:val="20"/>
          <w:szCs w:val="20"/>
        </w:rPr>
        <w:t xml:space="preserve"> 2014). Soon, in 2015, the cat-pork syndrome became just one more example of cross-reactivity among aeroallergens and food allergens (Popescu 2015).</w:t>
      </w:r>
    </w:p>
    <w:p w14:paraId="58F3EB50" w14:textId="77777777" w:rsidR="00621E98" w:rsidRPr="00E26D26" w:rsidRDefault="00621E98" w:rsidP="00FE7B07">
      <w:pPr>
        <w:spacing w:after="0" w:line="240" w:lineRule="auto"/>
        <w:ind w:firstLine="708"/>
        <w:jc w:val="both"/>
        <w:rPr>
          <w:rFonts w:ascii="Arial" w:eastAsia="Times New Roman" w:hAnsi="Arial" w:cs="Arial"/>
          <w:color w:val="000000" w:themeColor="text1"/>
          <w:sz w:val="20"/>
          <w:szCs w:val="20"/>
        </w:rPr>
      </w:pPr>
      <w:r w:rsidRPr="00E26D26">
        <w:rPr>
          <w:rFonts w:ascii="Arial" w:eastAsia="Times New Roman" w:hAnsi="Arial" w:cs="Arial"/>
          <w:color w:val="000000" w:themeColor="text1"/>
          <w:sz w:val="20"/>
          <w:szCs w:val="20"/>
        </w:rPr>
        <w:t xml:space="preserve">Further, in 2019, Japanese investigators reported a case of early childhood onset pork-cat syndrome associated with dog sensitization. A 6-year-old girl presenting recurrent episodes of urticaria after consumption of pork meat with specific IgE (≥ 50 UI/mL) against cat dander, dog dander, pork meat, Sus s 1, Fel d 2, Can f 1, Can f 2, and Can f 3. Western blotting analysis demonstrated specific IgE activity against a 67-kDa protein in pork meat and cat dander extract. Cross-reactivity between these two proteins was confirmed by an inhibition test (Yamada et al. 2019). More recently, Component Resolved Diagnosis associated Fel d 2 and Sus s 1 as the main molecular allergens involved in cross-reactivity (Barradas Lopes et al. 2022).  </w:t>
      </w:r>
    </w:p>
    <w:p w14:paraId="2097414B" w14:textId="2CDCB3AF" w:rsidR="00621E98" w:rsidRPr="00E26D26" w:rsidRDefault="00621E98" w:rsidP="00904293">
      <w:pPr>
        <w:spacing w:after="0" w:line="240" w:lineRule="auto"/>
        <w:jc w:val="both"/>
        <w:rPr>
          <w:rFonts w:ascii="Arial" w:eastAsia="Times New Roman" w:hAnsi="Arial" w:cs="Arial"/>
          <w:color w:val="000000" w:themeColor="text1"/>
          <w:sz w:val="20"/>
          <w:szCs w:val="20"/>
        </w:rPr>
      </w:pPr>
      <w:r w:rsidRPr="00E26D26">
        <w:rPr>
          <w:rFonts w:ascii="Arial" w:eastAsia="Times New Roman" w:hAnsi="Arial" w:cs="Arial"/>
          <w:color w:val="000000" w:themeColor="text1"/>
          <w:sz w:val="20"/>
          <w:szCs w:val="20"/>
        </w:rPr>
        <w:tab/>
      </w:r>
      <w:r w:rsidR="00240F75">
        <w:rPr>
          <w:rFonts w:ascii="Arial" w:eastAsia="Times New Roman" w:hAnsi="Arial" w:cs="Arial"/>
          <w:color w:val="000000" w:themeColor="text1"/>
          <w:sz w:val="20"/>
          <w:szCs w:val="20"/>
        </w:rPr>
        <w:t>The Alpha-gal syndrome is another condition that warrants careful diagnosis, as it may present cross-reactive allergens in cat and dog dander, as well as pork meat (Commins and Platts-Mills,</w:t>
      </w:r>
      <w:r w:rsidRPr="00E26D26">
        <w:rPr>
          <w:rFonts w:ascii="Arial" w:eastAsia="Times New Roman" w:hAnsi="Arial" w:cs="Arial"/>
          <w:color w:val="000000" w:themeColor="text1"/>
          <w:sz w:val="20"/>
          <w:szCs w:val="20"/>
        </w:rPr>
        <w:t xml:space="preserve"> 2013). First put in evidence in 2009, the alpha-gal syndrome is a cross-reactive allergic multimorbidity condition elicited by IgE and non-IgE antibodies against the galactose-α-1,3-galactose (α-gal), a carbohydrate moiety commonly expressed on nonprimate mammalian proteins (such as beef, pork, and lamb), and in the cat IgA (Commins et al. 2009). Allergy against α-gal is usually triggered by tick bites (Van Nunen et al. 2009).</w:t>
      </w:r>
    </w:p>
    <w:p w14:paraId="65B09CEE" w14:textId="78B04749" w:rsidR="00621E98" w:rsidRPr="00E26D26" w:rsidRDefault="00621E98" w:rsidP="005F3E7B">
      <w:pPr>
        <w:spacing w:after="0" w:line="240" w:lineRule="auto"/>
        <w:jc w:val="both"/>
        <w:rPr>
          <w:rFonts w:ascii="Arial" w:eastAsia="Times New Roman" w:hAnsi="Arial" w:cs="Arial"/>
          <w:sz w:val="20"/>
          <w:szCs w:val="20"/>
        </w:rPr>
      </w:pPr>
      <w:r w:rsidRPr="00E26D26">
        <w:rPr>
          <w:rFonts w:ascii="Arial" w:eastAsia="Times New Roman" w:hAnsi="Arial" w:cs="Arial"/>
          <w:color w:val="000000" w:themeColor="text1"/>
          <w:sz w:val="20"/>
          <w:szCs w:val="20"/>
        </w:rPr>
        <w:tab/>
        <w:t>Besides t</w:t>
      </w:r>
      <w:r w:rsidRPr="00E26D26">
        <w:rPr>
          <w:rFonts w:ascii="Arial" w:eastAsia="Times New Roman" w:hAnsi="Arial" w:cs="Arial"/>
          <w:sz w:val="20"/>
          <w:szCs w:val="20"/>
        </w:rPr>
        <w:t xml:space="preserve">he classic </w:t>
      </w:r>
      <w:r w:rsidR="00217CBF" w:rsidRPr="00E26D26">
        <w:rPr>
          <w:rFonts w:ascii="Arial" w:eastAsia="Times New Roman" w:hAnsi="Arial" w:cs="Arial"/>
          <w:sz w:val="20"/>
          <w:szCs w:val="20"/>
        </w:rPr>
        <w:t>Gell and Coombs</w:t>
      </w:r>
      <w:r w:rsidRPr="00E26D26">
        <w:rPr>
          <w:rFonts w:ascii="Arial" w:eastAsia="Times New Roman" w:hAnsi="Arial" w:cs="Arial"/>
          <w:sz w:val="20"/>
          <w:szCs w:val="20"/>
        </w:rPr>
        <w:t xml:space="preserve"> IgE-mediated type I hypersensitivity mechanism, several types and subtypes of non-IgE-mediated hypersensitivity mechanisms are being studied</w:t>
      </w:r>
      <w:r w:rsidR="00240F75">
        <w:rPr>
          <w:rFonts w:ascii="Arial" w:eastAsia="Times New Roman" w:hAnsi="Arial" w:cs="Arial"/>
          <w:sz w:val="20"/>
          <w:szCs w:val="20"/>
        </w:rPr>
        <w:t>, associated with various allergic phenotypes (Jutel et al.,</w:t>
      </w:r>
      <w:r w:rsidRPr="00E26D26">
        <w:rPr>
          <w:rFonts w:ascii="Arial" w:eastAsia="Times New Roman" w:hAnsi="Arial" w:cs="Arial"/>
          <w:sz w:val="20"/>
          <w:szCs w:val="20"/>
        </w:rPr>
        <w:t xml:space="preserve"> 2023).</w:t>
      </w:r>
    </w:p>
    <w:p w14:paraId="438149A0" w14:textId="5E8CAF83" w:rsidR="00621E98" w:rsidRPr="00E26D26" w:rsidRDefault="00621E98" w:rsidP="00706BE8">
      <w:pPr>
        <w:spacing w:after="0" w:line="240" w:lineRule="auto"/>
        <w:ind w:firstLine="708"/>
        <w:jc w:val="both"/>
        <w:rPr>
          <w:rFonts w:ascii="Arial" w:eastAsia="Times New Roman" w:hAnsi="Arial" w:cs="Arial"/>
          <w:sz w:val="20"/>
          <w:szCs w:val="20"/>
        </w:rPr>
      </w:pPr>
      <w:bookmarkStart w:id="4" w:name="_Hlk167600393"/>
      <w:r w:rsidRPr="00E26D26">
        <w:rPr>
          <w:rFonts w:ascii="Arial" w:eastAsia="Times New Roman" w:hAnsi="Arial" w:cs="Arial"/>
          <w:sz w:val="20"/>
          <w:szCs w:val="20"/>
        </w:rPr>
        <w:t>Humoral immunoreactivity against food allergens and aeroallergens ha</w:t>
      </w:r>
      <w:r w:rsidR="00240F75">
        <w:rPr>
          <w:rFonts w:ascii="Arial" w:eastAsia="Times New Roman" w:hAnsi="Arial" w:cs="Arial"/>
          <w:sz w:val="20"/>
          <w:szCs w:val="20"/>
        </w:rPr>
        <w:t xml:space="preserve">s been </w:t>
      </w:r>
      <w:r w:rsidR="00E10172">
        <w:rPr>
          <w:rFonts w:ascii="Arial" w:eastAsia="Times New Roman" w:hAnsi="Arial" w:cs="Arial"/>
          <w:sz w:val="20"/>
          <w:szCs w:val="20"/>
        </w:rPr>
        <w:t>traditionally evaluated through</w:t>
      </w:r>
      <w:r w:rsidR="00240F75">
        <w:rPr>
          <w:rFonts w:ascii="Arial" w:eastAsia="Times New Roman" w:hAnsi="Arial" w:cs="Arial"/>
          <w:sz w:val="20"/>
          <w:szCs w:val="20"/>
        </w:rPr>
        <w:t xml:space="preserve"> research on precipitins (Augustin, 1953; Augustin, Hayward, and Longbottom, 1960; Cunningham-Rundles et al., 1978; Ferguson and Carswell, 1972; Heiner, Sears, and </w:t>
      </w:r>
      <w:proofErr w:type="spellStart"/>
      <w:r w:rsidR="00240F75">
        <w:rPr>
          <w:rFonts w:ascii="Arial" w:eastAsia="Times New Roman" w:hAnsi="Arial" w:cs="Arial"/>
          <w:sz w:val="20"/>
          <w:szCs w:val="20"/>
        </w:rPr>
        <w:t>Kniker</w:t>
      </w:r>
      <w:proofErr w:type="spellEnd"/>
      <w:r w:rsidR="00240F75">
        <w:rPr>
          <w:rFonts w:ascii="Arial" w:eastAsia="Times New Roman" w:hAnsi="Arial" w:cs="Arial"/>
          <w:sz w:val="20"/>
          <w:szCs w:val="20"/>
        </w:rPr>
        <w:t>,</w:t>
      </w:r>
      <w:r w:rsidRPr="00E26D26">
        <w:rPr>
          <w:rFonts w:ascii="Arial" w:eastAsia="Times New Roman" w:hAnsi="Arial" w:cs="Arial"/>
          <w:iCs/>
          <w:sz w:val="20"/>
          <w:szCs w:val="20"/>
        </w:rPr>
        <w:t xml:space="preserve"> 1962).</w:t>
      </w:r>
      <w:r w:rsidRPr="00E26D26">
        <w:rPr>
          <w:rFonts w:ascii="Arial" w:eastAsia="Times New Roman" w:hAnsi="Arial" w:cs="Arial"/>
          <w:sz w:val="20"/>
          <w:szCs w:val="20"/>
        </w:rPr>
        <w:t xml:space="preserve"> </w:t>
      </w:r>
      <w:bookmarkEnd w:id="4"/>
    </w:p>
    <w:p w14:paraId="51F25FEE" w14:textId="77777777" w:rsidR="00621E98" w:rsidRPr="00566F42" w:rsidRDefault="00621E98" w:rsidP="00176D7E">
      <w:pPr>
        <w:spacing w:after="0" w:line="240" w:lineRule="auto"/>
        <w:ind w:firstLine="708"/>
        <w:jc w:val="both"/>
        <w:rPr>
          <w:rFonts w:ascii="Arial" w:eastAsia="Times New Roman" w:hAnsi="Arial" w:cs="Arial"/>
          <w:iCs/>
          <w:sz w:val="20"/>
          <w:szCs w:val="20"/>
          <w:highlight w:val="yellow"/>
        </w:rPr>
      </w:pPr>
      <w:commentRangeStart w:id="5"/>
      <w:r w:rsidRPr="00566F42">
        <w:rPr>
          <w:rFonts w:ascii="Arial" w:eastAsia="Times New Roman" w:hAnsi="Arial" w:cs="Arial"/>
          <w:sz w:val="20"/>
          <w:szCs w:val="20"/>
          <w:highlight w:val="yellow"/>
        </w:rPr>
        <w:t>We</w:t>
      </w:r>
      <w:r w:rsidRPr="00566F42">
        <w:rPr>
          <w:rFonts w:ascii="Arial" w:eastAsia="Times New Roman" w:hAnsi="Arial" w:cs="Arial"/>
          <w:iCs/>
          <w:sz w:val="20"/>
          <w:szCs w:val="20"/>
          <w:highlight w:val="yellow"/>
        </w:rPr>
        <w:t xml:space="preserve"> also routinely employ the Tube Research of Precipitins (TTP) in our facilities as a triage to evaluate humoral </w:t>
      </w:r>
      <w:r w:rsidRPr="00566F42">
        <w:rPr>
          <w:rFonts w:ascii="Arial" w:eastAsia="Times New Roman" w:hAnsi="Arial" w:cs="Arial"/>
          <w:sz w:val="20"/>
          <w:szCs w:val="20"/>
          <w:highlight w:val="yellow"/>
        </w:rPr>
        <w:t xml:space="preserve">non–IgE-mediated immunoreactivity against suspected allergens </w:t>
      </w:r>
      <w:r w:rsidRPr="00566F42">
        <w:rPr>
          <w:rFonts w:ascii="Arial" w:eastAsia="Times New Roman" w:hAnsi="Arial" w:cs="Arial"/>
          <w:iCs/>
          <w:sz w:val="20"/>
          <w:szCs w:val="20"/>
          <w:highlight w:val="yellow"/>
        </w:rPr>
        <w:t xml:space="preserve">before performing more exhaustive </w:t>
      </w:r>
      <w:r w:rsidRPr="00566F42">
        <w:rPr>
          <w:rFonts w:ascii="Arial" w:eastAsia="Times New Roman" w:hAnsi="Arial" w:cs="Arial"/>
          <w:i/>
          <w:sz w:val="20"/>
          <w:szCs w:val="20"/>
          <w:highlight w:val="yellow"/>
        </w:rPr>
        <w:t>in vivo</w:t>
      </w:r>
      <w:r w:rsidRPr="00566F42">
        <w:rPr>
          <w:rFonts w:ascii="Arial" w:eastAsia="Times New Roman" w:hAnsi="Arial" w:cs="Arial"/>
          <w:iCs/>
          <w:sz w:val="20"/>
          <w:szCs w:val="20"/>
          <w:highlight w:val="yellow"/>
        </w:rPr>
        <w:t xml:space="preserve"> provocation tests (Olivier et al. 2023e, Olivier et al. 2021e, Olivier et al. 2021d, Olivier et al. 2024e, Olivier et al. 2024c). </w:t>
      </w:r>
    </w:p>
    <w:p w14:paraId="5A572160" w14:textId="13053ABE" w:rsidR="00621E98" w:rsidRPr="00566F42" w:rsidRDefault="00621E98" w:rsidP="00004B4D">
      <w:pPr>
        <w:spacing w:after="0" w:line="240" w:lineRule="auto"/>
        <w:ind w:firstLine="708"/>
        <w:jc w:val="both"/>
        <w:rPr>
          <w:rFonts w:ascii="Arial" w:eastAsia="Times New Roman" w:hAnsi="Arial" w:cs="Arial"/>
          <w:sz w:val="20"/>
          <w:szCs w:val="20"/>
          <w:highlight w:val="yellow"/>
        </w:rPr>
      </w:pPr>
      <w:r w:rsidRPr="00566F42">
        <w:rPr>
          <w:rFonts w:ascii="Arial" w:eastAsia="Times New Roman" w:hAnsi="Arial" w:cs="Arial"/>
          <w:sz w:val="20"/>
          <w:szCs w:val="20"/>
          <w:highlight w:val="yellow"/>
        </w:rPr>
        <w:t>The Leukocyte Adherence Inhibition Test (LAIT) and its similar assay</w:t>
      </w:r>
      <w:r w:rsidR="00240F75" w:rsidRPr="00566F42">
        <w:rPr>
          <w:rFonts w:ascii="Arial" w:eastAsia="Times New Roman" w:hAnsi="Arial" w:cs="Arial"/>
          <w:sz w:val="20"/>
          <w:szCs w:val="20"/>
          <w:highlight w:val="yellow"/>
        </w:rPr>
        <w:t>,</w:t>
      </w:r>
      <w:r w:rsidRPr="00566F42">
        <w:rPr>
          <w:rFonts w:ascii="Arial" w:eastAsia="Times New Roman" w:hAnsi="Arial" w:cs="Arial"/>
          <w:sz w:val="20"/>
          <w:szCs w:val="20"/>
          <w:highlight w:val="yellow"/>
        </w:rPr>
        <w:t xml:space="preserve"> the Leukocyte Migration Inhibition Test (LMIT)</w:t>
      </w:r>
      <w:r w:rsidR="00240F75" w:rsidRPr="00566F42">
        <w:rPr>
          <w:rFonts w:ascii="Arial" w:eastAsia="Times New Roman" w:hAnsi="Arial" w:cs="Arial"/>
          <w:sz w:val="20"/>
          <w:szCs w:val="20"/>
          <w:highlight w:val="yellow"/>
        </w:rPr>
        <w:t>,</w:t>
      </w:r>
      <w:r w:rsidRPr="00566F42">
        <w:rPr>
          <w:rFonts w:ascii="Arial" w:eastAsia="Times New Roman" w:hAnsi="Arial" w:cs="Arial"/>
          <w:sz w:val="20"/>
          <w:szCs w:val="20"/>
          <w:highlight w:val="yellow"/>
        </w:rPr>
        <w:t xml:space="preserve"> have </w:t>
      </w:r>
      <w:r w:rsidR="00240F75" w:rsidRPr="00566F42">
        <w:rPr>
          <w:rFonts w:ascii="Arial" w:eastAsia="Times New Roman" w:hAnsi="Arial" w:cs="Arial"/>
          <w:sz w:val="20"/>
          <w:szCs w:val="20"/>
          <w:highlight w:val="yellow"/>
        </w:rPr>
        <w:t>traditionally</w:t>
      </w:r>
      <w:r w:rsidRPr="00566F42">
        <w:rPr>
          <w:rFonts w:ascii="Arial" w:eastAsia="Times New Roman" w:hAnsi="Arial" w:cs="Arial"/>
          <w:sz w:val="20"/>
          <w:szCs w:val="20"/>
          <w:highlight w:val="yellow"/>
        </w:rPr>
        <w:t xml:space="preserve"> been used to differentiate Non–IgE-mediated immunoreactivity against microorganisms and aeroallergens (Fink et al. 1987, Kallen and Nilsson 1979, </w:t>
      </w:r>
      <w:proofErr w:type="spellStart"/>
      <w:r w:rsidRPr="00566F42">
        <w:rPr>
          <w:rFonts w:ascii="Arial" w:eastAsia="Times New Roman" w:hAnsi="Arial" w:cs="Arial"/>
          <w:sz w:val="20"/>
          <w:szCs w:val="20"/>
          <w:highlight w:val="yellow"/>
        </w:rPr>
        <w:t>Kuratsuji</w:t>
      </w:r>
      <w:proofErr w:type="spellEnd"/>
      <w:r w:rsidRPr="00566F42">
        <w:rPr>
          <w:rFonts w:ascii="Arial" w:eastAsia="Times New Roman" w:hAnsi="Arial" w:cs="Arial"/>
          <w:sz w:val="20"/>
          <w:szCs w:val="20"/>
          <w:highlight w:val="yellow"/>
        </w:rPr>
        <w:t xml:space="preserve"> 1981, Thomson 1982). The LAIT and the LMIT have also been used to differentiate Non–IgE-mediated immunoreactivity against food allergens (Allardyce and Shearman 1975, George and Vaughan 1962, Ashkenazi et al. 1980, Butler et al. 1981, Papageorgiou et al. 1983). </w:t>
      </w:r>
    </w:p>
    <w:p w14:paraId="5BA839A3" w14:textId="77777777" w:rsidR="00621E98" w:rsidRPr="00E26D26" w:rsidRDefault="00621E98" w:rsidP="00AD6C1A">
      <w:pPr>
        <w:spacing w:after="0" w:line="240" w:lineRule="auto"/>
        <w:ind w:firstLine="708"/>
        <w:jc w:val="both"/>
        <w:rPr>
          <w:rFonts w:ascii="Arial" w:eastAsia="Times New Roman" w:hAnsi="Arial" w:cs="Arial"/>
          <w:iCs/>
          <w:sz w:val="20"/>
          <w:szCs w:val="20"/>
        </w:rPr>
      </w:pPr>
      <w:r w:rsidRPr="00566F42">
        <w:rPr>
          <w:rFonts w:ascii="Arial" w:eastAsia="Times New Roman" w:hAnsi="Arial" w:cs="Arial"/>
          <w:sz w:val="20"/>
          <w:szCs w:val="20"/>
          <w:highlight w:val="yellow"/>
        </w:rPr>
        <w:t xml:space="preserve"> Non–IgE-mediated cellular immunoreactivity against food allergens had also been reported by our group with the help of the </w:t>
      </w:r>
      <w:r w:rsidRPr="00566F42">
        <w:rPr>
          <w:rFonts w:ascii="Arial" w:eastAsia="Times New Roman" w:hAnsi="Arial" w:cs="Arial"/>
          <w:iCs/>
          <w:sz w:val="20"/>
          <w:szCs w:val="20"/>
          <w:highlight w:val="yellow"/>
        </w:rPr>
        <w:t xml:space="preserve">LAIT (Olivier et al. 2022b, Olivier et al. 2022a, Olivier et al. 2022c, Olivier et al. 2023a). </w:t>
      </w:r>
      <w:r w:rsidRPr="00566F42">
        <w:rPr>
          <w:rFonts w:ascii="Arial" w:eastAsia="Times New Roman" w:hAnsi="Arial" w:cs="Arial"/>
          <w:sz w:val="20"/>
          <w:szCs w:val="20"/>
          <w:highlight w:val="yellow"/>
        </w:rPr>
        <w:t xml:space="preserve">Non–IgE-mediated cellular immunoreactivity against aeroallergens and microorganisms had also been reported by our group with the help of the </w:t>
      </w:r>
      <w:r w:rsidRPr="00566F42">
        <w:rPr>
          <w:rFonts w:ascii="Arial" w:eastAsia="Times New Roman" w:hAnsi="Arial" w:cs="Arial"/>
          <w:iCs/>
          <w:sz w:val="20"/>
          <w:szCs w:val="20"/>
          <w:highlight w:val="yellow"/>
        </w:rPr>
        <w:t xml:space="preserve">LAIT (Olivier et al. 2023d, Olivier et al. 2023f, Olivier et al. 2023b, Olivier et al. 2023c, Olivier et al. 2024f). </w:t>
      </w:r>
      <w:r w:rsidRPr="00566F42">
        <w:rPr>
          <w:rFonts w:ascii="Arial" w:eastAsia="Times New Roman" w:hAnsi="Arial" w:cs="Arial"/>
          <w:sz w:val="20"/>
          <w:szCs w:val="20"/>
          <w:highlight w:val="yellow"/>
        </w:rPr>
        <w:t>We</w:t>
      </w:r>
      <w:r w:rsidRPr="00566F42">
        <w:rPr>
          <w:rFonts w:ascii="Arial" w:eastAsia="Times New Roman" w:hAnsi="Arial" w:cs="Arial"/>
          <w:iCs/>
          <w:sz w:val="20"/>
          <w:szCs w:val="20"/>
          <w:highlight w:val="yellow"/>
        </w:rPr>
        <w:t xml:space="preserve"> also routinely employ the Tube Research of Precipitins (TTP) in our facilities as a triage to evaluate </w:t>
      </w:r>
      <w:r w:rsidRPr="00566F42">
        <w:rPr>
          <w:rFonts w:ascii="Arial" w:eastAsia="Times New Roman" w:hAnsi="Arial" w:cs="Arial"/>
          <w:sz w:val="20"/>
          <w:szCs w:val="20"/>
          <w:highlight w:val="yellow"/>
        </w:rPr>
        <w:t xml:space="preserve">non–IgE-mediated immunoreactivity against suspected allergens </w:t>
      </w:r>
      <w:r w:rsidRPr="00566F42">
        <w:rPr>
          <w:rFonts w:ascii="Arial" w:eastAsia="Times New Roman" w:hAnsi="Arial" w:cs="Arial"/>
          <w:iCs/>
          <w:sz w:val="20"/>
          <w:szCs w:val="20"/>
          <w:highlight w:val="yellow"/>
        </w:rPr>
        <w:t xml:space="preserve">before performing more exhaustive </w:t>
      </w:r>
      <w:r w:rsidRPr="00566F42">
        <w:rPr>
          <w:rFonts w:ascii="Arial" w:eastAsia="Times New Roman" w:hAnsi="Arial" w:cs="Arial"/>
          <w:i/>
          <w:sz w:val="20"/>
          <w:szCs w:val="20"/>
          <w:highlight w:val="yellow"/>
        </w:rPr>
        <w:t>in vivo</w:t>
      </w:r>
      <w:r w:rsidRPr="00566F42">
        <w:rPr>
          <w:rFonts w:ascii="Arial" w:eastAsia="Times New Roman" w:hAnsi="Arial" w:cs="Arial"/>
          <w:iCs/>
          <w:sz w:val="20"/>
          <w:szCs w:val="20"/>
          <w:highlight w:val="yellow"/>
        </w:rPr>
        <w:t xml:space="preserve"> provocation tests (Olivier et al. 2024b, Olivier et al. 2024d, Olivier et al. 2024g, Olivier et al. 2025)</w:t>
      </w:r>
      <w:commentRangeEnd w:id="5"/>
      <w:r w:rsidR="00566F42">
        <w:rPr>
          <w:rStyle w:val="CommentReference"/>
        </w:rPr>
        <w:commentReference w:id="5"/>
      </w:r>
    </w:p>
    <w:p w14:paraId="5FB81348" w14:textId="77777777" w:rsidR="00621E98" w:rsidRPr="00E26D26" w:rsidRDefault="00621E98" w:rsidP="00706BE8">
      <w:pPr>
        <w:spacing w:after="0" w:line="240" w:lineRule="auto"/>
        <w:ind w:firstLine="708"/>
        <w:jc w:val="both"/>
        <w:rPr>
          <w:rFonts w:ascii="Arial" w:eastAsia="Times New Roman" w:hAnsi="Arial" w:cs="Arial"/>
          <w:sz w:val="20"/>
          <w:szCs w:val="20"/>
        </w:rPr>
      </w:pPr>
      <w:r w:rsidRPr="00E26D26">
        <w:rPr>
          <w:rFonts w:ascii="Arial" w:eastAsia="Calibri" w:hAnsi="Arial" w:cs="Arial"/>
          <w:bCs/>
          <w:sz w:val="20"/>
        </w:rPr>
        <w:t>To evaluate the potential of the LAIT and TTP to endotype non–IgE–mediated cellular and humoral immunoreactivity against cat dander, dog dander, and pork meat extract, we retrospectively compiled the electronic medical charts of patients diagnosed with non–IgE–mediated allergic multimorbidity who were investigated for immunoreactivity simultaneously using</w:t>
      </w:r>
      <w:r w:rsidRPr="00E26D26">
        <w:rPr>
          <w:rFonts w:ascii="Arial" w:eastAsia="Times New Roman" w:hAnsi="Arial" w:cs="Arial"/>
          <w:sz w:val="20"/>
          <w:szCs w:val="20"/>
        </w:rPr>
        <w:t xml:space="preserve"> one of these assays.</w:t>
      </w:r>
    </w:p>
    <w:p w14:paraId="33C88EAB" w14:textId="77777777" w:rsidR="00621E98" w:rsidRPr="00E26D26" w:rsidRDefault="00621E98" w:rsidP="009E4CE0">
      <w:pPr>
        <w:spacing w:after="0" w:line="240" w:lineRule="auto"/>
        <w:ind w:firstLine="709"/>
        <w:jc w:val="both"/>
        <w:rPr>
          <w:rFonts w:ascii="Arial" w:eastAsia="Times New Roman" w:hAnsi="Arial" w:cs="Arial"/>
          <w:sz w:val="20"/>
          <w:szCs w:val="20"/>
        </w:rPr>
      </w:pPr>
      <w:r w:rsidRPr="00E26D26">
        <w:rPr>
          <w:rFonts w:ascii="Arial" w:eastAsia="Times New Roman" w:hAnsi="Arial" w:cs="Arial"/>
          <w:sz w:val="20"/>
          <w:szCs w:val="20"/>
        </w:rPr>
        <w:lastRenderedPageBreak/>
        <w:t>The present study serves as a proof-of-concept, hypothesizing that LAIT and the TTP may demonstrate a correlation between cellular and/or humoral immunoreactivity against cat dander, dog dander, and pork meat proteins in patients suffering from non–IgE–mediated Allergic Multimorbidity.</w:t>
      </w:r>
    </w:p>
    <w:p w14:paraId="301603F9" w14:textId="77777777" w:rsidR="00621E98" w:rsidRPr="00E26D26" w:rsidRDefault="00621E98" w:rsidP="005207D9">
      <w:pPr>
        <w:spacing w:after="0" w:line="240" w:lineRule="auto"/>
        <w:ind w:firstLine="709"/>
        <w:jc w:val="both"/>
        <w:rPr>
          <w:rFonts w:ascii="Arial" w:eastAsia="Times New Roman" w:hAnsi="Arial" w:cs="Arial"/>
          <w:color w:val="FF0000"/>
          <w:sz w:val="20"/>
          <w:szCs w:val="20"/>
        </w:rPr>
      </w:pPr>
    </w:p>
    <w:bookmarkEnd w:id="1"/>
    <w:p w14:paraId="57A336BB" w14:textId="77777777" w:rsidR="00621E98" w:rsidRPr="00E26D26" w:rsidRDefault="00621E98" w:rsidP="00FD0E60">
      <w:pPr>
        <w:pStyle w:val="Heading2"/>
        <w:jc w:val="both"/>
      </w:pPr>
      <w:r w:rsidRPr="00E26D26">
        <w:t xml:space="preserve">2. MATERIALS AND METHODS </w:t>
      </w:r>
    </w:p>
    <w:p w14:paraId="2B778485" w14:textId="77777777" w:rsidR="00621E98" w:rsidRPr="00E26D26" w:rsidRDefault="00621E98" w:rsidP="00FD0E60">
      <w:pPr>
        <w:spacing w:after="0" w:line="240" w:lineRule="auto"/>
        <w:jc w:val="both"/>
        <w:rPr>
          <w:rFonts w:ascii="Arial" w:eastAsia="Times New Roman" w:hAnsi="Arial" w:cs="Arial"/>
          <w:b/>
          <w:bCs/>
          <w:sz w:val="16"/>
          <w:szCs w:val="20"/>
        </w:rPr>
      </w:pPr>
    </w:p>
    <w:p w14:paraId="27FCB57F" w14:textId="773D3F91" w:rsidR="00621E98" w:rsidRPr="00E26D26" w:rsidRDefault="00621E98" w:rsidP="00D83B9C">
      <w:pPr>
        <w:pStyle w:val="Heading2"/>
        <w:jc w:val="both"/>
        <w:rPr>
          <w:rFonts w:eastAsia="Times New Roman"/>
          <w:sz w:val="20"/>
          <w:szCs w:val="24"/>
        </w:rPr>
      </w:pPr>
      <w:commentRangeStart w:id="6"/>
      <w:r w:rsidRPr="00E26D26">
        <w:rPr>
          <w:rFonts w:eastAsia="Times New Roman"/>
          <w:sz w:val="20"/>
          <w:szCs w:val="24"/>
        </w:rPr>
        <w:t>2.1 Subjects</w:t>
      </w:r>
    </w:p>
    <w:p w14:paraId="24CB92B8" w14:textId="77777777" w:rsidR="00621E98" w:rsidRPr="00E26D26" w:rsidRDefault="00621E98" w:rsidP="00242E1B">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After receiving Institutional Review Board approval from the Instituto Alergoimuno de Americana (Brazil; 03/2025), we reviewed the electronic chart of 10,500 outpatients who attended our facility from January 2018 to June 2025 selecting patients diagnosed with allergic multimorbidity who were evaluated simultaneously with LAIT or TTP against cat dander, dog dander and pork meat extracts. </w:t>
      </w:r>
    </w:p>
    <w:p w14:paraId="30C85E8F" w14:textId="24E8B8ED" w:rsidR="00621E98" w:rsidRPr="00E26D26" w:rsidRDefault="00621E98" w:rsidP="00242E1B">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A cohort of 100 consecutive outside patients (TTP cohort) had been submitted to TTP with cat dander, dog dander, and pork meat extract for presenting </w:t>
      </w:r>
      <w:r w:rsidR="00240F75" w:rsidRPr="00240F75">
        <w:rPr>
          <w:rFonts w:ascii="Arial" w:eastAsia="Calibri" w:hAnsi="Arial" w:cs="Arial"/>
          <w:bCs/>
          <w:sz w:val="20"/>
        </w:rPr>
        <w:t>N</w:t>
      </w:r>
      <w:r w:rsidRPr="00E26D26">
        <w:rPr>
          <w:rFonts w:ascii="Arial" w:eastAsia="Calibri" w:hAnsi="Arial" w:cs="Arial"/>
          <w:bCs/>
          <w:sz w:val="20"/>
        </w:rPr>
        <w:t xml:space="preserve">on–IgE-mediated Allergic Multimorbidity as defined by the concomitant or consecutive presence of at least two allergic phenotypes (allergic rhinoconjunctivitis, allergic bronchitis, atopic dermatitis, urticaria, gastrointestinal hypersensitivity, and/or anaphylaxis). </w:t>
      </w:r>
      <w:r w:rsidRPr="00E26D26">
        <w:rPr>
          <w:rFonts w:ascii="Arial" w:eastAsia="Times New Roman" w:hAnsi="Arial" w:cs="Arial"/>
          <w:sz w:val="20"/>
          <w:szCs w:val="20"/>
        </w:rPr>
        <w:t xml:space="preserve">This cohort counted 39 males; mean age 32.2 years; SD 20.2 years; range 3 to 88 years; median 31 years; mode = 7 (appeared six times); geometric mean = 24.6 years. </w:t>
      </w:r>
    </w:p>
    <w:p w14:paraId="11E052E4" w14:textId="39BFDFE6" w:rsidR="00621E98" w:rsidRPr="00E26D26" w:rsidRDefault="00621E98" w:rsidP="00242E1B">
      <w:pPr>
        <w:spacing w:after="0" w:line="240" w:lineRule="auto"/>
        <w:ind w:firstLine="708"/>
        <w:jc w:val="both"/>
        <w:rPr>
          <w:rFonts w:ascii="Arial" w:eastAsia="Calibri" w:hAnsi="Arial" w:cs="Arial"/>
          <w:bCs/>
          <w:sz w:val="20"/>
        </w:rPr>
      </w:pPr>
      <w:r w:rsidRPr="00E26D26">
        <w:rPr>
          <w:rFonts w:ascii="Arial" w:eastAsia="Times New Roman" w:hAnsi="Arial" w:cs="Arial"/>
          <w:sz w:val="20"/>
          <w:szCs w:val="20"/>
        </w:rPr>
        <w:t xml:space="preserve">A cohort of 100 consecutive outside patients (LAIT cohort) had been submitted to LAIT with cat dander, dog dander, and pork meat extract for presenting </w:t>
      </w:r>
      <w:r w:rsidRPr="00E26D26">
        <w:rPr>
          <w:rFonts w:ascii="Arial" w:eastAsia="Calibri" w:hAnsi="Arial" w:cs="Arial"/>
          <w:bCs/>
          <w:sz w:val="20"/>
        </w:rPr>
        <w:t xml:space="preserve">non–IgE-mediated Allergic Multimorbidity as defined by the concomitant or consecutive presence of at least two allergic phenotypes (allergic rhinoconjunctivitis, allergic bronchitis, atopic dermatitis, urticaria, gastrointestinal hypersensitivity, and/or anaphylaxis). </w:t>
      </w:r>
      <w:r w:rsidRPr="00E26D26">
        <w:rPr>
          <w:rFonts w:ascii="Arial" w:eastAsia="Times New Roman" w:hAnsi="Arial" w:cs="Arial"/>
          <w:sz w:val="20"/>
          <w:szCs w:val="20"/>
        </w:rPr>
        <w:t xml:space="preserve">This cohort counted 29 males; mean age 30.3 years; SD 17.2 years; range 5 to 86 years; median 30 years; mode = 32 (appeared five times); geometric mean = 24.9 years. </w:t>
      </w:r>
    </w:p>
    <w:p w14:paraId="65D8BE7B" w14:textId="77777777" w:rsidR="00621E98" w:rsidRPr="00E26D26" w:rsidRDefault="00621E98" w:rsidP="003A0C9E">
      <w:pPr>
        <w:spacing w:after="0" w:line="240" w:lineRule="auto"/>
        <w:ind w:firstLine="708"/>
        <w:jc w:val="both"/>
        <w:rPr>
          <w:rFonts w:ascii="Arial" w:eastAsia="Times New Roman" w:hAnsi="Arial" w:cs="Arial"/>
          <w:sz w:val="20"/>
          <w:szCs w:val="20"/>
        </w:rPr>
      </w:pPr>
      <w:r w:rsidRPr="00E26D26">
        <w:rPr>
          <w:rFonts w:ascii="Arial" w:eastAsia="Calibri" w:hAnsi="Arial" w:cs="Arial"/>
          <w:bCs/>
          <w:sz w:val="20"/>
        </w:rPr>
        <w:t xml:space="preserve">This study excluded patients receiving biological and/or systemic anti-inflammatory therapy. </w:t>
      </w:r>
      <w:r w:rsidRPr="00E26D26">
        <w:rPr>
          <w:rFonts w:ascii="Arial" w:eastAsia="Times New Roman" w:hAnsi="Arial" w:cs="Arial"/>
          <w:sz w:val="20"/>
          <w:szCs w:val="20"/>
        </w:rPr>
        <w:t>These procedures were offered to patients with clinical suspicion of chicken meat hypersensitivity who demonstrated a non-reactive or inconclusive skin test against cat fur, dog fur, and pork meat extracts (Olivier et al. 2013a).</w:t>
      </w:r>
      <w:commentRangeEnd w:id="6"/>
      <w:r w:rsidR="0075034C">
        <w:rPr>
          <w:rStyle w:val="CommentReference"/>
        </w:rPr>
        <w:commentReference w:id="6"/>
      </w:r>
    </w:p>
    <w:p w14:paraId="471063BA" w14:textId="77777777" w:rsidR="00621E98" w:rsidRPr="00E26D26" w:rsidRDefault="00621E98" w:rsidP="003A0C9E">
      <w:pPr>
        <w:spacing w:after="0" w:line="240" w:lineRule="auto"/>
        <w:jc w:val="both"/>
        <w:rPr>
          <w:rFonts w:ascii="Arial" w:eastAsia="Times New Roman" w:hAnsi="Arial" w:cs="Arial"/>
          <w:color w:val="FF0000"/>
          <w:sz w:val="20"/>
          <w:szCs w:val="20"/>
        </w:rPr>
      </w:pPr>
    </w:p>
    <w:p w14:paraId="476C3124" w14:textId="2729520B" w:rsidR="00621E98" w:rsidRPr="00E26D26" w:rsidRDefault="00621E98" w:rsidP="00537CF5">
      <w:pPr>
        <w:spacing w:after="0" w:line="240" w:lineRule="auto"/>
        <w:jc w:val="both"/>
        <w:rPr>
          <w:rFonts w:ascii="Arial" w:eastAsia="Times New Roman" w:hAnsi="Arial" w:cs="Arial"/>
          <w:b/>
          <w:bCs/>
          <w:sz w:val="20"/>
          <w:szCs w:val="20"/>
        </w:rPr>
      </w:pPr>
      <w:r w:rsidRPr="00E26D26">
        <w:rPr>
          <w:rFonts w:ascii="Arial" w:eastAsia="Times New Roman" w:hAnsi="Arial" w:cs="Arial"/>
          <w:b/>
          <w:bCs/>
          <w:sz w:val="20"/>
          <w:szCs w:val="20"/>
        </w:rPr>
        <w:t>2.2 Pork meat extract</w:t>
      </w:r>
    </w:p>
    <w:p w14:paraId="1CA61D9A" w14:textId="17606EA8" w:rsidR="00621E98" w:rsidRPr="00E26D26" w:rsidRDefault="00621E98" w:rsidP="00537CF5">
      <w:pPr>
        <w:spacing w:after="0" w:line="240" w:lineRule="auto"/>
        <w:jc w:val="both"/>
        <w:rPr>
          <w:rFonts w:ascii="Arial" w:hAnsi="Arial" w:cs="Arial"/>
          <w:sz w:val="20"/>
          <w:szCs w:val="20"/>
        </w:rPr>
      </w:pPr>
      <w:r w:rsidRPr="00E26D26">
        <w:rPr>
          <w:rFonts w:ascii="Arial" w:hAnsi="Arial" w:cs="Arial"/>
          <w:sz w:val="20"/>
          <w:szCs w:val="20"/>
        </w:rPr>
        <w:tab/>
        <w:t xml:space="preserve">Pork meat (shank) acquired from the local market was crushed, </w:t>
      </w:r>
      <w:r w:rsidRPr="00E26D26">
        <w:rPr>
          <w:rFonts w:ascii="Arial" w:eastAsia="Times New Roman" w:hAnsi="Arial" w:cs="Arial"/>
          <w:sz w:val="20"/>
          <w:szCs w:val="18"/>
        </w:rPr>
        <w:t xml:space="preserve">homogenized, and then left for 48 hours in a </w:t>
      </w:r>
      <w:r w:rsidRPr="00E26D26">
        <w:rPr>
          <w:rFonts w:ascii="Arial" w:eastAsia="Times New Roman" w:hAnsi="Arial" w:cs="Arial"/>
          <w:sz w:val="20"/>
          <w:szCs w:val="20"/>
        </w:rPr>
        <w:t>Coca-based extractor solution (propylparaben 0.5g, methylparaben 1g, sorbitol 30g, NaCl 5g, NaHCO</w:t>
      </w:r>
      <w:r w:rsidRPr="00E26D26">
        <w:rPr>
          <w:rFonts w:ascii="Arial" w:eastAsia="Times New Roman" w:hAnsi="Arial" w:cs="Arial"/>
          <w:sz w:val="20"/>
          <w:szCs w:val="20"/>
          <w:vertAlign w:val="subscript"/>
        </w:rPr>
        <w:t>3</w:t>
      </w:r>
      <w:r w:rsidRPr="00E26D26">
        <w:rPr>
          <w:rFonts w:ascii="Arial" w:eastAsia="Times New Roman" w:hAnsi="Arial" w:cs="Arial"/>
          <w:sz w:val="20"/>
          <w:szCs w:val="20"/>
        </w:rPr>
        <w:t xml:space="preserve"> 2.5g, 1,000mL H</w:t>
      </w:r>
      <w:r w:rsidRPr="00E26D26">
        <w:rPr>
          <w:rFonts w:ascii="Arial" w:eastAsia="Times New Roman" w:hAnsi="Arial" w:cs="Arial"/>
          <w:sz w:val="20"/>
          <w:szCs w:val="20"/>
          <w:vertAlign w:val="subscript"/>
        </w:rPr>
        <w:t>2</w:t>
      </w:r>
      <w:r w:rsidRPr="00E26D26">
        <w:rPr>
          <w:rFonts w:ascii="Arial" w:eastAsia="Times New Roman" w:hAnsi="Arial" w:cs="Arial"/>
          <w:sz w:val="20"/>
          <w:szCs w:val="20"/>
        </w:rPr>
        <w:t xml:space="preserve">O) </w:t>
      </w:r>
      <w:r w:rsidRPr="00E26D26">
        <w:rPr>
          <w:rFonts w:ascii="Arial" w:eastAsia="Times New Roman" w:hAnsi="Arial" w:cs="Arial"/>
          <w:sz w:val="20"/>
          <w:szCs w:val="18"/>
        </w:rPr>
        <w:t xml:space="preserve"> at 4 °C for protein extraction</w:t>
      </w:r>
      <w:r w:rsidRPr="00E26D26">
        <w:rPr>
          <w:rFonts w:ascii="Arial" w:hAnsi="Arial" w:cs="Arial"/>
          <w:sz w:val="20"/>
          <w:szCs w:val="20"/>
        </w:rPr>
        <w:t xml:space="preserve"> before centrifugation and separation of the water-soluble fraction from solid particles and oily fraction (Coca 1922). The protein quantification of the allergen extracts was done according to Bradford</w:t>
      </w:r>
      <w:r w:rsidR="00240F75">
        <w:rPr>
          <w:rFonts w:ascii="Arial" w:hAnsi="Arial" w:cs="Arial"/>
          <w:sz w:val="20"/>
          <w:szCs w:val="20"/>
        </w:rPr>
        <w:t>'</w:t>
      </w:r>
      <w:r w:rsidRPr="00E26D26">
        <w:rPr>
          <w:rFonts w:ascii="Arial" w:hAnsi="Arial" w:cs="Arial"/>
          <w:sz w:val="20"/>
          <w:szCs w:val="20"/>
        </w:rPr>
        <w:t>s protein-dye binding methodology (Bradford 1976). The solution</w:t>
      </w:r>
      <w:r w:rsidRPr="00E26D26">
        <w:rPr>
          <w:rFonts w:ascii="Arial" w:eastAsia="Times New Roman" w:hAnsi="Arial" w:cs="Arial"/>
          <w:sz w:val="20"/>
          <w:szCs w:val="18"/>
        </w:rPr>
        <w:t xml:space="preserve"> was diluted in an antigen dilution solution (NaCl, 10g; KH2PO4, 0.72g; Na3PO4, 2.86g; methylparaben, 1g; propylparaben, 0.5g; glycerin, 400mL; H2O, 600mL) to an estimated protein concentration of 1 mg/mL and stored at 4 °C in amber,</w:t>
      </w:r>
      <w:r w:rsidRPr="00E26D26">
        <w:rPr>
          <w:rFonts w:ascii="Arial" w:hAnsi="Arial" w:cs="Arial"/>
          <w:sz w:val="20"/>
          <w:szCs w:val="20"/>
        </w:rPr>
        <w:t xml:space="preserve"> opaque glass vials. </w:t>
      </w:r>
      <w:r w:rsidRPr="00E26D26">
        <w:rPr>
          <w:rFonts w:ascii="Arial" w:eastAsia="Times New Roman" w:hAnsi="Arial" w:cs="Arial"/>
          <w:sz w:val="20"/>
          <w:szCs w:val="20"/>
        </w:rPr>
        <w:t xml:space="preserve">The pork extract solution was used to perform allergic skin tests, TTP, and LAIT. </w:t>
      </w:r>
      <w:r w:rsidRPr="00E26D26">
        <w:rPr>
          <w:rFonts w:ascii="Arial" w:hAnsi="Arial" w:cs="Arial"/>
          <w:sz w:val="20"/>
          <w:szCs w:val="20"/>
          <w:lang w:eastAsia="pt-BR"/>
        </w:rPr>
        <w:t xml:space="preserve">All relevant and mandatory laboratory health and safety measures have been complied with during the experiments. </w:t>
      </w:r>
    </w:p>
    <w:p w14:paraId="2BCA6986" w14:textId="77777777" w:rsidR="00621E98" w:rsidRPr="00E26D26" w:rsidRDefault="00621E98" w:rsidP="003A0C9E">
      <w:pPr>
        <w:spacing w:after="0" w:line="240" w:lineRule="auto"/>
        <w:jc w:val="both"/>
        <w:rPr>
          <w:rFonts w:ascii="Arial" w:eastAsia="Times New Roman" w:hAnsi="Arial" w:cs="Arial"/>
          <w:color w:val="FF0000"/>
          <w:sz w:val="20"/>
          <w:szCs w:val="20"/>
        </w:rPr>
      </w:pPr>
    </w:p>
    <w:p w14:paraId="7FC5FF0A" w14:textId="28D5A50B" w:rsidR="00621E98" w:rsidRPr="00E26D26" w:rsidRDefault="00621E98" w:rsidP="003A0C9E">
      <w:pPr>
        <w:spacing w:after="0" w:line="240" w:lineRule="auto"/>
        <w:jc w:val="both"/>
        <w:rPr>
          <w:rFonts w:ascii="Arial" w:eastAsia="Times New Roman" w:hAnsi="Arial" w:cs="Arial"/>
          <w:b/>
          <w:bCs/>
          <w:sz w:val="20"/>
          <w:szCs w:val="20"/>
        </w:rPr>
      </w:pPr>
      <w:r w:rsidRPr="00E26D26">
        <w:rPr>
          <w:rFonts w:ascii="Arial" w:eastAsia="Times New Roman" w:hAnsi="Arial" w:cs="Arial"/>
          <w:b/>
          <w:bCs/>
          <w:sz w:val="20"/>
          <w:szCs w:val="20"/>
        </w:rPr>
        <w:t>2.3 Dog and cat fur extracts</w:t>
      </w:r>
    </w:p>
    <w:p w14:paraId="69D621A2" w14:textId="7258C931" w:rsidR="00621E98" w:rsidRPr="00E26D26" w:rsidRDefault="00621E98" w:rsidP="00D671E4">
      <w:pPr>
        <w:spacing w:after="0" w:line="240" w:lineRule="auto"/>
        <w:jc w:val="both"/>
        <w:rPr>
          <w:rFonts w:ascii="Arial" w:hAnsi="Arial" w:cs="Arial"/>
          <w:sz w:val="20"/>
          <w:szCs w:val="20"/>
        </w:rPr>
      </w:pPr>
      <w:r w:rsidRPr="00E26D26">
        <w:rPr>
          <w:rFonts w:ascii="Arial" w:hAnsi="Arial" w:cs="Arial"/>
          <w:sz w:val="20"/>
          <w:szCs w:val="20"/>
        </w:rPr>
        <w:tab/>
        <w:t>The dog and cat fur</w:t>
      </w:r>
      <w:r w:rsidR="00240F75">
        <w:rPr>
          <w:rFonts w:ascii="Arial" w:hAnsi="Arial" w:cs="Arial"/>
          <w:sz w:val="20"/>
          <w:szCs w:val="20"/>
        </w:rPr>
        <w:t>'</w:t>
      </w:r>
      <w:r w:rsidRPr="00E26D26">
        <w:rPr>
          <w:rFonts w:ascii="Arial" w:hAnsi="Arial" w:cs="Arial"/>
          <w:sz w:val="20"/>
          <w:szCs w:val="20"/>
        </w:rPr>
        <w:t xml:space="preserve">s protein extraction was performed as follows: the material was furnished by a veterinarian who took special care </w:t>
      </w:r>
      <w:r w:rsidR="00E10172">
        <w:rPr>
          <w:rFonts w:ascii="Arial" w:hAnsi="Arial" w:cs="Arial"/>
          <w:sz w:val="20"/>
          <w:szCs w:val="20"/>
        </w:rPr>
        <w:t>not to</w:t>
      </w:r>
      <w:r w:rsidRPr="00E26D26">
        <w:rPr>
          <w:rFonts w:ascii="Arial" w:hAnsi="Arial" w:cs="Arial"/>
          <w:sz w:val="20"/>
          <w:szCs w:val="20"/>
        </w:rPr>
        <w:t xml:space="preserve"> mix cat fur with dog fur collected from several animals. The fur was treated with acetone to remove the fat. After this, the acetone was removed from the sample using the autoclave. The sample was grounded for 48 hours at 4 °C with a Coca-based extractor solution added to cover the amount of antigen. The sample was centrifuged (4,500 rpm for 10 min) and filtered. </w:t>
      </w:r>
      <w:commentRangeStart w:id="7"/>
      <w:r w:rsidRPr="00E26D26">
        <w:rPr>
          <w:rFonts w:ascii="Arial" w:hAnsi="Arial" w:cs="Arial"/>
          <w:sz w:val="20"/>
          <w:szCs w:val="20"/>
        </w:rPr>
        <w:t>The protein concentration was estimated spectrophotometrically and diluted to 1 mg/mL in antigen dilution solution to perform allergic skin tests, TTP, and LAIT.</w:t>
      </w:r>
      <w:commentRangeEnd w:id="7"/>
      <w:r w:rsidR="0075034C">
        <w:rPr>
          <w:rStyle w:val="CommentReference"/>
        </w:rPr>
        <w:commentReference w:id="7"/>
      </w:r>
    </w:p>
    <w:p w14:paraId="56D53F8F" w14:textId="77777777" w:rsidR="00621E98" w:rsidRPr="00E26D26" w:rsidRDefault="00621E98" w:rsidP="00646870">
      <w:pPr>
        <w:spacing w:after="0" w:line="240" w:lineRule="auto"/>
        <w:jc w:val="both"/>
        <w:rPr>
          <w:rFonts w:ascii="Arial" w:eastAsia="Times New Roman" w:hAnsi="Arial" w:cs="Arial"/>
          <w:b/>
          <w:bCs/>
          <w:color w:val="FF0000"/>
          <w:sz w:val="20"/>
          <w:szCs w:val="18"/>
        </w:rPr>
      </w:pPr>
    </w:p>
    <w:p w14:paraId="4DF42684" w14:textId="77777777" w:rsidR="00621E98" w:rsidRPr="00E26D26" w:rsidRDefault="00621E98" w:rsidP="00646870">
      <w:pPr>
        <w:spacing w:after="0" w:line="240" w:lineRule="auto"/>
        <w:jc w:val="both"/>
        <w:rPr>
          <w:rFonts w:ascii="Arial" w:eastAsia="Times New Roman" w:hAnsi="Arial" w:cs="Arial"/>
          <w:b/>
          <w:bCs/>
          <w:color w:val="FF0000"/>
          <w:sz w:val="20"/>
          <w:szCs w:val="18"/>
        </w:rPr>
      </w:pPr>
    </w:p>
    <w:p w14:paraId="2A76806E" w14:textId="77777777" w:rsidR="00621E98" w:rsidRPr="00E26D26" w:rsidRDefault="00621E98" w:rsidP="00646870">
      <w:pPr>
        <w:spacing w:after="0" w:line="240" w:lineRule="auto"/>
        <w:jc w:val="both"/>
        <w:rPr>
          <w:rFonts w:ascii="Arial" w:eastAsia="Times New Roman" w:hAnsi="Arial" w:cs="Arial"/>
          <w:b/>
          <w:bCs/>
          <w:sz w:val="20"/>
          <w:szCs w:val="18"/>
        </w:rPr>
      </w:pPr>
      <w:r w:rsidRPr="00E26D26">
        <w:rPr>
          <w:rFonts w:ascii="Arial" w:eastAsia="Times New Roman" w:hAnsi="Arial" w:cs="Arial"/>
          <w:b/>
          <w:bCs/>
          <w:sz w:val="20"/>
          <w:szCs w:val="18"/>
        </w:rPr>
        <w:t xml:space="preserve">2.4. LAIT: </w:t>
      </w:r>
      <w:r w:rsidRPr="00E26D26">
        <w:rPr>
          <w:rFonts w:ascii="Arial" w:eastAsia="Times New Roman" w:hAnsi="Arial" w:cs="Arial"/>
          <w:b/>
          <w:bCs/>
          <w:i/>
          <w:iCs/>
          <w:sz w:val="20"/>
          <w:szCs w:val="18"/>
        </w:rPr>
        <w:t>Ex vivo</w:t>
      </w:r>
      <w:r w:rsidRPr="00E26D26">
        <w:rPr>
          <w:rFonts w:ascii="Arial" w:eastAsia="Times New Roman" w:hAnsi="Arial" w:cs="Arial"/>
          <w:b/>
          <w:bCs/>
          <w:sz w:val="20"/>
          <w:szCs w:val="18"/>
        </w:rPr>
        <w:t xml:space="preserve"> Investigation: Leukocyte Adherence Inhibition Test</w:t>
      </w:r>
    </w:p>
    <w:p w14:paraId="1F29B3B6" w14:textId="77777777" w:rsidR="00621E98" w:rsidRPr="00E26D26" w:rsidRDefault="00621E98" w:rsidP="00646870">
      <w:pPr>
        <w:spacing w:after="0" w:line="240" w:lineRule="auto"/>
        <w:jc w:val="both"/>
        <w:rPr>
          <w:rFonts w:ascii="Arial" w:eastAsia="Times New Roman" w:hAnsi="Arial" w:cs="Arial"/>
          <w:b/>
          <w:bCs/>
          <w:sz w:val="16"/>
          <w:szCs w:val="20"/>
        </w:rPr>
      </w:pPr>
    </w:p>
    <w:p w14:paraId="1DE005FD" w14:textId="77777777" w:rsidR="00621E98" w:rsidRPr="00E26D26" w:rsidRDefault="00621E98" w:rsidP="00403859">
      <w:pPr>
        <w:spacing w:after="0" w:line="240" w:lineRule="auto"/>
        <w:jc w:val="both"/>
        <w:rPr>
          <w:rFonts w:ascii="Arial" w:eastAsia="Times New Roman" w:hAnsi="Arial" w:cs="Arial"/>
          <w:sz w:val="20"/>
          <w:szCs w:val="20"/>
        </w:rPr>
      </w:pPr>
      <w:r w:rsidRPr="00E26D26">
        <w:rPr>
          <w:rFonts w:ascii="Arial" w:eastAsia="Times New Roman" w:hAnsi="Arial" w:cs="Arial"/>
          <w:b/>
          <w:bCs/>
          <w:sz w:val="20"/>
          <w:szCs w:val="20"/>
        </w:rPr>
        <w:t xml:space="preserve">2.4.1 LAIT: </w:t>
      </w:r>
      <w:r w:rsidRPr="00E26D26">
        <w:rPr>
          <w:rFonts w:ascii="Arial" w:hAnsi="Arial" w:cs="Arial"/>
          <w:b/>
          <w:bCs/>
          <w:sz w:val="20"/>
          <w:szCs w:val="20"/>
        </w:rPr>
        <w:t xml:space="preserve">Procedure for allergen </w:t>
      </w:r>
      <w:r w:rsidRPr="00E26D26">
        <w:rPr>
          <w:rFonts w:ascii="Arial" w:hAnsi="Arial" w:cs="Arial"/>
          <w:b/>
          <w:bCs/>
          <w:i/>
          <w:iCs/>
          <w:sz w:val="20"/>
          <w:szCs w:val="20"/>
        </w:rPr>
        <w:t>ex vivo</w:t>
      </w:r>
      <w:r w:rsidRPr="00E26D26">
        <w:rPr>
          <w:rFonts w:ascii="Arial" w:hAnsi="Arial" w:cs="Arial"/>
          <w:b/>
          <w:bCs/>
          <w:sz w:val="20"/>
          <w:szCs w:val="20"/>
        </w:rPr>
        <w:t xml:space="preserve"> challenging </w:t>
      </w:r>
    </w:p>
    <w:p w14:paraId="36528F94" w14:textId="77777777" w:rsidR="00621E98" w:rsidRPr="00E26D26" w:rsidRDefault="00621E98" w:rsidP="00A22110">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lastRenderedPageBreak/>
        <w:t xml:space="preserve">We performed the LAIT as previously described (Olivier et al. 2012, Olivier et al. 2014, Olivier et al. 2021a, Olivier et al. 2021b, Olivier et al. 2021c). Shortly, each donor's fresh plasma was divided into two parts and used in parallel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challenging tests with the three allergen extracts (cat fur, dog fur, and pork meat) and the unchallenged plasma (added with </w:t>
      </w:r>
      <w:r w:rsidRPr="00E26D26">
        <w:rPr>
          <w:rFonts w:ascii="Arial" w:eastAsia="Times New Roman" w:hAnsi="Arial" w:cs="Arial"/>
          <w:sz w:val="20"/>
          <w:szCs w:val="18"/>
        </w:rPr>
        <w:t xml:space="preserve">antigen dilution solution </w:t>
      </w:r>
      <w:r w:rsidRPr="00E26D26">
        <w:rPr>
          <w:rFonts w:ascii="Arial" w:eastAsia="Times New Roman" w:hAnsi="Arial" w:cs="Arial"/>
          <w:sz w:val="20"/>
          <w:szCs w:val="20"/>
        </w:rPr>
        <w:t>as a control). We collected plasma with high leukocyte content (buffy coat) from the heparinized tube after one hour of sedimentation at 37 °C. Then, we distributed aliquots of 100 μL into Eppendorf tubes with (or without) the challenging extract and kept them under agitation for 30 minutes (200 rpm at 37 °C).</w:t>
      </w:r>
    </w:p>
    <w:p w14:paraId="185B0459" w14:textId="77777777" w:rsidR="00621E98" w:rsidRPr="00E26D26" w:rsidRDefault="00621E98" w:rsidP="00A22110">
      <w:pPr>
        <w:spacing w:after="0" w:line="240" w:lineRule="auto"/>
        <w:ind w:firstLine="708"/>
        <w:jc w:val="both"/>
        <w:rPr>
          <w:rFonts w:ascii="Arial" w:eastAsia="Times New Roman" w:hAnsi="Arial" w:cs="Arial"/>
          <w:color w:val="FF0000"/>
          <w:sz w:val="20"/>
          <w:szCs w:val="20"/>
        </w:rPr>
      </w:pPr>
    </w:p>
    <w:p w14:paraId="76C28D2A" w14:textId="77777777" w:rsidR="00621E98" w:rsidRPr="00E26D26" w:rsidRDefault="00621E98" w:rsidP="00403859">
      <w:pPr>
        <w:spacing w:after="0" w:line="240" w:lineRule="auto"/>
        <w:jc w:val="both"/>
        <w:rPr>
          <w:rFonts w:ascii="Arial" w:eastAsia="Times New Roman" w:hAnsi="Arial" w:cs="Arial"/>
          <w:sz w:val="20"/>
          <w:szCs w:val="20"/>
        </w:rPr>
      </w:pPr>
      <w:r w:rsidRPr="00E26D26">
        <w:rPr>
          <w:rFonts w:ascii="Arial" w:eastAsia="Times New Roman" w:hAnsi="Arial" w:cs="Arial"/>
          <w:b/>
          <w:bCs/>
          <w:sz w:val="20"/>
          <w:szCs w:val="20"/>
        </w:rPr>
        <w:t xml:space="preserve">2.4.2 LAIT: </w:t>
      </w:r>
      <w:r w:rsidRPr="00E26D26">
        <w:rPr>
          <w:rFonts w:ascii="Arial" w:hAnsi="Arial" w:cs="Arial"/>
          <w:b/>
          <w:bCs/>
          <w:sz w:val="20"/>
          <w:szCs w:val="20"/>
        </w:rPr>
        <w:t xml:space="preserve">Procedure for adherence assay </w:t>
      </w:r>
    </w:p>
    <w:p w14:paraId="20AE855D" w14:textId="77777777" w:rsidR="00621E98" w:rsidRPr="00E26D26" w:rsidRDefault="00621E98" w:rsidP="00A22110">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 After incubation, the challenged plasma was allocated into a standard Neubauer hemocytometer counting chamber with a plain, non-metallic glass surface and left to stand for 2 hours at 37 °C in a humidified atmosphere of the covered water bath, allowing leukocytes to adhere to the glass. Next, we counted the leukocytes, removed the coverslip, and washed the chamber by immersing it in a beaker containing phosphate-buffered saline (PBS) at 37 °C. Then, we added a drop of PBS to the hemocytometer's chamber and allocated a clean coverslip over it. The remaining cells were counted in the same squares as previously examined. </w:t>
      </w:r>
    </w:p>
    <w:p w14:paraId="623EF30F" w14:textId="77777777" w:rsidR="00621E98" w:rsidRPr="00E26D26" w:rsidRDefault="00621E98" w:rsidP="00A22110">
      <w:pPr>
        <w:spacing w:after="0" w:line="240" w:lineRule="auto"/>
        <w:ind w:firstLine="708"/>
        <w:jc w:val="both"/>
        <w:rPr>
          <w:rFonts w:ascii="Arial" w:eastAsia="Times New Roman" w:hAnsi="Arial" w:cs="Arial"/>
          <w:color w:val="FF0000"/>
          <w:sz w:val="20"/>
          <w:szCs w:val="20"/>
        </w:rPr>
      </w:pPr>
    </w:p>
    <w:p w14:paraId="23FF8215" w14:textId="77777777" w:rsidR="00621E98" w:rsidRPr="00E26D26" w:rsidRDefault="00621E98" w:rsidP="00403859">
      <w:pPr>
        <w:spacing w:after="0" w:line="240" w:lineRule="auto"/>
        <w:jc w:val="both"/>
        <w:rPr>
          <w:rFonts w:ascii="Arial" w:eastAsia="Times New Roman" w:hAnsi="Arial" w:cs="Arial"/>
          <w:sz w:val="20"/>
          <w:szCs w:val="20"/>
        </w:rPr>
      </w:pPr>
      <w:r w:rsidRPr="00E26D26">
        <w:rPr>
          <w:rFonts w:ascii="Arial" w:eastAsia="Times New Roman" w:hAnsi="Arial" w:cs="Arial"/>
          <w:b/>
          <w:bCs/>
          <w:sz w:val="20"/>
          <w:szCs w:val="20"/>
        </w:rPr>
        <w:t xml:space="preserve">2.4.3 LAIT: </w:t>
      </w:r>
      <w:r w:rsidRPr="00E26D26">
        <w:rPr>
          <w:rFonts w:ascii="Arial" w:hAnsi="Arial" w:cs="Arial"/>
          <w:b/>
          <w:bCs/>
          <w:sz w:val="20"/>
          <w:szCs w:val="20"/>
        </w:rPr>
        <w:t xml:space="preserve">Procedure for calculation </w:t>
      </w:r>
    </w:p>
    <w:p w14:paraId="1C2E2E3B" w14:textId="26DA07FE" w:rsidR="00621E98" w:rsidRPr="00E26D26" w:rsidRDefault="00621E98" w:rsidP="00D83B9C">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percentage of Leukocyte Adherence (LA) of each assay was estimated as: (the number of leukocytes observed on the hemocytometry chamber after washing divided by the number of leukocytes observed on the hemocytometry chamber before washing) and multiplied by 100 (%). The Leukocyte Adherence Ratio (LAR) was estimated based on the ratio between the Leukocyte Adherence (LA) from the antigen-specific challenged plasma and the LA from the unchallenged control plasma: LAR = LA of the challenged sample divided by LA of the unchallenged control plasma, multiplied by 100 (%). To further calculate the Leukocyte Adherence Inhibition (LAI), we subtracted the LAR from 100 (%). We utilized the LAI results for the cascade distribution chart and the statistical calculations, both of which were performed </w:t>
      </w:r>
      <w:r w:rsidR="007870EA">
        <w:rPr>
          <w:rFonts w:ascii="Arial" w:eastAsia="Times New Roman" w:hAnsi="Arial" w:cs="Arial"/>
          <w:sz w:val="20"/>
          <w:szCs w:val="20"/>
        </w:rPr>
        <w:t>using</w:t>
      </w:r>
      <w:r w:rsidRPr="00E26D26">
        <w:rPr>
          <w:rFonts w:ascii="Arial" w:eastAsia="Times New Roman" w:hAnsi="Arial" w:cs="Arial"/>
          <w:sz w:val="20"/>
          <w:szCs w:val="20"/>
        </w:rPr>
        <w:t xml:space="preserve"> the Microsoft Excel statistical package.</w:t>
      </w:r>
    </w:p>
    <w:p w14:paraId="32B055AA" w14:textId="77777777" w:rsidR="00621E98" w:rsidRPr="00E26D26" w:rsidRDefault="00621E98" w:rsidP="00A22110">
      <w:pPr>
        <w:spacing w:after="0" w:line="240" w:lineRule="auto"/>
        <w:jc w:val="both"/>
        <w:rPr>
          <w:rFonts w:ascii="Arial" w:eastAsia="Times New Roman" w:hAnsi="Arial" w:cs="Arial"/>
          <w:color w:val="FF0000"/>
          <w:sz w:val="20"/>
          <w:szCs w:val="20"/>
        </w:rPr>
      </w:pPr>
    </w:p>
    <w:p w14:paraId="0F2B1C88" w14:textId="01D022DA" w:rsidR="00621E98" w:rsidRPr="00E26D26" w:rsidRDefault="00621E98" w:rsidP="00DF582F">
      <w:pPr>
        <w:spacing w:after="0" w:line="240" w:lineRule="auto"/>
        <w:jc w:val="both"/>
        <w:rPr>
          <w:rFonts w:ascii="Arial" w:eastAsia="Times New Roman" w:hAnsi="Arial" w:cs="Arial"/>
          <w:b/>
          <w:bCs/>
          <w:sz w:val="20"/>
          <w:szCs w:val="20"/>
        </w:rPr>
      </w:pPr>
      <w:r w:rsidRPr="00E26D26">
        <w:rPr>
          <w:rFonts w:ascii="Arial" w:eastAsia="Times New Roman" w:hAnsi="Arial" w:cs="Arial"/>
          <w:b/>
          <w:bCs/>
          <w:sz w:val="20"/>
          <w:szCs w:val="20"/>
        </w:rPr>
        <w:t xml:space="preserve">2.5 TTP: </w:t>
      </w:r>
      <w:r w:rsidRPr="00E26D26">
        <w:rPr>
          <w:rFonts w:ascii="Arial" w:eastAsia="Times New Roman" w:hAnsi="Arial" w:cs="Arial"/>
          <w:b/>
          <w:bCs/>
          <w:i/>
          <w:iCs/>
          <w:sz w:val="20"/>
          <w:szCs w:val="20"/>
        </w:rPr>
        <w:t>In vitro</w:t>
      </w:r>
      <w:r w:rsidRPr="00E26D26">
        <w:rPr>
          <w:rFonts w:ascii="Arial" w:eastAsia="Times New Roman" w:hAnsi="Arial" w:cs="Arial"/>
          <w:b/>
          <w:bCs/>
          <w:sz w:val="20"/>
          <w:szCs w:val="20"/>
        </w:rPr>
        <w:t xml:space="preserve"> Investigation: Tube Titration of Precipitins</w:t>
      </w:r>
    </w:p>
    <w:p w14:paraId="03F25052" w14:textId="041A892D" w:rsidR="00621E98" w:rsidRDefault="00621E98" w:rsidP="00D83B9C">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As previously reported, the semi-quantitative TTP was performed in a transparent vitreous tube array (Olivier et al. 2024a). Shortly, the patient</w:t>
      </w:r>
      <w:r w:rsidR="00240F75">
        <w:rPr>
          <w:rFonts w:ascii="Arial" w:eastAsia="Times New Roman" w:hAnsi="Arial" w:cs="Arial"/>
          <w:sz w:val="20"/>
          <w:szCs w:val="20"/>
        </w:rPr>
        <w:t>'</w:t>
      </w:r>
      <w:r w:rsidRPr="00E26D26">
        <w:rPr>
          <w:rFonts w:ascii="Arial" w:eastAsia="Times New Roman" w:hAnsi="Arial" w:cs="Arial"/>
          <w:sz w:val="20"/>
          <w:szCs w:val="20"/>
        </w:rPr>
        <w:t>s blood was collected in a clot-activator collecting tube. After separation, the serum was centrifugated at 2,000 rpm for 10 minutes. Each allergen extract was allocated in sets of eleven glass tubes at progressive</w:t>
      </w:r>
      <w:r w:rsidR="007870EA">
        <w:rPr>
          <w:rFonts w:ascii="Arial" w:eastAsia="Times New Roman" w:hAnsi="Arial" w:cs="Arial"/>
          <w:sz w:val="20"/>
          <w:szCs w:val="20"/>
        </w:rPr>
        <w:t>ly diluted serum concentra</w:t>
      </w:r>
      <w:r w:rsidRPr="00E26D26">
        <w:rPr>
          <w:rFonts w:ascii="Arial" w:eastAsia="Times New Roman" w:hAnsi="Arial" w:cs="Arial"/>
          <w:sz w:val="20"/>
          <w:szCs w:val="20"/>
        </w:rPr>
        <w:t>tions. The progressive dilutions were combined with separated aliquots of 15 μL of the allergen extract with 250 μL of the patient</w:t>
      </w:r>
      <w:r w:rsidR="00240F75">
        <w:rPr>
          <w:rFonts w:ascii="Arial" w:eastAsia="Times New Roman" w:hAnsi="Arial" w:cs="Arial"/>
          <w:sz w:val="20"/>
          <w:szCs w:val="20"/>
        </w:rPr>
        <w:t>'</w:t>
      </w:r>
      <w:r w:rsidRPr="00E26D26">
        <w:rPr>
          <w:rFonts w:ascii="Arial" w:eastAsia="Times New Roman" w:hAnsi="Arial" w:cs="Arial"/>
          <w:sz w:val="20"/>
          <w:szCs w:val="20"/>
        </w:rPr>
        <w:t>s serum, progressively diluted into physiological saline solution (NaCl 0,9%) in the dilution ratios of 1:1; 1:2; 1:4; 1:8; 1:16; 1:32; 1:64; 1:128; 1:256; and 1:512. One tube was a blank control</w:t>
      </w:r>
      <w:r w:rsidR="007870EA">
        <w:rPr>
          <w:rFonts w:ascii="Arial" w:eastAsia="Times New Roman" w:hAnsi="Arial" w:cs="Arial"/>
          <w:sz w:val="20"/>
          <w:szCs w:val="20"/>
        </w:rPr>
        <w:t>, performed with water and serum,</w:t>
      </w:r>
      <w:r w:rsidRPr="00E26D26">
        <w:rPr>
          <w:rFonts w:ascii="Arial" w:eastAsia="Times New Roman" w:hAnsi="Arial" w:cs="Arial"/>
          <w:sz w:val="20"/>
          <w:szCs w:val="20"/>
        </w:rPr>
        <w:t xml:space="preserve"> to observe occasional spontaneous precipitation (Sia Test). After 24 hours, the tubes were examined, and the titers (the highest dilution factor that yields a positive reading) were recorded (Williams and Chase</w:t>
      </w:r>
      <w:r w:rsidR="007870EA">
        <w:rPr>
          <w:rFonts w:ascii="Arial" w:eastAsia="Times New Roman" w:hAnsi="Arial" w:cs="Arial"/>
          <w:sz w:val="20"/>
          <w:szCs w:val="20"/>
        </w:rPr>
        <w:t>,</w:t>
      </w:r>
      <w:r w:rsidRPr="00E26D26">
        <w:rPr>
          <w:rFonts w:ascii="Arial" w:eastAsia="Times New Roman" w:hAnsi="Arial" w:cs="Arial"/>
          <w:sz w:val="20"/>
          <w:szCs w:val="20"/>
        </w:rPr>
        <w:t xml:space="preserve"> 1971).</w:t>
      </w:r>
    </w:p>
    <w:p w14:paraId="6836033D" w14:textId="11616AC8" w:rsidR="0075034C" w:rsidRDefault="0075034C" w:rsidP="0075034C">
      <w:pPr>
        <w:spacing w:after="0" w:line="240" w:lineRule="auto"/>
        <w:jc w:val="both"/>
        <w:rPr>
          <w:rFonts w:ascii="Arial" w:eastAsia="Times New Roman" w:hAnsi="Arial" w:cs="Arial"/>
          <w:sz w:val="20"/>
          <w:szCs w:val="20"/>
        </w:rPr>
      </w:pPr>
    </w:p>
    <w:p w14:paraId="7668598E" w14:textId="3371FC2C" w:rsidR="0075034C" w:rsidRPr="00E26D26" w:rsidRDefault="0075034C" w:rsidP="0075034C">
      <w:pPr>
        <w:spacing w:after="0" w:line="240" w:lineRule="auto"/>
        <w:jc w:val="both"/>
      </w:pPr>
      <w:commentRangeStart w:id="8"/>
      <w:r>
        <w:rPr>
          <w:rFonts w:ascii="Arial" w:eastAsia="Times New Roman" w:hAnsi="Arial" w:cs="Arial"/>
          <w:sz w:val="20"/>
          <w:szCs w:val="20"/>
        </w:rPr>
        <w:t xml:space="preserve">Statistical Analysis </w:t>
      </w:r>
      <w:commentRangeEnd w:id="8"/>
      <w:r>
        <w:rPr>
          <w:rStyle w:val="CommentReference"/>
        </w:rPr>
        <w:commentReference w:id="8"/>
      </w:r>
    </w:p>
    <w:p w14:paraId="02001523" w14:textId="77777777" w:rsidR="00621E98" w:rsidRPr="00E26D26" w:rsidRDefault="00621E98" w:rsidP="00A22110">
      <w:pPr>
        <w:spacing w:after="0" w:line="240" w:lineRule="auto"/>
        <w:jc w:val="both"/>
        <w:rPr>
          <w:rFonts w:ascii="Arial" w:eastAsia="Times New Roman" w:hAnsi="Arial" w:cs="Arial"/>
          <w:color w:val="FF0000"/>
          <w:sz w:val="20"/>
          <w:szCs w:val="20"/>
        </w:rPr>
      </w:pPr>
    </w:p>
    <w:p w14:paraId="58378DCB" w14:textId="77777777" w:rsidR="00621E98" w:rsidRPr="00E26D26" w:rsidRDefault="00621E98" w:rsidP="00646870">
      <w:pPr>
        <w:spacing w:after="0" w:line="240" w:lineRule="auto"/>
        <w:jc w:val="both"/>
        <w:rPr>
          <w:rFonts w:ascii="Arial" w:eastAsia="Times New Roman" w:hAnsi="Arial" w:cs="Arial"/>
          <w:color w:val="FF0000"/>
          <w:sz w:val="20"/>
          <w:szCs w:val="20"/>
        </w:rPr>
      </w:pPr>
    </w:p>
    <w:p w14:paraId="664799C9" w14:textId="77777777" w:rsidR="00621E98" w:rsidRPr="00E26D26" w:rsidRDefault="00621E98" w:rsidP="00646870">
      <w:pPr>
        <w:spacing w:after="0" w:line="240" w:lineRule="auto"/>
        <w:jc w:val="both"/>
        <w:rPr>
          <w:rFonts w:ascii="Arial" w:eastAsia="Times New Roman" w:hAnsi="Arial" w:cs="Arial"/>
          <w:b/>
          <w:bCs/>
          <w:color w:val="FF0000"/>
          <w:sz w:val="20"/>
          <w:szCs w:val="20"/>
        </w:rPr>
        <w:sectPr w:rsidR="00621E98" w:rsidRPr="00E26D26" w:rsidSect="00621E98">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cols w:space="708"/>
          <w:docGrid w:linePitch="360"/>
        </w:sectPr>
      </w:pPr>
    </w:p>
    <w:p w14:paraId="63E39A38" w14:textId="77777777" w:rsidR="00621E98" w:rsidRPr="00E26D26" w:rsidRDefault="00621E98" w:rsidP="00646870">
      <w:pPr>
        <w:spacing w:after="0" w:line="240" w:lineRule="auto"/>
        <w:jc w:val="both"/>
        <w:rPr>
          <w:rFonts w:ascii="Arial" w:eastAsia="Times New Roman" w:hAnsi="Arial" w:cs="Arial"/>
          <w:b/>
          <w:bCs/>
          <w:szCs w:val="20"/>
        </w:rPr>
      </w:pPr>
      <w:r w:rsidRPr="00E26D26">
        <w:rPr>
          <w:rFonts w:ascii="Arial" w:eastAsia="Times New Roman" w:hAnsi="Arial" w:cs="Arial"/>
          <w:b/>
          <w:bCs/>
          <w:szCs w:val="20"/>
        </w:rPr>
        <w:lastRenderedPageBreak/>
        <w:t>3. RESULTS</w:t>
      </w:r>
    </w:p>
    <w:p w14:paraId="2DA04D42" w14:textId="77777777" w:rsidR="00621E98" w:rsidRPr="00E26D26" w:rsidRDefault="00621E98" w:rsidP="00646870">
      <w:pPr>
        <w:spacing w:after="0" w:line="240" w:lineRule="auto"/>
        <w:jc w:val="both"/>
        <w:rPr>
          <w:rFonts w:ascii="Arial" w:eastAsia="Times New Roman" w:hAnsi="Arial" w:cs="Arial"/>
          <w:sz w:val="20"/>
          <w:szCs w:val="20"/>
        </w:rPr>
      </w:pPr>
    </w:p>
    <w:p w14:paraId="79C09A90" w14:textId="5C394019" w:rsidR="00621E98" w:rsidRPr="00E26D26" w:rsidRDefault="00621E98" w:rsidP="00EB37DE">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As a retrospective survey, </w:t>
      </w:r>
      <w:r w:rsidR="007870EA">
        <w:rPr>
          <w:rFonts w:ascii="Arial" w:eastAsia="Times New Roman" w:hAnsi="Arial" w:cs="Arial"/>
          <w:sz w:val="20"/>
          <w:szCs w:val="20"/>
        </w:rPr>
        <w:t>no research protocol was in place; therefore, we report the incidental immune investigation as document</w:t>
      </w:r>
      <w:r w:rsidRPr="00E26D26">
        <w:rPr>
          <w:rFonts w:ascii="Arial" w:eastAsia="Times New Roman" w:hAnsi="Arial" w:cs="Arial"/>
          <w:sz w:val="20"/>
          <w:szCs w:val="20"/>
        </w:rPr>
        <w:t xml:space="preserve">ed in the digital medical charts. </w:t>
      </w:r>
    </w:p>
    <w:p w14:paraId="6CF6925A" w14:textId="77777777" w:rsidR="00621E98" w:rsidRPr="00E26D26" w:rsidRDefault="00621E98" w:rsidP="00B877EB">
      <w:pPr>
        <w:spacing w:after="0" w:line="240" w:lineRule="auto"/>
        <w:ind w:firstLine="708"/>
        <w:jc w:val="both"/>
        <w:rPr>
          <w:rFonts w:ascii="Arial" w:eastAsia="Times New Roman" w:hAnsi="Arial" w:cs="Arial"/>
          <w:color w:val="FF0000"/>
          <w:sz w:val="20"/>
          <w:szCs w:val="20"/>
        </w:rPr>
      </w:pPr>
      <w:r w:rsidRPr="00E26D26">
        <w:rPr>
          <w:rFonts w:ascii="Arial" w:eastAsia="Times New Roman" w:hAnsi="Arial" w:cs="Arial"/>
          <w:sz w:val="20"/>
          <w:szCs w:val="20"/>
        </w:rPr>
        <w:t xml:space="preserve">The TTP for the cat fur extract showed a distribution concentrated on the higher dilutions (Fig 1). There was no negative result. The mean was estimated at 1:352; the median was 1:512; the standard deviation was estimated at 1:170; the mode was 1:512 (appeared 51 times); the geometric mean was estimated at 1:296 (see Fig. 1).  </w:t>
      </w:r>
    </w:p>
    <w:p w14:paraId="4A597344" w14:textId="77777777" w:rsidR="00621E98" w:rsidRPr="00E26D26" w:rsidRDefault="00621E98" w:rsidP="00B877EB">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TTP for the dog fur extract showed a distribution concentrated on the higher dilutions (Fig 2). There was no negative result. The mean was estimated at 1:318; the median was 1:256; the standard deviation was estimated at 1:176; the mode was 1:512 (appeared 42 times); the geometric mean was estimated at 256 (see Fig 2).  </w:t>
      </w:r>
    </w:p>
    <w:p w14:paraId="64A7D92F" w14:textId="77777777" w:rsidR="00621E98" w:rsidRPr="00E26D26" w:rsidRDefault="00621E98" w:rsidP="009A6CB9">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TTP for the pork meat extract showed a distribution concentrated on the higher dilutions (Fig 3). There was no negative result. The mean was estimated at 1:413; the median was 1:512; the standard deviation was estimated at 1:144; the mode was 1:512 (appeared 67 times); the geometric mean was estimated at 1:377 (see Fig 3).  </w:t>
      </w:r>
    </w:p>
    <w:p w14:paraId="1643C5FB" w14:textId="0DF2A9C0" w:rsidR="00621E98" w:rsidRPr="00E26D26" w:rsidRDefault="00621E98" w:rsidP="00492C3E">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LAIT for the cat fur extract showed a wide distribution range of results. The LAI ranged from 0% to 100%. The mean was 56.2%; the median was 57.5%; the standard deviation was 27.0%; the mode was 68% (appeared six times). The cascade distribution demonstrates a wide range of LAI results. Most patients </w:t>
      </w:r>
      <w:r w:rsidR="007870EA">
        <w:rPr>
          <w:rFonts w:ascii="Arial" w:eastAsia="Times New Roman" w:hAnsi="Arial" w:cs="Arial"/>
          <w:sz w:val="20"/>
          <w:szCs w:val="20"/>
        </w:rPr>
        <w:t>exhibited</w:t>
      </w:r>
      <w:r w:rsidRPr="00E26D26">
        <w:rPr>
          <w:rFonts w:ascii="Arial" w:eastAsia="Times New Roman" w:hAnsi="Arial" w:cs="Arial"/>
          <w:sz w:val="20"/>
          <w:szCs w:val="20"/>
        </w:rPr>
        <w:t xml:space="preserve"> strong immunoreactivity, which could reflect the participation of cat fur allergens in a Non–IgE-mediated hypersensitivity condition in these patients (see Fig. 4).</w:t>
      </w:r>
    </w:p>
    <w:p w14:paraId="410EE2DC" w14:textId="17922A64" w:rsidR="00621E98" w:rsidRPr="00E26D26" w:rsidRDefault="00621E98" w:rsidP="00B04BBF">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LAIT for the dog fur extract showed a wide distribution range of results. The LAI ranged from 0% to 100%. The mean was 56.1%; the median was 60.5%; the standard deviation was 29.1%; the mode was 0% (appeared seven times). The cascade distribution demonstrates a wide range of LAI results. Most patients </w:t>
      </w:r>
      <w:r w:rsidR="007870EA">
        <w:rPr>
          <w:rFonts w:ascii="Arial" w:eastAsia="Times New Roman" w:hAnsi="Arial" w:cs="Arial"/>
          <w:sz w:val="20"/>
          <w:szCs w:val="20"/>
        </w:rPr>
        <w:t>exhibited</w:t>
      </w:r>
      <w:r w:rsidRPr="00E26D26">
        <w:rPr>
          <w:rFonts w:ascii="Arial" w:eastAsia="Times New Roman" w:hAnsi="Arial" w:cs="Arial"/>
          <w:sz w:val="20"/>
          <w:szCs w:val="20"/>
        </w:rPr>
        <w:t xml:space="preserve"> strong immunoreactivity, which </w:t>
      </w:r>
      <w:r w:rsidR="007870EA">
        <w:rPr>
          <w:rFonts w:ascii="Arial" w:eastAsia="Times New Roman" w:hAnsi="Arial" w:cs="Arial"/>
          <w:sz w:val="20"/>
          <w:szCs w:val="20"/>
        </w:rPr>
        <w:t>may</w:t>
      </w:r>
      <w:r w:rsidRPr="00E26D26">
        <w:rPr>
          <w:rFonts w:ascii="Arial" w:eastAsia="Times New Roman" w:hAnsi="Arial" w:cs="Arial"/>
          <w:sz w:val="20"/>
          <w:szCs w:val="20"/>
        </w:rPr>
        <w:t xml:space="preserve"> reflect the </w:t>
      </w:r>
      <w:r w:rsidR="007870EA">
        <w:rPr>
          <w:rFonts w:ascii="Arial" w:eastAsia="Times New Roman" w:hAnsi="Arial" w:cs="Arial"/>
          <w:sz w:val="20"/>
          <w:szCs w:val="20"/>
        </w:rPr>
        <w:t>involvement</w:t>
      </w:r>
      <w:r w:rsidRPr="00E26D26">
        <w:rPr>
          <w:rFonts w:ascii="Arial" w:eastAsia="Times New Roman" w:hAnsi="Arial" w:cs="Arial"/>
          <w:sz w:val="20"/>
          <w:szCs w:val="20"/>
        </w:rPr>
        <w:t xml:space="preserve"> of dog fur allergens in a Non–IgE-mediated hypersensitivity condition in these patients (see Fig. 5).</w:t>
      </w:r>
    </w:p>
    <w:p w14:paraId="7321DFFF" w14:textId="03A1AEDD" w:rsidR="00621E98" w:rsidRPr="00E26D26" w:rsidRDefault="00621E98" w:rsidP="0058166C">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LAIT for the pork meat extract showed a wide distribution range of results. The LAI ranged from 0% to 100%. The mean was 46.8%; the median was 48%; the standard deviation was 27.6%; the mode was 0% (appeared six times). The cascade distribution demonstrates a wide range of LAI results. Most patients showed low or moderate immunoreactivity during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In contrast, others displayed strong immunoreactivity, which could reflect the </w:t>
      </w:r>
      <w:r w:rsidR="007870EA">
        <w:rPr>
          <w:rFonts w:ascii="Arial" w:eastAsia="Times New Roman" w:hAnsi="Arial" w:cs="Arial"/>
          <w:sz w:val="20"/>
          <w:szCs w:val="20"/>
        </w:rPr>
        <w:t>involvement</w:t>
      </w:r>
      <w:r w:rsidRPr="00E26D26">
        <w:rPr>
          <w:rFonts w:ascii="Arial" w:eastAsia="Times New Roman" w:hAnsi="Arial" w:cs="Arial"/>
          <w:sz w:val="20"/>
          <w:szCs w:val="20"/>
        </w:rPr>
        <w:t xml:space="preserve"> of pork meat allergens in a Non–IgE-mediated hypersensitivity condition in these patients (see Fig 6).</w:t>
      </w:r>
    </w:p>
    <w:p w14:paraId="759B1DD0" w14:textId="556EBED6" w:rsidR="00621E98" w:rsidRPr="00E26D26" w:rsidRDefault="00621E98" w:rsidP="0058166C">
      <w:pPr>
        <w:spacing w:after="0" w:line="240" w:lineRule="auto"/>
        <w:ind w:firstLine="708"/>
        <w:jc w:val="both"/>
        <w:rPr>
          <w:rFonts w:ascii="Arial" w:hAnsi="Arial" w:cs="Arial"/>
          <w:sz w:val="20"/>
          <w:szCs w:val="20"/>
        </w:rPr>
      </w:pPr>
      <w:r w:rsidRPr="00E26D26">
        <w:rPr>
          <w:rFonts w:ascii="Arial" w:hAnsi="Arial" w:cs="Arial"/>
          <w:sz w:val="20"/>
          <w:szCs w:val="20"/>
        </w:rPr>
        <w:t>The paired</w:t>
      </w:r>
      <w:r w:rsidR="005C7B47">
        <w:rPr>
          <w:rFonts w:ascii="Arial" w:hAnsi="Arial" w:cs="Arial"/>
          <w:sz w:val="20"/>
          <w:szCs w:val="20"/>
        </w:rPr>
        <w:t xml:space="preserve"> t-test indicated a non-significant,</w:t>
      </w:r>
      <w:r w:rsidRPr="00E26D26">
        <w:rPr>
          <w:rFonts w:ascii="Arial" w:hAnsi="Arial" w:cs="Arial"/>
          <w:sz w:val="20"/>
          <w:szCs w:val="20"/>
        </w:rPr>
        <w:t xml:space="preserve"> s</w:t>
      </w:r>
      <w:r w:rsidR="005C7B47">
        <w:rPr>
          <w:rFonts w:ascii="Arial" w:hAnsi="Arial" w:cs="Arial"/>
          <w:sz w:val="20"/>
          <w:szCs w:val="20"/>
        </w:rPr>
        <w:t>light</w:t>
      </w:r>
      <w:r w:rsidRPr="00E26D26">
        <w:rPr>
          <w:rFonts w:ascii="Arial" w:hAnsi="Arial" w:cs="Arial"/>
          <w:sz w:val="20"/>
          <w:szCs w:val="20"/>
        </w:rPr>
        <w:t xml:space="preserve"> difference between </w:t>
      </w:r>
      <w:r w:rsidR="005C7B47">
        <w:rPr>
          <w:rFonts w:ascii="Arial" w:hAnsi="Arial" w:cs="Arial"/>
          <w:sz w:val="20"/>
          <w:szCs w:val="20"/>
        </w:rPr>
        <w:t xml:space="preserve">the </w:t>
      </w:r>
      <w:r w:rsidRPr="00E26D26">
        <w:rPr>
          <w:rFonts w:ascii="Arial" w:hAnsi="Arial" w:cs="Arial"/>
          <w:sz w:val="20"/>
          <w:szCs w:val="20"/>
        </w:rPr>
        <w:t>TTP results of cat fur and dog fur (p-value = 0.165). Pearson</w:t>
      </w:r>
      <w:r w:rsidR="00240F75">
        <w:rPr>
          <w:rFonts w:ascii="Arial" w:hAnsi="Arial" w:cs="Arial"/>
          <w:sz w:val="20"/>
          <w:szCs w:val="20"/>
        </w:rPr>
        <w:t>'</w:t>
      </w:r>
      <w:r w:rsidRPr="00E26D26">
        <w:rPr>
          <w:rFonts w:ascii="Arial" w:hAnsi="Arial" w:cs="Arial"/>
          <w:sz w:val="20"/>
          <w:szCs w:val="20"/>
        </w:rPr>
        <w:t>s correlation indicated a non-significant small positive relationship between TTP results of cat fur and dog fur; r(98) = 0.0337; p-value = 0.739 (see Fig. 07).</w:t>
      </w:r>
    </w:p>
    <w:p w14:paraId="5AD3AF38" w14:textId="68626EF9" w:rsidR="00621E98" w:rsidRPr="00E26D26" w:rsidRDefault="00621E98" w:rsidP="0058166C">
      <w:pPr>
        <w:spacing w:after="0" w:line="240" w:lineRule="auto"/>
        <w:ind w:firstLine="708"/>
        <w:jc w:val="both"/>
        <w:rPr>
          <w:rFonts w:ascii="Arial" w:hAnsi="Arial" w:cs="Arial"/>
          <w:sz w:val="20"/>
          <w:szCs w:val="20"/>
        </w:rPr>
      </w:pPr>
      <w:r w:rsidRPr="00E26D26">
        <w:rPr>
          <w:rFonts w:ascii="Arial" w:hAnsi="Arial" w:cs="Arial"/>
          <w:sz w:val="20"/>
          <w:szCs w:val="20"/>
        </w:rPr>
        <w:t xml:space="preserve">The paired-t test indicated a significant small difference between </w:t>
      </w:r>
      <w:r w:rsidR="005C7B47">
        <w:rPr>
          <w:rFonts w:ascii="Arial" w:hAnsi="Arial" w:cs="Arial"/>
          <w:sz w:val="20"/>
          <w:szCs w:val="20"/>
        </w:rPr>
        <w:t xml:space="preserve">the </w:t>
      </w:r>
      <w:r w:rsidRPr="00E26D26">
        <w:rPr>
          <w:rFonts w:ascii="Arial" w:hAnsi="Arial" w:cs="Arial"/>
          <w:sz w:val="20"/>
          <w:szCs w:val="20"/>
        </w:rPr>
        <w:t>TTP results of cat fur and pork meat (p-value = 0.009). Pearson correlation indicated a non-significant</w:t>
      </w:r>
      <w:r w:rsidR="005C7B47">
        <w:rPr>
          <w:rFonts w:ascii="Arial" w:hAnsi="Arial" w:cs="Arial"/>
          <w:sz w:val="20"/>
          <w:szCs w:val="20"/>
        </w:rPr>
        <w:t>,</w:t>
      </w:r>
      <w:r w:rsidRPr="00E26D26">
        <w:rPr>
          <w:rFonts w:ascii="Arial" w:hAnsi="Arial" w:cs="Arial"/>
          <w:sz w:val="20"/>
          <w:szCs w:val="20"/>
        </w:rPr>
        <w:t xml:space="preserve"> </w:t>
      </w:r>
      <w:r w:rsidR="005C7B47">
        <w:rPr>
          <w:rFonts w:ascii="Arial" w:hAnsi="Arial" w:cs="Arial"/>
          <w:sz w:val="20"/>
          <w:szCs w:val="20"/>
        </w:rPr>
        <w:t>minima</w:t>
      </w:r>
      <w:r w:rsidRPr="00E26D26">
        <w:rPr>
          <w:rFonts w:ascii="Arial" w:hAnsi="Arial" w:cs="Arial"/>
          <w:sz w:val="20"/>
          <w:szCs w:val="20"/>
        </w:rPr>
        <w:t>l negative relationship between TTP results of cat fur and pork meat; r(98) = 0.0468; p-value = 0.644 (see Fig 08).</w:t>
      </w:r>
    </w:p>
    <w:p w14:paraId="05F5DE86" w14:textId="23483FC5" w:rsidR="00621E98" w:rsidRPr="00E26D26" w:rsidRDefault="00621E98" w:rsidP="0058166C">
      <w:pPr>
        <w:spacing w:after="0" w:line="240" w:lineRule="auto"/>
        <w:ind w:firstLine="708"/>
        <w:jc w:val="both"/>
        <w:rPr>
          <w:rFonts w:ascii="Arial" w:eastAsia="Times New Roman" w:hAnsi="Arial" w:cs="Arial"/>
          <w:sz w:val="20"/>
          <w:szCs w:val="20"/>
        </w:rPr>
      </w:pPr>
      <w:r w:rsidRPr="00E26D26">
        <w:rPr>
          <w:rFonts w:ascii="Arial" w:hAnsi="Arial" w:cs="Arial"/>
          <w:sz w:val="20"/>
          <w:szCs w:val="20"/>
        </w:rPr>
        <w:t xml:space="preserve">The paired-t test indicated a significant small difference between </w:t>
      </w:r>
      <w:r w:rsidR="005C7B47">
        <w:rPr>
          <w:rFonts w:ascii="Arial" w:hAnsi="Arial" w:cs="Arial"/>
          <w:sz w:val="20"/>
          <w:szCs w:val="20"/>
        </w:rPr>
        <w:t xml:space="preserve">the </w:t>
      </w:r>
      <w:r w:rsidRPr="00E26D26">
        <w:rPr>
          <w:rFonts w:ascii="Arial" w:hAnsi="Arial" w:cs="Arial"/>
          <w:sz w:val="20"/>
          <w:szCs w:val="20"/>
        </w:rPr>
        <w:t>TTP results of dog fur and pork meat (p &lt; 0.001). Pearson</w:t>
      </w:r>
      <w:r w:rsidR="00240F75">
        <w:rPr>
          <w:rFonts w:ascii="Arial" w:hAnsi="Arial" w:cs="Arial"/>
          <w:sz w:val="20"/>
          <w:szCs w:val="20"/>
        </w:rPr>
        <w:t>'</w:t>
      </w:r>
      <w:r w:rsidRPr="00E26D26">
        <w:rPr>
          <w:rFonts w:ascii="Arial" w:hAnsi="Arial" w:cs="Arial"/>
          <w:sz w:val="20"/>
          <w:szCs w:val="20"/>
        </w:rPr>
        <w:t xml:space="preserve">s correlation indicated </w:t>
      </w:r>
      <w:r w:rsidRPr="00E26D26">
        <w:rPr>
          <w:rFonts w:ascii="Arial" w:eastAsia="Times New Roman" w:hAnsi="Arial" w:cs="Arial"/>
          <w:sz w:val="20"/>
          <w:szCs w:val="20"/>
        </w:rPr>
        <w:t xml:space="preserve">a significant small negative relationship between </w:t>
      </w:r>
      <w:r w:rsidRPr="00E26D26">
        <w:rPr>
          <w:rFonts w:ascii="Arial" w:hAnsi="Arial" w:cs="Arial"/>
          <w:sz w:val="20"/>
          <w:szCs w:val="20"/>
        </w:rPr>
        <w:t>TTP results between dog fur</w:t>
      </w:r>
      <w:r w:rsidRPr="00E26D26">
        <w:rPr>
          <w:rFonts w:ascii="Arial" w:eastAsia="Times New Roman" w:hAnsi="Arial" w:cs="Arial"/>
          <w:sz w:val="20"/>
          <w:szCs w:val="20"/>
        </w:rPr>
        <w:t xml:space="preserve"> and pork</w:t>
      </w:r>
      <w:r w:rsidRPr="00E26D26">
        <w:rPr>
          <w:rFonts w:ascii="Arial" w:hAnsi="Arial" w:cs="Arial"/>
          <w:sz w:val="20"/>
          <w:szCs w:val="20"/>
        </w:rPr>
        <w:t xml:space="preserve"> meat;</w:t>
      </w:r>
      <w:r w:rsidRPr="00E26D26">
        <w:rPr>
          <w:rFonts w:ascii="Arial" w:eastAsia="Times New Roman" w:hAnsi="Arial" w:cs="Arial"/>
          <w:sz w:val="20"/>
          <w:szCs w:val="20"/>
        </w:rPr>
        <w:t xml:space="preserve"> r(98) = </w:t>
      </w:r>
      <w:r w:rsidRPr="00E26D26">
        <w:rPr>
          <w:rFonts w:ascii="Arial" w:hAnsi="Arial" w:cs="Arial"/>
          <w:sz w:val="20"/>
          <w:szCs w:val="20"/>
        </w:rPr>
        <w:t>0</w:t>
      </w:r>
      <w:r w:rsidRPr="00E26D26">
        <w:rPr>
          <w:rFonts w:ascii="Arial" w:eastAsia="Times New Roman" w:hAnsi="Arial" w:cs="Arial"/>
          <w:sz w:val="20"/>
          <w:szCs w:val="20"/>
        </w:rPr>
        <w:t>.248</w:t>
      </w:r>
      <w:r w:rsidRPr="00E26D26">
        <w:rPr>
          <w:rFonts w:ascii="Arial" w:hAnsi="Arial" w:cs="Arial"/>
          <w:sz w:val="20"/>
          <w:szCs w:val="20"/>
        </w:rPr>
        <w:t xml:space="preserve">; </w:t>
      </w:r>
      <w:r w:rsidRPr="00E26D26">
        <w:rPr>
          <w:rFonts w:ascii="Arial" w:eastAsia="Times New Roman" w:hAnsi="Arial" w:cs="Arial"/>
          <w:sz w:val="20"/>
          <w:szCs w:val="20"/>
        </w:rPr>
        <w:t>p</w:t>
      </w:r>
      <w:r w:rsidRPr="00E26D26">
        <w:rPr>
          <w:rFonts w:ascii="Arial" w:hAnsi="Arial" w:cs="Arial"/>
          <w:sz w:val="20"/>
          <w:szCs w:val="20"/>
        </w:rPr>
        <w:t>-value</w:t>
      </w:r>
      <w:r w:rsidRPr="00E26D26">
        <w:rPr>
          <w:rFonts w:ascii="Arial" w:eastAsia="Times New Roman" w:hAnsi="Arial" w:cs="Arial"/>
          <w:sz w:val="20"/>
          <w:szCs w:val="20"/>
        </w:rPr>
        <w:t xml:space="preserve"> = </w:t>
      </w:r>
      <w:r w:rsidRPr="00E26D26">
        <w:rPr>
          <w:rFonts w:ascii="Arial" w:hAnsi="Arial" w:cs="Arial"/>
          <w:sz w:val="20"/>
          <w:szCs w:val="20"/>
        </w:rPr>
        <w:t>0</w:t>
      </w:r>
      <w:r w:rsidRPr="00E26D26">
        <w:rPr>
          <w:rFonts w:ascii="Arial" w:eastAsia="Times New Roman" w:hAnsi="Arial" w:cs="Arial"/>
          <w:sz w:val="20"/>
          <w:szCs w:val="20"/>
        </w:rPr>
        <w:t>.013)</w:t>
      </w:r>
      <w:r w:rsidRPr="00E26D26">
        <w:rPr>
          <w:rFonts w:ascii="Arial" w:hAnsi="Arial" w:cs="Arial"/>
          <w:sz w:val="20"/>
          <w:szCs w:val="20"/>
        </w:rPr>
        <w:t xml:space="preserve"> (see Fig. 09).</w:t>
      </w:r>
    </w:p>
    <w:p w14:paraId="446672BA" w14:textId="3A9CC1EA" w:rsidR="00621E98" w:rsidRPr="00E26D26" w:rsidRDefault="00621E98" w:rsidP="00110C51">
      <w:pPr>
        <w:pStyle w:val="NormalWeb"/>
        <w:spacing w:before="0" w:beforeAutospacing="0" w:after="0" w:afterAutospacing="0"/>
        <w:ind w:firstLine="709"/>
        <w:jc w:val="both"/>
        <w:rPr>
          <w:rFonts w:ascii="Arial" w:hAnsi="Arial" w:cs="Arial"/>
          <w:sz w:val="20"/>
          <w:szCs w:val="20"/>
          <w:lang w:val="en-US"/>
        </w:rPr>
      </w:pPr>
      <w:r w:rsidRPr="00E26D26">
        <w:rPr>
          <w:rFonts w:ascii="Arial" w:hAnsi="Arial" w:cs="Arial"/>
          <w:sz w:val="20"/>
          <w:szCs w:val="20"/>
          <w:lang w:val="en-US"/>
        </w:rPr>
        <w:t>The paired t-test indicated no significant difference between cat fur and dog fur LAIT results (p-value = 0.9949). Pearson</w:t>
      </w:r>
      <w:r w:rsidR="00240F75">
        <w:rPr>
          <w:rFonts w:ascii="Arial" w:hAnsi="Arial" w:cs="Arial"/>
          <w:sz w:val="20"/>
          <w:szCs w:val="20"/>
          <w:lang w:val="en-US"/>
        </w:rPr>
        <w:t>'</w:t>
      </w:r>
      <w:r w:rsidRPr="00E26D26">
        <w:rPr>
          <w:rFonts w:ascii="Arial" w:hAnsi="Arial" w:cs="Arial"/>
          <w:sz w:val="20"/>
          <w:szCs w:val="20"/>
          <w:lang w:val="en-US"/>
        </w:rPr>
        <w:t>s correlation indicated a significantly moderate positive relationship between the cat fur and dog fur LAIT results: r(98) = 0.395, p-value &lt; 0.001 (see Fig 10).</w:t>
      </w:r>
    </w:p>
    <w:p w14:paraId="294C1E51" w14:textId="4987BEA0" w:rsidR="00621E98" w:rsidRPr="00E26D26" w:rsidRDefault="00621E98" w:rsidP="00110C51">
      <w:pPr>
        <w:pStyle w:val="NormalWeb"/>
        <w:spacing w:before="0" w:beforeAutospacing="0" w:after="0" w:afterAutospacing="0"/>
        <w:ind w:firstLine="709"/>
        <w:jc w:val="both"/>
        <w:rPr>
          <w:rFonts w:ascii="Arial" w:hAnsi="Arial" w:cs="Arial"/>
          <w:sz w:val="20"/>
          <w:szCs w:val="20"/>
          <w:lang w:val="en-US"/>
        </w:rPr>
      </w:pPr>
      <w:r w:rsidRPr="00E26D26">
        <w:rPr>
          <w:rFonts w:ascii="Arial" w:hAnsi="Arial" w:cs="Arial"/>
          <w:sz w:val="20"/>
          <w:szCs w:val="20"/>
          <w:lang w:val="en-US"/>
        </w:rPr>
        <w:t>The paired t-test indicated a significant small difference between cat fur and pork meat LAIT results (p-value = 0.009082). Pearson</w:t>
      </w:r>
      <w:r w:rsidR="00240F75">
        <w:rPr>
          <w:rFonts w:ascii="Arial" w:hAnsi="Arial" w:cs="Arial"/>
          <w:sz w:val="20"/>
          <w:szCs w:val="20"/>
          <w:lang w:val="en-US"/>
        </w:rPr>
        <w:t>'</w:t>
      </w:r>
      <w:r w:rsidRPr="00E26D26">
        <w:rPr>
          <w:rFonts w:ascii="Arial" w:hAnsi="Arial" w:cs="Arial"/>
          <w:sz w:val="20"/>
          <w:szCs w:val="20"/>
          <w:lang w:val="en-US"/>
        </w:rPr>
        <w:t>s correlation indicated a non-significant</w:t>
      </w:r>
      <w:r w:rsidR="005C7B47">
        <w:rPr>
          <w:rFonts w:ascii="Arial" w:hAnsi="Arial" w:cs="Arial"/>
          <w:sz w:val="20"/>
          <w:szCs w:val="20"/>
          <w:lang w:val="en-US"/>
        </w:rPr>
        <w:t>, small positive relationship between cat fur and pork meat LAIT results: r(98) = 0.193, p-value = 0.054 (see Fig.</w:t>
      </w:r>
      <w:r w:rsidRPr="00E26D26">
        <w:rPr>
          <w:rFonts w:ascii="Arial" w:hAnsi="Arial" w:cs="Arial"/>
          <w:sz w:val="20"/>
          <w:szCs w:val="20"/>
          <w:lang w:val="en-US"/>
        </w:rPr>
        <w:t xml:space="preserve"> 11).</w:t>
      </w:r>
    </w:p>
    <w:p w14:paraId="6833CD9C" w14:textId="7DA61068" w:rsidR="00621E98" w:rsidRPr="00E26D26" w:rsidRDefault="00621E98" w:rsidP="00110C51">
      <w:pPr>
        <w:pStyle w:val="NormalWeb"/>
        <w:spacing w:before="0" w:beforeAutospacing="0" w:after="0" w:afterAutospacing="0"/>
        <w:ind w:firstLine="709"/>
        <w:jc w:val="both"/>
        <w:rPr>
          <w:rFonts w:ascii="Arial" w:hAnsi="Arial" w:cs="Arial"/>
          <w:sz w:val="20"/>
          <w:szCs w:val="20"/>
          <w:lang w:val="en-US"/>
        </w:rPr>
      </w:pPr>
      <w:r w:rsidRPr="00E26D26">
        <w:rPr>
          <w:rFonts w:ascii="Arial" w:hAnsi="Arial" w:cs="Arial"/>
          <w:sz w:val="20"/>
          <w:szCs w:val="20"/>
          <w:lang w:val="en-US"/>
        </w:rPr>
        <w:t>The paired t-test indicated a significant small difference between dog fur and pork meat LAIT results (p-value = 0.01968)</w:t>
      </w:r>
      <w:r w:rsidR="005C7B47">
        <w:rPr>
          <w:rFonts w:ascii="Arial" w:hAnsi="Arial" w:cs="Arial"/>
          <w:sz w:val="20"/>
          <w:szCs w:val="20"/>
          <w:lang w:val="en-US"/>
        </w:rPr>
        <w:t>.</w:t>
      </w:r>
      <w:r w:rsidRPr="00E26D26">
        <w:rPr>
          <w:rFonts w:ascii="Arial" w:hAnsi="Arial" w:cs="Arial"/>
          <w:sz w:val="20"/>
          <w:szCs w:val="20"/>
          <w:lang w:val="en-US"/>
        </w:rPr>
        <w:t xml:space="preserve"> However, Pearson</w:t>
      </w:r>
      <w:r w:rsidR="00240F75">
        <w:rPr>
          <w:rFonts w:ascii="Arial" w:hAnsi="Arial" w:cs="Arial"/>
          <w:sz w:val="20"/>
          <w:szCs w:val="20"/>
          <w:lang w:val="en-US"/>
        </w:rPr>
        <w:t>'</w:t>
      </w:r>
      <w:r w:rsidRPr="00E26D26">
        <w:rPr>
          <w:rFonts w:ascii="Arial" w:hAnsi="Arial" w:cs="Arial"/>
          <w:sz w:val="20"/>
          <w:szCs w:val="20"/>
          <w:lang w:val="en-US"/>
        </w:rPr>
        <w:t>s correlation indicated a non-significant</w:t>
      </w:r>
      <w:r w:rsidR="005C7B47">
        <w:rPr>
          <w:rFonts w:ascii="Arial" w:hAnsi="Arial" w:cs="Arial"/>
          <w:sz w:val="20"/>
          <w:szCs w:val="20"/>
          <w:lang w:val="en-US"/>
        </w:rPr>
        <w:t>,</w:t>
      </w:r>
      <w:r w:rsidRPr="00E26D26">
        <w:rPr>
          <w:rFonts w:ascii="Arial" w:hAnsi="Arial" w:cs="Arial"/>
          <w:sz w:val="20"/>
          <w:szCs w:val="20"/>
          <w:lang w:val="en-US"/>
        </w:rPr>
        <w:t xml:space="preserve"> </w:t>
      </w:r>
      <w:r w:rsidR="005C7B47">
        <w:rPr>
          <w:rFonts w:ascii="Arial" w:hAnsi="Arial" w:cs="Arial"/>
          <w:sz w:val="20"/>
          <w:szCs w:val="20"/>
          <w:lang w:val="en-US"/>
        </w:rPr>
        <w:t>minima</w:t>
      </w:r>
      <w:r w:rsidRPr="00E26D26">
        <w:rPr>
          <w:rFonts w:ascii="Arial" w:hAnsi="Arial" w:cs="Arial"/>
          <w:sz w:val="20"/>
          <w:szCs w:val="20"/>
          <w:lang w:val="en-US"/>
        </w:rPr>
        <w:t>l positive relationship between dog fur and pork meat LAIT results: r(98) =0.0519, p-value = 0.608 (see Fig 12)</w:t>
      </w:r>
    </w:p>
    <w:p w14:paraId="2663BEC1" w14:textId="77777777" w:rsidR="00621E98" w:rsidRPr="00E26D26" w:rsidRDefault="00621E98" w:rsidP="00110C51">
      <w:pPr>
        <w:pStyle w:val="NormalWeb"/>
        <w:spacing w:before="0" w:beforeAutospacing="0" w:after="0" w:afterAutospacing="0"/>
        <w:ind w:firstLine="709"/>
        <w:jc w:val="both"/>
        <w:rPr>
          <w:rFonts w:ascii="Arial" w:hAnsi="Arial" w:cs="Arial"/>
          <w:sz w:val="20"/>
          <w:szCs w:val="20"/>
          <w:lang w:val="en-US"/>
        </w:rPr>
      </w:pPr>
    </w:p>
    <w:p w14:paraId="5B99A6DD" w14:textId="77777777" w:rsidR="00621E98" w:rsidRPr="00E26D26" w:rsidRDefault="00621E98" w:rsidP="00110C51">
      <w:pPr>
        <w:pStyle w:val="NormalWeb"/>
        <w:spacing w:before="0" w:beforeAutospacing="0" w:after="0" w:afterAutospacing="0"/>
        <w:ind w:firstLine="709"/>
        <w:jc w:val="both"/>
        <w:rPr>
          <w:rFonts w:ascii="Arial" w:hAnsi="Arial" w:cs="Arial"/>
          <w:sz w:val="20"/>
          <w:szCs w:val="20"/>
          <w:lang w:val="en-US"/>
        </w:rPr>
      </w:pPr>
    </w:p>
    <w:p w14:paraId="30A34154" w14:textId="77777777" w:rsidR="00621E98" w:rsidRPr="00E26D26" w:rsidRDefault="00621E98" w:rsidP="00110C51">
      <w:pPr>
        <w:pStyle w:val="NormalWeb"/>
        <w:spacing w:before="0" w:beforeAutospacing="0" w:after="0" w:afterAutospacing="0"/>
        <w:ind w:firstLine="709"/>
        <w:jc w:val="both"/>
        <w:rPr>
          <w:rFonts w:ascii="Arial" w:hAnsi="Arial" w:cs="Arial"/>
          <w:sz w:val="20"/>
          <w:szCs w:val="20"/>
          <w:lang w:val="en-US"/>
        </w:rPr>
      </w:pPr>
    </w:p>
    <w:p w14:paraId="020E1394" w14:textId="77777777" w:rsidR="00621E98" w:rsidRPr="00E26D26" w:rsidRDefault="00621E98" w:rsidP="00146CC3">
      <w:pPr>
        <w:pStyle w:val="NormalWeb"/>
        <w:rPr>
          <w:lang w:val="en-US"/>
        </w:rPr>
      </w:pPr>
      <w:r w:rsidRPr="00E26D26">
        <w:rPr>
          <w:noProof/>
          <w:lang w:val="en-US"/>
        </w:rPr>
        <w:lastRenderedPageBreak/>
        <w:drawing>
          <wp:inline distT="0" distB="0" distL="0" distR="0" wp14:anchorId="50E772D0" wp14:editId="5A2C80C9">
            <wp:extent cx="5746750" cy="3232785"/>
            <wp:effectExtent l="0" t="0" r="6350" b="5715"/>
            <wp:docPr id="1843715262" name="Imagem 5" descr="Gráfico, Gráfico de casc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15262" name="Imagem 5" descr="Gráfico, Gráfico de cascata&#10;&#10;O conteúdo gerado por IA pode estar incorre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7111C2FE" w14:textId="77777777" w:rsidR="00621E98" w:rsidRPr="00E26D26" w:rsidRDefault="00621E98" w:rsidP="00B2020B">
      <w:pPr>
        <w:spacing w:after="0" w:line="240" w:lineRule="auto"/>
        <w:jc w:val="both"/>
        <w:rPr>
          <w:rFonts w:ascii="Arial" w:eastAsia="Times New Roman" w:hAnsi="Arial" w:cs="Arial"/>
          <w:sz w:val="20"/>
          <w:szCs w:val="20"/>
        </w:rPr>
      </w:pPr>
    </w:p>
    <w:p w14:paraId="51728D40" w14:textId="77777777" w:rsidR="00621E98" w:rsidRPr="00E26D26" w:rsidRDefault="00621E98" w:rsidP="00B2020B">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1. Cascade distribution chart of the tube titration of precipitins (x-axis %) resulting from the cat dander extract </w:t>
      </w:r>
      <w:r w:rsidRPr="00E26D26">
        <w:rPr>
          <w:rFonts w:ascii="Arial" w:eastAsia="Calibri" w:hAnsi="Arial" w:cs="Arial"/>
          <w:bCs/>
          <w:sz w:val="20"/>
        </w:rPr>
        <w:t>against the serum of</w:t>
      </w:r>
      <w:r w:rsidRPr="00E26D26">
        <w:rPr>
          <w:rFonts w:ascii="Arial" w:eastAsia="Times New Roman" w:hAnsi="Arial" w:cs="Arial"/>
          <w:sz w:val="20"/>
          <w:szCs w:val="20"/>
        </w:rPr>
        <w:t xml:space="preserve"> the TTP cohort of 100 tests/subjects (y-axis).</w:t>
      </w:r>
    </w:p>
    <w:p w14:paraId="32A1AE49" w14:textId="77777777" w:rsidR="00621E98" w:rsidRPr="00E26D26" w:rsidRDefault="00621E98" w:rsidP="00A355B6">
      <w:pPr>
        <w:pStyle w:val="NormalWeb"/>
        <w:rPr>
          <w:lang w:val="en-US"/>
        </w:rPr>
      </w:pPr>
      <w:r w:rsidRPr="00E26D26">
        <w:rPr>
          <w:noProof/>
          <w:lang w:val="en-US"/>
        </w:rPr>
        <w:drawing>
          <wp:inline distT="0" distB="0" distL="0" distR="0" wp14:anchorId="78557615" wp14:editId="01A00662">
            <wp:extent cx="5746750" cy="3232785"/>
            <wp:effectExtent l="0" t="0" r="6350" b="5715"/>
            <wp:docPr id="815025919" name="Imagem 6" descr="Gráfico, Gráfico de casc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5919" name="Imagem 6" descr="Gráfico, Gráfico de cascata&#10;&#10;O conteúdo gerado por IA pode estar incorre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7FA7FEC8" w14:textId="77777777" w:rsidR="00621E98" w:rsidRPr="00E26D26" w:rsidRDefault="00621E98" w:rsidP="00A85970">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2. Cascade distribution chart of the tube titration of precipitins (x-axis %) resulting from the dog dander extract </w:t>
      </w:r>
      <w:r w:rsidRPr="00E26D26">
        <w:rPr>
          <w:rFonts w:ascii="Arial" w:eastAsia="Calibri" w:hAnsi="Arial" w:cs="Arial"/>
          <w:bCs/>
          <w:sz w:val="20"/>
        </w:rPr>
        <w:t>against the serum of</w:t>
      </w:r>
      <w:r w:rsidRPr="00E26D26">
        <w:rPr>
          <w:rFonts w:ascii="Arial" w:eastAsia="Times New Roman" w:hAnsi="Arial" w:cs="Arial"/>
          <w:sz w:val="20"/>
          <w:szCs w:val="20"/>
        </w:rPr>
        <w:t xml:space="preserve"> the TTP cohort of 100 tests/subjects (y-axis).</w:t>
      </w:r>
    </w:p>
    <w:p w14:paraId="6AE63DCF" w14:textId="77777777" w:rsidR="00621E98" w:rsidRPr="00E26D26" w:rsidRDefault="00621E98" w:rsidP="00A85970">
      <w:pPr>
        <w:spacing w:after="0" w:line="240" w:lineRule="auto"/>
        <w:jc w:val="both"/>
        <w:rPr>
          <w:rFonts w:ascii="Arial" w:eastAsia="Times New Roman" w:hAnsi="Arial" w:cs="Arial"/>
          <w:sz w:val="20"/>
          <w:szCs w:val="20"/>
        </w:rPr>
      </w:pPr>
    </w:p>
    <w:p w14:paraId="1DDE117B" w14:textId="77777777" w:rsidR="00621E98" w:rsidRPr="00E26D26" w:rsidRDefault="00621E98" w:rsidP="00E40353">
      <w:pPr>
        <w:pStyle w:val="NormalWeb"/>
        <w:rPr>
          <w:lang w:val="en-US"/>
        </w:rPr>
      </w:pPr>
      <w:r w:rsidRPr="00E26D26">
        <w:rPr>
          <w:noProof/>
          <w:lang w:val="en-US"/>
        </w:rPr>
        <w:lastRenderedPageBreak/>
        <w:drawing>
          <wp:inline distT="0" distB="0" distL="0" distR="0" wp14:anchorId="73218FBA" wp14:editId="6993C044">
            <wp:extent cx="5746750" cy="3232785"/>
            <wp:effectExtent l="0" t="0" r="6350" b="5715"/>
            <wp:docPr id="1498382126" name="Imagem 4" descr="Gráfico, Gráfico de casc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82126" name="Imagem 4" descr="Gráfico, Gráfico de cascata&#10;&#10;O conteúdo gerado por IA pode estar incorre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6B516915" w14:textId="77777777" w:rsidR="00621E98" w:rsidRPr="00E26D26" w:rsidRDefault="00621E98" w:rsidP="00A85970">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3. Cascade distribution chart of the tube titration of precipitins (x-axis %) resulting from the pork meat extract </w:t>
      </w:r>
      <w:r w:rsidRPr="00E26D26">
        <w:rPr>
          <w:rFonts w:ascii="Arial" w:eastAsia="Calibri" w:hAnsi="Arial" w:cs="Arial"/>
          <w:bCs/>
          <w:sz w:val="20"/>
        </w:rPr>
        <w:t>against the serum of</w:t>
      </w:r>
      <w:r w:rsidRPr="00E26D26">
        <w:rPr>
          <w:rFonts w:ascii="Arial" w:eastAsia="Times New Roman" w:hAnsi="Arial" w:cs="Arial"/>
          <w:sz w:val="20"/>
          <w:szCs w:val="20"/>
        </w:rPr>
        <w:t xml:space="preserve"> the TTP cohort of 100 tests/subjects (y-axis).</w:t>
      </w:r>
    </w:p>
    <w:p w14:paraId="2D393CD2" w14:textId="77777777" w:rsidR="00621E98" w:rsidRPr="00E26D26" w:rsidRDefault="00621E98" w:rsidP="00B2020B">
      <w:pPr>
        <w:spacing w:after="0" w:line="240" w:lineRule="auto"/>
        <w:jc w:val="both"/>
        <w:rPr>
          <w:rFonts w:ascii="Arial" w:eastAsia="Times New Roman" w:hAnsi="Arial" w:cs="Arial"/>
          <w:color w:val="FF0000"/>
          <w:sz w:val="20"/>
          <w:szCs w:val="20"/>
        </w:rPr>
      </w:pPr>
    </w:p>
    <w:p w14:paraId="07DF173D" w14:textId="77777777" w:rsidR="00621E98" w:rsidRPr="00E26D26" w:rsidRDefault="00621E98" w:rsidP="00B2020B">
      <w:pPr>
        <w:spacing w:after="0" w:line="240" w:lineRule="auto"/>
        <w:jc w:val="both"/>
        <w:rPr>
          <w:rFonts w:ascii="Arial" w:eastAsia="Times New Roman" w:hAnsi="Arial" w:cs="Arial"/>
          <w:sz w:val="20"/>
          <w:szCs w:val="20"/>
        </w:rPr>
      </w:pPr>
    </w:p>
    <w:p w14:paraId="148B3590" w14:textId="77777777" w:rsidR="00621E98" w:rsidRPr="00E26D26" w:rsidRDefault="00621E98" w:rsidP="00B2020B">
      <w:pPr>
        <w:spacing w:after="0" w:line="240" w:lineRule="auto"/>
        <w:jc w:val="both"/>
        <w:rPr>
          <w:rFonts w:ascii="Arial" w:eastAsia="Times New Roman" w:hAnsi="Arial" w:cs="Arial"/>
          <w:sz w:val="20"/>
          <w:szCs w:val="20"/>
        </w:rPr>
      </w:pPr>
    </w:p>
    <w:p w14:paraId="3B9283D8" w14:textId="77777777" w:rsidR="00621E98" w:rsidRPr="00E26D26" w:rsidRDefault="00621E98" w:rsidP="00B2020B">
      <w:pPr>
        <w:spacing w:after="0" w:line="240" w:lineRule="auto"/>
        <w:jc w:val="both"/>
        <w:rPr>
          <w:rFonts w:ascii="Arial" w:eastAsia="Times New Roman" w:hAnsi="Arial" w:cs="Arial"/>
          <w:sz w:val="20"/>
          <w:szCs w:val="20"/>
        </w:rPr>
      </w:pPr>
    </w:p>
    <w:p w14:paraId="7ED8C796" w14:textId="77777777" w:rsidR="00621E98" w:rsidRPr="00E26D26" w:rsidRDefault="00621E98" w:rsidP="00FD7BA1">
      <w:pPr>
        <w:pStyle w:val="NormalWeb"/>
        <w:rPr>
          <w:lang w:val="en-US"/>
        </w:rPr>
      </w:pPr>
      <w:r w:rsidRPr="00E26D26">
        <w:rPr>
          <w:noProof/>
          <w:lang w:val="en-US"/>
        </w:rPr>
        <w:drawing>
          <wp:inline distT="0" distB="0" distL="0" distR="0" wp14:anchorId="6443D315" wp14:editId="1905B96D">
            <wp:extent cx="5746750" cy="3232785"/>
            <wp:effectExtent l="0" t="0" r="6350" b="5715"/>
            <wp:docPr id="1293815007" name="Imagem 6" descr="Gráfico, Gráfico de casc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15007" name="Imagem 6" descr="Gráfico, Gráfico de cascata&#10;&#10;O conteúdo gerado por IA pode estar incorre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5D6DC8B1" w14:textId="77777777" w:rsidR="00621E98" w:rsidRPr="00E26D26" w:rsidRDefault="00621E98" w:rsidP="00B2020B">
      <w:pPr>
        <w:spacing w:after="0" w:line="240" w:lineRule="auto"/>
        <w:jc w:val="both"/>
        <w:rPr>
          <w:rFonts w:ascii="Arial" w:eastAsia="Times New Roman" w:hAnsi="Arial" w:cs="Arial"/>
          <w:sz w:val="20"/>
          <w:szCs w:val="20"/>
        </w:rPr>
      </w:pPr>
    </w:p>
    <w:p w14:paraId="57B90A3D" w14:textId="77777777" w:rsidR="00621E98" w:rsidRPr="00E26D26" w:rsidRDefault="00621E98" w:rsidP="00B2020B">
      <w:pPr>
        <w:spacing w:after="0" w:line="240" w:lineRule="auto"/>
        <w:jc w:val="both"/>
        <w:rPr>
          <w:rFonts w:ascii="Arial" w:eastAsia="Times New Roman" w:hAnsi="Arial" w:cs="Arial"/>
          <w:sz w:val="20"/>
          <w:szCs w:val="20"/>
        </w:rPr>
      </w:pPr>
    </w:p>
    <w:p w14:paraId="70CA9B20" w14:textId="77777777" w:rsidR="00621E98" w:rsidRPr="00E26D26" w:rsidRDefault="00621E98" w:rsidP="00646870">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4. Cascade distribution chart of the range groups of Leukocyte Adherence Inhibition (LAI) results (x-axis %)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cat fur extract monitored by the Leukocyte Adherence </w:t>
      </w:r>
      <w:r w:rsidRPr="00E26D26">
        <w:rPr>
          <w:rFonts w:ascii="Arial" w:eastAsia="Times New Roman" w:hAnsi="Arial" w:cs="Arial"/>
          <w:sz w:val="20"/>
          <w:szCs w:val="20"/>
        </w:rPr>
        <w:lastRenderedPageBreak/>
        <w:t>Inhibition Test (LAIT), according to the respective number of outcomes over the LAIT cohort with 100 tests/subjects (y-axis).</w:t>
      </w:r>
    </w:p>
    <w:p w14:paraId="27AE1A14" w14:textId="77777777" w:rsidR="00621E98" w:rsidRPr="00E26D26" w:rsidRDefault="00621E98" w:rsidP="00646870">
      <w:pPr>
        <w:spacing w:after="0" w:line="240" w:lineRule="auto"/>
        <w:jc w:val="both"/>
        <w:rPr>
          <w:rFonts w:ascii="Arial" w:eastAsia="Times New Roman" w:hAnsi="Arial" w:cs="Arial"/>
          <w:sz w:val="20"/>
          <w:szCs w:val="20"/>
        </w:rPr>
      </w:pPr>
    </w:p>
    <w:p w14:paraId="5D2B4A0E" w14:textId="77777777" w:rsidR="00621E98" w:rsidRPr="00E26D26" w:rsidRDefault="00621E98" w:rsidP="00B04BBF">
      <w:pPr>
        <w:pStyle w:val="NormalWeb"/>
        <w:rPr>
          <w:lang w:val="en-US"/>
        </w:rPr>
      </w:pPr>
      <w:r w:rsidRPr="00E26D26">
        <w:rPr>
          <w:noProof/>
          <w:lang w:val="en-US"/>
        </w:rPr>
        <w:drawing>
          <wp:inline distT="0" distB="0" distL="0" distR="0" wp14:anchorId="0BA75A8D" wp14:editId="2E497F6F">
            <wp:extent cx="5746750" cy="3232785"/>
            <wp:effectExtent l="0" t="0" r="6350" b="5715"/>
            <wp:docPr id="820604920" name="Imagem 5" descr="Gráfico, Gráfico de casc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04920" name="Imagem 5" descr="Gráfico, Gráfico de cascata&#10;&#10;O conteúdo gerado por IA pode estar incorre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60C4DE4A" w14:textId="77777777" w:rsidR="00621E98" w:rsidRPr="00E26D26" w:rsidRDefault="00621E98" w:rsidP="00646870">
      <w:pPr>
        <w:spacing w:after="0" w:line="240" w:lineRule="auto"/>
        <w:jc w:val="both"/>
        <w:rPr>
          <w:rFonts w:ascii="Arial" w:eastAsia="Times New Roman" w:hAnsi="Arial" w:cs="Arial"/>
          <w:sz w:val="20"/>
          <w:szCs w:val="20"/>
        </w:rPr>
      </w:pPr>
    </w:p>
    <w:p w14:paraId="7B90A99A" w14:textId="77777777" w:rsidR="00621E98" w:rsidRPr="00E26D26" w:rsidRDefault="00621E98" w:rsidP="00646870">
      <w:pPr>
        <w:spacing w:after="0" w:line="240" w:lineRule="auto"/>
        <w:jc w:val="both"/>
        <w:rPr>
          <w:rFonts w:ascii="Arial" w:eastAsia="Times New Roman" w:hAnsi="Arial" w:cs="Arial"/>
          <w:sz w:val="20"/>
          <w:szCs w:val="20"/>
        </w:rPr>
      </w:pPr>
    </w:p>
    <w:p w14:paraId="77C76849" w14:textId="77777777" w:rsidR="00621E98" w:rsidRPr="00E26D26" w:rsidRDefault="00621E98" w:rsidP="007943D1">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5. Cascade distribution chart of the range groups of Leukocyte Adherence Inhibition (LAI) results (x-axis %)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dog fur extract monitored by the Leukocyte Adherence Inhibition Test (LAIT), according to the respective number of outcomes over the LAIT cohort with 100 tests/subjects (y-axis).</w:t>
      </w:r>
    </w:p>
    <w:p w14:paraId="37F8B5BA" w14:textId="77777777" w:rsidR="00621E98" w:rsidRPr="00E26D26" w:rsidRDefault="00621E98" w:rsidP="007943D1">
      <w:pPr>
        <w:spacing w:after="0" w:line="240" w:lineRule="auto"/>
        <w:jc w:val="both"/>
        <w:rPr>
          <w:rFonts w:ascii="Arial" w:eastAsia="Times New Roman" w:hAnsi="Arial" w:cs="Arial"/>
          <w:sz w:val="20"/>
          <w:szCs w:val="20"/>
        </w:rPr>
      </w:pPr>
    </w:p>
    <w:p w14:paraId="5B606820" w14:textId="77777777" w:rsidR="00621E98" w:rsidRPr="00E26D26" w:rsidRDefault="00621E98" w:rsidP="007943D1">
      <w:pPr>
        <w:spacing w:after="0" w:line="240" w:lineRule="auto"/>
        <w:jc w:val="both"/>
        <w:rPr>
          <w:rFonts w:ascii="Arial" w:eastAsia="Times New Roman" w:hAnsi="Arial" w:cs="Arial"/>
          <w:sz w:val="20"/>
          <w:szCs w:val="20"/>
        </w:rPr>
      </w:pPr>
    </w:p>
    <w:p w14:paraId="1C877F60" w14:textId="77777777" w:rsidR="00621E98" w:rsidRPr="00E26D26" w:rsidRDefault="00621E98" w:rsidP="007943D1">
      <w:pPr>
        <w:spacing w:after="0" w:line="240" w:lineRule="auto"/>
        <w:jc w:val="both"/>
        <w:rPr>
          <w:rFonts w:ascii="Arial" w:eastAsia="Times New Roman" w:hAnsi="Arial" w:cs="Arial"/>
          <w:sz w:val="20"/>
          <w:szCs w:val="20"/>
        </w:rPr>
      </w:pPr>
    </w:p>
    <w:p w14:paraId="152E40FF" w14:textId="77777777" w:rsidR="00621E98" w:rsidRPr="00E26D26" w:rsidRDefault="00621E98" w:rsidP="000B3391">
      <w:pPr>
        <w:pStyle w:val="NormalWeb"/>
        <w:rPr>
          <w:lang w:val="en-US"/>
        </w:rPr>
      </w:pPr>
      <w:r w:rsidRPr="00E26D26">
        <w:rPr>
          <w:noProof/>
          <w:lang w:val="en-US"/>
        </w:rPr>
        <w:lastRenderedPageBreak/>
        <w:drawing>
          <wp:inline distT="0" distB="0" distL="0" distR="0" wp14:anchorId="54AA7F3E" wp14:editId="2BE05706">
            <wp:extent cx="5746750" cy="3232785"/>
            <wp:effectExtent l="0" t="0" r="6350" b="5715"/>
            <wp:docPr id="1244619375" name="Imagem 4" descr="Gráfico, Gráfico de casc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19375" name="Imagem 4" descr="Gráfico, Gráfico de cascata&#10;&#10;O conteúdo gerado por IA pode estar incorre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2A80362D" w14:textId="77777777" w:rsidR="00621E98" w:rsidRPr="00E26D26" w:rsidRDefault="00621E98" w:rsidP="007943D1">
      <w:pPr>
        <w:spacing w:after="0" w:line="240" w:lineRule="auto"/>
        <w:jc w:val="both"/>
        <w:rPr>
          <w:rFonts w:ascii="Arial" w:eastAsia="Times New Roman" w:hAnsi="Arial" w:cs="Arial"/>
          <w:sz w:val="20"/>
          <w:szCs w:val="20"/>
        </w:rPr>
      </w:pPr>
    </w:p>
    <w:p w14:paraId="13AB3763" w14:textId="77777777" w:rsidR="00621E98" w:rsidRPr="00E26D26" w:rsidRDefault="00621E98" w:rsidP="007943D1">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6. Cascade distribution chart of the range groups of Leukocyte Adherence Inhibition (LAI) results (x-axis %)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pork meat extract monitored by the Leukocyte Adherence Inhibition Test (LAIT), according to the respective number of outcomes over the LAIT cohort with 100 tests/subjects (y-axis).</w:t>
      </w:r>
    </w:p>
    <w:p w14:paraId="2A789F0B" w14:textId="77777777" w:rsidR="00621E98" w:rsidRPr="00E26D26" w:rsidRDefault="00621E98" w:rsidP="007943D1">
      <w:pPr>
        <w:spacing w:after="0" w:line="240" w:lineRule="auto"/>
        <w:jc w:val="both"/>
        <w:rPr>
          <w:rFonts w:ascii="Arial" w:eastAsia="Times New Roman" w:hAnsi="Arial" w:cs="Arial"/>
          <w:sz w:val="20"/>
          <w:szCs w:val="20"/>
        </w:rPr>
      </w:pPr>
    </w:p>
    <w:p w14:paraId="707A26CF" w14:textId="77777777" w:rsidR="00621E98" w:rsidRPr="00E26D26" w:rsidRDefault="00621E98" w:rsidP="00495A5E">
      <w:pPr>
        <w:pStyle w:val="NormalWeb"/>
        <w:rPr>
          <w:lang w:val="en-US"/>
        </w:rPr>
      </w:pPr>
      <w:r w:rsidRPr="00E26D26">
        <w:rPr>
          <w:noProof/>
          <w:lang w:val="en-US"/>
        </w:rPr>
        <w:drawing>
          <wp:inline distT="0" distB="0" distL="0" distR="0" wp14:anchorId="5877516D" wp14:editId="747BB10A">
            <wp:extent cx="5746750" cy="3232785"/>
            <wp:effectExtent l="0" t="0" r="6350" b="5715"/>
            <wp:docPr id="1527126700" name="Imagem 8"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26700" name="Imagem 8" descr="Tabela&#10;&#10;O conteúdo gerado por IA pode estar incorre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192FCDC9" w14:textId="77777777" w:rsidR="00621E98" w:rsidRPr="00E26D26" w:rsidRDefault="00621E98" w:rsidP="00352A0C">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Fig. 7. Dispersion chart of the Tube Titration of Precipitins (TTP) against cat fur extract (x-axis %), plotted against the TTP against dog fur extract (y-axis %).</w:t>
      </w:r>
    </w:p>
    <w:p w14:paraId="59F651CA" w14:textId="77777777" w:rsidR="00621E98" w:rsidRPr="00E26D26" w:rsidRDefault="00621E98" w:rsidP="00352A0C">
      <w:pPr>
        <w:spacing w:after="0" w:line="240" w:lineRule="auto"/>
        <w:jc w:val="both"/>
        <w:rPr>
          <w:rFonts w:ascii="Arial" w:eastAsia="Times New Roman" w:hAnsi="Arial" w:cs="Arial"/>
          <w:sz w:val="20"/>
          <w:szCs w:val="20"/>
        </w:rPr>
      </w:pPr>
    </w:p>
    <w:p w14:paraId="59AC8DF2" w14:textId="77777777" w:rsidR="00621E98" w:rsidRPr="00E26D26" w:rsidRDefault="00621E98" w:rsidP="004629FF">
      <w:pPr>
        <w:pStyle w:val="NormalWeb"/>
        <w:rPr>
          <w:lang w:val="en-US"/>
        </w:rPr>
      </w:pPr>
      <w:r w:rsidRPr="00E26D26">
        <w:rPr>
          <w:noProof/>
          <w:lang w:val="en-US"/>
        </w:rPr>
        <w:lastRenderedPageBreak/>
        <w:drawing>
          <wp:inline distT="0" distB="0" distL="0" distR="0" wp14:anchorId="4843C2CB" wp14:editId="6A94D0D1">
            <wp:extent cx="5746750" cy="3232785"/>
            <wp:effectExtent l="0" t="0" r="6350" b="5715"/>
            <wp:docPr id="679211073" name="Imagem 9" descr="Calend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11073" name="Imagem 9" descr="Calendário&#10;&#10;O conteúdo gerado por IA pode estar incorre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4BCE5567" w14:textId="77777777" w:rsidR="00621E98" w:rsidRPr="00E26D26" w:rsidRDefault="00621E98" w:rsidP="00352A0C">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Fig. 8. Dispersion chart of the Tube Titration of Precipitins (TTP) against cat fur (x-axis %), plotted against the TTP against pork meat extract (y-axis %).</w:t>
      </w:r>
    </w:p>
    <w:p w14:paraId="45AF3E1D" w14:textId="77777777" w:rsidR="00621E98" w:rsidRPr="00E26D26" w:rsidRDefault="00621E98" w:rsidP="00352A0C">
      <w:pPr>
        <w:spacing w:after="0" w:line="240" w:lineRule="auto"/>
        <w:jc w:val="both"/>
        <w:rPr>
          <w:rFonts w:ascii="Arial" w:eastAsia="Times New Roman" w:hAnsi="Arial" w:cs="Arial"/>
          <w:sz w:val="20"/>
          <w:szCs w:val="20"/>
        </w:rPr>
      </w:pPr>
    </w:p>
    <w:p w14:paraId="6EEEB560" w14:textId="77777777" w:rsidR="00621E98" w:rsidRPr="00E26D26" w:rsidRDefault="00621E98" w:rsidP="00352A0C">
      <w:pPr>
        <w:spacing w:after="0" w:line="240" w:lineRule="auto"/>
        <w:jc w:val="both"/>
        <w:rPr>
          <w:rFonts w:ascii="Arial" w:eastAsia="Times New Roman" w:hAnsi="Arial" w:cs="Arial"/>
          <w:sz w:val="20"/>
          <w:szCs w:val="20"/>
        </w:rPr>
      </w:pPr>
    </w:p>
    <w:p w14:paraId="56B111B8" w14:textId="77777777" w:rsidR="00621E98" w:rsidRPr="00E26D26" w:rsidRDefault="00621E98" w:rsidP="00DE02F3">
      <w:pPr>
        <w:pStyle w:val="NormalWeb"/>
        <w:rPr>
          <w:lang w:val="en-US"/>
        </w:rPr>
      </w:pPr>
      <w:r w:rsidRPr="00E26D26">
        <w:rPr>
          <w:noProof/>
          <w:lang w:val="en-US"/>
        </w:rPr>
        <w:drawing>
          <wp:inline distT="0" distB="0" distL="0" distR="0" wp14:anchorId="6A1BD16B" wp14:editId="483DDA80">
            <wp:extent cx="5746750" cy="3232785"/>
            <wp:effectExtent l="0" t="0" r="6350" b="5715"/>
            <wp:docPr id="1937649012" name="Imagem 10"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49012" name="Imagem 10" descr="Gráfico&#10;&#10;O conteúdo gerado por IA pode estar incorre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6201A4C5" w14:textId="77777777" w:rsidR="00621E98" w:rsidRPr="00E26D26" w:rsidRDefault="00621E98" w:rsidP="00352A0C">
      <w:pPr>
        <w:spacing w:after="0" w:line="240" w:lineRule="auto"/>
        <w:jc w:val="both"/>
        <w:rPr>
          <w:rFonts w:ascii="Arial" w:eastAsia="Times New Roman" w:hAnsi="Arial" w:cs="Arial"/>
          <w:sz w:val="20"/>
          <w:szCs w:val="20"/>
        </w:rPr>
      </w:pPr>
    </w:p>
    <w:p w14:paraId="741B0D1A" w14:textId="77777777" w:rsidR="00621E98" w:rsidRPr="00E26D26" w:rsidRDefault="00621E98" w:rsidP="00352A0C">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Fig. 9. Dispersion chart of the Tube Titration of Precipitins (TTP) against dog fur extract (x-axis %), plotted against the TTP against pork meat extract (y-axis %).</w:t>
      </w:r>
    </w:p>
    <w:p w14:paraId="4CD2A218" w14:textId="77777777" w:rsidR="00621E98" w:rsidRPr="00E26D26" w:rsidRDefault="00621E98" w:rsidP="00320799">
      <w:pPr>
        <w:spacing w:after="0" w:line="240" w:lineRule="auto"/>
        <w:jc w:val="both"/>
        <w:rPr>
          <w:rFonts w:ascii="Arial" w:eastAsia="Times New Roman" w:hAnsi="Arial" w:cs="Arial"/>
          <w:color w:val="FF0000"/>
          <w:sz w:val="20"/>
          <w:szCs w:val="20"/>
        </w:rPr>
      </w:pPr>
    </w:p>
    <w:p w14:paraId="47A1521A" w14:textId="77777777" w:rsidR="00621E98" w:rsidRPr="00E26D26" w:rsidRDefault="00621E98" w:rsidP="00320799">
      <w:pPr>
        <w:spacing w:after="0" w:line="240" w:lineRule="auto"/>
        <w:jc w:val="both"/>
        <w:rPr>
          <w:rFonts w:ascii="Arial" w:eastAsia="Times New Roman" w:hAnsi="Arial" w:cs="Arial"/>
          <w:color w:val="FF0000"/>
          <w:sz w:val="20"/>
          <w:szCs w:val="20"/>
        </w:rPr>
      </w:pPr>
    </w:p>
    <w:p w14:paraId="12D7920E" w14:textId="77777777" w:rsidR="00621E98" w:rsidRPr="00E26D26" w:rsidRDefault="00621E98" w:rsidP="007340ED">
      <w:pPr>
        <w:pStyle w:val="NormalWeb"/>
        <w:rPr>
          <w:lang w:val="en-US"/>
        </w:rPr>
      </w:pPr>
      <w:r w:rsidRPr="00E26D26">
        <w:rPr>
          <w:noProof/>
          <w:lang w:val="en-US"/>
        </w:rPr>
        <w:lastRenderedPageBreak/>
        <w:drawing>
          <wp:inline distT="0" distB="0" distL="0" distR="0" wp14:anchorId="07F4382B" wp14:editId="3F1B9107">
            <wp:extent cx="5746750" cy="3232785"/>
            <wp:effectExtent l="0" t="0" r="6350" b="5715"/>
            <wp:docPr id="488429757" name="Imagem 7" descr="Gráfico, Gráfico de dispers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29757" name="Imagem 7" descr="Gráfico, Gráfico de dispersão&#10;&#10;O conteúdo gerado por IA pode estar incorre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730AD80F" w14:textId="77777777" w:rsidR="00621E98" w:rsidRPr="00E26D26" w:rsidRDefault="00621E98" w:rsidP="0034586D">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10. Dispersion chart of the Leukocyte Adherence Inhibition (LAI) results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cat fur extract (x-axis %), plotted against the LAI results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dog fur extract (y-axis %).</w:t>
      </w:r>
    </w:p>
    <w:p w14:paraId="020FA167" w14:textId="77777777" w:rsidR="00621E98" w:rsidRPr="00E26D26" w:rsidRDefault="00621E98" w:rsidP="0034586D">
      <w:pPr>
        <w:spacing w:after="0" w:line="240" w:lineRule="auto"/>
        <w:jc w:val="both"/>
        <w:rPr>
          <w:rFonts w:ascii="Arial" w:eastAsia="Times New Roman" w:hAnsi="Arial" w:cs="Arial"/>
          <w:sz w:val="20"/>
          <w:szCs w:val="20"/>
        </w:rPr>
      </w:pPr>
    </w:p>
    <w:p w14:paraId="2CAF99E7" w14:textId="77777777" w:rsidR="00621E98" w:rsidRPr="00E26D26" w:rsidRDefault="00621E98" w:rsidP="0034586D">
      <w:pPr>
        <w:spacing w:after="0" w:line="240" w:lineRule="auto"/>
        <w:jc w:val="both"/>
        <w:rPr>
          <w:rFonts w:ascii="Arial" w:eastAsia="Times New Roman" w:hAnsi="Arial" w:cs="Arial"/>
          <w:sz w:val="20"/>
          <w:szCs w:val="20"/>
        </w:rPr>
      </w:pPr>
    </w:p>
    <w:p w14:paraId="67AFF036" w14:textId="77777777" w:rsidR="00621E98" w:rsidRPr="00E26D26" w:rsidRDefault="00621E98" w:rsidP="0034586D">
      <w:pPr>
        <w:spacing w:after="0" w:line="240" w:lineRule="auto"/>
        <w:jc w:val="both"/>
        <w:rPr>
          <w:rFonts w:ascii="Arial" w:eastAsia="Times New Roman" w:hAnsi="Arial" w:cs="Arial"/>
          <w:sz w:val="20"/>
          <w:szCs w:val="20"/>
        </w:rPr>
      </w:pPr>
    </w:p>
    <w:p w14:paraId="639F286C" w14:textId="77777777" w:rsidR="00621E98" w:rsidRPr="00E26D26" w:rsidRDefault="00621E98" w:rsidP="0034586D">
      <w:pPr>
        <w:spacing w:after="0" w:line="240" w:lineRule="auto"/>
        <w:jc w:val="both"/>
        <w:rPr>
          <w:rFonts w:ascii="Arial" w:eastAsia="Times New Roman" w:hAnsi="Arial" w:cs="Arial"/>
          <w:sz w:val="20"/>
          <w:szCs w:val="20"/>
        </w:rPr>
      </w:pPr>
    </w:p>
    <w:p w14:paraId="6BDEAB25" w14:textId="77777777" w:rsidR="00621E98" w:rsidRPr="00E26D26" w:rsidRDefault="00621E98" w:rsidP="00135BD8">
      <w:pPr>
        <w:pStyle w:val="NormalWeb"/>
        <w:rPr>
          <w:lang w:val="en-US"/>
        </w:rPr>
      </w:pPr>
      <w:r w:rsidRPr="00E26D26">
        <w:rPr>
          <w:noProof/>
          <w:lang w:val="en-US"/>
        </w:rPr>
        <w:drawing>
          <wp:inline distT="0" distB="0" distL="0" distR="0" wp14:anchorId="1F97975B" wp14:editId="1596416C">
            <wp:extent cx="5746750" cy="3232785"/>
            <wp:effectExtent l="0" t="0" r="6350" b="5715"/>
            <wp:docPr id="1611246924" name="Imagem 9" descr="Gráfico, Gráfico de dispers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46924" name="Imagem 9" descr="Gráfico, Gráfico de dispersão&#10;&#10;O conteúdo gerado por IA pode estar incorre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5858AA91" w14:textId="77777777" w:rsidR="00621E98" w:rsidRPr="00E26D26" w:rsidRDefault="00621E98" w:rsidP="0034586D">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11. Dispersion chart of the Leukocyte Adherence Inhibition (LAI) results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cat dander (x-axis %), plotted against the LAI results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pork meat extract (y-axis %).</w:t>
      </w:r>
    </w:p>
    <w:p w14:paraId="5C946DE4" w14:textId="77777777" w:rsidR="00621E98" w:rsidRPr="00E26D26" w:rsidRDefault="00621E98" w:rsidP="0034586D">
      <w:pPr>
        <w:spacing w:after="0" w:line="240" w:lineRule="auto"/>
        <w:jc w:val="both"/>
        <w:rPr>
          <w:rFonts w:ascii="Arial" w:eastAsia="Times New Roman" w:hAnsi="Arial" w:cs="Arial"/>
          <w:sz w:val="20"/>
          <w:szCs w:val="20"/>
        </w:rPr>
      </w:pPr>
    </w:p>
    <w:p w14:paraId="4548AF46" w14:textId="77777777" w:rsidR="00621E98" w:rsidRPr="00E26D26" w:rsidRDefault="00621E98" w:rsidP="004E243C">
      <w:pPr>
        <w:pStyle w:val="NormalWeb"/>
        <w:rPr>
          <w:lang w:val="en-US"/>
        </w:rPr>
      </w:pPr>
      <w:r w:rsidRPr="00E26D26">
        <w:rPr>
          <w:noProof/>
          <w:lang w:val="en-US"/>
        </w:rPr>
        <w:drawing>
          <wp:inline distT="0" distB="0" distL="0" distR="0" wp14:anchorId="40588B06" wp14:editId="1FDA4743">
            <wp:extent cx="5746750" cy="3232785"/>
            <wp:effectExtent l="0" t="0" r="6350" b="5715"/>
            <wp:docPr id="855649630" name="Imagem 10" descr="Calend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49630" name="Imagem 10" descr="Calendário&#10;&#10;O conteúdo gerado por IA pode estar incorre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1078FC68" w14:textId="77777777" w:rsidR="00621E98" w:rsidRPr="00E26D26" w:rsidRDefault="00621E98" w:rsidP="0034586D">
      <w:pPr>
        <w:spacing w:after="0" w:line="240" w:lineRule="auto"/>
        <w:jc w:val="both"/>
        <w:rPr>
          <w:rFonts w:ascii="Arial" w:eastAsia="Times New Roman" w:hAnsi="Arial" w:cs="Arial"/>
          <w:sz w:val="20"/>
          <w:szCs w:val="20"/>
        </w:rPr>
      </w:pPr>
    </w:p>
    <w:p w14:paraId="0C77CB72" w14:textId="77777777" w:rsidR="00621E98" w:rsidRPr="00E26D26" w:rsidRDefault="00621E98" w:rsidP="0034586D">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12. Dispersion chart of the Leukocyte Adherence Inhibition (LAI) results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dog dander extract (x-axis %), plotted against the LAI results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pork meat extract (y-axis %).</w:t>
      </w:r>
    </w:p>
    <w:p w14:paraId="6AC48796" w14:textId="77777777" w:rsidR="00621E98" w:rsidRPr="00E26D26" w:rsidRDefault="00621E98" w:rsidP="0034586D">
      <w:pPr>
        <w:spacing w:after="0" w:line="240" w:lineRule="auto"/>
        <w:jc w:val="both"/>
        <w:rPr>
          <w:rFonts w:ascii="Arial" w:eastAsia="Times New Roman" w:hAnsi="Arial" w:cs="Arial"/>
          <w:color w:val="FF0000"/>
          <w:sz w:val="20"/>
          <w:szCs w:val="20"/>
        </w:rPr>
      </w:pPr>
    </w:p>
    <w:p w14:paraId="10928805" w14:textId="77777777" w:rsidR="00621E98" w:rsidRPr="00E26D26" w:rsidRDefault="00621E98" w:rsidP="00320799">
      <w:pPr>
        <w:spacing w:after="0" w:line="240" w:lineRule="auto"/>
        <w:jc w:val="both"/>
        <w:rPr>
          <w:rFonts w:ascii="Arial" w:eastAsia="Times New Roman" w:hAnsi="Arial" w:cs="Arial"/>
          <w:color w:val="FF0000"/>
          <w:sz w:val="20"/>
          <w:szCs w:val="20"/>
        </w:rPr>
      </w:pPr>
    </w:p>
    <w:p w14:paraId="6078EB53" w14:textId="77777777" w:rsidR="00621E98" w:rsidRPr="00E26D26" w:rsidRDefault="00621E98" w:rsidP="005E6636">
      <w:pPr>
        <w:spacing w:after="0" w:line="240" w:lineRule="auto"/>
        <w:jc w:val="both"/>
        <w:rPr>
          <w:rFonts w:ascii="Arial" w:eastAsia="Times New Roman" w:hAnsi="Arial" w:cs="Arial"/>
          <w:color w:val="FF0000"/>
          <w:sz w:val="20"/>
          <w:szCs w:val="20"/>
        </w:rPr>
      </w:pPr>
      <w:r w:rsidRPr="00E26D26">
        <w:rPr>
          <w:rFonts w:ascii="Arial" w:eastAsia="Times New Roman" w:hAnsi="Arial" w:cs="Arial"/>
          <w:color w:val="FF0000"/>
          <w:sz w:val="20"/>
          <w:szCs w:val="20"/>
        </w:rPr>
        <w:tab/>
      </w:r>
    </w:p>
    <w:p w14:paraId="19E8C23F" w14:textId="77777777" w:rsidR="00621E98" w:rsidRPr="00E26D26" w:rsidRDefault="00621E98" w:rsidP="00646870">
      <w:pPr>
        <w:pStyle w:val="Heading2"/>
        <w:rPr>
          <w:rFonts w:eastAsia="Times New Roman"/>
        </w:rPr>
      </w:pPr>
      <w:r w:rsidRPr="00E26D26">
        <w:rPr>
          <w:rFonts w:eastAsia="Times New Roman"/>
        </w:rPr>
        <w:t>4. DISCUSSION</w:t>
      </w:r>
    </w:p>
    <w:p w14:paraId="28782775" w14:textId="03BC9A23" w:rsidR="00621E98" w:rsidRPr="00E26D26" w:rsidRDefault="00621E98" w:rsidP="0001097B">
      <w:pPr>
        <w:spacing w:after="0" w:line="240" w:lineRule="auto"/>
        <w:jc w:val="both"/>
        <w:rPr>
          <w:rFonts w:ascii="Arial" w:eastAsia="Times New Roman" w:hAnsi="Arial" w:cs="Arial"/>
          <w:color w:val="FF0000"/>
          <w:sz w:val="20"/>
          <w:szCs w:val="20"/>
        </w:rPr>
      </w:pPr>
    </w:p>
    <w:p w14:paraId="248E8CE5" w14:textId="3F59FB2E" w:rsidR="00621E98" w:rsidRPr="00E26D26" w:rsidRDefault="00621E98" w:rsidP="0001097B">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r>
      <w:r w:rsidR="00E10172">
        <w:rPr>
          <w:rFonts w:ascii="Arial" w:eastAsia="Times New Roman" w:hAnsi="Arial" w:cs="Arial"/>
          <w:sz w:val="20"/>
          <w:szCs w:val="20"/>
        </w:rPr>
        <w:t>Currently, efforts to understand the Innate Immune System's role in allergic diseases are increasing, accompanied by a growing arsenal of tools (Lee and Cohen,</w:t>
      </w:r>
      <w:r w:rsidRPr="00E26D26">
        <w:rPr>
          <w:rFonts w:ascii="Arial" w:eastAsia="Times New Roman" w:hAnsi="Arial" w:cs="Arial"/>
          <w:sz w:val="20"/>
          <w:szCs w:val="20"/>
        </w:rPr>
        <w:t xml:space="preserve"> 2025).</w:t>
      </w:r>
    </w:p>
    <w:p w14:paraId="0BBFFB6C" w14:textId="0803DBF3" w:rsidR="00621E98" w:rsidRPr="00E26D26" w:rsidRDefault="00621E98" w:rsidP="0001097B">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r>
      <w:bookmarkStart w:id="9" w:name="_Hlk193438304"/>
      <w:r w:rsidRPr="00E26D26">
        <w:rPr>
          <w:rFonts w:ascii="Arial" w:eastAsia="Times New Roman" w:hAnsi="Arial" w:cs="Arial"/>
          <w:sz w:val="20"/>
          <w:szCs w:val="20"/>
        </w:rPr>
        <w:t xml:space="preserve">The correlation and </w:t>
      </w:r>
      <w:r w:rsidR="005C7B47">
        <w:rPr>
          <w:rFonts w:ascii="Arial" w:eastAsia="Times New Roman" w:hAnsi="Arial" w:cs="Arial"/>
          <w:sz w:val="20"/>
          <w:szCs w:val="20"/>
        </w:rPr>
        <w:t xml:space="preserve">distribution of simultaneous positive specific IgE against food allergens and inhalant allergens are usually weak; however, polysensitization and cross-reactivity are more the rule than the exception (Zhang et al., 2025; </w:t>
      </w:r>
      <w:proofErr w:type="spellStart"/>
      <w:r w:rsidR="005C7B47">
        <w:rPr>
          <w:rFonts w:ascii="Arial" w:eastAsia="Times New Roman" w:hAnsi="Arial" w:cs="Arial"/>
          <w:sz w:val="20"/>
          <w:szCs w:val="20"/>
        </w:rPr>
        <w:t>Čelakovská</w:t>
      </w:r>
      <w:proofErr w:type="spellEnd"/>
      <w:r w:rsidR="005C7B47">
        <w:rPr>
          <w:rFonts w:ascii="Arial" w:eastAsia="Times New Roman" w:hAnsi="Arial" w:cs="Arial"/>
          <w:sz w:val="20"/>
          <w:szCs w:val="20"/>
        </w:rPr>
        <w:t xml:space="preserve"> et al., 2024; Hasnain, </w:t>
      </w:r>
      <w:proofErr w:type="spellStart"/>
      <w:r w:rsidR="005C7B47">
        <w:rPr>
          <w:rFonts w:ascii="Arial" w:eastAsia="Times New Roman" w:hAnsi="Arial" w:cs="Arial"/>
          <w:sz w:val="20"/>
          <w:szCs w:val="20"/>
        </w:rPr>
        <w:t>Alqassim</w:t>
      </w:r>
      <w:proofErr w:type="spellEnd"/>
      <w:r w:rsidR="005C7B47">
        <w:rPr>
          <w:rFonts w:ascii="Arial" w:eastAsia="Times New Roman" w:hAnsi="Arial" w:cs="Arial"/>
          <w:sz w:val="20"/>
          <w:szCs w:val="20"/>
        </w:rPr>
        <w:t>, and Al-</w:t>
      </w:r>
      <w:proofErr w:type="spellStart"/>
      <w:r w:rsidR="005C7B47">
        <w:rPr>
          <w:rFonts w:ascii="Arial" w:eastAsia="Times New Roman" w:hAnsi="Arial" w:cs="Arial"/>
          <w:sz w:val="20"/>
          <w:szCs w:val="20"/>
        </w:rPr>
        <w:t>Frayl</w:t>
      </w:r>
      <w:proofErr w:type="spellEnd"/>
      <w:r w:rsidR="005C7B47">
        <w:rPr>
          <w:rFonts w:ascii="Arial" w:eastAsia="Times New Roman" w:hAnsi="Arial" w:cs="Arial"/>
          <w:sz w:val="20"/>
          <w:szCs w:val="20"/>
        </w:rPr>
        <w:t>,</w:t>
      </w:r>
      <w:r w:rsidRPr="00E26D26">
        <w:rPr>
          <w:rFonts w:ascii="Arial" w:eastAsia="Times New Roman" w:hAnsi="Arial" w:cs="Arial"/>
          <w:sz w:val="20"/>
          <w:szCs w:val="20"/>
        </w:rPr>
        <w:t xml:space="preserve"> 2017). </w:t>
      </w:r>
    </w:p>
    <w:bookmarkEnd w:id="9"/>
    <w:p w14:paraId="5F1D039F" w14:textId="7EF94DFF" w:rsidR="00621E98" w:rsidRPr="00E26D26" w:rsidRDefault="00621E98" w:rsidP="0001097B">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 xml:space="preserve">The treatment of monosensitized allergic patients through subcutaneous shots raised the paradigm of allergen-specific Immunotherapy (Olivier 2017). However, despite the use of precision techniques such as the Component Resolved Diagnosis to identify allergens at a molecular level, several allergens (such as the major cat allergen Fel d 1) present great diversity (dissimilar substitutions in the protein sequence) among cat species reflecting the genetic evolution of Felidae (Cleveland et al. 2024). </w:t>
      </w:r>
      <w:r w:rsidR="005C7B47">
        <w:rPr>
          <w:rFonts w:ascii="Arial" w:eastAsia="Times New Roman" w:hAnsi="Arial" w:cs="Arial"/>
          <w:sz w:val="20"/>
          <w:szCs w:val="20"/>
        </w:rPr>
        <w:t>Therefore, it is common to see patients who report</w:t>
      </w:r>
      <w:r w:rsidRPr="00E26D26">
        <w:rPr>
          <w:rFonts w:ascii="Arial" w:eastAsia="Times New Roman" w:hAnsi="Arial" w:cs="Arial"/>
          <w:sz w:val="20"/>
          <w:szCs w:val="20"/>
        </w:rPr>
        <w:t xml:space="preserve"> allergic symptoms elicited by some cats </w:t>
      </w:r>
      <w:r w:rsidR="005C3C74" w:rsidRPr="00E26D26">
        <w:rPr>
          <w:rFonts w:ascii="Arial" w:eastAsia="Times New Roman" w:hAnsi="Arial" w:cs="Arial"/>
          <w:sz w:val="20"/>
          <w:szCs w:val="20"/>
        </w:rPr>
        <w:t xml:space="preserve">but </w:t>
      </w:r>
      <w:r w:rsidRPr="00E26D26">
        <w:rPr>
          <w:rFonts w:ascii="Arial" w:eastAsia="Times New Roman" w:hAnsi="Arial" w:cs="Arial"/>
          <w:sz w:val="20"/>
          <w:szCs w:val="20"/>
        </w:rPr>
        <w:t>not</w:t>
      </w:r>
      <w:r w:rsidR="005C3C74" w:rsidRPr="00E26D26">
        <w:rPr>
          <w:rFonts w:ascii="Arial" w:eastAsia="Times New Roman" w:hAnsi="Arial" w:cs="Arial"/>
          <w:sz w:val="20"/>
          <w:szCs w:val="20"/>
        </w:rPr>
        <w:t xml:space="preserve"> by</w:t>
      </w:r>
      <w:r w:rsidRPr="00E26D26">
        <w:rPr>
          <w:rFonts w:ascii="Arial" w:eastAsia="Times New Roman" w:hAnsi="Arial" w:cs="Arial"/>
          <w:sz w:val="20"/>
          <w:szCs w:val="20"/>
        </w:rPr>
        <w:t xml:space="preserve"> others. The same happens concerning dogs.</w:t>
      </w:r>
    </w:p>
    <w:p w14:paraId="7720DD19" w14:textId="77777777" w:rsidR="00621E98" w:rsidRPr="00E26D26" w:rsidRDefault="00621E98" w:rsidP="0001097B">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In the context of polysensitization, multimorbidity, and cross-sensitization, where several allergens appear to be clinically relevant, a more rational treatment strategy consists of the use of group-specific multiallergen desensitization immunotherapy, which subcutaneous shots cannot administer due the extension of the local inflammatory response, but rather by the sublingual-swallow route, where the collateral effects are minimal (Olivier et al. 2013b, Khan 2016).</w:t>
      </w:r>
    </w:p>
    <w:p w14:paraId="42CF0F54" w14:textId="4B08A9EA" w:rsidR="00621E98" w:rsidRPr="00E26D26" w:rsidRDefault="00621E98" w:rsidP="0001097B">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 xml:space="preserve"> Assessing diverse ways of immunoreactivity and hypersensitivity against allergens responsible for clinical symptoms is a multi-omics </w:t>
      </w:r>
      <w:r w:rsidR="005C7B47">
        <w:rPr>
          <w:rFonts w:ascii="Arial" w:eastAsia="Times New Roman" w:hAnsi="Arial" w:cs="Arial"/>
          <w:sz w:val="20"/>
          <w:szCs w:val="20"/>
        </w:rPr>
        <w:t>approach to evaluate both the diagnosis and treatment of allergic patients (</w:t>
      </w:r>
      <w:proofErr w:type="spellStart"/>
      <w:r w:rsidR="005C7B47">
        <w:rPr>
          <w:rFonts w:ascii="Arial" w:eastAsia="Times New Roman" w:hAnsi="Arial" w:cs="Arial"/>
          <w:sz w:val="20"/>
          <w:szCs w:val="20"/>
        </w:rPr>
        <w:t>Czolk</w:t>
      </w:r>
      <w:proofErr w:type="spellEnd"/>
      <w:r w:rsidR="005C7B47">
        <w:rPr>
          <w:rFonts w:ascii="Arial" w:eastAsia="Times New Roman" w:hAnsi="Arial" w:cs="Arial"/>
          <w:sz w:val="20"/>
          <w:szCs w:val="20"/>
        </w:rPr>
        <w:t xml:space="preserve"> et al.,</w:t>
      </w:r>
      <w:r w:rsidRPr="00E26D26">
        <w:rPr>
          <w:rFonts w:ascii="Arial" w:eastAsia="Times New Roman" w:hAnsi="Arial" w:cs="Arial"/>
          <w:sz w:val="20"/>
          <w:szCs w:val="20"/>
        </w:rPr>
        <w:t xml:space="preserve"> 2021). </w:t>
      </w:r>
    </w:p>
    <w:p w14:paraId="1C8BDE1D" w14:textId="1B103D09" w:rsidR="00621E98" w:rsidRPr="00E26D26" w:rsidRDefault="00621E98" w:rsidP="00660920">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Alternative approaches, such as the LAIT and the TTP</w:t>
      </w:r>
      <w:r w:rsidR="005C7B47">
        <w:rPr>
          <w:rFonts w:ascii="Arial" w:eastAsia="Times New Roman" w:hAnsi="Arial" w:cs="Arial"/>
          <w:sz w:val="20"/>
          <w:szCs w:val="20"/>
        </w:rPr>
        <w:t>, are proposed not to pinpoint the molecular allergen responsible for the allergic phenotype</w:t>
      </w:r>
      <w:r w:rsidRPr="00E26D26">
        <w:rPr>
          <w:rFonts w:ascii="Arial" w:eastAsia="Times New Roman" w:hAnsi="Arial" w:cs="Arial"/>
          <w:sz w:val="20"/>
          <w:szCs w:val="20"/>
        </w:rPr>
        <w:t xml:space="preserve"> but to obtain an overall view of the patient</w:t>
      </w:r>
      <w:r w:rsidR="00240F75">
        <w:rPr>
          <w:rFonts w:ascii="Arial" w:eastAsia="Times New Roman" w:hAnsi="Arial" w:cs="Arial"/>
          <w:sz w:val="20"/>
          <w:szCs w:val="20"/>
        </w:rPr>
        <w:t>'</w:t>
      </w:r>
      <w:r w:rsidRPr="00E26D26">
        <w:rPr>
          <w:rFonts w:ascii="Arial" w:eastAsia="Times New Roman" w:hAnsi="Arial" w:cs="Arial"/>
          <w:sz w:val="20"/>
          <w:szCs w:val="20"/>
        </w:rPr>
        <w:t xml:space="preserve">s immunoreactivity against the whole extract. However, executing these immunoassays with molecular </w:t>
      </w:r>
      <w:r w:rsidRPr="00E26D26">
        <w:rPr>
          <w:rFonts w:ascii="Arial" w:eastAsia="Times New Roman" w:hAnsi="Arial" w:cs="Arial"/>
          <w:sz w:val="20"/>
          <w:szCs w:val="20"/>
        </w:rPr>
        <w:lastRenderedPageBreak/>
        <w:t xml:space="preserve">allergens to demonstrate a specific reaction is also possible. We usually do not use molecular allergens purely due to </w:t>
      </w:r>
      <w:r w:rsidR="005C7B47">
        <w:rPr>
          <w:rFonts w:ascii="Arial" w:eastAsia="Times New Roman" w:hAnsi="Arial" w:cs="Arial"/>
          <w:sz w:val="20"/>
          <w:szCs w:val="20"/>
        </w:rPr>
        <w:t xml:space="preserve">a </w:t>
      </w:r>
      <w:r w:rsidRPr="00E26D26">
        <w:rPr>
          <w:rFonts w:ascii="Arial" w:eastAsia="Times New Roman" w:hAnsi="Arial" w:cs="Arial"/>
          <w:sz w:val="20"/>
          <w:szCs w:val="20"/>
        </w:rPr>
        <w:t>lack of resources.</w:t>
      </w:r>
    </w:p>
    <w:p w14:paraId="3CD4B4C9" w14:textId="730058F7" w:rsidR="00621E98" w:rsidRPr="00E26D26" w:rsidRDefault="00621E98" w:rsidP="00BF257C">
      <w:pPr>
        <w:tabs>
          <w:tab w:val="left" w:pos="1560"/>
        </w:tabs>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To contour the difficulties in diagnosing </w:t>
      </w:r>
      <w:r w:rsidR="005C7B47">
        <w:rPr>
          <w:rFonts w:ascii="Arial" w:eastAsia="Times New Roman" w:hAnsi="Arial" w:cs="Arial"/>
          <w:sz w:val="20"/>
          <w:szCs w:val="20"/>
        </w:rPr>
        <w:t>N</w:t>
      </w:r>
      <w:r w:rsidRPr="00E26D26">
        <w:rPr>
          <w:rFonts w:ascii="Arial" w:eastAsia="Times New Roman" w:hAnsi="Arial" w:cs="Arial"/>
          <w:sz w:val="20"/>
          <w:szCs w:val="20"/>
        </w:rPr>
        <w:t xml:space="preserve">on–IgE-mediated hypersensitivity, some scientists have committed to evaluating the utility of the specific IgG </w:t>
      </w:r>
      <w:r w:rsidR="005C7B47">
        <w:rPr>
          <w:rFonts w:ascii="Arial" w:eastAsia="Times New Roman" w:hAnsi="Arial" w:cs="Arial"/>
          <w:sz w:val="20"/>
          <w:szCs w:val="20"/>
        </w:rPr>
        <w:t>in helping</w:t>
      </w:r>
      <w:r w:rsidRPr="00E26D26">
        <w:rPr>
          <w:rFonts w:ascii="Arial" w:eastAsia="Times New Roman" w:hAnsi="Arial" w:cs="Arial"/>
          <w:sz w:val="20"/>
          <w:szCs w:val="20"/>
        </w:rPr>
        <w:t xml:space="preserve"> clinically diagnose their patients (Alkhateeb 2020). This is controversial</w:t>
      </w:r>
      <w:r w:rsidR="005C7B47">
        <w:rPr>
          <w:rFonts w:ascii="Arial" w:eastAsia="Times New Roman" w:hAnsi="Arial" w:cs="Arial"/>
          <w:sz w:val="20"/>
          <w:szCs w:val="20"/>
        </w:rPr>
        <w:t>, as IgG may function as both a hypersensitivity trigger and an allergen blocker, depending on the reaction of the other immune players (</w:t>
      </w:r>
      <w:proofErr w:type="spellStart"/>
      <w:r w:rsidR="005C7B47">
        <w:rPr>
          <w:rFonts w:ascii="Arial" w:eastAsia="Times New Roman" w:hAnsi="Arial" w:cs="Arial"/>
          <w:sz w:val="20"/>
          <w:szCs w:val="20"/>
        </w:rPr>
        <w:t>Atwah</w:t>
      </w:r>
      <w:proofErr w:type="spellEnd"/>
      <w:r w:rsidR="005C7B47">
        <w:rPr>
          <w:rFonts w:ascii="Arial" w:eastAsia="Times New Roman" w:hAnsi="Arial" w:cs="Arial"/>
          <w:sz w:val="20"/>
          <w:szCs w:val="20"/>
        </w:rPr>
        <w:t xml:space="preserve"> and Koshak,</w:t>
      </w:r>
      <w:r w:rsidRPr="00E26D26">
        <w:rPr>
          <w:rFonts w:ascii="Arial" w:eastAsia="Times New Roman" w:hAnsi="Arial" w:cs="Arial"/>
          <w:sz w:val="20"/>
          <w:szCs w:val="20"/>
        </w:rPr>
        <w:t xml:space="preserve"> 2024). IgG antibodies can participate in type II (antibody-dependent cell-mediated) and type III (immune complex</w:t>
      </w:r>
      <w:r w:rsidR="005C7B47">
        <w:rPr>
          <w:rFonts w:ascii="Arial" w:eastAsia="Times New Roman" w:hAnsi="Arial" w:cs="Arial"/>
          <w:sz w:val="20"/>
          <w:szCs w:val="20"/>
        </w:rPr>
        <w:t xml:space="preserve"> disease) Gell and Coombs hypersensitivity reactions, which may be theoretically reproduced by the LAIT and the TTP assays, respectively (Olivier et al., 2021a; Olivier et al.,</w:t>
      </w:r>
      <w:r w:rsidRPr="00E26D26">
        <w:rPr>
          <w:rFonts w:ascii="Arial" w:eastAsia="Times New Roman" w:hAnsi="Arial" w:cs="Arial"/>
          <w:sz w:val="20"/>
          <w:szCs w:val="20"/>
        </w:rPr>
        <w:t xml:space="preserve"> 2021d).</w:t>
      </w:r>
    </w:p>
    <w:p w14:paraId="472849FA" w14:textId="5374B5EA" w:rsidR="00621E98" w:rsidRPr="00E26D26" w:rsidRDefault="00621E98" w:rsidP="00BB3540">
      <w:pPr>
        <w:tabs>
          <w:tab w:val="left" w:pos="1560"/>
        </w:tabs>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The semi-quantitative titration of precipitins is a pioneering lab</w:t>
      </w:r>
      <w:r w:rsidR="005C7B47">
        <w:rPr>
          <w:rFonts w:ascii="Arial" w:eastAsia="Times New Roman" w:hAnsi="Arial" w:cs="Arial"/>
          <w:sz w:val="20"/>
          <w:szCs w:val="20"/>
        </w:rPr>
        <w:t>oratory exam that laid the</w:t>
      </w:r>
      <w:r w:rsidRPr="00E26D26">
        <w:rPr>
          <w:rFonts w:ascii="Arial" w:eastAsia="Times New Roman" w:hAnsi="Arial" w:cs="Arial"/>
          <w:sz w:val="20"/>
          <w:szCs w:val="20"/>
        </w:rPr>
        <w:t xml:space="preserve"> fundamental bas</w:t>
      </w:r>
      <w:r w:rsidR="005C7B47">
        <w:rPr>
          <w:rFonts w:ascii="Arial" w:eastAsia="Times New Roman" w:hAnsi="Arial" w:cs="Arial"/>
          <w:sz w:val="20"/>
          <w:szCs w:val="20"/>
        </w:rPr>
        <w:t>i</w:t>
      </w:r>
      <w:r w:rsidRPr="00E26D26">
        <w:rPr>
          <w:rFonts w:ascii="Arial" w:eastAsia="Times New Roman" w:hAnsi="Arial" w:cs="Arial"/>
          <w:sz w:val="20"/>
          <w:szCs w:val="20"/>
        </w:rPr>
        <w:t xml:space="preserve">s of immunology (Wells 1911). Precipitating antibodies </w:t>
      </w:r>
      <w:r w:rsidR="005C7B47">
        <w:rPr>
          <w:rFonts w:ascii="Arial" w:eastAsia="Times New Roman" w:hAnsi="Arial" w:cs="Arial"/>
          <w:sz w:val="20"/>
          <w:szCs w:val="20"/>
        </w:rPr>
        <w:t>indicate the presence of a humoral immune response against the tested antigens (Gell, Harington, and Rivers,</w:t>
      </w:r>
      <w:r w:rsidRPr="00E26D26">
        <w:rPr>
          <w:rFonts w:ascii="Arial" w:eastAsia="Times New Roman" w:hAnsi="Arial" w:cs="Arial"/>
          <w:sz w:val="20"/>
          <w:szCs w:val="20"/>
        </w:rPr>
        <w:t xml:space="preserve"> 1946).</w:t>
      </w:r>
      <w:bookmarkStart w:id="10" w:name="_Hlk166391357"/>
      <w:r w:rsidRPr="00E26D26">
        <w:rPr>
          <w:rFonts w:ascii="Arial" w:eastAsia="Times New Roman" w:hAnsi="Arial" w:cs="Arial"/>
          <w:sz w:val="20"/>
          <w:szCs w:val="20"/>
        </w:rPr>
        <w:t xml:space="preserve"> </w:t>
      </w:r>
      <w:bookmarkEnd w:id="10"/>
      <w:r w:rsidRPr="00E26D26">
        <w:rPr>
          <w:rFonts w:ascii="Arial" w:eastAsia="Times New Roman" w:hAnsi="Arial" w:cs="Arial"/>
          <w:sz w:val="20"/>
          <w:szCs w:val="20"/>
        </w:rPr>
        <w:t xml:space="preserve">Before the discovery of IgE, </w:t>
      </w:r>
      <w:r w:rsidR="005C7B47">
        <w:rPr>
          <w:rFonts w:ascii="Arial" w:eastAsia="Times New Roman" w:hAnsi="Arial" w:cs="Arial"/>
          <w:sz w:val="20"/>
          <w:szCs w:val="20"/>
        </w:rPr>
        <w:t>research on precipitins was the leading method for in vitro diagnosis of immunoreactivity against allergenic agents (Augustin and Hayward,</w:t>
      </w:r>
      <w:r w:rsidRPr="00E26D26">
        <w:rPr>
          <w:rFonts w:ascii="Arial" w:eastAsia="Times New Roman" w:hAnsi="Arial" w:cs="Arial"/>
          <w:sz w:val="20"/>
          <w:szCs w:val="20"/>
        </w:rPr>
        <w:t xml:space="preserve"> 1960).      </w:t>
      </w:r>
    </w:p>
    <w:p w14:paraId="6FAAD62E" w14:textId="5023AFA5" w:rsidR="00621E98" w:rsidRPr="00E26D26" w:rsidRDefault="00621E98" w:rsidP="00D70667">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LAIT is an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performed with a viable leukocyte buffy coat</w:t>
      </w:r>
      <w:r w:rsidR="005C7B47">
        <w:rPr>
          <w:rFonts w:ascii="Arial" w:eastAsia="Times New Roman" w:hAnsi="Arial" w:cs="Arial"/>
          <w:sz w:val="20"/>
          <w:szCs w:val="20"/>
        </w:rPr>
        <w:t>, which can theoretically explore the most well-known immune pathways, as it allows the interaction of all immune-circulating participants with the allergens (Olivier et al.,</w:t>
      </w:r>
      <w:r w:rsidRPr="00E26D26">
        <w:rPr>
          <w:rFonts w:ascii="Arial" w:eastAsia="Times New Roman" w:hAnsi="Arial" w:cs="Arial"/>
          <w:sz w:val="20"/>
          <w:szCs w:val="20"/>
        </w:rPr>
        <w:t xml:space="preserve"> 2021a). Several immune pathways can </w:t>
      </w:r>
      <w:r w:rsidR="005C7B47">
        <w:rPr>
          <w:rFonts w:ascii="Arial" w:eastAsia="Times New Roman" w:hAnsi="Arial" w:cs="Arial"/>
          <w:sz w:val="20"/>
          <w:szCs w:val="20"/>
        </w:rPr>
        <w:t>inhibit leukocyte adherence (Tong et al.</w:t>
      </w:r>
      <w:r w:rsidR="00E10172">
        <w:rPr>
          <w:rFonts w:ascii="Arial" w:eastAsia="Times New Roman" w:hAnsi="Arial" w:cs="Arial"/>
          <w:sz w:val="20"/>
          <w:szCs w:val="20"/>
        </w:rPr>
        <w:t xml:space="preserve">, 1979; Halliday, </w:t>
      </w:r>
      <w:proofErr w:type="spellStart"/>
      <w:r w:rsidR="00E10172">
        <w:rPr>
          <w:rFonts w:ascii="Arial" w:eastAsia="Times New Roman" w:hAnsi="Arial" w:cs="Arial"/>
          <w:sz w:val="20"/>
          <w:szCs w:val="20"/>
        </w:rPr>
        <w:t>Maluish</w:t>
      </w:r>
      <w:proofErr w:type="spellEnd"/>
      <w:r w:rsidR="00E10172">
        <w:rPr>
          <w:rFonts w:ascii="Arial" w:eastAsia="Times New Roman" w:hAnsi="Arial" w:cs="Arial"/>
          <w:sz w:val="20"/>
          <w:szCs w:val="20"/>
        </w:rPr>
        <w:t>, and Miller,</w:t>
      </w:r>
      <w:r w:rsidRPr="00E26D26">
        <w:rPr>
          <w:rFonts w:ascii="Arial" w:eastAsia="Times New Roman" w:hAnsi="Arial" w:cs="Arial"/>
          <w:sz w:val="20"/>
          <w:szCs w:val="20"/>
        </w:rPr>
        <w:t xml:space="preserve"> 1974).</w:t>
      </w:r>
    </w:p>
    <w:p w14:paraId="07E7A52A" w14:textId="4739C583" w:rsidR="00621E98" w:rsidRPr="00E26D26" w:rsidRDefault="00621E98" w:rsidP="005850DA">
      <w:pPr>
        <w:spacing w:after="0" w:line="240" w:lineRule="auto"/>
        <w:ind w:firstLine="709"/>
        <w:jc w:val="both"/>
        <w:rPr>
          <w:rFonts w:ascii="Arial" w:eastAsia="Times New Roman" w:hAnsi="Arial" w:cs="Arial"/>
          <w:sz w:val="20"/>
          <w:szCs w:val="20"/>
        </w:rPr>
      </w:pPr>
      <w:r w:rsidRPr="00E26D26">
        <w:rPr>
          <w:rFonts w:ascii="Arial" w:eastAsia="Times New Roman" w:hAnsi="Arial" w:cs="Arial"/>
          <w:sz w:val="20"/>
          <w:szCs w:val="20"/>
        </w:rPr>
        <w:t xml:space="preserve">The present study is a proof-of-concept that hypothesizes that LAIT and the TTP may differentiate diverse degrees of cellular and humoral immunoreactivity against cat dander, dog dander lemon, and pork meat allergens among patients suffering from </w:t>
      </w:r>
      <w:r w:rsidR="005C7B47">
        <w:rPr>
          <w:rFonts w:ascii="Arial" w:eastAsia="Times New Roman" w:hAnsi="Arial" w:cs="Arial"/>
          <w:sz w:val="20"/>
          <w:szCs w:val="20"/>
        </w:rPr>
        <w:t>N</w:t>
      </w:r>
      <w:r w:rsidRPr="00E26D26">
        <w:rPr>
          <w:rFonts w:ascii="Arial" w:eastAsia="Times New Roman" w:hAnsi="Arial" w:cs="Arial"/>
          <w:sz w:val="20"/>
          <w:szCs w:val="20"/>
        </w:rPr>
        <w:t xml:space="preserve">on–IgE-mediated allergic multimorbidity. As the tests were performed simultaneously with the same venous sample with the three allergens, it was possible to calculate a correlation to distinguish some order of cross-reactivity between them. </w:t>
      </w:r>
    </w:p>
    <w:p w14:paraId="5CB7F8E0" w14:textId="792A5605" w:rsidR="00621E98" w:rsidRPr="00E26D26" w:rsidRDefault="00621E98" w:rsidP="00043DC8">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retrospective compilation of our data </w:t>
      </w:r>
      <w:r w:rsidR="005C7B47">
        <w:rPr>
          <w:rFonts w:ascii="Arial" w:eastAsia="Times New Roman" w:hAnsi="Arial" w:cs="Arial"/>
          <w:sz w:val="20"/>
          <w:szCs w:val="20"/>
        </w:rPr>
        <w:t>revealed a wide distribution of results when we assessed the outcome</w:t>
      </w:r>
      <w:r w:rsidRPr="00E26D26">
        <w:rPr>
          <w:rFonts w:ascii="Arial" w:eastAsia="Times New Roman" w:hAnsi="Arial" w:cs="Arial"/>
          <w:sz w:val="20"/>
          <w:szCs w:val="20"/>
        </w:rPr>
        <w:t>s of TTP and LAIT to explore humoral and cellular immunoreactivity against the studied allergens. These immunoassays did not precisely identify the mechanisms responsible for clinical condition</w:t>
      </w:r>
      <w:r w:rsidR="005C7B47">
        <w:rPr>
          <w:rFonts w:ascii="Arial" w:eastAsia="Times New Roman" w:hAnsi="Arial" w:cs="Arial"/>
          <w:sz w:val="20"/>
          <w:szCs w:val="20"/>
        </w:rPr>
        <w:t>s</w:t>
      </w:r>
      <w:r w:rsidRPr="00E26D26">
        <w:rPr>
          <w:rFonts w:ascii="Arial" w:eastAsia="Times New Roman" w:hAnsi="Arial" w:cs="Arial"/>
          <w:sz w:val="20"/>
          <w:szCs w:val="20"/>
        </w:rPr>
        <w:t xml:space="preserve">. Instead, they provide evidence about cellular and humoral immunoreactivity distributed </w:t>
      </w:r>
      <w:r w:rsidR="005C7B47">
        <w:rPr>
          <w:rFonts w:ascii="Arial" w:eastAsia="Times New Roman" w:hAnsi="Arial" w:cs="Arial"/>
          <w:sz w:val="20"/>
          <w:szCs w:val="20"/>
        </w:rPr>
        <w:t>across an extensive spectral range, which</w:t>
      </w:r>
      <w:r w:rsidRPr="00E26D26">
        <w:rPr>
          <w:rFonts w:ascii="Arial" w:eastAsia="Times New Roman" w:hAnsi="Arial" w:cs="Arial"/>
          <w:sz w:val="20"/>
          <w:szCs w:val="20"/>
        </w:rPr>
        <w:t xml:space="preserve"> may suggest immune tolerance or hypersensitivity.</w:t>
      </w:r>
    </w:p>
    <w:p w14:paraId="18D38132" w14:textId="06511AE7" w:rsidR="00621E98" w:rsidRPr="00E26D26" w:rsidRDefault="00621E98" w:rsidP="0065196B">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This preliminary retrospective survey demonstrated extensive results from the TTP and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monitored by LAIT against cat fu, dog fur, and pork meat in two cohorts of </w:t>
      </w:r>
      <w:r w:rsidR="005C7B47">
        <w:rPr>
          <w:rFonts w:ascii="Arial" w:eastAsia="Times New Roman" w:hAnsi="Arial" w:cs="Arial"/>
          <w:sz w:val="20"/>
          <w:szCs w:val="20"/>
        </w:rPr>
        <w:t>N</w:t>
      </w:r>
      <w:r w:rsidRPr="00E26D26">
        <w:rPr>
          <w:rFonts w:ascii="Arial" w:eastAsia="Times New Roman" w:hAnsi="Arial" w:cs="Arial"/>
          <w:sz w:val="20"/>
          <w:szCs w:val="20"/>
        </w:rPr>
        <w:t xml:space="preserve">on–IgE-mediated allergic multimorbidity patients. TTP and LAIT are complementary triage tests used at our facilities to select worthwhile antigens to proceed with more laborious </w:t>
      </w:r>
      <w:r w:rsidRPr="00E26D26">
        <w:rPr>
          <w:rFonts w:ascii="Arial" w:eastAsia="Times New Roman" w:hAnsi="Arial" w:cs="Arial"/>
          <w:i/>
          <w:iCs/>
          <w:sz w:val="20"/>
          <w:szCs w:val="20"/>
        </w:rPr>
        <w:t>in vivo</w:t>
      </w:r>
      <w:r w:rsidRPr="00E26D26">
        <w:rPr>
          <w:rFonts w:ascii="Arial" w:eastAsia="Times New Roman" w:hAnsi="Arial" w:cs="Arial"/>
          <w:sz w:val="20"/>
          <w:szCs w:val="20"/>
        </w:rPr>
        <w:t xml:space="preserve"> provocation tests when the specific IgE is undetectable. None of our patients presented an exclusive reaction to these allergens. Every patient was simultaneously evaluated for several chemical and biological allergens, demonstrating positive results for some of them. Our results suggest that </w:t>
      </w:r>
      <w:r w:rsidR="005C7B47">
        <w:rPr>
          <w:rFonts w:ascii="Arial" w:eastAsia="Times New Roman" w:hAnsi="Arial" w:cs="Arial"/>
          <w:sz w:val="20"/>
          <w:szCs w:val="20"/>
        </w:rPr>
        <w:t>patients with allergies to dog and cat dander may experience additional symptom relief by consuming pork meat</w:t>
      </w:r>
      <w:r w:rsidRPr="00E26D26">
        <w:rPr>
          <w:rFonts w:ascii="Arial" w:eastAsia="Times New Roman" w:hAnsi="Arial" w:cs="Arial"/>
          <w:sz w:val="20"/>
          <w:szCs w:val="20"/>
        </w:rPr>
        <w:t xml:space="preserve"> and vice versa.</w:t>
      </w:r>
    </w:p>
    <w:p w14:paraId="05100A26" w14:textId="77777777" w:rsidR="00621E98" w:rsidRPr="00E26D26" w:rsidRDefault="00621E98" w:rsidP="00102055">
      <w:pPr>
        <w:spacing w:after="0" w:line="240" w:lineRule="auto"/>
        <w:ind w:firstLine="708"/>
        <w:jc w:val="both"/>
        <w:rPr>
          <w:rFonts w:ascii="Arial" w:eastAsia="Times New Roman" w:hAnsi="Arial" w:cs="Arial"/>
          <w:sz w:val="20"/>
          <w:szCs w:val="20"/>
        </w:rPr>
      </w:pPr>
    </w:p>
    <w:p w14:paraId="53620302" w14:textId="77777777" w:rsidR="00621E98" w:rsidRPr="00E26D26" w:rsidRDefault="00621E98" w:rsidP="002863D3">
      <w:pPr>
        <w:spacing w:after="0" w:line="240" w:lineRule="auto"/>
        <w:jc w:val="both"/>
        <w:rPr>
          <w:rFonts w:ascii="Arial" w:eastAsia="Times New Roman" w:hAnsi="Arial" w:cs="Arial"/>
          <w:b/>
          <w:bCs/>
        </w:rPr>
      </w:pPr>
      <w:r w:rsidRPr="00E26D26">
        <w:rPr>
          <w:rFonts w:ascii="Arial" w:eastAsia="Times New Roman" w:hAnsi="Arial" w:cs="Arial"/>
          <w:b/>
          <w:bCs/>
        </w:rPr>
        <w:t>5. LIMITATIONS</w:t>
      </w:r>
    </w:p>
    <w:p w14:paraId="721A4E32" w14:textId="77777777" w:rsidR="00621E98" w:rsidRPr="00E26D26" w:rsidRDefault="00621E98" w:rsidP="002863D3">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ab/>
      </w:r>
      <w:r w:rsidRPr="00E26D26">
        <w:rPr>
          <w:rFonts w:ascii="Arial" w:eastAsia="Times New Roman" w:hAnsi="Arial" w:cs="Arial"/>
          <w:sz w:val="20"/>
          <w:szCs w:val="20"/>
        </w:rPr>
        <w:tab/>
      </w:r>
    </w:p>
    <w:p w14:paraId="7636D8A2" w14:textId="72D7DDD2" w:rsidR="00621E98" w:rsidRPr="00E26D26" w:rsidRDefault="00621E98" w:rsidP="002863D3">
      <w:pPr>
        <w:spacing w:after="0" w:line="240" w:lineRule="auto"/>
        <w:ind w:firstLine="708"/>
        <w:jc w:val="both"/>
        <w:rPr>
          <w:rFonts w:ascii="Arial" w:eastAsia="Times New Roman" w:hAnsi="Arial" w:cs="Arial"/>
          <w:sz w:val="20"/>
          <w:szCs w:val="20"/>
        </w:rPr>
      </w:pPr>
      <w:bookmarkStart w:id="11" w:name="_Hlk163286442"/>
      <w:r w:rsidRPr="00E26D26">
        <w:rPr>
          <w:rFonts w:ascii="Arial" w:eastAsia="Times New Roman" w:hAnsi="Arial" w:cs="Arial"/>
          <w:sz w:val="20"/>
          <w:szCs w:val="20"/>
        </w:rPr>
        <w:t xml:space="preserve">This study is a retrospective analysis of data collected over </w:t>
      </w:r>
      <w:r w:rsidR="005C7B47">
        <w:rPr>
          <w:rFonts w:ascii="Arial" w:eastAsia="Times New Roman" w:hAnsi="Arial" w:cs="Arial"/>
          <w:sz w:val="20"/>
          <w:szCs w:val="20"/>
        </w:rPr>
        <w:t>a seven-year period</w:t>
      </w:r>
      <w:r w:rsidRPr="00E26D26">
        <w:rPr>
          <w:rFonts w:ascii="Arial" w:eastAsia="Times New Roman" w:hAnsi="Arial" w:cs="Arial"/>
          <w:sz w:val="20"/>
          <w:szCs w:val="20"/>
        </w:rPr>
        <w:t xml:space="preserve"> since our facility began employing laboratory immune assays. There was no protocol research, and the subject's data was limited to the essentials available on our electronic sheets. Therefore, we </w:t>
      </w:r>
      <w:r w:rsidR="005C7B47">
        <w:rPr>
          <w:rFonts w:ascii="Arial" w:eastAsia="Times New Roman" w:hAnsi="Arial" w:cs="Arial"/>
          <w:sz w:val="20"/>
          <w:szCs w:val="20"/>
        </w:rPr>
        <w:t>were unable to establish a cross-comparison between the</w:t>
      </w:r>
      <w:r w:rsidRPr="00E26D26">
        <w:rPr>
          <w:rFonts w:ascii="Arial" w:eastAsia="Times New Roman" w:hAnsi="Arial" w:cs="Arial"/>
          <w:sz w:val="20"/>
          <w:szCs w:val="20"/>
        </w:rPr>
        <w:t xml:space="preserve"> positive and negative controls to validate the results. The number of subjects is </w:t>
      </w:r>
      <w:r w:rsidR="005C7B47">
        <w:rPr>
          <w:rFonts w:ascii="Arial" w:eastAsia="Times New Roman" w:hAnsi="Arial" w:cs="Arial"/>
          <w:sz w:val="20"/>
          <w:szCs w:val="20"/>
        </w:rPr>
        <w:t>suitable for a preliminary study; however, future studies should</w:t>
      </w:r>
      <w:r w:rsidRPr="00E26D26">
        <w:rPr>
          <w:rFonts w:ascii="Arial" w:eastAsia="Times New Roman" w:hAnsi="Arial" w:cs="Arial"/>
          <w:sz w:val="20"/>
          <w:szCs w:val="20"/>
        </w:rPr>
        <w:t xml:space="preserve"> be more comprehensive. The lack of a research protocol implies the possibility of </w:t>
      </w:r>
      <w:r w:rsidR="005C7B47">
        <w:rPr>
          <w:rFonts w:ascii="Arial" w:eastAsia="Times New Roman" w:hAnsi="Arial" w:cs="Arial"/>
          <w:sz w:val="20"/>
          <w:szCs w:val="20"/>
        </w:rPr>
        <w:t>bias introduced by the physician's point of view (CEO) based on a clinical suspicion driven sol</w:t>
      </w:r>
      <w:r w:rsidRPr="00E26D26">
        <w:rPr>
          <w:rFonts w:ascii="Arial" w:eastAsia="Times New Roman" w:hAnsi="Arial" w:cs="Arial"/>
          <w:sz w:val="20"/>
          <w:szCs w:val="20"/>
        </w:rPr>
        <w:t xml:space="preserve">ely by the anamnesis and physical examination. The study lost many of these patients to follow-up, so </w:t>
      </w:r>
      <w:r w:rsidR="005C7B47">
        <w:rPr>
          <w:rFonts w:ascii="Arial" w:eastAsia="Times New Roman" w:hAnsi="Arial" w:cs="Arial"/>
          <w:sz w:val="20"/>
          <w:szCs w:val="20"/>
        </w:rPr>
        <w:t>it is not yet possible to ensure the relationship between the immunoassay results and the patient's clinical outcome</w:t>
      </w:r>
      <w:r w:rsidRPr="00E26D26">
        <w:rPr>
          <w:rFonts w:ascii="Arial" w:eastAsia="Times New Roman" w:hAnsi="Arial" w:cs="Arial"/>
          <w:sz w:val="20"/>
          <w:szCs w:val="20"/>
        </w:rPr>
        <w:t xml:space="preserve">. Unfortunately, it was impossible to compare the two procedures </w:t>
      </w:r>
      <w:r w:rsidR="005C7B47">
        <w:rPr>
          <w:rFonts w:ascii="Arial" w:eastAsia="Times New Roman" w:hAnsi="Arial" w:cs="Arial"/>
          <w:sz w:val="20"/>
          <w:szCs w:val="20"/>
        </w:rPr>
        <w:t>using paired tests because they were obtained from distinct patient group</w:t>
      </w:r>
      <w:r w:rsidRPr="00E26D26">
        <w:rPr>
          <w:rFonts w:ascii="Arial" w:eastAsia="Times New Roman" w:hAnsi="Arial" w:cs="Arial"/>
          <w:sz w:val="20"/>
          <w:szCs w:val="20"/>
        </w:rPr>
        <w:t>s.</w:t>
      </w:r>
    </w:p>
    <w:p w14:paraId="3121C473" w14:textId="77777777" w:rsidR="00621E98" w:rsidRPr="00E26D26" w:rsidRDefault="00621E98" w:rsidP="002863D3">
      <w:pPr>
        <w:spacing w:after="0" w:line="240" w:lineRule="auto"/>
        <w:ind w:firstLine="708"/>
        <w:jc w:val="both"/>
        <w:rPr>
          <w:rFonts w:ascii="Arial" w:eastAsia="Times New Roman" w:hAnsi="Arial" w:cs="Arial"/>
          <w:sz w:val="20"/>
          <w:szCs w:val="20"/>
        </w:rPr>
      </w:pPr>
    </w:p>
    <w:bookmarkEnd w:id="11"/>
    <w:p w14:paraId="777A4485" w14:textId="77777777" w:rsidR="00621E98" w:rsidRPr="00E26D26" w:rsidRDefault="00621E98" w:rsidP="00646870">
      <w:pPr>
        <w:spacing w:after="0" w:line="240" w:lineRule="auto"/>
        <w:jc w:val="both"/>
        <w:rPr>
          <w:rFonts w:ascii="Arial" w:eastAsia="Times New Roman" w:hAnsi="Arial" w:cs="Arial"/>
          <w:sz w:val="16"/>
          <w:szCs w:val="20"/>
        </w:rPr>
      </w:pPr>
    </w:p>
    <w:p w14:paraId="28A38CDE" w14:textId="77777777" w:rsidR="00621E98" w:rsidRPr="00E26D26" w:rsidRDefault="00621E98" w:rsidP="00646870">
      <w:pPr>
        <w:pStyle w:val="Heading2"/>
        <w:rPr>
          <w:rFonts w:eastAsia="Times New Roman"/>
        </w:rPr>
      </w:pPr>
      <w:r w:rsidRPr="00E26D26">
        <w:rPr>
          <w:rFonts w:eastAsia="Times New Roman"/>
        </w:rPr>
        <w:t>6. CONCLUSION</w:t>
      </w:r>
    </w:p>
    <w:p w14:paraId="255FDF84" w14:textId="77777777" w:rsidR="00621E98" w:rsidRPr="00E26D26" w:rsidRDefault="00621E98" w:rsidP="00646870">
      <w:pPr>
        <w:keepNext/>
        <w:spacing w:after="0" w:line="240" w:lineRule="auto"/>
        <w:jc w:val="both"/>
        <w:rPr>
          <w:rFonts w:ascii="Arial" w:eastAsia="Times New Roman" w:hAnsi="Arial" w:cs="Arial"/>
          <w:b/>
          <w:caps/>
          <w:sz w:val="16"/>
          <w:szCs w:val="20"/>
        </w:rPr>
      </w:pPr>
    </w:p>
    <w:p w14:paraId="6A0E8DA3" w14:textId="6175D158" w:rsidR="00621E98" w:rsidRPr="00E26D26" w:rsidRDefault="00621E98" w:rsidP="00794B03">
      <w:pPr>
        <w:spacing w:after="0" w:line="240" w:lineRule="auto"/>
        <w:ind w:firstLine="708"/>
        <w:jc w:val="both"/>
        <w:rPr>
          <w:rFonts w:ascii="Arial" w:eastAsia="Times New Roman" w:hAnsi="Arial" w:cs="Arial"/>
          <w:sz w:val="20"/>
          <w:szCs w:val="20"/>
        </w:rPr>
      </w:pPr>
      <w:r w:rsidRPr="00E26D26">
        <w:rPr>
          <w:rFonts w:ascii="Arial" w:eastAsia="Calibri" w:hAnsi="Arial" w:cs="Arial"/>
          <w:bCs/>
          <w:sz w:val="20"/>
        </w:rPr>
        <w:t>The preliminary results su</w:t>
      </w:r>
      <w:r w:rsidR="005C7B47">
        <w:rPr>
          <w:rFonts w:ascii="Arial" w:eastAsia="Calibri" w:hAnsi="Arial" w:cs="Arial"/>
          <w:bCs/>
          <w:sz w:val="20"/>
        </w:rPr>
        <w:t>ggest that the TTP and LAIT, when applied to cat and dog fur extracts and pork meat extract, may discriminate between diverse humoral and cellular immunoreactivity levels in patients with various</w:t>
      </w:r>
      <w:r w:rsidRPr="00E26D26">
        <w:rPr>
          <w:rFonts w:ascii="Arial" w:eastAsia="Calibri" w:hAnsi="Arial" w:cs="Arial"/>
          <w:bCs/>
          <w:sz w:val="20"/>
        </w:rPr>
        <w:t xml:space="preserve"> allergic phenotypes. </w:t>
      </w:r>
      <w:r w:rsidR="005C7B47">
        <w:rPr>
          <w:rFonts w:ascii="Arial" w:eastAsia="Calibri" w:hAnsi="Arial" w:cs="Arial"/>
          <w:bCs/>
          <w:sz w:val="20"/>
        </w:rPr>
        <w:t>A significant association was found</w:t>
      </w:r>
      <w:r w:rsidRPr="00E26D26">
        <w:rPr>
          <w:rFonts w:ascii="Arial" w:eastAsia="Calibri" w:hAnsi="Arial" w:cs="Arial"/>
          <w:bCs/>
          <w:sz w:val="20"/>
        </w:rPr>
        <w:t xml:space="preserve"> between </w:t>
      </w:r>
      <w:r w:rsidR="00E10172">
        <w:rPr>
          <w:rFonts w:ascii="Arial" w:eastAsia="Calibri" w:hAnsi="Arial" w:cs="Arial"/>
          <w:bCs/>
          <w:sz w:val="20"/>
        </w:rPr>
        <w:t xml:space="preserve">the </w:t>
      </w:r>
      <w:r w:rsidR="00E10172">
        <w:rPr>
          <w:rFonts w:ascii="Arial" w:eastAsia="Calibri" w:hAnsi="Arial" w:cs="Arial"/>
          <w:bCs/>
          <w:sz w:val="20"/>
        </w:rPr>
        <w:lastRenderedPageBreak/>
        <w:t>immunoreactivity of cat fur and dog fur</w:t>
      </w:r>
      <w:r w:rsidRPr="00E26D26">
        <w:rPr>
          <w:rFonts w:ascii="Arial" w:eastAsia="Calibri" w:hAnsi="Arial" w:cs="Arial"/>
          <w:bCs/>
          <w:sz w:val="20"/>
        </w:rPr>
        <w:t xml:space="preserve">. The association </w:t>
      </w:r>
      <w:r w:rsidR="005C7B47">
        <w:rPr>
          <w:rFonts w:ascii="Arial" w:eastAsia="Calibri" w:hAnsi="Arial" w:cs="Arial"/>
          <w:bCs/>
          <w:sz w:val="20"/>
        </w:rPr>
        <w:t>between</w:t>
      </w:r>
      <w:r w:rsidRPr="00E26D26">
        <w:rPr>
          <w:rFonts w:ascii="Arial" w:eastAsia="Calibri" w:hAnsi="Arial" w:cs="Arial"/>
          <w:bCs/>
          <w:sz w:val="20"/>
        </w:rPr>
        <w:t xml:space="preserve"> pork meat and fur immunoreactivity was not clear. LAIT and TTP are inexpensive, can be performed with minimum laboratory equipment, and can be incorporated into strategies to address health disparities in respiratory and food allergies (Anagnostou et al. 2025). </w:t>
      </w:r>
      <w:r w:rsidRPr="00E26D26">
        <w:rPr>
          <w:rFonts w:ascii="Arial" w:eastAsia="Times New Roman" w:hAnsi="Arial" w:cs="Arial"/>
          <w:sz w:val="20"/>
          <w:szCs w:val="20"/>
        </w:rPr>
        <w:t xml:space="preserve">As a preliminary report, the propaedeutic </w:t>
      </w:r>
      <w:r w:rsidR="005C7B47">
        <w:rPr>
          <w:rFonts w:ascii="Arial" w:eastAsia="Times New Roman" w:hAnsi="Arial" w:cs="Arial"/>
          <w:sz w:val="20"/>
          <w:szCs w:val="20"/>
        </w:rPr>
        <w:t>significance of the presented results and the potential</w:t>
      </w:r>
      <w:r w:rsidRPr="00E26D26">
        <w:rPr>
          <w:rFonts w:ascii="Arial" w:eastAsia="Times New Roman" w:hAnsi="Arial" w:cs="Arial"/>
          <w:sz w:val="20"/>
          <w:szCs w:val="20"/>
        </w:rPr>
        <w:t xml:space="preserve"> interfer</w:t>
      </w:r>
      <w:r w:rsidR="005C7B47">
        <w:rPr>
          <w:rFonts w:ascii="Arial" w:eastAsia="Times New Roman" w:hAnsi="Arial" w:cs="Arial"/>
          <w:sz w:val="20"/>
          <w:szCs w:val="20"/>
        </w:rPr>
        <w:t>ing factors must be further established (Anouar, Hazim,</w:t>
      </w:r>
      <w:r w:rsidRPr="00E26D26">
        <w:rPr>
          <w:rFonts w:ascii="Arial" w:eastAsia="Times New Roman" w:hAnsi="Arial" w:cs="Arial"/>
          <w:sz w:val="20"/>
          <w:szCs w:val="20"/>
        </w:rPr>
        <w:t xml:space="preserve"> and Brahim</w:t>
      </w:r>
      <w:r w:rsidR="005C7B47">
        <w:rPr>
          <w:rFonts w:ascii="Arial" w:eastAsia="Times New Roman" w:hAnsi="Arial" w:cs="Arial"/>
          <w:sz w:val="20"/>
          <w:szCs w:val="20"/>
        </w:rPr>
        <w:t>,</w:t>
      </w:r>
      <w:r w:rsidRPr="00E26D26">
        <w:rPr>
          <w:rFonts w:ascii="Arial" w:eastAsia="Times New Roman" w:hAnsi="Arial" w:cs="Arial"/>
          <w:sz w:val="20"/>
          <w:szCs w:val="20"/>
        </w:rPr>
        <w:t xml:space="preserve"> 2024). More studies focused on the quality-by-design approach with </w:t>
      </w:r>
      <w:r w:rsidR="005C7B47">
        <w:rPr>
          <w:rFonts w:ascii="Arial" w:eastAsia="Times New Roman" w:hAnsi="Arial" w:cs="Arial"/>
          <w:sz w:val="20"/>
          <w:szCs w:val="20"/>
        </w:rPr>
        <w:t>larger, prospective, double-blind cohorts are needed to evaluate the potential contribution of LAIT and TTP for endotyping cellular and humoral immunoreactivity in patients suspected of hypersensitivity to cat fur, dog fur, and pork meat allergens (</w:t>
      </w:r>
      <w:proofErr w:type="spellStart"/>
      <w:r w:rsidR="005C7B47">
        <w:rPr>
          <w:rFonts w:ascii="Arial" w:eastAsia="Times New Roman" w:hAnsi="Arial" w:cs="Arial"/>
          <w:sz w:val="20"/>
          <w:szCs w:val="20"/>
        </w:rPr>
        <w:t>Chiarentin</w:t>
      </w:r>
      <w:proofErr w:type="spellEnd"/>
      <w:r w:rsidR="005C7B47">
        <w:rPr>
          <w:rFonts w:ascii="Arial" w:eastAsia="Times New Roman" w:hAnsi="Arial" w:cs="Arial"/>
          <w:sz w:val="20"/>
          <w:szCs w:val="20"/>
        </w:rPr>
        <w:t xml:space="preserve"> et al.,</w:t>
      </w:r>
      <w:r w:rsidRPr="00E26D26">
        <w:rPr>
          <w:rFonts w:ascii="Arial" w:eastAsia="Times New Roman" w:hAnsi="Arial" w:cs="Arial"/>
          <w:sz w:val="20"/>
          <w:szCs w:val="20"/>
        </w:rPr>
        <w:t xml:space="preserve"> 2023).</w:t>
      </w:r>
    </w:p>
    <w:p w14:paraId="4B5C9961" w14:textId="77777777" w:rsidR="00621E98" w:rsidRPr="00E26D26" w:rsidRDefault="00621E98" w:rsidP="003500B1">
      <w:pPr>
        <w:tabs>
          <w:tab w:val="left" w:pos="3794"/>
        </w:tabs>
        <w:spacing w:after="0" w:line="240" w:lineRule="auto"/>
        <w:ind w:firstLine="708"/>
        <w:jc w:val="both"/>
        <w:rPr>
          <w:rFonts w:ascii="Arial" w:eastAsia="Times New Roman" w:hAnsi="Arial" w:cs="Arial"/>
          <w:color w:val="FF0000"/>
          <w:sz w:val="20"/>
          <w:szCs w:val="20"/>
        </w:rPr>
      </w:pPr>
      <w:r w:rsidRPr="00E26D26">
        <w:rPr>
          <w:rFonts w:ascii="Arial" w:eastAsia="Times New Roman" w:hAnsi="Arial" w:cs="Arial"/>
          <w:color w:val="FF0000"/>
          <w:sz w:val="20"/>
          <w:szCs w:val="20"/>
        </w:rPr>
        <w:tab/>
      </w:r>
    </w:p>
    <w:p w14:paraId="3A74FF0C" w14:textId="77777777" w:rsidR="00621E98" w:rsidRPr="00E26D26" w:rsidRDefault="00621E98" w:rsidP="008E79BC">
      <w:pPr>
        <w:spacing w:after="0" w:line="240" w:lineRule="auto"/>
        <w:ind w:firstLine="708"/>
        <w:jc w:val="both"/>
        <w:rPr>
          <w:rFonts w:ascii="Arial" w:eastAsia="Times New Roman" w:hAnsi="Arial" w:cs="Arial"/>
          <w:color w:val="FF0000"/>
          <w:sz w:val="20"/>
          <w:szCs w:val="20"/>
        </w:rPr>
      </w:pPr>
      <w:r w:rsidRPr="00E26D26">
        <w:rPr>
          <w:rFonts w:ascii="Arial" w:eastAsia="Times New Roman" w:hAnsi="Arial" w:cs="Arial"/>
          <w:color w:val="FF0000"/>
          <w:sz w:val="20"/>
          <w:szCs w:val="20"/>
        </w:rPr>
        <w:tab/>
      </w:r>
    </w:p>
    <w:p w14:paraId="35693CE9" w14:textId="77777777" w:rsidR="00621E98" w:rsidRPr="00E26D26" w:rsidRDefault="00621E98" w:rsidP="008E79BC">
      <w:pPr>
        <w:rPr>
          <w:rFonts w:ascii="Arial" w:eastAsia="Times New Roman" w:hAnsi="Arial" w:cs="Arial"/>
          <w:b/>
          <w:bCs/>
        </w:rPr>
      </w:pPr>
      <w:bookmarkStart w:id="12" w:name="_Hlk182027939"/>
      <w:r w:rsidRPr="00E26D26">
        <w:rPr>
          <w:rFonts w:ascii="Arial" w:eastAsia="Times New Roman" w:hAnsi="Arial" w:cs="Arial"/>
          <w:b/>
          <w:bCs/>
        </w:rPr>
        <w:t>7. FUTURE DIRECTIONS AND RECOMMENDATIONS FOR CLINICAL PRACTICE</w:t>
      </w:r>
    </w:p>
    <w:p w14:paraId="21529069" w14:textId="6A25A29C" w:rsidR="00621E98" w:rsidRPr="00E26D26" w:rsidRDefault="00621E98" w:rsidP="00214F60">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primary intended use of </w:t>
      </w:r>
      <w:r w:rsidRPr="00E26D26">
        <w:rPr>
          <w:rFonts w:ascii="Arial" w:eastAsia="Times New Roman" w:hAnsi="Arial" w:cs="Arial"/>
          <w:i/>
          <w:iCs/>
          <w:sz w:val="20"/>
          <w:szCs w:val="20"/>
        </w:rPr>
        <w:t>in vitro</w:t>
      </w:r>
      <w:r w:rsidRPr="00E26D26">
        <w:rPr>
          <w:rFonts w:ascii="Arial" w:eastAsia="Times New Roman" w:hAnsi="Arial" w:cs="Arial"/>
          <w:sz w:val="20"/>
          <w:szCs w:val="20"/>
        </w:rPr>
        <w:t xml:space="preserve"> or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allergen challenge tests is to spare patients from </w:t>
      </w:r>
      <w:r w:rsidR="005C7B47">
        <w:rPr>
          <w:rFonts w:ascii="Arial" w:eastAsia="Times New Roman" w:hAnsi="Arial" w:cs="Arial"/>
          <w:sz w:val="20"/>
          <w:szCs w:val="20"/>
        </w:rPr>
        <w:t>undergoing unnecessary, exhaustive, and potentially hazard</w:t>
      </w:r>
      <w:r w:rsidRPr="00E26D26">
        <w:rPr>
          <w:rFonts w:ascii="Arial" w:eastAsia="Times New Roman" w:hAnsi="Arial" w:cs="Arial"/>
          <w:sz w:val="20"/>
          <w:szCs w:val="20"/>
        </w:rPr>
        <w:t xml:space="preserve">ous </w:t>
      </w:r>
      <w:r w:rsidRPr="00E26D26">
        <w:rPr>
          <w:rFonts w:ascii="Arial" w:eastAsia="Times New Roman" w:hAnsi="Arial" w:cs="Arial"/>
          <w:i/>
          <w:iCs/>
          <w:sz w:val="20"/>
          <w:szCs w:val="20"/>
        </w:rPr>
        <w:t>in vivo</w:t>
      </w:r>
      <w:r w:rsidRPr="00E26D26">
        <w:rPr>
          <w:rFonts w:ascii="Arial" w:eastAsia="Times New Roman" w:hAnsi="Arial" w:cs="Arial"/>
          <w:sz w:val="20"/>
          <w:szCs w:val="20"/>
        </w:rPr>
        <w:t xml:space="preserve"> challenge tests. Exploring the humoral and the cellular arms of immune systems, the TTP and LAIT alone or combined may represent, in the near future, a tool for allergists to </w:t>
      </w:r>
      <w:r w:rsidR="0077738C">
        <w:rPr>
          <w:rFonts w:ascii="Arial" w:eastAsia="Times New Roman" w:hAnsi="Arial" w:cs="Arial"/>
          <w:sz w:val="20"/>
          <w:szCs w:val="20"/>
        </w:rPr>
        <w:t>elaborate</w:t>
      </w:r>
      <w:r w:rsidRPr="00E26D26">
        <w:rPr>
          <w:rFonts w:ascii="Arial" w:eastAsia="Times New Roman" w:hAnsi="Arial" w:cs="Arial"/>
          <w:sz w:val="20"/>
          <w:szCs w:val="20"/>
        </w:rPr>
        <w:t xml:space="preserve"> etiologic diagnosis </w:t>
      </w:r>
      <w:r w:rsidR="0077738C">
        <w:rPr>
          <w:rFonts w:ascii="Arial" w:eastAsia="Times New Roman" w:hAnsi="Arial" w:cs="Arial"/>
          <w:sz w:val="20"/>
          <w:szCs w:val="20"/>
        </w:rPr>
        <w:t>for</w:t>
      </w:r>
      <w:r w:rsidRPr="00E26D26">
        <w:rPr>
          <w:rFonts w:ascii="Arial" w:eastAsia="Times New Roman" w:hAnsi="Arial" w:cs="Arial"/>
          <w:sz w:val="20"/>
          <w:szCs w:val="20"/>
        </w:rPr>
        <w:t xml:space="preserve"> their patients, as well as determine the endotypes (mechanisms) of hypersensitivity, in order to choose more convenient and personalized therapies. Adding data provided by TTP and LAIT may also contribute to streamlining biomedical research and improv</w:t>
      </w:r>
      <w:r w:rsidR="0077738C">
        <w:rPr>
          <w:rFonts w:ascii="Arial" w:eastAsia="Times New Roman" w:hAnsi="Arial" w:cs="Arial"/>
          <w:sz w:val="20"/>
          <w:szCs w:val="20"/>
        </w:rPr>
        <w:t>e</w:t>
      </w:r>
      <w:r w:rsidRPr="00E26D26">
        <w:rPr>
          <w:rFonts w:ascii="Arial" w:eastAsia="Times New Roman" w:hAnsi="Arial" w:cs="Arial"/>
          <w:sz w:val="20"/>
          <w:szCs w:val="20"/>
        </w:rPr>
        <w:t xml:space="preserve"> tools</w:t>
      </w:r>
      <w:r w:rsidR="005C7B47">
        <w:rPr>
          <w:rFonts w:ascii="Arial" w:eastAsia="Times New Roman" w:hAnsi="Arial" w:cs="Arial"/>
          <w:sz w:val="20"/>
          <w:szCs w:val="20"/>
        </w:rPr>
        <w:t>, such as large language models, which clinicians often use as decision support systems to enhance diagnostic accuracy (Abers and Mathias,</w:t>
      </w:r>
      <w:r w:rsidRPr="00E26D26">
        <w:rPr>
          <w:rFonts w:ascii="Arial" w:eastAsia="Times New Roman" w:hAnsi="Arial" w:cs="Arial"/>
          <w:sz w:val="20"/>
          <w:szCs w:val="20"/>
        </w:rPr>
        <w:t xml:space="preserve"> 2025).</w:t>
      </w:r>
    </w:p>
    <w:p w14:paraId="777AD6D8" w14:textId="77777777" w:rsidR="00621E98" w:rsidRPr="00E26D26" w:rsidRDefault="00621E98" w:rsidP="008E79BC">
      <w:pPr>
        <w:spacing w:after="0" w:line="240" w:lineRule="auto"/>
        <w:ind w:firstLine="708"/>
        <w:jc w:val="both"/>
        <w:rPr>
          <w:rFonts w:ascii="Arial" w:eastAsia="Times New Roman" w:hAnsi="Arial" w:cs="Arial"/>
          <w:sz w:val="20"/>
          <w:szCs w:val="20"/>
        </w:rPr>
      </w:pPr>
    </w:p>
    <w:p w14:paraId="3E912058" w14:textId="77777777" w:rsidR="00621E98" w:rsidRPr="00E26D26" w:rsidRDefault="00621E98" w:rsidP="008E79BC">
      <w:pPr>
        <w:spacing w:after="0" w:line="240" w:lineRule="auto"/>
        <w:ind w:firstLine="708"/>
        <w:jc w:val="both"/>
        <w:rPr>
          <w:rFonts w:ascii="Arial" w:eastAsia="Times New Roman" w:hAnsi="Arial" w:cs="Arial"/>
          <w:color w:val="FF0000"/>
          <w:sz w:val="20"/>
          <w:szCs w:val="20"/>
        </w:rPr>
      </w:pPr>
    </w:p>
    <w:p w14:paraId="60929DD1" w14:textId="77777777" w:rsidR="00621E98" w:rsidRPr="00E26D26" w:rsidRDefault="00621E98" w:rsidP="008E79BC">
      <w:pPr>
        <w:pStyle w:val="Heading2"/>
        <w:rPr>
          <w:rFonts w:eastAsia="Times New Roman" w:cs="Arial"/>
        </w:rPr>
      </w:pPr>
      <w:r w:rsidRPr="00E26D26">
        <w:rPr>
          <w:rFonts w:eastAsia="Times New Roman" w:cs="Arial"/>
        </w:rPr>
        <w:t>CONSENT</w:t>
      </w:r>
    </w:p>
    <w:p w14:paraId="73BD508F" w14:textId="77777777" w:rsidR="00621E98" w:rsidRPr="00E26D26" w:rsidRDefault="00621E98" w:rsidP="008E79BC">
      <w:pPr>
        <w:spacing w:after="0" w:line="240" w:lineRule="auto"/>
        <w:rPr>
          <w:rFonts w:ascii="Arial" w:hAnsi="Arial" w:cs="Arial"/>
          <w:sz w:val="20"/>
        </w:rPr>
      </w:pPr>
    </w:p>
    <w:p w14:paraId="40C884E5" w14:textId="5819BF98" w:rsidR="00621E98" w:rsidRPr="00E26D26" w:rsidRDefault="00621E98" w:rsidP="008E79BC">
      <w:pPr>
        <w:spacing w:after="0" w:line="240" w:lineRule="auto"/>
        <w:rPr>
          <w:rFonts w:ascii="Arial" w:hAnsi="Arial" w:cs="Arial"/>
          <w:sz w:val="20"/>
        </w:rPr>
      </w:pPr>
      <w:r w:rsidRPr="00E26D26">
        <w:rPr>
          <w:rFonts w:ascii="Arial" w:hAnsi="Arial" w:cs="Arial"/>
          <w:sz w:val="20"/>
        </w:rPr>
        <w:t xml:space="preserve">As a retrospective </w:t>
      </w:r>
      <w:r w:rsidR="008D52AA">
        <w:rPr>
          <w:rFonts w:ascii="Arial" w:hAnsi="Arial" w:cs="Arial"/>
          <w:sz w:val="20"/>
        </w:rPr>
        <w:t>compilation</w:t>
      </w:r>
      <w:r w:rsidRPr="00E26D26">
        <w:rPr>
          <w:rFonts w:ascii="Arial" w:hAnsi="Arial" w:cs="Arial"/>
          <w:sz w:val="20"/>
        </w:rPr>
        <w:t xml:space="preserve"> of results recorded </w:t>
      </w:r>
      <w:r w:rsidRPr="00E26D26">
        <w:rPr>
          <w:rFonts w:ascii="Arial" w:hAnsi="Arial" w:cs="Arial"/>
          <w:i/>
          <w:iCs/>
          <w:sz w:val="20"/>
        </w:rPr>
        <w:t xml:space="preserve">in </w:t>
      </w:r>
      <w:proofErr w:type="spellStart"/>
      <w:r w:rsidRPr="00E26D26">
        <w:rPr>
          <w:rFonts w:ascii="Arial" w:hAnsi="Arial" w:cs="Arial"/>
          <w:i/>
          <w:iCs/>
          <w:sz w:val="20"/>
        </w:rPr>
        <w:t>cognito</w:t>
      </w:r>
      <w:proofErr w:type="spellEnd"/>
      <w:r w:rsidRPr="00E26D26">
        <w:rPr>
          <w:rFonts w:ascii="Arial" w:hAnsi="Arial" w:cs="Arial"/>
          <w:sz w:val="20"/>
        </w:rPr>
        <w:t xml:space="preserve">, consent was </w:t>
      </w:r>
      <w:r w:rsidR="005C7B47">
        <w:rPr>
          <w:rFonts w:ascii="Arial" w:hAnsi="Arial" w:cs="Arial"/>
          <w:sz w:val="20"/>
        </w:rPr>
        <w:t>obtained collectively by the institution's ethics committee, following the principles of the Declaration of Helsinki (WMA,</w:t>
      </w:r>
      <w:r w:rsidRPr="00E26D26">
        <w:rPr>
          <w:rFonts w:ascii="Arial" w:hAnsi="Arial" w:cs="Arial"/>
          <w:sz w:val="20"/>
        </w:rPr>
        <w:t xml:space="preserve"> 2013).</w:t>
      </w:r>
    </w:p>
    <w:p w14:paraId="679F2446" w14:textId="77777777" w:rsidR="00621E98" w:rsidRPr="00E26D26" w:rsidRDefault="00621E98" w:rsidP="008E79BC">
      <w:pPr>
        <w:spacing w:after="0" w:line="240" w:lineRule="auto"/>
        <w:rPr>
          <w:rFonts w:ascii="Arial" w:hAnsi="Arial" w:cs="Arial"/>
          <w:color w:val="FF0000"/>
          <w:sz w:val="20"/>
        </w:rPr>
      </w:pPr>
    </w:p>
    <w:p w14:paraId="5F3F7E86" w14:textId="77777777" w:rsidR="00621E98" w:rsidRPr="00E26D26" w:rsidRDefault="00621E98" w:rsidP="008E79BC">
      <w:pPr>
        <w:pStyle w:val="Heading2"/>
      </w:pPr>
      <w:r w:rsidRPr="00E26D26">
        <w:t>ETHICAL APPROVALS</w:t>
      </w:r>
    </w:p>
    <w:p w14:paraId="21E5C681" w14:textId="77777777" w:rsidR="00621E98" w:rsidRPr="00E26D26" w:rsidRDefault="00621E98" w:rsidP="008E79BC">
      <w:pPr>
        <w:keepNext/>
        <w:keepLines/>
        <w:spacing w:after="0" w:line="240" w:lineRule="auto"/>
        <w:jc w:val="both"/>
        <w:outlineLvl w:val="0"/>
        <w:rPr>
          <w:rFonts w:ascii="Arial" w:eastAsiaTheme="majorEastAsia" w:hAnsi="Arial" w:cs="Arial"/>
          <w:b/>
          <w:bCs/>
          <w:sz w:val="20"/>
          <w:szCs w:val="20"/>
        </w:rPr>
      </w:pPr>
    </w:p>
    <w:p w14:paraId="06FD04F4" w14:textId="72064F43" w:rsidR="00621E98" w:rsidRPr="00E26D26" w:rsidRDefault="00621E98" w:rsidP="008E79BC">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The authors have </w:t>
      </w:r>
      <w:r w:rsidR="005C7B47">
        <w:rPr>
          <w:rFonts w:ascii="Arial" w:eastAsia="Times New Roman" w:hAnsi="Arial" w:cs="Arial"/>
          <w:sz w:val="20"/>
          <w:szCs w:val="20"/>
        </w:rPr>
        <w:t>obtained and documented written ethical approval in accordance with</w:t>
      </w:r>
      <w:r w:rsidRPr="00E26D26">
        <w:rPr>
          <w:rFonts w:ascii="Arial" w:eastAsia="Times New Roman" w:hAnsi="Arial" w:cs="Arial"/>
          <w:sz w:val="20"/>
          <w:szCs w:val="20"/>
        </w:rPr>
        <w:t xml:space="preserve"> international standards.</w:t>
      </w:r>
    </w:p>
    <w:p w14:paraId="5052E5BB" w14:textId="77777777" w:rsidR="00621E98" w:rsidRPr="00E26D26" w:rsidRDefault="00621E98" w:rsidP="008E79BC">
      <w:pPr>
        <w:spacing w:after="0" w:line="240" w:lineRule="auto"/>
        <w:jc w:val="both"/>
        <w:rPr>
          <w:rFonts w:ascii="Arial" w:eastAsia="Times New Roman" w:hAnsi="Arial" w:cs="Arial"/>
          <w:sz w:val="20"/>
          <w:szCs w:val="20"/>
        </w:rPr>
      </w:pPr>
    </w:p>
    <w:p w14:paraId="17441FC3" w14:textId="77777777" w:rsidR="00621E98" w:rsidRPr="00E26D26" w:rsidRDefault="00621E98" w:rsidP="008E79BC">
      <w:pPr>
        <w:spacing w:after="0" w:line="240" w:lineRule="auto"/>
        <w:jc w:val="both"/>
        <w:rPr>
          <w:rFonts w:ascii="Arial" w:eastAsia="Times New Roman" w:hAnsi="Arial" w:cs="Arial"/>
          <w:sz w:val="20"/>
          <w:szCs w:val="20"/>
        </w:rPr>
      </w:pPr>
    </w:p>
    <w:p w14:paraId="2B8333BD" w14:textId="77777777" w:rsidR="00621E98" w:rsidRPr="00E26D26" w:rsidRDefault="00621E98" w:rsidP="008E79BC">
      <w:pPr>
        <w:rPr>
          <w:rFonts w:ascii="Arial" w:eastAsia="Calibri" w:hAnsi="Arial" w:cs="Arial"/>
          <w:b/>
          <w:bCs/>
          <w:kern w:val="2"/>
          <w:sz w:val="24"/>
          <w:szCs w:val="24"/>
          <w14:ligatures w14:val="standardContextual"/>
        </w:rPr>
      </w:pPr>
      <w:r w:rsidRPr="00E26D26">
        <w:rPr>
          <w:rFonts w:ascii="Arial" w:eastAsia="Calibri" w:hAnsi="Arial" w:cs="Arial"/>
          <w:b/>
          <w:bCs/>
          <w:kern w:val="2"/>
          <w:sz w:val="24"/>
          <w:szCs w:val="24"/>
          <w14:ligatures w14:val="standardContextual"/>
        </w:rPr>
        <w:t>Disclaimer (artificial intelligence)</w:t>
      </w:r>
    </w:p>
    <w:p w14:paraId="0102AA01" w14:textId="683A89EF" w:rsidR="007F3F76" w:rsidRPr="002F4E43" w:rsidRDefault="00621E98" w:rsidP="002F4E43">
      <w:pPr>
        <w:jc w:val="both"/>
        <w:rPr>
          <w:rFonts w:ascii="Arial" w:eastAsia="Calibri" w:hAnsi="Arial" w:cs="Arial"/>
          <w:kern w:val="2"/>
          <w:sz w:val="20"/>
          <w:szCs w:val="20"/>
          <w14:ligatures w14:val="standardContextual"/>
        </w:rPr>
      </w:pPr>
      <w:r w:rsidRPr="00E26D26">
        <w:rPr>
          <w:rFonts w:ascii="Arial" w:eastAsia="Calibri" w:hAnsi="Arial" w:cs="Arial"/>
          <w:kern w:val="2"/>
          <w:sz w:val="20"/>
          <w:szCs w:val="20"/>
          <w14:ligatures w14:val="standardContextual"/>
        </w:rPr>
        <w:t xml:space="preserve">Authors hereby declare that NO generative AI technologies such as Large Language Models (ChatGPT, COPILOT, etc.) and text-to-image generators have been used during the writing or editing of this manuscript. </w:t>
      </w:r>
      <w:bookmarkEnd w:id="12"/>
    </w:p>
    <w:p w14:paraId="34323D6B" w14:textId="77777777" w:rsidR="007F3F76" w:rsidRPr="001346A2" w:rsidRDefault="007F3F76" w:rsidP="007F3F76">
      <w:pPr>
        <w:spacing w:after="0" w:line="240" w:lineRule="auto"/>
        <w:rPr>
          <w:rFonts w:ascii="Arial" w:hAnsi="Arial" w:cs="Arial"/>
          <w:b/>
          <w:bCs/>
          <w:sz w:val="20"/>
          <w:szCs w:val="20"/>
          <w:lang w:val="fr-FR"/>
        </w:rPr>
      </w:pPr>
      <w:proofErr w:type="spellStart"/>
      <w:proofErr w:type="gramStart"/>
      <w:r w:rsidRPr="001346A2">
        <w:rPr>
          <w:rFonts w:ascii="Arial" w:hAnsi="Arial" w:cs="Arial"/>
          <w:b/>
          <w:bCs/>
          <w:sz w:val="20"/>
          <w:szCs w:val="20"/>
          <w:lang w:val="fr-FR"/>
        </w:rPr>
        <w:t>Abbreviations</w:t>
      </w:r>
      <w:proofErr w:type="spellEnd"/>
      <w:r w:rsidRPr="001346A2">
        <w:rPr>
          <w:rFonts w:ascii="Arial" w:hAnsi="Arial" w:cs="Arial"/>
          <w:b/>
          <w:bCs/>
          <w:sz w:val="20"/>
          <w:szCs w:val="20"/>
          <w:lang w:val="fr-FR"/>
        </w:rPr>
        <w:t>:</w:t>
      </w:r>
      <w:proofErr w:type="gramEnd"/>
    </w:p>
    <w:p w14:paraId="066AF8C2" w14:textId="77777777" w:rsidR="007F3F76" w:rsidRPr="001346A2" w:rsidRDefault="007F3F76" w:rsidP="007F3F76">
      <w:pPr>
        <w:spacing w:after="0" w:line="240" w:lineRule="auto"/>
        <w:rPr>
          <w:rFonts w:ascii="Arial" w:hAnsi="Arial" w:cs="Arial"/>
          <w:sz w:val="20"/>
          <w:szCs w:val="20"/>
          <w:lang w:val="fr-FR"/>
        </w:rPr>
      </w:pPr>
      <w:proofErr w:type="gramStart"/>
      <w:r w:rsidRPr="001346A2">
        <w:rPr>
          <w:rFonts w:ascii="Arial" w:hAnsi="Arial" w:cs="Arial"/>
          <w:sz w:val="20"/>
          <w:szCs w:val="20"/>
          <w:lang w:val="fr-FR"/>
        </w:rPr>
        <w:t>LAI:</w:t>
      </w:r>
      <w:proofErr w:type="gramEnd"/>
      <w:r w:rsidRPr="001346A2">
        <w:rPr>
          <w:rFonts w:ascii="Arial" w:hAnsi="Arial" w:cs="Arial"/>
          <w:sz w:val="20"/>
          <w:szCs w:val="20"/>
          <w:lang w:val="fr-FR"/>
        </w:rPr>
        <w:t xml:space="preserve"> </w:t>
      </w:r>
      <w:proofErr w:type="spellStart"/>
      <w:r w:rsidRPr="001346A2">
        <w:rPr>
          <w:rFonts w:ascii="Arial" w:hAnsi="Arial" w:cs="Arial"/>
          <w:sz w:val="20"/>
          <w:szCs w:val="20"/>
          <w:lang w:val="fr-FR"/>
        </w:rPr>
        <w:t>Leukocyte</w:t>
      </w:r>
      <w:proofErr w:type="spellEnd"/>
      <w:r w:rsidRPr="001346A2">
        <w:rPr>
          <w:rFonts w:ascii="Arial" w:hAnsi="Arial" w:cs="Arial"/>
          <w:sz w:val="20"/>
          <w:szCs w:val="20"/>
          <w:lang w:val="fr-FR"/>
        </w:rPr>
        <w:t xml:space="preserve"> </w:t>
      </w:r>
      <w:proofErr w:type="spellStart"/>
      <w:r w:rsidRPr="001346A2">
        <w:rPr>
          <w:rFonts w:ascii="Arial" w:hAnsi="Arial" w:cs="Arial"/>
          <w:sz w:val="20"/>
          <w:szCs w:val="20"/>
          <w:lang w:val="fr-FR"/>
        </w:rPr>
        <w:t>Adherence</w:t>
      </w:r>
      <w:proofErr w:type="spellEnd"/>
      <w:r w:rsidRPr="001346A2">
        <w:rPr>
          <w:rFonts w:ascii="Arial" w:hAnsi="Arial" w:cs="Arial"/>
          <w:sz w:val="20"/>
          <w:szCs w:val="20"/>
          <w:lang w:val="fr-FR"/>
        </w:rPr>
        <w:t xml:space="preserve"> Inhibition.</w:t>
      </w:r>
    </w:p>
    <w:p w14:paraId="50D5D782" w14:textId="77777777" w:rsidR="007F3F76" w:rsidRPr="00E26D26" w:rsidRDefault="007F3F76" w:rsidP="007F3F76">
      <w:pPr>
        <w:spacing w:after="0" w:line="240" w:lineRule="auto"/>
        <w:rPr>
          <w:rFonts w:ascii="Arial" w:hAnsi="Arial" w:cs="Arial"/>
          <w:sz w:val="20"/>
          <w:szCs w:val="20"/>
        </w:rPr>
      </w:pPr>
      <w:r w:rsidRPr="00E26D26">
        <w:rPr>
          <w:rFonts w:ascii="Arial" w:hAnsi="Arial" w:cs="Arial"/>
          <w:sz w:val="20"/>
          <w:szCs w:val="20"/>
        </w:rPr>
        <w:t>LAIT: Leukocyte Adherence Inhibition Test</w:t>
      </w:r>
    </w:p>
    <w:p w14:paraId="36B9766F" w14:textId="77777777" w:rsidR="007F3F76" w:rsidRPr="00E26D26" w:rsidRDefault="007F3F76" w:rsidP="007F3F76">
      <w:pPr>
        <w:spacing w:after="0" w:line="240" w:lineRule="auto"/>
        <w:rPr>
          <w:rFonts w:ascii="Arial" w:hAnsi="Arial" w:cs="Arial"/>
          <w:sz w:val="20"/>
          <w:szCs w:val="20"/>
        </w:rPr>
      </w:pPr>
      <w:r w:rsidRPr="00E26D26">
        <w:rPr>
          <w:rFonts w:ascii="Arial" w:hAnsi="Arial" w:cs="Arial"/>
          <w:sz w:val="20"/>
          <w:szCs w:val="20"/>
        </w:rPr>
        <w:t>TTP: Tube Titration of Precipitins</w:t>
      </w:r>
    </w:p>
    <w:p w14:paraId="266CE806" w14:textId="77777777" w:rsidR="007F3F76" w:rsidRPr="00E26D26" w:rsidRDefault="007F3F76" w:rsidP="00B45921">
      <w:pPr>
        <w:spacing w:after="0" w:line="240" w:lineRule="auto"/>
        <w:jc w:val="both"/>
        <w:rPr>
          <w:rFonts w:ascii="Arial" w:eastAsia="Times New Roman" w:hAnsi="Arial" w:cs="Arial"/>
          <w:color w:val="FF0000"/>
          <w:sz w:val="20"/>
          <w:szCs w:val="20"/>
        </w:rPr>
        <w:sectPr w:rsidR="007F3F76" w:rsidRPr="00E26D26" w:rsidSect="00621E98">
          <w:headerReference w:type="even" r:id="rId29"/>
          <w:headerReference w:type="default" r:id="rId30"/>
          <w:footerReference w:type="default" r:id="rId31"/>
          <w:headerReference w:type="first" r:id="rId32"/>
          <w:footerReference w:type="first" r:id="rId33"/>
          <w:type w:val="continuous"/>
          <w:pgSz w:w="11909" w:h="16834" w:code="9"/>
          <w:pgMar w:top="1440" w:right="1419" w:bottom="1440" w:left="1440" w:header="720" w:footer="864" w:gutter="0"/>
          <w:cols w:space="720"/>
          <w:titlePg/>
          <w:docGrid w:linePitch="360"/>
        </w:sectPr>
      </w:pPr>
    </w:p>
    <w:p w14:paraId="3B0DEC25" w14:textId="77777777" w:rsidR="00621E98" w:rsidRPr="00E26D26" w:rsidRDefault="00621E98" w:rsidP="00B45921">
      <w:pPr>
        <w:spacing w:after="0" w:line="240" w:lineRule="auto"/>
        <w:jc w:val="both"/>
        <w:rPr>
          <w:rFonts w:ascii="Arial" w:eastAsia="Times New Roman" w:hAnsi="Arial" w:cs="Arial"/>
          <w:color w:val="FF0000"/>
          <w:sz w:val="20"/>
          <w:szCs w:val="20"/>
        </w:rPr>
        <w:sectPr w:rsidR="00621E98" w:rsidRPr="00E26D26" w:rsidSect="00621E98">
          <w:type w:val="continuous"/>
          <w:pgSz w:w="11909" w:h="16834" w:code="9"/>
          <w:pgMar w:top="1440" w:right="1419" w:bottom="1440" w:left="1440" w:header="720" w:footer="864" w:gutter="0"/>
          <w:cols w:space="720"/>
          <w:titlePg/>
          <w:docGrid w:linePitch="360"/>
        </w:sectPr>
      </w:pPr>
    </w:p>
    <w:p w14:paraId="2029299A" w14:textId="2C7E7F6F" w:rsidR="00621E98" w:rsidRPr="00E26D26" w:rsidRDefault="00621E98" w:rsidP="002F4E43">
      <w:pPr>
        <w:spacing w:after="0" w:line="240" w:lineRule="auto"/>
        <w:rPr>
          <w:rFonts w:ascii="Arial" w:hAnsi="Arial" w:cs="Arial"/>
          <w:color w:val="FF0000"/>
        </w:rPr>
      </w:pPr>
    </w:p>
    <w:p w14:paraId="396EDEAD" w14:textId="77777777" w:rsidR="00137C3E" w:rsidRDefault="00137C3E" w:rsidP="00B45921">
      <w:pPr>
        <w:spacing w:after="0" w:line="240" w:lineRule="auto"/>
        <w:rPr>
          <w:rFonts w:ascii="Arial" w:hAnsi="Arial" w:cs="Arial"/>
        </w:rPr>
        <w:sectPr w:rsidR="00137C3E" w:rsidSect="00621E98">
          <w:type w:val="continuous"/>
          <w:pgSz w:w="11909" w:h="16834" w:code="9"/>
          <w:pgMar w:top="1440" w:right="1419" w:bottom="1440" w:left="1440" w:header="720" w:footer="864" w:gutter="0"/>
          <w:cols w:space="720"/>
          <w:titlePg/>
          <w:docGrid w:linePitch="360"/>
        </w:sectPr>
      </w:pPr>
    </w:p>
    <w:p w14:paraId="662DAA79" w14:textId="77777777" w:rsidR="00621E98" w:rsidRPr="00E26D26" w:rsidRDefault="00621E98" w:rsidP="00B45921">
      <w:pPr>
        <w:spacing w:after="0" w:line="240" w:lineRule="auto"/>
        <w:rPr>
          <w:rFonts w:ascii="Arial" w:hAnsi="Arial" w:cs="Arial"/>
        </w:rPr>
      </w:pPr>
    </w:p>
    <w:p w14:paraId="2E5244C5" w14:textId="77777777" w:rsidR="00CE3CAA" w:rsidRPr="00137C3E" w:rsidRDefault="00CE3CAA">
      <w:pPr>
        <w:rPr>
          <w:rFonts w:ascii="Arial" w:hAnsi="Arial" w:cs="Arial"/>
          <w:b/>
          <w:bCs/>
        </w:rPr>
        <w:sectPr w:rsidR="00CE3CAA" w:rsidRPr="00137C3E" w:rsidSect="00137C3E">
          <w:type w:val="continuous"/>
          <w:pgSz w:w="11909" w:h="16834" w:code="9"/>
          <w:pgMar w:top="1440" w:right="1419" w:bottom="1440" w:left="1440" w:header="720" w:footer="864" w:gutter="0"/>
          <w:cols w:space="720"/>
          <w:titlePg/>
          <w:docGrid w:linePitch="360"/>
        </w:sectPr>
      </w:pPr>
    </w:p>
    <w:p w14:paraId="5569E883" w14:textId="0C3D7F88" w:rsidR="00621E98" w:rsidRPr="00CE3CAA" w:rsidRDefault="00621E98">
      <w:pPr>
        <w:rPr>
          <w:rFonts w:ascii="Arial" w:hAnsi="Arial" w:cs="Arial"/>
          <w:b/>
          <w:bCs/>
          <w:lang w:val="pt-BR"/>
        </w:rPr>
      </w:pPr>
      <w:r w:rsidRPr="001346A2">
        <w:rPr>
          <w:rFonts w:ascii="Arial" w:hAnsi="Arial" w:cs="Arial"/>
          <w:b/>
          <w:bCs/>
          <w:lang w:val="pt-BR"/>
        </w:rPr>
        <w:t>REFERENCES</w:t>
      </w:r>
    </w:p>
    <w:p w14:paraId="2AF8F82A" w14:textId="6706F726" w:rsidR="00246DDA" w:rsidRPr="00E26D26" w:rsidRDefault="00246DDA" w:rsidP="001972AA">
      <w:pPr>
        <w:pStyle w:val="EndNoteBibliography"/>
        <w:spacing w:after="0"/>
        <w:ind w:left="720" w:hanging="720"/>
        <w:jc w:val="both"/>
        <w:rPr>
          <w:noProof w:val="0"/>
        </w:rPr>
      </w:pPr>
      <w:r w:rsidRPr="001346A2">
        <w:rPr>
          <w:noProof w:val="0"/>
          <w:lang w:val="pt-BR"/>
        </w:rPr>
        <w:t xml:space="preserve">Abers, M. S.,  Mathias, R. A. </w:t>
      </w:r>
      <w:r w:rsidR="00F82645" w:rsidRPr="001346A2">
        <w:rPr>
          <w:noProof w:val="0"/>
          <w:lang w:val="pt-BR"/>
        </w:rPr>
        <w:t>(</w:t>
      </w:r>
      <w:r w:rsidRPr="001346A2">
        <w:rPr>
          <w:noProof w:val="0"/>
          <w:lang w:val="pt-BR"/>
        </w:rPr>
        <w:t>2025</w:t>
      </w:r>
      <w:r w:rsidR="00F82645" w:rsidRPr="001346A2">
        <w:rPr>
          <w:noProof w:val="0"/>
          <w:lang w:val="pt-BR"/>
        </w:rPr>
        <w:t>)</w:t>
      </w:r>
      <w:r w:rsidRPr="001346A2">
        <w:rPr>
          <w:noProof w:val="0"/>
          <w:lang w:val="pt-BR"/>
        </w:rPr>
        <w:t xml:space="preserve">. </w:t>
      </w:r>
      <w:r w:rsidRPr="00E26D26">
        <w:rPr>
          <w:noProof w:val="0"/>
        </w:rPr>
        <w:t xml:space="preserve">Novel applications of large language models in clinical research. </w:t>
      </w:r>
      <w:r w:rsidRPr="00E26D26">
        <w:rPr>
          <w:b/>
          <w:i/>
          <w:noProof w:val="0"/>
        </w:rPr>
        <w:t>Journal of Allergy and Clinical Immunology</w:t>
      </w:r>
      <w:r w:rsidRPr="00E26D26">
        <w:rPr>
          <w:noProof w:val="0"/>
        </w:rPr>
        <w:t>, 155(3): 813-814.</w:t>
      </w:r>
    </w:p>
    <w:p w14:paraId="2C5528B8" w14:textId="54B51393" w:rsidR="00246DDA" w:rsidRPr="00E26D26" w:rsidRDefault="00246DDA" w:rsidP="001972AA">
      <w:pPr>
        <w:pStyle w:val="EndNoteBibliography"/>
        <w:spacing w:after="0"/>
        <w:ind w:left="720" w:hanging="720"/>
        <w:jc w:val="both"/>
        <w:rPr>
          <w:noProof w:val="0"/>
        </w:rPr>
      </w:pPr>
      <w:r w:rsidRPr="00E26D26">
        <w:rPr>
          <w:noProof w:val="0"/>
        </w:rPr>
        <w:t xml:space="preserve">Alkhateeb, A. F. </w:t>
      </w:r>
      <w:r w:rsidR="00F82645" w:rsidRPr="00E26D26">
        <w:rPr>
          <w:noProof w:val="0"/>
        </w:rPr>
        <w:t>(</w:t>
      </w:r>
      <w:r w:rsidRPr="00E26D26">
        <w:rPr>
          <w:noProof w:val="0"/>
        </w:rPr>
        <w:t>2020</w:t>
      </w:r>
      <w:r w:rsidR="00F82645" w:rsidRPr="00E26D26">
        <w:rPr>
          <w:noProof w:val="0"/>
        </w:rPr>
        <w:t>)</w:t>
      </w:r>
      <w:r w:rsidRPr="00E26D26">
        <w:rPr>
          <w:noProof w:val="0"/>
        </w:rPr>
        <w:t xml:space="preserve">. Foods Causing Highest IgG Immune Response in Saudi Arabia. </w:t>
      </w:r>
      <w:r w:rsidRPr="00E26D26">
        <w:rPr>
          <w:b/>
          <w:i/>
          <w:noProof w:val="0"/>
        </w:rPr>
        <w:t>Annual Researc</w:t>
      </w:r>
      <w:r w:rsidR="001B0A27">
        <w:rPr>
          <w:b/>
          <w:i/>
          <w:noProof w:val="0"/>
        </w:rPr>
        <w:t>h and</w:t>
      </w:r>
      <w:r w:rsidRPr="00E26D26">
        <w:rPr>
          <w:b/>
          <w:i/>
          <w:noProof w:val="0"/>
        </w:rPr>
        <w:t xml:space="preserve"> Review in Biology</w:t>
      </w:r>
      <w:r w:rsidRPr="00E26D26">
        <w:rPr>
          <w:noProof w:val="0"/>
        </w:rPr>
        <w:t>, 35(3): 115-127.</w:t>
      </w:r>
    </w:p>
    <w:p w14:paraId="5A07DCEE" w14:textId="41BCDDE5" w:rsidR="00246DDA" w:rsidRPr="00E26D26" w:rsidRDefault="00246DDA" w:rsidP="001972AA">
      <w:pPr>
        <w:pStyle w:val="EndNoteBibliography"/>
        <w:spacing w:after="0"/>
        <w:ind w:left="720" w:hanging="720"/>
        <w:jc w:val="both"/>
        <w:rPr>
          <w:noProof w:val="0"/>
        </w:rPr>
      </w:pPr>
      <w:r w:rsidRPr="00E26D26">
        <w:rPr>
          <w:noProof w:val="0"/>
        </w:rPr>
        <w:lastRenderedPageBreak/>
        <w:t xml:space="preserve">Allardyce, R. A., Shearman, D. J. </w:t>
      </w:r>
      <w:r w:rsidR="00F82645" w:rsidRPr="00E26D26">
        <w:rPr>
          <w:noProof w:val="0"/>
        </w:rPr>
        <w:t>(</w:t>
      </w:r>
      <w:r w:rsidRPr="00E26D26">
        <w:rPr>
          <w:noProof w:val="0"/>
        </w:rPr>
        <w:t>1975</w:t>
      </w:r>
      <w:r w:rsidR="00F82645" w:rsidRPr="00E26D26">
        <w:rPr>
          <w:noProof w:val="0"/>
        </w:rPr>
        <w:t>)</w:t>
      </w:r>
      <w:r w:rsidRPr="00E26D26">
        <w:rPr>
          <w:noProof w:val="0"/>
        </w:rPr>
        <w:t>. Leukocyte reactivity</w:t>
      </w:r>
      <w:r w:rsidR="009207BD">
        <w:rPr>
          <w:noProof w:val="0"/>
        </w:rPr>
        <w:t xml:space="preserve"> </w:t>
      </w:r>
      <w:r w:rsidRPr="00E26D26">
        <w:rPr>
          <w:noProof w:val="0"/>
        </w:rPr>
        <w:t xml:space="preserve">to alpha-gliadin in dermatitis herpetiformis and adult coeliac disease. </w:t>
      </w:r>
      <w:r w:rsidRPr="00E26D26">
        <w:rPr>
          <w:b/>
          <w:i/>
          <w:noProof w:val="0"/>
        </w:rPr>
        <w:t>Int</w:t>
      </w:r>
      <w:r w:rsidR="001B0A27">
        <w:rPr>
          <w:b/>
          <w:i/>
          <w:noProof w:val="0"/>
        </w:rPr>
        <w:t>ernational</w:t>
      </w:r>
      <w:r w:rsidRPr="00E26D26">
        <w:rPr>
          <w:b/>
          <w:i/>
          <w:noProof w:val="0"/>
        </w:rPr>
        <w:t xml:space="preserve"> Arch</w:t>
      </w:r>
      <w:r w:rsidR="001B0A27">
        <w:rPr>
          <w:b/>
          <w:i/>
          <w:noProof w:val="0"/>
        </w:rPr>
        <w:t>ives of</w:t>
      </w:r>
      <w:r w:rsidRPr="00E26D26">
        <w:rPr>
          <w:b/>
          <w:i/>
          <w:noProof w:val="0"/>
        </w:rPr>
        <w:t xml:space="preserve"> Allergy </w:t>
      </w:r>
      <w:r w:rsidR="001B0A27">
        <w:rPr>
          <w:b/>
          <w:i/>
          <w:noProof w:val="0"/>
        </w:rPr>
        <w:t xml:space="preserve">and </w:t>
      </w:r>
      <w:r w:rsidRPr="00E26D26">
        <w:rPr>
          <w:b/>
          <w:i/>
          <w:noProof w:val="0"/>
        </w:rPr>
        <w:t>App</w:t>
      </w:r>
      <w:r w:rsidR="001B0A27">
        <w:rPr>
          <w:b/>
          <w:i/>
          <w:noProof w:val="0"/>
        </w:rPr>
        <w:t>lied</w:t>
      </w:r>
      <w:r w:rsidRPr="00E26D26">
        <w:rPr>
          <w:b/>
          <w:i/>
          <w:noProof w:val="0"/>
        </w:rPr>
        <w:t xml:space="preserve"> Immunol</w:t>
      </w:r>
      <w:r w:rsidR="001B0A27">
        <w:rPr>
          <w:b/>
          <w:i/>
          <w:noProof w:val="0"/>
        </w:rPr>
        <w:t>ogy</w:t>
      </w:r>
      <w:r w:rsidRPr="00E26D26">
        <w:rPr>
          <w:noProof w:val="0"/>
        </w:rPr>
        <w:t>, 48(3): 395-400.</w:t>
      </w:r>
    </w:p>
    <w:p w14:paraId="7AB3783D" w14:textId="0F652A38" w:rsidR="00246DDA" w:rsidRPr="001346A2" w:rsidRDefault="00246DDA" w:rsidP="001972AA">
      <w:pPr>
        <w:pStyle w:val="EndNoteBibliography"/>
        <w:spacing w:after="0"/>
        <w:ind w:left="720" w:hanging="720"/>
        <w:jc w:val="both"/>
        <w:rPr>
          <w:noProof w:val="0"/>
          <w:lang w:val="pt-BR"/>
        </w:rPr>
      </w:pPr>
      <w:r w:rsidRPr="00137C3E">
        <w:rPr>
          <w:noProof w:val="0"/>
          <w:lang w:val="pt-BR"/>
        </w:rPr>
        <w:t xml:space="preserve">Alvarez-Cuesta, E., Berges-Gimeno, P., González-Mancebo, E., Fernández-Caldas, E., Cuesta-Herranz, J.,  Casanovas, M. </w:t>
      </w:r>
      <w:r w:rsidR="00F42573" w:rsidRPr="00137C3E">
        <w:rPr>
          <w:noProof w:val="0"/>
          <w:lang w:val="pt-BR"/>
        </w:rPr>
        <w:t>(</w:t>
      </w:r>
      <w:r w:rsidRPr="00137C3E">
        <w:rPr>
          <w:noProof w:val="0"/>
          <w:lang w:val="pt-BR"/>
        </w:rPr>
        <w:t>2007</w:t>
      </w:r>
      <w:r w:rsidR="00F42573" w:rsidRPr="00137C3E">
        <w:rPr>
          <w:noProof w:val="0"/>
          <w:lang w:val="pt-BR"/>
        </w:rPr>
        <w:t>)</w:t>
      </w:r>
      <w:r w:rsidRPr="00137C3E">
        <w:rPr>
          <w:noProof w:val="0"/>
          <w:lang w:val="pt-BR"/>
        </w:rPr>
        <w:t xml:space="preserve">. </w:t>
      </w:r>
      <w:r w:rsidRPr="00E26D26">
        <w:rPr>
          <w:noProof w:val="0"/>
        </w:rPr>
        <w:t>Sublingual immunotherapy with a standardized cat dander extract: evaluation of efficacy in a double</w:t>
      </w:r>
      <w:r w:rsidR="005C7B47">
        <w:rPr>
          <w:noProof w:val="0"/>
        </w:rPr>
        <w:t>-</w:t>
      </w:r>
      <w:r w:rsidRPr="00E26D26">
        <w:rPr>
          <w:noProof w:val="0"/>
        </w:rPr>
        <w:t>blind placebo</w:t>
      </w:r>
      <w:r w:rsidR="005C7B47">
        <w:rPr>
          <w:noProof w:val="0"/>
        </w:rPr>
        <w:t>-</w:t>
      </w:r>
      <w:r w:rsidRPr="00E26D26">
        <w:rPr>
          <w:noProof w:val="0"/>
        </w:rPr>
        <w:t xml:space="preserve">controlled study. </w:t>
      </w:r>
      <w:r w:rsidRPr="001346A2">
        <w:rPr>
          <w:b/>
          <w:i/>
          <w:noProof w:val="0"/>
          <w:lang w:val="pt-BR"/>
        </w:rPr>
        <w:t>Allergy</w:t>
      </w:r>
      <w:r w:rsidRPr="001346A2">
        <w:rPr>
          <w:noProof w:val="0"/>
          <w:lang w:val="pt-BR"/>
        </w:rPr>
        <w:t>, 62(7): 810-817.</w:t>
      </w:r>
    </w:p>
    <w:p w14:paraId="5218BDEF" w14:textId="7ECD7F1F" w:rsidR="00246DDA" w:rsidRPr="00137C3E" w:rsidRDefault="00246DDA" w:rsidP="001972AA">
      <w:pPr>
        <w:pStyle w:val="EndNoteBibliography"/>
        <w:spacing w:after="0"/>
        <w:ind w:left="720" w:hanging="720"/>
        <w:jc w:val="both"/>
        <w:rPr>
          <w:noProof w:val="0"/>
        </w:rPr>
      </w:pPr>
      <w:r w:rsidRPr="001346A2">
        <w:rPr>
          <w:noProof w:val="0"/>
          <w:lang w:val="pt-BR"/>
        </w:rPr>
        <w:t xml:space="preserve">Alvarez-Perea, A., Caralli, M. E., Zubeldia, J. M.,  Baeza, M. L. </w:t>
      </w:r>
      <w:r w:rsidR="00E21196" w:rsidRPr="001346A2">
        <w:rPr>
          <w:noProof w:val="0"/>
          <w:lang w:val="pt-BR"/>
        </w:rPr>
        <w:t>(</w:t>
      </w:r>
      <w:r w:rsidRPr="001346A2">
        <w:rPr>
          <w:noProof w:val="0"/>
          <w:lang w:val="pt-BR"/>
        </w:rPr>
        <w:t>2014</w:t>
      </w:r>
      <w:r w:rsidR="00E21196" w:rsidRPr="001346A2">
        <w:rPr>
          <w:noProof w:val="0"/>
          <w:lang w:val="pt-BR"/>
        </w:rPr>
        <w:t>)</w:t>
      </w:r>
      <w:r w:rsidRPr="001346A2">
        <w:rPr>
          <w:noProof w:val="0"/>
          <w:lang w:val="pt-BR"/>
        </w:rPr>
        <w:t xml:space="preserve">. </w:t>
      </w:r>
      <w:r w:rsidRPr="00137C3E">
        <w:rPr>
          <w:noProof w:val="0"/>
        </w:rPr>
        <w:t xml:space="preserve">Pork-cat syndrome as a cause of occupational asthma. </w:t>
      </w:r>
      <w:r w:rsidRPr="00137C3E">
        <w:rPr>
          <w:b/>
          <w:i/>
          <w:noProof w:val="0"/>
        </w:rPr>
        <w:t>J</w:t>
      </w:r>
      <w:r w:rsidR="001B0A27" w:rsidRPr="00137C3E">
        <w:rPr>
          <w:b/>
          <w:i/>
          <w:noProof w:val="0"/>
        </w:rPr>
        <w:t>ournal of</w:t>
      </w:r>
      <w:r w:rsidRPr="00137C3E">
        <w:rPr>
          <w:b/>
          <w:i/>
          <w:noProof w:val="0"/>
        </w:rPr>
        <w:t xml:space="preserve"> Investig</w:t>
      </w:r>
      <w:r w:rsidR="001B0A27" w:rsidRPr="00137C3E">
        <w:rPr>
          <w:b/>
          <w:i/>
          <w:noProof w:val="0"/>
        </w:rPr>
        <w:t>ational</w:t>
      </w:r>
      <w:r w:rsidRPr="00137C3E">
        <w:rPr>
          <w:b/>
          <w:i/>
          <w:noProof w:val="0"/>
        </w:rPr>
        <w:t xml:space="preserve"> Allergol</w:t>
      </w:r>
      <w:r w:rsidR="001B0A27" w:rsidRPr="00137C3E">
        <w:rPr>
          <w:b/>
          <w:i/>
          <w:noProof w:val="0"/>
        </w:rPr>
        <w:t>ogy and</w:t>
      </w:r>
      <w:r w:rsidRPr="00137C3E">
        <w:rPr>
          <w:b/>
          <w:i/>
          <w:noProof w:val="0"/>
        </w:rPr>
        <w:t xml:space="preserve"> Clin</w:t>
      </w:r>
      <w:r w:rsidR="001B0A27" w:rsidRPr="00137C3E">
        <w:rPr>
          <w:b/>
          <w:i/>
          <w:noProof w:val="0"/>
        </w:rPr>
        <w:t>ical</w:t>
      </w:r>
      <w:r w:rsidRPr="00137C3E">
        <w:rPr>
          <w:b/>
          <w:i/>
          <w:noProof w:val="0"/>
        </w:rPr>
        <w:t xml:space="preserve"> Immunol</w:t>
      </w:r>
      <w:r w:rsidR="001B0A27" w:rsidRPr="00137C3E">
        <w:rPr>
          <w:b/>
          <w:i/>
          <w:noProof w:val="0"/>
        </w:rPr>
        <w:t>ogy</w:t>
      </w:r>
      <w:r w:rsidRPr="00137C3E">
        <w:rPr>
          <w:noProof w:val="0"/>
        </w:rPr>
        <w:t>, 24(3): 209-211.</w:t>
      </w:r>
    </w:p>
    <w:p w14:paraId="1A3B6ABE" w14:textId="4A5DBC44" w:rsidR="00246DDA" w:rsidRPr="00E26D26" w:rsidRDefault="00246DDA" w:rsidP="001972AA">
      <w:pPr>
        <w:pStyle w:val="EndNoteBibliography"/>
        <w:spacing w:after="0"/>
        <w:ind w:left="720" w:hanging="720"/>
        <w:jc w:val="both"/>
        <w:rPr>
          <w:noProof w:val="0"/>
        </w:rPr>
      </w:pPr>
      <w:r w:rsidRPr="00137C3E">
        <w:rPr>
          <w:noProof w:val="0"/>
        </w:rPr>
        <w:t xml:space="preserve">Anagnostou, A., Wang, J., </w:t>
      </w:r>
      <w:proofErr w:type="spellStart"/>
      <w:r w:rsidRPr="00137C3E">
        <w:rPr>
          <w:noProof w:val="0"/>
        </w:rPr>
        <w:t>Chinthrajah</w:t>
      </w:r>
      <w:proofErr w:type="spellEnd"/>
      <w:r w:rsidRPr="00137C3E">
        <w:rPr>
          <w:noProof w:val="0"/>
        </w:rPr>
        <w:t xml:space="preserve">, S., Gupta, R., Davis, C. M., Parrish, C., </w:t>
      </w:r>
      <w:r w:rsidR="00E21196" w:rsidRPr="00137C3E">
        <w:rPr>
          <w:noProof w:val="0"/>
        </w:rPr>
        <w:t>et al.</w:t>
      </w:r>
      <w:r w:rsidRPr="00137C3E">
        <w:rPr>
          <w:noProof w:val="0"/>
        </w:rPr>
        <w:t xml:space="preserve"> </w:t>
      </w:r>
      <w:r w:rsidR="00E21196" w:rsidRPr="00E26D26">
        <w:rPr>
          <w:noProof w:val="0"/>
        </w:rPr>
        <w:t>(</w:t>
      </w:r>
      <w:r w:rsidRPr="00E26D26">
        <w:rPr>
          <w:noProof w:val="0"/>
        </w:rPr>
        <w:t>2025</w:t>
      </w:r>
      <w:r w:rsidR="00E21196" w:rsidRPr="00E26D26">
        <w:rPr>
          <w:noProof w:val="0"/>
        </w:rPr>
        <w:t>)</w:t>
      </w:r>
      <w:r w:rsidRPr="00E26D26">
        <w:rPr>
          <w:noProof w:val="0"/>
        </w:rPr>
        <w:t xml:space="preserve">. Addressing health disparities in food allergy: A Position Statement of the AAAAI Prior Authorization Task Force. </w:t>
      </w:r>
      <w:r w:rsidRPr="00E26D26">
        <w:rPr>
          <w:b/>
          <w:i/>
          <w:noProof w:val="0"/>
        </w:rPr>
        <w:t>Journal of Allergy and Clinical Immunology</w:t>
      </w:r>
      <w:r w:rsidRPr="00E26D26">
        <w:rPr>
          <w:noProof w:val="0"/>
        </w:rPr>
        <w:t>, 155(1): 53-61.</w:t>
      </w:r>
    </w:p>
    <w:p w14:paraId="747ACA98" w14:textId="559D9756" w:rsidR="00246DDA" w:rsidRPr="00E26D26" w:rsidRDefault="00246DDA" w:rsidP="001972AA">
      <w:pPr>
        <w:pStyle w:val="EndNoteBibliography"/>
        <w:spacing w:after="0"/>
        <w:ind w:left="720" w:hanging="720"/>
        <w:jc w:val="both"/>
        <w:rPr>
          <w:noProof w:val="0"/>
        </w:rPr>
      </w:pPr>
      <w:r w:rsidRPr="00137C3E">
        <w:rPr>
          <w:noProof w:val="0"/>
          <w:lang w:val="pt-BR"/>
        </w:rPr>
        <w:t xml:space="preserve">Anouar, S., Hazim, R.,  Brahim, A. </w:t>
      </w:r>
      <w:r w:rsidR="00E21196" w:rsidRPr="00137C3E">
        <w:rPr>
          <w:noProof w:val="0"/>
          <w:lang w:val="pt-BR"/>
        </w:rPr>
        <w:t>(</w:t>
      </w:r>
      <w:r w:rsidRPr="00137C3E">
        <w:rPr>
          <w:noProof w:val="0"/>
          <w:lang w:val="pt-BR"/>
        </w:rPr>
        <w:t>2024</w:t>
      </w:r>
      <w:r w:rsidR="00E21196" w:rsidRPr="00137C3E">
        <w:rPr>
          <w:noProof w:val="0"/>
          <w:lang w:val="pt-BR"/>
        </w:rPr>
        <w:t>)</w:t>
      </w:r>
      <w:r w:rsidRPr="00137C3E">
        <w:rPr>
          <w:noProof w:val="0"/>
          <w:lang w:val="pt-BR"/>
        </w:rPr>
        <w:t xml:space="preserve">. </w:t>
      </w:r>
      <w:r w:rsidRPr="00E26D26">
        <w:rPr>
          <w:noProof w:val="0"/>
        </w:rPr>
        <w:t xml:space="preserve">Interferences in Immunological Assays: Causes, Detection, and Prevention. </w:t>
      </w:r>
      <w:r w:rsidRPr="00E26D26">
        <w:rPr>
          <w:b/>
          <w:i/>
          <w:noProof w:val="0"/>
        </w:rPr>
        <w:t>Asian J</w:t>
      </w:r>
      <w:r w:rsidR="00BF29AC">
        <w:rPr>
          <w:b/>
          <w:i/>
          <w:noProof w:val="0"/>
        </w:rPr>
        <w:t>ournal of</w:t>
      </w:r>
      <w:r w:rsidRPr="00E26D26">
        <w:rPr>
          <w:b/>
          <w:i/>
          <w:noProof w:val="0"/>
        </w:rPr>
        <w:t xml:space="preserve"> Immunol</w:t>
      </w:r>
      <w:r w:rsidR="00BF29AC">
        <w:rPr>
          <w:b/>
          <w:i/>
          <w:noProof w:val="0"/>
        </w:rPr>
        <w:t>ogy</w:t>
      </w:r>
      <w:r w:rsidRPr="00E26D26">
        <w:rPr>
          <w:b/>
          <w:i/>
          <w:noProof w:val="0"/>
        </w:rPr>
        <w:t>.</w:t>
      </w:r>
      <w:r w:rsidRPr="00E26D26">
        <w:rPr>
          <w:noProof w:val="0"/>
        </w:rPr>
        <w:t>, 7(1): 71-78.</w:t>
      </w:r>
    </w:p>
    <w:p w14:paraId="25BB25AD" w14:textId="008F42DE" w:rsidR="00246DDA" w:rsidRPr="00E26D26" w:rsidRDefault="00246DDA" w:rsidP="001972AA">
      <w:pPr>
        <w:pStyle w:val="EndNoteBibliography"/>
        <w:spacing w:after="0"/>
        <w:ind w:left="720" w:hanging="720"/>
        <w:jc w:val="both"/>
        <w:rPr>
          <w:noProof w:val="0"/>
        </w:rPr>
      </w:pPr>
      <w:r w:rsidRPr="00E26D26">
        <w:rPr>
          <w:noProof w:val="0"/>
        </w:rPr>
        <w:t xml:space="preserve">Ashkenazi, A., Levin, S., Idar, D., Or, A., Rosenberg, I., Handzel, Z. T. </w:t>
      </w:r>
      <w:r w:rsidR="00E21196" w:rsidRPr="00E26D26">
        <w:rPr>
          <w:noProof w:val="0"/>
        </w:rPr>
        <w:t>(</w:t>
      </w:r>
      <w:r w:rsidRPr="00E26D26">
        <w:rPr>
          <w:noProof w:val="0"/>
        </w:rPr>
        <w:t>1980</w:t>
      </w:r>
      <w:r w:rsidR="00E21196" w:rsidRPr="00E26D26">
        <w:rPr>
          <w:noProof w:val="0"/>
        </w:rPr>
        <w:t>)</w:t>
      </w:r>
      <w:r w:rsidRPr="00E26D26">
        <w:rPr>
          <w:noProof w:val="0"/>
        </w:rPr>
        <w:t xml:space="preserve">. In Vitro Cell-Mediated Immunologic Assay for Cow's Milk Allergy. </w:t>
      </w:r>
      <w:r w:rsidRPr="00E26D26">
        <w:rPr>
          <w:b/>
          <w:i/>
          <w:noProof w:val="0"/>
        </w:rPr>
        <w:t>Pediatrics</w:t>
      </w:r>
      <w:r w:rsidRPr="00E26D26">
        <w:rPr>
          <w:noProof w:val="0"/>
        </w:rPr>
        <w:t>, 66(3): 399-402.</w:t>
      </w:r>
    </w:p>
    <w:p w14:paraId="17A12C73" w14:textId="0BF28062" w:rsidR="00246DDA" w:rsidRPr="00E26D26" w:rsidRDefault="00246DDA" w:rsidP="001972AA">
      <w:pPr>
        <w:pStyle w:val="EndNoteBibliography"/>
        <w:spacing w:after="0"/>
        <w:ind w:left="720" w:hanging="720"/>
        <w:jc w:val="both"/>
        <w:rPr>
          <w:noProof w:val="0"/>
        </w:rPr>
      </w:pPr>
      <w:proofErr w:type="spellStart"/>
      <w:r w:rsidRPr="00E26D26">
        <w:rPr>
          <w:noProof w:val="0"/>
        </w:rPr>
        <w:t>Atwah</w:t>
      </w:r>
      <w:proofErr w:type="spellEnd"/>
      <w:r w:rsidRPr="00E26D26">
        <w:rPr>
          <w:noProof w:val="0"/>
        </w:rPr>
        <w:t xml:space="preserve">, A. F., Koshak, E. A. </w:t>
      </w:r>
      <w:r w:rsidR="00E21196" w:rsidRPr="00E26D26">
        <w:rPr>
          <w:noProof w:val="0"/>
        </w:rPr>
        <w:t>(</w:t>
      </w:r>
      <w:r w:rsidRPr="00E26D26">
        <w:rPr>
          <w:noProof w:val="0"/>
        </w:rPr>
        <w:t>2024</w:t>
      </w:r>
      <w:r w:rsidR="00E21196" w:rsidRPr="00E26D26">
        <w:rPr>
          <w:noProof w:val="0"/>
        </w:rPr>
        <w:t>)</w:t>
      </w:r>
      <w:r w:rsidRPr="00E26D26">
        <w:rPr>
          <w:noProof w:val="0"/>
        </w:rPr>
        <w:t xml:space="preserve">. Exploring food-specific IgG responses in pediatric allergic disorders: A retrospective cross-sectional study. </w:t>
      </w:r>
      <w:proofErr w:type="spellStart"/>
      <w:r w:rsidRPr="00E26D26">
        <w:rPr>
          <w:b/>
          <w:i/>
          <w:noProof w:val="0"/>
        </w:rPr>
        <w:t>Allergol</w:t>
      </w:r>
      <w:r w:rsidR="001B0A27">
        <w:rPr>
          <w:b/>
          <w:i/>
          <w:noProof w:val="0"/>
        </w:rPr>
        <w:t>ogi</w:t>
      </w:r>
      <w:r w:rsidR="005C7B47">
        <w:rPr>
          <w:b/>
          <w:i/>
          <w:noProof w:val="0"/>
        </w:rPr>
        <w:t>a</w:t>
      </w:r>
      <w:proofErr w:type="spellEnd"/>
      <w:r w:rsidR="001B0A27">
        <w:rPr>
          <w:b/>
          <w:i/>
          <w:noProof w:val="0"/>
        </w:rPr>
        <w:t xml:space="preserve"> et</w:t>
      </w:r>
      <w:r w:rsidRPr="00E26D26">
        <w:rPr>
          <w:b/>
          <w:i/>
          <w:noProof w:val="0"/>
        </w:rPr>
        <w:t xml:space="preserve"> </w:t>
      </w:r>
      <w:proofErr w:type="spellStart"/>
      <w:r w:rsidRPr="00E26D26">
        <w:rPr>
          <w:b/>
          <w:i/>
          <w:noProof w:val="0"/>
        </w:rPr>
        <w:t>I</w:t>
      </w:r>
      <w:r w:rsidR="00BF29AC">
        <w:rPr>
          <w:b/>
          <w:i/>
          <w:noProof w:val="0"/>
        </w:rPr>
        <w:t>m</w:t>
      </w:r>
      <w:r w:rsidRPr="00E26D26">
        <w:rPr>
          <w:b/>
          <w:i/>
          <w:noProof w:val="0"/>
        </w:rPr>
        <w:t>munopathol</w:t>
      </w:r>
      <w:r w:rsidR="001B0A27">
        <w:rPr>
          <w:b/>
          <w:i/>
          <w:noProof w:val="0"/>
        </w:rPr>
        <w:t>ogi</w:t>
      </w:r>
      <w:r w:rsidR="005C7B47">
        <w:rPr>
          <w:b/>
          <w:i/>
          <w:noProof w:val="0"/>
        </w:rPr>
        <w:t>a</w:t>
      </w:r>
      <w:proofErr w:type="spellEnd"/>
      <w:r w:rsidR="001B0A27">
        <w:rPr>
          <w:b/>
          <w:i/>
          <w:noProof w:val="0"/>
        </w:rPr>
        <w:t xml:space="preserve"> </w:t>
      </w:r>
      <w:r w:rsidRPr="00E26D26">
        <w:rPr>
          <w:b/>
          <w:i/>
          <w:noProof w:val="0"/>
        </w:rPr>
        <w:t>(Madr</w:t>
      </w:r>
      <w:r w:rsidR="001B0A27">
        <w:rPr>
          <w:b/>
          <w:i/>
          <w:noProof w:val="0"/>
        </w:rPr>
        <w:t>id</w:t>
      </w:r>
      <w:r w:rsidRPr="00E26D26">
        <w:rPr>
          <w:b/>
          <w:i/>
          <w:noProof w:val="0"/>
        </w:rPr>
        <w:t>)</w:t>
      </w:r>
      <w:r w:rsidRPr="00E26D26">
        <w:rPr>
          <w:noProof w:val="0"/>
        </w:rPr>
        <w:t>, 52(6): 85-90.</w:t>
      </w:r>
    </w:p>
    <w:p w14:paraId="1D330003" w14:textId="68888BD9" w:rsidR="00246DDA" w:rsidRPr="00E26D26" w:rsidRDefault="00246DDA" w:rsidP="001972AA">
      <w:pPr>
        <w:pStyle w:val="EndNoteBibliography"/>
        <w:spacing w:after="0"/>
        <w:ind w:left="720" w:hanging="720"/>
        <w:jc w:val="both"/>
        <w:rPr>
          <w:noProof w:val="0"/>
        </w:rPr>
      </w:pPr>
      <w:r w:rsidRPr="00E26D26">
        <w:rPr>
          <w:noProof w:val="0"/>
        </w:rPr>
        <w:t xml:space="preserve">Augustin, R. </w:t>
      </w:r>
      <w:r w:rsidR="00E21196" w:rsidRPr="00E26D26">
        <w:rPr>
          <w:noProof w:val="0"/>
        </w:rPr>
        <w:t>(</w:t>
      </w:r>
      <w:r w:rsidRPr="00E26D26">
        <w:rPr>
          <w:noProof w:val="0"/>
        </w:rPr>
        <w:t>1953</w:t>
      </w:r>
      <w:r w:rsidR="00E21196" w:rsidRPr="00E26D26">
        <w:rPr>
          <w:noProof w:val="0"/>
        </w:rPr>
        <w:t>)</w:t>
      </w:r>
      <w:r w:rsidRPr="00E26D26">
        <w:rPr>
          <w:noProof w:val="0"/>
        </w:rPr>
        <w:t xml:space="preserve">. Precipitins to grass pollen proteins. </w:t>
      </w:r>
      <w:r w:rsidRPr="00E26D26">
        <w:rPr>
          <w:b/>
          <w:i/>
          <w:noProof w:val="0"/>
        </w:rPr>
        <w:t>Nature</w:t>
      </w:r>
      <w:r w:rsidRPr="00E26D26">
        <w:rPr>
          <w:noProof w:val="0"/>
        </w:rPr>
        <w:t>, 172(4372): 307.</w:t>
      </w:r>
    </w:p>
    <w:p w14:paraId="48942A76" w14:textId="3AC6520B" w:rsidR="00246DDA" w:rsidRPr="00E26D26" w:rsidRDefault="00246DDA" w:rsidP="001972AA">
      <w:pPr>
        <w:pStyle w:val="EndNoteBibliography"/>
        <w:spacing w:after="0"/>
        <w:ind w:left="720" w:hanging="720"/>
        <w:jc w:val="both"/>
        <w:rPr>
          <w:noProof w:val="0"/>
        </w:rPr>
      </w:pPr>
      <w:r w:rsidRPr="00E26D26">
        <w:rPr>
          <w:noProof w:val="0"/>
        </w:rPr>
        <w:t xml:space="preserve">Augustin, R., Hayward, B. J. </w:t>
      </w:r>
      <w:r w:rsidR="00E21196" w:rsidRPr="00E26D26">
        <w:rPr>
          <w:noProof w:val="0"/>
        </w:rPr>
        <w:t>(</w:t>
      </w:r>
      <w:r w:rsidRPr="00E26D26">
        <w:rPr>
          <w:noProof w:val="0"/>
        </w:rPr>
        <w:t>1960</w:t>
      </w:r>
      <w:r w:rsidR="00E21196" w:rsidRPr="00E26D26">
        <w:rPr>
          <w:noProof w:val="0"/>
        </w:rPr>
        <w:t>)</w:t>
      </w:r>
      <w:r w:rsidRPr="00E26D26">
        <w:rPr>
          <w:noProof w:val="0"/>
        </w:rPr>
        <w:t xml:space="preserve">. Human </w:t>
      </w:r>
      <w:proofErr w:type="spellStart"/>
      <w:r w:rsidRPr="00E26D26">
        <w:rPr>
          <w:noProof w:val="0"/>
        </w:rPr>
        <w:t>reagins</w:t>
      </w:r>
      <w:proofErr w:type="spellEnd"/>
      <w:r w:rsidRPr="00E26D26">
        <w:rPr>
          <w:noProof w:val="0"/>
        </w:rPr>
        <w:t xml:space="preserve"> to grass pollens and </w:t>
      </w:r>
      <w:proofErr w:type="spellStart"/>
      <w:r w:rsidRPr="00E26D26">
        <w:rPr>
          <w:noProof w:val="0"/>
        </w:rPr>
        <w:t>moulds</w:t>
      </w:r>
      <w:proofErr w:type="spellEnd"/>
      <w:r w:rsidRPr="00E26D26">
        <w:rPr>
          <w:noProof w:val="0"/>
        </w:rPr>
        <w:t xml:space="preserve">: their purification and </w:t>
      </w:r>
      <w:proofErr w:type="spellStart"/>
      <w:r w:rsidRPr="00E26D26">
        <w:rPr>
          <w:noProof w:val="0"/>
        </w:rPr>
        <w:t>physico</w:t>
      </w:r>
      <w:proofErr w:type="spellEnd"/>
      <w:r w:rsidRPr="00E26D26">
        <w:rPr>
          <w:noProof w:val="0"/>
        </w:rPr>
        <w:t xml:space="preserve">-chemical characterization. </w:t>
      </w:r>
      <w:r w:rsidRPr="00E26D26">
        <w:rPr>
          <w:b/>
          <w:i/>
          <w:noProof w:val="0"/>
        </w:rPr>
        <w:t>Immunology</w:t>
      </w:r>
      <w:r w:rsidRPr="00E26D26">
        <w:rPr>
          <w:noProof w:val="0"/>
        </w:rPr>
        <w:t>, 3(1): 45-73.</w:t>
      </w:r>
    </w:p>
    <w:p w14:paraId="772DD39F" w14:textId="41D92875" w:rsidR="00246DDA" w:rsidRPr="001346A2" w:rsidRDefault="00246DDA" w:rsidP="001972AA">
      <w:pPr>
        <w:pStyle w:val="EndNoteBibliography"/>
        <w:spacing w:after="0"/>
        <w:ind w:left="720" w:hanging="720"/>
        <w:jc w:val="both"/>
        <w:rPr>
          <w:noProof w:val="0"/>
          <w:lang w:val="pt-BR"/>
        </w:rPr>
      </w:pPr>
      <w:r w:rsidRPr="00E26D26">
        <w:rPr>
          <w:noProof w:val="0"/>
        </w:rPr>
        <w:t>Augustin, R., Hayward, B. J.</w:t>
      </w:r>
      <w:r w:rsidR="00E10172">
        <w:rPr>
          <w:noProof w:val="0"/>
        </w:rPr>
        <w:t xml:space="preserve">, </w:t>
      </w:r>
      <w:r w:rsidRPr="00E26D26">
        <w:rPr>
          <w:noProof w:val="0"/>
        </w:rPr>
        <w:t xml:space="preserve">Longbottom, J. L. </w:t>
      </w:r>
      <w:r w:rsidR="00E21196" w:rsidRPr="00E26D26">
        <w:rPr>
          <w:noProof w:val="0"/>
        </w:rPr>
        <w:t>(</w:t>
      </w:r>
      <w:r w:rsidRPr="00E26D26">
        <w:rPr>
          <w:noProof w:val="0"/>
        </w:rPr>
        <w:t>1960</w:t>
      </w:r>
      <w:r w:rsidR="00E21196" w:rsidRPr="00E26D26">
        <w:rPr>
          <w:noProof w:val="0"/>
        </w:rPr>
        <w:t>)</w:t>
      </w:r>
      <w:r w:rsidRPr="00E26D26">
        <w:rPr>
          <w:noProof w:val="0"/>
        </w:rPr>
        <w:t xml:space="preserve">. Isolation and </w:t>
      </w:r>
      <w:proofErr w:type="spellStart"/>
      <w:r w:rsidRPr="00E26D26">
        <w:rPr>
          <w:noProof w:val="0"/>
        </w:rPr>
        <w:t>physico</w:t>
      </w:r>
      <w:proofErr w:type="spellEnd"/>
      <w:r w:rsidRPr="00E26D26">
        <w:rPr>
          <w:noProof w:val="0"/>
        </w:rPr>
        <w:t xml:space="preserve">-chemical characterization of </w:t>
      </w:r>
      <w:proofErr w:type="spellStart"/>
      <w:r w:rsidRPr="00E26D26">
        <w:rPr>
          <w:noProof w:val="0"/>
        </w:rPr>
        <w:t>reagins</w:t>
      </w:r>
      <w:proofErr w:type="spellEnd"/>
      <w:r w:rsidRPr="00E26D26">
        <w:rPr>
          <w:noProof w:val="0"/>
        </w:rPr>
        <w:t xml:space="preserve">, blocking antibodies and precipitins to grass pollens. </w:t>
      </w:r>
      <w:r w:rsidRPr="001346A2">
        <w:rPr>
          <w:b/>
          <w:i/>
          <w:noProof w:val="0"/>
          <w:lang w:val="pt-BR"/>
        </w:rPr>
        <w:t>Clinical and Experimental Allergy (Copenhagen)</w:t>
      </w:r>
      <w:r w:rsidRPr="001346A2">
        <w:rPr>
          <w:noProof w:val="0"/>
          <w:lang w:val="pt-BR"/>
        </w:rPr>
        <w:t>, 7: 31-37.</w:t>
      </w:r>
    </w:p>
    <w:p w14:paraId="341C6409" w14:textId="10682DB7"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Barradas Lopes, J., Labrador-Horrilo, M., Bartolomé, B.,  Cunha, L. </w:t>
      </w:r>
      <w:r w:rsidR="00E21196" w:rsidRPr="001346A2">
        <w:rPr>
          <w:noProof w:val="0"/>
          <w:lang w:val="pt-BR"/>
        </w:rPr>
        <w:t>(</w:t>
      </w:r>
      <w:r w:rsidRPr="001346A2">
        <w:rPr>
          <w:noProof w:val="0"/>
          <w:lang w:val="pt-BR"/>
        </w:rPr>
        <w:t>2022</w:t>
      </w:r>
      <w:r w:rsidR="00E21196" w:rsidRPr="001346A2">
        <w:rPr>
          <w:noProof w:val="0"/>
          <w:lang w:val="pt-BR"/>
        </w:rPr>
        <w:t>)</w:t>
      </w:r>
      <w:r w:rsidRPr="001346A2">
        <w:rPr>
          <w:noProof w:val="0"/>
          <w:lang w:val="pt-BR"/>
        </w:rPr>
        <w:t xml:space="preserve">. </w:t>
      </w:r>
      <w:r w:rsidRPr="00E26D26">
        <w:rPr>
          <w:noProof w:val="0"/>
        </w:rPr>
        <w:t xml:space="preserve">The Role of Molecular Allergens in the Diagnosis of Cat-Pork Syndrome: An Unusual Case Report. </w:t>
      </w:r>
      <w:r w:rsidRPr="001346A2">
        <w:rPr>
          <w:b/>
          <w:i/>
          <w:noProof w:val="0"/>
          <w:lang w:val="pt-BR"/>
        </w:rPr>
        <w:t>Acta Med</w:t>
      </w:r>
      <w:r w:rsidR="001B0A27">
        <w:rPr>
          <w:b/>
          <w:i/>
          <w:noProof w:val="0"/>
          <w:lang w:val="pt-BR"/>
        </w:rPr>
        <w:t>ica</w:t>
      </w:r>
      <w:r w:rsidRPr="001346A2">
        <w:rPr>
          <w:b/>
          <w:i/>
          <w:noProof w:val="0"/>
          <w:lang w:val="pt-BR"/>
        </w:rPr>
        <w:t xml:space="preserve"> Port</w:t>
      </w:r>
      <w:r w:rsidR="001B0A27">
        <w:rPr>
          <w:b/>
          <w:i/>
          <w:noProof w:val="0"/>
          <w:lang w:val="pt-BR"/>
        </w:rPr>
        <w:t>uguesa</w:t>
      </w:r>
      <w:r w:rsidRPr="001346A2">
        <w:rPr>
          <w:noProof w:val="0"/>
          <w:lang w:val="pt-BR"/>
        </w:rPr>
        <w:t>, 35(5): 388-391.</w:t>
      </w:r>
    </w:p>
    <w:p w14:paraId="40368F0D" w14:textId="62AD71BF" w:rsidR="00246DDA" w:rsidRPr="00E26D26" w:rsidRDefault="00246DDA" w:rsidP="001972AA">
      <w:pPr>
        <w:pStyle w:val="EndNoteBibliography"/>
        <w:spacing w:after="0"/>
        <w:ind w:left="720" w:hanging="720"/>
        <w:jc w:val="both"/>
        <w:rPr>
          <w:noProof w:val="0"/>
        </w:rPr>
      </w:pPr>
      <w:r w:rsidRPr="001346A2">
        <w:rPr>
          <w:noProof w:val="0"/>
          <w:lang w:val="pt-BR"/>
        </w:rPr>
        <w:t xml:space="preserve">Bousquet, J., Anto, J. M., Haahtela, T., Sousa-Pinto, B.,  Morais-Almeida, M. </w:t>
      </w:r>
      <w:r w:rsidR="00E21196" w:rsidRPr="001346A2">
        <w:rPr>
          <w:noProof w:val="0"/>
          <w:lang w:val="pt-BR"/>
        </w:rPr>
        <w:t>(</w:t>
      </w:r>
      <w:r w:rsidRPr="001346A2">
        <w:rPr>
          <w:noProof w:val="0"/>
          <w:lang w:val="pt-BR"/>
        </w:rPr>
        <w:t>2025</w:t>
      </w:r>
      <w:r w:rsidR="00E21196" w:rsidRPr="001346A2">
        <w:rPr>
          <w:noProof w:val="0"/>
          <w:lang w:val="pt-BR"/>
        </w:rPr>
        <w:t>)</w:t>
      </w:r>
      <w:r w:rsidRPr="001346A2">
        <w:rPr>
          <w:noProof w:val="0"/>
          <w:lang w:val="pt-BR"/>
        </w:rPr>
        <w:t xml:space="preserve">. </w:t>
      </w:r>
      <w:r w:rsidRPr="00E26D26">
        <w:rPr>
          <w:noProof w:val="0"/>
        </w:rPr>
        <w:t xml:space="preserve">From "one airway, one disease" to "one airway, many diseases". </w:t>
      </w:r>
      <w:r w:rsidRPr="00E26D26">
        <w:rPr>
          <w:b/>
          <w:i/>
          <w:noProof w:val="0"/>
        </w:rPr>
        <w:t>Journal of Allergy and Clinical Immunology</w:t>
      </w:r>
      <w:r w:rsidRPr="00E26D26">
        <w:rPr>
          <w:noProof w:val="0"/>
        </w:rPr>
        <w:t>.</w:t>
      </w:r>
    </w:p>
    <w:p w14:paraId="081AC124" w14:textId="3F1D0F0F" w:rsidR="00246DDA" w:rsidRPr="00E26D26" w:rsidRDefault="00246DDA" w:rsidP="001972AA">
      <w:pPr>
        <w:pStyle w:val="EndNoteBibliography"/>
        <w:spacing w:after="0"/>
        <w:ind w:left="720" w:hanging="720"/>
        <w:jc w:val="both"/>
        <w:rPr>
          <w:noProof w:val="0"/>
        </w:rPr>
      </w:pPr>
      <w:r w:rsidRPr="00CA6F93">
        <w:rPr>
          <w:noProof w:val="0"/>
        </w:rPr>
        <w:t xml:space="preserve">Bousquet, J., Anto, J. M., Wickman, M., Keil, T., Valenta, R., </w:t>
      </w:r>
      <w:proofErr w:type="spellStart"/>
      <w:r w:rsidRPr="00CA6F93">
        <w:rPr>
          <w:noProof w:val="0"/>
        </w:rPr>
        <w:t>Haahtela</w:t>
      </w:r>
      <w:proofErr w:type="spellEnd"/>
      <w:r w:rsidRPr="00CA6F93">
        <w:rPr>
          <w:noProof w:val="0"/>
        </w:rPr>
        <w:t xml:space="preserve">, T., </w:t>
      </w:r>
      <w:r w:rsidR="00E21196" w:rsidRPr="00CA6F93">
        <w:rPr>
          <w:noProof w:val="0"/>
        </w:rPr>
        <w:t>e</w:t>
      </w:r>
      <w:r w:rsidRPr="00CA6F93">
        <w:rPr>
          <w:noProof w:val="0"/>
        </w:rPr>
        <w:t>t</w:t>
      </w:r>
      <w:r w:rsidR="00E21196" w:rsidRPr="00CA6F93">
        <w:rPr>
          <w:noProof w:val="0"/>
        </w:rPr>
        <w:t xml:space="preserve"> </w:t>
      </w:r>
      <w:r w:rsidRPr="00CA6F93">
        <w:rPr>
          <w:noProof w:val="0"/>
        </w:rPr>
        <w:t xml:space="preserve">al. </w:t>
      </w:r>
      <w:r w:rsidR="00E21196" w:rsidRPr="00E26D26">
        <w:rPr>
          <w:noProof w:val="0"/>
        </w:rPr>
        <w:t>(</w:t>
      </w:r>
      <w:r w:rsidRPr="00E26D26">
        <w:rPr>
          <w:noProof w:val="0"/>
        </w:rPr>
        <w:t>2015</w:t>
      </w:r>
      <w:r w:rsidR="00E21196" w:rsidRPr="00E26D26">
        <w:rPr>
          <w:noProof w:val="0"/>
        </w:rPr>
        <w:t>)</w:t>
      </w:r>
      <w:r w:rsidRPr="00E26D26">
        <w:rPr>
          <w:noProof w:val="0"/>
        </w:rPr>
        <w:t xml:space="preserve">. Are allergic </w:t>
      </w:r>
      <w:proofErr w:type="spellStart"/>
      <w:r w:rsidRPr="00E26D26">
        <w:rPr>
          <w:noProof w:val="0"/>
        </w:rPr>
        <w:t>multimorbidities</w:t>
      </w:r>
      <w:proofErr w:type="spellEnd"/>
      <w:r w:rsidRPr="00E26D26">
        <w:rPr>
          <w:noProof w:val="0"/>
        </w:rPr>
        <w:t xml:space="preserve"> and </w:t>
      </w:r>
      <w:proofErr w:type="spellStart"/>
      <w:r w:rsidRPr="00E26D26">
        <w:rPr>
          <w:noProof w:val="0"/>
        </w:rPr>
        <w:t>IgE</w:t>
      </w:r>
      <w:proofErr w:type="spellEnd"/>
      <w:r w:rsidRPr="00E26D26">
        <w:rPr>
          <w:noProof w:val="0"/>
        </w:rPr>
        <w:t xml:space="preserve"> polysensitization associated with the persistence or re-occurrence of </w:t>
      </w:r>
      <w:proofErr w:type="spellStart"/>
      <w:r w:rsidRPr="00E26D26">
        <w:rPr>
          <w:noProof w:val="0"/>
        </w:rPr>
        <w:t>foetal</w:t>
      </w:r>
      <w:proofErr w:type="spellEnd"/>
      <w:r w:rsidRPr="00E26D26">
        <w:rPr>
          <w:noProof w:val="0"/>
        </w:rPr>
        <w:t xml:space="preserve"> type 2 signaling? The </w:t>
      </w:r>
      <w:proofErr w:type="spellStart"/>
      <w:r w:rsidRPr="00E26D26">
        <w:rPr>
          <w:noProof w:val="0"/>
        </w:rPr>
        <w:t>MeDALL</w:t>
      </w:r>
      <w:proofErr w:type="spellEnd"/>
      <w:r w:rsidRPr="00E26D26">
        <w:rPr>
          <w:noProof w:val="0"/>
        </w:rPr>
        <w:t xml:space="preserve"> hypothesis. </w:t>
      </w:r>
      <w:r w:rsidRPr="00E26D26">
        <w:rPr>
          <w:b/>
          <w:i/>
          <w:noProof w:val="0"/>
        </w:rPr>
        <w:t>Allergy</w:t>
      </w:r>
      <w:r w:rsidRPr="00E26D26">
        <w:rPr>
          <w:noProof w:val="0"/>
        </w:rPr>
        <w:t>, 70(9): 1062-1078.</w:t>
      </w:r>
    </w:p>
    <w:p w14:paraId="05702646" w14:textId="5DB51467" w:rsidR="00246DDA" w:rsidRPr="00E26D26" w:rsidRDefault="00246DDA" w:rsidP="001972AA">
      <w:pPr>
        <w:pStyle w:val="EndNoteBibliography"/>
        <w:spacing w:after="0"/>
        <w:ind w:left="720" w:hanging="720"/>
        <w:jc w:val="both"/>
        <w:rPr>
          <w:noProof w:val="0"/>
        </w:rPr>
      </w:pPr>
      <w:r w:rsidRPr="00E26D26">
        <w:rPr>
          <w:noProof w:val="0"/>
        </w:rPr>
        <w:t xml:space="preserve">Bradford, M. M. </w:t>
      </w:r>
      <w:r w:rsidR="00E21196" w:rsidRPr="00E26D26">
        <w:rPr>
          <w:noProof w:val="0"/>
        </w:rPr>
        <w:t>(</w:t>
      </w:r>
      <w:r w:rsidRPr="00E26D26">
        <w:rPr>
          <w:noProof w:val="0"/>
        </w:rPr>
        <w:t>1976</w:t>
      </w:r>
      <w:r w:rsidR="00E21196" w:rsidRPr="00E26D26">
        <w:rPr>
          <w:noProof w:val="0"/>
        </w:rPr>
        <w:t>)</w:t>
      </w:r>
      <w:r w:rsidRPr="00E26D26">
        <w:rPr>
          <w:noProof w:val="0"/>
        </w:rPr>
        <w:t xml:space="preserve">. A rapid and sensitive method for the quantitation of microgram quantities of protein utilizing the principle of protein-dye binding. </w:t>
      </w:r>
      <w:r w:rsidRPr="00E26D26">
        <w:rPr>
          <w:b/>
          <w:i/>
          <w:noProof w:val="0"/>
        </w:rPr>
        <w:t>Analytical Biochemical</w:t>
      </w:r>
      <w:r w:rsidRPr="00E26D26">
        <w:rPr>
          <w:noProof w:val="0"/>
        </w:rPr>
        <w:t>, 72: 248-254.</w:t>
      </w:r>
    </w:p>
    <w:p w14:paraId="3A78F4A4" w14:textId="58D7820F" w:rsidR="00246DDA" w:rsidRPr="00E26D26" w:rsidRDefault="00246DDA" w:rsidP="001972AA">
      <w:pPr>
        <w:pStyle w:val="EndNoteBibliography"/>
        <w:spacing w:after="0"/>
        <w:ind w:left="720" w:hanging="720"/>
        <w:jc w:val="both"/>
        <w:rPr>
          <w:noProof w:val="0"/>
        </w:rPr>
      </w:pPr>
      <w:r w:rsidRPr="00E26D26">
        <w:rPr>
          <w:noProof w:val="0"/>
        </w:rPr>
        <w:t xml:space="preserve">Butler, H. L., Byrne, W. J., Marmer, D. J., Euler, A. R., Steele, R. W. </w:t>
      </w:r>
      <w:r w:rsidR="00E21196" w:rsidRPr="00E26D26">
        <w:rPr>
          <w:noProof w:val="0"/>
        </w:rPr>
        <w:t>(</w:t>
      </w:r>
      <w:r w:rsidRPr="00E26D26">
        <w:rPr>
          <w:noProof w:val="0"/>
        </w:rPr>
        <w:t>1981</w:t>
      </w:r>
      <w:r w:rsidR="00E21196" w:rsidRPr="00E26D26">
        <w:rPr>
          <w:noProof w:val="0"/>
        </w:rPr>
        <w:t>)</w:t>
      </w:r>
      <w:r w:rsidRPr="00E26D26">
        <w:rPr>
          <w:noProof w:val="0"/>
        </w:rPr>
        <w:t xml:space="preserve">. Depressed Neutrophil Chemotaxis in Infants with Cow's Milk and/or Soy Protein Intolerance. </w:t>
      </w:r>
      <w:r w:rsidRPr="00E26D26">
        <w:rPr>
          <w:b/>
          <w:i/>
          <w:noProof w:val="0"/>
        </w:rPr>
        <w:t>Pediatrics</w:t>
      </w:r>
      <w:r w:rsidRPr="00E26D26">
        <w:rPr>
          <w:noProof w:val="0"/>
        </w:rPr>
        <w:t>, 67(2): 264-268.</w:t>
      </w:r>
    </w:p>
    <w:p w14:paraId="4D4E0DAC" w14:textId="7504EC77" w:rsidR="00246DDA" w:rsidRPr="00E26D26" w:rsidRDefault="00246DDA" w:rsidP="001972AA">
      <w:pPr>
        <w:pStyle w:val="EndNoteBibliography"/>
        <w:spacing w:after="0"/>
        <w:ind w:left="720" w:hanging="720"/>
        <w:jc w:val="both"/>
        <w:rPr>
          <w:noProof w:val="0"/>
        </w:rPr>
      </w:pPr>
      <w:proofErr w:type="spellStart"/>
      <w:r w:rsidRPr="00E26D26">
        <w:rPr>
          <w:noProof w:val="0"/>
        </w:rPr>
        <w:t>Čelakovská</w:t>
      </w:r>
      <w:proofErr w:type="spellEnd"/>
      <w:r w:rsidRPr="00E26D26">
        <w:rPr>
          <w:noProof w:val="0"/>
        </w:rPr>
        <w:t xml:space="preserve">, J., </w:t>
      </w:r>
      <w:proofErr w:type="spellStart"/>
      <w:r w:rsidRPr="00E26D26">
        <w:rPr>
          <w:noProof w:val="0"/>
        </w:rPr>
        <w:t>Čermákova</w:t>
      </w:r>
      <w:proofErr w:type="spellEnd"/>
      <w:r w:rsidRPr="00E26D26">
        <w:rPr>
          <w:noProof w:val="0"/>
        </w:rPr>
        <w:t xml:space="preserve">, E., </w:t>
      </w:r>
      <w:proofErr w:type="spellStart"/>
      <w:r w:rsidRPr="00E26D26">
        <w:rPr>
          <w:noProof w:val="0"/>
        </w:rPr>
        <w:t>Andrýs</w:t>
      </w:r>
      <w:proofErr w:type="spellEnd"/>
      <w:r w:rsidRPr="00E26D26">
        <w:rPr>
          <w:noProof w:val="0"/>
        </w:rPr>
        <w:t xml:space="preserve">, C., </w:t>
      </w:r>
      <w:proofErr w:type="spellStart"/>
      <w:r w:rsidRPr="00E26D26">
        <w:rPr>
          <w:noProof w:val="0"/>
        </w:rPr>
        <w:t>Boudkova</w:t>
      </w:r>
      <w:proofErr w:type="spellEnd"/>
      <w:r w:rsidRPr="00E26D26">
        <w:rPr>
          <w:noProof w:val="0"/>
        </w:rPr>
        <w:t xml:space="preserve">, P., </w:t>
      </w:r>
      <w:proofErr w:type="spellStart"/>
      <w:r w:rsidRPr="00E26D26">
        <w:rPr>
          <w:noProof w:val="0"/>
        </w:rPr>
        <w:t>Krejsek</w:t>
      </w:r>
      <w:proofErr w:type="spellEnd"/>
      <w:r w:rsidRPr="00E26D26">
        <w:rPr>
          <w:noProof w:val="0"/>
        </w:rPr>
        <w:t xml:space="preserve">, J. </w:t>
      </w:r>
      <w:r w:rsidR="00E21196" w:rsidRPr="00E26D26">
        <w:rPr>
          <w:noProof w:val="0"/>
        </w:rPr>
        <w:t>(</w:t>
      </w:r>
      <w:r w:rsidRPr="00E26D26">
        <w:rPr>
          <w:noProof w:val="0"/>
        </w:rPr>
        <w:t>2024</w:t>
      </w:r>
      <w:r w:rsidR="00E21196" w:rsidRPr="00E26D26">
        <w:rPr>
          <w:noProof w:val="0"/>
        </w:rPr>
        <w:t>)</w:t>
      </w:r>
      <w:r w:rsidRPr="00E26D26">
        <w:rPr>
          <w:noProof w:val="0"/>
        </w:rPr>
        <w:t xml:space="preserve">. Sensitization to latex and food allergens in atopic dermatitis patients according to ALEX2 Allergy </w:t>
      </w:r>
      <w:proofErr w:type="spellStart"/>
      <w:r w:rsidRPr="00E26D26">
        <w:rPr>
          <w:noProof w:val="0"/>
        </w:rPr>
        <w:t>Xplorer</w:t>
      </w:r>
      <w:proofErr w:type="spellEnd"/>
      <w:r w:rsidRPr="00E26D26">
        <w:rPr>
          <w:noProof w:val="0"/>
        </w:rPr>
        <w:t xml:space="preserve"> test. </w:t>
      </w:r>
      <w:r w:rsidRPr="00E26D26">
        <w:rPr>
          <w:b/>
          <w:i/>
          <w:noProof w:val="0"/>
        </w:rPr>
        <w:t>Molecular Immunology</w:t>
      </w:r>
      <w:r w:rsidRPr="00E26D26">
        <w:rPr>
          <w:noProof w:val="0"/>
        </w:rPr>
        <w:t>, 175: 89-102.</w:t>
      </w:r>
    </w:p>
    <w:p w14:paraId="466F4E02" w14:textId="58F087D7" w:rsidR="00246DDA" w:rsidRPr="00137C3E" w:rsidRDefault="00246DDA" w:rsidP="001972AA">
      <w:pPr>
        <w:pStyle w:val="EndNoteBibliography"/>
        <w:spacing w:after="0"/>
        <w:ind w:left="720" w:hanging="720"/>
        <w:jc w:val="both"/>
        <w:rPr>
          <w:noProof w:val="0"/>
        </w:rPr>
      </w:pPr>
      <w:r w:rsidRPr="00E26D26">
        <w:rPr>
          <w:noProof w:val="0"/>
        </w:rPr>
        <w:t xml:space="preserve">Chan, S. K., Leung, D. Y. M. </w:t>
      </w:r>
      <w:r w:rsidR="002670EC" w:rsidRPr="00E26D26">
        <w:rPr>
          <w:noProof w:val="0"/>
        </w:rPr>
        <w:t>(</w:t>
      </w:r>
      <w:r w:rsidRPr="00E26D26">
        <w:rPr>
          <w:noProof w:val="0"/>
        </w:rPr>
        <w:t>2018</w:t>
      </w:r>
      <w:r w:rsidR="002670EC" w:rsidRPr="00E26D26">
        <w:rPr>
          <w:noProof w:val="0"/>
        </w:rPr>
        <w:t>)</w:t>
      </w:r>
      <w:r w:rsidRPr="00E26D26">
        <w:rPr>
          <w:noProof w:val="0"/>
        </w:rPr>
        <w:t xml:space="preserve">. Dog and Cat Allergies: Current State of Diagnostic Approaches and Challenges. </w:t>
      </w:r>
      <w:r w:rsidRPr="00137C3E">
        <w:rPr>
          <w:b/>
          <w:i/>
          <w:noProof w:val="0"/>
        </w:rPr>
        <w:t xml:space="preserve">Allergy Asthma </w:t>
      </w:r>
      <w:r w:rsidR="001B0A27" w:rsidRPr="00137C3E">
        <w:rPr>
          <w:b/>
          <w:i/>
          <w:noProof w:val="0"/>
        </w:rPr>
        <w:t xml:space="preserve">and </w:t>
      </w:r>
      <w:r w:rsidRPr="00137C3E">
        <w:rPr>
          <w:b/>
          <w:i/>
          <w:noProof w:val="0"/>
        </w:rPr>
        <w:t>Immunol</w:t>
      </w:r>
      <w:r w:rsidR="001B0A27" w:rsidRPr="00137C3E">
        <w:rPr>
          <w:b/>
          <w:i/>
          <w:noProof w:val="0"/>
        </w:rPr>
        <w:t>ogy</w:t>
      </w:r>
      <w:r w:rsidRPr="00137C3E">
        <w:rPr>
          <w:b/>
          <w:i/>
          <w:noProof w:val="0"/>
        </w:rPr>
        <w:t xml:space="preserve"> Res</w:t>
      </w:r>
      <w:r w:rsidR="001B0A27" w:rsidRPr="00137C3E">
        <w:rPr>
          <w:b/>
          <w:i/>
          <w:noProof w:val="0"/>
        </w:rPr>
        <w:t>earch</w:t>
      </w:r>
      <w:r w:rsidRPr="00137C3E">
        <w:rPr>
          <w:noProof w:val="0"/>
        </w:rPr>
        <w:t>, 10(2): 97-105.</w:t>
      </w:r>
    </w:p>
    <w:p w14:paraId="37108A5A" w14:textId="1E9831A1" w:rsidR="00246DDA" w:rsidRPr="00E26D26" w:rsidRDefault="00246DDA" w:rsidP="001972AA">
      <w:pPr>
        <w:pStyle w:val="EndNoteBibliography"/>
        <w:spacing w:after="0"/>
        <w:ind w:left="720" w:hanging="720"/>
        <w:jc w:val="both"/>
        <w:rPr>
          <w:noProof w:val="0"/>
        </w:rPr>
      </w:pPr>
      <w:r w:rsidRPr="00CA6F93">
        <w:rPr>
          <w:noProof w:val="0"/>
          <w:lang w:val="pt-BR"/>
        </w:rPr>
        <w:t xml:space="preserve">Chiarentin, L., Gonçalves, C., Augusto, C., Miranda, M., Cardoso, C., Vitorino, C. </w:t>
      </w:r>
      <w:r w:rsidR="002670EC" w:rsidRPr="00CA6F93">
        <w:rPr>
          <w:noProof w:val="0"/>
          <w:lang w:val="pt-BR"/>
        </w:rPr>
        <w:t>(</w:t>
      </w:r>
      <w:r w:rsidRPr="00CA6F93">
        <w:rPr>
          <w:noProof w:val="0"/>
          <w:lang w:val="pt-BR"/>
        </w:rPr>
        <w:t>2023</w:t>
      </w:r>
      <w:r w:rsidR="002670EC" w:rsidRPr="00CA6F93">
        <w:rPr>
          <w:noProof w:val="0"/>
          <w:lang w:val="pt-BR"/>
        </w:rPr>
        <w:t>)</w:t>
      </w:r>
      <w:r w:rsidRPr="00CA6F93">
        <w:rPr>
          <w:noProof w:val="0"/>
          <w:lang w:val="pt-BR"/>
        </w:rPr>
        <w:t xml:space="preserve">. </w:t>
      </w:r>
      <w:r w:rsidRPr="00E26D26">
        <w:rPr>
          <w:noProof w:val="0"/>
        </w:rPr>
        <w:t xml:space="preserve">Drilling into "Quality by Design" Approach for Analytical Methods. </w:t>
      </w:r>
      <w:r w:rsidR="00187320" w:rsidRPr="00E26D26">
        <w:rPr>
          <w:b/>
          <w:i/>
          <w:noProof w:val="0"/>
        </w:rPr>
        <w:t>Critical Reviews</w:t>
      </w:r>
      <w:r w:rsidRPr="00E26D26">
        <w:rPr>
          <w:b/>
          <w:i/>
          <w:noProof w:val="0"/>
        </w:rPr>
        <w:t xml:space="preserve"> in Analytical Chemistry</w:t>
      </w:r>
      <w:r w:rsidRPr="00E26D26">
        <w:rPr>
          <w:noProof w:val="0"/>
        </w:rPr>
        <w:t>: 1-42.</w:t>
      </w:r>
    </w:p>
    <w:p w14:paraId="1098808E" w14:textId="4FB49DE4" w:rsidR="00246DDA" w:rsidRPr="00E26D26" w:rsidRDefault="00246DDA" w:rsidP="001972AA">
      <w:pPr>
        <w:pStyle w:val="EndNoteBibliography"/>
        <w:spacing w:after="0"/>
        <w:ind w:left="720" w:hanging="720"/>
        <w:jc w:val="both"/>
        <w:rPr>
          <w:noProof w:val="0"/>
        </w:rPr>
      </w:pPr>
      <w:r w:rsidRPr="00E26D26">
        <w:rPr>
          <w:noProof w:val="0"/>
        </w:rPr>
        <w:t xml:space="preserve">Cleveland, C. W., Davis, B. W., Khatri, K., </w:t>
      </w:r>
      <w:proofErr w:type="spellStart"/>
      <w:r w:rsidRPr="00E26D26">
        <w:rPr>
          <w:noProof w:val="0"/>
        </w:rPr>
        <w:t>Pomés</w:t>
      </w:r>
      <w:proofErr w:type="spellEnd"/>
      <w:r w:rsidRPr="00E26D26">
        <w:rPr>
          <w:noProof w:val="0"/>
        </w:rPr>
        <w:t xml:space="preserve">, A., Chapman, M. D., Brackett, N. F. </w:t>
      </w:r>
      <w:r w:rsidR="002670EC" w:rsidRPr="00E26D26">
        <w:rPr>
          <w:noProof w:val="0"/>
        </w:rPr>
        <w:t>(</w:t>
      </w:r>
      <w:r w:rsidRPr="00E26D26">
        <w:rPr>
          <w:noProof w:val="0"/>
        </w:rPr>
        <w:t>2024</w:t>
      </w:r>
      <w:r w:rsidR="002670EC" w:rsidRPr="00E26D26">
        <w:rPr>
          <w:noProof w:val="0"/>
        </w:rPr>
        <w:t>)</w:t>
      </w:r>
      <w:r w:rsidRPr="00E26D26">
        <w:rPr>
          <w:noProof w:val="0"/>
        </w:rPr>
        <w:t xml:space="preserve">. Genetic diversity of the major cat allergen, Fel d 1. </w:t>
      </w:r>
      <w:r w:rsidRPr="00E26D26">
        <w:rPr>
          <w:b/>
          <w:i/>
          <w:noProof w:val="0"/>
        </w:rPr>
        <w:t>PNAS Nexus</w:t>
      </w:r>
      <w:r w:rsidRPr="00E26D26">
        <w:rPr>
          <w:noProof w:val="0"/>
        </w:rPr>
        <w:t>, 3(11): pgae447.</w:t>
      </w:r>
    </w:p>
    <w:p w14:paraId="4588839A" w14:textId="077F544B" w:rsidR="00246DDA" w:rsidRPr="005C7B47" w:rsidRDefault="00246DDA" w:rsidP="001972AA">
      <w:pPr>
        <w:pStyle w:val="EndNoteBibliography"/>
        <w:spacing w:after="0"/>
        <w:ind w:left="720" w:hanging="720"/>
        <w:jc w:val="both"/>
        <w:rPr>
          <w:noProof w:val="0"/>
        </w:rPr>
      </w:pPr>
      <w:r w:rsidRPr="00E26D26">
        <w:rPr>
          <w:noProof w:val="0"/>
        </w:rPr>
        <w:lastRenderedPageBreak/>
        <w:t xml:space="preserve">Coca, A. F. </w:t>
      </w:r>
      <w:r w:rsidR="002670EC" w:rsidRPr="00E26D26">
        <w:rPr>
          <w:noProof w:val="0"/>
        </w:rPr>
        <w:t>(</w:t>
      </w:r>
      <w:r w:rsidRPr="00E26D26">
        <w:rPr>
          <w:noProof w:val="0"/>
        </w:rPr>
        <w:t>1922</w:t>
      </w:r>
      <w:r w:rsidR="002670EC" w:rsidRPr="00E26D26">
        <w:rPr>
          <w:noProof w:val="0"/>
        </w:rPr>
        <w:t>)</w:t>
      </w:r>
      <w:r w:rsidRPr="00E26D26">
        <w:rPr>
          <w:noProof w:val="0"/>
        </w:rPr>
        <w:t>. Studies in Specific Hypersensitiveness V. The</w:t>
      </w:r>
      <w:r w:rsidR="00CA6F93">
        <w:rPr>
          <w:noProof w:val="0"/>
        </w:rPr>
        <w:t xml:space="preserve"> </w:t>
      </w:r>
      <w:r w:rsidRPr="00E26D26">
        <w:rPr>
          <w:noProof w:val="0"/>
        </w:rPr>
        <w:t>Preparation of Fluid Extracts and Solutions for Use in the Diagnosis and Treatment of the Allergies with Notes on the Col</w:t>
      </w:r>
      <w:r w:rsidRPr="005C7B47">
        <w:rPr>
          <w:noProof w:val="0"/>
        </w:rPr>
        <w:t xml:space="preserve">lection of Pollens. </w:t>
      </w:r>
      <w:r w:rsidRPr="005C7B47">
        <w:rPr>
          <w:b/>
          <w:i/>
          <w:noProof w:val="0"/>
        </w:rPr>
        <w:t>The Journal of Immunology</w:t>
      </w:r>
      <w:r w:rsidRPr="005C7B47">
        <w:rPr>
          <w:noProof w:val="0"/>
        </w:rPr>
        <w:t>, 7(2): 163-178.</w:t>
      </w:r>
    </w:p>
    <w:p w14:paraId="212D97BE" w14:textId="74B74B17" w:rsidR="00246DDA" w:rsidRPr="005C7B47" w:rsidRDefault="00246DDA" w:rsidP="001972AA">
      <w:pPr>
        <w:pStyle w:val="EndNoteBibliography"/>
        <w:spacing w:after="0"/>
        <w:ind w:left="720" w:hanging="720"/>
        <w:jc w:val="both"/>
        <w:rPr>
          <w:noProof w:val="0"/>
        </w:rPr>
      </w:pPr>
      <w:r w:rsidRPr="005C7B47">
        <w:rPr>
          <w:noProof w:val="0"/>
        </w:rPr>
        <w:t xml:space="preserve">Commins, S. P., Platts-Mills, T. A. </w:t>
      </w:r>
      <w:r w:rsidR="002670EC" w:rsidRPr="005C7B47">
        <w:rPr>
          <w:noProof w:val="0"/>
        </w:rPr>
        <w:t>(</w:t>
      </w:r>
      <w:r w:rsidRPr="005C7B47">
        <w:rPr>
          <w:noProof w:val="0"/>
        </w:rPr>
        <w:t>2013</w:t>
      </w:r>
      <w:r w:rsidR="002670EC" w:rsidRPr="005C7B47">
        <w:rPr>
          <w:noProof w:val="0"/>
        </w:rPr>
        <w:t>)</w:t>
      </w:r>
      <w:r w:rsidRPr="005C7B47">
        <w:rPr>
          <w:noProof w:val="0"/>
        </w:rPr>
        <w:t xml:space="preserve">. Delayed anaphylaxis to red meat in patients with IgE specific for galactose alpha-1,3-galactose (alpha-gal). </w:t>
      </w:r>
      <w:r w:rsidRPr="005C7B47">
        <w:rPr>
          <w:b/>
          <w:i/>
          <w:noProof w:val="0"/>
        </w:rPr>
        <w:t>Curr</w:t>
      </w:r>
      <w:r w:rsidR="00622C55" w:rsidRPr="005C7B47">
        <w:rPr>
          <w:b/>
          <w:i/>
          <w:noProof w:val="0"/>
        </w:rPr>
        <w:t>ent</w:t>
      </w:r>
      <w:r w:rsidRPr="005C7B47">
        <w:rPr>
          <w:b/>
          <w:i/>
          <w:noProof w:val="0"/>
        </w:rPr>
        <w:t xml:space="preserve"> Allergy</w:t>
      </w:r>
      <w:r w:rsidR="00622C55" w:rsidRPr="005C7B47">
        <w:rPr>
          <w:b/>
          <w:i/>
          <w:noProof w:val="0"/>
        </w:rPr>
        <w:t xml:space="preserve"> and</w:t>
      </w:r>
      <w:r w:rsidRPr="005C7B47">
        <w:rPr>
          <w:b/>
          <w:i/>
          <w:noProof w:val="0"/>
        </w:rPr>
        <w:t xml:space="preserve"> Asthma Re</w:t>
      </w:r>
      <w:r w:rsidR="00137C3E" w:rsidRPr="005C7B47">
        <w:rPr>
          <w:b/>
          <w:i/>
          <w:noProof w:val="0"/>
        </w:rPr>
        <w:t>ports</w:t>
      </w:r>
      <w:r w:rsidRPr="005C7B47">
        <w:rPr>
          <w:noProof w:val="0"/>
        </w:rPr>
        <w:t>, 13(1): 72-77.</w:t>
      </w:r>
    </w:p>
    <w:p w14:paraId="6D2323F8" w14:textId="4CA77D51" w:rsidR="00246DDA" w:rsidRPr="001346A2" w:rsidRDefault="00246DDA" w:rsidP="001972AA">
      <w:pPr>
        <w:pStyle w:val="EndNoteBibliography"/>
        <w:spacing w:after="0"/>
        <w:ind w:left="720" w:hanging="720"/>
        <w:jc w:val="both"/>
        <w:rPr>
          <w:noProof w:val="0"/>
          <w:lang w:val="fr-FR"/>
        </w:rPr>
      </w:pPr>
      <w:r w:rsidRPr="005C7B47">
        <w:rPr>
          <w:noProof w:val="0"/>
        </w:rPr>
        <w:t xml:space="preserve">Commins, S. P., </w:t>
      </w:r>
      <w:proofErr w:type="spellStart"/>
      <w:r w:rsidRPr="005C7B47">
        <w:rPr>
          <w:noProof w:val="0"/>
        </w:rPr>
        <w:t>Satinover</w:t>
      </w:r>
      <w:proofErr w:type="spellEnd"/>
      <w:r w:rsidRPr="005C7B47">
        <w:rPr>
          <w:noProof w:val="0"/>
        </w:rPr>
        <w:t>, S. M.</w:t>
      </w:r>
      <w:r w:rsidRPr="00E26D26">
        <w:rPr>
          <w:noProof w:val="0"/>
        </w:rPr>
        <w:t>, Hosen, J., Mozena, J., Borish, L., Lewis, B. D.,</w:t>
      </w:r>
      <w:r w:rsidR="002670EC" w:rsidRPr="00E26D26">
        <w:rPr>
          <w:noProof w:val="0"/>
        </w:rPr>
        <w:t xml:space="preserve"> et al.</w:t>
      </w:r>
      <w:r w:rsidRPr="00E26D26">
        <w:rPr>
          <w:noProof w:val="0"/>
        </w:rPr>
        <w:t xml:space="preserve"> </w:t>
      </w:r>
      <w:r w:rsidR="002670EC" w:rsidRPr="00E26D26">
        <w:rPr>
          <w:noProof w:val="0"/>
        </w:rPr>
        <w:t>(</w:t>
      </w:r>
      <w:r w:rsidRPr="00E26D26">
        <w:rPr>
          <w:noProof w:val="0"/>
        </w:rPr>
        <w:t>2009</w:t>
      </w:r>
      <w:r w:rsidR="002670EC" w:rsidRPr="00E26D26">
        <w:rPr>
          <w:noProof w:val="0"/>
        </w:rPr>
        <w:t>)</w:t>
      </w:r>
      <w:r w:rsidRPr="00E26D26">
        <w:rPr>
          <w:noProof w:val="0"/>
        </w:rPr>
        <w:t xml:space="preserve">. Delayed anaphylaxis, angioedema, or urticaria after consumption of red meat in patients with IgE antibodies specific for galactose-alpha-1,3-galactose. </w:t>
      </w:r>
      <w:r w:rsidR="00622C55" w:rsidRPr="00E26D26">
        <w:rPr>
          <w:b/>
          <w:i/>
          <w:noProof w:val="0"/>
        </w:rPr>
        <w:t>J</w:t>
      </w:r>
      <w:r w:rsidR="00622C55">
        <w:rPr>
          <w:b/>
          <w:i/>
          <w:noProof w:val="0"/>
        </w:rPr>
        <w:t>ournal of</w:t>
      </w:r>
      <w:r w:rsidR="00622C55" w:rsidRPr="00E26D26">
        <w:rPr>
          <w:b/>
          <w:i/>
          <w:noProof w:val="0"/>
        </w:rPr>
        <w:t xml:space="preserve"> Allergy </w:t>
      </w:r>
      <w:r w:rsidR="00622C55">
        <w:rPr>
          <w:b/>
          <w:i/>
          <w:noProof w:val="0"/>
        </w:rPr>
        <w:t xml:space="preserve">and </w:t>
      </w:r>
      <w:r w:rsidR="00622C55" w:rsidRPr="00E26D26">
        <w:rPr>
          <w:b/>
          <w:i/>
          <w:noProof w:val="0"/>
        </w:rPr>
        <w:t>Clin</w:t>
      </w:r>
      <w:r w:rsidR="00622C55">
        <w:rPr>
          <w:b/>
          <w:i/>
          <w:noProof w:val="0"/>
        </w:rPr>
        <w:t>ical</w:t>
      </w:r>
      <w:r w:rsidR="00622C55" w:rsidRPr="00E26D26">
        <w:rPr>
          <w:b/>
          <w:i/>
          <w:noProof w:val="0"/>
        </w:rPr>
        <w:t xml:space="preserve"> Immunol</w:t>
      </w:r>
      <w:r w:rsidR="00622C55">
        <w:rPr>
          <w:b/>
          <w:i/>
          <w:noProof w:val="0"/>
        </w:rPr>
        <w:t>ogy</w:t>
      </w:r>
      <w:r w:rsidR="00622C55">
        <w:rPr>
          <w:bCs/>
          <w:i/>
          <w:noProof w:val="0"/>
        </w:rPr>
        <w:t>,</w:t>
      </w:r>
      <w:r w:rsidRPr="001346A2">
        <w:rPr>
          <w:noProof w:val="0"/>
          <w:lang w:val="fr-FR"/>
        </w:rPr>
        <w:t xml:space="preserve"> 123(2): 426-433.</w:t>
      </w:r>
    </w:p>
    <w:p w14:paraId="7827DA06" w14:textId="36C8AA11" w:rsidR="00246DDA" w:rsidRPr="009A4D7D" w:rsidRDefault="00246DDA" w:rsidP="001972AA">
      <w:pPr>
        <w:pStyle w:val="EndNoteBibliography"/>
        <w:spacing w:after="0"/>
        <w:ind w:left="720" w:hanging="720"/>
        <w:jc w:val="both"/>
        <w:rPr>
          <w:noProof w:val="0"/>
          <w:lang w:val="fr-FR"/>
        </w:rPr>
      </w:pPr>
      <w:r w:rsidRPr="001346A2">
        <w:rPr>
          <w:noProof w:val="0"/>
          <w:lang w:val="fr-FR"/>
        </w:rPr>
        <w:t>Couturier, P., Basset-</w:t>
      </w:r>
      <w:proofErr w:type="spellStart"/>
      <w:r w:rsidRPr="001346A2">
        <w:rPr>
          <w:noProof w:val="0"/>
          <w:lang w:val="fr-FR"/>
        </w:rPr>
        <w:t>Sthème</w:t>
      </w:r>
      <w:proofErr w:type="spellEnd"/>
      <w:r w:rsidRPr="001346A2">
        <w:rPr>
          <w:noProof w:val="0"/>
          <w:lang w:val="fr-FR"/>
        </w:rPr>
        <w:t>, S., Sainte-</w:t>
      </w:r>
      <w:proofErr w:type="spellStart"/>
      <w:r w:rsidRPr="001346A2">
        <w:rPr>
          <w:noProof w:val="0"/>
          <w:lang w:val="fr-FR"/>
        </w:rPr>
        <w:t>Laudy</w:t>
      </w:r>
      <w:proofErr w:type="spellEnd"/>
      <w:r w:rsidRPr="001346A2">
        <w:rPr>
          <w:noProof w:val="0"/>
          <w:lang w:val="fr-FR"/>
        </w:rPr>
        <w:t xml:space="preserve">, J. </w:t>
      </w:r>
      <w:r w:rsidR="002670EC" w:rsidRPr="001346A2">
        <w:rPr>
          <w:noProof w:val="0"/>
          <w:lang w:val="fr-FR"/>
        </w:rPr>
        <w:t>(</w:t>
      </w:r>
      <w:r w:rsidRPr="001346A2">
        <w:rPr>
          <w:noProof w:val="0"/>
          <w:lang w:val="fr-FR"/>
        </w:rPr>
        <w:t>1999</w:t>
      </w:r>
      <w:r w:rsidR="002670EC" w:rsidRPr="001346A2">
        <w:rPr>
          <w:noProof w:val="0"/>
          <w:lang w:val="fr-FR"/>
        </w:rPr>
        <w:t>)</w:t>
      </w:r>
      <w:r w:rsidRPr="001346A2">
        <w:rPr>
          <w:noProof w:val="0"/>
          <w:lang w:val="fr-FR"/>
        </w:rPr>
        <w:t xml:space="preserve">. </w:t>
      </w:r>
      <w:r w:rsidRPr="00E26D26">
        <w:rPr>
          <w:noProof w:val="0"/>
        </w:rPr>
        <w:t xml:space="preserve">[Pork-cat syndrome in a 16-month-old child]. </w:t>
      </w:r>
      <w:r w:rsidR="00187320" w:rsidRPr="009A4D7D">
        <w:rPr>
          <w:b/>
          <w:i/>
          <w:noProof w:val="0"/>
          <w:lang w:val="fr-FR"/>
        </w:rPr>
        <w:t>Allergie et Immunologie (Paris)</w:t>
      </w:r>
      <w:r w:rsidRPr="009A4D7D">
        <w:rPr>
          <w:noProof w:val="0"/>
          <w:lang w:val="fr-FR"/>
        </w:rPr>
        <w:t>, 31(2): 60.</w:t>
      </w:r>
    </w:p>
    <w:p w14:paraId="2BE41EFA" w14:textId="4B3119A1" w:rsidR="00246DDA" w:rsidRPr="00E26D26" w:rsidRDefault="00246DDA" w:rsidP="001972AA">
      <w:pPr>
        <w:pStyle w:val="EndNoteBibliography"/>
        <w:spacing w:after="0"/>
        <w:ind w:left="720" w:hanging="720"/>
        <w:jc w:val="both"/>
        <w:rPr>
          <w:noProof w:val="0"/>
        </w:rPr>
      </w:pPr>
      <w:r w:rsidRPr="009A4D7D">
        <w:rPr>
          <w:noProof w:val="0"/>
          <w:lang w:val="fr-FR"/>
        </w:rPr>
        <w:t>Cunningham-</w:t>
      </w:r>
      <w:proofErr w:type="spellStart"/>
      <w:r w:rsidRPr="009A4D7D">
        <w:rPr>
          <w:noProof w:val="0"/>
          <w:lang w:val="fr-FR"/>
        </w:rPr>
        <w:t>Rundles</w:t>
      </w:r>
      <w:proofErr w:type="spellEnd"/>
      <w:r w:rsidRPr="009A4D7D">
        <w:rPr>
          <w:noProof w:val="0"/>
          <w:lang w:val="fr-FR"/>
        </w:rPr>
        <w:t xml:space="preserve">, C., </w:t>
      </w:r>
      <w:proofErr w:type="spellStart"/>
      <w:r w:rsidRPr="009A4D7D">
        <w:rPr>
          <w:noProof w:val="0"/>
          <w:lang w:val="fr-FR"/>
        </w:rPr>
        <w:t>Brandeis</w:t>
      </w:r>
      <w:proofErr w:type="spellEnd"/>
      <w:r w:rsidRPr="009A4D7D">
        <w:rPr>
          <w:noProof w:val="0"/>
          <w:lang w:val="fr-FR"/>
        </w:rPr>
        <w:t xml:space="preserve">, W. E., Good, R. A., Day, N. K. </w:t>
      </w:r>
      <w:r w:rsidR="002670EC" w:rsidRPr="009A4D7D">
        <w:rPr>
          <w:noProof w:val="0"/>
          <w:lang w:val="fr-FR"/>
        </w:rPr>
        <w:t>(</w:t>
      </w:r>
      <w:r w:rsidRPr="009A4D7D">
        <w:rPr>
          <w:noProof w:val="0"/>
          <w:lang w:val="fr-FR"/>
        </w:rPr>
        <w:t>1978</w:t>
      </w:r>
      <w:r w:rsidR="002670EC" w:rsidRPr="009A4D7D">
        <w:rPr>
          <w:noProof w:val="0"/>
          <w:lang w:val="fr-FR"/>
        </w:rPr>
        <w:t>)</w:t>
      </w:r>
      <w:r w:rsidRPr="009A4D7D">
        <w:rPr>
          <w:noProof w:val="0"/>
          <w:lang w:val="fr-FR"/>
        </w:rPr>
        <w:t xml:space="preserve">. </w:t>
      </w:r>
      <w:r w:rsidRPr="00E26D26">
        <w:rPr>
          <w:noProof w:val="0"/>
        </w:rPr>
        <w:t xml:space="preserve">Milk precipitins, circulating immune complexes, and IgA deficiency. </w:t>
      </w:r>
      <w:r w:rsidRPr="00E26D26">
        <w:rPr>
          <w:b/>
          <w:i/>
          <w:noProof w:val="0"/>
        </w:rPr>
        <w:t>Proceedings of the National Academy of Sciences of the United States of America</w:t>
      </w:r>
      <w:r w:rsidRPr="00E26D26">
        <w:rPr>
          <w:noProof w:val="0"/>
        </w:rPr>
        <w:t>, 75(7): 3387-3389.</w:t>
      </w:r>
    </w:p>
    <w:p w14:paraId="69852DF7" w14:textId="31AA2F8A" w:rsidR="00246DDA" w:rsidRPr="001346A2" w:rsidRDefault="00246DDA" w:rsidP="001972AA">
      <w:pPr>
        <w:pStyle w:val="EndNoteBibliography"/>
        <w:spacing w:after="0"/>
        <w:ind w:left="720" w:hanging="720"/>
        <w:jc w:val="both"/>
        <w:rPr>
          <w:noProof w:val="0"/>
          <w:lang w:val="fr-FR"/>
        </w:rPr>
      </w:pPr>
      <w:proofErr w:type="spellStart"/>
      <w:r w:rsidRPr="00E26D26">
        <w:rPr>
          <w:noProof w:val="0"/>
        </w:rPr>
        <w:t>Czolk</w:t>
      </w:r>
      <w:proofErr w:type="spellEnd"/>
      <w:r w:rsidRPr="00E26D26">
        <w:rPr>
          <w:noProof w:val="0"/>
        </w:rPr>
        <w:t xml:space="preserve">, R., Klueber, J., Sørensen, M., Wilmes, P., Codreanu-Morel, F., Skov, P. S., </w:t>
      </w:r>
      <w:r w:rsidR="002670EC" w:rsidRPr="00E26D26">
        <w:rPr>
          <w:noProof w:val="0"/>
        </w:rPr>
        <w:t>et al. (</w:t>
      </w:r>
      <w:r w:rsidRPr="00E26D26">
        <w:rPr>
          <w:noProof w:val="0"/>
        </w:rPr>
        <w:t>2021</w:t>
      </w:r>
      <w:r w:rsidR="002670EC" w:rsidRPr="00E26D26">
        <w:rPr>
          <w:noProof w:val="0"/>
        </w:rPr>
        <w:t>)</w:t>
      </w:r>
      <w:r w:rsidRPr="00E26D26">
        <w:rPr>
          <w:noProof w:val="0"/>
        </w:rPr>
        <w:t xml:space="preserve">. IgE-Mediated Peanut Allergy: Current and Novel Predictive Biomarkers for Clinical Phenotypes Using Multi-Omics Approaches. </w:t>
      </w:r>
      <w:proofErr w:type="spellStart"/>
      <w:r w:rsidRPr="001346A2">
        <w:rPr>
          <w:b/>
          <w:i/>
          <w:noProof w:val="0"/>
          <w:lang w:val="fr-FR"/>
        </w:rPr>
        <w:t>Front</w:t>
      </w:r>
      <w:r w:rsidR="00187320">
        <w:rPr>
          <w:b/>
          <w:i/>
          <w:noProof w:val="0"/>
          <w:lang w:val="fr-FR"/>
        </w:rPr>
        <w:t>iers</w:t>
      </w:r>
      <w:proofErr w:type="spellEnd"/>
      <w:r w:rsidR="00187320">
        <w:rPr>
          <w:b/>
          <w:i/>
          <w:noProof w:val="0"/>
          <w:lang w:val="fr-FR"/>
        </w:rPr>
        <w:t xml:space="preserve"> in</w:t>
      </w:r>
      <w:r w:rsidRPr="001346A2">
        <w:rPr>
          <w:b/>
          <w:i/>
          <w:noProof w:val="0"/>
          <w:lang w:val="fr-FR"/>
        </w:rPr>
        <w:t xml:space="preserve"> </w:t>
      </w:r>
      <w:proofErr w:type="spellStart"/>
      <w:r w:rsidRPr="001346A2">
        <w:rPr>
          <w:b/>
          <w:i/>
          <w:noProof w:val="0"/>
          <w:lang w:val="fr-FR"/>
        </w:rPr>
        <w:t>Immunol</w:t>
      </w:r>
      <w:r w:rsidR="00187320">
        <w:rPr>
          <w:b/>
          <w:i/>
          <w:noProof w:val="0"/>
          <w:lang w:val="fr-FR"/>
        </w:rPr>
        <w:t>ogy</w:t>
      </w:r>
      <w:proofErr w:type="spellEnd"/>
      <w:r w:rsidRPr="001346A2">
        <w:rPr>
          <w:noProof w:val="0"/>
          <w:lang w:val="fr-FR"/>
        </w:rPr>
        <w:t>, 11: 594350.</w:t>
      </w:r>
    </w:p>
    <w:p w14:paraId="35415212" w14:textId="11C6E87A" w:rsidR="00246DDA" w:rsidRPr="001346A2" w:rsidRDefault="00246DDA" w:rsidP="001972AA">
      <w:pPr>
        <w:pStyle w:val="EndNoteBibliography"/>
        <w:spacing w:after="0"/>
        <w:ind w:left="720" w:hanging="720"/>
        <w:jc w:val="both"/>
        <w:rPr>
          <w:noProof w:val="0"/>
          <w:lang w:val="fr-FR"/>
        </w:rPr>
      </w:pPr>
      <w:r w:rsidRPr="001346A2">
        <w:rPr>
          <w:noProof w:val="0"/>
          <w:lang w:val="fr-FR"/>
        </w:rPr>
        <w:t xml:space="preserve">Drouet, M., Boutet, S., Lauret, M. G., </w:t>
      </w:r>
      <w:proofErr w:type="spellStart"/>
      <w:r w:rsidRPr="001346A2">
        <w:rPr>
          <w:noProof w:val="0"/>
          <w:lang w:val="fr-FR"/>
        </w:rPr>
        <w:t>Chène</w:t>
      </w:r>
      <w:proofErr w:type="spellEnd"/>
      <w:r w:rsidRPr="001346A2">
        <w:rPr>
          <w:noProof w:val="0"/>
          <w:lang w:val="fr-FR"/>
        </w:rPr>
        <w:t xml:space="preserve">, J., Bonneau, J. C., Le </w:t>
      </w:r>
      <w:proofErr w:type="spellStart"/>
      <w:r w:rsidRPr="001346A2">
        <w:rPr>
          <w:noProof w:val="0"/>
          <w:lang w:val="fr-FR"/>
        </w:rPr>
        <w:t>Sellin</w:t>
      </w:r>
      <w:proofErr w:type="spellEnd"/>
      <w:r w:rsidRPr="001346A2">
        <w:rPr>
          <w:noProof w:val="0"/>
          <w:lang w:val="fr-FR"/>
        </w:rPr>
        <w:t>, J.,</w:t>
      </w:r>
      <w:r w:rsidR="002670EC" w:rsidRPr="001346A2">
        <w:rPr>
          <w:noProof w:val="0"/>
          <w:lang w:val="fr-FR"/>
        </w:rPr>
        <w:t xml:space="preserve"> et al. </w:t>
      </w:r>
      <w:r w:rsidR="002670EC" w:rsidRPr="00E26D26">
        <w:rPr>
          <w:noProof w:val="0"/>
        </w:rPr>
        <w:t>(</w:t>
      </w:r>
      <w:r w:rsidRPr="00E26D26">
        <w:rPr>
          <w:noProof w:val="0"/>
        </w:rPr>
        <w:t>1994</w:t>
      </w:r>
      <w:r w:rsidR="002670EC" w:rsidRPr="00E26D26">
        <w:rPr>
          <w:noProof w:val="0"/>
        </w:rPr>
        <w:t>)</w:t>
      </w:r>
      <w:r w:rsidRPr="00E26D26">
        <w:rPr>
          <w:noProof w:val="0"/>
        </w:rPr>
        <w:t xml:space="preserve">. [The pork-cat syndrome or crossed allergy between pork meat and cat epithelia (1)]. </w:t>
      </w:r>
      <w:r w:rsidRPr="001346A2">
        <w:rPr>
          <w:b/>
          <w:i/>
          <w:noProof w:val="0"/>
          <w:lang w:val="fr-FR"/>
        </w:rPr>
        <w:t>Allerg</w:t>
      </w:r>
      <w:r w:rsidR="00187320">
        <w:rPr>
          <w:b/>
          <w:i/>
          <w:noProof w:val="0"/>
          <w:lang w:val="fr-FR"/>
        </w:rPr>
        <w:t>ie et</w:t>
      </w:r>
      <w:r w:rsidRPr="001346A2">
        <w:rPr>
          <w:b/>
          <w:i/>
          <w:noProof w:val="0"/>
          <w:lang w:val="fr-FR"/>
        </w:rPr>
        <w:t xml:space="preserve"> Immunol</w:t>
      </w:r>
      <w:r w:rsidR="00187320">
        <w:rPr>
          <w:b/>
          <w:i/>
          <w:noProof w:val="0"/>
          <w:lang w:val="fr-FR"/>
        </w:rPr>
        <w:t>ogie</w:t>
      </w:r>
      <w:r w:rsidRPr="001346A2">
        <w:rPr>
          <w:b/>
          <w:i/>
          <w:noProof w:val="0"/>
          <w:lang w:val="fr-FR"/>
        </w:rPr>
        <w:t xml:space="preserve"> (Paris)</w:t>
      </w:r>
      <w:r w:rsidRPr="001346A2">
        <w:rPr>
          <w:noProof w:val="0"/>
          <w:lang w:val="fr-FR"/>
        </w:rPr>
        <w:t>, 26(5): 166-168, 171-162.</w:t>
      </w:r>
    </w:p>
    <w:p w14:paraId="25F64140" w14:textId="35B10BF5" w:rsidR="00246DDA" w:rsidRPr="00CA6F93" w:rsidRDefault="00246DDA" w:rsidP="001972AA">
      <w:pPr>
        <w:pStyle w:val="EndNoteBibliography"/>
        <w:spacing w:after="0"/>
        <w:ind w:left="720" w:hanging="720"/>
        <w:jc w:val="both"/>
        <w:rPr>
          <w:noProof w:val="0"/>
          <w:lang w:val="fr-FR"/>
        </w:rPr>
      </w:pPr>
      <w:r w:rsidRPr="001346A2">
        <w:rPr>
          <w:noProof w:val="0"/>
          <w:lang w:val="fr-FR"/>
        </w:rPr>
        <w:t xml:space="preserve">Drouet, M., Lauret, M. G., </w:t>
      </w:r>
      <w:proofErr w:type="spellStart"/>
      <w:r w:rsidRPr="001346A2">
        <w:rPr>
          <w:noProof w:val="0"/>
          <w:lang w:val="fr-FR"/>
        </w:rPr>
        <w:t>Sabbah</w:t>
      </w:r>
      <w:proofErr w:type="spellEnd"/>
      <w:r w:rsidRPr="001346A2">
        <w:rPr>
          <w:noProof w:val="0"/>
          <w:lang w:val="fr-FR"/>
        </w:rPr>
        <w:t xml:space="preserve">, A. </w:t>
      </w:r>
      <w:r w:rsidR="002670EC" w:rsidRPr="001346A2">
        <w:rPr>
          <w:noProof w:val="0"/>
          <w:lang w:val="fr-FR"/>
        </w:rPr>
        <w:t>(</w:t>
      </w:r>
      <w:r w:rsidRPr="001346A2">
        <w:rPr>
          <w:noProof w:val="0"/>
          <w:lang w:val="fr-FR"/>
        </w:rPr>
        <w:t>1994</w:t>
      </w:r>
      <w:r w:rsidR="002670EC" w:rsidRPr="001346A2">
        <w:rPr>
          <w:noProof w:val="0"/>
          <w:lang w:val="fr-FR"/>
        </w:rPr>
        <w:t>)</w:t>
      </w:r>
      <w:r w:rsidRPr="001346A2">
        <w:rPr>
          <w:noProof w:val="0"/>
          <w:lang w:val="fr-FR"/>
        </w:rPr>
        <w:t xml:space="preserve">. </w:t>
      </w:r>
      <w:r w:rsidRPr="00E26D26">
        <w:rPr>
          <w:noProof w:val="0"/>
        </w:rPr>
        <w:t xml:space="preserve">[The pork-cat syndrome: effect of sensitivity to cats on that to pork meat. </w:t>
      </w:r>
      <w:proofErr w:type="spellStart"/>
      <w:r w:rsidRPr="00CA6F93">
        <w:rPr>
          <w:noProof w:val="0"/>
          <w:lang w:val="fr-FR"/>
        </w:rPr>
        <w:t>Based</w:t>
      </w:r>
      <w:proofErr w:type="spellEnd"/>
      <w:r w:rsidRPr="00CA6F93">
        <w:rPr>
          <w:noProof w:val="0"/>
          <w:lang w:val="fr-FR"/>
        </w:rPr>
        <w:t xml:space="preserve"> on an observation]. </w:t>
      </w:r>
      <w:r w:rsidR="00622C55" w:rsidRPr="00CA6F93">
        <w:rPr>
          <w:b/>
          <w:i/>
          <w:noProof w:val="0"/>
          <w:lang w:val="fr-FR"/>
        </w:rPr>
        <w:t>Allergie et Immunologie</w:t>
      </w:r>
      <w:r w:rsidRPr="00CA6F93">
        <w:rPr>
          <w:b/>
          <w:i/>
          <w:noProof w:val="0"/>
          <w:lang w:val="fr-FR"/>
        </w:rPr>
        <w:t xml:space="preserve"> (Paris)</w:t>
      </w:r>
      <w:r w:rsidRPr="00CA6F93">
        <w:rPr>
          <w:noProof w:val="0"/>
          <w:lang w:val="fr-FR"/>
        </w:rPr>
        <w:t>, 26(7): 261-262.</w:t>
      </w:r>
    </w:p>
    <w:p w14:paraId="7331FD61" w14:textId="3AD1801D" w:rsidR="00246DDA" w:rsidRPr="00CA6F93" w:rsidRDefault="00246DDA" w:rsidP="001972AA">
      <w:pPr>
        <w:pStyle w:val="EndNoteBibliography"/>
        <w:spacing w:after="0"/>
        <w:ind w:left="720" w:hanging="720"/>
        <w:jc w:val="both"/>
        <w:rPr>
          <w:noProof w:val="0"/>
          <w:lang w:val="fr-FR"/>
        </w:rPr>
      </w:pPr>
      <w:r w:rsidRPr="00137C3E">
        <w:rPr>
          <w:noProof w:val="0"/>
          <w:lang w:val="fr-FR"/>
        </w:rPr>
        <w:t xml:space="preserve">Drouet, M., Lauret, M. G., </w:t>
      </w:r>
      <w:proofErr w:type="spellStart"/>
      <w:r w:rsidRPr="00137C3E">
        <w:rPr>
          <w:noProof w:val="0"/>
          <w:lang w:val="fr-FR"/>
        </w:rPr>
        <w:t>Sabbah</w:t>
      </w:r>
      <w:proofErr w:type="spellEnd"/>
      <w:r w:rsidRPr="00137C3E">
        <w:rPr>
          <w:noProof w:val="0"/>
          <w:lang w:val="fr-FR"/>
        </w:rPr>
        <w:t xml:space="preserve">, A. </w:t>
      </w:r>
      <w:r w:rsidR="002670EC" w:rsidRPr="00137C3E">
        <w:rPr>
          <w:noProof w:val="0"/>
          <w:lang w:val="fr-FR"/>
        </w:rPr>
        <w:t>(</w:t>
      </w:r>
      <w:r w:rsidRPr="00137C3E">
        <w:rPr>
          <w:noProof w:val="0"/>
          <w:lang w:val="fr-FR"/>
        </w:rPr>
        <w:t>1994a</w:t>
      </w:r>
      <w:r w:rsidR="002670EC" w:rsidRPr="00137C3E">
        <w:rPr>
          <w:noProof w:val="0"/>
          <w:lang w:val="fr-FR"/>
        </w:rPr>
        <w:t>)</w:t>
      </w:r>
      <w:r w:rsidRPr="00137C3E">
        <w:rPr>
          <w:noProof w:val="0"/>
          <w:lang w:val="fr-FR"/>
        </w:rPr>
        <w:t xml:space="preserve">. </w:t>
      </w:r>
      <w:r w:rsidRPr="00E26D26">
        <w:rPr>
          <w:noProof w:val="0"/>
        </w:rPr>
        <w:t xml:space="preserve">[The pork-cat syndrome: effect of sensitization to cats on sensitization to pork meat. </w:t>
      </w:r>
      <w:proofErr w:type="spellStart"/>
      <w:r w:rsidRPr="00CA6F93">
        <w:rPr>
          <w:noProof w:val="0"/>
          <w:lang w:val="fr-FR"/>
        </w:rPr>
        <w:t>Apropos</w:t>
      </w:r>
      <w:proofErr w:type="spellEnd"/>
      <w:r w:rsidRPr="00CA6F93">
        <w:rPr>
          <w:noProof w:val="0"/>
          <w:lang w:val="fr-FR"/>
        </w:rPr>
        <w:t xml:space="preserve"> of a case]. </w:t>
      </w:r>
      <w:r w:rsidRPr="00CA6F93">
        <w:rPr>
          <w:b/>
          <w:i/>
          <w:noProof w:val="0"/>
          <w:lang w:val="fr-FR"/>
        </w:rPr>
        <w:t>Allerg</w:t>
      </w:r>
      <w:r w:rsidR="00622C55" w:rsidRPr="00CA6F93">
        <w:rPr>
          <w:b/>
          <w:i/>
          <w:noProof w:val="0"/>
          <w:lang w:val="fr-FR"/>
        </w:rPr>
        <w:t>ie et</w:t>
      </w:r>
      <w:r w:rsidRPr="00CA6F93">
        <w:rPr>
          <w:b/>
          <w:i/>
          <w:noProof w:val="0"/>
          <w:lang w:val="fr-FR"/>
        </w:rPr>
        <w:t xml:space="preserve"> Immunol</w:t>
      </w:r>
      <w:r w:rsidR="00622C55" w:rsidRPr="00CA6F93">
        <w:rPr>
          <w:b/>
          <w:i/>
          <w:noProof w:val="0"/>
          <w:lang w:val="fr-FR"/>
        </w:rPr>
        <w:t>ogie</w:t>
      </w:r>
      <w:r w:rsidRPr="00CA6F93">
        <w:rPr>
          <w:b/>
          <w:i/>
          <w:noProof w:val="0"/>
          <w:lang w:val="fr-FR"/>
        </w:rPr>
        <w:t xml:space="preserve"> (Paris)</w:t>
      </w:r>
      <w:r w:rsidRPr="00CA6F93">
        <w:rPr>
          <w:noProof w:val="0"/>
          <w:lang w:val="fr-FR"/>
        </w:rPr>
        <w:t>, 26(8): 305-306.</w:t>
      </w:r>
    </w:p>
    <w:p w14:paraId="5FD256DE" w14:textId="122C9B39" w:rsidR="00246DDA" w:rsidRPr="00E26D26" w:rsidRDefault="00246DDA" w:rsidP="001972AA">
      <w:pPr>
        <w:pStyle w:val="EndNoteBibliography"/>
        <w:spacing w:after="0"/>
        <w:ind w:left="720" w:hanging="720"/>
        <w:jc w:val="both"/>
        <w:rPr>
          <w:noProof w:val="0"/>
        </w:rPr>
      </w:pPr>
      <w:r w:rsidRPr="00137C3E">
        <w:rPr>
          <w:noProof w:val="0"/>
          <w:lang w:val="fr-FR"/>
        </w:rPr>
        <w:t xml:space="preserve">Drouet, M., Le </w:t>
      </w:r>
      <w:proofErr w:type="spellStart"/>
      <w:r w:rsidRPr="00137C3E">
        <w:rPr>
          <w:noProof w:val="0"/>
          <w:lang w:val="fr-FR"/>
        </w:rPr>
        <w:t>Sellin</w:t>
      </w:r>
      <w:proofErr w:type="spellEnd"/>
      <w:r w:rsidRPr="00137C3E">
        <w:rPr>
          <w:noProof w:val="0"/>
          <w:lang w:val="fr-FR"/>
        </w:rPr>
        <w:t xml:space="preserve">, J., </w:t>
      </w:r>
      <w:proofErr w:type="spellStart"/>
      <w:r w:rsidRPr="00137C3E">
        <w:rPr>
          <w:noProof w:val="0"/>
          <w:lang w:val="fr-FR"/>
        </w:rPr>
        <w:t>Sabbah</w:t>
      </w:r>
      <w:proofErr w:type="spellEnd"/>
      <w:r w:rsidRPr="00137C3E">
        <w:rPr>
          <w:noProof w:val="0"/>
          <w:lang w:val="fr-FR"/>
        </w:rPr>
        <w:t xml:space="preserve">, A. </w:t>
      </w:r>
      <w:r w:rsidR="002670EC" w:rsidRPr="00137C3E">
        <w:rPr>
          <w:noProof w:val="0"/>
          <w:lang w:val="fr-FR"/>
        </w:rPr>
        <w:t>(</w:t>
      </w:r>
      <w:r w:rsidRPr="00137C3E">
        <w:rPr>
          <w:noProof w:val="0"/>
          <w:lang w:val="fr-FR"/>
        </w:rPr>
        <w:t>1997</w:t>
      </w:r>
      <w:r w:rsidR="002670EC" w:rsidRPr="00137C3E">
        <w:rPr>
          <w:noProof w:val="0"/>
          <w:lang w:val="fr-FR"/>
        </w:rPr>
        <w:t>)</w:t>
      </w:r>
      <w:r w:rsidRPr="00137C3E">
        <w:rPr>
          <w:noProof w:val="0"/>
          <w:lang w:val="fr-FR"/>
        </w:rPr>
        <w:t xml:space="preserve">. </w:t>
      </w:r>
      <w:r w:rsidRPr="00E26D26">
        <w:rPr>
          <w:noProof w:val="0"/>
        </w:rPr>
        <w:t xml:space="preserve">[Does the pork/cat syndrome constitute a predisposition to heparin allergy?]. </w:t>
      </w:r>
      <w:proofErr w:type="spellStart"/>
      <w:r w:rsidRPr="00E26D26">
        <w:rPr>
          <w:b/>
          <w:i/>
          <w:noProof w:val="0"/>
        </w:rPr>
        <w:t>Allerg</w:t>
      </w:r>
      <w:r w:rsidR="00622C55">
        <w:rPr>
          <w:b/>
          <w:i/>
          <w:noProof w:val="0"/>
        </w:rPr>
        <w:t>ie</w:t>
      </w:r>
      <w:proofErr w:type="spellEnd"/>
      <w:r w:rsidR="00622C55">
        <w:rPr>
          <w:b/>
          <w:i/>
          <w:noProof w:val="0"/>
        </w:rPr>
        <w:t xml:space="preserve"> et</w:t>
      </w:r>
      <w:r w:rsidRPr="00E26D26">
        <w:rPr>
          <w:b/>
          <w:i/>
          <w:noProof w:val="0"/>
        </w:rPr>
        <w:t xml:space="preserve"> </w:t>
      </w:r>
      <w:proofErr w:type="spellStart"/>
      <w:r w:rsidRPr="00E26D26">
        <w:rPr>
          <w:b/>
          <w:i/>
          <w:noProof w:val="0"/>
        </w:rPr>
        <w:t>Immunol</w:t>
      </w:r>
      <w:r w:rsidR="00622C55">
        <w:rPr>
          <w:b/>
          <w:i/>
          <w:noProof w:val="0"/>
        </w:rPr>
        <w:t>logie</w:t>
      </w:r>
      <w:proofErr w:type="spellEnd"/>
      <w:r w:rsidRPr="00E26D26">
        <w:rPr>
          <w:b/>
          <w:i/>
          <w:noProof w:val="0"/>
        </w:rPr>
        <w:t xml:space="preserve"> (Paris)</w:t>
      </w:r>
      <w:r w:rsidRPr="00E26D26">
        <w:rPr>
          <w:noProof w:val="0"/>
        </w:rPr>
        <w:t>, 29(2): 43-45.</w:t>
      </w:r>
    </w:p>
    <w:p w14:paraId="235B5A64" w14:textId="544BA682" w:rsidR="00246DDA" w:rsidRPr="001346A2" w:rsidRDefault="00246DDA" w:rsidP="001972AA">
      <w:pPr>
        <w:pStyle w:val="EndNoteBibliography"/>
        <w:spacing w:after="0"/>
        <w:ind w:left="720" w:hanging="720"/>
        <w:jc w:val="both"/>
        <w:rPr>
          <w:noProof w:val="0"/>
          <w:lang w:val="fr-FR"/>
        </w:rPr>
      </w:pPr>
      <w:r w:rsidRPr="00E26D26">
        <w:rPr>
          <w:noProof w:val="0"/>
        </w:rPr>
        <w:t xml:space="preserve">Drouet, M., Sabbah, A. </w:t>
      </w:r>
      <w:r w:rsidR="002670EC" w:rsidRPr="00E26D26">
        <w:rPr>
          <w:noProof w:val="0"/>
        </w:rPr>
        <w:t>(</w:t>
      </w:r>
      <w:r w:rsidRPr="00E26D26">
        <w:rPr>
          <w:noProof w:val="0"/>
        </w:rPr>
        <w:t>1996</w:t>
      </w:r>
      <w:r w:rsidR="002670EC" w:rsidRPr="00E26D26">
        <w:rPr>
          <w:noProof w:val="0"/>
        </w:rPr>
        <w:t>)</w:t>
      </w:r>
      <w:r w:rsidRPr="00E26D26">
        <w:rPr>
          <w:noProof w:val="0"/>
        </w:rPr>
        <w:t xml:space="preserve">. The pork/cat syndrome or crossed reactivity between cat epithelia and pork meat. </w:t>
      </w:r>
      <w:proofErr w:type="spellStart"/>
      <w:r w:rsidRPr="001346A2">
        <w:rPr>
          <w:b/>
          <w:i/>
          <w:noProof w:val="0"/>
          <w:lang w:val="fr-FR"/>
        </w:rPr>
        <w:t>Monog</w:t>
      </w:r>
      <w:r w:rsidR="00622C55">
        <w:rPr>
          <w:b/>
          <w:i/>
          <w:noProof w:val="0"/>
          <w:lang w:val="fr-FR"/>
        </w:rPr>
        <w:t>raphs</w:t>
      </w:r>
      <w:proofErr w:type="spellEnd"/>
      <w:r w:rsidR="00622C55">
        <w:rPr>
          <w:b/>
          <w:i/>
          <w:noProof w:val="0"/>
          <w:lang w:val="fr-FR"/>
        </w:rPr>
        <w:t xml:space="preserve"> in</w:t>
      </w:r>
      <w:r w:rsidRPr="001346A2">
        <w:rPr>
          <w:b/>
          <w:i/>
          <w:noProof w:val="0"/>
          <w:lang w:val="fr-FR"/>
        </w:rPr>
        <w:t xml:space="preserve"> </w:t>
      </w:r>
      <w:proofErr w:type="spellStart"/>
      <w:r w:rsidRPr="001346A2">
        <w:rPr>
          <w:b/>
          <w:i/>
          <w:noProof w:val="0"/>
          <w:lang w:val="fr-FR"/>
        </w:rPr>
        <w:t>Allergy</w:t>
      </w:r>
      <w:proofErr w:type="spellEnd"/>
      <w:r w:rsidRPr="001346A2">
        <w:rPr>
          <w:noProof w:val="0"/>
          <w:lang w:val="fr-FR"/>
        </w:rPr>
        <w:t>, 32: 164-173.</w:t>
      </w:r>
    </w:p>
    <w:p w14:paraId="02A77CB5" w14:textId="753FAA08" w:rsidR="00246DDA" w:rsidRPr="00E26D26" w:rsidRDefault="00246DDA" w:rsidP="001972AA">
      <w:pPr>
        <w:pStyle w:val="EndNoteBibliography"/>
        <w:spacing w:after="0"/>
        <w:ind w:left="720" w:hanging="720"/>
        <w:jc w:val="both"/>
        <w:rPr>
          <w:noProof w:val="0"/>
        </w:rPr>
      </w:pPr>
      <w:r w:rsidRPr="001346A2">
        <w:rPr>
          <w:noProof w:val="0"/>
          <w:lang w:val="fr-FR"/>
        </w:rPr>
        <w:t xml:space="preserve">Drouet, M., </w:t>
      </w:r>
      <w:proofErr w:type="spellStart"/>
      <w:r w:rsidRPr="001346A2">
        <w:rPr>
          <w:noProof w:val="0"/>
          <w:lang w:val="fr-FR"/>
        </w:rPr>
        <w:t>Sabbah</w:t>
      </w:r>
      <w:proofErr w:type="spellEnd"/>
      <w:r w:rsidRPr="001346A2">
        <w:rPr>
          <w:noProof w:val="0"/>
          <w:lang w:val="fr-FR"/>
        </w:rPr>
        <w:t xml:space="preserve">, A., Le </w:t>
      </w:r>
      <w:proofErr w:type="spellStart"/>
      <w:r w:rsidRPr="001346A2">
        <w:rPr>
          <w:noProof w:val="0"/>
          <w:lang w:val="fr-FR"/>
        </w:rPr>
        <w:t>Sellin</w:t>
      </w:r>
      <w:proofErr w:type="spellEnd"/>
      <w:r w:rsidRPr="001346A2">
        <w:rPr>
          <w:noProof w:val="0"/>
          <w:lang w:val="fr-FR"/>
        </w:rPr>
        <w:t>, J., Bonneau, J. C., Gay, G., Dubois-</w:t>
      </w:r>
      <w:proofErr w:type="spellStart"/>
      <w:r w:rsidRPr="001346A2">
        <w:rPr>
          <w:noProof w:val="0"/>
          <w:lang w:val="fr-FR"/>
        </w:rPr>
        <w:t>Gosnet</w:t>
      </w:r>
      <w:proofErr w:type="spellEnd"/>
      <w:r w:rsidRPr="001346A2">
        <w:rPr>
          <w:noProof w:val="0"/>
          <w:lang w:val="fr-FR"/>
        </w:rPr>
        <w:t xml:space="preserve">, C. </w:t>
      </w:r>
      <w:r w:rsidR="002670EC" w:rsidRPr="001346A2">
        <w:rPr>
          <w:noProof w:val="0"/>
          <w:lang w:val="fr-FR"/>
        </w:rPr>
        <w:t>(</w:t>
      </w:r>
      <w:r w:rsidRPr="001346A2">
        <w:rPr>
          <w:noProof w:val="0"/>
          <w:lang w:val="fr-FR"/>
        </w:rPr>
        <w:t>2001</w:t>
      </w:r>
      <w:r w:rsidR="002670EC" w:rsidRPr="001346A2">
        <w:rPr>
          <w:noProof w:val="0"/>
          <w:lang w:val="fr-FR"/>
        </w:rPr>
        <w:t>)</w:t>
      </w:r>
      <w:r w:rsidRPr="001346A2">
        <w:rPr>
          <w:noProof w:val="0"/>
          <w:lang w:val="fr-FR"/>
        </w:rPr>
        <w:t xml:space="preserve">. </w:t>
      </w:r>
      <w:r w:rsidRPr="00E26D26">
        <w:rPr>
          <w:noProof w:val="0"/>
        </w:rPr>
        <w:t xml:space="preserve">[Fatal anaphylaxis after eating wild boar meat in a patient with pork-cat syndrome]. </w:t>
      </w:r>
      <w:proofErr w:type="spellStart"/>
      <w:r w:rsidRPr="00E26D26">
        <w:rPr>
          <w:b/>
          <w:i/>
          <w:noProof w:val="0"/>
        </w:rPr>
        <w:t>Allerg</w:t>
      </w:r>
      <w:r w:rsidR="00622C55">
        <w:rPr>
          <w:b/>
          <w:i/>
          <w:noProof w:val="0"/>
        </w:rPr>
        <w:t>ie</w:t>
      </w:r>
      <w:proofErr w:type="spellEnd"/>
      <w:r w:rsidR="00622C55">
        <w:rPr>
          <w:b/>
          <w:i/>
          <w:noProof w:val="0"/>
        </w:rPr>
        <w:t xml:space="preserve"> et</w:t>
      </w:r>
      <w:r w:rsidRPr="00E26D26">
        <w:rPr>
          <w:b/>
          <w:i/>
          <w:noProof w:val="0"/>
        </w:rPr>
        <w:t xml:space="preserve"> </w:t>
      </w:r>
      <w:proofErr w:type="spellStart"/>
      <w:r w:rsidRPr="00E26D26">
        <w:rPr>
          <w:b/>
          <w:i/>
          <w:noProof w:val="0"/>
        </w:rPr>
        <w:t>Immunol</w:t>
      </w:r>
      <w:r w:rsidR="00622C55">
        <w:rPr>
          <w:b/>
          <w:i/>
          <w:noProof w:val="0"/>
        </w:rPr>
        <w:t>ogie</w:t>
      </w:r>
      <w:proofErr w:type="spellEnd"/>
      <w:r w:rsidRPr="00E26D26">
        <w:rPr>
          <w:b/>
          <w:i/>
          <w:noProof w:val="0"/>
        </w:rPr>
        <w:t xml:space="preserve"> (Paris)</w:t>
      </w:r>
      <w:r w:rsidRPr="00E26D26">
        <w:rPr>
          <w:noProof w:val="0"/>
        </w:rPr>
        <w:t>, 33(4): 163-165.</w:t>
      </w:r>
    </w:p>
    <w:p w14:paraId="6E67DF14" w14:textId="3D8FB5A9" w:rsidR="00246DDA" w:rsidRPr="00E26D26" w:rsidRDefault="00246DDA" w:rsidP="001972AA">
      <w:pPr>
        <w:pStyle w:val="EndNoteBibliography"/>
        <w:spacing w:after="0"/>
        <w:ind w:left="720" w:hanging="720"/>
        <w:jc w:val="both"/>
        <w:rPr>
          <w:noProof w:val="0"/>
        </w:rPr>
      </w:pPr>
      <w:r w:rsidRPr="00E26D26">
        <w:rPr>
          <w:noProof w:val="0"/>
        </w:rPr>
        <w:t>Ferguson, A.,</w:t>
      </w:r>
      <w:r w:rsidR="00CA6F93">
        <w:rPr>
          <w:noProof w:val="0"/>
        </w:rPr>
        <w:t xml:space="preserve"> </w:t>
      </w:r>
      <w:r w:rsidRPr="00E26D26">
        <w:rPr>
          <w:noProof w:val="0"/>
        </w:rPr>
        <w:t xml:space="preserve">Carswell, F. </w:t>
      </w:r>
      <w:r w:rsidR="002670EC" w:rsidRPr="00E26D26">
        <w:rPr>
          <w:noProof w:val="0"/>
        </w:rPr>
        <w:t>(</w:t>
      </w:r>
      <w:r w:rsidRPr="00E26D26">
        <w:rPr>
          <w:noProof w:val="0"/>
        </w:rPr>
        <w:t>1972</w:t>
      </w:r>
      <w:r w:rsidR="002670EC" w:rsidRPr="00E26D26">
        <w:rPr>
          <w:noProof w:val="0"/>
        </w:rPr>
        <w:t>)</w:t>
      </w:r>
      <w:r w:rsidRPr="00E26D26">
        <w:rPr>
          <w:noProof w:val="0"/>
        </w:rPr>
        <w:t xml:space="preserve">. Precipitins to dietary proteins in serum and upper intestinal secretions of coeliac children. </w:t>
      </w:r>
      <w:r w:rsidRPr="00E26D26">
        <w:rPr>
          <w:b/>
          <w:i/>
          <w:noProof w:val="0"/>
        </w:rPr>
        <w:t>Br</w:t>
      </w:r>
      <w:r w:rsidR="00622C55">
        <w:rPr>
          <w:b/>
          <w:i/>
          <w:noProof w:val="0"/>
        </w:rPr>
        <w:t>itish</w:t>
      </w:r>
      <w:r w:rsidRPr="00E26D26">
        <w:rPr>
          <w:b/>
          <w:i/>
          <w:noProof w:val="0"/>
        </w:rPr>
        <w:t xml:space="preserve"> Med</w:t>
      </w:r>
      <w:r w:rsidR="00622C55">
        <w:rPr>
          <w:b/>
          <w:i/>
          <w:noProof w:val="0"/>
        </w:rPr>
        <w:t>ical</w:t>
      </w:r>
      <w:r w:rsidRPr="00E26D26">
        <w:rPr>
          <w:b/>
          <w:i/>
          <w:noProof w:val="0"/>
        </w:rPr>
        <w:t xml:space="preserve"> </w:t>
      </w:r>
      <w:r w:rsidR="00622C55">
        <w:rPr>
          <w:b/>
          <w:i/>
          <w:noProof w:val="0"/>
        </w:rPr>
        <w:t>Journal</w:t>
      </w:r>
      <w:r w:rsidRPr="00E26D26">
        <w:rPr>
          <w:noProof w:val="0"/>
        </w:rPr>
        <w:t>, 1(5792): 75-77.</w:t>
      </w:r>
    </w:p>
    <w:p w14:paraId="21E5EC5E" w14:textId="4B2D9A8B" w:rsidR="00246DDA" w:rsidRPr="00E26D26" w:rsidRDefault="00246DDA" w:rsidP="001972AA">
      <w:pPr>
        <w:pStyle w:val="EndNoteBibliography"/>
        <w:spacing w:after="0"/>
        <w:ind w:left="720" w:hanging="720"/>
        <w:jc w:val="both"/>
        <w:rPr>
          <w:noProof w:val="0"/>
        </w:rPr>
      </w:pPr>
      <w:r w:rsidRPr="00E26D26">
        <w:rPr>
          <w:noProof w:val="0"/>
        </w:rPr>
        <w:t xml:space="preserve">Fink, A., Heller, L., </w:t>
      </w:r>
      <w:proofErr w:type="spellStart"/>
      <w:r w:rsidRPr="00E26D26">
        <w:rPr>
          <w:noProof w:val="0"/>
        </w:rPr>
        <w:t>Eliraz</w:t>
      </w:r>
      <w:proofErr w:type="spellEnd"/>
      <w:r w:rsidRPr="00E26D26">
        <w:rPr>
          <w:noProof w:val="0"/>
        </w:rPr>
        <w:t xml:space="preserve">, A., Weisman, Z., Miskin, A., Schlezinger, M., </w:t>
      </w:r>
      <w:r w:rsidR="002670EC" w:rsidRPr="00E26D26">
        <w:rPr>
          <w:noProof w:val="0"/>
        </w:rPr>
        <w:t>et al. (</w:t>
      </w:r>
      <w:r w:rsidRPr="00E26D26">
        <w:rPr>
          <w:noProof w:val="0"/>
        </w:rPr>
        <w:t>1987</w:t>
      </w:r>
      <w:r w:rsidR="002670EC" w:rsidRPr="00E26D26">
        <w:rPr>
          <w:noProof w:val="0"/>
        </w:rPr>
        <w:t>)</w:t>
      </w:r>
      <w:r w:rsidRPr="00E26D26">
        <w:rPr>
          <w:noProof w:val="0"/>
        </w:rPr>
        <w:t>. Allergen-specific leukocyte adherence inhibition (LAI) assay: sensitivity, specificity</w:t>
      </w:r>
      <w:r w:rsidR="005C7B47">
        <w:rPr>
          <w:noProof w:val="0"/>
        </w:rPr>
        <w:t>,</w:t>
      </w:r>
      <w:r w:rsidRPr="00E26D26">
        <w:rPr>
          <w:noProof w:val="0"/>
        </w:rPr>
        <w:t xml:space="preserve"> and mechanism. </w:t>
      </w:r>
      <w:r w:rsidRPr="00E26D26">
        <w:rPr>
          <w:b/>
          <w:i/>
          <w:noProof w:val="0"/>
        </w:rPr>
        <w:t>Immunology Letters</w:t>
      </w:r>
      <w:r w:rsidRPr="00E26D26">
        <w:rPr>
          <w:noProof w:val="0"/>
        </w:rPr>
        <w:t>, 16(1): 65-70.</w:t>
      </w:r>
    </w:p>
    <w:p w14:paraId="0CA9A480" w14:textId="157DD146" w:rsidR="00246DDA" w:rsidRPr="00E26D26" w:rsidRDefault="00246DDA" w:rsidP="001972AA">
      <w:pPr>
        <w:pStyle w:val="EndNoteBibliography"/>
        <w:spacing w:after="0"/>
        <w:ind w:left="720" w:hanging="720"/>
        <w:jc w:val="both"/>
        <w:rPr>
          <w:noProof w:val="0"/>
        </w:rPr>
      </w:pPr>
      <w:r w:rsidRPr="00E26D26">
        <w:rPr>
          <w:noProof w:val="0"/>
        </w:rPr>
        <w:t xml:space="preserve">Gell, P. G. H., Harington, C. R., Rivers, R. P. </w:t>
      </w:r>
      <w:r w:rsidR="002670EC" w:rsidRPr="00E26D26">
        <w:rPr>
          <w:noProof w:val="0"/>
        </w:rPr>
        <w:t>(</w:t>
      </w:r>
      <w:r w:rsidRPr="00E26D26">
        <w:rPr>
          <w:noProof w:val="0"/>
        </w:rPr>
        <w:t>1946</w:t>
      </w:r>
      <w:r w:rsidR="002670EC" w:rsidRPr="00E26D26">
        <w:rPr>
          <w:noProof w:val="0"/>
        </w:rPr>
        <w:t>)</w:t>
      </w:r>
      <w:r w:rsidRPr="00E26D26">
        <w:rPr>
          <w:noProof w:val="0"/>
        </w:rPr>
        <w:t xml:space="preserve">. The antigenic function of simple chemical compounds; production of precipitins in rabbits. </w:t>
      </w:r>
      <w:r w:rsidRPr="00E26D26">
        <w:rPr>
          <w:b/>
          <w:i/>
          <w:noProof w:val="0"/>
        </w:rPr>
        <w:t>British Journal of Experimental Pathology</w:t>
      </w:r>
      <w:r w:rsidRPr="00E26D26">
        <w:rPr>
          <w:noProof w:val="0"/>
        </w:rPr>
        <w:t>, 27(5): 267-286.</w:t>
      </w:r>
    </w:p>
    <w:p w14:paraId="63186783" w14:textId="4D38EDEF" w:rsidR="00246DDA" w:rsidRPr="00E26D26" w:rsidRDefault="00246DDA" w:rsidP="001972AA">
      <w:pPr>
        <w:pStyle w:val="EndNoteBibliography"/>
        <w:spacing w:after="0"/>
        <w:ind w:left="720" w:hanging="720"/>
        <w:jc w:val="both"/>
        <w:rPr>
          <w:noProof w:val="0"/>
        </w:rPr>
      </w:pPr>
      <w:r w:rsidRPr="00E26D26">
        <w:rPr>
          <w:noProof w:val="0"/>
        </w:rPr>
        <w:t xml:space="preserve">George, M., Vaughan, J. H. </w:t>
      </w:r>
      <w:r w:rsidR="002670EC" w:rsidRPr="00E26D26">
        <w:rPr>
          <w:noProof w:val="0"/>
        </w:rPr>
        <w:t>(</w:t>
      </w:r>
      <w:r w:rsidRPr="00E26D26">
        <w:rPr>
          <w:noProof w:val="0"/>
        </w:rPr>
        <w:t>1962</w:t>
      </w:r>
      <w:r w:rsidR="002670EC" w:rsidRPr="00E26D26">
        <w:rPr>
          <w:noProof w:val="0"/>
        </w:rPr>
        <w:t>)</w:t>
      </w:r>
      <w:r w:rsidRPr="00E26D26">
        <w:rPr>
          <w:noProof w:val="0"/>
        </w:rPr>
        <w:t xml:space="preserve">. In vitro cell migration as a model for delayed hypersensitivity. </w:t>
      </w:r>
      <w:r w:rsidRPr="00E26D26">
        <w:rPr>
          <w:b/>
          <w:i/>
          <w:noProof w:val="0"/>
        </w:rPr>
        <w:t>Proc</w:t>
      </w:r>
      <w:r w:rsidR="00622C55">
        <w:rPr>
          <w:b/>
          <w:i/>
          <w:noProof w:val="0"/>
        </w:rPr>
        <w:t>eedings of the</w:t>
      </w:r>
      <w:r w:rsidRPr="00E26D26">
        <w:rPr>
          <w:b/>
          <w:i/>
          <w:noProof w:val="0"/>
        </w:rPr>
        <w:t xml:space="preserve"> Soc</w:t>
      </w:r>
      <w:r w:rsidR="00622C55">
        <w:rPr>
          <w:b/>
          <w:i/>
          <w:noProof w:val="0"/>
        </w:rPr>
        <w:t>iety of</w:t>
      </w:r>
      <w:r w:rsidRPr="00E26D26">
        <w:rPr>
          <w:b/>
          <w:i/>
          <w:noProof w:val="0"/>
        </w:rPr>
        <w:t xml:space="preserve"> Exp</w:t>
      </w:r>
      <w:r w:rsidR="00622C55">
        <w:rPr>
          <w:b/>
          <w:i/>
          <w:noProof w:val="0"/>
        </w:rPr>
        <w:t>erimental</w:t>
      </w:r>
      <w:r w:rsidRPr="00E26D26">
        <w:rPr>
          <w:b/>
          <w:i/>
          <w:noProof w:val="0"/>
        </w:rPr>
        <w:t xml:space="preserve"> Biol</w:t>
      </w:r>
      <w:r w:rsidR="00622C55">
        <w:rPr>
          <w:b/>
          <w:i/>
          <w:noProof w:val="0"/>
        </w:rPr>
        <w:t>ogy and</w:t>
      </w:r>
      <w:r w:rsidRPr="00E26D26">
        <w:rPr>
          <w:b/>
          <w:i/>
          <w:noProof w:val="0"/>
        </w:rPr>
        <w:t xml:space="preserve"> Med</w:t>
      </w:r>
      <w:r w:rsidR="00622C55">
        <w:rPr>
          <w:b/>
          <w:i/>
          <w:noProof w:val="0"/>
        </w:rPr>
        <w:t>icine</w:t>
      </w:r>
      <w:r w:rsidRPr="00E26D26">
        <w:rPr>
          <w:noProof w:val="0"/>
        </w:rPr>
        <w:t>, 111: 514-521.</w:t>
      </w:r>
    </w:p>
    <w:p w14:paraId="3A480274" w14:textId="1C0CC5FD" w:rsidR="00246DDA" w:rsidRPr="00E26D26" w:rsidRDefault="00246DDA" w:rsidP="001972AA">
      <w:pPr>
        <w:pStyle w:val="EndNoteBibliography"/>
        <w:spacing w:after="0"/>
        <w:ind w:left="720" w:hanging="720"/>
        <w:jc w:val="both"/>
        <w:rPr>
          <w:noProof w:val="0"/>
        </w:rPr>
      </w:pPr>
      <w:r w:rsidRPr="00E26D26">
        <w:rPr>
          <w:noProof w:val="0"/>
        </w:rPr>
        <w:t xml:space="preserve">Hahn, E. L., </w:t>
      </w:r>
      <w:proofErr w:type="spellStart"/>
      <w:r w:rsidRPr="00E26D26">
        <w:rPr>
          <w:noProof w:val="0"/>
        </w:rPr>
        <w:t>Bacharier</w:t>
      </w:r>
      <w:proofErr w:type="spellEnd"/>
      <w:r w:rsidRPr="00E26D26">
        <w:rPr>
          <w:noProof w:val="0"/>
        </w:rPr>
        <w:t xml:space="preserve">, L. B. </w:t>
      </w:r>
      <w:r w:rsidR="002670EC" w:rsidRPr="00E26D26">
        <w:rPr>
          <w:noProof w:val="0"/>
        </w:rPr>
        <w:t>(</w:t>
      </w:r>
      <w:r w:rsidRPr="00E26D26">
        <w:rPr>
          <w:noProof w:val="0"/>
        </w:rPr>
        <w:t>2005</w:t>
      </w:r>
      <w:r w:rsidR="002670EC" w:rsidRPr="00E26D26">
        <w:rPr>
          <w:noProof w:val="0"/>
        </w:rPr>
        <w:t>)</w:t>
      </w:r>
      <w:r w:rsidRPr="00E26D26">
        <w:rPr>
          <w:noProof w:val="0"/>
        </w:rPr>
        <w:t xml:space="preserve">. The atopic march: the pattern of allergic disease development in childhood. </w:t>
      </w:r>
      <w:r w:rsidRPr="00E26D26">
        <w:rPr>
          <w:b/>
          <w:i/>
          <w:noProof w:val="0"/>
        </w:rPr>
        <w:t>Immunol</w:t>
      </w:r>
      <w:r w:rsidR="00E42728">
        <w:rPr>
          <w:b/>
          <w:i/>
          <w:noProof w:val="0"/>
        </w:rPr>
        <w:t xml:space="preserve">ogy and </w:t>
      </w:r>
      <w:r w:rsidRPr="00E26D26">
        <w:rPr>
          <w:b/>
          <w:i/>
          <w:noProof w:val="0"/>
        </w:rPr>
        <w:t>Allergy Clin</w:t>
      </w:r>
      <w:r w:rsidR="00E42728">
        <w:rPr>
          <w:b/>
          <w:i/>
          <w:noProof w:val="0"/>
        </w:rPr>
        <w:t>ics of</w:t>
      </w:r>
      <w:r w:rsidRPr="00E26D26">
        <w:rPr>
          <w:b/>
          <w:i/>
          <w:noProof w:val="0"/>
        </w:rPr>
        <w:t xml:space="preserve"> North Am</w:t>
      </w:r>
      <w:r w:rsidR="00E42728">
        <w:rPr>
          <w:b/>
          <w:i/>
          <w:noProof w:val="0"/>
        </w:rPr>
        <w:t>erica</w:t>
      </w:r>
      <w:r w:rsidRPr="00E26D26">
        <w:rPr>
          <w:noProof w:val="0"/>
        </w:rPr>
        <w:t>, 25(2): 231-246.</w:t>
      </w:r>
    </w:p>
    <w:p w14:paraId="7792EB43" w14:textId="31143E6C" w:rsidR="00246DDA" w:rsidRPr="00E26D26" w:rsidRDefault="00246DDA" w:rsidP="001972AA">
      <w:pPr>
        <w:pStyle w:val="EndNoteBibliography"/>
        <w:spacing w:after="0"/>
        <w:ind w:left="720" w:hanging="720"/>
        <w:jc w:val="both"/>
        <w:rPr>
          <w:noProof w:val="0"/>
        </w:rPr>
      </w:pPr>
      <w:r w:rsidRPr="00E26D26">
        <w:rPr>
          <w:noProof w:val="0"/>
        </w:rPr>
        <w:t xml:space="preserve">Halliday, W. J., </w:t>
      </w:r>
      <w:proofErr w:type="spellStart"/>
      <w:r w:rsidRPr="00E26D26">
        <w:rPr>
          <w:noProof w:val="0"/>
        </w:rPr>
        <w:t>Maluish</w:t>
      </w:r>
      <w:proofErr w:type="spellEnd"/>
      <w:r w:rsidRPr="00E26D26">
        <w:rPr>
          <w:noProof w:val="0"/>
        </w:rPr>
        <w:t xml:space="preserve">, A., Miller, S. </w:t>
      </w:r>
      <w:r w:rsidR="002670EC" w:rsidRPr="00E26D26">
        <w:rPr>
          <w:noProof w:val="0"/>
        </w:rPr>
        <w:t>(</w:t>
      </w:r>
      <w:r w:rsidRPr="00E26D26">
        <w:rPr>
          <w:noProof w:val="0"/>
        </w:rPr>
        <w:t>1974</w:t>
      </w:r>
      <w:r w:rsidR="002670EC" w:rsidRPr="00E26D26">
        <w:rPr>
          <w:noProof w:val="0"/>
        </w:rPr>
        <w:t>)</w:t>
      </w:r>
      <w:r w:rsidRPr="00E26D26">
        <w:rPr>
          <w:noProof w:val="0"/>
        </w:rPr>
        <w:t xml:space="preserve">. Blocking and unblocking of cell-mediated anti-tumor immunity in mice, as detected by the leucocyte adherence inhibition test. </w:t>
      </w:r>
      <w:r w:rsidRPr="00E26D26">
        <w:rPr>
          <w:b/>
          <w:i/>
          <w:noProof w:val="0"/>
        </w:rPr>
        <w:t>Cellular Immunology</w:t>
      </w:r>
      <w:r w:rsidRPr="00E26D26">
        <w:rPr>
          <w:noProof w:val="0"/>
        </w:rPr>
        <w:t>, 10(3): 467-475.</w:t>
      </w:r>
    </w:p>
    <w:p w14:paraId="5A586259" w14:textId="70AB81F5" w:rsidR="00246DDA" w:rsidRPr="00E26D26" w:rsidRDefault="00246DDA" w:rsidP="001972AA">
      <w:pPr>
        <w:pStyle w:val="EndNoteBibliography"/>
        <w:spacing w:after="0"/>
        <w:ind w:left="720" w:hanging="720"/>
        <w:jc w:val="both"/>
        <w:rPr>
          <w:noProof w:val="0"/>
        </w:rPr>
      </w:pPr>
      <w:r w:rsidRPr="00E26D26">
        <w:rPr>
          <w:noProof w:val="0"/>
        </w:rPr>
        <w:lastRenderedPageBreak/>
        <w:t xml:space="preserve">Hasnain, S. M., </w:t>
      </w:r>
      <w:proofErr w:type="spellStart"/>
      <w:r w:rsidRPr="00E26D26">
        <w:rPr>
          <w:noProof w:val="0"/>
        </w:rPr>
        <w:t>Alqassim</w:t>
      </w:r>
      <w:proofErr w:type="spellEnd"/>
      <w:r w:rsidRPr="00E26D26">
        <w:rPr>
          <w:noProof w:val="0"/>
        </w:rPr>
        <w:t>, A., Al-</w:t>
      </w:r>
      <w:proofErr w:type="spellStart"/>
      <w:r w:rsidRPr="00E26D26">
        <w:rPr>
          <w:noProof w:val="0"/>
        </w:rPr>
        <w:t>Frayl</w:t>
      </w:r>
      <w:proofErr w:type="spellEnd"/>
      <w:r w:rsidRPr="00E26D26">
        <w:rPr>
          <w:noProof w:val="0"/>
        </w:rPr>
        <w:t xml:space="preserve">, A. </w:t>
      </w:r>
      <w:r w:rsidR="002670EC" w:rsidRPr="00E26D26">
        <w:rPr>
          <w:noProof w:val="0"/>
        </w:rPr>
        <w:t>(</w:t>
      </w:r>
      <w:r w:rsidRPr="00E26D26">
        <w:rPr>
          <w:noProof w:val="0"/>
        </w:rPr>
        <w:t>2017</w:t>
      </w:r>
      <w:r w:rsidR="002670EC" w:rsidRPr="00E26D26">
        <w:rPr>
          <w:noProof w:val="0"/>
        </w:rPr>
        <w:t>)</w:t>
      </w:r>
      <w:r w:rsidRPr="00E26D26">
        <w:rPr>
          <w:noProof w:val="0"/>
        </w:rPr>
        <w:t xml:space="preserve">. Diagnosis of allergy: IgE mediated cross-reactions amongst selected asthma elicitors. </w:t>
      </w:r>
      <w:r w:rsidRPr="00E26D26">
        <w:rPr>
          <w:b/>
          <w:i/>
          <w:noProof w:val="0"/>
        </w:rPr>
        <w:t>Journal of Disease</w:t>
      </w:r>
      <w:r w:rsidR="00622C55">
        <w:rPr>
          <w:b/>
          <w:i/>
          <w:noProof w:val="0"/>
        </w:rPr>
        <w:t>s</w:t>
      </w:r>
      <w:r w:rsidRPr="00E26D26">
        <w:rPr>
          <w:b/>
          <w:i/>
          <w:noProof w:val="0"/>
        </w:rPr>
        <w:t xml:space="preserve"> and Global Health</w:t>
      </w:r>
      <w:r w:rsidRPr="00E26D26">
        <w:rPr>
          <w:noProof w:val="0"/>
        </w:rPr>
        <w:t>, 10(4): 111-122.</w:t>
      </w:r>
    </w:p>
    <w:p w14:paraId="0BC1D7A9" w14:textId="008B09E3" w:rsidR="00246DDA" w:rsidRPr="00E26D26" w:rsidRDefault="00246DDA" w:rsidP="001972AA">
      <w:pPr>
        <w:pStyle w:val="EndNoteBibliography"/>
        <w:spacing w:after="0"/>
        <w:ind w:left="720" w:hanging="720"/>
        <w:jc w:val="both"/>
        <w:rPr>
          <w:noProof w:val="0"/>
        </w:rPr>
      </w:pPr>
      <w:r w:rsidRPr="00E26D26">
        <w:rPr>
          <w:noProof w:val="0"/>
        </w:rPr>
        <w:t xml:space="preserve">Heiner, D. C., Sears, J. W., </w:t>
      </w:r>
      <w:proofErr w:type="spellStart"/>
      <w:r w:rsidRPr="00E26D26">
        <w:rPr>
          <w:noProof w:val="0"/>
        </w:rPr>
        <w:t>Kniker</w:t>
      </w:r>
      <w:proofErr w:type="spellEnd"/>
      <w:r w:rsidRPr="00E26D26">
        <w:rPr>
          <w:noProof w:val="0"/>
        </w:rPr>
        <w:t xml:space="preserve">, W. T. </w:t>
      </w:r>
      <w:r w:rsidR="002670EC" w:rsidRPr="00E26D26">
        <w:rPr>
          <w:noProof w:val="0"/>
        </w:rPr>
        <w:t>(</w:t>
      </w:r>
      <w:r w:rsidRPr="00E26D26">
        <w:rPr>
          <w:noProof w:val="0"/>
        </w:rPr>
        <w:t>1962</w:t>
      </w:r>
      <w:r w:rsidR="002670EC" w:rsidRPr="00E26D26">
        <w:rPr>
          <w:noProof w:val="0"/>
        </w:rPr>
        <w:t>)</w:t>
      </w:r>
      <w:r w:rsidRPr="00E26D26">
        <w:rPr>
          <w:noProof w:val="0"/>
        </w:rPr>
        <w:t xml:space="preserve">. Multiple Precipitins to Cow's Milk in Chronic Respiratory Disease: A Syndrome Including Poor Growth, Gastrointestinal Symptoms, Evidence of Allergy, Iron Deficiency Anemia, and Pulmonary Hemosiderosis. </w:t>
      </w:r>
      <w:r w:rsidRPr="00E26D26">
        <w:rPr>
          <w:b/>
          <w:i/>
          <w:noProof w:val="0"/>
        </w:rPr>
        <w:t>American Journal of Diseases of Child</w:t>
      </w:r>
      <w:r w:rsidR="00622C55">
        <w:rPr>
          <w:b/>
          <w:i/>
          <w:noProof w:val="0"/>
        </w:rPr>
        <w:t>hood</w:t>
      </w:r>
      <w:r w:rsidRPr="00E26D26">
        <w:rPr>
          <w:noProof w:val="0"/>
        </w:rPr>
        <w:t>, 103(5): 634-654.</w:t>
      </w:r>
    </w:p>
    <w:p w14:paraId="267B3461" w14:textId="7EA59434" w:rsidR="00246DDA" w:rsidRPr="00E26D26" w:rsidRDefault="00246DDA" w:rsidP="001972AA">
      <w:pPr>
        <w:pStyle w:val="EndNoteBibliography"/>
        <w:spacing w:after="0"/>
        <w:ind w:left="720" w:hanging="720"/>
        <w:jc w:val="both"/>
        <w:rPr>
          <w:noProof w:val="0"/>
        </w:rPr>
      </w:pPr>
      <w:r w:rsidRPr="00E26D26">
        <w:rPr>
          <w:noProof w:val="0"/>
        </w:rPr>
        <w:t xml:space="preserve">Hellu, T., Gomez, R., Weiss, S., Smith, D., Steigelman, D. </w:t>
      </w:r>
      <w:r w:rsidR="002670EC" w:rsidRPr="00E26D26">
        <w:rPr>
          <w:noProof w:val="0"/>
        </w:rPr>
        <w:t>(</w:t>
      </w:r>
      <w:r w:rsidRPr="00E26D26">
        <w:rPr>
          <w:noProof w:val="0"/>
        </w:rPr>
        <w:t>2024</w:t>
      </w:r>
      <w:r w:rsidR="002670EC" w:rsidRPr="00E26D26">
        <w:rPr>
          <w:noProof w:val="0"/>
        </w:rPr>
        <w:t>)</w:t>
      </w:r>
      <w:r w:rsidRPr="00E26D26">
        <w:rPr>
          <w:noProof w:val="0"/>
        </w:rPr>
        <w:t xml:space="preserve">. Do commercial dog extracts cross-react with Felis domesticus allergen 1. </w:t>
      </w:r>
      <w:r w:rsidRPr="00E26D26">
        <w:rPr>
          <w:b/>
          <w:i/>
          <w:noProof w:val="0"/>
        </w:rPr>
        <w:t xml:space="preserve">Allergy </w:t>
      </w:r>
      <w:r w:rsidR="00622C55">
        <w:rPr>
          <w:b/>
          <w:i/>
          <w:noProof w:val="0"/>
        </w:rPr>
        <w:t xml:space="preserve">and </w:t>
      </w:r>
      <w:r w:rsidRPr="00E26D26">
        <w:rPr>
          <w:b/>
          <w:i/>
          <w:noProof w:val="0"/>
        </w:rPr>
        <w:t>Asthma Proc</w:t>
      </w:r>
      <w:r w:rsidR="00622C55">
        <w:rPr>
          <w:b/>
          <w:i/>
          <w:noProof w:val="0"/>
        </w:rPr>
        <w:t>eedings</w:t>
      </w:r>
      <w:r w:rsidRPr="00E26D26">
        <w:rPr>
          <w:noProof w:val="0"/>
        </w:rPr>
        <w:t>, 45(6): 447-452.</w:t>
      </w:r>
    </w:p>
    <w:p w14:paraId="5F9539BD" w14:textId="20CEEB6F" w:rsidR="00246DDA" w:rsidRPr="00E26D26" w:rsidRDefault="00246DDA" w:rsidP="001972AA">
      <w:pPr>
        <w:pStyle w:val="EndNoteBibliography"/>
        <w:spacing w:after="0"/>
        <w:ind w:left="720" w:hanging="720"/>
        <w:jc w:val="both"/>
        <w:rPr>
          <w:noProof w:val="0"/>
        </w:rPr>
      </w:pPr>
      <w:r w:rsidRPr="00E26D26">
        <w:rPr>
          <w:noProof w:val="0"/>
        </w:rPr>
        <w:t>Jutel, M., Agache, I.,</w:t>
      </w:r>
      <w:r w:rsidR="00CA6F93">
        <w:rPr>
          <w:noProof w:val="0"/>
        </w:rPr>
        <w:t xml:space="preserve"> </w:t>
      </w:r>
      <w:proofErr w:type="spellStart"/>
      <w:r w:rsidRPr="00E26D26">
        <w:rPr>
          <w:noProof w:val="0"/>
        </w:rPr>
        <w:t>Zemelka</w:t>
      </w:r>
      <w:proofErr w:type="spellEnd"/>
      <w:r w:rsidRPr="00E26D26">
        <w:rPr>
          <w:noProof w:val="0"/>
        </w:rPr>
        <w:t xml:space="preserve">-Wiacek, M., </w:t>
      </w:r>
      <w:proofErr w:type="spellStart"/>
      <w:r w:rsidRPr="00E26D26">
        <w:rPr>
          <w:noProof w:val="0"/>
        </w:rPr>
        <w:t>Akdis</w:t>
      </w:r>
      <w:proofErr w:type="spellEnd"/>
      <w:r w:rsidRPr="00E26D26">
        <w:rPr>
          <w:noProof w:val="0"/>
        </w:rPr>
        <w:t xml:space="preserve">, M., </w:t>
      </w:r>
      <w:proofErr w:type="spellStart"/>
      <w:r w:rsidRPr="00E26D26">
        <w:rPr>
          <w:noProof w:val="0"/>
        </w:rPr>
        <w:t>Chivato</w:t>
      </w:r>
      <w:proofErr w:type="spellEnd"/>
      <w:r w:rsidRPr="00E26D26">
        <w:rPr>
          <w:noProof w:val="0"/>
        </w:rPr>
        <w:t xml:space="preserve">, T., Del Giacco, S., </w:t>
      </w:r>
      <w:r w:rsidR="002670EC" w:rsidRPr="00E26D26">
        <w:rPr>
          <w:noProof w:val="0"/>
        </w:rPr>
        <w:t>et al. (</w:t>
      </w:r>
      <w:r w:rsidRPr="00E26D26">
        <w:rPr>
          <w:noProof w:val="0"/>
        </w:rPr>
        <w:t>2023</w:t>
      </w:r>
      <w:r w:rsidR="002670EC" w:rsidRPr="00E26D26">
        <w:rPr>
          <w:noProof w:val="0"/>
        </w:rPr>
        <w:t>)</w:t>
      </w:r>
      <w:r w:rsidRPr="00E26D26">
        <w:rPr>
          <w:noProof w:val="0"/>
        </w:rPr>
        <w:t xml:space="preserve">. Nomenclature of allergic diseases and hypersensitivity reactions: Adapted to modern needs: An EAACI position paper. </w:t>
      </w:r>
      <w:r w:rsidRPr="00E26D26">
        <w:rPr>
          <w:b/>
          <w:i/>
          <w:noProof w:val="0"/>
        </w:rPr>
        <w:t>Allergy</w:t>
      </w:r>
      <w:r w:rsidRPr="00E26D26">
        <w:rPr>
          <w:noProof w:val="0"/>
        </w:rPr>
        <w:t>, 78(11): 2851-2874.</w:t>
      </w:r>
    </w:p>
    <w:p w14:paraId="7AD4F2F4" w14:textId="6849E8B1" w:rsidR="00246DDA" w:rsidRPr="00E26D26" w:rsidRDefault="00246DDA" w:rsidP="001972AA">
      <w:pPr>
        <w:pStyle w:val="EndNoteBibliography"/>
        <w:spacing w:after="0"/>
        <w:ind w:left="720" w:hanging="720"/>
        <w:jc w:val="both"/>
        <w:rPr>
          <w:noProof w:val="0"/>
        </w:rPr>
      </w:pPr>
      <w:r w:rsidRPr="00E26D26">
        <w:rPr>
          <w:noProof w:val="0"/>
        </w:rPr>
        <w:t xml:space="preserve">Kallen, B., Nilsson, O. </w:t>
      </w:r>
      <w:r w:rsidR="00AC18F4" w:rsidRPr="00E26D26">
        <w:rPr>
          <w:noProof w:val="0"/>
        </w:rPr>
        <w:t>(</w:t>
      </w:r>
      <w:r w:rsidRPr="00E26D26">
        <w:rPr>
          <w:noProof w:val="0"/>
        </w:rPr>
        <w:t>1979</w:t>
      </w:r>
      <w:r w:rsidR="00AC18F4" w:rsidRPr="00E26D26">
        <w:rPr>
          <w:noProof w:val="0"/>
        </w:rPr>
        <w:t>)</w:t>
      </w:r>
      <w:r w:rsidRPr="00E26D26">
        <w:rPr>
          <w:noProof w:val="0"/>
        </w:rPr>
        <w:t>. Effect of enceph</w:t>
      </w:r>
      <w:r w:rsidR="00DD037E">
        <w:rPr>
          <w:noProof w:val="0"/>
        </w:rPr>
        <w:t>a</w:t>
      </w:r>
      <w:r w:rsidRPr="00E26D26">
        <w:rPr>
          <w:noProof w:val="0"/>
        </w:rPr>
        <w:t xml:space="preserve">litogenic protein. PPD and tetanus toxoid on leukocyte migration in agarose. A study of "cross-reactivity". </w:t>
      </w:r>
      <w:r w:rsidRPr="00E26D26">
        <w:rPr>
          <w:b/>
          <w:i/>
          <w:noProof w:val="0"/>
        </w:rPr>
        <w:t>Allergy</w:t>
      </w:r>
      <w:r w:rsidRPr="00E26D26">
        <w:rPr>
          <w:noProof w:val="0"/>
        </w:rPr>
        <w:t>, 34(2): 97-102.</w:t>
      </w:r>
    </w:p>
    <w:p w14:paraId="56797F0A" w14:textId="603F8981" w:rsidR="00246DDA" w:rsidRPr="00E26D26" w:rsidRDefault="00246DDA" w:rsidP="001972AA">
      <w:pPr>
        <w:pStyle w:val="EndNoteBibliography"/>
        <w:spacing w:after="0"/>
        <w:ind w:left="720" w:hanging="720"/>
        <w:jc w:val="both"/>
        <w:rPr>
          <w:noProof w:val="0"/>
        </w:rPr>
      </w:pPr>
      <w:r w:rsidRPr="00E26D26">
        <w:rPr>
          <w:noProof w:val="0"/>
        </w:rPr>
        <w:t>Kay, J., Gawkrodger, D. J., Mortimer, M. J.,</w:t>
      </w:r>
      <w:r w:rsidR="00557D82">
        <w:rPr>
          <w:noProof w:val="0"/>
        </w:rPr>
        <w:t xml:space="preserve"> </w:t>
      </w:r>
      <w:r w:rsidRPr="00E26D26">
        <w:rPr>
          <w:noProof w:val="0"/>
        </w:rPr>
        <w:t xml:space="preserve">Jaron, A. G. </w:t>
      </w:r>
      <w:r w:rsidR="00AC18F4" w:rsidRPr="00E26D26">
        <w:rPr>
          <w:noProof w:val="0"/>
        </w:rPr>
        <w:t>(</w:t>
      </w:r>
      <w:r w:rsidRPr="00E26D26">
        <w:rPr>
          <w:noProof w:val="0"/>
        </w:rPr>
        <w:t>1994</w:t>
      </w:r>
      <w:r w:rsidR="00AC18F4" w:rsidRPr="00E26D26">
        <w:rPr>
          <w:noProof w:val="0"/>
        </w:rPr>
        <w:t>)</w:t>
      </w:r>
      <w:r w:rsidRPr="00E26D26">
        <w:rPr>
          <w:noProof w:val="0"/>
        </w:rPr>
        <w:t xml:space="preserve">. The prevalence of childhood atopic eczema in a general </w:t>
      </w:r>
      <w:r w:rsidR="00557D82">
        <w:rPr>
          <w:noProof w:val="0"/>
        </w:rPr>
        <w:t>p</w:t>
      </w:r>
      <w:r w:rsidR="00CA6F93">
        <w:rPr>
          <w:noProof w:val="0"/>
        </w:rPr>
        <w:t>opula</w:t>
      </w:r>
      <w:r w:rsidRPr="00E26D26">
        <w:rPr>
          <w:noProof w:val="0"/>
        </w:rPr>
        <w:t xml:space="preserve">tion. </w:t>
      </w:r>
      <w:r w:rsidRPr="00E26D26">
        <w:rPr>
          <w:b/>
          <w:i/>
          <w:noProof w:val="0"/>
        </w:rPr>
        <w:t>J</w:t>
      </w:r>
      <w:r w:rsidR="00557D82">
        <w:rPr>
          <w:b/>
          <w:i/>
          <w:noProof w:val="0"/>
        </w:rPr>
        <w:t>ournal of the</w:t>
      </w:r>
      <w:r w:rsidRPr="00E26D26">
        <w:rPr>
          <w:b/>
          <w:i/>
          <w:noProof w:val="0"/>
        </w:rPr>
        <w:t xml:space="preserve"> Am</w:t>
      </w:r>
      <w:r w:rsidR="00557D82">
        <w:rPr>
          <w:b/>
          <w:i/>
          <w:noProof w:val="0"/>
        </w:rPr>
        <w:t>erican</w:t>
      </w:r>
      <w:r w:rsidRPr="00E26D26">
        <w:rPr>
          <w:b/>
          <w:i/>
          <w:noProof w:val="0"/>
        </w:rPr>
        <w:t xml:space="preserve"> Acad</w:t>
      </w:r>
      <w:r w:rsidR="00557D82">
        <w:rPr>
          <w:b/>
          <w:i/>
          <w:noProof w:val="0"/>
        </w:rPr>
        <w:t>emy of</w:t>
      </w:r>
      <w:r w:rsidRPr="00E26D26">
        <w:rPr>
          <w:b/>
          <w:i/>
          <w:noProof w:val="0"/>
        </w:rPr>
        <w:t xml:space="preserve"> Dermatol</w:t>
      </w:r>
      <w:r w:rsidR="00557D82">
        <w:rPr>
          <w:b/>
          <w:i/>
          <w:noProof w:val="0"/>
        </w:rPr>
        <w:t>ogy</w:t>
      </w:r>
      <w:r w:rsidRPr="00E26D26">
        <w:rPr>
          <w:noProof w:val="0"/>
        </w:rPr>
        <w:t>, 30(1): 35-39.</w:t>
      </w:r>
    </w:p>
    <w:p w14:paraId="0E0B7AFA" w14:textId="796A3DC5" w:rsidR="00246DDA" w:rsidRPr="00E26D26" w:rsidRDefault="00246DDA" w:rsidP="001972AA">
      <w:pPr>
        <w:pStyle w:val="EndNoteBibliography"/>
        <w:spacing w:after="0"/>
        <w:ind w:left="720" w:hanging="720"/>
        <w:jc w:val="both"/>
        <w:rPr>
          <w:noProof w:val="0"/>
        </w:rPr>
      </w:pPr>
      <w:r w:rsidRPr="00E26D26">
        <w:rPr>
          <w:noProof w:val="0"/>
        </w:rPr>
        <w:t xml:space="preserve">Khan, M. M. </w:t>
      </w:r>
      <w:r w:rsidR="00AC18F4" w:rsidRPr="00E26D26">
        <w:rPr>
          <w:noProof w:val="0"/>
        </w:rPr>
        <w:t>(</w:t>
      </w:r>
      <w:r w:rsidRPr="00E26D26">
        <w:rPr>
          <w:noProof w:val="0"/>
        </w:rPr>
        <w:t>2016</w:t>
      </w:r>
      <w:r w:rsidR="00AC18F4" w:rsidRPr="00E26D26">
        <w:rPr>
          <w:noProof w:val="0"/>
        </w:rPr>
        <w:t>)</w:t>
      </w:r>
      <w:r w:rsidRPr="00E26D26">
        <w:rPr>
          <w:noProof w:val="0"/>
        </w:rPr>
        <w:t xml:space="preserve">. Allergic Disease. In M. M. Khan (Ed.), </w:t>
      </w:r>
      <w:r w:rsidRPr="00E26D26">
        <w:rPr>
          <w:b/>
          <w:i/>
          <w:noProof w:val="0"/>
        </w:rPr>
        <w:t>Immunopharmacology</w:t>
      </w:r>
      <w:r w:rsidRPr="00E26D26">
        <w:rPr>
          <w:noProof w:val="0"/>
        </w:rPr>
        <w:t>: 197-225. Cham: Springer International Publishing.</w:t>
      </w:r>
    </w:p>
    <w:p w14:paraId="69798237" w14:textId="00CDFEB5" w:rsidR="00246DDA" w:rsidRPr="00AB750A" w:rsidRDefault="00246DDA" w:rsidP="001972AA">
      <w:pPr>
        <w:pStyle w:val="EndNoteBibliography"/>
        <w:spacing w:after="0"/>
        <w:ind w:left="720" w:hanging="720"/>
        <w:jc w:val="both"/>
        <w:rPr>
          <w:noProof w:val="0"/>
          <w:lang w:val="de-DE"/>
        </w:rPr>
      </w:pPr>
      <w:r w:rsidRPr="00E26D26">
        <w:rPr>
          <w:noProof w:val="0"/>
        </w:rPr>
        <w:t xml:space="preserve">Kile, M. R., Lucas, M. D., Ganguli, M. P., Dimov, V. </w:t>
      </w:r>
      <w:r w:rsidR="00AC18F4" w:rsidRPr="00E26D26">
        <w:rPr>
          <w:noProof w:val="0"/>
        </w:rPr>
        <w:t>(</w:t>
      </w:r>
      <w:r w:rsidRPr="00E26D26">
        <w:rPr>
          <w:noProof w:val="0"/>
        </w:rPr>
        <w:t>2023</w:t>
      </w:r>
      <w:r w:rsidR="00AC18F4" w:rsidRPr="00E26D26">
        <w:rPr>
          <w:noProof w:val="0"/>
        </w:rPr>
        <w:t>)</w:t>
      </w:r>
      <w:r w:rsidRPr="00E26D26">
        <w:rPr>
          <w:noProof w:val="0"/>
        </w:rPr>
        <w:t xml:space="preserve">. The Feline and the Swine: A Peculiar Case in an Allergy Clinic. </w:t>
      </w:r>
      <w:proofErr w:type="spellStart"/>
      <w:r w:rsidRPr="00AB750A">
        <w:rPr>
          <w:b/>
          <w:i/>
          <w:noProof w:val="0"/>
          <w:lang w:val="de-DE"/>
        </w:rPr>
        <w:t>Cureus</w:t>
      </w:r>
      <w:proofErr w:type="spellEnd"/>
      <w:r w:rsidRPr="00AB750A">
        <w:rPr>
          <w:noProof w:val="0"/>
          <w:lang w:val="de-DE"/>
        </w:rPr>
        <w:t>, 15(9): e46284.</w:t>
      </w:r>
    </w:p>
    <w:p w14:paraId="75855710" w14:textId="3FE35D4E" w:rsidR="00246DDA" w:rsidRPr="00E26D26" w:rsidRDefault="00246DDA" w:rsidP="001972AA">
      <w:pPr>
        <w:pStyle w:val="EndNoteBibliography"/>
        <w:spacing w:after="0"/>
        <w:ind w:left="720" w:hanging="720"/>
        <w:jc w:val="both"/>
        <w:rPr>
          <w:noProof w:val="0"/>
        </w:rPr>
      </w:pPr>
      <w:proofErr w:type="spellStart"/>
      <w:r w:rsidRPr="00AB750A">
        <w:rPr>
          <w:noProof w:val="0"/>
          <w:lang w:val="de-DE"/>
        </w:rPr>
        <w:t>Konradsen</w:t>
      </w:r>
      <w:proofErr w:type="spellEnd"/>
      <w:r w:rsidRPr="00AB750A">
        <w:rPr>
          <w:noProof w:val="0"/>
          <w:lang w:val="de-DE"/>
        </w:rPr>
        <w:t xml:space="preserve">, J. R., </w:t>
      </w:r>
      <w:proofErr w:type="spellStart"/>
      <w:r w:rsidRPr="00AB750A">
        <w:rPr>
          <w:noProof w:val="0"/>
          <w:lang w:val="de-DE"/>
        </w:rPr>
        <w:t>Fujisawa</w:t>
      </w:r>
      <w:proofErr w:type="spellEnd"/>
      <w:r w:rsidRPr="00AB750A">
        <w:rPr>
          <w:noProof w:val="0"/>
          <w:lang w:val="de-DE"/>
        </w:rPr>
        <w:t xml:space="preserve">, T., van Hage, M., </w:t>
      </w:r>
      <w:proofErr w:type="spellStart"/>
      <w:r w:rsidRPr="00AB750A">
        <w:rPr>
          <w:noProof w:val="0"/>
          <w:lang w:val="de-DE"/>
        </w:rPr>
        <w:t>Hedlin</w:t>
      </w:r>
      <w:proofErr w:type="spellEnd"/>
      <w:r w:rsidRPr="00AB750A">
        <w:rPr>
          <w:noProof w:val="0"/>
          <w:lang w:val="de-DE"/>
        </w:rPr>
        <w:t xml:space="preserve">, G., Hilger, C., Kleine-Tebbe, J., </w:t>
      </w:r>
      <w:r w:rsidR="00AC18F4" w:rsidRPr="00AB750A">
        <w:rPr>
          <w:noProof w:val="0"/>
          <w:lang w:val="de-DE"/>
        </w:rPr>
        <w:t xml:space="preserve">et al. </w:t>
      </w:r>
      <w:r w:rsidR="00AC18F4" w:rsidRPr="00E26D26">
        <w:rPr>
          <w:noProof w:val="0"/>
        </w:rPr>
        <w:t>(</w:t>
      </w:r>
      <w:r w:rsidRPr="00E26D26">
        <w:rPr>
          <w:noProof w:val="0"/>
        </w:rPr>
        <w:t>2015</w:t>
      </w:r>
      <w:r w:rsidR="00AC18F4" w:rsidRPr="00E26D26">
        <w:rPr>
          <w:noProof w:val="0"/>
        </w:rPr>
        <w:t>)</w:t>
      </w:r>
      <w:r w:rsidRPr="00E26D26">
        <w:rPr>
          <w:noProof w:val="0"/>
        </w:rPr>
        <w:t xml:space="preserve">. Allergy to furry animals: New insights, diagnostic approaches, and challenges. </w:t>
      </w:r>
      <w:r w:rsidR="00622C55" w:rsidRPr="00E26D26">
        <w:rPr>
          <w:b/>
          <w:i/>
          <w:noProof w:val="0"/>
        </w:rPr>
        <w:t>J</w:t>
      </w:r>
      <w:r w:rsidR="00622C55">
        <w:rPr>
          <w:b/>
          <w:i/>
          <w:noProof w:val="0"/>
        </w:rPr>
        <w:t>ournal of</w:t>
      </w:r>
      <w:r w:rsidR="00622C55" w:rsidRPr="00E26D26">
        <w:rPr>
          <w:b/>
          <w:i/>
          <w:noProof w:val="0"/>
        </w:rPr>
        <w:t xml:space="preserve"> Allergy </w:t>
      </w:r>
      <w:r w:rsidR="00622C55">
        <w:rPr>
          <w:b/>
          <w:i/>
          <w:noProof w:val="0"/>
        </w:rPr>
        <w:t xml:space="preserve">and </w:t>
      </w:r>
      <w:r w:rsidR="00622C55" w:rsidRPr="00E26D26">
        <w:rPr>
          <w:b/>
          <w:i/>
          <w:noProof w:val="0"/>
        </w:rPr>
        <w:t>Clin</w:t>
      </w:r>
      <w:r w:rsidR="00622C55">
        <w:rPr>
          <w:b/>
          <w:i/>
          <w:noProof w:val="0"/>
        </w:rPr>
        <w:t>ical</w:t>
      </w:r>
      <w:r w:rsidR="00622C55" w:rsidRPr="00E26D26">
        <w:rPr>
          <w:b/>
          <w:i/>
          <w:noProof w:val="0"/>
        </w:rPr>
        <w:t xml:space="preserve"> Immunol</w:t>
      </w:r>
      <w:r w:rsidR="00622C55">
        <w:rPr>
          <w:b/>
          <w:i/>
          <w:noProof w:val="0"/>
        </w:rPr>
        <w:t>ogy</w:t>
      </w:r>
      <w:r w:rsidRPr="00E26D26">
        <w:rPr>
          <w:noProof w:val="0"/>
        </w:rPr>
        <w:t>, 135(3): 616-625.</w:t>
      </w:r>
    </w:p>
    <w:p w14:paraId="1769EDE9" w14:textId="05997ED3" w:rsidR="00246DDA" w:rsidRPr="00E26D26" w:rsidRDefault="00246DDA" w:rsidP="001972AA">
      <w:pPr>
        <w:pStyle w:val="EndNoteBibliography"/>
        <w:spacing w:after="0"/>
        <w:ind w:left="720" w:hanging="720"/>
        <w:jc w:val="both"/>
        <w:rPr>
          <w:noProof w:val="0"/>
        </w:rPr>
      </w:pPr>
      <w:r w:rsidRPr="00E26D26">
        <w:rPr>
          <w:noProof w:val="0"/>
        </w:rPr>
        <w:t xml:space="preserve">Kulig, M., Bergmann, R., Klettke, U., Wahn, V., Tacke, U., Wahn, U. </w:t>
      </w:r>
      <w:r w:rsidR="00AC18F4" w:rsidRPr="00E26D26">
        <w:rPr>
          <w:noProof w:val="0"/>
        </w:rPr>
        <w:t>(</w:t>
      </w:r>
      <w:r w:rsidRPr="00E26D26">
        <w:rPr>
          <w:noProof w:val="0"/>
        </w:rPr>
        <w:t>1999</w:t>
      </w:r>
      <w:r w:rsidR="00AC18F4" w:rsidRPr="00E26D26">
        <w:rPr>
          <w:noProof w:val="0"/>
        </w:rPr>
        <w:t>)</w:t>
      </w:r>
      <w:r w:rsidRPr="00E26D26">
        <w:rPr>
          <w:noProof w:val="0"/>
        </w:rPr>
        <w:t xml:space="preserve">. Natural course of sensitization to food and inhalant allergens during the first 6 years of life. </w:t>
      </w:r>
      <w:r w:rsidRPr="00E26D26">
        <w:rPr>
          <w:b/>
          <w:i/>
          <w:noProof w:val="0"/>
        </w:rPr>
        <w:t>J</w:t>
      </w:r>
      <w:r w:rsidR="00622C55">
        <w:rPr>
          <w:b/>
          <w:i/>
          <w:noProof w:val="0"/>
        </w:rPr>
        <w:t>ournal of</w:t>
      </w:r>
      <w:r w:rsidRPr="00E26D26">
        <w:rPr>
          <w:b/>
          <w:i/>
          <w:noProof w:val="0"/>
        </w:rPr>
        <w:t xml:space="preserve"> Allergy </w:t>
      </w:r>
      <w:r w:rsidR="00622C55">
        <w:rPr>
          <w:b/>
          <w:i/>
          <w:noProof w:val="0"/>
        </w:rPr>
        <w:t xml:space="preserve">and </w:t>
      </w:r>
      <w:r w:rsidRPr="00E26D26">
        <w:rPr>
          <w:b/>
          <w:i/>
          <w:noProof w:val="0"/>
        </w:rPr>
        <w:t>Clin</w:t>
      </w:r>
      <w:r w:rsidR="00622C55">
        <w:rPr>
          <w:b/>
          <w:i/>
          <w:noProof w:val="0"/>
        </w:rPr>
        <w:t>ical</w:t>
      </w:r>
      <w:r w:rsidRPr="00E26D26">
        <w:rPr>
          <w:b/>
          <w:i/>
          <w:noProof w:val="0"/>
        </w:rPr>
        <w:t xml:space="preserve"> Immunol</w:t>
      </w:r>
      <w:r w:rsidR="00622C55">
        <w:rPr>
          <w:b/>
          <w:i/>
          <w:noProof w:val="0"/>
        </w:rPr>
        <w:t>ogy</w:t>
      </w:r>
      <w:r w:rsidRPr="00E26D26">
        <w:rPr>
          <w:noProof w:val="0"/>
        </w:rPr>
        <w:t>, 103(6): 1173-1179.</w:t>
      </w:r>
    </w:p>
    <w:p w14:paraId="55D8C91A" w14:textId="0F1F841B" w:rsidR="00246DDA" w:rsidRPr="00E26D26" w:rsidRDefault="00246DDA" w:rsidP="001972AA">
      <w:pPr>
        <w:pStyle w:val="EndNoteBibliography"/>
        <w:spacing w:after="0"/>
        <w:ind w:left="720" w:hanging="720"/>
        <w:jc w:val="both"/>
        <w:rPr>
          <w:noProof w:val="0"/>
        </w:rPr>
      </w:pPr>
      <w:proofErr w:type="spellStart"/>
      <w:r w:rsidRPr="00E26D26">
        <w:rPr>
          <w:noProof w:val="0"/>
        </w:rPr>
        <w:t>Kuratsuji</w:t>
      </w:r>
      <w:proofErr w:type="spellEnd"/>
      <w:r w:rsidRPr="00E26D26">
        <w:rPr>
          <w:noProof w:val="0"/>
        </w:rPr>
        <w:t xml:space="preserve">, T. </w:t>
      </w:r>
      <w:r w:rsidR="00AC18F4" w:rsidRPr="00E26D26">
        <w:rPr>
          <w:noProof w:val="0"/>
        </w:rPr>
        <w:t>(</w:t>
      </w:r>
      <w:r w:rsidRPr="00E26D26">
        <w:rPr>
          <w:noProof w:val="0"/>
        </w:rPr>
        <w:t>1981</w:t>
      </w:r>
      <w:r w:rsidR="00AC18F4" w:rsidRPr="00E26D26">
        <w:rPr>
          <w:noProof w:val="0"/>
        </w:rPr>
        <w:t>)</w:t>
      </w:r>
      <w:r w:rsidRPr="00E26D26">
        <w:rPr>
          <w:noProof w:val="0"/>
        </w:rPr>
        <w:t>. Studies on leukocyte adherence inhibition test. Part II. Clinical applications of LAI test to detect delayed</w:t>
      </w:r>
      <w:r w:rsidR="005C7B47">
        <w:rPr>
          <w:noProof w:val="0"/>
        </w:rPr>
        <w:t>-</w:t>
      </w:r>
      <w:r w:rsidRPr="00E26D26">
        <w:rPr>
          <w:noProof w:val="0"/>
        </w:rPr>
        <w:t xml:space="preserve">type hypersensitivity in infants and children. </w:t>
      </w:r>
      <w:r w:rsidRPr="00E26D26">
        <w:rPr>
          <w:b/>
          <w:i/>
          <w:noProof w:val="0"/>
        </w:rPr>
        <w:t>Keio Journal of Medicine</w:t>
      </w:r>
      <w:r w:rsidRPr="00E26D26">
        <w:rPr>
          <w:noProof w:val="0"/>
        </w:rPr>
        <w:t>, 30(2): 65-69.</w:t>
      </w:r>
    </w:p>
    <w:p w14:paraId="78A7D2E4" w14:textId="79B1272A" w:rsidR="00246DDA" w:rsidRPr="00E26D26" w:rsidRDefault="00246DDA" w:rsidP="001972AA">
      <w:pPr>
        <w:pStyle w:val="EndNoteBibliography"/>
        <w:spacing w:after="0"/>
        <w:ind w:left="720" w:hanging="720"/>
        <w:jc w:val="both"/>
        <w:rPr>
          <w:noProof w:val="0"/>
        </w:rPr>
      </w:pPr>
      <w:r w:rsidRPr="00E26D26">
        <w:rPr>
          <w:noProof w:val="0"/>
        </w:rPr>
        <w:t xml:space="preserve">Lee, R. J., Cohen, N. A. </w:t>
      </w:r>
      <w:r w:rsidR="00AC18F4" w:rsidRPr="00E26D26">
        <w:rPr>
          <w:noProof w:val="0"/>
        </w:rPr>
        <w:t>(</w:t>
      </w:r>
      <w:r w:rsidRPr="00E26D26">
        <w:rPr>
          <w:noProof w:val="0"/>
        </w:rPr>
        <w:t>2025</w:t>
      </w:r>
      <w:r w:rsidR="00AC18F4" w:rsidRPr="00E26D26">
        <w:rPr>
          <w:noProof w:val="0"/>
        </w:rPr>
        <w:t>)</w:t>
      </w:r>
      <w:r w:rsidRPr="00E26D26">
        <w:rPr>
          <w:noProof w:val="0"/>
        </w:rPr>
        <w:t xml:space="preserve">. Innate immune function in chronic rhinosinusitis. </w:t>
      </w:r>
      <w:r w:rsidRPr="00E26D26">
        <w:rPr>
          <w:b/>
          <w:i/>
          <w:noProof w:val="0"/>
        </w:rPr>
        <w:t>Journal of Allergy and Clinical Immunology</w:t>
      </w:r>
      <w:r w:rsidRPr="00E26D26">
        <w:rPr>
          <w:noProof w:val="0"/>
        </w:rPr>
        <w:t>, 155(5): 1472-1474.</w:t>
      </w:r>
    </w:p>
    <w:p w14:paraId="59527CF9" w14:textId="6A4F3F49" w:rsidR="00246DDA" w:rsidRPr="00E26D26" w:rsidRDefault="00246DDA" w:rsidP="001972AA">
      <w:pPr>
        <w:pStyle w:val="EndNoteBibliography"/>
        <w:spacing w:after="0"/>
        <w:ind w:left="720" w:hanging="720"/>
        <w:jc w:val="both"/>
        <w:rPr>
          <w:noProof w:val="0"/>
        </w:rPr>
      </w:pPr>
      <w:r w:rsidRPr="00E26D26">
        <w:rPr>
          <w:noProof w:val="0"/>
        </w:rPr>
        <w:t xml:space="preserve">Li, Y. T., Ye, Q. Q., Lu, Y. X., Yang, K. X., Zhang, P. P., Chen, C., </w:t>
      </w:r>
      <w:r w:rsidR="009179C7" w:rsidRPr="00E26D26">
        <w:rPr>
          <w:noProof w:val="0"/>
        </w:rPr>
        <w:t>et al. (</w:t>
      </w:r>
      <w:r w:rsidRPr="00E26D26">
        <w:rPr>
          <w:noProof w:val="0"/>
        </w:rPr>
        <w:t>2025</w:t>
      </w:r>
      <w:r w:rsidR="009179C7" w:rsidRPr="00E26D26">
        <w:rPr>
          <w:noProof w:val="0"/>
        </w:rPr>
        <w:t>)</w:t>
      </w:r>
      <w:r w:rsidRPr="00E26D26">
        <w:rPr>
          <w:noProof w:val="0"/>
        </w:rPr>
        <w:t xml:space="preserve">. Allergen sensitization patterns: Allergic rhinitis with multimorbidity versus alone-A real-world study. </w:t>
      </w:r>
      <w:r w:rsidRPr="00E26D26">
        <w:rPr>
          <w:b/>
          <w:i/>
          <w:noProof w:val="0"/>
        </w:rPr>
        <w:t>Clin</w:t>
      </w:r>
      <w:r w:rsidR="00622C55">
        <w:rPr>
          <w:b/>
          <w:i/>
          <w:noProof w:val="0"/>
        </w:rPr>
        <w:t>ical</w:t>
      </w:r>
      <w:r w:rsidRPr="00E26D26">
        <w:rPr>
          <w:b/>
          <w:i/>
          <w:noProof w:val="0"/>
        </w:rPr>
        <w:t xml:space="preserve"> Trans</w:t>
      </w:r>
      <w:r w:rsidR="00622C55">
        <w:rPr>
          <w:b/>
          <w:i/>
          <w:noProof w:val="0"/>
        </w:rPr>
        <w:t>actions in</w:t>
      </w:r>
      <w:r w:rsidRPr="00E26D26">
        <w:rPr>
          <w:b/>
          <w:i/>
          <w:noProof w:val="0"/>
        </w:rPr>
        <w:t xml:space="preserve"> Allergy</w:t>
      </w:r>
      <w:r w:rsidRPr="00E26D26">
        <w:rPr>
          <w:noProof w:val="0"/>
        </w:rPr>
        <w:t>, 15(1): e70030.</w:t>
      </w:r>
    </w:p>
    <w:p w14:paraId="4C9137F2" w14:textId="1C38660E" w:rsidR="00246DDA" w:rsidRPr="00E26D26" w:rsidRDefault="00246DDA" w:rsidP="001972AA">
      <w:pPr>
        <w:pStyle w:val="EndNoteBibliography"/>
        <w:spacing w:after="0"/>
        <w:ind w:left="720" w:hanging="720"/>
        <w:jc w:val="both"/>
        <w:rPr>
          <w:noProof w:val="0"/>
        </w:rPr>
      </w:pPr>
      <w:r w:rsidRPr="00E26D26">
        <w:rPr>
          <w:noProof w:val="0"/>
        </w:rPr>
        <w:t xml:space="preserve">Liang, L., Hwang, A. R., Shin, Y. J., Jeong, K. Y., Park, K. H., Lee, J. H., </w:t>
      </w:r>
      <w:r w:rsidR="00B047C1" w:rsidRPr="00E26D26">
        <w:rPr>
          <w:noProof w:val="0"/>
        </w:rPr>
        <w:t>et al. (</w:t>
      </w:r>
      <w:r w:rsidRPr="00E26D26">
        <w:rPr>
          <w:noProof w:val="0"/>
        </w:rPr>
        <w:t>2024</w:t>
      </w:r>
      <w:r w:rsidR="00B047C1" w:rsidRPr="00E26D26">
        <w:rPr>
          <w:noProof w:val="0"/>
        </w:rPr>
        <w:t>)</w:t>
      </w:r>
      <w:r w:rsidRPr="00E26D26">
        <w:rPr>
          <w:noProof w:val="0"/>
        </w:rPr>
        <w:t xml:space="preserve">. Fel d 1 specific IgE measurement for dog exclusive owners co-sensitized to dog and cat. </w:t>
      </w:r>
      <w:r w:rsidRPr="00E26D26">
        <w:rPr>
          <w:b/>
          <w:i/>
          <w:noProof w:val="0"/>
        </w:rPr>
        <w:t>World Allergy Organ</w:t>
      </w:r>
      <w:r w:rsidR="00622C55">
        <w:rPr>
          <w:b/>
          <w:i/>
          <w:noProof w:val="0"/>
        </w:rPr>
        <w:t>ization</w:t>
      </w:r>
      <w:r w:rsidRPr="00E26D26">
        <w:rPr>
          <w:b/>
          <w:i/>
          <w:noProof w:val="0"/>
        </w:rPr>
        <w:t xml:space="preserve"> J</w:t>
      </w:r>
      <w:r w:rsidR="00622C55">
        <w:rPr>
          <w:b/>
          <w:i/>
          <w:noProof w:val="0"/>
        </w:rPr>
        <w:t>ournal</w:t>
      </w:r>
      <w:r w:rsidRPr="00E26D26">
        <w:rPr>
          <w:noProof w:val="0"/>
        </w:rPr>
        <w:t>, 17(12): 101007.</w:t>
      </w:r>
    </w:p>
    <w:p w14:paraId="7A1C106F" w14:textId="27BBC8A3" w:rsidR="00246DDA" w:rsidRPr="00E26D26" w:rsidRDefault="00246DDA" w:rsidP="001972AA">
      <w:pPr>
        <w:pStyle w:val="EndNoteBibliography"/>
        <w:spacing w:after="0"/>
        <w:ind w:left="720" w:hanging="720"/>
        <w:jc w:val="both"/>
        <w:rPr>
          <w:noProof w:val="0"/>
        </w:rPr>
      </w:pPr>
      <w:r w:rsidRPr="00E26D26">
        <w:rPr>
          <w:noProof w:val="0"/>
        </w:rPr>
        <w:t xml:space="preserve">Musa, I., </w:t>
      </w:r>
      <w:proofErr w:type="spellStart"/>
      <w:r w:rsidRPr="00E26D26">
        <w:rPr>
          <w:noProof w:val="0"/>
        </w:rPr>
        <w:t>Ardalani</w:t>
      </w:r>
      <w:proofErr w:type="spellEnd"/>
      <w:r w:rsidRPr="00E26D26">
        <w:rPr>
          <w:noProof w:val="0"/>
        </w:rPr>
        <w:t xml:space="preserve">, F., Yang, N., Maleki, S. J., Li, X. M. </w:t>
      </w:r>
      <w:r w:rsidR="00B047C1" w:rsidRPr="00E26D26">
        <w:rPr>
          <w:noProof w:val="0"/>
        </w:rPr>
        <w:t>(</w:t>
      </w:r>
      <w:r w:rsidRPr="00E26D26">
        <w:rPr>
          <w:noProof w:val="0"/>
        </w:rPr>
        <w:t>2024</w:t>
      </w:r>
      <w:r w:rsidR="00B047C1" w:rsidRPr="00E26D26">
        <w:rPr>
          <w:noProof w:val="0"/>
        </w:rPr>
        <w:t>)</w:t>
      </w:r>
      <w:r w:rsidRPr="00E26D26">
        <w:rPr>
          <w:noProof w:val="0"/>
        </w:rPr>
        <w:t xml:space="preserve">. Murine model of cross-IgE sensitization and cross-anaphylactic reactions among multiple group food allergens. </w:t>
      </w:r>
      <w:r w:rsidRPr="00E26D26">
        <w:rPr>
          <w:b/>
          <w:i/>
          <w:noProof w:val="0"/>
        </w:rPr>
        <w:t>Front</w:t>
      </w:r>
      <w:r w:rsidR="00622C55">
        <w:rPr>
          <w:b/>
          <w:i/>
          <w:noProof w:val="0"/>
        </w:rPr>
        <w:t>iers in</w:t>
      </w:r>
      <w:r w:rsidRPr="00E26D26">
        <w:rPr>
          <w:b/>
          <w:i/>
          <w:noProof w:val="0"/>
        </w:rPr>
        <w:t xml:space="preserve"> Immunol</w:t>
      </w:r>
      <w:r w:rsidR="00622C55">
        <w:rPr>
          <w:b/>
          <w:i/>
          <w:noProof w:val="0"/>
        </w:rPr>
        <w:t>ogy</w:t>
      </w:r>
      <w:r w:rsidRPr="00E26D26">
        <w:rPr>
          <w:noProof w:val="0"/>
        </w:rPr>
        <w:t>, 15: 1497368.</w:t>
      </w:r>
    </w:p>
    <w:p w14:paraId="21AF6424" w14:textId="1EC4C018" w:rsidR="00246DDA" w:rsidRPr="00E26D26" w:rsidRDefault="00246DDA" w:rsidP="001972AA">
      <w:pPr>
        <w:pStyle w:val="EndNoteBibliography"/>
        <w:spacing w:after="0"/>
        <w:ind w:left="720" w:hanging="720"/>
        <w:jc w:val="both"/>
        <w:rPr>
          <w:noProof w:val="0"/>
        </w:rPr>
      </w:pPr>
      <w:r w:rsidRPr="00E26D26">
        <w:rPr>
          <w:noProof w:val="0"/>
        </w:rPr>
        <w:t xml:space="preserve">Olivier, C. E. </w:t>
      </w:r>
      <w:r w:rsidR="00B047C1" w:rsidRPr="00E26D26">
        <w:rPr>
          <w:noProof w:val="0"/>
        </w:rPr>
        <w:t>(</w:t>
      </w:r>
      <w:r w:rsidRPr="00E26D26">
        <w:rPr>
          <w:noProof w:val="0"/>
        </w:rPr>
        <w:t>2017</w:t>
      </w:r>
      <w:r w:rsidR="00B047C1" w:rsidRPr="00E26D26">
        <w:rPr>
          <w:noProof w:val="0"/>
        </w:rPr>
        <w:t>)</w:t>
      </w:r>
      <w:r w:rsidRPr="00E26D26">
        <w:rPr>
          <w:noProof w:val="0"/>
        </w:rPr>
        <w:t xml:space="preserve">. The use of allergoids and adjuvants in Allergen Immunotherapy. </w:t>
      </w:r>
      <w:r w:rsidRPr="00E26D26">
        <w:rPr>
          <w:b/>
          <w:i/>
          <w:noProof w:val="0"/>
        </w:rPr>
        <w:t>Archives of Asthma Allergy and Immunology</w:t>
      </w:r>
      <w:r w:rsidRPr="00E26D26">
        <w:rPr>
          <w:noProof w:val="0"/>
        </w:rPr>
        <w:t>, 1: 40-60.</w:t>
      </w:r>
    </w:p>
    <w:p w14:paraId="60A18F9E" w14:textId="0926C38E" w:rsidR="00246DDA" w:rsidRPr="00E26D26" w:rsidRDefault="00246DDA" w:rsidP="001972AA">
      <w:pPr>
        <w:pStyle w:val="EndNoteBibliography"/>
        <w:spacing w:after="0"/>
        <w:ind w:left="720" w:hanging="720"/>
        <w:jc w:val="both"/>
        <w:rPr>
          <w:noProof w:val="0"/>
        </w:rPr>
      </w:pPr>
      <w:r w:rsidRPr="00E26D26">
        <w:rPr>
          <w:noProof w:val="0"/>
        </w:rPr>
        <w:t>Olivier, C. E., Argentão, D. G. P., Santos, R. A. P. G., Silva, M. D., Lima, R. P. S.</w:t>
      </w:r>
      <w:r w:rsidR="00CA6F93" w:rsidRPr="00E26D26">
        <w:rPr>
          <w:noProof w:val="0"/>
        </w:rPr>
        <w:t>, Zollner</w:t>
      </w:r>
      <w:r w:rsidRPr="00E26D26">
        <w:rPr>
          <w:noProof w:val="0"/>
        </w:rPr>
        <w:t xml:space="preserve">, R. L. </w:t>
      </w:r>
      <w:r w:rsidR="00B047C1" w:rsidRPr="00E26D26">
        <w:rPr>
          <w:noProof w:val="0"/>
        </w:rPr>
        <w:t>(</w:t>
      </w:r>
      <w:r w:rsidRPr="00E26D26">
        <w:rPr>
          <w:noProof w:val="0"/>
        </w:rPr>
        <w:t>2013a</w:t>
      </w:r>
      <w:r w:rsidR="00B047C1" w:rsidRPr="00E26D26">
        <w:rPr>
          <w:noProof w:val="0"/>
        </w:rPr>
        <w:t>)</w:t>
      </w:r>
      <w:r w:rsidRPr="00E26D26">
        <w:rPr>
          <w:noProof w:val="0"/>
        </w:rPr>
        <w:t xml:space="preserve"> Skin scrape test: an inexpensive and painless skin test for recognition of immediate hypersensitivity in children and adults. </w:t>
      </w:r>
      <w:r w:rsidRPr="00E26D26">
        <w:rPr>
          <w:b/>
          <w:i/>
          <w:noProof w:val="0"/>
        </w:rPr>
        <w:t>The Open Allergy Journal</w:t>
      </w:r>
      <w:r w:rsidRPr="00E26D26">
        <w:rPr>
          <w:noProof w:val="0"/>
        </w:rPr>
        <w:t>, 6: 9-17.</w:t>
      </w:r>
    </w:p>
    <w:p w14:paraId="310F98BC" w14:textId="15C58479" w:rsidR="00246DDA" w:rsidRPr="00E26D26" w:rsidRDefault="00246DDA" w:rsidP="001972AA">
      <w:pPr>
        <w:pStyle w:val="EndNoteBibliography"/>
        <w:spacing w:after="0"/>
        <w:ind w:left="720" w:hanging="720"/>
        <w:jc w:val="both"/>
        <w:rPr>
          <w:noProof w:val="0"/>
        </w:rPr>
      </w:pPr>
      <w:r w:rsidRPr="00137C3E">
        <w:rPr>
          <w:noProof w:val="0"/>
          <w:lang w:val="pt-BR"/>
        </w:rPr>
        <w:t xml:space="preserve">Olivier, C. E., Lima, R. P. S., Pinto, D. G.,  Santos, R. A. P. G. </w:t>
      </w:r>
      <w:r w:rsidR="00B047C1" w:rsidRPr="00137C3E">
        <w:rPr>
          <w:noProof w:val="0"/>
          <w:lang w:val="pt-BR"/>
        </w:rPr>
        <w:t>(</w:t>
      </w:r>
      <w:r w:rsidRPr="00137C3E">
        <w:rPr>
          <w:noProof w:val="0"/>
          <w:lang w:val="pt-BR"/>
        </w:rPr>
        <w:t>2021a</w:t>
      </w:r>
      <w:r w:rsidR="00B047C1" w:rsidRPr="00137C3E">
        <w:rPr>
          <w:noProof w:val="0"/>
          <w:lang w:val="pt-BR"/>
        </w:rPr>
        <w:t>)</w:t>
      </w:r>
      <w:r w:rsidRPr="00137C3E">
        <w:rPr>
          <w:noProof w:val="0"/>
          <w:lang w:val="pt-BR"/>
        </w:rPr>
        <w:t xml:space="preserve">. </w:t>
      </w:r>
      <w:r w:rsidRPr="00E26D26">
        <w:rPr>
          <w:noProof w:val="0"/>
        </w:rPr>
        <w:t xml:space="preserve">The Plasma Preincubation with Papain Before the Assay Suggests that a Gell and Coombs Type II Reaction is Been Demonstrated by the Leukocyte Adherence Inhibition Test. </w:t>
      </w:r>
      <w:r w:rsidRPr="00E26D26">
        <w:rPr>
          <w:b/>
          <w:i/>
          <w:noProof w:val="0"/>
        </w:rPr>
        <w:t xml:space="preserve">Biomedical Journal of Scientific </w:t>
      </w:r>
      <w:r w:rsidR="005C7B47">
        <w:rPr>
          <w:b/>
          <w:i/>
          <w:noProof w:val="0"/>
        </w:rPr>
        <w:t>and Technical Research, 36(3): 28647-</w:t>
      </w:r>
      <w:r w:rsidRPr="00E26D26">
        <w:rPr>
          <w:noProof w:val="0"/>
        </w:rPr>
        <w:t>28655.</w:t>
      </w:r>
    </w:p>
    <w:p w14:paraId="3E633332" w14:textId="3257DD08" w:rsidR="00246DDA" w:rsidRPr="00137C3E" w:rsidRDefault="00246DDA" w:rsidP="001972AA">
      <w:pPr>
        <w:pStyle w:val="EndNoteBibliography"/>
        <w:spacing w:after="0"/>
        <w:ind w:left="720" w:hanging="720"/>
        <w:jc w:val="both"/>
        <w:rPr>
          <w:noProof w:val="0"/>
        </w:rPr>
      </w:pPr>
      <w:r w:rsidRPr="00137C3E">
        <w:rPr>
          <w:noProof w:val="0"/>
        </w:rPr>
        <w:lastRenderedPageBreak/>
        <w:t>Olivier, C. E., Lima, R. P. S., Argentão, D. G. P., Silva, M. D, Santos, R. A. P. G., Pensuti, M.</w:t>
      </w:r>
      <w:r w:rsidR="009207BD" w:rsidRPr="00137C3E">
        <w:rPr>
          <w:noProof w:val="0"/>
        </w:rPr>
        <w:t>, et al.</w:t>
      </w:r>
      <w:r w:rsidR="0066000B" w:rsidRPr="00137C3E">
        <w:rPr>
          <w:noProof w:val="0"/>
        </w:rPr>
        <w:t xml:space="preserve"> </w:t>
      </w:r>
      <w:r w:rsidR="0066000B" w:rsidRPr="00E26D26">
        <w:rPr>
          <w:noProof w:val="0"/>
        </w:rPr>
        <w:t>(</w:t>
      </w:r>
      <w:r w:rsidRPr="00E26D26">
        <w:rPr>
          <w:noProof w:val="0"/>
        </w:rPr>
        <w:t>2013b</w:t>
      </w:r>
      <w:r w:rsidR="0066000B" w:rsidRPr="00E26D26">
        <w:rPr>
          <w:noProof w:val="0"/>
        </w:rPr>
        <w:t>)</w:t>
      </w:r>
      <w:r w:rsidRPr="00E26D26">
        <w:rPr>
          <w:noProof w:val="0"/>
        </w:rPr>
        <w:t xml:space="preserve">. Group-specific Multi-allergen Sublingual/Swallow Immunotherapy Improves the Quality of Life of Polysensitized Children and Adults with Allergic Rhinitis. </w:t>
      </w:r>
      <w:r w:rsidRPr="00137C3E">
        <w:rPr>
          <w:b/>
          <w:i/>
          <w:noProof w:val="0"/>
        </w:rPr>
        <w:t xml:space="preserve">Journal of Allergy </w:t>
      </w:r>
      <w:r w:rsidR="00E42728" w:rsidRPr="00137C3E">
        <w:rPr>
          <w:b/>
          <w:i/>
          <w:noProof w:val="0"/>
        </w:rPr>
        <w:t>and</w:t>
      </w:r>
      <w:r w:rsidRPr="00137C3E">
        <w:rPr>
          <w:b/>
          <w:i/>
          <w:noProof w:val="0"/>
        </w:rPr>
        <w:t xml:space="preserve"> Therapy</w:t>
      </w:r>
      <w:r w:rsidRPr="00137C3E">
        <w:rPr>
          <w:noProof w:val="0"/>
        </w:rPr>
        <w:t xml:space="preserve">, 4(5): 148. </w:t>
      </w:r>
      <w:proofErr w:type="spellStart"/>
      <w:r w:rsidRPr="00137C3E">
        <w:rPr>
          <w:noProof w:val="0"/>
        </w:rPr>
        <w:t>doi</w:t>
      </w:r>
      <w:proofErr w:type="spellEnd"/>
      <w:r w:rsidRPr="00137C3E">
        <w:rPr>
          <w:noProof w:val="0"/>
        </w:rPr>
        <w:t>: 110.4172/2155-6121.1000148.</w:t>
      </w:r>
    </w:p>
    <w:p w14:paraId="7EAFE944" w14:textId="26FFB573" w:rsidR="00246DDA" w:rsidRPr="001346A2" w:rsidRDefault="00246DDA" w:rsidP="001972AA">
      <w:pPr>
        <w:pStyle w:val="EndNoteBibliography"/>
        <w:spacing w:after="0"/>
        <w:ind w:left="720" w:hanging="720"/>
        <w:jc w:val="both"/>
        <w:rPr>
          <w:noProof w:val="0"/>
          <w:lang w:val="pt-BR"/>
        </w:rPr>
      </w:pPr>
      <w:r w:rsidRPr="00137C3E">
        <w:rPr>
          <w:noProof w:val="0"/>
        </w:rPr>
        <w:t>Olivier, C. E., Lima, R. P. S., Pinto, D. G., Santos, R. A. P. G., Silva, G. K. M., Lorena, S. L. S.,</w:t>
      </w:r>
      <w:r w:rsidR="0066000B" w:rsidRPr="00137C3E">
        <w:rPr>
          <w:noProof w:val="0"/>
        </w:rPr>
        <w:t xml:space="preserve"> et al. </w:t>
      </w:r>
      <w:r w:rsidR="0066000B" w:rsidRPr="00E26D26">
        <w:rPr>
          <w:noProof w:val="0"/>
        </w:rPr>
        <w:t>(</w:t>
      </w:r>
      <w:r w:rsidRPr="00E26D26">
        <w:rPr>
          <w:noProof w:val="0"/>
        </w:rPr>
        <w:t>2012</w:t>
      </w:r>
      <w:r w:rsidR="0066000B" w:rsidRPr="00E26D26">
        <w:rPr>
          <w:noProof w:val="0"/>
        </w:rPr>
        <w:t>)</w:t>
      </w:r>
      <w:r w:rsidRPr="00E26D26">
        <w:rPr>
          <w:noProof w:val="0"/>
        </w:rPr>
        <w:t xml:space="preserve">. In search of a tolerance-induction strategy for cow's milk allergies: significant reduction of beta-lactoglobulin allergenicity via transglutaminase/cysteine polymerization. </w:t>
      </w:r>
      <w:r w:rsidRPr="001346A2">
        <w:rPr>
          <w:b/>
          <w:i/>
          <w:noProof w:val="0"/>
          <w:lang w:val="pt-BR"/>
        </w:rPr>
        <w:t>Clinics</w:t>
      </w:r>
      <w:r w:rsidRPr="001346A2">
        <w:rPr>
          <w:noProof w:val="0"/>
          <w:lang w:val="pt-BR"/>
        </w:rPr>
        <w:t>, 67(10): 1171-1179.</w:t>
      </w:r>
    </w:p>
    <w:p w14:paraId="3D94C951" w14:textId="418291BF" w:rsidR="00246DDA" w:rsidRPr="00E26D26" w:rsidRDefault="00246DDA" w:rsidP="001972AA">
      <w:pPr>
        <w:pStyle w:val="EndNoteBibliography"/>
        <w:spacing w:after="0"/>
        <w:ind w:left="720" w:hanging="720"/>
        <w:jc w:val="both"/>
        <w:rPr>
          <w:noProof w:val="0"/>
        </w:rPr>
      </w:pPr>
      <w:r w:rsidRPr="001346A2">
        <w:rPr>
          <w:noProof w:val="0"/>
          <w:lang w:val="pt-BR"/>
        </w:rPr>
        <w:t xml:space="preserve">Olivier, C. E., Pinto, D. G., Lima, R. P. S., Silva, M. D., Santos, R. A. P. G., Teixeira, A. P. M.,  </w:t>
      </w:r>
      <w:r w:rsidR="0066000B" w:rsidRPr="001346A2">
        <w:rPr>
          <w:noProof w:val="0"/>
          <w:lang w:val="pt-BR"/>
        </w:rPr>
        <w:t xml:space="preserve">et al. </w:t>
      </w:r>
      <w:r w:rsidR="0066000B" w:rsidRPr="00E26D26">
        <w:rPr>
          <w:noProof w:val="0"/>
        </w:rPr>
        <w:t>(</w:t>
      </w:r>
      <w:r w:rsidRPr="00E26D26">
        <w:rPr>
          <w:noProof w:val="0"/>
        </w:rPr>
        <w:t>2021b</w:t>
      </w:r>
      <w:r w:rsidR="0066000B" w:rsidRPr="00E26D26">
        <w:rPr>
          <w:noProof w:val="0"/>
        </w:rPr>
        <w:t>)</w:t>
      </w:r>
      <w:r w:rsidRPr="00E26D26">
        <w:rPr>
          <w:noProof w:val="0"/>
        </w:rPr>
        <w:t xml:space="preserve">. Assessment of Immunoreactivity against Therapeutic Options Employing the Leukocyte Adherence Inhibition Test as a Tool for Precision Medicine. </w:t>
      </w:r>
      <w:r w:rsidRPr="00E26D26">
        <w:rPr>
          <w:b/>
          <w:i/>
          <w:noProof w:val="0"/>
        </w:rPr>
        <w:t>European Journal of Clinical Medicine</w:t>
      </w:r>
      <w:r w:rsidRPr="00E26D26">
        <w:rPr>
          <w:noProof w:val="0"/>
        </w:rPr>
        <w:t>, 2(3): 40-45.</w:t>
      </w:r>
    </w:p>
    <w:p w14:paraId="0FFC0CC2" w14:textId="38D47BB7" w:rsidR="00246DDA" w:rsidRPr="00E26D26" w:rsidRDefault="00246DDA" w:rsidP="001972AA">
      <w:pPr>
        <w:pStyle w:val="EndNoteBibliography"/>
        <w:spacing w:after="0"/>
        <w:ind w:left="720" w:hanging="720"/>
        <w:jc w:val="both"/>
        <w:rPr>
          <w:noProof w:val="0"/>
        </w:rPr>
      </w:pPr>
      <w:r w:rsidRPr="00137C3E">
        <w:rPr>
          <w:noProof w:val="0"/>
          <w:lang w:val="pt-BR"/>
        </w:rPr>
        <w:t xml:space="preserve">Olivier, C. E., Pinto, D. G., Santos, R. A. P. G.,  Lima, R. P. S. </w:t>
      </w:r>
      <w:r w:rsidR="0066000B" w:rsidRPr="00137C3E">
        <w:rPr>
          <w:noProof w:val="0"/>
          <w:lang w:val="pt-BR"/>
        </w:rPr>
        <w:t>(</w:t>
      </w:r>
      <w:r w:rsidRPr="00137C3E">
        <w:rPr>
          <w:noProof w:val="0"/>
          <w:lang w:val="pt-BR"/>
        </w:rPr>
        <w:t>2021c</w:t>
      </w:r>
      <w:r w:rsidR="0066000B" w:rsidRPr="00137C3E">
        <w:rPr>
          <w:noProof w:val="0"/>
          <w:lang w:val="pt-BR"/>
        </w:rPr>
        <w:t>)</w:t>
      </w:r>
      <w:r w:rsidRPr="00137C3E">
        <w:rPr>
          <w:noProof w:val="0"/>
          <w:lang w:val="pt-BR"/>
        </w:rPr>
        <w:t xml:space="preserve">. </w:t>
      </w:r>
      <w:r w:rsidRPr="00E26D26">
        <w:rPr>
          <w:noProof w:val="0"/>
        </w:rPr>
        <w:t>Dextran</w:t>
      </w:r>
      <w:r w:rsidR="00240F75">
        <w:rPr>
          <w:noProof w:val="0"/>
        </w:rPr>
        <w:t>'</w:t>
      </w:r>
      <w:r w:rsidRPr="00E26D26">
        <w:rPr>
          <w:noProof w:val="0"/>
        </w:rPr>
        <w:t xml:space="preserve">s interference over the Leukocyte Adherence Inhibition Test. </w:t>
      </w:r>
      <w:r w:rsidRPr="00E26D26">
        <w:rPr>
          <w:b/>
          <w:i/>
          <w:noProof w:val="0"/>
        </w:rPr>
        <w:t>Academia Letter</w:t>
      </w:r>
      <w:r w:rsidRPr="00E26D26">
        <w:rPr>
          <w:noProof w:val="0"/>
        </w:rPr>
        <w:t>, Article (number): 3792.</w:t>
      </w:r>
    </w:p>
    <w:p w14:paraId="53822A45" w14:textId="54913B36"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Miguel, C. S., Santos, R. A. P. G., Rocha, N. S.,  </w:t>
      </w:r>
      <w:r w:rsidR="0066000B" w:rsidRPr="001346A2">
        <w:rPr>
          <w:noProof w:val="0"/>
          <w:lang w:val="pt-BR"/>
        </w:rPr>
        <w:t>e</w:t>
      </w:r>
      <w:r w:rsidRPr="001346A2">
        <w:rPr>
          <w:noProof w:val="0"/>
          <w:lang w:val="pt-BR"/>
        </w:rPr>
        <w:t>t</w:t>
      </w:r>
      <w:r w:rsidR="0066000B" w:rsidRPr="001346A2">
        <w:rPr>
          <w:noProof w:val="0"/>
          <w:lang w:val="pt-BR"/>
        </w:rPr>
        <w:t xml:space="preserve"> </w:t>
      </w:r>
      <w:r w:rsidRPr="001346A2">
        <w:rPr>
          <w:noProof w:val="0"/>
          <w:lang w:val="pt-BR"/>
        </w:rPr>
        <w:t xml:space="preserve">al. </w:t>
      </w:r>
      <w:r w:rsidR="0066000B" w:rsidRPr="00E26D26">
        <w:rPr>
          <w:noProof w:val="0"/>
        </w:rPr>
        <w:t>(</w:t>
      </w:r>
      <w:r w:rsidRPr="00E26D26">
        <w:rPr>
          <w:noProof w:val="0"/>
        </w:rPr>
        <w:t>2025</w:t>
      </w:r>
      <w:r w:rsidR="0066000B" w:rsidRPr="00E26D26">
        <w:rPr>
          <w:noProof w:val="0"/>
        </w:rPr>
        <w:t>)</w:t>
      </w:r>
      <w:r w:rsidRPr="00E26D26">
        <w:rPr>
          <w:noProof w:val="0"/>
        </w:rPr>
        <w:t xml:space="preserve">. Endotyping Cellular and Humoral Immunoreactivity against Pollen and Citrus Fruits in Patients with Non IgE mediated Rhinoconjunctivitis. </w:t>
      </w:r>
      <w:r w:rsidRPr="001346A2">
        <w:rPr>
          <w:b/>
          <w:i/>
          <w:noProof w:val="0"/>
          <w:lang w:val="pt-BR"/>
        </w:rPr>
        <w:t>Asian Journal of Immunology</w:t>
      </w:r>
      <w:r w:rsidRPr="001346A2">
        <w:rPr>
          <w:noProof w:val="0"/>
          <w:lang w:val="pt-BR"/>
        </w:rPr>
        <w:t>, 8(1): 8-25.</w:t>
      </w:r>
    </w:p>
    <w:p w14:paraId="439C70F5" w14:textId="3540C248"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Miguel, C. S., Santos, R. A. P. G., Santana, J. L. S.,  </w:t>
      </w:r>
      <w:r w:rsidR="0066000B" w:rsidRPr="001346A2">
        <w:rPr>
          <w:noProof w:val="0"/>
          <w:lang w:val="pt-BR"/>
        </w:rPr>
        <w:t xml:space="preserve">et al. </w:t>
      </w:r>
      <w:r w:rsidR="0066000B" w:rsidRPr="00E26D26">
        <w:rPr>
          <w:noProof w:val="0"/>
        </w:rPr>
        <w:t>(</w:t>
      </w:r>
      <w:r w:rsidRPr="00E26D26">
        <w:rPr>
          <w:noProof w:val="0"/>
        </w:rPr>
        <w:t>2024a</w:t>
      </w:r>
      <w:r w:rsidR="0066000B" w:rsidRPr="00E26D26">
        <w:rPr>
          <w:noProof w:val="0"/>
        </w:rPr>
        <w:t>)</w:t>
      </w:r>
      <w:r w:rsidRPr="00E26D26">
        <w:rPr>
          <w:noProof w:val="0"/>
        </w:rPr>
        <w:t>. Cellular and Humoral Immunoreactivity against Hen</w:t>
      </w:r>
      <w:r w:rsidR="00240F75">
        <w:rPr>
          <w:noProof w:val="0"/>
        </w:rPr>
        <w:t>'</w:t>
      </w:r>
      <w:r w:rsidRPr="00E26D26">
        <w:rPr>
          <w:noProof w:val="0"/>
        </w:rPr>
        <w:t xml:space="preserve">s Egg White: Relevance in Allergic Patients. </w:t>
      </w:r>
      <w:r w:rsidRPr="001346A2">
        <w:rPr>
          <w:b/>
          <w:i/>
          <w:noProof w:val="0"/>
          <w:lang w:val="pt-BR"/>
        </w:rPr>
        <w:t>Asian Journal of Immunology</w:t>
      </w:r>
      <w:r w:rsidRPr="001346A2">
        <w:rPr>
          <w:noProof w:val="0"/>
          <w:lang w:val="pt-BR"/>
        </w:rPr>
        <w:t>, 7(1): 274-284.</w:t>
      </w:r>
    </w:p>
    <w:p w14:paraId="63A64350" w14:textId="1D9B2C0E" w:rsidR="00246DDA" w:rsidRPr="00E26D26" w:rsidRDefault="00246DDA" w:rsidP="001972AA">
      <w:pPr>
        <w:pStyle w:val="EndNoteBibliography"/>
        <w:spacing w:after="0"/>
        <w:ind w:left="720" w:hanging="720"/>
        <w:jc w:val="both"/>
        <w:rPr>
          <w:noProof w:val="0"/>
        </w:rPr>
      </w:pPr>
      <w:r w:rsidRPr="001346A2">
        <w:rPr>
          <w:noProof w:val="0"/>
          <w:lang w:val="pt-BR"/>
        </w:rPr>
        <w:t xml:space="preserve">Olivier, C. E., Pinto, D. G., Teixeira, A. P. M., Miguel, C. S., Santos, R. A. P. G., Santana, J. L. S.,  </w:t>
      </w:r>
      <w:r w:rsidR="0066000B" w:rsidRPr="001346A2">
        <w:rPr>
          <w:noProof w:val="0"/>
          <w:lang w:val="pt-BR"/>
        </w:rPr>
        <w:t xml:space="preserve">et al. </w:t>
      </w:r>
      <w:r w:rsidR="0066000B" w:rsidRPr="00E26D26">
        <w:rPr>
          <w:noProof w:val="0"/>
        </w:rPr>
        <w:t>(</w:t>
      </w:r>
      <w:r w:rsidRPr="00E26D26">
        <w:rPr>
          <w:noProof w:val="0"/>
        </w:rPr>
        <w:t>2024b</w:t>
      </w:r>
      <w:r w:rsidR="0066000B" w:rsidRPr="00E26D26">
        <w:rPr>
          <w:noProof w:val="0"/>
        </w:rPr>
        <w:t>)</w:t>
      </w:r>
      <w:r w:rsidRPr="00E26D26">
        <w:rPr>
          <w:noProof w:val="0"/>
        </w:rPr>
        <w:t xml:space="preserve">. Endotyping Cellular and Humoral Immunoreactivity against Allium spices and Sulfites preservatives in Allergic Patients. A Retrospective Study. </w:t>
      </w:r>
      <w:r w:rsidRPr="00E26D26">
        <w:rPr>
          <w:b/>
          <w:i/>
          <w:noProof w:val="0"/>
        </w:rPr>
        <w:t>Asian Journal of Immunology</w:t>
      </w:r>
      <w:r w:rsidRPr="00E26D26">
        <w:rPr>
          <w:noProof w:val="0"/>
        </w:rPr>
        <w:t>, 7(1): 185-200.</w:t>
      </w:r>
    </w:p>
    <w:p w14:paraId="7C714BDF" w14:textId="12FE11D7" w:rsidR="00246DDA" w:rsidRPr="001346A2" w:rsidRDefault="00246DDA" w:rsidP="001972AA">
      <w:pPr>
        <w:pStyle w:val="EndNoteBibliography"/>
        <w:spacing w:after="0"/>
        <w:ind w:left="720" w:hanging="720"/>
        <w:jc w:val="both"/>
        <w:rPr>
          <w:noProof w:val="0"/>
          <w:lang w:val="pt-BR"/>
        </w:rPr>
      </w:pPr>
      <w:r w:rsidRPr="00E26D26">
        <w:rPr>
          <w:noProof w:val="0"/>
        </w:rPr>
        <w:t xml:space="preserve">Olivier, C. E., Pinto, D. G., Teixeira, A. P. M., Miguel, C. S., Santos, R. A. P. G., Santana, J. L. S., </w:t>
      </w:r>
      <w:r w:rsidR="0066000B" w:rsidRPr="00E26D26">
        <w:rPr>
          <w:noProof w:val="0"/>
        </w:rPr>
        <w:t>et al. (</w:t>
      </w:r>
      <w:r w:rsidRPr="00E26D26">
        <w:rPr>
          <w:noProof w:val="0"/>
        </w:rPr>
        <w:t>2024c</w:t>
      </w:r>
      <w:r w:rsidR="0066000B" w:rsidRPr="00E26D26">
        <w:rPr>
          <w:noProof w:val="0"/>
        </w:rPr>
        <w:t>)</w:t>
      </w:r>
      <w:r w:rsidRPr="00E26D26">
        <w:rPr>
          <w:noProof w:val="0"/>
        </w:rPr>
        <w:t xml:space="preserve">. Endotyping Cellular and Humoral Immunoreactivity Against Tartrazine in Allergic Patients: A Retrospective Study. </w:t>
      </w:r>
      <w:r w:rsidRPr="001346A2">
        <w:rPr>
          <w:b/>
          <w:i/>
          <w:noProof w:val="0"/>
          <w:lang w:val="pt-BR"/>
        </w:rPr>
        <w:t>Asian Journal of Immunology</w:t>
      </w:r>
      <w:r w:rsidRPr="001346A2">
        <w:rPr>
          <w:noProof w:val="0"/>
          <w:lang w:val="pt-BR"/>
        </w:rPr>
        <w:t>, 7(1): 217-227.</w:t>
      </w:r>
    </w:p>
    <w:p w14:paraId="217894DD" w14:textId="23B83AD9" w:rsidR="00246DDA" w:rsidRPr="00137C3E" w:rsidRDefault="00246DDA" w:rsidP="001972AA">
      <w:pPr>
        <w:pStyle w:val="EndNoteBibliography"/>
        <w:spacing w:after="0"/>
        <w:ind w:left="720" w:hanging="720"/>
        <w:jc w:val="both"/>
        <w:rPr>
          <w:noProof w:val="0"/>
        </w:rPr>
      </w:pPr>
      <w:r w:rsidRPr="001346A2">
        <w:rPr>
          <w:noProof w:val="0"/>
          <w:lang w:val="pt-BR"/>
        </w:rPr>
        <w:t xml:space="preserve">Olivier, C. E., Pinto, D. G., Teixeira, A. P. M., Santana, J. L. S., Santos, R. A. P. G.,  Lima, R. P. S. </w:t>
      </w:r>
      <w:r w:rsidR="0066000B" w:rsidRPr="001346A2">
        <w:rPr>
          <w:noProof w:val="0"/>
          <w:lang w:val="pt-BR"/>
        </w:rPr>
        <w:t>(</w:t>
      </w:r>
      <w:r w:rsidRPr="001346A2">
        <w:rPr>
          <w:noProof w:val="0"/>
          <w:lang w:val="pt-BR"/>
        </w:rPr>
        <w:t>2021d</w:t>
      </w:r>
      <w:r w:rsidR="0066000B" w:rsidRPr="001346A2">
        <w:rPr>
          <w:noProof w:val="0"/>
          <w:lang w:val="pt-BR"/>
        </w:rPr>
        <w:t>)</w:t>
      </w:r>
      <w:r w:rsidRPr="001346A2">
        <w:rPr>
          <w:noProof w:val="0"/>
          <w:lang w:val="pt-BR"/>
        </w:rPr>
        <w:t xml:space="preserve">. </w:t>
      </w:r>
      <w:r w:rsidRPr="00E26D26">
        <w:rPr>
          <w:noProof w:val="0"/>
        </w:rPr>
        <w:t xml:space="preserve">Self-imposed food restriction and oral food challenges are correlated with precipitin's accuracy in the diagnosis of </w:t>
      </w:r>
      <w:r w:rsidR="005C7B47">
        <w:rPr>
          <w:noProof w:val="0"/>
        </w:rPr>
        <w:t>N</w:t>
      </w:r>
      <w:r w:rsidRPr="00E26D26">
        <w:rPr>
          <w:noProof w:val="0"/>
        </w:rPr>
        <w:t>on</w:t>
      </w:r>
      <w:r w:rsidR="005C7B47" w:rsidRPr="00E26D26">
        <w:rPr>
          <w:noProof w:val="0"/>
        </w:rPr>
        <w:t>–</w:t>
      </w:r>
      <w:r w:rsidRPr="00E26D26">
        <w:rPr>
          <w:noProof w:val="0"/>
        </w:rPr>
        <w:t xml:space="preserve">IgE-mediated food-related adulthood acute episodes of urticaria. </w:t>
      </w:r>
      <w:r w:rsidRPr="00137C3E">
        <w:rPr>
          <w:b/>
          <w:i/>
          <w:noProof w:val="0"/>
        </w:rPr>
        <w:t xml:space="preserve">Journal of Allergy </w:t>
      </w:r>
      <w:r w:rsidR="00E42728" w:rsidRPr="00137C3E">
        <w:rPr>
          <w:b/>
          <w:i/>
          <w:noProof w:val="0"/>
        </w:rPr>
        <w:t>and</w:t>
      </w:r>
      <w:r w:rsidRPr="00137C3E">
        <w:rPr>
          <w:b/>
          <w:i/>
          <w:noProof w:val="0"/>
        </w:rPr>
        <w:t xml:space="preserve"> Therapy</w:t>
      </w:r>
      <w:r w:rsidRPr="00137C3E">
        <w:rPr>
          <w:noProof w:val="0"/>
        </w:rPr>
        <w:t>, 12(8): 1-8.</w:t>
      </w:r>
    </w:p>
    <w:p w14:paraId="29F396A9" w14:textId="210050C3" w:rsidR="00246DDA" w:rsidRPr="001346A2" w:rsidRDefault="00246DDA" w:rsidP="001972AA">
      <w:pPr>
        <w:pStyle w:val="EndNoteBibliography"/>
        <w:spacing w:after="0"/>
        <w:ind w:left="720" w:hanging="720"/>
        <w:jc w:val="both"/>
        <w:rPr>
          <w:noProof w:val="0"/>
          <w:lang w:val="pt-BR"/>
        </w:rPr>
      </w:pPr>
      <w:r w:rsidRPr="00137C3E">
        <w:rPr>
          <w:noProof w:val="0"/>
        </w:rPr>
        <w:t xml:space="preserve">Olivier, C. E., Pinto, D. G., Teixeira, A. P. M., Santana, J. L. S., Santos, R. A. P. G.,  Lima, R. P. S. </w:t>
      </w:r>
      <w:r w:rsidR="0066000B" w:rsidRPr="00137C3E">
        <w:rPr>
          <w:noProof w:val="0"/>
        </w:rPr>
        <w:t>(</w:t>
      </w:r>
      <w:r w:rsidRPr="00137C3E">
        <w:rPr>
          <w:noProof w:val="0"/>
        </w:rPr>
        <w:t>2023a</w:t>
      </w:r>
      <w:r w:rsidR="0066000B" w:rsidRPr="00137C3E">
        <w:rPr>
          <w:noProof w:val="0"/>
        </w:rPr>
        <w:t>)</w:t>
      </w:r>
      <w:r w:rsidRPr="00137C3E">
        <w:rPr>
          <w:noProof w:val="0"/>
        </w:rPr>
        <w:t xml:space="preserve">. </w:t>
      </w:r>
      <w:r w:rsidRPr="00E26D26">
        <w:rPr>
          <w:noProof w:val="0"/>
        </w:rPr>
        <w:t xml:space="preserve">Contribution of the Leukocyte Adherence Inhibition Test to the Diagnosis of Innate Non–IgE-mediated Immunoreactivity against </w:t>
      </w:r>
      <w:r w:rsidRPr="00E26D26">
        <w:rPr>
          <w:i/>
          <w:noProof w:val="0"/>
        </w:rPr>
        <w:t>Saccharomyces cerevisiae</w:t>
      </w:r>
      <w:r w:rsidRPr="00E26D26">
        <w:rPr>
          <w:noProof w:val="0"/>
        </w:rPr>
        <w:t xml:space="preserve">. </w:t>
      </w:r>
      <w:r w:rsidRPr="001346A2">
        <w:rPr>
          <w:b/>
          <w:i/>
          <w:noProof w:val="0"/>
          <w:lang w:val="pt-BR"/>
        </w:rPr>
        <w:t>Asian Journal of Immunology</w:t>
      </w:r>
      <w:r w:rsidRPr="001346A2">
        <w:rPr>
          <w:noProof w:val="0"/>
          <w:lang w:val="pt-BR"/>
        </w:rPr>
        <w:t>, 6(1): 234-241.</w:t>
      </w:r>
    </w:p>
    <w:p w14:paraId="00E7A9F7" w14:textId="486D2247"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Lima, R. P. S. </w:t>
      </w:r>
      <w:r w:rsidR="00D26640" w:rsidRPr="001346A2">
        <w:rPr>
          <w:noProof w:val="0"/>
          <w:lang w:val="pt-BR"/>
        </w:rPr>
        <w:t>(</w:t>
      </w:r>
      <w:r w:rsidRPr="001346A2">
        <w:rPr>
          <w:noProof w:val="0"/>
          <w:lang w:val="pt-BR"/>
        </w:rPr>
        <w:t>2024d</w:t>
      </w:r>
      <w:r w:rsidR="00D26640" w:rsidRPr="001346A2">
        <w:rPr>
          <w:noProof w:val="0"/>
          <w:lang w:val="pt-BR"/>
        </w:rPr>
        <w:t>)</w:t>
      </w:r>
      <w:r w:rsidRPr="001346A2">
        <w:rPr>
          <w:noProof w:val="0"/>
          <w:lang w:val="pt-BR"/>
        </w:rPr>
        <w:t xml:space="preserve">. </w:t>
      </w:r>
      <w:r w:rsidRPr="00E26D26">
        <w:rPr>
          <w:noProof w:val="0"/>
        </w:rPr>
        <w:t xml:space="preserve">Endotyping Cellular and Humoral Immunoreactivity against Aluminum in Allergic Patients: A Retrospective Study. </w:t>
      </w:r>
      <w:r w:rsidRPr="001346A2">
        <w:rPr>
          <w:b/>
          <w:i/>
          <w:noProof w:val="0"/>
          <w:lang w:val="pt-BR"/>
        </w:rPr>
        <w:t>Asian Journal of Immunology</w:t>
      </w:r>
      <w:r w:rsidRPr="001346A2">
        <w:rPr>
          <w:noProof w:val="0"/>
          <w:lang w:val="pt-BR"/>
        </w:rPr>
        <w:t>, 7(1): 149-158.</w:t>
      </w:r>
    </w:p>
    <w:p w14:paraId="527010AB" w14:textId="3ABACDE8"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Lima, R. P. S. </w:t>
      </w:r>
      <w:r w:rsidR="00D26640" w:rsidRPr="001346A2">
        <w:rPr>
          <w:noProof w:val="0"/>
          <w:lang w:val="pt-BR"/>
        </w:rPr>
        <w:t>(</w:t>
      </w:r>
      <w:r w:rsidRPr="001346A2">
        <w:rPr>
          <w:noProof w:val="0"/>
          <w:lang w:val="pt-BR"/>
        </w:rPr>
        <w:t>2024e</w:t>
      </w:r>
      <w:r w:rsidR="00D26640" w:rsidRPr="001346A2">
        <w:rPr>
          <w:noProof w:val="0"/>
          <w:lang w:val="pt-BR"/>
        </w:rPr>
        <w:t>)</w:t>
      </w:r>
      <w:r w:rsidRPr="001346A2">
        <w:rPr>
          <w:noProof w:val="0"/>
          <w:lang w:val="pt-BR"/>
        </w:rPr>
        <w:t xml:space="preserve">. </w:t>
      </w:r>
      <w:r w:rsidRPr="00E26D26">
        <w:rPr>
          <w:noProof w:val="0"/>
        </w:rPr>
        <w:t xml:space="preserve">Endotyping Non-IgE-mediated Immunoreactivity to Polyethylene Glycol: Implications for Allergic Patients. </w:t>
      </w:r>
      <w:r w:rsidRPr="001346A2">
        <w:rPr>
          <w:b/>
          <w:i/>
          <w:noProof w:val="0"/>
          <w:lang w:val="pt-BR"/>
        </w:rPr>
        <w:t>Asian Journal of Immunology</w:t>
      </w:r>
      <w:r w:rsidRPr="001346A2">
        <w:rPr>
          <w:noProof w:val="0"/>
          <w:lang w:val="pt-BR"/>
        </w:rPr>
        <w:t>, 7(1): 100-111.</w:t>
      </w:r>
    </w:p>
    <w:p w14:paraId="303C42D8" w14:textId="7CC9BD9F"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Lima, R. P. S., </w:t>
      </w:r>
      <w:r w:rsidR="00722DD3" w:rsidRPr="001346A2">
        <w:rPr>
          <w:noProof w:val="0"/>
          <w:lang w:val="pt-BR"/>
        </w:rPr>
        <w:t xml:space="preserve">et al. </w:t>
      </w:r>
      <w:r w:rsidR="00722DD3" w:rsidRPr="00E26D26">
        <w:rPr>
          <w:noProof w:val="0"/>
        </w:rPr>
        <w:t>(</w:t>
      </w:r>
      <w:r w:rsidRPr="00E26D26">
        <w:rPr>
          <w:noProof w:val="0"/>
        </w:rPr>
        <w:t>2023b</w:t>
      </w:r>
      <w:r w:rsidR="00722DD3" w:rsidRPr="00E26D26">
        <w:rPr>
          <w:noProof w:val="0"/>
        </w:rPr>
        <w:t>)</w:t>
      </w:r>
      <w:r w:rsidRPr="00E26D26">
        <w:rPr>
          <w:noProof w:val="0"/>
        </w:rPr>
        <w:t xml:space="preserve">. Contribution of the Leukocyte Adherence Inhibition Test to the Diagnosis of Innate Non–IgE-mediated Immunoreactivity against </w:t>
      </w:r>
      <w:r w:rsidRPr="00E26D26">
        <w:rPr>
          <w:i/>
          <w:noProof w:val="0"/>
        </w:rPr>
        <w:t>Alternaria alternata</w:t>
      </w:r>
      <w:r w:rsidRPr="00E26D26">
        <w:rPr>
          <w:noProof w:val="0"/>
        </w:rPr>
        <w:t xml:space="preserve">. </w:t>
      </w:r>
      <w:r w:rsidRPr="001346A2">
        <w:rPr>
          <w:b/>
          <w:i/>
          <w:noProof w:val="0"/>
          <w:lang w:val="pt-BR"/>
        </w:rPr>
        <w:t>Asian Journal of Immunology</w:t>
      </w:r>
      <w:r w:rsidRPr="001346A2">
        <w:rPr>
          <w:noProof w:val="0"/>
          <w:lang w:val="pt-BR"/>
        </w:rPr>
        <w:t>, 6(1): 243-251.</w:t>
      </w:r>
    </w:p>
    <w:p w14:paraId="12DD2BCB" w14:textId="42EE860B"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Lima, R. P. S.,  </w:t>
      </w:r>
      <w:r w:rsidR="00722DD3" w:rsidRPr="001346A2">
        <w:rPr>
          <w:noProof w:val="0"/>
          <w:lang w:val="pt-BR"/>
        </w:rPr>
        <w:t xml:space="preserve">et al. </w:t>
      </w:r>
      <w:r w:rsidR="00722DD3" w:rsidRPr="00E26D26">
        <w:rPr>
          <w:noProof w:val="0"/>
        </w:rPr>
        <w:t>(</w:t>
      </w:r>
      <w:r w:rsidRPr="00E26D26">
        <w:rPr>
          <w:noProof w:val="0"/>
        </w:rPr>
        <w:t>2023c</w:t>
      </w:r>
      <w:r w:rsidR="00722DD3" w:rsidRPr="00E26D26">
        <w:rPr>
          <w:noProof w:val="0"/>
        </w:rPr>
        <w:t>)</w:t>
      </w:r>
      <w:r w:rsidRPr="00E26D26">
        <w:rPr>
          <w:noProof w:val="0"/>
        </w:rPr>
        <w:t xml:space="preserve">. Contribution of the Leukocyte Adherence Inhibition Test to the Diagnosis of Non–IgE-mediated Immunoreactivity against </w:t>
      </w:r>
      <w:r w:rsidRPr="00E26D26">
        <w:rPr>
          <w:i/>
          <w:iCs/>
          <w:noProof w:val="0"/>
        </w:rPr>
        <w:t xml:space="preserve">Candida albicans </w:t>
      </w:r>
      <w:r w:rsidRPr="00E26D26">
        <w:rPr>
          <w:noProof w:val="0"/>
        </w:rPr>
        <w:t xml:space="preserve">in Patients with Atopic Dermatitis. </w:t>
      </w:r>
      <w:r w:rsidRPr="001346A2">
        <w:rPr>
          <w:b/>
          <w:i/>
          <w:noProof w:val="0"/>
          <w:lang w:val="pt-BR"/>
        </w:rPr>
        <w:t>Asian Journal of Immunology</w:t>
      </w:r>
      <w:r w:rsidRPr="001346A2">
        <w:rPr>
          <w:noProof w:val="0"/>
          <w:lang w:val="pt-BR"/>
        </w:rPr>
        <w:t>, 6(1): 268-276.</w:t>
      </w:r>
    </w:p>
    <w:p w14:paraId="49E5BD9F" w14:textId="63993597" w:rsidR="00246DDA" w:rsidRPr="00E26D26" w:rsidRDefault="00246DDA" w:rsidP="001972AA">
      <w:pPr>
        <w:pStyle w:val="EndNoteBibliography"/>
        <w:spacing w:after="0"/>
        <w:ind w:left="720" w:hanging="720"/>
        <w:jc w:val="both"/>
        <w:rPr>
          <w:noProof w:val="0"/>
        </w:rPr>
      </w:pPr>
      <w:r w:rsidRPr="001346A2">
        <w:rPr>
          <w:noProof w:val="0"/>
          <w:lang w:val="pt-BR"/>
        </w:rPr>
        <w:lastRenderedPageBreak/>
        <w:t xml:space="preserve">Olivier, C. E., Pinto, D. G., Teixeira, A. P. M., Santana, J. L. S., Santos, R. A. P. G., Lima, R. P. S.,  </w:t>
      </w:r>
      <w:r w:rsidR="001840C8" w:rsidRPr="001346A2">
        <w:rPr>
          <w:noProof w:val="0"/>
          <w:lang w:val="pt-BR"/>
        </w:rPr>
        <w:t xml:space="preserve">et al. </w:t>
      </w:r>
      <w:r w:rsidR="001840C8" w:rsidRPr="00E26D26">
        <w:rPr>
          <w:noProof w:val="0"/>
        </w:rPr>
        <w:t>(</w:t>
      </w:r>
      <w:r w:rsidRPr="00E26D26">
        <w:rPr>
          <w:noProof w:val="0"/>
        </w:rPr>
        <w:t>2023d</w:t>
      </w:r>
      <w:r w:rsidR="001840C8" w:rsidRPr="00E26D26">
        <w:rPr>
          <w:noProof w:val="0"/>
        </w:rPr>
        <w:t>)</w:t>
      </w:r>
      <w:r w:rsidRPr="00E26D26">
        <w:rPr>
          <w:noProof w:val="0"/>
        </w:rPr>
        <w:t>. Evaluating Non-IgE-mediated Allergens</w:t>
      </w:r>
      <w:r w:rsidR="00240F75">
        <w:rPr>
          <w:noProof w:val="0"/>
        </w:rPr>
        <w:t>'</w:t>
      </w:r>
      <w:r w:rsidRPr="00E26D26">
        <w:rPr>
          <w:noProof w:val="0"/>
        </w:rPr>
        <w:t xml:space="preserve"> Immunoreactivity in Patients with </w:t>
      </w:r>
      <w:r w:rsidR="00240F75">
        <w:rPr>
          <w:noProof w:val="0"/>
        </w:rPr>
        <w:t>"</w:t>
      </w:r>
      <w:r w:rsidRPr="00E26D26">
        <w:rPr>
          <w:noProof w:val="0"/>
        </w:rPr>
        <w:t>Intrinsic</w:t>
      </w:r>
      <w:r w:rsidR="00240F75">
        <w:rPr>
          <w:noProof w:val="0"/>
        </w:rPr>
        <w:t>"</w:t>
      </w:r>
      <w:r w:rsidRPr="00E26D26">
        <w:rPr>
          <w:noProof w:val="0"/>
        </w:rPr>
        <w:t xml:space="preserve"> Persistent Rhinitis with Help of the Leukocyte Adherence Inhibition Test. </w:t>
      </w:r>
      <w:r w:rsidRPr="00E26D26">
        <w:rPr>
          <w:b/>
          <w:i/>
          <w:noProof w:val="0"/>
        </w:rPr>
        <w:t>European Journal of Medical and Health Sciences</w:t>
      </w:r>
      <w:r w:rsidRPr="00E26D26">
        <w:rPr>
          <w:noProof w:val="0"/>
        </w:rPr>
        <w:t>, 5(1): 17-22.</w:t>
      </w:r>
    </w:p>
    <w:p w14:paraId="0DA8636B" w14:textId="2F28D2AA" w:rsidR="00246DDA" w:rsidRPr="001346A2" w:rsidRDefault="00246DDA" w:rsidP="001972AA">
      <w:pPr>
        <w:pStyle w:val="EndNoteBibliography"/>
        <w:spacing w:after="0"/>
        <w:ind w:left="720" w:hanging="720"/>
        <w:jc w:val="both"/>
        <w:rPr>
          <w:noProof w:val="0"/>
          <w:lang w:val="pt-BR"/>
        </w:rPr>
      </w:pPr>
      <w:r w:rsidRPr="00CA6F93">
        <w:rPr>
          <w:noProof w:val="0"/>
          <w:lang w:val="pt-BR"/>
        </w:rPr>
        <w:t xml:space="preserve">Olivier, C. E., Pinto, D. G., Teixeira, A. P. M., Santana, J. L. S., Santos, R. A. P. G., Lima, R. P. S., </w:t>
      </w:r>
      <w:r w:rsidR="001840C8" w:rsidRPr="00CA6F93">
        <w:rPr>
          <w:noProof w:val="0"/>
          <w:lang w:val="pt-BR"/>
        </w:rPr>
        <w:t>et al (</w:t>
      </w:r>
      <w:r w:rsidRPr="00CA6F93">
        <w:rPr>
          <w:noProof w:val="0"/>
          <w:lang w:val="pt-BR"/>
        </w:rPr>
        <w:t>2024f</w:t>
      </w:r>
      <w:r w:rsidR="001840C8" w:rsidRPr="00CA6F93">
        <w:rPr>
          <w:noProof w:val="0"/>
          <w:lang w:val="pt-BR"/>
        </w:rPr>
        <w:t>)</w:t>
      </w:r>
      <w:r w:rsidRPr="00CA6F93">
        <w:rPr>
          <w:noProof w:val="0"/>
          <w:lang w:val="pt-BR"/>
        </w:rPr>
        <w:t xml:space="preserve">. </w:t>
      </w:r>
      <w:r w:rsidRPr="00E26D26">
        <w:rPr>
          <w:noProof w:val="0"/>
        </w:rPr>
        <w:t xml:space="preserve">Contribution of the Leukocyte Adherence Inhibition Test in Diagnosing Non–IgE-Mediated Immunoreactivity against Aspergillus fumigatus in Patients with Allergic Rhinitis and Asthma. </w:t>
      </w:r>
      <w:r w:rsidRPr="001346A2">
        <w:rPr>
          <w:b/>
          <w:i/>
          <w:noProof w:val="0"/>
          <w:lang w:val="pt-BR"/>
        </w:rPr>
        <w:t>Asian Journal of Immunology</w:t>
      </w:r>
      <w:r w:rsidRPr="001346A2">
        <w:rPr>
          <w:noProof w:val="0"/>
          <w:lang w:val="pt-BR"/>
        </w:rPr>
        <w:t>, 7(1): 12-20.</w:t>
      </w:r>
    </w:p>
    <w:p w14:paraId="0FFAAD81" w14:textId="0BBAEF64"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Lima, R. P. S.,  </w:t>
      </w:r>
      <w:r w:rsidR="001840C8" w:rsidRPr="001346A2">
        <w:rPr>
          <w:noProof w:val="0"/>
          <w:lang w:val="pt-BR"/>
        </w:rPr>
        <w:t xml:space="preserve">et al. </w:t>
      </w:r>
      <w:r w:rsidR="001840C8" w:rsidRPr="00E26D26">
        <w:rPr>
          <w:noProof w:val="0"/>
        </w:rPr>
        <w:t>(</w:t>
      </w:r>
      <w:r w:rsidRPr="00E26D26">
        <w:rPr>
          <w:noProof w:val="0"/>
        </w:rPr>
        <w:t>2024g</w:t>
      </w:r>
      <w:r w:rsidR="001840C8" w:rsidRPr="00E26D26">
        <w:rPr>
          <w:noProof w:val="0"/>
        </w:rPr>
        <w:t>)</w:t>
      </w:r>
      <w:r w:rsidRPr="00E26D26">
        <w:rPr>
          <w:noProof w:val="0"/>
        </w:rPr>
        <w:t xml:space="preserve">. Endotyping Non-IgE-Mediated Immunoreactivity to Dermatophagoides farinae: Implications for Allergic Patients. </w:t>
      </w:r>
      <w:r w:rsidRPr="001346A2">
        <w:rPr>
          <w:b/>
          <w:i/>
          <w:noProof w:val="0"/>
          <w:lang w:val="pt-BR"/>
        </w:rPr>
        <w:t>Asian Journal of Immunology</w:t>
      </w:r>
      <w:r w:rsidRPr="001346A2">
        <w:rPr>
          <w:noProof w:val="0"/>
          <w:lang w:val="pt-BR"/>
        </w:rPr>
        <w:t>, 7(1): 90-99.</w:t>
      </w:r>
    </w:p>
    <w:p w14:paraId="1EDEF918" w14:textId="1BF96D27"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S.,  Lima, R. P. S. </w:t>
      </w:r>
      <w:r w:rsidR="001840C8" w:rsidRPr="001346A2">
        <w:rPr>
          <w:noProof w:val="0"/>
          <w:lang w:val="pt-BR"/>
        </w:rPr>
        <w:t>(</w:t>
      </w:r>
      <w:r w:rsidRPr="001346A2">
        <w:rPr>
          <w:noProof w:val="0"/>
          <w:lang w:val="pt-BR"/>
        </w:rPr>
        <w:t>2021e</w:t>
      </w:r>
      <w:r w:rsidR="001840C8" w:rsidRPr="001346A2">
        <w:rPr>
          <w:noProof w:val="0"/>
          <w:lang w:val="pt-BR"/>
        </w:rPr>
        <w:t>)</w:t>
      </w:r>
      <w:r w:rsidRPr="001346A2">
        <w:rPr>
          <w:noProof w:val="0"/>
          <w:lang w:val="pt-BR"/>
        </w:rPr>
        <w:t xml:space="preserve">. </w:t>
      </w:r>
      <w:r w:rsidRPr="00E26D26">
        <w:rPr>
          <w:noProof w:val="0"/>
        </w:rPr>
        <w:t xml:space="preserve">Intrinsic Atopic Dermatitis: Titration of Precipitins in the Screening of Food Allergens for Prescription of Elimination Diets and Desensitization Strategies. </w:t>
      </w:r>
      <w:r w:rsidRPr="001346A2">
        <w:rPr>
          <w:b/>
          <w:i/>
          <w:noProof w:val="0"/>
          <w:lang w:val="pt-BR"/>
        </w:rPr>
        <w:t>European Journal of Clinical Medicine</w:t>
      </w:r>
      <w:r w:rsidRPr="001346A2">
        <w:rPr>
          <w:noProof w:val="0"/>
          <w:lang w:val="pt-BR"/>
        </w:rPr>
        <w:t>, 2(6): 1-9.</w:t>
      </w:r>
    </w:p>
    <w:p w14:paraId="6B06CF47" w14:textId="7C3BA979"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S.,  Lima, R. P. S. </w:t>
      </w:r>
      <w:r w:rsidR="001840C8" w:rsidRPr="001346A2">
        <w:rPr>
          <w:noProof w:val="0"/>
          <w:lang w:val="pt-BR"/>
        </w:rPr>
        <w:t>(</w:t>
      </w:r>
      <w:r w:rsidRPr="001346A2">
        <w:rPr>
          <w:noProof w:val="0"/>
          <w:lang w:val="pt-BR"/>
        </w:rPr>
        <w:t>2022</w:t>
      </w:r>
      <w:r w:rsidR="001840C8" w:rsidRPr="001346A2">
        <w:rPr>
          <w:noProof w:val="0"/>
          <w:lang w:val="pt-BR"/>
        </w:rPr>
        <w:t>ª)</w:t>
      </w:r>
      <w:r w:rsidRPr="001346A2">
        <w:rPr>
          <w:noProof w:val="0"/>
          <w:lang w:val="pt-BR"/>
        </w:rPr>
        <w:t xml:space="preserve">. </w:t>
      </w:r>
      <w:r w:rsidRPr="00E26D26">
        <w:rPr>
          <w:noProof w:val="0"/>
        </w:rPr>
        <w:t xml:space="preserve">Contribution of the Leukocyte Adherence Inhibition Test for the evaluation of immunoreactivity against gluten extracts in non—IgE-mediated / non-autoimmune Gluten-Related Disorders. </w:t>
      </w:r>
      <w:r w:rsidRPr="001346A2">
        <w:rPr>
          <w:b/>
          <w:i/>
          <w:noProof w:val="0"/>
          <w:lang w:val="pt-BR"/>
        </w:rPr>
        <w:t>European Journal of Clinical Medicine</w:t>
      </w:r>
      <w:r w:rsidRPr="001346A2">
        <w:rPr>
          <w:noProof w:val="0"/>
          <w:lang w:val="pt-BR"/>
        </w:rPr>
        <w:t>, 3(2): 1-7.</w:t>
      </w:r>
    </w:p>
    <w:p w14:paraId="7F4AD485" w14:textId="4394CFD9"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S.,  Lima, R. P. S. </w:t>
      </w:r>
      <w:r w:rsidR="001840C8" w:rsidRPr="001346A2">
        <w:rPr>
          <w:noProof w:val="0"/>
          <w:lang w:val="pt-BR"/>
        </w:rPr>
        <w:t>(</w:t>
      </w:r>
      <w:r w:rsidRPr="001346A2">
        <w:rPr>
          <w:noProof w:val="0"/>
          <w:lang w:val="pt-BR"/>
        </w:rPr>
        <w:t>2022b</w:t>
      </w:r>
      <w:r w:rsidR="001840C8" w:rsidRPr="001346A2">
        <w:rPr>
          <w:noProof w:val="0"/>
          <w:lang w:val="pt-BR"/>
        </w:rPr>
        <w:t>)</w:t>
      </w:r>
      <w:r w:rsidRPr="001346A2">
        <w:rPr>
          <w:noProof w:val="0"/>
          <w:lang w:val="pt-BR"/>
        </w:rPr>
        <w:t xml:space="preserve">. </w:t>
      </w:r>
      <w:r w:rsidRPr="00E26D26">
        <w:rPr>
          <w:noProof w:val="0"/>
        </w:rPr>
        <w:t xml:space="preserve">Contribution of the Leukocyte Adherence Inhibition Test to the Evaluation of Cellular Immunoreactivity against Latex Extracts for Non—IgE-Mediated Latex-Fruit-Pollen Syndrome in Allergic Candidates to Exclusion Diets and Allergic Desensitization. </w:t>
      </w:r>
      <w:r w:rsidRPr="001346A2">
        <w:rPr>
          <w:b/>
          <w:i/>
          <w:noProof w:val="0"/>
          <w:lang w:val="pt-BR"/>
        </w:rPr>
        <w:t>European Journal of Clinical Medicine</w:t>
      </w:r>
      <w:r w:rsidRPr="001346A2">
        <w:rPr>
          <w:noProof w:val="0"/>
          <w:lang w:val="pt-BR"/>
        </w:rPr>
        <w:t>, 3(1): 11-17.</w:t>
      </w:r>
    </w:p>
    <w:p w14:paraId="74C7EAB9" w14:textId="09DF75BD"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S.,  Lima, R. P. S. </w:t>
      </w:r>
      <w:r w:rsidR="001840C8" w:rsidRPr="001346A2">
        <w:rPr>
          <w:noProof w:val="0"/>
          <w:lang w:val="pt-BR"/>
        </w:rPr>
        <w:t>(</w:t>
      </w:r>
      <w:r w:rsidRPr="001346A2">
        <w:rPr>
          <w:noProof w:val="0"/>
          <w:lang w:val="pt-BR"/>
        </w:rPr>
        <w:t>2022c</w:t>
      </w:r>
      <w:r w:rsidR="001840C8" w:rsidRPr="001346A2">
        <w:rPr>
          <w:noProof w:val="0"/>
          <w:lang w:val="pt-BR"/>
        </w:rPr>
        <w:t>)</w:t>
      </w:r>
      <w:r w:rsidRPr="001346A2">
        <w:rPr>
          <w:noProof w:val="0"/>
          <w:lang w:val="pt-BR"/>
        </w:rPr>
        <w:t xml:space="preserve">. </w:t>
      </w:r>
      <w:r w:rsidRPr="00E26D26">
        <w:rPr>
          <w:noProof w:val="0"/>
        </w:rPr>
        <w:t xml:space="preserve">Leukocyte Adherence Inhibition Test to the </w:t>
      </w:r>
      <w:r w:rsidR="005C7B47">
        <w:rPr>
          <w:noProof w:val="0"/>
        </w:rPr>
        <w:t>A</w:t>
      </w:r>
      <w:r w:rsidRPr="00E26D26">
        <w:rPr>
          <w:noProof w:val="0"/>
        </w:rPr>
        <w:t>ssessment of Immunoreactivity Against Cow</w:t>
      </w:r>
      <w:r w:rsidR="00240F75">
        <w:rPr>
          <w:noProof w:val="0"/>
        </w:rPr>
        <w:t>'</w:t>
      </w:r>
      <w:r w:rsidRPr="00E26D26">
        <w:rPr>
          <w:noProof w:val="0"/>
        </w:rPr>
        <w:t xml:space="preserve">s Milk Proteins in Non—IgE-Mediated Gastrointestinal Food Allergy. </w:t>
      </w:r>
      <w:r w:rsidRPr="001346A2">
        <w:rPr>
          <w:b/>
          <w:i/>
          <w:noProof w:val="0"/>
          <w:lang w:val="pt-BR"/>
        </w:rPr>
        <w:t>European Journal of Clinical Medicine</w:t>
      </w:r>
      <w:r w:rsidRPr="001346A2">
        <w:rPr>
          <w:noProof w:val="0"/>
          <w:lang w:val="pt-BR"/>
        </w:rPr>
        <w:t>, 3(2): 38-43.</w:t>
      </w:r>
    </w:p>
    <w:p w14:paraId="3484B784" w14:textId="163DC98B"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S.,  Lima, R. P. S. </w:t>
      </w:r>
      <w:r w:rsidR="001840C8" w:rsidRPr="001346A2">
        <w:rPr>
          <w:noProof w:val="0"/>
          <w:lang w:val="pt-BR"/>
        </w:rPr>
        <w:t>(</w:t>
      </w:r>
      <w:r w:rsidRPr="001346A2">
        <w:rPr>
          <w:noProof w:val="0"/>
          <w:lang w:val="pt-BR"/>
        </w:rPr>
        <w:t>2023e</w:t>
      </w:r>
      <w:r w:rsidR="001840C8" w:rsidRPr="001346A2">
        <w:rPr>
          <w:noProof w:val="0"/>
          <w:lang w:val="pt-BR"/>
        </w:rPr>
        <w:t>)</w:t>
      </w:r>
      <w:r w:rsidRPr="001346A2">
        <w:rPr>
          <w:noProof w:val="0"/>
          <w:lang w:val="pt-BR"/>
        </w:rPr>
        <w:t xml:space="preserve">. </w:t>
      </w:r>
      <w:r w:rsidRPr="00E26D26">
        <w:rPr>
          <w:noProof w:val="0"/>
        </w:rPr>
        <w:t xml:space="preserve">Anti-Saccharomyces cerevisiae antibodies (ASCA) researched by tube precipitins are elevated in patients with dermatologic and gastrointestinal </w:t>
      </w:r>
      <w:r w:rsidR="005C7B47">
        <w:rPr>
          <w:noProof w:val="0"/>
        </w:rPr>
        <w:t>N</w:t>
      </w:r>
      <w:r w:rsidRPr="00E26D26">
        <w:rPr>
          <w:noProof w:val="0"/>
        </w:rPr>
        <w:t xml:space="preserve">on—IgE-mediated hypersensitivity. </w:t>
      </w:r>
      <w:r w:rsidRPr="001346A2">
        <w:rPr>
          <w:b/>
          <w:i/>
          <w:noProof w:val="0"/>
          <w:lang w:val="pt-BR"/>
        </w:rPr>
        <w:t>European Journal of Clinical Medicine</w:t>
      </w:r>
      <w:r w:rsidRPr="001346A2">
        <w:rPr>
          <w:noProof w:val="0"/>
          <w:lang w:val="pt-BR"/>
        </w:rPr>
        <w:t>, 4(2): 25-30.</w:t>
      </w:r>
    </w:p>
    <w:p w14:paraId="6281039D" w14:textId="5A4F92CE" w:rsidR="00246DDA" w:rsidRPr="00137C3E"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S., Lima, R. P. S., </w:t>
      </w:r>
      <w:r w:rsidR="00240AFD" w:rsidRPr="001346A2">
        <w:rPr>
          <w:noProof w:val="0"/>
          <w:lang w:val="pt-BR"/>
        </w:rPr>
        <w:t xml:space="preserve">et al. </w:t>
      </w:r>
      <w:r w:rsidR="00240AFD" w:rsidRPr="00E26D26">
        <w:rPr>
          <w:noProof w:val="0"/>
        </w:rPr>
        <w:t>(</w:t>
      </w:r>
      <w:r w:rsidRPr="00E26D26">
        <w:rPr>
          <w:noProof w:val="0"/>
        </w:rPr>
        <w:t>2023f</w:t>
      </w:r>
      <w:r w:rsidR="00240AFD" w:rsidRPr="00E26D26">
        <w:rPr>
          <w:noProof w:val="0"/>
        </w:rPr>
        <w:t>)</w:t>
      </w:r>
      <w:r w:rsidRPr="00E26D26">
        <w:rPr>
          <w:noProof w:val="0"/>
        </w:rPr>
        <w:t>. Evaluating Non-IgE-Mediated Allergens</w:t>
      </w:r>
      <w:r w:rsidR="00240F75">
        <w:rPr>
          <w:noProof w:val="0"/>
        </w:rPr>
        <w:t>'</w:t>
      </w:r>
      <w:r w:rsidRPr="00E26D26">
        <w:rPr>
          <w:noProof w:val="0"/>
        </w:rPr>
        <w:t xml:space="preserve"> Immunoreactivity in Patients Formerly Classified as </w:t>
      </w:r>
      <w:r w:rsidR="00240F75">
        <w:rPr>
          <w:noProof w:val="0"/>
        </w:rPr>
        <w:t>"</w:t>
      </w:r>
      <w:r w:rsidRPr="00E26D26">
        <w:rPr>
          <w:noProof w:val="0"/>
        </w:rPr>
        <w:t>Intrinsic</w:t>
      </w:r>
      <w:r w:rsidR="00240F75">
        <w:rPr>
          <w:noProof w:val="0"/>
        </w:rPr>
        <w:t>"</w:t>
      </w:r>
      <w:r w:rsidRPr="00E26D26">
        <w:rPr>
          <w:noProof w:val="0"/>
        </w:rPr>
        <w:t xml:space="preserve"> Asthmatics with Help of the Leukocyte Adherence Inhibition Test. </w:t>
      </w:r>
      <w:r w:rsidRPr="00137C3E">
        <w:rPr>
          <w:b/>
          <w:i/>
          <w:noProof w:val="0"/>
          <w:lang w:val="pt-BR"/>
        </w:rPr>
        <w:t>European Journal of Clinical Medicine</w:t>
      </w:r>
      <w:r w:rsidRPr="00137C3E">
        <w:rPr>
          <w:noProof w:val="0"/>
          <w:lang w:val="pt-BR"/>
        </w:rPr>
        <w:t>, 4(2): 1-7.</w:t>
      </w:r>
    </w:p>
    <w:p w14:paraId="0A7494E0" w14:textId="432E4B69" w:rsidR="00246DDA" w:rsidRPr="00E26D26" w:rsidRDefault="00246DDA" w:rsidP="001972AA">
      <w:pPr>
        <w:pStyle w:val="EndNoteBibliography"/>
        <w:spacing w:after="0"/>
        <w:ind w:left="720" w:hanging="720"/>
        <w:jc w:val="both"/>
        <w:rPr>
          <w:noProof w:val="0"/>
        </w:rPr>
      </w:pPr>
      <w:r w:rsidRPr="001346A2">
        <w:rPr>
          <w:noProof w:val="0"/>
          <w:lang w:val="pt-BR"/>
        </w:rPr>
        <w:t xml:space="preserve">Olivier, C. E., Santos, R. A. P. G., Lima, R. P. S., Argentão, D. G. P., Silva, G. K. M.,  Silva, M. D. </w:t>
      </w:r>
      <w:r w:rsidR="00240AFD" w:rsidRPr="001346A2">
        <w:rPr>
          <w:noProof w:val="0"/>
          <w:lang w:val="pt-BR"/>
        </w:rPr>
        <w:t>(</w:t>
      </w:r>
      <w:r w:rsidRPr="001346A2">
        <w:rPr>
          <w:noProof w:val="0"/>
          <w:lang w:val="pt-BR"/>
        </w:rPr>
        <w:t>2014</w:t>
      </w:r>
      <w:r w:rsidR="00240AFD" w:rsidRPr="001346A2">
        <w:rPr>
          <w:noProof w:val="0"/>
          <w:lang w:val="pt-BR"/>
        </w:rPr>
        <w:t>)</w:t>
      </w:r>
      <w:r w:rsidRPr="001346A2">
        <w:rPr>
          <w:noProof w:val="0"/>
          <w:lang w:val="pt-BR"/>
        </w:rPr>
        <w:t xml:space="preserve">. </w:t>
      </w:r>
      <w:r w:rsidRPr="00E26D26">
        <w:rPr>
          <w:noProof w:val="0"/>
        </w:rPr>
        <w:t xml:space="preserve">A Novel Utility for an Old Method: The Leukocyte Adherence Inhibition Test Is an Easy Way to Detect the Immunoreactive Interference of the Collection Tube Anticoagulant on Cellular Immunoassays. </w:t>
      </w:r>
      <w:r w:rsidRPr="00E26D26">
        <w:rPr>
          <w:b/>
          <w:i/>
          <w:noProof w:val="0"/>
        </w:rPr>
        <w:t>Journal of Cell Adhesion</w:t>
      </w:r>
      <w:r w:rsidRPr="00E26D26">
        <w:rPr>
          <w:noProof w:val="0"/>
        </w:rPr>
        <w:t>, Article ID 860427(http://dx.doi.org/10.1155/2014/860427): 1-6.</w:t>
      </w:r>
    </w:p>
    <w:p w14:paraId="35800C00" w14:textId="4C268073" w:rsidR="00246DDA" w:rsidRPr="00E26D26" w:rsidRDefault="00246DDA" w:rsidP="001972AA">
      <w:pPr>
        <w:pStyle w:val="EndNoteBibliography"/>
        <w:spacing w:after="0"/>
        <w:ind w:left="720" w:hanging="720"/>
        <w:jc w:val="both"/>
        <w:rPr>
          <w:noProof w:val="0"/>
        </w:rPr>
      </w:pPr>
      <w:r w:rsidRPr="00E26D26">
        <w:rPr>
          <w:noProof w:val="0"/>
        </w:rPr>
        <w:t xml:space="preserve">Papageorgiou, N., Lee, T. H., </w:t>
      </w:r>
      <w:proofErr w:type="spellStart"/>
      <w:r w:rsidRPr="00E26D26">
        <w:rPr>
          <w:noProof w:val="0"/>
        </w:rPr>
        <w:t>Nagakura</w:t>
      </w:r>
      <w:proofErr w:type="spellEnd"/>
      <w:r w:rsidRPr="00E26D26">
        <w:rPr>
          <w:noProof w:val="0"/>
        </w:rPr>
        <w:t xml:space="preserve">, T., Cromwell, O., Wraith, D. G., Kay, A. B. </w:t>
      </w:r>
      <w:r w:rsidR="00240AFD" w:rsidRPr="00E26D26">
        <w:rPr>
          <w:noProof w:val="0"/>
        </w:rPr>
        <w:t>(</w:t>
      </w:r>
      <w:r w:rsidRPr="00E26D26">
        <w:rPr>
          <w:noProof w:val="0"/>
        </w:rPr>
        <w:t>1983</w:t>
      </w:r>
      <w:r w:rsidR="00240AFD" w:rsidRPr="00E26D26">
        <w:rPr>
          <w:noProof w:val="0"/>
        </w:rPr>
        <w:t>)</w:t>
      </w:r>
      <w:r w:rsidRPr="00E26D26">
        <w:rPr>
          <w:noProof w:val="0"/>
        </w:rPr>
        <w:t xml:space="preserve">. Neutrophil chemotactic activity in milk-induced asthma. </w:t>
      </w:r>
      <w:r w:rsidRPr="00E26D26">
        <w:rPr>
          <w:b/>
          <w:i/>
          <w:noProof w:val="0"/>
        </w:rPr>
        <w:t>J</w:t>
      </w:r>
      <w:r w:rsidR="00622C55">
        <w:rPr>
          <w:b/>
          <w:i/>
          <w:noProof w:val="0"/>
        </w:rPr>
        <w:t xml:space="preserve">ournal of </w:t>
      </w:r>
      <w:r w:rsidRPr="00E26D26">
        <w:rPr>
          <w:b/>
          <w:i/>
          <w:noProof w:val="0"/>
        </w:rPr>
        <w:t>Allergy</w:t>
      </w:r>
      <w:r w:rsidR="00622C55">
        <w:rPr>
          <w:b/>
          <w:i/>
          <w:noProof w:val="0"/>
        </w:rPr>
        <w:t xml:space="preserve"> and</w:t>
      </w:r>
      <w:r w:rsidRPr="00E26D26">
        <w:rPr>
          <w:b/>
          <w:i/>
          <w:noProof w:val="0"/>
        </w:rPr>
        <w:t xml:space="preserve"> Clin</w:t>
      </w:r>
      <w:r w:rsidR="00622C55">
        <w:rPr>
          <w:b/>
          <w:i/>
          <w:noProof w:val="0"/>
        </w:rPr>
        <w:t>ical</w:t>
      </w:r>
      <w:r w:rsidRPr="00E26D26">
        <w:rPr>
          <w:b/>
          <w:i/>
          <w:noProof w:val="0"/>
        </w:rPr>
        <w:t xml:space="preserve"> Immunol</w:t>
      </w:r>
      <w:r w:rsidR="00622C55">
        <w:rPr>
          <w:b/>
          <w:i/>
          <w:noProof w:val="0"/>
        </w:rPr>
        <w:t>ogy</w:t>
      </w:r>
      <w:r w:rsidRPr="00E26D26">
        <w:rPr>
          <w:noProof w:val="0"/>
        </w:rPr>
        <w:t>, 72(1): 75-82.</w:t>
      </w:r>
    </w:p>
    <w:p w14:paraId="0C591F70" w14:textId="7C1A9A8F" w:rsidR="00246DDA" w:rsidRPr="00E26D26" w:rsidRDefault="00246DDA" w:rsidP="001972AA">
      <w:pPr>
        <w:pStyle w:val="EndNoteBibliography"/>
        <w:spacing w:after="0"/>
        <w:ind w:left="720" w:hanging="720"/>
        <w:jc w:val="both"/>
        <w:rPr>
          <w:noProof w:val="0"/>
        </w:rPr>
      </w:pPr>
      <w:r w:rsidRPr="001346A2">
        <w:rPr>
          <w:noProof w:val="0"/>
          <w:lang w:val="fr-FR"/>
        </w:rPr>
        <w:t xml:space="preserve">Patel, D., </w:t>
      </w:r>
      <w:proofErr w:type="spellStart"/>
      <w:r w:rsidRPr="001346A2">
        <w:rPr>
          <w:noProof w:val="0"/>
          <w:lang w:val="fr-FR"/>
        </w:rPr>
        <w:t>Couroux</w:t>
      </w:r>
      <w:proofErr w:type="spellEnd"/>
      <w:r w:rsidRPr="001346A2">
        <w:rPr>
          <w:noProof w:val="0"/>
          <w:lang w:val="fr-FR"/>
        </w:rPr>
        <w:t xml:space="preserve">, P., </w:t>
      </w:r>
      <w:proofErr w:type="spellStart"/>
      <w:r w:rsidRPr="001346A2">
        <w:rPr>
          <w:noProof w:val="0"/>
          <w:lang w:val="fr-FR"/>
        </w:rPr>
        <w:t>Hickey</w:t>
      </w:r>
      <w:proofErr w:type="spellEnd"/>
      <w:r w:rsidRPr="001346A2">
        <w:rPr>
          <w:noProof w:val="0"/>
          <w:lang w:val="fr-FR"/>
        </w:rPr>
        <w:t xml:space="preserve">, P., </w:t>
      </w:r>
      <w:proofErr w:type="spellStart"/>
      <w:r w:rsidRPr="001346A2">
        <w:rPr>
          <w:noProof w:val="0"/>
          <w:lang w:val="fr-FR"/>
        </w:rPr>
        <w:t>Salapatek</w:t>
      </w:r>
      <w:proofErr w:type="spellEnd"/>
      <w:r w:rsidRPr="001346A2">
        <w:rPr>
          <w:noProof w:val="0"/>
          <w:lang w:val="fr-FR"/>
        </w:rPr>
        <w:t xml:space="preserve">, A. M., </w:t>
      </w:r>
      <w:proofErr w:type="spellStart"/>
      <w:r w:rsidRPr="001346A2">
        <w:rPr>
          <w:noProof w:val="0"/>
          <w:lang w:val="fr-FR"/>
        </w:rPr>
        <w:t>Laidler</w:t>
      </w:r>
      <w:proofErr w:type="spellEnd"/>
      <w:r w:rsidRPr="001346A2">
        <w:rPr>
          <w:noProof w:val="0"/>
          <w:lang w:val="fr-FR"/>
        </w:rPr>
        <w:t xml:space="preserve">, P., </w:t>
      </w:r>
      <w:proofErr w:type="spellStart"/>
      <w:r w:rsidRPr="001346A2">
        <w:rPr>
          <w:noProof w:val="0"/>
          <w:lang w:val="fr-FR"/>
        </w:rPr>
        <w:t>Larché</w:t>
      </w:r>
      <w:proofErr w:type="spellEnd"/>
      <w:r w:rsidRPr="001346A2">
        <w:rPr>
          <w:noProof w:val="0"/>
          <w:lang w:val="fr-FR"/>
        </w:rPr>
        <w:t xml:space="preserve">, M., </w:t>
      </w:r>
      <w:r w:rsidR="006C32B5" w:rsidRPr="001346A2">
        <w:rPr>
          <w:noProof w:val="0"/>
          <w:lang w:val="fr-FR"/>
        </w:rPr>
        <w:t xml:space="preserve">et al. </w:t>
      </w:r>
      <w:r w:rsidR="006C32B5" w:rsidRPr="00E26D26">
        <w:rPr>
          <w:noProof w:val="0"/>
        </w:rPr>
        <w:t>(</w:t>
      </w:r>
      <w:r w:rsidRPr="00E26D26">
        <w:rPr>
          <w:noProof w:val="0"/>
        </w:rPr>
        <w:t>2013</w:t>
      </w:r>
      <w:r w:rsidR="006C32B5" w:rsidRPr="00E26D26">
        <w:rPr>
          <w:noProof w:val="0"/>
        </w:rPr>
        <w:t>)</w:t>
      </w:r>
      <w:r w:rsidRPr="00E26D26">
        <w:rPr>
          <w:noProof w:val="0"/>
        </w:rPr>
        <w:t xml:space="preserve">. Fel d 1-derived peptide antigen desensitization shows a persistent treatment effect 1 year after the start of dosing: a randomized, placebo-controlled study. </w:t>
      </w:r>
      <w:r w:rsidRPr="00E26D26">
        <w:rPr>
          <w:b/>
          <w:i/>
          <w:noProof w:val="0"/>
        </w:rPr>
        <w:t>J</w:t>
      </w:r>
      <w:r w:rsidR="00622C55">
        <w:rPr>
          <w:b/>
          <w:i/>
          <w:noProof w:val="0"/>
        </w:rPr>
        <w:t>ournal of</w:t>
      </w:r>
      <w:r w:rsidRPr="00E26D26">
        <w:rPr>
          <w:b/>
          <w:i/>
          <w:noProof w:val="0"/>
        </w:rPr>
        <w:t xml:space="preserve"> Allergy </w:t>
      </w:r>
      <w:r w:rsidR="00622C55">
        <w:rPr>
          <w:b/>
          <w:i/>
          <w:noProof w:val="0"/>
        </w:rPr>
        <w:t xml:space="preserve">and </w:t>
      </w:r>
      <w:r w:rsidRPr="00E26D26">
        <w:rPr>
          <w:b/>
          <w:i/>
          <w:noProof w:val="0"/>
        </w:rPr>
        <w:t>Clin</w:t>
      </w:r>
      <w:r w:rsidR="00622C55">
        <w:rPr>
          <w:b/>
          <w:i/>
          <w:noProof w:val="0"/>
        </w:rPr>
        <w:t>ical</w:t>
      </w:r>
      <w:r w:rsidRPr="00E26D26">
        <w:rPr>
          <w:b/>
          <w:i/>
          <w:noProof w:val="0"/>
        </w:rPr>
        <w:t xml:space="preserve"> Immunol</w:t>
      </w:r>
      <w:r w:rsidR="00622C55">
        <w:rPr>
          <w:b/>
          <w:i/>
          <w:noProof w:val="0"/>
        </w:rPr>
        <w:t>ogy</w:t>
      </w:r>
      <w:r w:rsidRPr="00E26D26">
        <w:rPr>
          <w:noProof w:val="0"/>
        </w:rPr>
        <w:t>, 131(1): 103-109.e101-107.</w:t>
      </w:r>
    </w:p>
    <w:p w14:paraId="5217D172" w14:textId="18ECFD53" w:rsidR="00246DDA" w:rsidRPr="00E26D26" w:rsidRDefault="00246DDA" w:rsidP="001972AA">
      <w:pPr>
        <w:pStyle w:val="EndNoteBibliography"/>
        <w:spacing w:after="0"/>
        <w:ind w:left="720" w:hanging="720"/>
        <w:jc w:val="both"/>
        <w:rPr>
          <w:noProof w:val="0"/>
        </w:rPr>
      </w:pPr>
      <w:r w:rsidRPr="00E26D26">
        <w:rPr>
          <w:noProof w:val="0"/>
        </w:rPr>
        <w:lastRenderedPageBreak/>
        <w:t xml:space="preserve">Popescu, F. D. </w:t>
      </w:r>
      <w:r w:rsidR="006C32B5" w:rsidRPr="00E26D26">
        <w:rPr>
          <w:noProof w:val="0"/>
        </w:rPr>
        <w:t>(</w:t>
      </w:r>
      <w:r w:rsidRPr="00E26D26">
        <w:rPr>
          <w:noProof w:val="0"/>
        </w:rPr>
        <w:t xml:space="preserve">2015. Cross-reactivity between aeroallergens and food allergens. </w:t>
      </w:r>
      <w:r w:rsidRPr="00E26D26">
        <w:rPr>
          <w:b/>
          <w:i/>
          <w:noProof w:val="0"/>
        </w:rPr>
        <w:t>World J</w:t>
      </w:r>
      <w:r w:rsidR="00622C55">
        <w:rPr>
          <w:b/>
          <w:i/>
          <w:noProof w:val="0"/>
        </w:rPr>
        <w:t>ournal</w:t>
      </w:r>
      <w:r w:rsidRPr="00E26D26">
        <w:rPr>
          <w:b/>
          <w:i/>
          <w:noProof w:val="0"/>
        </w:rPr>
        <w:t xml:space="preserve"> </w:t>
      </w:r>
      <w:r w:rsidR="00622C55">
        <w:rPr>
          <w:b/>
          <w:i/>
          <w:noProof w:val="0"/>
        </w:rPr>
        <w:t>of Allergology</w:t>
      </w:r>
      <w:r w:rsidRPr="00E26D26">
        <w:rPr>
          <w:noProof w:val="0"/>
        </w:rPr>
        <w:t>, 5(2): 31-50</w:t>
      </w:r>
      <w:r w:rsidR="006C32B5" w:rsidRPr="00E26D26">
        <w:rPr>
          <w:noProof w:val="0"/>
        </w:rPr>
        <w:t>)</w:t>
      </w:r>
      <w:r w:rsidRPr="00E26D26">
        <w:rPr>
          <w:noProof w:val="0"/>
        </w:rPr>
        <w:t>.</w:t>
      </w:r>
    </w:p>
    <w:p w14:paraId="76CAE05F" w14:textId="23A85789" w:rsidR="00246DDA" w:rsidRPr="00137C3E" w:rsidRDefault="00246DDA" w:rsidP="001972AA">
      <w:pPr>
        <w:pStyle w:val="EndNoteBibliography"/>
        <w:spacing w:after="0"/>
        <w:ind w:left="720" w:hanging="720"/>
        <w:jc w:val="both"/>
        <w:rPr>
          <w:noProof w:val="0"/>
        </w:rPr>
      </w:pPr>
      <w:r w:rsidRPr="00E26D26">
        <w:rPr>
          <w:noProof w:val="0"/>
        </w:rPr>
        <w:t xml:space="preserve">Posthumus, J., James, H. R., Lane, C. J., Matos, L. A., Platts-Mills, T. A., Commins, S. P. </w:t>
      </w:r>
      <w:r w:rsidR="006C32B5" w:rsidRPr="00E26D26">
        <w:rPr>
          <w:noProof w:val="0"/>
        </w:rPr>
        <w:t>(</w:t>
      </w:r>
      <w:r w:rsidRPr="00E26D26">
        <w:rPr>
          <w:noProof w:val="0"/>
        </w:rPr>
        <w:t>2013</w:t>
      </w:r>
      <w:r w:rsidR="006C32B5" w:rsidRPr="00E26D26">
        <w:rPr>
          <w:noProof w:val="0"/>
        </w:rPr>
        <w:t>)</w:t>
      </w:r>
      <w:r w:rsidRPr="00E26D26">
        <w:rPr>
          <w:noProof w:val="0"/>
        </w:rPr>
        <w:t xml:space="preserve">. Initial description of pork-cat syndrome in the United States. </w:t>
      </w:r>
      <w:r w:rsidRPr="00137C3E">
        <w:rPr>
          <w:b/>
          <w:i/>
          <w:noProof w:val="0"/>
        </w:rPr>
        <w:t>J</w:t>
      </w:r>
      <w:r w:rsidR="00622C55" w:rsidRPr="00137C3E">
        <w:rPr>
          <w:b/>
          <w:i/>
          <w:noProof w:val="0"/>
        </w:rPr>
        <w:t>ournal of</w:t>
      </w:r>
      <w:r w:rsidRPr="00137C3E">
        <w:rPr>
          <w:b/>
          <w:i/>
          <w:noProof w:val="0"/>
        </w:rPr>
        <w:t xml:space="preserve"> Allergy </w:t>
      </w:r>
      <w:r w:rsidR="00622C55" w:rsidRPr="00137C3E">
        <w:rPr>
          <w:b/>
          <w:i/>
          <w:noProof w:val="0"/>
        </w:rPr>
        <w:t xml:space="preserve">and </w:t>
      </w:r>
      <w:r w:rsidRPr="00137C3E">
        <w:rPr>
          <w:b/>
          <w:i/>
          <w:noProof w:val="0"/>
        </w:rPr>
        <w:t>Clin</w:t>
      </w:r>
      <w:r w:rsidR="00622C55" w:rsidRPr="00137C3E">
        <w:rPr>
          <w:b/>
          <w:i/>
          <w:noProof w:val="0"/>
        </w:rPr>
        <w:t xml:space="preserve">ical </w:t>
      </w:r>
      <w:r w:rsidRPr="00137C3E">
        <w:rPr>
          <w:b/>
          <w:i/>
          <w:noProof w:val="0"/>
        </w:rPr>
        <w:t xml:space="preserve"> Immunol</w:t>
      </w:r>
      <w:r w:rsidR="00622C55" w:rsidRPr="00137C3E">
        <w:rPr>
          <w:b/>
          <w:i/>
          <w:noProof w:val="0"/>
        </w:rPr>
        <w:t>ogy</w:t>
      </w:r>
      <w:r w:rsidRPr="00137C3E">
        <w:rPr>
          <w:noProof w:val="0"/>
        </w:rPr>
        <w:t>, 131(3): 923-925.</w:t>
      </w:r>
    </w:p>
    <w:p w14:paraId="600E942C" w14:textId="0C32F8B7" w:rsidR="00246DDA" w:rsidRPr="001346A2" w:rsidRDefault="00246DDA" w:rsidP="001972AA">
      <w:pPr>
        <w:pStyle w:val="EndNoteBibliography"/>
        <w:spacing w:after="0"/>
        <w:ind w:left="720" w:hanging="720"/>
        <w:jc w:val="both"/>
        <w:rPr>
          <w:noProof w:val="0"/>
          <w:lang w:val="fr-FR"/>
        </w:rPr>
      </w:pPr>
      <w:proofErr w:type="spellStart"/>
      <w:r w:rsidRPr="00CA6F93">
        <w:rPr>
          <w:noProof w:val="0"/>
          <w:lang w:val="fr-FR"/>
        </w:rPr>
        <w:t>Sabbah</w:t>
      </w:r>
      <w:proofErr w:type="spellEnd"/>
      <w:r w:rsidRPr="00CA6F93">
        <w:rPr>
          <w:noProof w:val="0"/>
          <w:lang w:val="fr-FR"/>
        </w:rPr>
        <w:t xml:space="preserve">, A., Lauret, M. G., </w:t>
      </w:r>
      <w:proofErr w:type="spellStart"/>
      <w:r w:rsidRPr="00CA6F93">
        <w:rPr>
          <w:noProof w:val="0"/>
          <w:lang w:val="fr-FR"/>
        </w:rPr>
        <w:t>Chène</w:t>
      </w:r>
      <w:proofErr w:type="spellEnd"/>
      <w:r w:rsidRPr="00CA6F93">
        <w:rPr>
          <w:noProof w:val="0"/>
          <w:lang w:val="fr-FR"/>
        </w:rPr>
        <w:t xml:space="preserve">, J., Boutet, S., Drouet, M. </w:t>
      </w:r>
      <w:r w:rsidR="006265B9" w:rsidRPr="00CA6F93">
        <w:rPr>
          <w:noProof w:val="0"/>
          <w:lang w:val="fr-FR"/>
        </w:rPr>
        <w:t>(</w:t>
      </w:r>
      <w:r w:rsidRPr="00CA6F93">
        <w:rPr>
          <w:noProof w:val="0"/>
          <w:lang w:val="fr-FR"/>
        </w:rPr>
        <w:t>1994</w:t>
      </w:r>
      <w:r w:rsidR="006265B9" w:rsidRPr="00CA6F93">
        <w:rPr>
          <w:noProof w:val="0"/>
          <w:lang w:val="fr-FR"/>
        </w:rPr>
        <w:t>)</w:t>
      </w:r>
      <w:r w:rsidRPr="00CA6F93">
        <w:rPr>
          <w:noProof w:val="0"/>
          <w:lang w:val="fr-FR"/>
        </w:rPr>
        <w:t xml:space="preserve">. </w:t>
      </w:r>
      <w:r w:rsidRPr="00E26D26">
        <w:rPr>
          <w:noProof w:val="0"/>
        </w:rPr>
        <w:t xml:space="preserve">[The pork-cat syndrome or crossed allergy between pork meat and cat epithelia (2)]. </w:t>
      </w:r>
      <w:r w:rsidRPr="001346A2">
        <w:rPr>
          <w:b/>
          <w:i/>
          <w:noProof w:val="0"/>
          <w:lang w:val="fr-FR"/>
        </w:rPr>
        <w:t>Allerg</w:t>
      </w:r>
      <w:r w:rsidR="00622C55">
        <w:rPr>
          <w:b/>
          <w:i/>
          <w:noProof w:val="0"/>
          <w:lang w:val="fr-FR"/>
        </w:rPr>
        <w:t>ie et</w:t>
      </w:r>
      <w:r w:rsidRPr="001346A2">
        <w:rPr>
          <w:b/>
          <w:i/>
          <w:noProof w:val="0"/>
          <w:lang w:val="fr-FR"/>
        </w:rPr>
        <w:t xml:space="preserve"> </w:t>
      </w:r>
      <w:proofErr w:type="spellStart"/>
      <w:r w:rsidRPr="001346A2">
        <w:rPr>
          <w:b/>
          <w:i/>
          <w:noProof w:val="0"/>
          <w:lang w:val="fr-FR"/>
        </w:rPr>
        <w:t>Immuno</w:t>
      </w:r>
      <w:r w:rsidR="00622C55">
        <w:rPr>
          <w:b/>
          <w:i/>
          <w:noProof w:val="0"/>
          <w:lang w:val="fr-FR"/>
        </w:rPr>
        <w:t>llogie</w:t>
      </w:r>
      <w:proofErr w:type="spellEnd"/>
      <w:r w:rsidRPr="001346A2">
        <w:rPr>
          <w:b/>
          <w:i/>
          <w:noProof w:val="0"/>
          <w:lang w:val="fr-FR"/>
        </w:rPr>
        <w:t xml:space="preserve"> (Paris)</w:t>
      </w:r>
      <w:r w:rsidRPr="001346A2">
        <w:rPr>
          <w:noProof w:val="0"/>
          <w:lang w:val="fr-FR"/>
        </w:rPr>
        <w:t>, 26(5): 173-174, 177-180.</w:t>
      </w:r>
    </w:p>
    <w:p w14:paraId="2A5738F9" w14:textId="1A7C4512" w:rsidR="00246DDA" w:rsidRPr="00E26D26" w:rsidRDefault="00246DDA" w:rsidP="001972AA">
      <w:pPr>
        <w:pStyle w:val="EndNoteBibliography"/>
        <w:spacing w:after="0"/>
        <w:ind w:left="720" w:hanging="720"/>
        <w:jc w:val="both"/>
        <w:rPr>
          <w:noProof w:val="0"/>
        </w:rPr>
      </w:pPr>
      <w:proofErr w:type="spellStart"/>
      <w:r w:rsidRPr="001346A2">
        <w:rPr>
          <w:noProof w:val="0"/>
          <w:lang w:val="fr-FR"/>
        </w:rPr>
        <w:t>Sabbah</w:t>
      </w:r>
      <w:proofErr w:type="spellEnd"/>
      <w:r w:rsidRPr="001346A2">
        <w:rPr>
          <w:noProof w:val="0"/>
          <w:lang w:val="fr-FR"/>
        </w:rPr>
        <w:t xml:space="preserve">, A., Rousseau, C., Lauret, M. G., Drouet, M. </w:t>
      </w:r>
      <w:r w:rsidR="006265B9" w:rsidRPr="001346A2">
        <w:rPr>
          <w:noProof w:val="0"/>
          <w:lang w:val="fr-FR"/>
        </w:rPr>
        <w:t>(</w:t>
      </w:r>
      <w:r w:rsidRPr="001346A2">
        <w:rPr>
          <w:noProof w:val="0"/>
          <w:lang w:val="fr-FR"/>
        </w:rPr>
        <w:t>1994</w:t>
      </w:r>
      <w:r w:rsidR="006265B9" w:rsidRPr="001346A2">
        <w:rPr>
          <w:noProof w:val="0"/>
          <w:lang w:val="fr-FR"/>
        </w:rPr>
        <w:t>)</w:t>
      </w:r>
      <w:r w:rsidRPr="001346A2">
        <w:rPr>
          <w:noProof w:val="0"/>
          <w:lang w:val="fr-FR"/>
        </w:rPr>
        <w:t xml:space="preserve">. </w:t>
      </w:r>
      <w:r w:rsidRPr="00E26D26">
        <w:rPr>
          <w:noProof w:val="0"/>
        </w:rPr>
        <w:t xml:space="preserve">[The pork-cat syndrome: RAST inhibition test with Feld One]. </w:t>
      </w:r>
      <w:proofErr w:type="spellStart"/>
      <w:r w:rsidR="00E42728" w:rsidRPr="00E26D26">
        <w:rPr>
          <w:b/>
          <w:i/>
          <w:noProof w:val="0"/>
        </w:rPr>
        <w:t>Allerg</w:t>
      </w:r>
      <w:r w:rsidR="00E42728">
        <w:rPr>
          <w:b/>
          <w:i/>
          <w:noProof w:val="0"/>
        </w:rPr>
        <w:t>ie</w:t>
      </w:r>
      <w:proofErr w:type="spellEnd"/>
      <w:r w:rsidR="00E42728">
        <w:rPr>
          <w:b/>
          <w:i/>
          <w:noProof w:val="0"/>
        </w:rPr>
        <w:t xml:space="preserve"> et</w:t>
      </w:r>
      <w:r w:rsidR="00E42728" w:rsidRPr="00E26D26">
        <w:rPr>
          <w:b/>
          <w:i/>
          <w:noProof w:val="0"/>
        </w:rPr>
        <w:t xml:space="preserve"> </w:t>
      </w:r>
      <w:proofErr w:type="spellStart"/>
      <w:r w:rsidR="00E42728" w:rsidRPr="00E26D26">
        <w:rPr>
          <w:b/>
          <w:i/>
          <w:noProof w:val="0"/>
        </w:rPr>
        <w:t>Immunol</w:t>
      </w:r>
      <w:r w:rsidR="00E42728">
        <w:rPr>
          <w:b/>
          <w:i/>
          <w:noProof w:val="0"/>
        </w:rPr>
        <w:t>ogie</w:t>
      </w:r>
      <w:proofErr w:type="spellEnd"/>
      <w:r w:rsidR="00E42728" w:rsidRPr="00E26D26">
        <w:rPr>
          <w:b/>
          <w:i/>
          <w:noProof w:val="0"/>
        </w:rPr>
        <w:t xml:space="preserve"> (Paris)</w:t>
      </w:r>
      <w:r w:rsidRPr="00E26D26">
        <w:rPr>
          <w:noProof w:val="0"/>
        </w:rPr>
        <w:t>, 26(7): 259-260.</w:t>
      </w:r>
    </w:p>
    <w:p w14:paraId="6F316BE4" w14:textId="60FDD51B" w:rsidR="00246DDA" w:rsidRPr="00E26D26" w:rsidRDefault="00246DDA" w:rsidP="001972AA">
      <w:pPr>
        <w:pStyle w:val="EndNoteBibliography"/>
        <w:spacing w:after="0"/>
        <w:ind w:left="720" w:hanging="720"/>
        <w:jc w:val="both"/>
        <w:rPr>
          <w:noProof w:val="0"/>
        </w:rPr>
      </w:pPr>
      <w:r w:rsidRPr="00E26D26">
        <w:rPr>
          <w:noProof w:val="0"/>
        </w:rPr>
        <w:t xml:space="preserve">Sub-Committee, A. N. </w:t>
      </w:r>
      <w:r w:rsidR="006265B9" w:rsidRPr="00E26D26">
        <w:rPr>
          <w:noProof w:val="0"/>
        </w:rPr>
        <w:t>(</w:t>
      </w:r>
      <w:r w:rsidRPr="00E26D26">
        <w:rPr>
          <w:noProof w:val="0"/>
        </w:rPr>
        <w:t>2025a</w:t>
      </w:r>
      <w:r w:rsidR="006265B9" w:rsidRPr="00E26D26">
        <w:rPr>
          <w:noProof w:val="0"/>
        </w:rPr>
        <w:t>)</w:t>
      </w:r>
      <w:r w:rsidRPr="00E26D26">
        <w:rPr>
          <w:noProof w:val="0"/>
        </w:rPr>
        <w:t>. The official list of allergens from Blomia tropicalis, Vol. 2025: WHO/International Union of Immunological Societies.</w:t>
      </w:r>
    </w:p>
    <w:p w14:paraId="5604F5F3" w14:textId="6FB0C7FA" w:rsidR="00246DDA" w:rsidRPr="00E26D26" w:rsidRDefault="00246DDA" w:rsidP="001972AA">
      <w:pPr>
        <w:pStyle w:val="EndNoteBibliography"/>
        <w:spacing w:after="0"/>
        <w:ind w:left="720" w:hanging="720"/>
        <w:jc w:val="both"/>
        <w:rPr>
          <w:noProof w:val="0"/>
        </w:rPr>
      </w:pPr>
      <w:r w:rsidRPr="00E26D26">
        <w:rPr>
          <w:noProof w:val="0"/>
        </w:rPr>
        <w:t xml:space="preserve">Sub-Committee, A. N. </w:t>
      </w:r>
      <w:r w:rsidR="006265B9" w:rsidRPr="00E26D26">
        <w:rPr>
          <w:noProof w:val="0"/>
        </w:rPr>
        <w:t>(</w:t>
      </w:r>
      <w:r w:rsidRPr="00E26D26">
        <w:rPr>
          <w:noProof w:val="0"/>
        </w:rPr>
        <w:t>2025b</w:t>
      </w:r>
      <w:r w:rsidR="006265B9" w:rsidRPr="00E26D26">
        <w:rPr>
          <w:noProof w:val="0"/>
        </w:rPr>
        <w:t>)</w:t>
      </w:r>
      <w:r w:rsidRPr="00E26D26">
        <w:rPr>
          <w:noProof w:val="0"/>
        </w:rPr>
        <w:t>. The official list of allergens from Felis domesticus, Vol. 2025: WHO/International Union of Immunological Societies.</w:t>
      </w:r>
    </w:p>
    <w:p w14:paraId="175C4951" w14:textId="24BEF4CB" w:rsidR="00246DDA" w:rsidRPr="00E26D26" w:rsidRDefault="00246DDA" w:rsidP="001972AA">
      <w:pPr>
        <w:pStyle w:val="EndNoteBibliography"/>
        <w:spacing w:after="0"/>
        <w:ind w:left="720" w:hanging="720"/>
        <w:jc w:val="both"/>
        <w:rPr>
          <w:noProof w:val="0"/>
        </w:rPr>
      </w:pPr>
      <w:r w:rsidRPr="00E26D26">
        <w:rPr>
          <w:noProof w:val="0"/>
        </w:rPr>
        <w:t xml:space="preserve">Sub-Committee, A. N. </w:t>
      </w:r>
      <w:r w:rsidR="006265B9" w:rsidRPr="00E26D26">
        <w:rPr>
          <w:noProof w:val="0"/>
        </w:rPr>
        <w:t>(</w:t>
      </w:r>
      <w:r w:rsidRPr="00E26D26">
        <w:rPr>
          <w:noProof w:val="0"/>
        </w:rPr>
        <w:t>2025c</w:t>
      </w:r>
      <w:r w:rsidR="006265B9" w:rsidRPr="00E26D26">
        <w:rPr>
          <w:noProof w:val="0"/>
        </w:rPr>
        <w:t>)</w:t>
      </w:r>
      <w:r w:rsidRPr="00E26D26">
        <w:rPr>
          <w:noProof w:val="0"/>
        </w:rPr>
        <w:t>. The official list of allergens from Sus scrofa, Vol. 2025: WHO/International Union of Immunological Societies.</w:t>
      </w:r>
    </w:p>
    <w:p w14:paraId="4A755A54" w14:textId="41DB22D3" w:rsidR="00246DDA" w:rsidRPr="00E26D26" w:rsidRDefault="00246DDA" w:rsidP="001972AA">
      <w:pPr>
        <w:pStyle w:val="EndNoteBibliography"/>
        <w:spacing w:after="0"/>
        <w:ind w:left="720" w:hanging="720"/>
        <w:jc w:val="both"/>
        <w:rPr>
          <w:noProof w:val="0"/>
        </w:rPr>
      </w:pPr>
      <w:r w:rsidRPr="00E26D26">
        <w:rPr>
          <w:noProof w:val="0"/>
        </w:rPr>
        <w:t xml:space="preserve">Thomson, D. M. P. </w:t>
      </w:r>
      <w:r w:rsidR="006265B9" w:rsidRPr="00E26D26">
        <w:rPr>
          <w:noProof w:val="0"/>
        </w:rPr>
        <w:t>(</w:t>
      </w:r>
      <w:r w:rsidRPr="00E26D26">
        <w:rPr>
          <w:noProof w:val="0"/>
        </w:rPr>
        <w:t>1982</w:t>
      </w:r>
      <w:r w:rsidR="006265B9" w:rsidRPr="00E26D26">
        <w:rPr>
          <w:noProof w:val="0"/>
        </w:rPr>
        <w:t>)</w:t>
      </w:r>
      <w:r w:rsidRPr="00E26D26">
        <w:rPr>
          <w:noProof w:val="0"/>
        </w:rPr>
        <w:t xml:space="preserve">. </w:t>
      </w:r>
      <w:r w:rsidRPr="00E26D26">
        <w:rPr>
          <w:b/>
          <w:i/>
          <w:noProof w:val="0"/>
        </w:rPr>
        <w:t>Assessment of immune status by the leukocyte adherence inhibition test</w:t>
      </w:r>
      <w:r w:rsidRPr="00E26D26">
        <w:rPr>
          <w:noProof w:val="0"/>
        </w:rPr>
        <w:t>. New York: Academic Press.</w:t>
      </w:r>
    </w:p>
    <w:p w14:paraId="1317214F" w14:textId="595DDED1" w:rsidR="00246DDA" w:rsidRPr="00E26D26" w:rsidRDefault="00246DDA" w:rsidP="001972AA">
      <w:pPr>
        <w:pStyle w:val="EndNoteBibliography"/>
        <w:spacing w:after="0"/>
        <w:ind w:left="720" w:hanging="720"/>
        <w:jc w:val="both"/>
        <w:rPr>
          <w:noProof w:val="0"/>
        </w:rPr>
      </w:pPr>
      <w:r w:rsidRPr="00E26D26">
        <w:rPr>
          <w:noProof w:val="0"/>
        </w:rPr>
        <w:t xml:space="preserve">Tong, A. W., Burger, D. R., Finke, P., Barney, C., Vandenbark, A. A., </w:t>
      </w:r>
      <w:proofErr w:type="spellStart"/>
      <w:r w:rsidRPr="00E26D26">
        <w:rPr>
          <w:noProof w:val="0"/>
        </w:rPr>
        <w:t>Vetto</w:t>
      </w:r>
      <w:proofErr w:type="spellEnd"/>
      <w:r w:rsidRPr="00E26D26">
        <w:rPr>
          <w:noProof w:val="0"/>
        </w:rPr>
        <w:t xml:space="preserve">, R. M. </w:t>
      </w:r>
      <w:r w:rsidR="006265B9" w:rsidRPr="00E26D26">
        <w:rPr>
          <w:noProof w:val="0"/>
        </w:rPr>
        <w:t>(</w:t>
      </w:r>
      <w:r w:rsidRPr="00E26D26">
        <w:rPr>
          <w:noProof w:val="0"/>
        </w:rPr>
        <w:t>1979</w:t>
      </w:r>
      <w:r w:rsidR="006265B9" w:rsidRPr="00E26D26">
        <w:rPr>
          <w:noProof w:val="0"/>
        </w:rPr>
        <w:t>)</w:t>
      </w:r>
      <w:r w:rsidRPr="00E26D26">
        <w:rPr>
          <w:noProof w:val="0"/>
        </w:rPr>
        <w:t xml:space="preserve">. Assessment of the mechanism of the leukocyte adherence inhibition test. </w:t>
      </w:r>
      <w:r w:rsidRPr="00E26D26">
        <w:rPr>
          <w:b/>
          <w:i/>
          <w:noProof w:val="0"/>
        </w:rPr>
        <w:t>Cancer Research</w:t>
      </w:r>
      <w:r w:rsidRPr="00E26D26">
        <w:rPr>
          <w:noProof w:val="0"/>
        </w:rPr>
        <w:t>, 39(2 Pt 2): 597-603.</w:t>
      </w:r>
    </w:p>
    <w:p w14:paraId="7965908A" w14:textId="22818C00" w:rsidR="00246DDA" w:rsidRPr="00B36403" w:rsidRDefault="00246DDA" w:rsidP="001972AA">
      <w:pPr>
        <w:pStyle w:val="EndNoteBibliography"/>
        <w:spacing w:after="0"/>
        <w:ind w:left="720" w:hanging="720"/>
        <w:jc w:val="both"/>
        <w:rPr>
          <w:noProof w:val="0"/>
        </w:rPr>
      </w:pPr>
      <w:r w:rsidRPr="00E26D26">
        <w:rPr>
          <w:noProof w:val="0"/>
        </w:rPr>
        <w:t xml:space="preserve">van Hage, M., Käck, U., </w:t>
      </w:r>
      <w:proofErr w:type="spellStart"/>
      <w:r w:rsidRPr="00E26D26">
        <w:rPr>
          <w:noProof w:val="0"/>
        </w:rPr>
        <w:t>Asarnoj</w:t>
      </w:r>
      <w:proofErr w:type="spellEnd"/>
      <w:r w:rsidRPr="00E26D26">
        <w:rPr>
          <w:noProof w:val="0"/>
        </w:rPr>
        <w:t xml:space="preserve">, A., Konradsen, J. R. </w:t>
      </w:r>
      <w:r w:rsidR="006265B9" w:rsidRPr="00E26D26">
        <w:rPr>
          <w:noProof w:val="0"/>
        </w:rPr>
        <w:t>(</w:t>
      </w:r>
      <w:r w:rsidRPr="00E26D26">
        <w:rPr>
          <w:noProof w:val="0"/>
        </w:rPr>
        <w:t>2023</w:t>
      </w:r>
      <w:r w:rsidR="006265B9" w:rsidRPr="00E26D26">
        <w:rPr>
          <w:noProof w:val="0"/>
        </w:rPr>
        <w:t>)</w:t>
      </w:r>
      <w:r w:rsidRPr="00E26D26">
        <w:rPr>
          <w:noProof w:val="0"/>
        </w:rPr>
        <w:t>. An update on the prevalence and diagnosis of cat and dog allergy</w:t>
      </w:r>
      <w:r w:rsidRPr="00B36403">
        <w:rPr>
          <w:noProof w:val="0"/>
        </w:rPr>
        <w:t xml:space="preserve"> – Emphasizing the role of molecular allergy diagnostics. </w:t>
      </w:r>
      <w:r w:rsidRPr="00B36403">
        <w:rPr>
          <w:b/>
          <w:i/>
          <w:noProof w:val="0"/>
        </w:rPr>
        <w:t>Molecular Immunology</w:t>
      </w:r>
      <w:r w:rsidRPr="00B36403">
        <w:rPr>
          <w:noProof w:val="0"/>
        </w:rPr>
        <w:t>, 157: 1-7.</w:t>
      </w:r>
    </w:p>
    <w:p w14:paraId="4866EADB" w14:textId="44750C18" w:rsidR="00246DDA" w:rsidRPr="00B36403" w:rsidRDefault="00246DDA" w:rsidP="001972AA">
      <w:pPr>
        <w:pStyle w:val="EndNoteBibliography"/>
        <w:spacing w:after="0"/>
        <w:ind w:left="720" w:hanging="720"/>
        <w:jc w:val="both"/>
        <w:rPr>
          <w:noProof w:val="0"/>
        </w:rPr>
      </w:pPr>
      <w:r w:rsidRPr="00B36403">
        <w:rPr>
          <w:noProof w:val="0"/>
        </w:rPr>
        <w:t xml:space="preserve">Van Nunen, S. A., O'Connor, K. S., Clarke, L. R., Boyle, R. X., Fernando, S. L. </w:t>
      </w:r>
      <w:r w:rsidR="006265B9" w:rsidRPr="00B36403">
        <w:rPr>
          <w:noProof w:val="0"/>
        </w:rPr>
        <w:t>(</w:t>
      </w:r>
      <w:r w:rsidRPr="00B36403">
        <w:rPr>
          <w:noProof w:val="0"/>
        </w:rPr>
        <w:t>2009</w:t>
      </w:r>
      <w:r w:rsidR="006265B9" w:rsidRPr="00B36403">
        <w:rPr>
          <w:noProof w:val="0"/>
        </w:rPr>
        <w:t>)</w:t>
      </w:r>
      <w:r w:rsidRPr="00B36403">
        <w:rPr>
          <w:noProof w:val="0"/>
        </w:rPr>
        <w:t xml:space="preserve">. An association between tick bite reactions and red meat allergy in humans. </w:t>
      </w:r>
      <w:r w:rsidR="00B36403" w:rsidRPr="00B36403">
        <w:rPr>
          <w:b/>
          <w:bCs/>
          <w:noProof w:val="0"/>
        </w:rPr>
        <w:t xml:space="preserve">The </w:t>
      </w:r>
      <w:r w:rsidRPr="00B36403">
        <w:rPr>
          <w:b/>
          <w:i/>
          <w:noProof w:val="0"/>
        </w:rPr>
        <w:t>Med</w:t>
      </w:r>
      <w:r w:rsidR="00B36403" w:rsidRPr="00B36403">
        <w:rPr>
          <w:b/>
          <w:i/>
          <w:noProof w:val="0"/>
        </w:rPr>
        <w:t>ical</w:t>
      </w:r>
      <w:r w:rsidRPr="00B36403">
        <w:rPr>
          <w:b/>
          <w:i/>
          <w:noProof w:val="0"/>
        </w:rPr>
        <w:t xml:space="preserve"> J</w:t>
      </w:r>
      <w:r w:rsidR="00B36403" w:rsidRPr="00B36403">
        <w:rPr>
          <w:b/>
          <w:i/>
          <w:noProof w:val="0"/>
        </w:rPr>
        <w:t>ournal of</w:t>
      </w:r>
      <w:r w:rsidRPr="00B36403">
        <w:rPr>
          <w:b/>
          <w:i/>
          <w:noProof w:val="0"/>
        </w:rPr>
        <w:t xml:space="preserve"> Aust</w:t>
      </w:r>
      <w:r w:rsidR="00B36403" w:rsidRPr="00B36403">
        <w:rPr>
          <w:b/>
          <w:i/>
          <w:noProof w:val="0"/>
        </w:rPr>
        <w:t>ralia</w:t>
      </w:r>
      <w:r w:rsidRPr="00B36403">
        <w:rPr>
          <w:noProof w:val="0"/>
        </w:rPr>
        <w:t>, 190(9): 510-511.</w:t>
      </w:r>
    </w:p>
    <w:p w14:paraId="2F4C9C9D" w14:textId="0139D990" w:rsidR="00246DDA" w:rsidRPr="00B36403" w:rsidRDefault="00246DDA" w:rsidP="001972AA">
      <w:pPr>
        <w:pStyle w:val="EndNoteBibliography"/>
        <w:spacing w:after="0"/>
        <w:ind w:left="720" w:hanging="720"/>
        <w:jc w:val="both"/>
        <w:rPr>
          <w:noProof w:val="0"/>
        </w:rPr>
      </w:pPr>
      <w:r w:rsidRPr="00B36403">
        <w:rPr>
          <w:noProof w:val="0"/>
        </w:rPr>
        <w:t xml:space="preserve">Varney, V. A., Edwards, J., Tabbah, K., Brewster, H., </w:t>
      </w:r>
      <w:proofErr w:type="spellStart"/>
      <w:r w:rsidRPr="00B36403">
        <w:rPr>
          <w:noProof w:val="0"/>
        </w:rPr>
        <w:t>Mavroleon</w:t>
      </w:r>
      <w:proofErr w:type="spellEnd"/>
      <w:r w:rsidRPr="00B36403">
        <w:rPr>
          <w:noProof w:val="0"/>
        </w:rPr>
        <w:t xml:space="preserve">, G., Frew, A. J. </w:t>
      </w:r>
      <w:r w:rsidR="009A058E" w:rsidRPr="00B36403">
        <w:rPr>
          <w:noProof w:val="0"/>
        </w:rPr>
        <w:t>(</w:t>
      </w:r>
      <w:r w:rsidRPr="00B36403">
        <w:rPr>
          <w:noProof w:val="0"/>
        </w:rPr>
        <w:t>1997</w:t>
      </w:r>
      <w:r w:rsidR="009A058E" w:rsidRPr="00B36403">
        <w:rPr>
          <w:noProof w:val="0"/>
        </w:rPr>
        <w:t>)</w:t>
      </w:r>
      <w:r w:rsidRPr="00B36403">
        <w:rPr>
          <w:noProof w:val="0"/>
        </w:rPr>
        <w:t xml:space="preserve">. Clinical efficacy of specific immunotherapy to cat dander: a double-blind placebo-controlled trial. </w:t>
      </w:r>
      <w:r w:rsidRPr="00B36403">
        <w:rPr>
          <w:b/>
          <w:i/>
          <w:noProof w:val="0"/>
        </w:rPr>
        <w:t xml:space="preserve">Clinical </w:t>
      </w:r>
      <w:r w:rsidR="00E42728" w:rsidRPr="00B36403">
        <w:rPr>
          <w:b/>
          <w:i/>
          <w:noProof w:val="0"/>
        </w:rPr>
        <w:t>and</w:t>
      </w:r>
      <w:r w:rsidRPr="00B36403">
        <w:rPr>
          <w:b/>
          <w:i/>
          <w:noProof w:val="0"/>
        </w:rPr>
        <w:t xml:space="preserve"> Experimental Allergy</w:t>
      </w:r>
      <w:r w:rsidRPr="00B36403">
        <w:rPr>
          <w:noProof w:val="0"/>
        </w:rPr>
        <w:t>, 27(8): 860-867.</w:t>
      </w:r>
    </w:p>
    <w:p w14:paraId="4AE74C63" w14:textId="77777777" w:rsidR="00137C3E" w:rsidRDefault="00246DDA" w:rsidP="001972AA">
      <w:pPr>
        <w:pStyle w:val="EndNoteBibliography"/>
        <w:spacing w:after="0"/>
        <w:ind w:left="720" w:hanging="720"/>
        <w:jc w:val="both"/>
        <w:rPr>
          <w:noProof w:val="0"/>
        </w:rPr>
        <w:sectPr w:rsidR="00137C3E" w:rsidSect="00137C3E">
          <w:type w:val="continuous"/>
          <w:pgSz w:w="11909" w:h="16834" w:code="9"/>
          <w:pgMar w:top="1440" w:right="1419" w:bottom="1440" w:left="1440" w:header="720" w:footer="864" w:gutter="0"/>
          <w:cols w:space="720"/>
          <w:titlePg/>
          <w:docGrid w:linePitch="360"/>
        </w:sectPr>
      </w:pPr>
      <w:r w:rsidRPr="00B36403">
        <w:rPr>
          <w:noProof w:val="0"/>
        </w:rPr>
        <w:t xml:space="preserve">Wahn, U. </w:t>
      </w:r>
      <w:r w:rsidR="009A058E" w:rsidRPr="00B36403">
        <w:rPr>
          <w:noProof w:val="0"/>
        </w:rPr>
        <w:t>(</w:t>
      </w:r>
      <w:r w:rsidRPr="00B36403">
        <w:rPr>
          <w:noProof w:val="0"/>
        </w:rPr>
        <w:t>2000</w:t>
      </w:r>
      <w:r w:rsidR="009A058E" w:rsidRPr="00B36403">
        <w:rPr>
          <w:noProof w:val="0"/>
        </w:rPr>
        <w:t>)</w:t>
      </w:r>
      <w:r w:rsidRPr="00B36403">
        <w:rPr>
          <w:noProof w:val="0"/>
        </w:rPr>
        <w:t>. What drives the allergic march</w:t>
      </w:r>
      <w:r w:rsidRPr="00E26D26">
        <w:rPr>
          <w:noProof w:val="0"/>
        </w:rPr>
        <w:t xml:space="preserve">? </w:t>
      </w:r>
      <w:r w:rsidRPr="00E26D26">
        <w:rPr>
          <w:b/>
          <w:i/>
          <w:noProof w:val="0"/>
        </w:rPr>
        <w:t>Allergy</w:t>
      </w:r>
      <w:r w:rsidRPr="00E26D26">
        <w:rPr>
          <w:noProof w:val="0"/>
        </w:rPr>
        <w:t>, 55(7): 591-59</w:t>
      </w:r>
    </w:p>
    <w:p w14:paraId="6D615ADA" w14:textId="51C8F480" w:rsidR="00137C3E" w:rsidRDefault="00246DDA" w:rsidP="001972AA">
      <w:pPr>
        <w:pStyle w:val="EndNoteBibliography"/>
        <w:spacing w:after="0"/>
        <w:ind w:left="720" w:hanging="12"/>
        <w:jc w:val="both"/>
        <w:rPr>
          <w:noProof w:val="0"/>
        </w:rPr>
        <w:sectPr w:rsidR="00137C3E" w:rsidSect="00137C3E">
          <w:type w:val="continuous"/>
          <w:pgSz w:w="11909" w:h="16834" w:code="9"/>
          <w:pgMar w:top="1440" w:right="1419" w:bottom="1440" w:left="1440" w:header="720" w:footer="864" w:gutter="0"/>
          <w:cols w:space="720"/>
          <w:titlePg/>
          <w:docGrid w:linePitch="360"/>
        </w:sectPr>
      </w:pPr>
      <w:r w:rsidRPr="00E26D26">
        <w:rPr>
          <w:noProof w:val="0"/>
        </w:rPr>
        <w:t xml:space="preserve">Wells, H. G. </w:t>
      </w:r>
      <w:r w:rsidR="009A058E" w:rsidRPr="00E26D26">
        <w:rPr>
          <w:noProof w:val="0"/>
        </w:rPr>
        <w:t>(</w:t>
      </w:r>
      <w:r w:rsidRPr="00E26D26">
        <w:rPr>
          <w:noProof w:val="0"/>
        </w:rPr>
        <w:t>1911</w:t>
      </w:r>
      <w:r w:rsidR="009A058E" w:rsidRPr="00E26D26">
        <w:rPr>
          <w:noProof w:val="0"/>
        </w:rPr>
        <w:t>)</w:t>
      </w:r>
      <w:r w:rsidRPr="00E26D26">
        <w:rPr>
          <w:noProof w:val="0"/>
        </w:rPr>
        <w:t>. Studies on the chemistry of anaphylaxis (III). Experiments with</w:t>
      </w:r>
    </w:p>
    <w:p w14:paraId="748A5873" w14:textId="3C7A5F1F" w:rsidR="00246DDA" w:rsidRPr="00E26D26" w:rsidRDefault="00246DDA" w:rsidP="001972AA">
      <w:pPr>
        <w:pStyle w:val="EndNoteBibliography"/>
        <w:spacing w:after="0"/>
        <w:ind w:left="708"/>
        <w:jc w:val="both"/>
        <w:rPr>
          <w:noProof w:val="0"/>
        </w:rPr>
      </w:pPr>
      <w:r w:rsidRPr="00E26D26">
        <w:rPr>
          <w:noProof w:val="0"/>
        </w:rPr>
        <w:t xml:space="preserve">isolated proteins, especially those of the hen's egg. </w:t>
      </w:r>
      <w:r w:rsidRPr="00E26D26">
        <w:rPr>
          <w:b/>
          <w:i/>
          <w:noProof w:val="0"/>
        </w:rPr>
        <w:t>Journal of Infectious Diseases</w:t>
      </w:r>
      <w:r w:rsidRPr="00E26D26">
        <w:rPr>
          <w:noProof w:val="0"/>
        </w:rPr>
        <w:t>, 9: 147-171.</w:t>
      </w:r>
    </w:p>
    <w:p w14:paraId="7A70212B" w14:textId="2C728D0C" w:rsidR="00246DDA" w:rsidRPr="00E26D26" w:rsidRDefault="00246DDA" w:rsidP="001972AA">
      <w:pPr>
        <w:pStyle w:val="EndNoteBibliography"/>
        <w:spacing w:after="0"/>
        <w:ind w:left="720" w:hanging="720"/>
        <w:jc w:val="both"/>
        <w:rPr>
          <w:noProof w:val="0"/>
        </w:rPr>
      </w:pPr>
      <w:r w:rsidRPr="00E26D26">
        <w:rPr>
          <w:noProof w:val="0"/>
        </w:rPr>
        <w:t xml:space="preserve">Williams, C. A., Chase, M. W. </w:t>
      </w:r>
      <w:r w:rsidR="009A058E" w:rsidRPr="00E26D26">
        <w:rPr>
          <w:noProof w:val="0"/>
        </w:rPr>
        <w:t>(</w:t>
      </w:r>
      <w:r w:rsidRPr="00E26D26">
        <w:rPr>
          <w:noProof w:val="0"/>
        </w:rPr>
        <w:t>1971</w:t>
      </w:r>
      <w:r w:rsidR="009A058E" w:rsidRPr="00E26D26">
        <w:rPr>
          <w:noProof w:val="0"/>
        </w:rPr>
        <w:t>)</w:t>
      </w:r>
      <w:r w:rsidRPr="00E26D26">
        <w:rPr>
          <w:noProof w:val="0"/>
        </w:rPr>
        <w:t xml:space="preserve">. CHAPTER 13 - Precipitation Reactions, </w:t>
      </w:r>
      <w:r w:rsidRPr="00E26D26">
        <w:rPr>
          <w:b/>
          <w:i/>
          <w:noProof w:val="0"/>
        </w:rPr>
        <w:t>Reactions of Antibodies with Soluble Antigens</w:t>
      </w:r>
      <w:r w:rsidRPr="00E26D26">
        <w:rPr>
          <w:noProof w:val="0"/>
        </w:rPr>
        <w:t>, Vol. 3: 1-102: Academic Press.</w:t>
      </w:r>
    </w:p>
    <w:p w14:paraId="3AB57651" w14:textId="496122F8" w:rsidR="00246DDA" w:rsidRPr="00E26D26" w:rsidRDefault="00246DDA" w:rsidP="001972AA">
      <w:pPr>
        <w:pStyle w:val="EndNoteBibliography"/>
        <w:spacing w:after="0"/>
        <w:ind w:left="720" w:hanging="720"/>
        <w:jc w:val="both"/>
        <w:rPr>
          <w:noProof w:val="0"/>
        </w:rPr>
      </w:pPr>
      <w:r w:rsidRPr="00E26D26">
        <w:rPr>
          <w:noProof w:val="0"/>
        </w:rPr>
        <w:t xml:space="preserve">WMA. </w:t>
      </w:r>
      <w:r w:rsidR="009A058E" w:rsidRPr="00E26D26">
        <w:rPr>
          <w:noProof w:val="0"/>
        </w:rPr>
        <w:t>(</w:t>
      </w:r>
      <w:r w:rsidRPr="00E26D26">
        <w:rPr>
          <w:noProof w:val="0"/>
        </w:rPr>
        <w:t>2013</w:t>
      </w:r>
      <w:r w:rsidR="009A058E" w:rsidRPr="00E26D26">
        <w:rPr>
          <w:noProof w:val="0"/>
        </w:rPr>
        <w:t>)</w:t>
      </w:r>
      <w:r w:rsidRPr="00E26D26">
        <w:rPr>
          <w:noProof w:val="0"/>
        </w:rPr>
        <w:t xml:space="preserve">. World Medical Association Declaration of Helsinki: </w:t>
      </w:r>
      <w:r w:rsidR="004C6FEC">
        <w:rPr>
          <w:noProof w:val="0"/>
        </w:rPr>
        <w:t>E</w:t>
      </w:r>
      <w:r w:rsidRPr="00E26D26">
        <w:rPr>
          <w:noProof w:val="0"/>
        </w:rPr>
        <w:t xml:space="preserve">thical principles for medical research involving human subjects. </w:t>
      </w:r>
      <w:r w:rsidRPr="00E26D26">
        <w:rPr>
          <w:b/>
          <w:i/>
          <w:noProof w:val="0"/>
        </w:rPr>
        <w:t>J</w:t>
      </w:r>
      <w:r w:rsidR="00622C55">
        <w:rPr>
          <w:b/>
          <w:i/>
          <w:noProof w:val="0"/>
        </w:rPr>
        <w:t>ournal of the American Medical Association</w:t>
      </w:r>
      <w:r w:rsidRPr="00E26D26">
        <w:rPr>
          <w:noProof w:val="0"/>
        </w:rPr>
        <w:t>, 310(20): 2191-2194.</w:t>
      </w:r>
    </w:p>
    <w:p w14:paraId="5E88D977" w14:textId="78CA7A4D" w:rsidR="00246DDA" w:rsidRPr="00E42728" w:rsidRDefault="00246DDA" w:rsidP="001972AA">
      <w:pPr>
        <w:pStyle w:val="EndNoteBibliography"/>
        <w:spacing w:after="0"/>
        <w:ind w:left="720" w:hanging="720"/>
        <w:jc w:val="both"/>
        <w:rPr>
          <w:b/>
          <w:i/>
          <w:noProof w:val="0"/>
        </w:rPr>
      </w:pPr>
      <w:r w:rsidRPr="00E26D26">
        <w:rPr>
          <w:noProof w:val="0"/>
        </w:rPr>
        <w:t xml:space="preserve">Worm, M., Patel, D.,  </w:t>
      </w:r>
      <w:proofErr w:type="spellStart"/>
      <w:r w:rsidRPr="00E26D26">
        <w:rPr>
          <w:noProof w:val="0"/>
        </w:rPr>
        <w:t>Creticos</w:t>
      </w:r>
      <w:proofErr w:type="spellEnd"/>
      <w:r w:rsidRPr="00E26D26">
        <w:rPr>
          <w:noProof w:val="0"/>
        </w:rPr>
        <w:t xml:space="preserve">, P. S. </w:t>
      </w:r>
      <w:r w:rsidR="009A058E" w:rsidRPr="00E26D26">
        <w:rPr>
          <w:noProof w:val="0"/>
        </w:rPr>
        <w:t>(</w:t>
      </w:r>
      <w:r w:rsidRPr="00E26D26">
        <w:rPr>
          <w:noProof w:val="0"/>
        </w:rPr>
        <w:t>2013</w:t>
      </w:r>
      <w:r w:rsidR="009A058E" w:rsidRPr="00E26D26">
        <w:rPr>
          <w:noProof w:val="0"/>
        </w:rPr>
        <w:t>)</w:t>
      </w:r>
      <w:r w:rsidRPr="00E26D26">
        <w:rPr>
          <w:noProof w:val="0"/>
        </w:rPr>
        <w:t xml:space="preserve">. Cat peptide antigen </w:t>
      </w:r>
      <w:r w:rsidR="00E42728" w:rsidRPr="00E26D26">
        <w:rPr>
          <w:noProof w:val="0"/>
        </w:rPr>
        <w:t>desensitization</w:t>
      </w:r>
      <w:r w:rsidRPr="00E26D26">
        <w:rPr>
          <w:noProof w:val="0"/>
        </w:rPr>
        <w:t xml:space="preserve"> for treating cat allergic rhinoconjunctivitis. </w:t>
      </w:r>
      <w:r w:rsidRPr="00E26D26">
        <w:rPr>
          <w:b/>
          <w:i/>
          <w:noProof w:val="0"/>
        </w:rPr>
        <w:t>Expert Opin</w:t>
      </w:r>
      <w:r w:rsidR="00E42728">
        <w:rPr>
          <w:b/>
          <w:i/>
          <w:noProof w:val="0"/>
        </w:rPr>
        <w:t xml:space="preserve">ion on </w:t>
      </w:r>
      <w:r w:rsidRPr="00E26D26">
        <w:rPr>
          <w:b/>
          <w:i/>
          <w:noProof w:val="0"/>
        </w:rPr>
        <w:t>Investig</w:t>
      </w:r>
      <w:r w:rsidR="00E42728">
        <w:rPr>
          <w:b/>
          <w:i/>
          <w:noProof w:val="0"/>
        </w:rPr>
        <w:t>ative</w:t>
      </w:r>
      <w:r w:rsidRPr="00E26D26">
        <w:rPr>
          <w:b/>
          <w:i/>
          <w:noProof w:val="0"/>
        </w:rPr>
        <w:t xml:space="preserve"> Drugs</w:t>
      </w:r>
      <w:r w:rsidRPr="00E26D26">
        <w:rPr>
          <w:noProof w:val="0"/>
        </w:rPr>
        <w:t>, 22(10): 1347-1357.</w:t>
      </w:r>
    </w:p>
    <w:p w14:paraId="430B947B" w14:textId="3DDB78F3" w:rsidR="00246DDA" w:rsidRPr="00E26D26" w:rsidRDefault="00246DDA" w:rsidP="001972AA">
      <w:pPr>
        <w:pStyle w:val="EndNoteBibliography"/>
        <w:spacing w:after="0"/>
        <w:ind w:left="720" w:hanging="720"/>
        <w:jc w:val="both"/>
        <w:rPr>
          <w:noProof w:val="0"/>
        </w:rPr>
      </w:pPr>
      <w:r w:rsidRPr="00137C3E">
        <w:rPr>
          <w:noProof w:val="0"/>
          <w:lang w:val="pt-BR"/>
        </w:rPr>
        <w:t xml:space="preserve">Yamada, S., Matsubara, K., Chinuki, Y., Hori, M., Masaki, T. </w:t>
      </w:r>
      <w:r w:rsidR="009A058E" w:rsidRPr="00137C3E">
        <w:rPr>
          <w:noProof w:val="0"/>
          <w:lang w:val="pt-BR"/>
        </w:rPr>
        <w:t>(</w:t>
      </w:r>
      <w:r w:rsidRPr="00137C3E">
        <w:rPr>
          <w:noProof w:val="0"/>
          <w:lang w:val="pt-BR"/>
        </w:rPr>
        <w:t>2019</w:t>
      </w:r>
      <w:r w:rsidR="009A058E" w:rsidRPr="00137C3E">
        <w:rPr>
          <w:noProof w:val="0"/>
          <w:lang w:val="pt-BR"/>
        </w:rPr>
        <w:t>)</w:t>
      </w:r>
      <w:r w:rsidRPr="00137C3E">
        <w:rPr>
          <w:noProof w:val="0"/>
          <w:lang w:val="pt-BR"/>
        </w:rPr>
        <w:t xml:space="preserve">. </w:t>
      </w:r>
      <w:r w:rsidRPr="00E26D26">
        <w:rPr>
          <w:noProof w:val="0"/>
        </w:rPr>
        <w:t xml:space="preserve">[Early childhood-onset pork-cat syndrome due to sensitization by both cats and dogs - A case report]. </w:t>
      </w:r>
      <w:proofErr w:type="spellStart"/>
      <w:r w:rsidRPr="00E26D26">
        <w:rPr>
          <w:b/>
          <w:i/>
          <w:noProof w:val="0"/>
        </w:rPr>
        <w:t>Arerugi</w:t>
      </w:r>
      <w:proofErr w:type="spellEnd"/>
      <w:r w:rsidRPr="00E26D26">
        <w:rPr>
          <w:noProof w:val="0"/>
        </w:rPr>
        <w:t>, 68(9): 1141-1147.</w:t>
      </w:r>
    </w:p>
    <w:p w14:paraId="37B201BB" w14:textId="343D1215" w:rsidR="00854DA7" w:rsidRDefault="00246DDA" w:rsidP="001972AA">
      <w:pPr>
        <w:pStyle w:val="EndNoteBibliography"/>
        <w:ind w:left="720" w:hanging="720"/>
        <w:jc w:val="both"/>
      </w:pPr>
      <w:r w:rsidRPr="00137C3E">
        <w:rPr>
          <w:noProof w:val="0"/>
          <w:lang w:val="fr-FR"/>
        </w:rPr>
        <w:t>Zhang, J., Tang, Y., Yang, D.</w:t>
      </w:r>
      <w:r w:rsidR="009D3F87" w:rsidRPr="00137C3E">
        <w:rPr>
          <w:noProof w:val="0"/>
          <w:lang w:val="fr-FR"/>
        </w:rPr>
        <w:t>, Yu</w:t>
      </w:r>
      <w:r w:rsidRPr="00137C3E">
        <w:rPr>
          <w:noProof w:val="0"/>
          <w:lang w:val="fr-FR"/>
        </w:rPr>
        <w:t xml:space="preserve">, J. </w:t>
      </w:r>
      <w:r w:rsidR="00203EE5" w:rsidRPr="00137C3E">
        <w:rPr>
          <w:noProof w:val="0"/>
          <w:lang w:val="fr-FR"/>
        </w:rPr>
        <w:t>(</w:t>
      </w:r>
      <w:r w:rsidRPr="00137C3E">
        <w:rPr>
          <w:noProof w:val="0"/>
          <w:lang w:val="fr-FR"/>
        </w:rPr>
        <w:t>2025</w:t>
      </w:r>
      <w:r w:rsidR="00203EE5" w:rsidRPr="00137C3E">
        <w:rPr>
          <w:noProof w:val="0"/>
          <w:lang w:val="fr-FR"/>
        </w:rPr>
        <w:t>)</w:t>
      </w:r>
      <w:r w:rsidRPr="00137C3E">
        <w:rPr>
          <w:noProof w:val="0"/>
          <w:lang w:val="fr-FR"/>
        </w:rPr>
        <w:t xml:space="preserve">. </w:t>
      </w:r>
      <w:r w:rsidRPr="00E26D26">
        <w:rPr>
          <w:noProof w:val="0"/>
        </w:rPr>
        <w:t xml:space="preserve">Investigating allergen-specific IgE distribution and correlations in chronic urticaria: a retrospective study in Shanghai, China. </w:t>
      </w:r>
      <w:r w:rsidRPr="00E26D26">
        <w:rPr>
          <w:b/>
          <w:i/>
          <w:noProof w:val="0"/>
        </w:rPr>
        <w:t>European Journal of Medical Research</w:t>
      </w:r>
      <w:r w:rsidRPr="00E26D26">
        <w:rPr>
          <w:noProof w:val="0"/>
        </w:rPr>
        <w:t>, 30(1): 182.</w:t>
      </w:r>
    </w:p>
    <w:sectPr w:rsidR="00854DA7" w:rsidSect="00137C3E">
      <w:type w:val="continuous"/>
      <w:pgSz w:w="11909" w:h="16834" w:code="9"/>
      <w:pgMar w:top="1440" w:right="1419" w:bottom="1440" w:left="1440" w:header="720" w:footer="864"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Basil Nnaemeka Obodo" w:date="2025-06-21T06:04:00Z" w:initials="BO">
    <w:p w14:paraId="1F0E3B73" w14:textId="77777777" w:rsidR="00EE6BDF" w:rsidRDefault="00EE6BDF" w:rsidP="00EE6BDF">
      <w:pPr>
        <w:pStyle w:val="CommentText"/>
      </w:pPr>
      <w:r>
        <w:rPr>
          <w:rStyle w:val="CommentReference"/>
        </w:rPr>
        <w:annotationRef/>
      </w:r>
      <w:r>
        <w:t>Inhalant</w:t>
      </w:r>
    </w:p>
  </w:comment>
  <w:comment w:id="2" w:author="Basil Nnaemeka Obodo" w:date="2025-06-21T06:05:00Z" w:initials="BO">
    <w:p w14:paraId="0CCA3984" w14:textId="77777777" w:rsidR="00EE6BDF" w:rsidRDefault="00EE6BDF" w:rsidP="00EE6BDF">
      <w:pPr>
        <w:pStyle w:val="CommentText"/>
      </w:pPr>
      <w:r>
        <w:rPr>
          <w:rStyle w:val="CommentReference"/>
        </w:rPr>
        <w:annotationRef/>
      </w:r>
      <w:r>
        <w:t>This paragraph should be rephrased to convey the meaning more clearly. The way the concept is structured makes it difficult to understand.</w:t>
      </w:r>
    </w:p>
  </w:comment>
  <w:comment w:id="5" w:author="Basil Nnaemeka Obodo" w:date="2025-06-21T06:18:00Z" w:initials="BO">
    <w:p w14:paraId="431A32CF" w14:textId="77777777" w:rsidR="00566F42" w:rsidRDefault="00566F42" w:rsidP="00566F42">
      <w:pPr>
        <w:pStyle w:val="CommentText"/>
      </w:pPr>
      <w:r>
        <w:rPr>
          <w:rStyle w:val="CommentReference"/>
        </w:rPr>
        <w:annotationRef/>
      </w:r>
      <w:r>
        <w:t>There are some repetitions here. For example “</w:t>
      </w:r>
      <w:r>
        <w:rPr>
          <w:highlight w:val="yellow"/>
        </w:rPr>
        <w:t>We also routinely employ the Tube Research of Precipitins (TTP) in our facilities as a triage ‘</w:t>
      </w:r>
    </w:p>
  </w:comment>
  <w:comment w:id="6" w:author="Basil Nnaemeka Obodo" w:date="2025-06-21T06:28:00Z" w:initials="BO">
    <w:p w14:paraId="214A82E8" w14:textId="77777777" w:rsidR="0075034C" w:rsidRDefault="0075034C" w:rsidP="0075034C">
      <w:pPr>
        <w:pStyle w:val="CommentText"/>
      </w:pPr>
      <w:r>
        <w:rPr>
          <w:rStyle w:val="CommentReference"/>
        </w:rPr>
        <w:annotationRef/>
      </w:r>
      <w:r>
        <w:t>The method section should clearly describe the inclusion and exclusion criteria.</w:t>
      </w:r>
    </w:p>
  </w:comment>
  <w:comment w:id="7" w:author="Basil Nnaemeka Obodo" w:date="2025-06-21T06:29:00Z" w:initials="BO">
    <w:p w14:paraId="57798AE0" w14:textId="77777777" w:rsidR="0075034C" w:rsidRDefault="0075034C" w:rsidP="0075034C">
      <w:pPr>
        <w:pStyle w:val="CommentText"/>
      </w:pPr>
      <w:r>
        <w:rPr>
          <w:rStyle w:val="CommentReference"/>
        </w:rPr>
        <w:annotationRef/>
      </w:r>
      <w:r>
        <w:t>Which method of protein quantification was used.</w:t>
      </w:r>
    </w:p>
  </w:comment>
  <w:comment w:id="8" w:author="Basil Nnaemeka Obodo" w:date="2025-06-21T06:34:00Z" w:initials="BO">
    <w:p w14:paraId="36E4035E" w14:textId="77777777" w:rsidR="0075034C" w:rsidRDefault="0075034C" w:rsidP="0075034C">
      <w:pPr>
        <w:pStyle w:val="CommentText"/>
      </w:pPr>
      <w:r>
        <w:rPr>
          <w:rStyle w:val="CommentReference"/>
        </w:rPr>
        <w:annotationRef/>
      </w:r>
      <w:r>
        <w:t>This was not stated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F0E3B73" w15:done="0"/>
  <w15:commentEx w15:paraId="0CCA3984" w15:done="0"/>
  <w15:commentEx w15:paraId="431A32CF" w15:done="0"/>
  <w15:commentEx w15:paraId="214A82E8" w15:done="0"/>
  <w15:commentEx w15:paraId="57798AE0" w15:done="0"/>
  <w15:commentEx w15:paraId="36E403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256ABB" w16cex:dateUtc="2025-06-21T10:04:00Z"/>
  <w16cex:commentExtensible w16cex:durableId="711C02B9" w16cex:dateUtc="2025-06-21T10:05:00Z"/>
  <w16cex:commentExtensible w16cex:durableId="515C1205" w16cex:dateUtc="2025-06-21T10:18:00Z"/>
  <w16cex:commentExtensible w16cex:durableId="34800099" w16cex:dateUtc="2025-06-21T10:28:00Z"/>
  <w16cex:commentExtensible w16cex:durableId="7BAA43B5" w16cex:dateUtc="2025-06-21T10:29:00Z"/>
  <w16cex:commentExtensible w16cex:durableId="4C3687EE" w16cex:dateUtc="2025-06-21T1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F0E3B73" w16cid:durableId="6E256ABB"/>
  <w16cid:commentId w16cid:paraId="0CCA3984" w16cid:durableId="711C02B9"/>
  <w16cid:commentId w16cid:paraId="431A32CF" w16cid:durableId="515C1205"/>
  <w16cid:commentId w16cid:paraId="214A82E8" w16cid:durableId="34800099"/>
  <w16cid:commentId w16cid:paraId="57798AE0" w16cid:durableId="7BAA43B5"/>
  <w16cid:commentId w16cid:paraId="36E4035E" w16cid:durableId="4C3687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D8CB8" w14:textId="77777777" w:rsidR="00F83BEF" w:rsidRPr="00E26D26" w:rsidRDefault="00F83BEF" w:rsidP="00E21196">
      <w:pPr>
        <w:spacing w:after="0" w:line="240" w:lineRule="auto"/>
      </w:pPr>
      <w:r w:rsidRPr="00E26D26">
        <w:separator/>
      </w:r>
    </w:p>
  </w:endnote>
  <w:endnote w:type="continuationSeparator" w:id="0">
    <w:p w14:paraId="4584746D" w14:textId="77777777" w:rsidR="00F83BEF" w:rsidRPr="00E26D26" w:rsidRDefault="00F83BEF" w:rsidP="00E21196">
      <w:pPr>
        <w:spacing w:after="0" w:line="240" w:lineRule="auto"/>
      </w:pPr>
      <w:r w:rsidRPr="00E26D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F05BD" w14:textId="77777777" w:rsidR="00CE7E64" w:rsidRDefault="00CE7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DB64F" w14:textId="77777777" w:rsidR="00CE7E64" w:rsidRDefault="00CE7E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52AF1" w14:textId="77777777" w:rsidR="006D5058" w:rsidRPr="00E26D26" w:rsidRDefault="00ED6629" w:rsidP="00B552F7">
    <w:pPr>
      <w:tabs>
        <w:tab w:val="center" w:pos="4320"/>
        <w:tab w:val="right" w:pos="8640"/>
      </w:tabs>
      <w:spacing w:after="0" w:line="240" w:lineRule="auto"/>
      <w:rPr>
        <w:rFonts w:ascii="Arial" w:eastAsia="Times New Roman" w:hAnsi="Arial" w:cs="Arial"/>
        <w:sz w:val="16"/>
        <w:szCs w:val="20"/>
      </w:rPr>
    </w:pPr>
    <w:r w:rsidRPr="00E26D26">
      <w:rPr>
        <w:rFonts w:ascii="Arial" w:eastAsia="Times New Roman" w:hAnsi="Arial" w:cs="Arial"/>
        <w:sz w:val="16"/>
        <w:szCs w:val="20"/>
      </w:rPr>
      <w:t>_______________________________________________________________________________________________</w:t>
    </w:r>
  </w:p>
  <w:p w14:paraId="6ADD5795" w14:textId="77777777" w:rsidR="006D5058" w:rsidRPr="00E26D26" w:rsidRDefault="006D5058" w:rsidP="00B552F7">
    <w:pPr>
      <w:tabs>
        <w:tab w:val="center" w:pos="4320"/>
        <w:tab w:val="right" w:pos="8640"/>
      </w:tabs>
      <w:spacing w:after="0" w:line="240" w:lineRule="auto"/>
      <w:rPr>
        <w:rFonts w:ascii="Arial" w:eastAsia="Times New Roman" w:hAnsi="Arial" w:cs="Arial"/>
        <w:i/>
        <w:sz w:val="16"/>
        <w:szCs w:val="20"/>
      </w:rPr>
    </w:pPr>
  </w:p>
  <w:p w14:paraId="4875EF08" w14:textId="77777777" w:rsidR="006D5058" w:rsidRPr="00E26D26" w:rsidRDefault="006D5058" w:rsidP="00B552F7">
    <w:pPr>
      <w:tabs>
        <w:tab w:val="center" w:pos="4320"/>
        <w:tab w:val="right" w:pos="8640"/>
      </w:tabs>
      <w:spacing w:after="0" w:line="240" w:lineRule="auto"/>
      <w:jc w:val="both"/>
      <w:rPr>
        <w:rFonts w:ascii="Arial" w:eastAsia="Times New Roman" w:hAnsi="Arial" w:cs="Arial"/>
        <w:i/>
        <w:sz w:val="16"/>
        <w:szCs w:val="16"/>
      </w:rPr>
    </w:pPr>
  </w:p>
  <w:p w14:paraId="6F5FE224" w14:textId="77777777" w:rsidR="006D5058" w:rsidRPr="00E26D26" w:rsidRDefault="006D5058" w:rsidP="00B552F7">
    <w:pPr>
      <w:tabs>
        <w:tab w:val="center" w:pos="4320"/>
        <w:tab w:val="right" w:pos="8640"/>
      </w:tabs>
      <w:spacing w:after="0" w:line="240" w:lineRule="auto"/>
      <w:jc w:val="both"/>
      <w:rPr>
        <w:rFonts w:ascii="Arial" w:eastAsia="Times New Roman" w:hAnsi="Arial" w:cs="Arial"/>
        <w:i/>
        <w:sz w:val="16"/>
        <w:szCs w:val="16"/>
      </w:rPr>
    </w:pPr>
  </w:p>
  <w:p w14:paraId="4C736FEB" w14:textId="77777777" w:rsidR="006D5058" w:rsidRPr="00E26D26" w:rsidRDefault="006D5058" w:rsidP="00B552F7">
    <w:pPr>
      <w:tabs>
        <w:tab w:val="center" w:pos="4320"/>
        <w:tab w:val="right" w:pos="8640"/>
      </w:tabs>
      <w:spacing w:after="0" w:line="240" w:lineRule="auto"/>
      <w:jc w:val="both"/>
      <w:rPr>
        <w:rFonts w:ascii="Arial" w:eastAsia="Times New Roman" w:hAnsi="Arial" w:cs="Arial"/>
        <w:i/>
        <w:sz w:val="16"/>
        <w:szCs w:val="16"/>
      </w:rPr>
    </w:pPr>
  </w:p>
  <w:p w14:paraId="0399797E" w14:textId="77777777" w:rsidR="006D5058" w:rsidRPr="00E26D26" w:rsidRDefault="006D5058" w:rsidP="00B552F7">
    <w:pPr>
      <w:tabs>
        <w:tab w:val="center" w:pos="4320"/>
        <w:tab w:val="right" w:pos="8640"/>
      </w:tabs>
      <w:spacing w:after="0" w:line="240" w:lineRule="auto"/>
      <w:jc w:val="both"/>
      <w:rPr>
        <w:rFonts w:ascii="Arial" w:eastAsia="Times New Roman" w:hAnsi="Arial" w:cs="Arial"/>
        <w:i/>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8585B" w14:textId="77777777" w:rsidR="006D5058" w:rsidRPr="00E26D26" w:rsidRDefault="006D5058">
    <w:pPr>
      <w:pStyle w:val="Footer"/>
      <w:jc w:val="center"/>
      <w:rPr>
        <w:rFonts w:ascii="Arial" w:hAnsi="Arial" w:cs="Arial"/>
        <w:sz w:val="28"/>
      </w:rPr>
    </w:pPr>
  </w:p>
  <w:p w14:paraId="67624A43" w14:textId="77777777" w:rsidR="006D5058" w:rsidRPr="00E26D26" w:rsidRDefault="00000000">
    <w:pPr>
      <w:pStyle w:val="Footer"/>
      <w:jc w:val="center"/>
      <w:rPr>
        <w:rFonts w:ascii="Arial" w:hAnsi="Arial" w:cs="Arial"/>
        <w:sz w:val="20"/>
      </w:rPr>
    </w:pPr>
    <w:sdt>
      <w:sdtPr>
        <w:rPr>
          <w:rFonts w:ascii="Arial" w:hAnsi="Arial" w:cs="Arial"/>
          <w:sz w:val="20"/>
        </w:rPr>
        <w:id w:val="2976702"/>
        <w:docPartObj>
          <w:docPartGallery w:val="Page Numbers (Bottom of Page)"/>
          <w:docPartUnique/>
        </w:docPartObj>
      </w:sdtPr>
      <w:sdtContent>
        <w:r w:rsidR="00ED6629" w:rsidRPr="00E26D26">
          <w:rPr>
            <w:rFonts w:ascii="Arial" w:hAnsi="Arial" w:cs="Arial"/>
            <w:sz w:val="20"/>
          </w:rPr>
          <w:fldChar w:fldCharType="begin"/>
        </w:r>
        <w:r w:rsidR="00ED6629" w:rsidRPr="00E26D26">
          <w:rPr>
            <w:rFonts w:ascii="Arial" w:hAnsi="Arial" w:cs="Arial"/>
            <w:sz w:val="20"/>
          </w:rPr>
          <w:instrText xml:space="preserve"> PAGE   \* MERGEFORMAT </w:instrText>
        </w:r>
        <w:r w:rsidR="00ED6629" w:rsidRPr="00E26D26">
          <w:rPr>
            <w:rFonts w:ascii="Arial" w:hAnsi="Arial" w:cs="Arial"/>
            <w:sz w:val="20"/>
          </w:rPr>
          <w:fldChar w:fldCharType="separate"/>
        </w:r>
        <w:r w:rsidR="00ED6629" w:rsidRPr="00E26D26">
          <w:rPr>
            <w:rFonts w:ascii="Arial" w:hAnsi="Arial" w:cs="Arial"/>
            <w:sz w:val="20"/>
          </w:rPr>
          <w:t>2</w:t>
        </w:r>
        <w:r w:rsidR="00ED6629" w:rsidRPr="00E26D26">
          <w:rPr>
            <w:rFonts w:ascii="Arial" w:hAnsi="Arial" w:cs="Arial"/>
            <w:sz w:val="20"/>
          </w:rPr>
          <w:fldChar w:fldCharType="end"/>
        </w:r>
      </w:sdtContent>
    </w:sdt>
  </w:p>
  <w:p w14:paraId="40C7D6D0" w14:textId="77777777" w:rsidR="006D5058" w:rsidRPr="00E26D26" w:rsidRDefault="006D5058">
    <w:pPr>
      <w:pStyle w:val="Footer"/>
      <w:jc w:val="center"/>
      <w:rPr>
        <w:rFonts w:ascii="Arial" w:hAnsi="Arial" w:cs="Arial"/>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BAAD" w14:textId="77777777" w:rsidR="006D5058" w:rsidRPr="00E26D26" w:rsidRDefault="006D5058" w:rsidP="00B552F7">
    <w:pPr>
      <w:tabs>
        <w:tab w:val="center" w:pos="4320"/>
        <w:tab w:val="right" w:pos="8640"/>
      </w:tabs>
      <w:spacing w:after="0" w:line="240" w:lineRule="auto"/>
      <w:jc w:val="both"/>
      <w:rPr>
        <w:rFonts w:ascii="Arial" w:eastAsia="Times New Roman" w:hAnsi="Arial" w:cs="Arial"/>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1E2E0" w14:textId="77777777" w:rsidR="00F83BEF" w:rsidRPr="00E26D26" w:rsidRDefault="00F83BEF" w:rsidP="00E21196">
      <w:pPr>
        <w:spacing w:after="0" w:line="240" w:lineRule="auto"/>
      </w:pPr>
      <w:r w:rsidRPr="00E26D26">
        <w:separator/>
      </w:r>
    </w:p>
  </w:footnote>
  <w:footnote w:type="continuationSeparator" w:id="0">
    <w:p w14:paraId="675432E7" w14:textId="77777777" w:rsidR="00F83BEF" w:rsidRPr="00E26D26" w:rsidRDefault="00F83BEF" w:rsidP="00E21196">
      <w:pPr>
        <w:spacing w:after="0" w:line="240" w:lineRule="auto"/>
      </w:pPr>
      <w:r w:rsidRPr="00E26D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38C5" w14:textId="31E25215" w:rsidR="006D5058" w:rsidRPr="00E26D26" w:rsidRDefault="00000000">
    <w:pPr>
      <w:pStyle w:val="Header"/>
    </w:pPr>
    <w:r>
      <w:rPr>
        <w:noProof/>
      </w:rPr>
      <w:pict w14:anchorId="2B0D22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297" o:spid="_x0000_s1028" type="#_x0000_t136" style="position:absolute;margin-left:0;margin-top:0;width:539.45pt;height:59.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r w:rsidR="00ED6629" w:rsidRPr="00E26D26">
      <w:rPr>
        <w:noProof/>
      </w:rPr>
      <mc:AlternateContent>
        <mc:Choice Requires="wps">
          <w:drawing>
            <wp:anchor distT="0" distB="0" distL="114300" distR="114300" simplePos="0" relativeHeight="251656704" behindDoc="1" locked="0" layoutInCell="0" allowOverlap="1" wp14:anchorId="74EC95AC" wp14:editId="3336D57B">
              <wp:simplePos x="0" y="0"/>
              <wp:positionH relativeFrom="margin">
                <wp:align>center</wp:align>
              </wp:positionH>
              <wp:positionV relativeFrom="margin">
                <wp:align>center</wp:align>
              </wp:positionV>
              <wp:extent cx="6076950" cy="2025650"/>
              <wp:effectExtent l="0" t="1771650" r="0" b="1270000"/>
              <wp:wrapNone/>
              <wp:docPr id="796480287"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76950" cy="2025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0C0468" w14:textId="77777777" w:rsidR="006D5058" w:rsidRPr="00E26D26" w:rsidRDefault="00ED6629" w:rsidP="00102D72">
                          <w:pPr>
                            <w:jc w:val="center"/>
                            <w:rPr>
                              <w:rFonts w:ascii="Calibri" w:eastAsia="Calibri" w:hAnsi="Calibri" w:cs="Calibri"/>
                              <w:color w:val="C0C0C0"/>
                              <w:sz w:val="2"/>
                              <w:szCs w:val="2"/>
                              <w14:textFill>
                                <w14:solidFill>
                                  <w14:srgbClr w14:val="C0C0C0">
                                    <w14:alpha w14:val="50000"/>
                                  </w14:srgbClr>
                                </w14:solidFill>
                              </w14:textFill>
                            </w:rPr>
                          </w:pPr>
                          <w:r w:rsidRPr="00E26D26">
                            <w:rPr>
                              <w:rFonts w:ascii="Calibri" w:eastAsia="Calibri" w:hAnsi="Calibri" w:cs="Calibri"/>
                              <w:color w:val="C0C0C0"/>
                              <w:sz w:val="2"/>
                              <w:szCs w:val="2"/>
                              <w14:textFill>
                                <w14:solidFill>
                                  <w14:srgbClr w14:val="C0C0C0">
                                    <w14:alpha w14:val="50000"/>
                                  </w14:srgbClr>
                                </w14:solidFill>
                              </w14:textFill>
                            </w:rPr>
                            <w:t>Galley Proof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4EC95AC" id="_x0000_t202" coordsize="21600,21600" o:spt="202" path="m,l,21600r21600,l21600,xe">
              <v:stroke joinstyle="miter"/>
              <v:path gradientshapeok="t" o:connecttype="rect"/>
            </v:shapetype>
            <v:shape id="Caixa de Texto 1" o:spid="_x0000_s1026" type="#_x0000_t202" style="position:absolute;margin-left:0;margin-top:0;width:478.5pt;height:159.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" o:allowincell="f" filled="f" stroked="f">
              <v:stroke joinstyle="round"/>
              <o:lock v:ext="edit" shapetype="t"/>
              <v:textbox style="mso-fit-shape-to-text:t">
                <w:txbxContent>
                  <w:p w14:paraId="380C0468" w14:textId="77777777" w:rsidR="006D5058" w:rsidRPr="00E26D26" w:rsidRDefault="00ED6629" w:rsidP="00102D72">
                    <w:pPr>
                      <w:jc w:val="center"/>
                      <w:rPr>
                        <w:rFonts w:ascii="Calibri" w:eastAsia="Calibri" w:hAnsi="Calibri" w:cs="Calibri"/>
                        <w:color w:val="C0C0C0"/>
                        <w:sz w:val="2"/>
                        <w:szCs w:val="2"/>
                        <w14:textFill>
                          <w14:solidFill>
                            <w14:srgbClr w14:val="C0C0C0">
                              <w14:alpha w14:val="50000"/>
                            </w14:srgbClr>
                          </w14:solidFill>
                        </w14:textFill>
                      </w:rPr>
                    </w:pPr>
                    <w:r w:rsidRPr="00E26D26">
                      <w:rPr>
                        <w:rFonts w:ascii="Calibri" w:eastAsia="Calibri" w:hAnsi="Calibri" w:cs="Calibri"/>
                        <w:color w:val="C0C0C0"/>
                        <w:sz w:val="2"/>
                        <w:szCs w:val="2"/>
                        <w14:textFill>
                          <w14:solidFill>
                            <w14:srgbClr w14:val="C0C0C0">
                              <w14:alpha w14:val="50000"/>
                            </w14:srgbClr>
                          </w14:solidFill>
                        </w14:textFill>
                      </w:rPr>
                      <w:t>Galley P</w:t>
                    </w:r>
                    <w:r w:rsidRPr="00E26D26">
                      <w:rPr>
                        <w:rFonts w:ascii="Calibri" w:eastAsia="Calibri" w:hAnsi="Calibri" w:cs="Calibri"/>
                        <w:color w:val="C0C0C0"/>
                        <w:sz w:val="2"/>
                        <w:szCs w:val="2"/>
                        <w14:textFill>
                          <w14:solidFill>
                            <w14:srgbClr w14:val="C0C0C0">
                              <w14:alpha w14:val="50000"/>
                            </w14:srgbClr>
                          </w14:solidFill>
                        </w14:textFill>
                      </w:rPr>
                      <w:t>roof</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C84F1" w14:textId="5A4FFE5D" w:rsidR="00CC67CB" w:rsidRPr="00E26D26" w:rsidRDefault="00000000" w:rsidP="00CC67CB">
    <w:pPr>
      <w:tabs>
        <w:tab w:val="center" w:pos="4320"/>
        <w:tab w:val="right" w:pos="8640"/>
      </w:tabs>
      <w:spacing w:after="0" w:line="240" w:lineRule="auto"/>
      <w:jc w:val="right"/>
      <w:rPr>
        <w:rFonts w:ascii="Arial" w:eastAsia="Times New Roman" w:hAnsi="Arial" w:cs="Arial"/>
        <w:i/>
        <w:sz w:val="16"/>
        <w:szCs w:val="20"/>
        <w:highlight w:val="yellow"/>
      </w:rPr>
    </w:pPr>
    <w:r>
      <w:rPr>
        <w:noProof/>
      </w:rPr>
      <w:pict w14:anchorId="3B7A34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298" o:spid="_x0000_s1029" type="#_x0000_t136" style="position:absolute;left:0;text-align:left;margin-left:0;margin-top:0;width:539.45pt;height:59.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p w14:paraId="1467A482" w14:textId="77777777" w:rsidR="006D5058" w:rsidRPr="00E26D26" w:rsidRDefault="006D5058"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671ED1C3" w14:textId="77777777" w:rsidR="006D5058" w:rsidRPr="00E26D26" w:rsidRDefault="006D5058"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24620B12" w14:textId="77777777" w:rsidR="006D5058" w:rsidRPr="00E26D26" w:rsidRDefault="006D5058" w:rsidP="006C56FD">
    <w:pPr>
      <w:tabs>
        <w:tab w:val="center" w:pos="4320"/>
        <w:tab w:val="right" w:pos="8640"/>
      </w:tabs>
      <w:spacing w:after="0" w:line="240" w:lineRule="auto"/>
      <w:jc w:val="right"/>
      <w:rPr>
        <w:rFonts w:ascii="Arial" w:eastAsia="Times New Roman" w:hAnsi="Arial" w:cs="Arial"/>
        <w:i/>
        <w:sz w:val="16"/>
        <w:szCs w:val="20"/>
      </w:rPr>
    </w:pPr>
  </w:p>
  <w:p w14:paraId="604F7439" w14:textId="77777777" w:rsidR="006D5058" w:rsidRPr="00E26D26" w:rsidRDefault="006D5058" w:rsidP="006C56FD">
    <w:pPr>
      <w:tabs>
        <w:tab w:val="center" w:pos="4320"/>
        <w:tab w:val="right" w:pos="8640"/>
      </w:tabs>
      <w:spacing w:after="0" w:line="240" w:lineRule="auto"/>
      <w:jc w:val="righ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0C8D1" w14:textId="6367A502" w:rsidR="006D5058" w:rsidRPr="00E26D26" w:rsidRDefault="00000000" w:rsidP="00AA7E95">
    <w:pPr>
      <w:pStyle w:val="Header"/>
      <w:jc w:val="right"/>
    </w:pPr>
    <w:r>
      <w:rPr>
        <w:noProof/>
      </w:rPr>
      <w:pict w14:anchorId="16520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296" o:spid="_x0000_s1027" type="#_x0000_t136" style="position:absolute;left:0;text-align:left;margin-left:0;margin-top:0;width:539.45pt;height:59.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79239" w14:textId="248C927C" w:rsidR="006D5058" w:rsidRPr="00E26D26" w:rsidRDefault="00000000">
    <w:pPr>
      <w:pStyle w:val="Header"/>
    </w:pPr>
    <w:r>
      <w:rPr>
        <w:noProof/>
      </w:rPr>
      <w:pict w14:anchorId="7EDAA2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300" o:spid="_x0000_s1031" type="#_x0000_t136" style="position:absolute;margin-left:0;margin-top:0;width:539.45pt;height:59.9pt;rotation:315;z-index:-251649024;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FC594" w14:textId="7C717F91" w:rsidR="006D5058" w:rsidRPr="00E26D26" w:rsidRDefault="00000000" w:rsidP="006C56FD">
    <w:pPr>
      <w:tabs>
        <w:tab w:val="center" w:pos="4320"/>
        <w:tab w:val="right" w:pos="8640"/>
      </w:tabs>
      <w:spacing w:after="0" w:line="240" w:lineRule="auto"/>
      <w:jc w:val="right"/>
      <w:rPr>
        <w:rFonts w:ascii="Arial" w:eastAsia="Times New Roman" w:hAnsi="Arial" w:cs="Arial"/>
        <w:i/>
        <w:sz w:val="16"/>
        <w:szCs w:val="20"/>
        <w:highlight w:val="yellow"/>
      </w:rPr>
    </w:pPr>
    <w:r>
      <w:rPr>
        <w:noProof/>
      </w:rPr>
      <w:pict w14:anchorId="0CB0F9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301" o:spid="_x0000_s1032" type="#_x0000_t136" style="position:absolute;left:0;text-align:left;margin-left:0;margin-top:0;width:539.45pt;height:59.9pt;rotation:315;z-index:-25164697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p w14:paraId="7C1B9C6C" w14:textId="77777777" w:rsidR="006D5058" w:rsidRPr="00E26D26" w:rsidRDefault="006D5058"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4A4CDD62" w14:textId="77777777" w:rsidR="006D5058" w:rsidRPr="00E26D26" w:rsidRDefault="006D5058"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01D5E613" w14:textId="77777777" w:rsidR="006D5058" w:rsidRPr="00E26D26" w:rsidRDefault="006D5058"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367393F4" w14:textId="77777777" w:rsidR="006D5058" w:rsidRPr="00E26D26" w:rsidRDefault="006D5058" w:rsidP="006C56FD">
    <w:pPr>
      <w:tabs>
        <w:tab w:val="center" w:pos="4320"/>
        <w:tab w:val="right" w:pos="8640"/>
      </w:tabs>
      <w:spacing w:after="0" w:line="240" w:lineRule="auto"/>
      <w:jc w:val="right"/>
      <w:rPr>
        <w:rFonts w:ascii="Arial" w:eastAsia="Times New Roman" w:hAnsi="Arial" w:cs="Arial"/>
        <w:i/>
        <w:sz w:val="16"/>
        <w:szCs w:val="20"/>
      </w:rPr>
    </w:pPr>
  </w:p>
  <w:p w14:paraId="0AFFCBEE" w14:textId="77777777" w:rsidR="006D5058" w:rsidRPr="00E26D26" w:rsidRDefault="006D5058" w:rsidP="006C56FD">
    <w:pPr>
      <w:tabs>
        <w:tab w:val="center" w:pos="4320"/>
        <w:tab w:val="right" w:pos="8640"/>
      </w:tabs>
      <w:spacing w:after="0" w:line="240" w:lineRule="auto"/>
      <w:jc w:val="right"/>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C00E2" w14:textId="2301C1DF" w:rsidR="00CE7E64" w:rsidRDefault="00000000">
    <w:pPr>
      <w:pStyle w:val="Header"/>
    </w:pPr>
    <w:r>
      <w:rPr>
        <w:noProof/>
      </w:rPr>
      <w:pict w14:anchorId="2E8E45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299" o:spid="_x0000_s1030" type="#_x0000_t136" style="position:absolute;margin-left:0;margin-top:0;width:539.45pt;height:59.9pt;rotation:315;z-index:-25165107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E0145"/>
    <w:multiLevelType w:val="hybridMultilevel"/>
    <w:tmpl w:val="708652B8"/>
    <w:lvl w:ilvl="0" w:tplc="25BAC404">
      <w:start w:val="1"/>
      <w:numFmt w:val="decimal"/>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 w15:restartNumberingAfterBreak="0">
    <w:nsid w:val="159A632E"/>
    <w:multiLevelType w:val="hybridMultilevel"/>
    <w:tmpl w:val="09149ED2"/>
    <w:lvl w:ilvl="0" w:tplc="04160011">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F203307"/>
    <w:multiLevelType w:val="hybridMultilevel"/>
    <w:tmpl w:val="C832B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F425D3"/>
    <w:multiLevelType w:val="hybridMultilevel"/>
    <w:tmpl w:val="7C46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AE0679"/>
    <w:multiLevelType w:val="hybridMultilevel"/>
    <w:tmpl w:val="260C221C"/>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207A52"/>
    <w:multiLevelType w:val="hybridMultilevel"/>
    <w:tmpl w:val="8BA6CA74"/>
    <w:lvl w:ilvl="0" w:tplc="B43634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D780FCD"/>
    <w:multiLevelType w:val="hybridMultilevel"/>
    <w:tmpl w:val="4C561770"/>
    <w:lvl w:ilvl="0" w:tplc="20363B16">
      <w:start w:val="1"/>
      <w:numFmt w:val="upp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13780288">
    <w:abstractNumId w:val="7"/>
  </w:num>
  <w:num w:numId="2" w16cid:durableId="906912899">
    <w:abstractNumId w:val="3"/>
  </w:num>
  <w:num w:numId="3" w16cid:durableId="1722436597">
    <w:abstractNumId w:val="2"/>
  </w:num>
  <w:num w:numId="4" w16cid:durableId="255024432">
    <w:abstractNumId w:val="5"/>
  </w:num>
  <w:num w:numId="5" w16cid:durableId="957564743">
    <w:abstractNumId w:val="6"/>
  </w:num>
  <w:num w:numId="6" w16cid:durableId="92895761">
    <w:abstractNumId w:val="0"/>
  </w:num>
  <w:num w:numId="7" w16cid:durableId="1385519952">
    <w:abstractNumId w:val="1"/>
  </w:num>
  <w:num w:numId="8" w16cid:durableId="9891592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sil Nnaemeka Obodo">
    <w15:presenceInfo w15:providerId="AD" w15:userId="S::bobodo@purdue.edu::8883f4f2-f2f6-4713-a63d-605e94067e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G2NDUxNTMwMDQ2MjJQ0lEKTi0uzszPAykwrgUA78+noywAAAA="/>
    <w:docVar w:name="EN.InstantFormat" w:val="&lt;ENInstantFormat&gt;&lt;Enabled&gt;1&lt;/Enabled&gt;&lt;ScanUnformatted&gt;1&lt;/ScanUnformatted&gt;&lt;ScanChanges&gt;1&lt;/ScanChanges&gt;&lt;Suspended&gt;1&lt;/Suspended&gt;&lt;/ENInstantFormat&gt;"/>
  </w:docVars>
  <w:rsids>
    <w:rsidRoot w:val="00621E98"/>
    <w:rsid w:val="000160F6"/>
    <w:rsid w:val="00023F35"/>
    <w:rsid w:val="001346A2"/>
    <w:rsid w:val="00137C3E"/>
    <w:rsid w:val="00156FFB"/>
    <w:rsid w:val="00163556"/>
    <w:rsid w:val="001840C8"/>
    <w:rsid w:val="00187320"/>
    <w:rsid w:val="001972AA"/>
    <w:rsid w:val="001B0A27"/>
    <w:rsid w:val="00203EE5"/>
    <w:rsid w:val="00217CBF"/>
    <w:rsid w:val="00227B31"/>
    <w:rsid w:val="00240AFD"/>
    <w:rsid w:val="00240F75"/>
    <w:rsid w:val="002413BA"/>
    <w:rsid w:val="00246DDA"/>
    <w:rsid w:val="002670EC"/>
    <w:rsid w:val="002C5FEE"/>
    <w:rsid w:val="002F4E43"/>
    <w:rsid w:val="00304FDF"/>
    <w:rsid w:val="003215F4"/>
    <w:rsid w:val="00400DB4"/>
    <w:rsid w:val="00401BD2"/>
    <w:rsid w:val="00435E56"/>
    <w:rsid w:val="004624BB"/>
    <w:rsid w:val="00476533"/>
    <w:rsid w:val="00477B9E"/>
    <w:rsid w:val="004C6FEC"/>
    <w:rsid w:val="00537DB2"/>
    <w:rsid w:val="00555D9F"/>
    <w:rsid w:val="00557D82"/>
    <w:rsid w:val="00566F42"/>
    <w:rsid w:val="00581C40"/>
    <w:rsid w:val="005C3C74"/>
    <w:rsid w:val="005C6B9C"/>
    <w:rsid w:val="005C7B47"/>
    <w:rsid w:val="00621E98"/>
    <w:rsid w:val="00622C55"/>
    <w:rsid w:val="006265B9"/>
    <w:rsid w:val="006337E5"/>
    <w:rsid w:val="0066000B"/>
    <w:rsid w:val="006A70F8"/>
    <w:rsid w:val="006C32B5"/>
    <w:rsid w:val="006D5058"/>
    <w:rsid w:val="00703B45"/>
    <w:rsid w:val="0071449A"/>
    <w:rsid w:val="00722DD3"/>
    <w:rsid w:val="0074529A"/>
    <w:rsid w:val="0075034C"/>
    <w:rsid w:val="0077738C"/>
    <w:rsid w:val="007870EA"/>
    <w:rsid w:val="007F3F76"/>
    <w:rsid w:val="007F691C"/>
    <w:rsid w:val="00812584"/>
    <w:rsid w:val="00854DA7"/>
    <w:rsid w:val="008D52AA"/>
    <w:rsid w:val="008E0A83"/>
    <w:rsid w:val="008E1640"/>
    <w:rsid w:val="00910D81"/>
    <w:rsid w:val="009179C7"/>
    <w:rsid w:val="009207BD"/>
    <w:rsid w:val="009A058E"/>
    <w:rsid w:val="009A4D7D"/>
    <w:rsid w:val="009D3F87"/>
    <w:rsid w:val="00AB750A"/>
    <w:rsid w:val="00AC18F4"/>
    <w:rsid w:val="00B047C1"/>
    <w:rsid w:val="00B05F55"/>
    <w:rsid w:val="00B36403"/>
    <w:rsid w:val="00BF29AC"/>
    <w:rsid w:val="00C02906"/>
    <w:rsid w:val="00C20188"/>
    <w:rsid w:val="00C346F2"/>
    <w:rsid w:val="00CA6F93"/>
    <w:rsid w:val="00CB1480"/>
    <w:rsid w:val="00CC67CB"/>
    <w:rsid w:val="00CE3CAA"/>
    <w:rsid w:val="00CE7E64"/>
    <w:rsid w:val="00D26640"/>
    <w:rsid w:val="00D56E95"/>
    <w:rsid w:val="00D83B9C"/>
    <w:rsid w:val="00DD037E"/>
    <w:rsid w:val="00E07FB5"/>
    <w:rsid w:val="00E10172"/>
    <w:rsid w:val="00E21196"/>
    <w:rsid w:val="00E26D26"/>
    <w:rsid w:val="00E42728"/>
    <w:rsid w:val="00E65083"/>
    <w:rsid w:val="00E96CED"/>
    <w:rsid w:val="00ED6629"/>
    <w:rsid w:val="00EE647E"/>
    <w:rsid w:val="00EE6BDF"/>
    <w:rsid w:val="00F42573"/>
    <w:rsid w:val="00F42C43"/>
    <w:rsid w:val="00F82645"/>
    <w:rsid w:val="00F83BEF"/>
    <w:rsid w:val="00F9175E"/>
    <w:rsid w:val="00FD53CE"/>
    <w:rsid w:val="00FE1BB1"/>
    <w:rsid w:val="00FF1D34"/>
    <w:rsid w:val="00FF2FB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10D93E"/>
  <w15:chartTrackingRefBased/>
  <w15:docId w15:val="{C188EC61-57BB-41BD-93B8-8AAE7D489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E98"/>
    <w:pPr>
      <w:spacing w:after="200" w:line="276" w:lineRule="auto"/>
    </w:pPr>
    <w:rPr>
      <w:rFonts w:eastAsiaTheme="minorEastAsia"/>
      <w:kern w:val="0"/>
      <w:lang w:val="en-US"/>
      <w14:ligatures w14:val="none"/>
    </w:rPr>
  </w:style>
  <w:style w:type="paragraph" w:styleId="Heading1">
    <w:name w:val="heading 1"/>
    <w:basedOn w:val="Normal"/>
    <w:next w:val="Normal"/>
    <w:link w:val="Heading1Char"/>
    <w:uiPriority w:val="9"/>
    <w:qFormat/>
    <w:rsid w:val="00621E98"/>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621E98"/>
    <w:pPr>
      <w:keepNext/>
      <w:keepLines/>
      <w:spacing w:after="0" w:line="240" w:lineRule="auto"/>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621E98"/>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621E98"/>
    <w:pPr>
      <w:keepNext/>
      <w:keepLines/>
      <w:spacing w:after="0" w:line="240" w:lineRule="auto"/>
      <w:ind w:left="2160"/>
      <w:outlineLvl w:val="3"/>
    </w:pPr>
    <w:rPr>
      <w:rFonts w:ascii="Arial" w:eastAsiaTheme="majorEastAsia" w:hAnsi="Arial" w:cstheme="majorBidi"/>
      <w:b/>
      <w:bCs/>
      <w:i/>
      <w:iCs/>
      <w:sz w:val="20"/>
    </w:rPr>
  </w:style>
  <w:style w:type="paragraph" w:styleId="Heading5">
    <w:name w:val="heading 5"/>
    <w:basedOn w:val="Normal"/>
    <w:next w:val="Normal"/>
    <w:link w:val="Heading5Char"/>
    <w:uiPriority w:val="9"/>
    <w:semiHidden/>
    <w:unhideWhenUsed/>
    <w:qFormat/>
    <w:rsid w:val="00621E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1E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1E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1E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1E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E98"/>
    <w:rPr>
      <w:rFonts w:ascii="Arial" w:eastAsiaTheme="majorEastAsia" w:hAnsi="Arial" w:cstheme="majorBidi"/>
      <w:b/>
      <w:bCs/>
      <w:kern w:val="0"/>
      <w:sz w:val="36"/>
      <w:szCs w:val="28"/>
      <w:lang w:val="en-US"/>
      <w14:ligatures w14:val="none"/>
    </w:rPr>
  </w:style>
  <w:style w:type="character" w:customStyle="1" w:styleId="Heading2Char">
    <w:name w:val="Heading 2 Char"/>
    <w:basedOn w:val="DefaultParagraphFont"/>
    <w:link w:val="Heading2"/>
    <w:uiPriority w:val="9"/>
    <w:rsid w:val="00621E98"/>
    <w:rPr>
      <w:rFonts w:ascii="Arial" w:eastAsiaTheme="majorEastAsia" w:hAnsi="Arial" w:cstheme="majorBidi"/>
      <w:b/>
      <w:bCs/>
      <w:kern w:val="0"/>
      <w:szCs w:val="26"/>
      <w:lang w:val="en-US"/>
      <w14:ligatures w14:val="none"/>
    </w:rPr>
  </w:style>
  <w:style w:type="character" w:customStyle="1" w:styleId="Heading3Char">
    <w:name w:val="Heading 3 Char"/>
    <w:basedOn w:val="DefaultParagraphFont"/>
    <w:link w:val="Heading3"/>
    <w:uiPriority w:val="9"/>
    <w:rsid w:val="00621E98"/>
    <w:rPr>
      <w:rFonts w:ascii="Arial" w:eastAsiaTheme="majorEastAsia" w:hAnsi="Arial" w:cstheme="majorBidi"/>
      <w:b/>
      <w:bCs/>
      <w:i/>
      <w:kern w:val="0"/>
      <w:sz w:val="24"/>
      <w:lang w:val="en-US"/>
      <w14:ligatures w14:val="none"/>
    </w:rPr>
  </w:style>
  <w:style w:type="character" w:customStyle="1" w:styleId="Heading4Char">
    <w:name w:val="Heading 4 Char"/>
    <w:basedOn w:val="DefaultParagraphFont"/>
    <w:link w:val="Heading4"/>
    <w:uiPriority w:val="9"/>
    <w:rsid w:val="00621E98"/>
    <w:rPr>
      <w:rFonts w:ascii="Arial" w:eastAsiaTheme="majorEastAsia" w:hAnsi="Arial" w:cstheme="majorBidi"/>
      <w:b/>
      <w:bCs/>
      <w:i/>
      <w:iCs/>
      <w:kern w:val="0"/>
      <w:sz w:val="20"/>
      <w:lang w:val="en-US"/>
      <w14:ligatures w14:val="none"/>
    </w:rPr>
  </w:style>
  <w:style w:type="character" w:customStyle="1" w:styleId="Heading5Char">
    <w:name w:val="Heading 5 Char"/>
    <w:basedOn w:val="DefaultParagraphFont"/>
    <w:link w:val="Heading5"/>
    <w:uiPriority w:val="9"/>
    <w:semiHidden/>
    <w:rsid w:val="00621E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1E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1E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1E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1E98"/>
    <w:rPr>
      <w:rFonts w:eastAsiaTheme="majorEastAsia" w:cstheme="majorBidi"/>
      <w:color w:val="272727" w:themeColor="text1" w:themeTint="D8"/>
    </w:rPr>
  </w:style>
  <w:style w:type="paragraph" w:styleId="Title">
    <w:name w:val="Title"/>
    <w:basedOn w:val="Normal"/>
    <w:next w:val="Normal"/>
    <w:link w:val="TitleChar"/>
    <w:uiPriority w:val="10"/>
    <w:qFormat/>
    <w:rsid w:val="00621E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1E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1E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1E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1E98"/>
    <w:pPr>
      <w:spacing w:before="160"/>
      <w:jc w:val="center"/>
    </w:pPr>
    <w:rPr>
      <w:i/>
      <w:iCs/>
      <w:color w:val="404040" w:themeColor="text1" w:themeTint="BF"/>
    </w:rPr>
  </w:style>
  <w:style w:type="character" w:customStyle="1" w:styleId="QuoteChar">
    <w:name w:val="Quote Char"/>
    <w:basedOn w:val="DefaultParagraphFont"/>
    <w:link w:val="Quote"/>
    <w:uiPriority w:val="29"/>
    <w:rsid w:val="00621E98"/>
    <w:rPr>
      <w:i/>
      <w:iCs/>
      <w:color w:val="404040" w:themeColor="text1" w:themeTint="BF"/>
    </w:rPr>
  </w:style>
  <w:style w:type="paragraph" w:styleId="ListParagraph">
    <w:name w:val="List Paragraph"/>
    <w:basedOn w:val="Normal"/>
    <w:uiPriority w:val="34"/>
    <w:qFormat/>
    <w:rsid w:val="00621E98"/>
    <w:pPr>
      <w:ind w:left="720"/>
      <w:contextualSpacing/>
    </w:pPr>
  </w:style>
  <w:style w:type="character" w:styleId="IntenseEmphasis">
    <w:name w:val="Intense Emphasis"/>
    <w:basedOn w:val="DefaultParagraphFont"/>
    <w:uiPriority w:val="21"/>
    <w:qFormat/>
    <w:rsid w:val="00621E98"/>
    <w:rPr>
      <w:i/>
      <w:iCs/>
      <w:color w:val="0F4761" w:themeColor="accent1" w:themeShade="BF"/>
    </w:rPr>
  </w:style>
  <w:style w:type="paragraph" w:styleId="IntenseQuote">
    <w:name w:val="Intense Quote"/>
    <w:basedOn w:val="Normal"/>
    <w:next w:val="Normal"/>
    <w:link w:val="IntenseQuoteChar"/>
    <w:uiPriority w:val="30"/>
    <w:qFormat/>
    <w:rsid w:val="00621E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1E98"/>
    <w:rPr>
      <w:i/>
      <w:iCs/>
      <w:color w:val="0F4761" w:themeColor="accent1" w:themeShade="BF"/>
    </w:rPr>
  </w:style>
  <w:style w:type="character" w:styleId="IntenseReference">
    <w:name w:val="Intense Reference"/>
    <w:basedOn w:val="DefaultParagraphFont"/>
    <w:uiPriority w:val="32"/>
    <w:qFormat/>
    <w:rsid w:val="00621E98"/>
    <w:rPr>
      <w:b/>
      <w:bCs/>
      <w:smallCaps/>
      <w:color w:val="0F4761" w:themeColor="accent1" w:themeShade="BF"/>
      <w:spacing w:val="5"/>
    </w:rPr>
  </w:style>
  <w:style w:type="paragraph" w:styleId="Header">
    <w:name w:val="header"/>
    <w:basedOn w:val="Normal"/>
    <w:link w:val="HeaderChar"/>
    <w:uiPriority w:val="99"/>
    <w:unhideWhenUsed/>
    <w:rsid w:val="00621E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E98"/>
    <w:rPr>
      <w:rFonts w:eastAsiaTheme="minorEastAsia"/>
      <w:kern w:val="0"/>
      <w:lang w:val="en-US"/>
      <w14:ligatures w14:val="none"/>
    </w:rPr>
  </w:style>
  <w:style w:type="paragraph" w:styleId="Footer">
    <w:name w:val="footer"/>
    <w:basedOn w:val="Normal"/>
    <w:link w:val="FooterChar"/>
    <w:uiPriority w:val="99"/>
    <w:unhideWhenUsed/>
    <w:rsid w:val="00621E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E98"/>
    <w:rPr>
      <w:rFonts w:eastAsiaTheme="minorEastAsia"/>
      <w:kern w:val="0"/>
      <w:lang w:val="en-US"/>
      <w14:ligatures w14:val="none"/>
    </w:rPr>
  </w:style>
  <w:style w:type="table" w:styleId="TableGrid">
    <w:name w:val="Table Grid"/>
    <w:basedOn w:val="TableNormal"/>
    <w:uiPriority w:val="59"/>
    <w:rsid w:val="00621E98"/>
    <w:pPr>
      <w:spacing w:after="0" w:line="240" w:lineRule="auto"/>
    </w:pPr>
    <w:rPr>
      <w:rFonts w:ascii="Calibri" w:eastAsia="Calibri" w:hAnsi="Calibri" w:cs="Times New Roman"/>
      <w:kern w:val="0"/>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621E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E98"/>
    <w:rPr>
      <w:rFonts w:ascii="Tahoma" w:eastAsiaTheme="minorEastAsia" w:hAnsi="Tahoma" w:cs="Tahoma"/>
      <w:kern w:val="0"/>
      <w:sz w:val="16"/>
      <w:szCs w:val="16"/>
      <w:lang w:val="en-US"/>
      <w14:ligatures w14:val="none"/>
    </w:rPr>
  </w:style>
  <w:style w:type="character" w:styleId="Hyperlink">
    <w:name w:val="Hyperlink"/>
    <w:basedOn w:val="DefaultParagraphFont"/>
    <w:uiPriority w:val="99"/>
    <w:unhideWhenUsed/>
    <w:rsid w:val="00621E98"/>
    <w:rPr>
      <w:color w:val="467886" w:themeColor="hyperlink"/>
      <w:u w:val="single"/>
    </w:rPr>
  </w:style>
  <w:style w:type="paragraph" w:customStyle="1" w:styleId="ReferHead">
    <w:name w:val="Refer Head"/>
    <w:basedOn w:val="Normal"/>
    <w:rsid w:val="00621E98"/>
    <w:pPr>
      <w:keepNext/>
      <w:spacing w:after="240" w:line="240" w:lineRule="auto"/>
    </w:pPr>
    <w:rPr>
      <w:rFonts w:ascii="Helvetica" w:eastAsia="Times New Roman" w:hAnsi="Helvetica" w:cs="Times New Roman"/>
      <w:b/>
      <w:caps/>
      <w:szCs w:val="20"/>
    </w:rPr>
  </w:style>
  <w:style w:type="paragraph" w:customStyle="1" w:styleId="EndNoteBibliographyTitle">
    <w:name w:val="EndNote Bibliography Title"/>
    <w:basedOn w:val="Normal"/>
    <w:link w:val="EndNoteBibliographyTitleChar"/>
    <w:rsid w:val="00621E9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21E98"/>
    <w:rPr>
      <w:rFonts w:ascii="Calibri" w:eastAsiaTheme="minorEastAsia" w:hAnsi="Calibri" w:cs="Calibri"/>
      <w:noProof/>
      <w:kern w:val="0"/>
      <w:lang w:val="en-US"/>
      <w14:ligatures w14:val="none"/>
    </w:rPr>
  </w:style>
  <w:style w:type="paragraph" w:customStyle="1" w:styleId="EndNoteBibliography">
    <w:name w:val="EndNote Bibliography"/>
    <w:basedOn w:val="Normal"/>
    <w:link w:val="EndNoteBibliographyChar"/>
    <w:rsid w:val="00621E98"/>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621E98"/>
    <w:rPr>
      <w:rFonts w:ascii="Calibri" w:eastAsiaTheme="minorEastAsia" w:hAnsi="Calibri" w:cs="Calibri"/>
      <w:noProof/>
      <w:kern w:val="0"/>
      <w:lang w:val="en-US"/>
      <w14:ligatures w14:val="none"/>
    </w:rPr>
  </w:style>
  <w:style w:type="paragraph" w:styleId="NoSpacing">
    <w:name w:val="No Spacing"/>
    <w:uiPriority w:val="1"/>
    <w:qFormat/>
    <w:rsid w:val="00621E98"/>
    <w:pPr>
      <w:spacing w:after="0" w:line="240" w:lineRule="auto"/>
    </w:pPr>
    <w:rPr>
      <w:rFonts w:eastAsiaTheme="minorEastAsia"/>
      <w:kern w:val="0"/>
      <w:lang w:val="en-US"/>
      <w14:ligatures w14:val="none"/>
    </w:rPr>
  </w:style>
  <w:style w:type="character" w:styleId="UnresolvedMention">
    <w:name w:val="Unresolved Mention"/>
    <w:basedOn w:val="DefaultParagraphFont"/>
    <w:uiPriority w:val="99"/>
    <w:semiHidden/>
    <w:unhideWhenUsed/>
    <w:rsid w:val="00621E98"/>
    <w:rPr>
      <w:color w:val="605E5C"/>
      <w:shd w:val="clear" w:color="auto" w:fill="E1DFDD"/>
    </w:rPr>
  </w:style>
  <w:style w:type="character" w:styleId="FollowedHyperlink">
    <w:name w:val="FollowedHyperlink"/>
    <w:basedOn w:val="DefaultParagraphFont"/>
    <w:uiPriority w:val="99"/>
    <w:semiHidden/>
    <w:unhideWhenUsed/>
    <w:rsid w:val="00621E98"/>
    <w:rPr>
      <w:color w:val="96607D" w:themeColor="followedHyperlink"/>
      <w:u w:val="single"/>
    </w:rPr>
  </w:style>
  <w:style w:type="character" w:customStyle="1" w:styleId="position-number">
    <w:name w:val="position-number"/>
    <w:basedOn w:val="DefaultParagraphFont"/>
    <w:rsid w:val="00621E98"/>
  </w:style>
  <w:style w:type="character" w:customStyle="1" w:styleId="docsum-authors">
    <w:name w:val="docsum-authors"/>
    <w:basedOn w:val="DefaultParagraphFont"/>
    <w:rsid w:val="00621E98"/>
  </w:style>
  <w:style w:type="character" w:customStyle="1" w:styleId="docsum-journal-citation">
    <w:name w:val="docsum-journal-citation"/>
    <w:basedOn w:val="DefaultParagraphFont"/>
    <w:rsid w:val="00621E98"/>
  </w:style>
  <w:style w:type="character" w:customStyle="1" w:styleId="citation-part">
    <w:name w:val="citation-part"/>
    <w:basedOn w:val="DefaultParagraphFont"/>
    <w:rsid w:val="00621E98"/>
  </w:style>
  <w:style w:type="character" w:customStyle="1" w:styleId="docsum-pmid">
    <w:name w:val="docsum-pmid"/>
    <w:basedOn w:val="DefaultParagraphFont"/>
    <w:rsid w:val="00621E98"/>
  </w:style>
  <w:style w:type="character" w:customStyle="1" w:styleId="free-resources">
    <w:name w:val="free-resources"/>
    <w:basedOn w:val="DefaultParagraphFont"/>
    <w:rsid w:val="00621E98"/>
  </w:style>
  <w:style w:type="character" w:customStyle="1" w:styleId="publication-type">
    <w:name w:val="publication-type"/>
    <w:basedOn w:val="DefaultParagraphFont"/>
    <w:rsid w:val="00621E98"/>
  </w:style>
  <w:style w:type="character" w:styleId="Emphasis">
    <w:name w:val="Emphasis"/>
    <w:basedOn w:val="DefaultParagraphFont"/>
    <w:uiPriority w:val="20"/>
    <w:qFormat/>
    <w:rsid w:val="00621E98"/>
    <w:rPr>
      <w:i/>
      <w:iCs/>
    </w:rPr>
  </w:style>
  <w:style w:type="paragraph" w:styleId="NormalWeb">
    <w:name w:val="Normal (Web)"/>
    <w:basedOn w:val="Normal"/>
    <w:uiPriority w:val="99"/>
    <w:unhideWhenUsed/>
    <w:rsid w:val="00621E98"/>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paragraph" w:customStyle="1" w:styleId="Default">
    <w:name w:val="Default"/>
    <w:rsid w:val="00910D81"/>
    <w:pPr>
      <w:autoSpaceDE w:val="0"/>
      <w:autoSpaceDN w:val="0"/>
      <w:adjustRightInd w:val="0"/>
      <w:spacing w:after="0" w:line="240" w:lineRule="auto"/>
    </w:pPr>
    <w:rPr>
      <w:rFonts w:ascii="Arial" w:hAnsi="Arial" w:cs="Arial"/>
      <w:color w:val="000000"/>
      <w:kern w:val="0"/>
      <w:sz w:val="24"/>
      <w:szCs w:val="24"/>
    </w:rPr>
  </w:style>
  <w:style w:type="character" w:styleId="CommentReference">
    <w:name w:val="annotation reference"/>
    <w:basedOn w:val="DefaultParagraphFont"/>
    <w:uiPriority w:val="99"/>
    <w:semiHidden/>
    <w:unhideWhenUsed/>
    <w:rsid w:val="00EE6BDF"/>
    <w:rPr>
      <w:sz w:val="16"/>
      <w:szCs w:val="16"/>
    </w:rPr>
  </w:style>
  <w:style w:type="paragraph" w:styleId="CommentText">
    <w:name w:val="annotation text"/>
    <w:basedOn w:val="Normal"/>
    <w:link w:val="CommentTextChar"/>
    <w:uiPriority w:val="99"/>
    <w:unhideWhenUsed/>
    <w:rsid w:val="00EE6BDF"/>
    <w:pPr>
      <w:spacing w:line="240" w:lineRule="auto"/>
    </w:pPr>
    <w:rPr>
      <w:sz w:val="20"/>
      <w:szCs w:val="20"/>
    </w:rPr>
  </w:style>
  <w:style w:type="character" w:customStyle="1" w:styleId="CommentTextChar">
    <w:name w:val="Comment Text Char"/>
    <w:basedOn w:val="DefaultParagraphFont"/>
    <w:link w:val="CommentText"/>
    <w:uiPriority w:val="99"/>
    <w:rsid w:val="00EE6BDF"/>
    <w:rPr>
      <w:rFonts w:eastAsiaTheme="minorEastAsia"/>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EE6BDF"/>
    <w:rPr>
      <w:b/>
      <w:bCs/>
    </w:rPr>
  </w:style>
  <w:style w:type="character" w:customStyle="1" w:styleId="CommentSubjectChar">
    <w:name w:val="Comment Subject Char"/>
    <w:basedOn w:val="CommentTextChar"/>
    <w:link w:val="CommentSubject"/>
    <w:uiPriority w:val="99"/>
    <w:semiHidden/>
    <w:rsid w:val="00EE6BDF"/>
    <w:rPr>
      <w:rFonts w:eastAsiaTheme="minorEastAsia"/>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image" Target="media/image3.jpeg"/><Relationship Id="rId31" Type="http://schemas.openxmlformats.org/officeDocument/2006/relationships/footer" Target="footer4.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eader" Target="header5.xml"/><Relationship Id="rId35" Type="http://schemas.microsoft.com/office/2011/relationships/people" Target="people.xml"/><Relationship Id="rId8" Type="http://schemas.microsoft.com/office/2011/relationships/commentsExtended" Target="commentsExtended.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8668</Words>
  <Characters>51841</Characters>
  <Application>Microsoft Office Word</Application>
  <DocSecurity>0</DocSecurity>
  <Lines>2073</Lines>
  <Paragraphs>930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Celso Eduardo Olivier</dc:creator>
  <cp:keywords/>
  <dc:description/>
  <cp:lastModifiedBy>Basil Nnaemeka Obodo</cp:lastModifiedBy>
  <cp:revision>96</cp:revision>
  <dcterms:created xsi:type="dcterms:W3CDTF">2025-06-14T17:28:00Z</dcterms:created>
  <dcterms:modified xsi:type="dcterms:W3CDTF">2025-06-21T10:48:00Z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7cba2d5f-5dd1-4792-856d-2a696fd342ea</vt:lpwstr>
  </property>
  <property fmtid="{D5CDD505-2E9C-101B-9397-08002B2CF9AE}" pid="3" name="MSIP_Label_f7606f69-b0ae-4874-be30-7d43a3c7be10_Enabled">
    <vt:lpwstr>true</vt:lpwstr>
  </property>
  <property fmtid="{D5CDD505-2E9C-101B-9397-08002B2CF9AE}" pid="4" name="MSIP_Label_f7606f69-b0ae-4874-be30-7d43a3c7be10_SetDate">
    <vt:lpwstr>2025-06-21T10:48:46Z</vt:lpwstr>
  </property>
  <property fmtid="{D5CDD505-2E9C-101B-9397-08002B2CF9AE}" pid="5" name="MSIP_Label_f7606f69-b0ae-4874-be30-7d43a3c7be10_Method">
    <vt:lpwstr>Standard</vt:lpwstr>
  </property>
  <property fmtid="{D5CDD505-2E9C-101B-9397-08002B2CF9AE}" pid="6" name="MSIP_Label_f7606f69-b0ae-4874-be30-7d43a3c7be10_Name">
    <vt:lpwstr>defa4170-0d19-0005-0001-bc88714345d2</vt:lpwstr>
  </property>
  <property fmtid="{D5CDD505-2E9C-101B-9397-08002B2CF9AE}" pid="7" name="MSIP_Label_f7606f69-b0ae-4874-be30-7d43a3c7be10_SiteId">
    <vt:lpwstr>4130bd39-7c53-419c-b1e5-8758d6d63f21</vt:lpwstr>
  </property>
  <property fmtid="{D5CDD505-2E9C-101B-9397-08002B2CF9AE}" pid="8" name="MSIP_Label_f7606f69-b0ae-4874-be30-7d43a3c7be10_ActionId">
    <vt:lpwstr>5ecd6f21-f2dd-49f0-8a2e-9e2a77b859b8</vt:lpwstr>
  </property>
  <property fmtid="{D5CDD505-2E9C-101B-9397-08002B2CF9AE}" pid="9" name="MSIP_Label_f7606f69-b0ae-4874-be30-7d43a3c7be10_ContentBits">
    <vt:lpwstr>0</vt:lpwstr>
  </property>
  <property fmtid="{D5CDD505-2E9C-101B-9397-08002B2CF9AE}" pid="10" name="MSIP_Label_f7606f69-b0ae-4874-be30-7d43a3c7be10_Tag">
    <vt:lpwstr>10, 3, 0, 1</vt:lpwstr>
  </property>
</Properties>
</file>