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FA64F" w14:textId="537F88E7" w:rsidR="00F4038A" w:rsidRPr="00D00693" w:rsidRDefault="009E6A46" w:rsidP="00F4038A">
      <w:pPr>
        <w:spacing w:after="0" w:line="240" w:lineRule="auto"/>
        <w:jc w:val="right"/>
        <w:rPr>
          <w:rFonts w:ascii="Times New Roman" w:eastAsia="Calibri" w:hAnsi="Times New Roman" w:cs="Times New Roman"/>
          <w:b/>
          <w:i/>
          <w:sz w:val="32"/>
          <w:szCs w:val="32"/>
          <w:u w:val="single"/>
          <w:lang w:val="en-US" w:eastAsia="en-US"/>
        </w:rPr>
      </w:pPr>
      <w:r>
        <w:rPr>
          <w:rFonts w:ascii="Times New Roman" w:eastAsia="Calibri" w:hAnsi="Times New Roman" w:cs="Times New Roman"/>
          <w:b/>
          <w:i/>
          <w:sz w:val="32"/>
          <w:szCs w:val="32"/>
          <w:u w:val="single"/>
          <w:lang w:val="en-US" w:eastAsia="en-US"/>
        </w:rPr>
        <w:t>O</w:t>
      </w:r>
      <w:r w:rsidR="00F4038A" w:rsidRPr="00D00693">
        <w:rPr>
          <w:rFonts w:ascii="Times New Roman" w:eastAsia="Calibri" w:hAnsi="Times New Roman" w:cs="Times New Roman"/>
          <w:b/>
          <w:i/>
          <w:sz w:val="32"/>
          <w:szCs w:val="32"/>
          <w:u w:val="single"/>
          <w:lang w:val="en-US" w:eastAsia="en-US"/>
        </w:rPr>
        <w:t>riginal Research Article</w:t>
      </w:r>
    </w:p>
    <w:p w14:paraId="5279A048" w14:textId="77777777" w:rsidR="00F4038A" w:rsidRDefault="00F4038A" w:rsidP="00F4038A">
      <w:pPr>
        <w:spacing w:after="0" w:line="240" w:lineRule="auto"/>
        <w:jc w:val="right"/>
        <w:rPr>
          <w:rFonts w:ascii="Times New Roman" w:eastAsia="Calibri" w:hAnsi="Times New Roman" w:cs="Times New Roman"/>
          <w:b/>
          <w:sz w:val="24"/>
          <w:szCs w:val="24"/>
          <w:lang w:val="en-US" w:eastAsia="en-US"/>
        </w:rPr>
      </w:pPr>
    </w:p>
    <w:p w14:paraId="5A4EFDFB" w14:textId="6B23FD4F" w:rsidR="00EB0130" w:rsidRDefault="00990562" w:rsidP="00A90A9C">
      <w:pPr>
        <w:spacing w:after="0" w:line="240" w:lineRule="auto"/>
        <w:jc w:val="right"/>
        <w:rPr>
          <w:rFonts w:ascii="Times New Roman" w:eastAsia="Calibri" w:hAnsi="Times New Roman" w:cs="Times New Roman"/>
          <w:b/>
          <w:sz w:val="34"/>
          <w:szCs w:val="34"/>
          <w:lang w:val="en-US" w:eastAsia="en-US"/>
        </w:rPr>
      </w:pPr>
      <w:r w:rsidRPr="00990562">
        <w:rPr>
          <w:rFonts w:ascii="Times New Roman" w:eastAsia="Calibri" w:hAnsi="Times New Roman" w:cs="Times New Roman"/>
          <w:b/>
          <w:sz w:val="34"/>
          <w:szCs w:val="34"/>
          <w:lang w:val="en-US" w:eastAsia="en-US"/>
        </w:rPr>
        <w:t xml:space="preserve">Analysis </w:t>
      </w:r>
      <w:r>
        <w:rPr>
          <w:rFonts w:ascii="Times New Roman" w:eastAsia="Calibri" w:hAnsi="Times New Roman" w:cs="Times New Roman"/>
          <w:b/>
          <w:sz w:val="34"/>
          <w:szCs w:val="34"/>
          <w:lang w:val="en-US" w:eastAsia="en-US"/>
        </w:rPr>
        <w:t>o</w:t>
      </w:r>
      <w:r w:rsidRPr="00990562">
        <w:rPr>
          <w:rFonts w:ascii="Times New Roman" w:eastAsia="Calibri" w:hAnsi="Times New Roman" w:cs="Times New Roman"/>
          <w:b/>
          <w:sz w:val="34"/>
          <w:szCs w:val="34"/>
          <w:lang w:val="en-US" w:eastAsia="en-US"/>
        </w:rPr>
        <w:t xml:space="preserve">f </w:t>
      </w:r>
      <w:r w:rsidR="00DC762F" w:rsidRPr="00990562">
        <w:rPr>
          <w:rFonts w:ascii="Times New Roman" w:eastAsia="Calibri" w:hAnsi="Times New Roman" w:cs="Times New Roman"/>
          <w:b/>
          <w:sz w:val="34"/>
          <w:szCs w:val="34"/>
          <w:lang w:val="en-US" w:eastAsia="en-US"/>
        </w:rPr>
        <w:t xml:space="preserve">otolith types </w:t>
      </w:r>
      <w:r w:rsidR="00DC762F">
        <w:rPr>
          <w:rFonts w:ascii="Times New Roman" w:eastAsia="Calibri" w:hAnsi="Times New Roman" w:cs="Times New Roman"/>
          <w:b/>
          <w:sz w:val="34"/>
          <w:szCs w:val="34"/>
          <w:lang w:val="en-US" w:eastAsia="en-US"/>
        </w:rPr>
        <w:t>i</w:t>
      </w:r>
      <w:r w:rsidR="00DC762F" w:rsidRPr="00990562">
        <w:rPr>
          <w:rFonts w:ascii="Times New Roman" w:eastAsia="Calibri" w:hAnsi="Times New Roman" w:cs="Times New Roman"/>
          <w:b/>
          <w:sz w:val="34"/>
          <w:szCs w:val="34"/>
          <w:lang w:val="en-US" w:eastAsia="en-US"/>
        </w:rPr>
        <w:t xml:space="preserve">n </w:t>
      </w:r>
      <w:r w:rsidR="00DC762F">
        <w:rPr>
          <w:rFonts w:ascii="Times New Roman" w:eastAsia="Calibri" w:hAnsi="Times New Roman" w:cs="Times New Roman"/>
          <w:b/>
          <w:sz w:val="34"/>
          <w:szCs w:val="34"/>
          <w:lang w:val="en-US" w:eastAsia="en-US"/>
        </w:rPr>
        <w:t>t</w:t>
      </w:r>
      <w:r w:rsidR="00DC762F" w:rsidRPr="00990562">
        <w:rPr>
          <w:rFonts w:ascii="Times New Roman" w:eastAsia="Calibri" w:hAnsi="Times New Roman" w:cs="Times New Roman"/>
          <w:b/>
          <w:sz w:val="34"/>
          <w:szCs w:val="34"/>
          <w:lang w:val="en-US" w:eastAsia="en-US"/>
        </w:rPr>
        <w:t xml:space="preserve">he stomach </w:t>
      </w:r>
      <w:r w:rsidR="00DC762F">
        <w:rPr>
          <w:rFonts w:ascii="Times New Roman" w:eastAsia="Calibri" w:hAnsi="Times New Roman" w:cs="Times New Roman"/>
          <w:b/>
          <w:sz w:val="34"/>
          <w:szCs w:val="34"/>
          <w:lang w:val="en-US" w:eastAsia="en-US"/>
        </w:rPr>
        <w:t>a</w:t>
      </w:r>
      <w:r w:rsidR="00DC762F" w:rsidRPr="00990562">
        <w:rPr>
          <w:rFonts w:ascii="Times New Roman" w:eastAsia="Calibri" w:hAnsi="Times New Roman" w:cs="Times New Roman"/>
          <w:b/>
          <w:sz w:val="34"/>
          <w:szCs w:val="34"/>
          <w:lang w:val="en-US" w:eastAsia="en-US"/>
        </w:rPr>
        <w:t xml:space="preserve">s </w:t>
      </w:r>
      <w:r w:rsidR="00DC762F">
        <w:rPr>
          <w:rFonts w:ascii="Times New Roman" w:eastAsia="Calibri" w:hAnsi="Times New Roman" w:cs="Times New Roman"/>
          <w:b/>
          <w:sz w:val="34"/>
          <w:szCs w:val="34"/>
          <w:lang w:val="en-US" w:eastAsia="en-US"/>
        </w:rPr>
        <w:t>a</w:t>
      </w:r>
      <w:r w:rsidR="00DC762F" w:rsidRPr="00990562">
        <w:rPr>
          <w:rFonts w:ascii="Times New Roman" w:eastAsia="Calibri" w:hAnsi="Times New Roman" w:cs="Times New Roman"/>
          <w:b/>
          <w:sz w:val="34"/>
          <w:szCs w:val="34"/>
          <w:lang w:val="en-US" w:eastAsia="en-US"/>
        </w:rPr>
        <w:t xml:space="preserve">n indicator </w:t>
      </w:r>
      <w:r w:rsidR="00DC762F">
        <w:rPr>
          <w:rFonts w:ascii="Times New Roman" w:eastAsia="Calibri" w:hAnsi="Times New Roman" w:cs="Times New Roman"/>
          <w:b/>
          <w:sz w:val="34"/>
          <w:szCs w:val="34"/>
          <w:lang w:val="en-US" w:eastAsia="en-US"/>
        </w:rPr>
        <w:t>o</w:t>
      </w:r>
      <w:r w:rsidR="00DC762F" w:rsidRPr="00990562">
        <w:rPr>
          <w:rFonts w:ascii="Times New Roman" w:eastAsia="Calibri" w:hAnsi="Times New Roman" w:cs="Times New Roman"/>
          <w:b/>
          <w:sz w:val="34"/>
          <w:szCs w:val="34"/>
          <w:lang w:val="en-US" w:eastAsia="en-US"/>
        </w:rPr>
        <w:t xml:space="preserve">f </w:t>
      </w:r>
      <w:r w:rsidR="00DC762F">
        <w:rPr>
          <w:rFonts w:ascii="Times New Roman" w:eastAsia="Calibri" w:hAnsi="Times New Roman" w:cs="Times New Roman"/>
          <w:b/>
          <w:sz w:val="34"/>
          <w:szCs w:val="34"/>
          <w:lang w:val="en-US" w:eastAsia="en-US"/>
        </w:rPr>
        <w:t>t</w:t>
      </w:r>
      <w:r w:rsidR="00DC762F" w:rsidRPr="00990562">
        <w:rPr>
          <w:rFonts w:ascii="Times New Roman" w:eastAsia="Calibri" w:hAnsi="Times New Roman" w:cs="Times New Roman"/>
          <w:b/>
          <w:sz w:val="34"/>
          <w:szCs w:val="34"/>
          <w:lang w:val="en-US" w:eastAsia="en-US"/>
        </w:rPr>
        <w:t xml:space="preserve">he feeding pattern </w:t>
      </w:r>
      <w:r w:rsidR="00DC762F">
        <w:rPr>
          <w:rFonts w:ascii="Times New Roman" w:eastAsia="Calibri" w:hAnsi="Times New Roman" w:cs="Times New Roman"/>
          <w:b/>
          <w:sz w:val="34"/>
          <w:szCs w:val="34"/>
          <w:lang w:val="en-US" w:eastAsia="en-US"/>
        </w:rPr>
        <w:t>o</w:t>
      </w:r>
      <w:r w:rsidR="00DC762F" w:rsidRPr="00990562">
        <w:rPr>
          <w:rFonts w:ascii="Times New Roman" w:eastAsia="Calibri" w:hAnsi="Times New Roman" w:cs="Times New Roman"/>
          <w:b/>
          <w:sz w:val="34"/>
          <w:szCs w:val="34"/>
          <w:lang w:val="en-US" w:eastAsia="en-US"/>
        </w:rPr>
        <w:t>f purple-spotted bigeye</w:t>
      </w:r>
      <w:r w:rsidRPr="00990562">
        <w:rPr>
          <w:rFonts w:ascii="Times New Roman" w:eastAsia="Calibri" w:hAnsi="Times New Roman" w:cs="Times New Roman"/>
          <w:b/>
          <w:sz w:val="34"/>
          <w:szCs w:val="34"/>
          <w:lang w:val="en-US" w:eastAsia="en-US"/>
        </w:rPr>
        <w:t xml:space="preserve"> (</w:t>
      </w:r>
      <w:proofErr w:type="spellStart"/>
      <w:r w:rsidRPr="00990562">
        <w:rPr>
          <w:rFonts w:ascii="Times New Roman" w:eastAsia="Calibri" w:hAnsi="Times New Roman" w:cs="Times New Roman"/>
          <w:b/>
          <w:i/>
          <w:iCs/>
          <w:sz w:val="34"/>
          <w:szCs w:val="34"/>
          <w:lang w:val="en-US" w:eastAsia="en-US"/>
        </w:rPr>
        <w:t>Priacanthus</w:t>
      </w:r>
      <w:proofErr w:type="spellEnd"/>
      <w:r w:rsidRPr="00990562">
        <w:rPr>
          <w:rFonts w:ascii="Times New Roman" w:eastAsia="Calibri" w:hAnsi="Times New Roman" w:cs="Times New Roman"/>
          <w:b/>
          <w:i/>
          <w:iCs/>
          <w:sz w:val="34"/>
          <w:szCs w:val="34"/>
          <w:lang w:val="en-US" w:eastAsia="en-US"/>
        </w:rPr>
        <w:t xml:space="preserve"> </w:t>
      </w:r>
      <w:proofErr w:type="spellStart"/>
      <w:r w:rsidRPr="00990562">
        <w:rPr>
          <w:rFonts w:ascii="Times New Roman" w:eastAsia="Calibri" w:hAnsi="Times New Roman" w:cs="Times New Roman"/>
          <w:b/>
          <w:i/>
          <w:iCs/>
          <w:sz w:val="34"/>
          <w:szCs w:val="34"/>
          <w:lang w:val="en-US" w:eastAsia="en-US"/>
        </w:rPr>
        <w:t>tayenus</w:t>
      </w:r>
      <w:proofErr w:type="spellEnd"/>
      <w:r w:rsidRPr="00990562">
        <w:rPr>
          <w:rFonts w:ascii="Times New Roman" w:eastAsia="Calibri" w:hAnsi="Times New Roman" w:cs="Times New Roman"/>
          <w:b/>
          <w:sz w:val="34"/>
          <w:szCs w:val="34"/>
          <w:lang w:val="en-US" w:eastAsia="en-US"/>
        </w:rPr>
        <w:t xml:space="preserve"> </w:t>
      </w:r>
      <w:proofErr w:type="spellStart"/>
      <w:r w:rsidRPr="00990562">
        <w:rPr>
          <w:rFonts w:ascii="Times New Roman" w:eastAsia="Calibri" w:hAnsi="Times New Roman" w:cs="Times New Roman"/>
          <w:b/>
          <w:sz w:val="34"/>
          <w:szCs w:val="34"/>
          <w:lang w:val="en-US" w:eastAsia="en-US"/>
        </w:rPr>
        <w:t>Ricardson</w:t>
      </w:r>
      <w:proofErr w:type="spellEnd"/>
      <w:r w:rsidRPr="00990562">
        <w:rPr>
          <w:rFonts w:ascii="Times New Roman" w:eastAsia="Calibri" w:hAnsi="Times New Roman" w:cs="Times New Roman"/>
          <w:b/>
          <w:sz w:val="34"/>
          <w:szCs w:val="34"/>
          <w:lang w:val="en-US" w:eastAsia="en-US"/>
        </w:rPr>
        <w:t xml:space="preserve">, 1846) </w:t>
      </w:r>
      <w:r>
        <w:rPr>
          <w:rFonts w:ascii="Times New Roman" w:eastAsia="Calibri" w:hAnsi="Times New Roman" w:cs="Times New Roman"/>
          <w:b/>
          <w:sz w:val="34"/>
          <w:szCs w:val="34"/>
          <w:lang w:val="en-US" w:eastAsia="en-US"/>
        </w:rPr>
        <w:t>f</w:t>
      </w:r>
      <w:r w:rsidRPr="00990562">
        <w:rPr>
          <w:rFonts w:ascii="Times New Roman" w:eastAsia="Calibri" w:hAnsi="Times New Roman" w:cs="Times New Roman"/>
          <w:b/>
          <w:sz w:val="34"/>
          <w:szCs w:val="34"/>
          <w:lang w:val="en-US" w:eastAsia="en-US"/>
        </w:rPr>
        <w:t xml:space="preserve">rom </w:t>
      </w:r>
      <w:r>
        <w:rPr>
          <w:rFonts w:ascii="Times New Roman" w:eastAsia="Calibri" w:hAnsi="Times New Roman" w:cs="Times New Roman"/>
          <w:b/>
          <w:sz w:val="34"/>
          <w:szCs w:val="34"/>
          <w:lang w:val="en-US" w:eastAsia="en-US"/>
        </w:rPr>
        <w:t>t</w:t>
      </w:r>
      <w:r w:rsidRPr="00990562">
        <w:rPr>
          <w:rFonts w:ascii="Times New Roman" w:eastAsia="Calibri" w:hAnsi="Times New Roman" w:cs="Times New Roman"/>
          <w:b/>
          <w:sz w:val="34"/>
          <w:szCs w:val="34"/>
          <w:lang w:val="en-US" w:eastAsia="en-US"/>
        </w:rPr>
        <w:t xml:space="preserve">he </w:t>
      </w:r>
      <w:r w:rsidR="00DC762F">
        <w:rPr>
          <w:rFonts w:ascii="Times New Roman" w:eastAsia="Calibri" w:hAnsi="Times New Roman" w:cs="Times New Roman"/>
          <w:b/>
          <w:sz w:val="34"/>
          <w:szCs w:val="34"/>
          <w:lang w:val="en-US" w:eastAsia="en-US"/>
        </w:rPr>
        <w:t>w</w:t>
      </w:r>
      <w:r w:rsidRPr="00990562">
        <w:rPr>
          <w:rFonts w:ascii="Times New Roman" w:eastAsia="Calibri" w:hAnsi="Times New Roman" w:cs="Times New Roman"/>
          <w:b/>
          <w:sz w:val="34"/>
          <w:szCs w:val="34"/>
          <w:lang w:val="en-US" w:eastAsia="en-US"/>
        </w:rPr>
        <w:t xml:space="preserve">aters </w:t>
      </w:r>
      <w:r>
        <w:rPr>
          <w:rFonts w:ascii="Times New Roman" w:eastAsia="Calibri" w:hAnsi="Times New Roman" w:cs="Times New Roman"/>
          <w:b/>
          <w:sz w:val="34"/>
          <w:szCs w:val="34"/>
          <w:lang w:val="en-US" w:eastAsia="en-US"/>
        </w:rPr>
        <w:t>o</w:t>
      </w:r>
      <w:r w:rsidRPr="00990562">
        <w:rPr>
          <w:rFonts w:ascii="Times New Roman" w:eastAsia="Calibri" w:hAnsi="Times New Roman" w:cs="Times New Roman"/>
          <w:b/>
          <w:sz w:val="34"/>
          <w:szCs w:val="34"/>
          <w:lang w:val="en-US" w:eastAsia="en-US"/>
        </w:rPr>
        <w:t xml:space="preserve">f </w:t>
      </w:r>
      <w:r>
        <w:rPr>
          <w:rFonts w:ascii="Times New Roman" w:eastAsia="Calibri" w:hAnsi="Times New Roman" w:cs="Times New Roman"/>
          <w:b/>
          <w:sz w:val="34"/>
          <w:szCs w:val="34"/>
          <w:lang w:val="en-US" w:eastAsia="en-US"/>
        </w:rPr>
        <w:t>t</w:t>
      </w:r>
      <w:r w:rsidRPr="00990562">
        <w:rPr>
          <w:rFonts w:ascii="Times New Roman" w:eastAsia="Calibri" w:hAnsi="Times New Roman" w:cs="Times New Roman"/>
          <w:b/>
          <w:sz w:val="34"/>
          <w:szCs w:val="34"/>
          <w:lang w:val="en-US" w:eastAsia="en-US"/>
        </w:rPr>
        <w:t>he Makassar Strait, Indonesia</w:t>
      </w:r>
    </w:p>
    <w:p w14:paraId="228D9577" w14:textId="77777777" w:rsidR="00990562" w:rsidRPr="007315F4" w:rsidRDefault="00990562" w:rsidP="00A90A9C">
      <w:pPr>
        <w:spacing w:after="0" w:line="240" w:lineRule="auto"/>
        <w:jc w:val="right"/>
        <w:rPr>
          <w:rFonts w:ascii="Times New Roman" w:hAnsi="Times New Roman" w:cs="Times New Roman"/>
          <w:b/>
          <w:sz w:val="24"/>
          <w:szCs w:val="24"/>
        </w:rPr>
      </w:pPr>
    </w:p>
    <w:p w14:paraId="39F4E82C" w14:textId="037BC54B" w:rsidR="004858F2" w:rsidRDefault="004858F2" w:rsidP="00A90A9C">
      <w:pPr>
        <w:spacing w:after="0" w:line="240" w:lineRule="auto"/>
        <w:jc w:val="right"/>
        <w:rPr>
          <w:rFonts w:ascii="Times New Roman" w:hAnsi="Times New Roman" w:cs="Times New Roman"/>
          <w:sz w:val="20"/>
          <w:szCs w:val="20"/>
          <w:lang w:val="en-US"/>
        </w:rPr>
      </w:pPr>
    </w:p>
    <w:p w14:paraId="576B62B7" w14:textId="4DB6F633" w:rsidR="00042B7A" w:rsidRDefault="00042B7A" w:rsidP="00A90A9C">
      <w:pPr>
        <w:spacing w:after="0" w:line="240" w:lineRule="auto"/>
        <w:jc w:val="right"/>
        <w:rPr>
          <w:rFonts w:ascii="Times New Roman" w:hAnsi="Times New Roman" w:cs="Times New Roman"/>
          <w:sz w:val="20"/>
          <w:szCs w:val="20"/>
          <w:lang w:val="en-US"/>
        </w:rPr>
      </w:pPr>
    </w:p>
    <w:p w14:paraId="7F0FD5B2" w14:textId="77777777" w:rsidR="00042B7A" w:rsidRPr="00354983" w:rsidRDefault="00042B7A" w:rsidP="00A90A9C">
      <w:pPr>
        <w:spacing w:after="0" w:line="240" w:lineRule="auto"/>
        <w:jc w:val="right"/>
        <w:rPr>
          <w:rFonts w:ascii="Times New Roman" w:hAnsi="Times New Roman" w:cs="Times New Roman"/>
          <w:sz w:val="20"/>
          <w:szCs w:val="20"/>
          <w:lang w:val="en-US"/>
        </w:rPr>
      </w:pPr>
    </w:p>
    <w:p w14:paraId="26910795" w14:textId="77777777" w:rsidR="007A15D4" w:rsidRPr="00F83100" w:rsidRDefault="007A15D4" w:rsidP="00F4038A">
      <w:pPr>
        <w:spacing w:after="0" w:line="240" w:lineRule="auto"/>
        <w:jc w:val="right"/>
        <w:rPr>
          <w:rFonts w:ascii="Times New Roman" w:hAnsi="Times New Roman" w:cs="Times New Roman"/>
          <w:sz w:val="24"/>
          <w:szCs w:val="24"/>
          <w:lang w:val="en-US"/>
        </w:rPr>
      </w:pPr>
    </w:p>
    <w:p w14:paraId="53E1D7E8" w14:textId="77777777" w:rsidR="00DC7ABC" w:rsidRPr="007315F4" w:rsidRDefault="007F633C" w:rsidP="00F4038A">
      <w:pPr>
        <w:spacing w:after="0" w:line="240" w:lineRule="auto"/>
        <w:ind w:left="1418" w:hanging="1418"/>
        <w:rPr>
          <w:rFonts w:ascii="Times New Roman" w:hAnsi="Times New Roman" w:cs="Times New Roman"/>
          <w:b/>
          <w:sz w:val="24"/>
          <w:szCs w:val="24"/>
          <w:lang w:val="en-US"/>
        </w:rPr>
      </w:pPr>
      <w:r w:rsidRPr="007315F4">
        <w:rPr>
          <w:rFonts w:ascii="Times New Roman" w:hAnsi="Times New Roman" w:cs="Times New Roman"/>
          <w:b/>
          <w:sz w:val="24"/>
          <w:szCs w:val="24"/>
        </w:rPr>
        <w:t>A</w:t>
      </w:r>
      <w:r w:rsidRPr="007315F4">
        <w:rPr>
          <w:rFonts w:ascii="Times New Roman" w:hAnsi="Times New Roman" w:cs="Times New Roman"/>
          <w:b/>
          <w:sz w:val="24"/>
          <w:szCs w:val="24"/>
          <w:lang w:val="en-US"/>
        </w:rPr>
        <w:t>BSTRACT</w:t>
      </w:r>
    </w:p>
    <w:p w14:paraId="1A24C350" w14:textId="3EFB29D8" w:rsidR="007F633C" w:rsidRPr="007315F4" w:rsidRDefault="00F4038A" w:rsidP="00A826A1">
      <w:pPr>
        <w:spacing w:after="0" w:line="240" w:lineRule="auto"/>
        <w:ind w:left="1418" w:hanging="1418"/>
        <w:jc w:val="center"/>
        <w:rPr>
          <w:rFonts w:ascii="Times New Roman" w:hAnsi="Times New Roman" w:cs="Times New Roman"/>
          <w:sz w:val="24"/>
          <w:szCs w:val="24"/>
          <w:lang w:val="en-U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59264" behindDoc="0" locked="0" layoutInCell="1" allowOverlap="1" wp14:anchorId="44811A89" wp14:editId="2A3B1F13">
                <wp:simplePos x="0" y="0"/>
                <wp:positionH relativeFrom="column">
                  <wp:posOffset>58522</wp:posOffset>
                </wp:positionH>
                <wp:positionV relativeFrom="paragraph">
                  <wp:posOffset>26975</wp:posOffset>
                </wp:positionV>
                <wp:extent cx="5708650" cy="3584448"/>
                <wp:effectExtent l="0" t="0" r="25400" b="16510"/>
                <wp:wrapNone/>
                <wp:docPr id="2" name="Rectangle 2"/>
                <wp:cNvGraphicFramePr/>
                <a:graphic xmlns:a="http://schemas.openxmlformats.org/drawingml/2006/main">
                  <a:graphicData uri="http://schemas.microsoft.com/office/word/2010/wordprocessingShape">
                    <wps:wsp>
                      <wps:cNvSpPr/>
                      <wps:spPr>
                        <a:xfrm>
                          <a:off x="0" y="0"/>
                          <a:ext cx="5708650" cy="358444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A1932B" w14:textId="279FCA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proofErr w:type="spellStart"/>
                            <w:r w:rsidRPr="00354983">
                              <w:rPr>
                                <w:rFonts w:ascii="Times New Roman" w:hAnsi="Times New Roman" w:cs="Times New Roman"/>
                                <w:i/>
                                <w:iCs/>
                                <w:sz w:val="24"/>
                                <w:szCs w:val="24"/>
                                <w:lang w:val="en-US"/>
                              </w:rPr>
                              <w:t>Priacanthus</w:t>
                            </w:r>
                            <w:proofErr w:type="spellEnd"/>
                            <w:r w:rsidRPr="00354983">
                              <w:rPr>
                                <w:rFonts w:ascii="Times New Roman" w:hAnsi="Times New Roman" w:cs="Times New Roman"/>
                                <w:i/>
                                <w:iCs/>
                                <w:sz w:val="24"/>
                                <w:szCs w:val="24"/>
                                <w:lang w:val="en-US"/>
                              </w:rPr>
                              <w:t xml:space="preserve"> </w:t>
                            </w:r>
                            <w:proofErr w:type="spellStart"/>
                            <w:r w:rsidRPr="00354983">
                              <w:rPr>
                                <w:rFonts w:ascii="Times New Roman" w:hAnsi="Times New Roman" w:cs="Times New Roman"/>
                                <w:i/>
                                <w:iCs/>
                                <w:sz w:val="24"/>
                                <w:szCs w:val="24"/>
                                <w:lang w:val="en-US"/>
                              </w:rPr>
                              <w:t>tayenus</w:t>
                            </w:r>
                            <w:proofErr w:type="spellEnd"/>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w:t>
                            </w:r>
                            <w:proofErr w:type="spellStart"/>
                            <w:r w:rsidRPr="00354983">
                              <w:rPr>
                                <w:rFonts w:ascii="Times New Roman" w:hAnsi="Times New Roman" w:cs="Times New Roman"/>
                                <w:sz w:val="24"/>
                                <w:szCs w:val="24"/>
                                <w:lang w:val="en-US"/>
                              </w:rPr>
                              <w:t>sagitta</w:t>
                            </w:r>
                            <w:proofErr w:type="spellEnd"/>
                            <w:r w:rsidRPr="00354983">
                              <w:rPr>
                                <w:rFonts w:ascii="Times New Roman" w:hAnsi="Times New Roman" w:cs="Times New Roman"/>
                                <w:sz w:val="24"/>
                                <w:szCs w:val="24"/>
                                <w:lang w:val="en-US"/>
                              </w:rPr>
                              <w:t xml:space="preserve">, lapillus and </w:t>
                            </w:r>
                            <w:proofErr w:type="spellStart"/>
                            <w:r w:rsidRPr="00354983">
                              <w:rPr>
                                <w:rFonts w:ascii="Times New Roman" w:hAnsi="Times New Roman" w:cs="Times New Roman"/>
                                <w:sz w:val="24"/>
                                <w:szCs w:val="24"/>
                                <w:lang w:val="en-US"/>
                              </w:rPr>
                              <w:t>asteriscus</w:t>
                            </w:r>
                            <w:proofErr w:type="spellEnd"/>
                            <w:r w:rsidRPr="00354983">
                              <w:rPr>
                                <w:rFonts w:ascii="Times New Roman" w:hAnsi="Times New Roman" w:cs="Times New Roman"/>
                                <w:sz w:val="24"/>
                                <w:szCs w:val="24"/>
                                <w:lang w:val="en-US"/>
                              </w:rPr>
                              <w:t xml:space="preserve"> types. The variety of otolith types comes from 11 families, namely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Ariidae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Apogonidae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Moringuidae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Plotosidae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Synodontidae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Ambassidae</w:t>
                            </w:r>
                            <w:proofErr w:type="spellEnd"/>
                            <w:r w:rsidRPr="00354983">
                              <w:rPr>
                                <w:rFonts w:ascii="Times New Roman" w:hAnsi="Times New Roman" w:cs="Times New Roman"/>
                                <w:sz w:val="24"/>
                                <w:szCs w:val="24"/>
                                <w:lang w:val="en-US"/>
                              </w:rPr>
                              <w:t xml:space="preserve"> and </w:t>
                            </w:r>
                            <w:proofErr w:type="spellStart"/>
                            <w:r w:rsidRPr="00354983">
                              <w:rPr>
                                <w:rFonts w:ascii="Times New Roman" w:hAnsi="Times New Roman" w:cs="Times New Roman"/>
                                <w:sz w:val="24"/>
                                <w:szCs w:val="24"/>
                                <w:lang w:val="en-US"/>
                              </w:rPr>
                              <w:t>Leiognathidae</w:t>
                            </w:r>
                            <w:proofErr w:type="spellEnd"/>
                            <w:r w:rsidRPr="00354983">
                              <w:rPr>
                                <w:rFonts w:ascii="Times New Roman" w:hAnsi="Times New Roman" w:cs="Times New Roman"/>
                                <w:sz w:val="24"/>
                                <w:szCs w:val="24"/>
                                <w:lang w:val="en-US"/>
                              </w:rPr>
                              <w:t xml:space="preserve">. The diversity of otoliths found reflects the flexibility of Purple-spotted bigeye eating to the composition of prey available in its habitat. This finding shows that otolith analysis in the stomach can be used as an effective approach to identify predator feeding ecology. Sagitta type otoliths were found more than other types of otoliths, while food was dominated by the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11A89" id="Rectangle 2" o:spid="_x0000_s1026" style="position:absolute;left:0;text-align:left;margin-left:4.6pt;margin-top:2.1pt;width:449.5pt;height:28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" fillcolor="white [3201]" strokecolor="black [3200]" strokeweight=".5pt">
                <v:textbox>
                  <w:txbxContent>
                    <w:p w14:paraId="74A1932B" w14:textId="279FCA53" w:rsidR="00F4038A" w:rsidRPr="00F4038A" w:rsidRDefault="00354983" w:rsidP="00F4038A">
                      <w:pPr>
                        <w:jc w:val="both"/>
                        <w:rPr>
                          <w:rFonts w:ascii="Times New Roman" w:hAnsi="Times New Roman" w:cs="Times New Roman"/>
                          <w:sz w:val="24"/>
                          <w:szCs w:val="24"/>
                        </w:rPr>
                      </w:pPr>
                      <w:r w:rsidRPr="00354983">
                        <w:rPr>
                          <w:rFonts w:ascii="Times New Roman" w:hAnsi="Times New Roman" w:cs="Times New Roman"/>
                          <w:sz w:val="24"/>
                          <w:szCs w:val="24"/>
                          <w:lang w:val="en-US"/>
                        </w:rPr>
                        <w:t xml:space="preserve">Purple-spotted bigeye is a demersal fish that has high economic value so that it is intensively utilized by coastal communities using various fishing gear. This study aims to analyze the diet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urple-spotted bigeye (</w:t>
                      </w:r>
                      <w:proofErr w:type="spellStart"/>
                      <w:r w:rsidRPr="00354983">
                        <w:rPr>
                          <w:rFonts w:ascii="Times New Roman" w:hAnsi="Times New Roman" w:cs="Times New Roman"/>
                          <w:i/>
                          <w:iCs/>
                          <w:sz w:val="24"/>
                          <w:szCs w:val="24"/>
                          <w:lang w:val="en-US"/>
                        </w:rPr>
                        <w:t>Priacanthus</w:t>
                      </w:r>
                      <w:proofErr w:type="spellEnd"/>
                      <w:r w:rsidRPr="00354983">
                        <w:rPr>
                          <w:rFonts w:ascii="Times New Roman" w:hAnsi="Times New Roman" w:cs="Times New Roman"/>
                          <w:i/>
                          <w:iCs/>
                          <w:sz w:val="24"/>
                          <w:szCs w:val="24"/>
                          <w:lang w:val="en-US"/>
                        </w:rPr>
                        <w:t xml:space="preserve"> </w:t>
                      </w:r>
                      <w:proofErr w:type="spellStart"/>
                      <w:r w:rsidRPr="00354983">
                        <w:rPr>
                          <w:rFonts w:ascii="Times New Roman" w:hAnsi="Times New Roman" w:cs="Times New Roman"/>
                          <w:i/>
                          <w:iCs/>
                          <w:sz w:val="24"/>
                          <w:szCs w:val="24"/>
                          <w:lang w:val="en-US"/>
                        </w:rPr>
                        <w:t>tayenus</w:t>
                      </w:r>
                      <w:proofErr w:type="spellEnd"/>
                      <w:r w:rsidRPr="00354983">
                        <w:rPr>
                          <w:rFonts w:ascii="Times New Roman" w:hAnsi="Times New Roman" w:cs="Times New Roman"/>
                          <w:sz w:val="24"/>
                          <w:szCs w:val="24"/>
                          <w:lang w:val="en-US"/>
                        </w:rPr>
                        <w:t xml:space="preserve">) through the identification of otolith types found in the stomach. Otoliths as hard structures that are resistant to digestion and have unique morphology between species are used as taxonomic indicators to reconstruct prey types. Purple-spotted bigeye fish samples were collected from the waters of the Makassar Strait, and their stomach contents were analyzed morphologically using a descriptive and comparative approach to the otolith reference collection. The stomach samples of </w:t>
                      </w:r>
                      <w:r w:rsidR="00B44757">
                        <w:rPr>
                          <w:rFonts w:ascii="Times New Roman" w:hAnsi="Times New Roman" w:cs="Times New Roman"/>
                          <w:sz w:val="24"/>
                          <w:szCs w:val="24"/>
                          <w:lang w:val="en-US"/>
                        </w:rPr>
                        <w:t>p</w:t>
                      </w:r>
                      <w:r w:rsidRPr="00354983">
                        <w:rPr>
                          <w:rFonts w:ascii="Times New Roman" w:hAnsi="Times New Roman" w:cs="Times New Roman"/>
                          <w:sz w:val="24"/>
                          <w:szCs w:val="24"/>
                          <w:lang w:val="en-US"/>
                        </w:rPr>
                        <w:t xml:space="preserve">urple-spotted bigeye observed were 45 pieces according to the number of fish dissected. The results showed that the types of otoliths found were 16 pieces consisting of </w:t>
                      </w:r>
                      <w:proofErr w:type="spellStart"/>
                      <w:r w:rsidRPr="00354983">
                        <w:rPr>
                          <w:rFonts w:ascii="Times New Roman" w:hAnsi="Times New Roman" w:cs="Times New Roman"/>
                          <w:sz w:val="24"/>
                          <w:szCs w:val="24"/>
                          <w:lang w:val="en-US"/>
                        </w:rPr>
                        <w:t>sagitta</w:t>
                      </w:r>
                      <w:proofErr w:type="spellEnd"/>
                      <w:r w:rsidRPr="00354983">
                        <w:rPr>
                          <w:rFonts w:ascii="Times New Roman" w:hAnsi="Times New Roman" w:cs="Times New Roman"/>
                          <w:sz w:val="24"/>
                          <w:szCs w:val="24"/>
                          <w:lang w:val="en-US"/>
                        </w:rPr>
                        <w:t xml:space="preserve">, lapillus and </w:t>
                      </w:r>
                      <w:proofErr w:type="spellStart"/>
                      <w:r w:rsidRPr="00354983">
                        <w:rPr>
                          <w:rFonts w:ascii="Times New Roman" w:hAnsi="Times New Roman" w:cs="Times New Roman"/>
                          <w:sz w:val="24"/>
                          <w:szCs w:val="24"/>
                          <w:lang w:val="en-US"/>
                        </w:rPr>
                        <w:t>asteriscus</w:t>
                      </w:r>
                      <w:proofErr w:type="spellEnd"/>
                      <w:r w:rsidRPr="00354983">
                        <w:rPr>
                          <w:rFonts w:ascii="Times New Roman" w:hAnsi="Times New Roman" w:cs="Times New Roman"/>
                          <w:sz w:val="24"/>
                          <w:szCs w:val="24"/>
                          <w:lang w:val="en-US"/>
                        </w:rPr>
                        <w:t xml:space="preserve"> types. The variety of otolith types comes from 11 families, namely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Ariidae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Apogonidae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Moringuidae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Plotosidae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Synodontidae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Cynoglossidae</w:t>
                      </w:r>
                      <w:proofErr w:type="spellEnd"/>
                      <w:r w:rsidRPr="00354983">
                        <w:rPr>
                          <w:rFonts w:ascii="Times New Roman" w:hAnsi="Times New Roman" w:cs="Times New Roman"/>
                          <w:sz w:val="24"/>
                          <w:szCs w:val="24"/>
                          <w:lang w:val="en-US"/>
                        </w:rPr>
                        <w:t xml:space="preserve">, </w:t>
                      </w:r>
                      <w:proofErr w:type="spellStart"/>
                      <w:r w:rsidRPr="00354983">
                        <w:rPr>
                          <w:rFonts w:ascii="Times New Roman" w:hAnsi="Times New Roman" w:cs="Times New Roman"/>
                          <w:sz w:val="24"/>
                          <w:szCs w:val="24"/>
                          <w:lang w:val="en-US"/>
                        </w:rPr>
                        <w:t>Ambassidae</w:t>
                      </w:r>
                      <w:proofErr w:type="spellEnd"/>
                      <w:r w:rsidRPr="00354983">
                        <w:rPr>
                          <w:rFonts w:ascii="Times New Roman" w:hAnsi="Times New Roman" w:cs="Times New Roman"/>
                          <w:sz w:val="24"/>
                          <w:szCs w:val="24"/>
                          <w:lang w:val="en-US"/>
                        </w:rPr>
                        <w:t xml:space="preserve"> and </w:t>
                      </w:r>
                      <w:proofErr w:type="spellStart"/>
                      <w:r w:rsidRPr="00354983">
                        <w:rPr>
                          <w:rFonts w:ascii="Times New Roman" w:hAnsi="Times New Roman" w:cs="Times New Roman"/>
                          <w:sz w:val="24"/>
                          <w:szCs w:val="24"/>
                          <w:lang w:val="en-US"/>
                        </w:rPr>
                        <w:t>Leiognathidae</w:t>
                      </w:r>
                      <w:proofErr w:type="spellEnd"/>
                      <w:r w:rsidRPr="00354983">
                        <w:rPr>
                          <w:rFonts w:ascii="Times New Roman" w:hAnsi="Times New Roman" w:cs="Times New Roman"/>
                          <w:sz w:val="24"/>
                          <w:szCs w:val="24"/>
                          <w:lang w:val="en-US"/>
                        </w:rPr>
                        <w:t xml:space="preserve">. The diversity of otoliths found reflects the flexibility of Purple-spotted bigeye eating to the composition of prey available in its habitat. This finding shows that otolith analysis in the stomach can be used as an effective approach to identify predator feeding ecology. Sagitta type otoliths were found more than other types of otoliths, while food was dominated by the </w:t>
                      </w:r>
                      <w:proofErr w:type="spellStart"/>
                      <w:r w:rsidRPr="00354983">
                        <w:rPr>
                          <w:rFonts w:ascii="Times New Roman" w:hAnsi="Times New Roman" w:cs="Times New Roman"/>
                          <w:sz w:val="24"/>
                          <w:szCs w:val="24"/>
                          <w:lang w:val="en-US"/>
                        </w:rPr>
                        <w:t>Mullidae</w:t>
                      </w:r>
                      <w:proofErr w:type="spellEnd"/>
                      <w:r w:rsidRPr="00354983">
                        <w:rPr>
                          <w:rFonts w:ascii="Times New Roman" w:hAnsi="Times New Roman" w:cs="Times New Roman"/>
                          <w:sz w:val="24"/>
                          <w:szCs w:val="24"/>
                          <w:lang w:val="en-US"/>
                        </w:rPr>
                        <w:t xml:space="preserve"> family.</w:t>
                      </w:r>
                    </w:p>
                  </w:txbxContent>
                </v:textbox>
              </v:rect>
            </w:pict>
          </mc:Fallback>
        </mc:AlternateContent>
      </w:r>
    </w:p>
    <w:p w14:paraId="6687BB13" w14:textId="77777777" w:rsidR="00F4038A" w:rsidRDefault="00F4038A" w:rsidP="00A826A1">
      <w:pPr>
        <w:spacing w:after="0" w:line="240" w:lineRule="auto"/>
        <w:jc w:val="both"/>
        <w:rPr>
          <w:rFonts w:ascii="Times New Roman" w:hAnsi="Times New Roman" w:cs="Times New Roman"/>
          <w:sz w:val="24"/>
          <w:szCs w:val="24"/>
          <w:lang w:val="en-US"/>
        </w:rPr>
      </w:pPr>
    </w:p>
    <w:p w14:paraId="0020B5D4" w14:textId="77777777" w:rsidR="00F4038A" w:rsidRDefault="00F4038A" w:rsidP="00A826A1">
      <w:pPr>
        <w:spacing w:after="0" w:line="240" w:lineRule="auto"/>
        <w:jc w:val="both"/>
        <w:rPr>
          <w:rFonts w:ascii="Times New Roman" w:hAnsi="Times New Roman" w:cs="Times New Roman"/>
          <w:sz w:val="24"/>
          <w:szCs w:val="24"/>
          <w:lang w:val="en-US"/>
        </w:rPr>
      </w:pPr>
    </w:p>
    <w:p w14:paraId="01EC250A" w14:textId="77777777" w:rsidR="00F4038A" w:rsidRDefault="00F4038A" w:rsidP="00A826A1">
      <w:pPr>
        <w:spacing w:after="0" w:line="240" w:lineRule="auto"/>
        <w:jc w:val="both"/>
        <w:rPr>
          <w:rFonts w:ascii="Times New Roman" w:hAnsi="Times New Roman" w:cs="Times New Roman"/>
          <w:sz w:val="24"/>
          <w:szCs w:val="24"/>
          <w:lang w:val="en-US"/>
        </w:rPr>
      </w:pPr>
    </w:p>
    <w:p w14:paraId="5B55ABC0" w14:textId="77777777" w:rsidR="00F4038A" w:rsidRDefault="00F4038A" w:rsidP="00A826A1">
      <w:pPr>
        <w:spacing w:after="0" w:line="240" w:lineRule="auto"/>
        <w:jc w:val="both"/>
        <w:rPr>
          <w:rFonts w:ascii="Times New Roman" w:hAnsi="Times New Roman" w:cs="Times New Roman"/>
          <w:sz w:val="24"/>
          <w:szCs w:val="24"/>
          <w:lang w:val="en-US"/>
        </w:rPr>
      </w:pPr>
    </w:p>
    <w:p w14:paraId="00AAD908" w14:textId="77777777" w:rsidR="00F4038A" w:rsidRDefault="00F4038A" w:rsidP="00A826A1">
      <w:pPr>
        <w:spacing w:after="0" w:line="240" w:lineRule="auto"/>
        <w:jc w:val="both"/>
        <w:rPr>
          <w:rFonts w:ascii="Times New Roman" w:hAnsi="Times New Roman" w:cs="Times New Roman"/>
          <w:sz w:val="24"/>
          <w:szCs w:val="24"/>
          <w:lang w:val="en-US"/>
        </w:rPr>
      </w:pPr>
    </w:p>
    <w:p w14:paraId="3554B7DD" w14:textId="77777777" w:rsidR="00F4038A" w:rsidRDefault="00F4038A" w:rsidP="00A826A1">
      <w:pPr>
        <w:spacing w:after="0" w:line="240" w:lineRule="auto"/>
        <w:jc w:val="both"/>
        <w:rPr>
          <w:rFonts w:ascii="Times New Roman" w:hAnsi="Times New Roman" w:cs="Times New Roman"/>
          <w:sz w:val="24"/>
          <w:szCs w:val="24"/>
          <w:lang w:val="en-US"/>
        </w:rPr>
      </w:pPr>
    </w:p>
    <w:p w14:paraId="0E1E565B" w14:textId="77777777" w:rsidR="00F4038A" w:rsidRDefault="00F4038A" w:rsidP="00A826A1">
      <w:pPr>
        <w:spacing w:after="0" w:line="240" w:lineRule="auto"/>
        <w:jc w:val="both"/>
        <w:rPr>
          <w:rFonts w:ascii="Times New Roman" w:hAnsi="Times New Roman" w:cs="Times New Roman"/>
          <w:sz w:val="24"/>
          <w:szCs w:val="24"/>
          <w:lang w:val="en-US"/>
        </w:rPr>
      </w:pPr>
    </w:p>
    <w:p w14:paraId="3CE3A176" w14:textId="77777777" w:rsidR="00F4038A" w:rsidRDefault="00F4038A" w:rsidP="00A826A1">
      <w:pPr>
        <w:spacing w:after="0" w:line="240" w:lineRule="auto"/>
        <w:jc w:val="both"/>
        <w:rPr>
          <w:rFonts w:ascii="Times New Roman" w:hAnsi="Times New Roman" w:cs="Times New Roman"/>
          <w:sz w:val="24"/>
          <w:szCs w:val="24"/>
          <w:lang w:val="en-US"/>
        </w:rPr>
      </w:pPr>
    </w:p>
    <w:p w14:paraId="03B5F723" w14:textId="77777777" w:rsidR="00F4038A" w:rsidRDefault="00F4038A" w:rsidP="00A826A1">
      <w:pPr>
        <w:spacing w:after="0" w:line="240" w:lineRule="auto"/>
        <w:jc w:val="both"/>
        <w:rPr>
          <w:rFonts w:ascii="Times New Roman" w:hAnsi="Times New Roman" w:cs="Times New Roman"/>
          <w:sz w:val="24"/>
          <w:szCs w:val="24"/>
          <w:lang w:val="en-US"/>
        </w:rPr>
      </w:pPr>
    </w:p>
    <w:p w14:paraId="76D6AB9D" w14:textId="77777777" w:rsidR="00F4038A" w:rsidRDefault="00F4038A" w:rsidP="00A826A1">
      <w:pPr>
        <w:spacing w:after="0" w:line="240" w:lineRule="auto"/>
        <w:jc w:val="both"/>
        <w:rPr>
          <w:rFonts w:ascii="Times New Roman" w:hAnsi="Times New Roman" w:cs="Times New Roman"/>
          <w:sz w:val="24"/>
          <w:szCs w:val="24"/>
          <w:lang w:val="en-US"/>
        </w:rPr>
      </w:pPr>
    </w:p>
    <w:p w14:paraId="2482A531" w14:textId="77777777" w:rsidR="00F4038A" w:rsidRDefault="00F4038A" w:rsidP="00A826A1">
      <w:pPr>
        <w:spacing w:after="0" w:line="240" w:lineRule="auto"/>
        <w:jc w:val="both"/>
        <w:rPr>
          <w:rFonts w:ascii="Times New Roman" w:hAnsi="Times New Roman" w:cs="Times New Roman"/>
          <w:sz w:val="24"/>
          <w:szCs w:val="24"/>
          <w:lang w:val="en-US"/>
        </w:rPr>
      </w:pPr>
    </w:p>
    <w:p w14:paraId="430805B8" w14:textId="77777777" w:rsidR="00F4038A" w:rsidRDefault="00F4038A" w:rsidP="00A826A1">
      <w:pPr>
        <w:spacing w:after="0" w:line="240" w:lineRule="auto"/>
        <w:jc w:val="both"/>
        <w:rPr>
          <w:rFonts w:ascii="Times New Roman" w:hAnsi="Times New Roman" w:cs="Times New Roman"/>
          <w:sz w:val="24"/>
          <w:szCs w:val="24"/>
          <w:lang w:val="en-US"/>
        </w:rPr>
      </w:pPr>
    </w:p>
    <w:p w14:paraId="47DF0A58" w14:textId="77777777" w:rsidR="00695F22" w:rsidRPr="007315F4" w:rsidRDefault="00695F22" w:rsidP="00A826A1">
      <w:pPr>
        <w:spacing w:after="0" w:line="240" w:lineRule="auto"/>
        <w:jc w:val="both"/>
        <w:rPr>
          <w:rFonts w:ascii="Times New Roman" w:hAnsi="Times New Roman" w:cs="Times New Roman"/>
          <w:sz w:val="24"/>
          <w:szCs w:val="24"/>
        </w:rPr>
      </w:pPr>
    </w:p>
    <w:p w14:paraId="1392E7D0" w14:textId="77777777" w:rsidR="00C31436" w:rsidRDefault="00C31436" w:rsidP="00A826A1">
      <w:pPr>
        <w:spacing w:after="0" w:line="240" w:lineRule="auto"/>
        <w:ind w:left="1276" w:hanging="1276"/>
        <w:jc w:val="both"/>
        <w:rPr>
          <w:rFonts w:ascii="Times New Roman" w:hAnsi="Times New Roman" w:cs="Times New Roman"/>
          <w:sz w:val="24"/>
          <w:szCs w:val="24"/>
          <w:lang w:val="en-US"/>
        </w:rPr>
      </w:pPr>
    </w:p>
    <w:p w14:paraId="5FC17E0F"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1D0DF6D1" w14:textId="77777777" w:rsidR="009B382B" w:rsidRDefault="009B382B" w:rsidP="00A826A1">
      <w:pPr>
        <w:spacing w:after="0" w:line="240" w:lineRule="auto"/>
        <w:ind w:left="1276" w:hanging="1276"/>
        <w:jc w:val="both"/>
        <w:rPr>
          <w:rFonts w:ascii="Times New Roman" w:hAnsi="Times New Roman" w:cs="Times New Roman"/>
          <w:sz w:val="24"/>
          <w:szCs w:val="24"/>
          <w:lang w:val="en-US"/>
        </w:rPr>
      </w:pPr>
    </w:p>
    <w:p w14:paraId="56568611"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50622FE3" w14:textId="77777777" w:rsidR="00A90A9C" w:rsidRDefault="00A90A9C" w:rsidP="00A826A1">
      <w:pPr>
        <w:spacing w:after="0" w:line="240" w:lineRule="auto"/>
        <w:ind w:left="1276" w:hanging="1276"/>
        <w:jc w:val="both"/>
        <w:rPr>
          <w:rFonts w:ascii="Times New Roman" w:hAnsi="Times New Roman" w:cs="Times New Roman"/>
          <w:sz w:val="24"/>
          <w:szCs w:val="24"/>
          <w:lang w:val="en-US"/>
        </w:rPr>
      </w:pPr>
    </w:p>
    <w:p w14:paraId="03DCF63A"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5380FF08" w14:textId="77777777" w:rsidR="00354983" w:rsidRDefault="00354983" w:rsidP="00A826A1">
      <w:pPr>
        <w:spacing w:after="0" w:line="240" w:lineRule="auto"/>
        <w:ind w:left="1276" w:hanging="1276"/>
        <w:jc w:val="both"/>
        <w:rPr>
          <w:rFonts w:ascii="Times New Roman" w:hAnsi="Times New Roman" w:cs="Times New Roman"/>
          <w:sz w:val="24"/>
          <w:szCs w:val="24"/>
          <w:lang w:val="en-US"/>
        </w:rPr>
      </w:pPr>
    </w:p>
    <w:p w14:paraId="41BE6A4A" w14:textId="77777777" w:rsidR="00C6103F" w:rsidRDefault="00C6103F" w:rsidP="00A826A1">
      <w:pPr>
        <w:spacing w:after="0" w:line="240" w:lineRule="auto"/>
        <w:ind w:left="1276" w:hanging="1276"/>
        <w:jc w:val="both"/>
        <w:rPr>
          <w:rFonts w:ascii="Times New Roman" w:hAnsi="Times New Roman" w:cs="Times New Roman"/>
          <w:sz w:val="24"/>
          <w:szCs w:val="24"/>
          <w:lang w:val="en-US"/>
        </w:rPr>
      </w:pPr>
    </w:p>
    <w:p w14:paraId="529CACC8" w14:textId="071EC028" w:rsidR="00DC7ABC" w:rsidRPr="007315F4" w:rsidRDefault="007F633C" w:rsidP="00A826A1">
      <w:pPr>
        <w:spacing w:after="0" w:line="240" w:lineRule="auto"/>
        <w:ind w:left="1276" w:hanging="1276"/>
        <w:jc w:val="both"/>
        <w:rPr>
          <w:rFonts w:ascii="Times New Roman" w:hAnsi="Times New Roman" w:cs="Times New Roman"/>
          <w:sz w:val="24"/>
          <w:szCs w:val="24"/>
          <w:lang w:val="en-US"/>
        </w:rPr>
      </w:pPr>
      <w:r w:rsidRPr="007315F4">
        <w:rPr>
          <w:rFonts w:ascii="Times New Roman" w:hAnsi="Times New Roman" w:cs="Times New Roman"/>
          <w:sz w:val="24"/>
          <w:szCs w:val="24"/>
          <w:lang w:val="en-US"/>
        </w:rPr>
        <w:t>Keywords</w:t>
      </w:r>
      <w:r w:rsidR="00DC7ABC" w:rsidRPr="007315F4">
        <w:rPr>
          <w:rFonts w:ascii="Times New Roman" w:hAnsi="Times New Roman" w:cs="Times New Roman"/>
          <w:sz w:val="24"/>
          <w:szCs w:val="24"/>
        </w:rPr>
        <w:t xml:space="preserve">: </w:t>
      </w:r>
      <w:commentRangeStart w:id="0"/>
      <w:r w:rsidR="00B44757" w:rsidRPr="00B44757">
        <w:rPr>
          <w:rFonts w:ascii="Times New Roman" w:hAnsi="Times New Roman" w:cs="Times New Roman"/>
          <w:sz w:val="24"/>
          <w:szCs w:val="24"/>
          <w:lang w:val="en-US"/>
        </w:rPr>
        <w:t>Purple-spotted bigeye</w:t>
      </w:r>
      <w:commentRangeEnd w:id="0"/>
      <w:r w:rsidR="003424AC">
        <w:rPr>
          <w:rStyle w:val="Refdecomentario"/>
        </w:rPr>
        <w:commentReference w:id="0"/>
      </w:r>
      <w:r w:rsidR="00B44757" w:rsidRPr="00B44757">
        <w:rPr>
          <w:rFonts w:ascii="Times New Roman" w:hAnsi="Times New Roman" w:cs="Times New Roman"/>
          <w:sz w:val="24"/>
          <w:szCs w:val="24"/>
          <w:lang w:val="en-US"/>
        </w:rPr>
        <w:t xml:space="preserve">, diet, otolith types, stomach contents. </w:t>
      </w:r>
      <w:commentRangeStart w:id="1"/>
      <w:r w:rsidR="00B44757" w:rsidRPr="00B44757">
        <w:rPr>
          <w:rFonts w:ascii="Times New Roman" w:hAnsi="Times New Roman" w:cs="Times New Roman"/>
          <w:sz w:val="24"/>
          <w:szCs w:val="24"/>
          <w:lang w:val="en-US"/>
        </w:rPr>
        <w:t>Makassar Strait</w:t>
      </w:r>
      <w:commentRangeEnd w:id="1"/>
      <w:r w:rsidR="00712742">
        <w:rPr>
          <w:rStyle w:val="Refdecomentario"/>
        </w:rPr>
        <w:commentReference w:id="1"/>
      </w:r>
    </w:p>
    <w:p w14:paraId="5F9D5430" w14:textId="77777777" w:rsidR="00DC7ABC" w:rsidRPr="007315F4" w:rsidRDefault="00DC7ABC" w:rsidP="00A826A1">
      <w:pPr>
        <w:spacing w:after="0" w:line="240" w:lineRule="auto"/>
        <w:ind w:left="1418" w:hanging="1418"/>
        <w:jc w:val="both"/>
        <w:rPr>
          <w:rFonts w:ascii="Times New Roman" w:hAnsi="Times New Roman" w:cs="Times New Roman"/>
          <w:sz w:val="24"/>
          <w:szCs w:val="24"/>
        </w:rPr>
      </w:pPr>
    </w:p>
    <w:p w14:paraId="31B3A5FB" w14:textId="372CD108" w:rsidR="00DC7ABC" w:rsidRPr="009B11C4" w:rsidRDefault="0054164D" w:rsidP="006B1D2F">
      <w:pPr>
        <w:pStyle w:val="Prrafodelista"/>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INTRODUCTION</w:t>
      </w:r>
    </w:p>
    <w:p w14:paraId="1B983180" w14:textId="77777777" w:rsidR="00F10678" w:rsidRDefault="00F10678" w:rsidP="006B1D2F">
      <w:pPr>
        <w:spacing w:after="0" w:line="240" w:lineRule="auto"/>
        <w:jc w:val="both"/>
        <w:rPr>
          <w:rFonts w:ascii="Times New Roman" w:hAnsi="Times New Roman" w:cs="Times New Roman"/>
          <w:sz w:val="24"/>
          <w:szCs w:val="24"/>
        </w:rPr>
        <w:sectPr w:rsidR="00F10678" w:rsidSect="004858F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83EBA78" w14:textId="148B0E2E" w:rsidR="00421D9F" w:rsidRPr="00421D9F" w:rsidRDefault="00421D9F" w:rsidP="00421D9F">
      <w:pPr>
        <w:jc w:val="both"/>
        <w:rPr>
          <w:rFonts w:ascii="Times New Roman" w:hAnsi="Times New Roman" w:cs="Times New Roman"/>
          <w:noProof/>
          <w:sz w:val="24"/>
          <w:szCs w:val="24"/>
          <w:lang w:val="en-US" w:eastAsia="en-US"/>
        </w:rPr>
      </w:pPr>
      <w:r w:rsidRPr="00421D9F">
        <w:t xml:space="preserve"> </w:t>
      </w:r>
      <w:r w:rsidRPr="00421D9F">
        <w:rPr>
          <w:rFonts w:ascii="Times New Roman" w:hAnsi="Times New Roman" w:cs="Times New Roman"/>
          <w:noProof/>
          <w:sz w:val="24"/>
          <w:szCs w:val="24"/>
          <w:lang w:val="en-US" w:eastAsia="en-US"/>
        </w:rPr>
        <w:t xml:space="preserve">Information on the dynamics of predator feeding in marine ecosystems is key in assessing the balance of the food chain and determining the direction of sustainable management of biological resources. One of the predators that is quite dominant in tropical waters of Indonesia is the </w:t>
      </w:r>
      <w:r>
        <w:rPr>
          <w:rFonts w:ascii="Times New Roman" w:hAnsi="Times New Roman" w:cs="Times New Roman"/>
          <w:noProof/>
          <w:sz w:val="24"/>
          <w:szCs w:val="24"/>
          <w:lang w:val="en-US" w:eastAsia="en-US"/>
        </w:rPr>
        <w:t>p</w:t>
      </w:r>
      <w:r w:rsidRPr="00421D9F">
        <w:rPr>
          <w:rFonts w:ascii="Times New Roman" w:hAnsi="Times New Roman" w:cs="Times New Roman"/>
          <w:noProof/>
          <w:sz w:val="24"/>
          <w:szCs w:val="24"/>
          <w:lang w:val="en-US" w:eastAsia="en-US"/>
        </w:rPr>
        <w:t>urple-spotted bigeye (</w:t>
      </w:r>
      <w:r w:rsidRPr="00421D9F">
        <w:rPr>
          <w:rFonts w:ascii="Times New Roman" w:hAnsi="Times New Roman" w:cs="Times New Roman"/>
          <w:i/>
          <w:iCs/>
          <w:noProof/>
          <w:sz w:val="24"/>
          <w:szCs w:val="24"/>
          <w:lang w:val="en-US" w:eastAsia="en-US"/>
        </w:rPr>
        <w:t>Priacanthus tayenus</w:t>
      </w:r>
      <w:r w:rsidRPr="00421D9F">
        <w:rPr>
          <w:rFonts w:ascii="Times New Roman" w:hAnsi="Times New Roman" w:cs="Times New Roman"/>
          <w:noProof/>
          <w:sz w:val="24"/>
          <w:szCs w:val="24"/>
          <w:lang w:val="en-US" w:eastAsia="en-US"/>
        </w:rPr>
        <w:t xml:space="preserve">), which is known to have an ecological role as an active predator of various types of small demersal fish (Froese &amp; Pauly 2024). As an opportunistic predator, the </w:t>
      </w:r>
      <w:r w:rsidR="00737494" w:rsidRPr="00737494">
        <w:rPr>
          <w:rFonts w:ascii="Times New Roman" w:hAnsi="Times New Roman" w:cs="Times New Roman"/>
          <w:noProof/>
          <w:sz w:val="24"/>
          <w:szCs w:val="24"/>
          <w:lang w:val="en-US" w:eastAsia="en-US"/>
        </w:rPr>
        <w:t>purple-spotted bigeye</w:t>
      </w:r>
      <w:r w:rsidRPr="00421D9F">
        <w:rPr>
          <w:rFonts w:ascii="Times New Roman" w:hAnsi="Times New Roman" w:cs="Times New Roman"/>
          <w:noProof/>
          <w:sz w:val="24"/>
          <w:szCs w:val="24"/>
          <w:lang w:val="en-US" w:eastAsia="en-US"/>
        </w:rPr>
        <w:t xml:space="preserve"> can reflect the composition of the prey community in a habitat and be an important indicator in assessing the structure of aquatic communities.</w:t>
      </w:r>
    </w:p>
    <w:p w14:paraId="59949C05" w14:textId="77777777" w:rsidR="00421D9F" w:rsidRDefault="00421D9F" w:rsidP="0075665F">
      <w:pPr>
        <w:jc w:val="both"/>
        <w:rPr>
          <w:rFonts w:ascii="Times New Roman" w:hAnsi="Times New Roman" w:cs="Times New Roman"/>
          <w:noProof/>
          <w:sz w:val="24"/>
          <w:szCs w:val="24"/>
          <w:lang w:val="en-US" w:eastAsia="en-US"/>
        </w:rPr>
      </w:pPr>
      <w:r w:rsidRPr="00421D9F">
        <w:rPr>
          <w:rFonts w:ascii="Times New Roman" w:hAnsi="Times New Roman" w:cs="Times New Roman"/>
          <w:noProof/>
          <w:sz w:val="24"/>
          <w:szCs w:val="24"/>
          <w:lang w:val="en-US" w:eastAsia="en-US"/>
        </w:rPr>
        <w:t xml:space="preserve">Dietary studies generally use stomach content analysis to identify the types of food consumed by fish. However, the challenge of this method is due to the high level of digestion which can </w:t>
      </w:r>
      <w:r w:rsidRPr="00421D9F">
        <w:rPr>
          <w:rFonts w:ascii="Times New Roman" w:hAnsi="Times New Roman" w:cs="Times New Roman"/>
          <w:noProof/>
          <w:sz w:val="24"/>
          <w:szCs w:val="24"/>
          <w:lang w:val="en-US" w:eastAsia="en-US"/>
        </w:rPr>
        <w:lastRenderedPageBreak/>
        <w:t>obscure the morphology of the prey, and complicate the identification process (Baker et al. 2014). Therefore, the use of hard structures that are resistant to the digestion process, such as otoliths, is a very effective alternative. Otoliths are calcium carbonate structures in the vestibular system of fish (Kantun and Budimawa 2022; Annisa et al. 2024; Kantun et al. 2024) which are not only resistant to degradation, but also have a distinctive shape that allows taxonomic identification of prey to the species level (Tuset et al. 2008)</w:t>
      </w:r>
    </w:p>
    <w:p w14:paraId="3683C07B" w14:textId="77777777" w:rsidR="00421D9F" w:rsidRDefault="00421D9F" w:rsidP="006B1D2F">
      <w:pPr>
        <w:spacing w:line="240" w:lineRule="auto"/>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The use of otolith analysis as an approach to reconstruct the diet of marine predators shows that morphological characteristics and otolith size can be used to estimate prey composition, even in specimens that have been completely visually degraded in the digestive tract. In addition, otolith identification can also provide temporal information about feeding activity and prey preferences across seasons or environmental conditions.</w:t>
      </w:r>
    </w:p>
    <w:p w14:paraId="05C3BC49" w14:textId="77777777" w:rsidR="00421D9F" w:rsidRPr="00421D9F" w:rsidRDefault="00421D9F" w:rsidP="00421D9F">
      <w:pPr>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Tropical marine ecosystems are known to have very high biodiversity, including various species of small and large pelagic fish. This high biodiversity causes the food chain to be complex and dynamic, making it difficult to understand without accurate identification methods such as otolith analysis. Wainwright &amp; Bellwood (2002) revealed that in tropical areas, many prey species have similar body sizes and morphologies, making it difficult to identify only from the remains of soft tissue in the stomach. Otoliths that are resistant to digestion are reliable indicators for specific identification of prey species.</w:t>
      </w:r>
    </w:p>
    <w:p w14:paraId="72996211" w14:textId="5BD16056" w:rsidR="00421D9F" w:rsidRDefault="00421D9F" w:rsidP="00421D9F">
      <w:pPr>
        <w:pStyle w:val="Prrafodelista"/>
        <w:ind w:left="0"/>
        <w:jc w:val="both"/>
        <w:rPr>
          <w:rFonts w:ascii="Times New Roman" w:hAnsi="Times New Roman" w:cs="Times New Roman"/>
          <w:sz w:val="24"/>
          <w:szCs w:val="24"/>
          <w:lang w:val="en-US"/>
        </w:rPr>
      </w:pPr>
      <w:r w:rsidRPr="00421D9F">
        <w:rPr>
          <w:rFonts w:ascii="Times New Roman" w:hAnsi="Times New Roman" w:cs="Times New Roman"/>
          <w:sz w:val="24"/>
          <w:szCs w:val="24"/>
          <w:lang w:val="en-US"/>
        </w:rPr>
        <w:t>In Indonesia, studies on the diet of predatory fish based on otolith analysis are still very limited, even though this country has very high marine biodiversity. Therefore, this study is important to fill this knowledge gap. This study aims to analyze the types of otoliths found in the stomach of the purple-spotted bigeye as indicators of diet and prey preferences in tropical waters. The results of this study are expected to enrich the biological and ecological information of this important predator species and provide a scientific basis for conservation efforts, fish stock management, and preservation of Indonesia's marine biodiversity.</w:t>
      </w:r>
    </w:p>
    <w:p w14:paraId="50BE857C" w14:textId="77777777" w:rsidR="00421D9F" w:rsidRPr="00421D9F" w:rsidRDefault="00421D9F" w:rsidP="00421D9F">
      <w:pPr>
        <w:pStyle w:val="Prrafodelista"/>
        <w:ind w:left="0"/>
        <w:jc w:val="both"/>
        <w:rPr>
          <w:rFonts w:ascii="Times New Roman" w:hAnsi="Times New Roman" w:cs="Times New Roman"/>
          <w:sz w:val="24"/>
          <w:szCs w:val="24"/>
          <w:lang w:val="en-US"/>
        </w:rPr>
      </w:pPr>
    </w:p>
    <w:p w14:paraId="1C38250F" w14:textId="762C2D83" w:rsidR="00C04D78" w:rsidRPr="009B11C4" w:rsidRDefault="0054164D" w:rsidP="006B1D2F">
      <w:pPr>
        <w:pStyle w:val="Prrafodelista"/>
        <w:numPr>
          <w:ilvl w:val="0"/>
          <w:numId w:val="5"/>
        </w:numPr>
        <w:spacing w:after="0" w:line="240" w:lineRule="auto"/>
        <w:ind w:left="284" w:hanging="284"/>
        <w:jc w:val="both"/>
        <w:rPr>
          <w:rFonts w:ascii="Times New Roman" w:hAnsi="Times New Roman" w:cs="Times New Roman"/>
          <w:b/>
          <w:sz w:val="24"/>
          <w:szCs w:val="24"/>
          <w:lang w:val="en-US"/>
        </w:rPr>
      </w:pPr>
      <w:r w:rsidRPr="009B11C4">
        <w:rPr>
          <w:rFonts w:ascii="Times New Roman" w:hAnsi="Times New Roman" w:cs="Times New Roman"/>
          <w:b/>
          <w:sz w:val="24"/>
          <w:szCs w:val="24"/>
          <w:lang w:val="en-US"/>
        </w:rPr>
        <w:t>MATERIALS AND METHODS</w:t>
      </w:r>
    </w:p>
    <w:p w14:paraId="5CA86EF4" w14:textId="19D78BED" w:rsidR="00E95135" w:rsidRPr="00E95135" w:rsidRDefault="00E95135" w:rsidP="006B1D2F">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2.1 </w:t>
      </w:r>
      <w:r w:rsidR="00B251FA" w:rsidRPr="00B251FA">
        <w:rPr>
          <w:rFonts w:ascii="Times New Roman" w:hAnsi="Times New Roman" w:cs="Times New Roman"/>
          <w:b/>
          <w:sz w:val="24"/>
          <w:szCs w:val="24"/>
          <w:lang w:val="en-US"/>
        </w:rPr>
        <w:t>Data collection and sample handling</w:t>
      </w:r>
    </w:p>
    <w:p w14:paraId="16301F0A" w14:textId="0CFDEAFD" w:rsidR="00B251FA" w:rsidRPr="00B251FA" w:rsidRDefault="00B251FA" w:rsidP="00B251FA">
      <w:pPr>
        <w:jc w:val="both"/>
        <w:rPr>
          <w:rFonts w:ascii="Times New Roman" w:hAnsi="Times New Roman" w:cs="Times New Roman"/>
          <w:sz w:val="24"/>
          <w:szCs w:val="24"/>
        </w:rPr>
      </w:pPr>
      <w:r w:rsidRPr="00B251FA">
        <w:rPr>
          <w:rFonts w:ascii="Times New Roman" w:hAnsi="Times New Roman" w:cs="Times New Roman"/>
          <w:sz w:val="24"/>
          <w:szCs w:val="24"/>
        </w:rPr>
        <w:t xml:space="preserve">The purple-spotted bigeye used as samples amounted to 45 fish consisting of </w:t>
      </w:r>
      <w:commentRangeStart w:id="2"/>
      <w:r w:rsidRPr="00B251FA">
        <w:rPr>
          <w:rFonts w:ascii="Times New Roman" w:hAnsi="Times New Roman" w:cs="Times New Roman"/>
          <w:sz w:val="24"/>
          <w:szCs w:val="24"/>
        </w:rPr>
        <w:t>small, medium and large sizes</w:t>
      </w:r>
      <w:commentRangeEnd w:id="2"/>
      <w:r w:rsidR="003424AC">
        <w:rPr>
          <w:rStyle w:val="Refdecomentario"/>
        </w:rPr>
        <w:commentReference w:id="2"/>
      </w:r>
      <w:r w:rsidRPr="00B251FA">
        <w:rPr>
          <w:rFonts w:ascii="Times New Roman" w:hAnsi="Times New Roman" w:cs="Times New Roman"/>
          <w:sz w:val="24"/>
          <w:szCs w:val="24"/>
        </w:rPr>
        <w:t>, 15 each, which were landed at the fish landing site. Otolith extraction was carried out by splitting the stomach of the fish, then observing, separating and collecting the otoliths. Handling of otoliths using distilled water to clean the otoliths from the remaining membranes and mucus, then dried and then put into an eppendorf bottle before the otoliths were measured and weighed.</w:t>
      </w:r>
    </w:p>
    <w:p w14:paraId="553B532B" w14:textId="009F89F0" w:rsidR="00E95135" w:rsidRPr="00E95135" w:rsidRDefault="00E95135" w:rsidP="009B11C4">
      <w:pPr>
        <w:spacing w:after="0" w:line="240" w:lineRule="auto"/>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 xml:space="preserve">2.2 </w:t>
      </w:r>
      <w:r w:rsidR="001C6C43" w:rsidRPr="001C6C43">
        <w:rPr>
          <w:rFonts w:ascii="Times New Roman" w:hAnsi="Times New Roman" w:cs="Times New Roman"/>
          <w:b/>
          <w:sz w:val="24"/>
          <w:szCs w:val="24"/>
          <w:lang w:val="en-US"/>
        </w:rPr>
        <w:t>Observation of otolith types</w:t>
      </w:r>
    </w:p>
    <w:p w14:paraId="0A2C0E7C" w14:textId="77777777" w:rsidR="001267C1" w:rsidRPr="001267C1" w:rsidRDefault="001267C1" w:rsidP="001267C1">
      <w:pPr>
        <w:jc w:val="both"/>
        <w:rPr>
          <w:rFonts w:ascii="Times New Roman" w:hAnsi="Times New Roman" w:cs="Times New Roman"/>
          <w:sz w:val="24"/>
          <w:szCs w:val="24"/>
        </w:rPr>
      </w:pPr>
      <w:bookmarkStart w:id="3" w:name="_GoBack"/>
      <w:r w:rsidRPr="001267C1">
        <w:rPr>
          <w:rFonts w:ascii="Times New Roman" w:hAnsi="Times New Roman" w:cs="Times New Roman"/>
          <w:sz w:val="24"/>
          <w:szCs w:val="24"/>
        </w:rPr>
        <w:t>Observation of otolith types was carried out on all otoliths that were still intact and undamaged. Otolith images were taken using an Olympus Sz61 binocular microscope because of its small size</w:t>
      </w:r>
      <w:bookmarkEnd w:id="3"/>
      <w:r w:rsidRPr="001267C1">
        <w:rPr>
          <w:rFonts w:ascii="Times New Roman" w:hAnsi="Times New Roman" w:cs="Times New Roman"/>
          <w:sz w:val="24"/>
          <w:szCs w:val="24"/>
        </w:rPr>
        <w:t xml:space="preserve">. Otoliths were separated by type and then compared with a </w:t>
      </w:r>
      <w:commentRangeStart w:id="4"/>
      <w:r w:rsidRPr="001267C1">
        <w:rPr>
          <w:rFonts w:ascii="Times New Roman" w:hAnsi="Times New Roman" w:cs="Times New Roman"/>
          <w:sz w:val="24"/>
          <w:szCs w:val="24"/>
        </w:rPr>
        <w:t>collection</w:t>
      </w:r>
      <w:commentRangeEnd w:id="4"/>
      <w:r w:rsidR="003424AC">
        <w:rPr>
          <w:rStyle w:val="Refdecomentario"/>
        </w:rPr>
        <w:commentReference w:id="4"/>
      </w:r>
      <w:r w:rsidRPr="001267C1">
        <w:rPr>
          <w:rFonts w:ascii="Times New Roman" w:hAnsi="Times New Roman" w:cs="Times New Roman"/>
          <w:sz w:val="24"/>
          <w:szCs w:val="24"/>
        </w:rPr>
        <w:t xml:space="preserve"> of otolith references in finding the name of the fish and its </w:t>
      </w:r>
      <w:commentRangeStart w:id="5"/>
      <w:r w:rsidRPr="001267C1">
        <w:rPr>
          <w:rFonts w:ascii="Times New Roman" w:hAnsi="Times New Roman" w:cs="Times New Roman"/>
          <w:sz w:val="24"/>
          <w:szCs w:val="24"/>
        </w:rPr>
        <w:t>scientific language</w:t>
      </w:r>
      <w:commentRangeEnd w:id="5"/>
      <w:r w:rsidR="003424AC">
        <w:rPr>
          <w:rStyle w:val="Refdecomentario"/>
        </w:rPr>
        <w:commentReference w:id="5"/>
      </w:r>
      <w:r w:rsidRPr="001267C1">
        <w:rPr>
          <w:rFonts w:ascii="Times New Roman" w:hAnsi="Times New Roman" w:cs="Times New Roman"/>
          <w:sz w:val="24"/>
          <w:szCs w:val="24"/>
        </w:rPr>
        <w:t>.</w:t>
      </w:r>
    </w:p>
    <w:p w14:paraId="0ED8EF54" w14:textId="77777777" w:rsidR="001267C1" w:rsidRDefault="001267C1" w:rsidP="006B1D2F">
      <w:pPr>
        <w:spacing w:after="0" w:line="240" w:lineRule="auto"/>
        <w:jc w:val="both"/>
        <w:rPr>
          <w:rFonts w:ascii="Times New Roman" w:hAnsi="Times New Roman" w:cs="Times New Roman"/>
          <w:b/>
          <w:sz w:val="24"/>
          <w:szCs w:val="24"/>
          <w:lang w:val="en-US"/>
        </w:rPr>
      </w:pPr>
    </w:p>
    <w:p w14:paraId="58A28F8D" w14:textId="77777777" w:rsidR="001267C1" w:rsidRDefault="001267C1" w:rsidP="006B1D2F">
      <w:pPr>
        <w:spacing w:after="0" w:line="240" w:lineRule="auto"/>
        <w:jc w:val="both"/>
        <w:rPr>
          <w:rFonts w:ascii="Times New Roman" w:hAnsi="Times New Roman" w:cs="Times New Roman"/>
          <w:b/>
          <w:sz w:val="24"/>
          <w:szCs w:val="24"/>
          <w:lang w:val="en-US"/>
        </w:rPr>
      </w:pPr>
    </w:p>
    <w:p w14:paraId="61667BEF" w14:textId="33622E9A" w:rsidR="00E95135" w:rsidRPr="00742E3E" w:rsidRDefault="00E95135" w:rsidP="006B1D2F">
      <w:pPr>
        <w:spacing w:after="0" w:line="240" w:lineRule="auto"/>
        <w:jc w:val="both"/>
        <w:rPr>
          <w:rFonts w:ascii="Times New Roman" w:hAnsi="Times New Roman" w:cs="Times New Roman"/>
          <w:b/>
          <w:sz w:val="24"/>
          <w:szCs w:val="24"/>
          <w:highlight w:val="yellow"/>
          <w:lang w:val="en-US"/>
        </w:rPr>
      </w:pPr>
      <w:r w:rsidRPr="00E82FE0">
        <w:rPr>
          <w:rFonts w:ascii="Times New Roman" w:hAnsi="Times New Roman" w:cs="Times New Roman"/>
          <w:b/>
          <w:sz w:val="24"/>
          <w:szCs w:val="24"/>
          <w:lang w:val="en-US"/>
        </w:rPr>
        <w:t>2.3 Data Analysis</w:t>
      </w:r>
    </w:p>
    <w:p w14:paraId="692BF69D" w14:textId="6A786574" w:rsidR="001267C1" w:rsidRPr="001267C1" w:rsidRDefault="001267C1" w:rsidP="001267C1">
      <w:pPr>
        <w:jc w:val="both"/>
        <w:rPr>
          <w:rFonts w:ascii="Times New Roman" w:hAnsi="Times New Roman" w:cs="Times New Roman"/>
          <w:sz w:val="24"/>
          <w:szCs w:val="24"/>
          <w:lang w:val="en-US"/>
        </w:rPr>
      </w:pPr>
      <w:r w:rsidRPr="001267C1">
        <w:rPr>
          <w:rFonts w:ascii="Times New Roman" w:hAnsi="Times New Roman" w:cs="Times New Roman"/>
          <w:sz w:val="24"/>
          <w:szCs w:val="24"/>
          <w:lang w:val="en-US"/>
        </w:rPr>
        <w:t>The results of the observations were analyzed using a descriptive narrative and comparative approach to the otolith reference collection to find the names and families of fish preyed on by the purple-spotted bigeye.</w:t>
      </w:r>
    </w:p>
    <w:p w14:paraId="344A1098" w14:textId="2EA4DE8C" w:rsidR="003435CA" w:rsidRPr="007315F4" w:rsidRDefault="00E95135" w:rsidP="006B1D2F">
      <w:pPr>
        <w:pStyle w:val="Prrafodelista"/>
        <w:numPr>
          <w:ilvl w:val="0"/>
          <w:numId w:val="5"/>
        </w:numPr>
        <w:spacing w:after="0" w:line="240" w:lineRule="auto"/>
        <w:ind w:left="284" w:hanging="284"/>
        <w:jc w:val="both"/>
        <w:rPr>
          <w:rFonts w:ascii="Times New Roman" w:hAnsi="Times New Roman" w:cs="Times New Roman"/>
          <w:b/>
          <w:sz w:val="24"/>
          <w:szCs w:val="24"/>
          <w:lang w:val="en-US"/>
        </w:rPr>
      </w:pPr>
      <w:r w:rsidRPr="00E95135">
        <w:rPr>
          <w:rFonts w:ascii="Times New Roman" w:hAnsi="Times New Roman" w:cs="Times New Roman"/>
          <w:b/>
          <w:sz w:val="24"/>
          <w:szCs w:val="24"/>
          <w:lang w:val="en-US"/>
        </w:rPr>
        <w:t>RESULT AND DISCUSSION</w:t>
      </w:r>
    </w:p>
    <w:p w14:paraId="186B6991" w14:textId="437751A7" w:rsidR="00DC7ABC" w:rsidRPr="007315F4" w:rsidRDefault="00E95135" w:rsidP="006B1D2F">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3.1 </w:t>
      </w:r>
      <w:r w:rsidR="00B76351" w:rsidRPr="00B76351">
        <w:rPr>
          <w:rFonts w:ascii="Times New Roman" w:hAnsi="Times New Roman" w:cs="Times New Roman"/>
          <w:b/>
          <w:sz w:val="24"/>
          <w:szCs w:val="24"/>
          <w:lang w:val="en-US"/>
        </w:rPr>
        <w:t>Types of otoliths</w:t>
      </w:r>
    </w:p>
    <w:p w14:paraId="7790B5F4" w14:textId="0EACDEF1" w:rsidR="00B76351" w:rsidRDefault="00B76351" w:rsidP="00082D47">
      <w:pPr>
        <w:jc w:val="both"/>
        <w:rPr>
          <w:rFonts w:ascii="Times New Roman" w:hAnsi="Times New Roman" w:cs="Times New Roman"/>
          <w:sz w:val="24"/>
          <w:szCs w:val="24"/>
          <w:lang w:val="en-US"/>
        </w:rPr>
      </w:pPr>
      <w:r w:rsidRPr="00B76351">
        <w:rPr>
          <w:rFonts w:ascii="Times New Roman" w:hAnsi="Times New Roman" w:cs="Times New Roman"/>
          <w:sz w:val="24"/>
          <w:szCs w:val="24"/>
          <w:lang w:val="en-US"/>
        </w:rPr>
        <w:t xml:space="preserve">Based on the number of samples of </w:t>
      </w:r>
      <w:r w:rsidR="00566712" w:rsidRPr="00566712">
        <w:rPr>
          <w:rFonts w:ascii="Times New Roman" w:hAnsi="Times New Roman" w:cs="Times New Roman"/>
          <w:sz w:val="24"/>
          <w:szCs w:val="24"/>
          <w:lang w:val="en-US"/>
        </w:rPr>
        <w:t>purple-spotted bigeye</w:t>
      </w:r>
      <w:r w:rsidRPr="00B76351">
        <w:rPr>
          <w:rFonts w:ascii="Times New Roman" w:hAnsi="Times New Roman" w:cs="Times New Roman"/>
          <w:sz w:val="24"/>
          <w:szCs w:val="24"/>
          <w:lang w:val="en-US"/>
        </w:rPr>
        <w:t xml:space="preserve"> whose stomachs were dissected, 16 otoliths were found, consisting of 7 sagitta otoliths (43.75%), 6 </w:t>
      </w:r>
      <w:proofErr w:type="spellStart"/>
      <w:r w:rsidRPr="00B76351">
        <w:rPr>
          <w:rFonts w:ascii="Times New Roman" w:hAnsi="Times New Roman" w:cs="Times New Roman"/>
          <w:sz w:val="24"/>
          <w:szCs w:val="24"/>
          <w:lang w:val="en-US"/>
        </w:rPr>
        <w:t>asteriscus</w:t>
      </w:r>
      <w:proofErr w:type="spellEnd"/>
      <w:r w:rsidRPr="00B76351">
        <w:rPr>
          <w:rFonts w:ascii="Times New Roman" w:hAnsi="Times New Roman" w:cs="Times New Roman"/>
          <w:sz w:val="24"/>
          <w:szCs w:val="24"/>
          <w:lang w:val="en-US"/>
        </w:rPr>
        <w:t xml:space="preserve"> otoliths (37.50%) and 3 lapillus otoliths (18.75%), as shown in Table 1.</w:t>
      </w:r>
    </w:p>
    <w:p w14:paraId="19BAD595" w14:textId="6A6FD6ED" w:rsidR="00F43EC1" w:rsidRDefault="00030FFA" w:rsidP="00082D47">
      <w:pPr>
        <w:jc w:val="both"/>
        <w:rPr>
          <w:rFonts w:ascii="Times New Roman" w:hAnsi="Times New Roman" w:cs="Times New Roman"/>
          <w:sz w:val="24"/>
          <w:szCs w:val="24"/>
          <w:lang w:val="en-US"/>
        </w:rPr>
      </w:pPr>
      <w:bookmarkStart w:id="6" w:name="_Hlk202076774"/>
      <w:r w:rsidRPr="00030FFA">
        <w:rPr>
          <w:rFonts w:ascii="Times New Roman" w:hAnsi="Times New Roman" w:cs="Times New Roman"/>
          <w:sz w:val="24"/>
          <w:szCs w:val="24"/>
          <w:lang w:val="en-US"/>
        </w:rPr>
        <w:t>Table 1. Types and forms of otoliths, types and families of fish found during the study.</w:t>
      </w:r>
    </w:p>
    <w:p w14:paraId="483448E1" w14:textId="4E5B9223" w:rsidR="00566712" w:rsidRDefault="00566712" w:rsidP="00082D47">
      <w:pPr>
        <w:jc w:val="both"/>
        <w:rPr>
          <w:rFonts w:ascii="Times New Roman" w:hAnsi="Times New Roman" w:cs="Times New Roman"/>
          <w:sz w:val="24"/>
          <w:szCs w:val="24"/>
          <w:lang w:val="en-US"/>
        </w:rPr>
      </w:pPr>
      <w:r w:rsidRPr="00566712">
        <w:rPr>
          <w:noProof/>
          <w:lang w:val="es-ES" w:eastAsia="es-ES"/>
        </w:rPr>
        <w:drawing>
          <wp:inline distT="0" distB="0" distL="0" distR="0" wp14:anchorId="242F9394" wp14:editId="6B4342A6">
            <wp:extent cx="2609850" cy="2952750"/>
            <wp:effectExtent l="0" t="0" r="0" b="0"/>
            <wp:docPr id="1835756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148" cy="2955350"/>
                    </a:xfrm>
                    <a:prstGeom prst="rect">
                      <a:avLst/>
                    </a:prstGeom>
                    <a:noFill/>
                    <a:ln>
                      <a:noFill/>
                    </a:ln>
                  </pic:spPr>
                </pic:pic>
              </a:graphicData>
            </a:graphic>
          </wp:inline>
        </w:drawing>
      </w:r>
    </w:p>
    <w:p w14:paraId="4C32933C" w14:textId="22F8F906" w:rsidR="00566712" w:rsidRDefault="00566712" w:rsidP="00082D47">
      <w:pPr>
        <w:jc w:val="both"/>
        <w:rPr>
          <w:rFonts w:ascii="Times New Roman" w:hAnsi="Times New Roman" w:cs="Times New Roman"/>
          <w:sz w:val="24"/>
          <w:szCs w:val="24"/>
          <w:lang w:val="en-US"/>
        </w:rPr>
      </w:pPr>
      <w:r w:rsidRPr="00566712">
        <w:rPr>
          <w:noProof/>
          <w:lang w:val="es-ES" w:eastAsia="es-ES"/>
        </w:rPr>
        <w:drawing>
          <wp:inline distT="0" distB="0" distL="0" distR="0" wp14:anchorId="134C61A6" wp14:editId="7BD5734B">
            <wp:extent cx="2597150" cy="1803400"/>
            <wp:effectExtent l="0" t="0" r="0" b="0"/>
            <wp:docPr id="76021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473" cy="1806402"/>
                    </a:xfrm>
                    <a:prstGeom prst="rect">
                      <a:avLst/>
                    </a:prstGeom>
                    <a:noFill/>
                    <a:ln>
                      <a:noFill/>
                    </a:ln>
                  </pic:spPr>
                </pic:pic>
              </a:graphicData>
            </a:graphic>
          </wp:inline>
        </w:drawing>
      </w:r>
    </w:p>
    <w:bookmarkEnd w:id="6"/>
    <w:p w14:paraId="71D2A148" w14:textId="05330E97" w:rsidR="00566712" w:rsidRPr="00566712" w:rsidRDefault="00566712" w:rsidP="00566712">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The dominance of sagitta otoliths in the stomach of the purple-spotted bigeye. (</w:t>
      </w:r>
      <w:proofErr w:type="spellStart"/>
      <w:r w:rsidRPr="00566712">
        <w:rPr>
          <w:rFonts w:ascii="Times New Roman" w:hAnsi="Times New Roman" w:cs="Times New Roman"/>
          <w:i/>
          <w:iCs/>
          <w:sz w:val="24"/>
          <w:szCs w:val="24"/>
          <w:lang w:val="en-US"/>
        </w:rPr>
        <w:t>Priacanthus</w:t>
      </w:r>
      <w:proofErr w:type="spellEnd"/>
      <w:r w:rsidRPr="00566712">
        <w:rPr>
          <w:rFonts w:ascii="Times New Roman" w:hAnsi="Times New Roman" w:cs="Times New Roman"/>
          <w:i/>
          <w:iCs/>
          <w:sz w:val="24"/>
          <w:szCs w:val="24"/>
          <w:lang w:val="en-US"/>
        </w:rPr>
        <w:t xml:space="preserve"> </w:t>
      </w:r>
      <w:proofErr w:type="spellStart"/>
      <w:r w:rsidRPr="00566712">
        <w:rPr>
          <w:rFonts w:ascii="Times New Roman" w:hAnsi="Times New Roman" w:cs="Times New Roman"/>
          <w:i/>
          <w:iCs/>
          <w:sz w:val="24"/>
          <w:szCs w:val="24"/>
          <w:lang w:val="en-US"/>
        </w:rPr>
        <w:t>tayenus</w:t>
      </w:r>
      <w:proofErr w:type="spellEnd"/>
      <w:r w:rsidRPr="00566712">
        <w:rPr>
          <w:rFonts w:ascii="Times New Roman" w:hAnsi="Times New Roman" w:cs="Times New Roman"/>
          <w:sz w:val="24"/>
          <w:szCs w:val="24"/>
          <w:lang w:val="en-US"/>
        </w:rPr>
        <w:t>) reflects a combination of feeding preferences for small-sized demersal fish, the physical resistance of sagitta to degradation in the digestive tract allowing for higher identification, the size and structure of sagitta supporting its use in studies of demersal fish diets and the adaptation of sagitta to the bottom habitat.</w:t>
      </w:r>
    </w:p>
    <w:p w14:paraId="00AEFF15" w14:textId="77777777"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These findings are the basis for identifying the ecology of demersal species in analyzing the dynamics of food webs in supporting sustainable fisheries management in Indonesia and its surroundings. Ferri (2023) explained the structure of otoliths, including sagitta, as the largest and most resistant part to the digestion process in the stomach of predators, making it the main indicator in the study of fish diet and trophic ecology. Eko et al. (2024) found that </w:t>
      </w:r>
      <w:r w:rsidRPr="00566712">
        <w:rPr>
          <w:rFonts w:ascii="Times New Roman" w:hAnsi="Times New Roman" w:cs="Times New Roman"/>
          <w:i/>
          <w:iCs/>
          <w:sz w:val="24"/>
          <w:szCs w:val="24"/>
          <w:lang w:val="en-US"/>
        </w:rPr>
        <w:t xml:space="preserve">P. </w:t>
      </w:r>
      <w:proofErr w:type="spellStart"/>
      <w:r w:rsidRPr="00566712">
        <w:rPr>
          <w:rFonts w:ascii="Times New Roman" w:hAnsi="Times New Roman" w:cs="Times New Roman"/>
          <w:i/>
          <w:iCs/>
          <w:sz w:val="24"/>
          <w:szCs w:val="24"/>
          <w:lang w:val="en-US"/>
        </w:rPr>
        <w:t>tayenus</w:t>
      </w:r>
      <w:proofErr w:type="spellEnd"/>
      <w:r w:rsidRPr="00566712">
        <w:rPr>
          <w:rFonts w:ascii="Times New Roman" w:hAnsi="Times New Roman" w:cs="Times New Roman"/>
          <w:sz w:val="24"/>
          <w:szCs w:val="24"/>
          <w:lang w:val="en-US"/>
        </w:rPr>
        <w:t xml:space="preserve"> is a high-level carnivore with a trophic level of ~3.9–4.2, having a main diet of fish and shrimp which strengthens the argument for the dominance of sagitta.</w:t>
      </w:r>
    </w:p>
    <w:p w14:paraId="261ED383" w14:textId="152CD4C8" w:rsidR="00212DDC" w:rsidRDefault="00212DDC" w:rsidP="00212DDC">
      <w:pPr>
        <w:spacing w:line="240" w:lineRule="auto"/>
        <w:rPr>
          <w:rFonts w:ascii="Times New Roman" w:hAnsi="Times New Roman" w:cs="Times New Roman"/>
          <w:sz w:val="24"/>
          <w:szCs w:val="24"/>
          <w:lang w:val="en-US"/>
        </w:rPr>
      </w:pPr>
      <w:r w:rsidRPr="00566712">
        <w:rPr>
          <w:rFonts w:ascii="Times New Roman" w:hAnsi="Times New Roman" w:cs="Times New Roman"/>
          <w:b/>
          <w:bCs/>
          <w:sz w:val="24"/>
          <w:szCs w:val="24"/>
          <w:lang w:val="en-US"/>
        </w:rPr>
        <w:t>3.2</w:t>
      </w:r>
      <w:r w:rsidRPr="00212DDC">
        <w:rPr>
          <w:rFonts w:ascii="Times New Roman" w:hAnsi="Times New Roman" w:cs="Times New Roman"/>
          <w:sz w:val="24"/>
          <w:szCs w:val="24"/>
          <w:lang w:val="en-US"/>
        </w:rPr>
        <w:t xml:space="preserve"> </w:t>
      </w:r>
      <w:r w:rsidR="00165A52" w:rsidRPr="00165A52">
        <w:rPr>
          <w:rFonts w:ascii="Times New Roman" w:hAnsi="Times New Roman" w:cs="Times New Roman"/>
          <w:b/>
          <w:bCs/>
          <w:sz w:val="24"/>
          <w:szCs w:val="24"/>
          <w:lang w:val="en-US"/>
        </w:rPr>
        <w:t>Type of Food</w:t>
      </w:r>
    </w:p>
    <w:p w14:paraId="7713E5CE" w14:textId="21FC4812" w:rsidR="00566712" w:rsidRDefault="00566712" w:rsidP="00212DDC">
      <w:pPr>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Based on the data in Table 1, it also shows that based on the results of the comparison with the otolith reference collection, 11 fish families were found from the stomach of the purple-spotted bigeye, namely 4 families of </w:t>
      </w:r>
      <w:proofErr w:type="spellStart"/>
      <w:r w:rsidRPr="00566712">
        <w:rPr>
          <w:rFonts w:ascii="Times New Roman" w:hAnsi="Times New Roman" w:cs="Times New Roman"/>
          <w:sz w:val="24"/>
          <w:szCs w:val="24"/>
          <w:lang w:val="en-US"/>
        </w:rPr>
        <w:t>Mullidae</w:t>
      </w:r>
      <w:proofErr w:type="spellEnd"/>
      <w:r w:rsidRPr="00566712">
        <w:rPr>
          <w:rFonts w:ascii="Times New Roman" w:hAnsi="Times New Roman" w:cs="Times New Roman"/>
          <w:sz w:val="24"/>
          <w:szCs w:val="24"/>
          <w:lang w:val="en-US"/>
        </w:rPr>
        <w:t xml:space="preserve"> (25.00%), 2 families of </w:t>
      </w:r>
      <w:proofErr w:type="spellStart"/>
      <w:r w:rsidRPr="00566712">
        <w:rPr>
          <w:rFonts w:ascii="Times New Roman" w:hAnsi="Times New Roman" w:cs="Times New Roman"/>
          <w:sz w:val="24"/>
          <w:szCs w:val="24"/>
          <w:lang w:val="en-US"/>
        </w:rPr>
        <w:t>Ariidae</w:t>
      </w:r>
      <w:proofErr w:type="spellEnd"/>
      <w:r w:rsidRPr="00566712">
        <w:rPr>
          <w:rFonts w:ascii="Times New Roman" w:hAnsi="Times New Roman" w:cs="Times New Roman"/>
          <w:sz w:val="24"/>
          <w:szCs w:val="24"/>
          <w:lang w:val="en-US"/>
        </w:rPr>
        <w:t xml:space="preserve"> and </w:t>
      </w:r>
      <w:proofErr w:type="spellStart"/>
      <w:r w:rsidRPr="00566712">
        <w:rPr>
          <w:rFonts w:ascii="Times New Roman" w:hAnsi="Times New Roman" w:cs="Times New Roman"/>
          <w:sz w:val="24"/>
          <w:szCs w:val="24"/>
          <w:lang w:val="en-US"/>
        </w:rPr>
        <w:t>Apogonidae</w:t>
      </w:r>
      <w:proofErr w:type="spellEnd"/>
      <w:r w:rsidRPr="00566712">
        <w:rPr>
          <w:rFonts w:ascii="Times New Roman" w:hAnsi="Times New Roman" w:cs="Times New Roman"/>
          <w:sz w:val="24"/>
          <w:szCs w:val="24"/>
          <w:lang w:val="en-US"/>
        </w:rPr>
        <w:t xml:space="preserve"> (12.5%), while the others each had 1 family with 6.25%, namely </w:t>
      </w:r>
      <w:proofErr w:type="spellStart"/>
      <w:r w:rsidRPr="00566712">
        <w:rPr>
          <w:rFonts w:ascii="Times New Roman" w:hAnsi="Times New Roman" w:cs="Times New Roman"/>
          <w:sz w:val="24"/>
          <w:szCs w:val="24"/>
          <w:lang w:val="en-US"/>
        </w:rPr>
        <w:t>Cynoglossidae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Moringuidae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Plotosidae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Synodontidae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Cynoglossidae</w:t>
      </w:r>
      <w:proofErr w:type="spellEnd"/>
      <w:r w:rsidRPr="00566712">
        <w:rPr>
          <w:rFonts w:ascii="Times New Roman" w:hAnsi="Times New Roman" w:cs="Times New Roman"/>
          <w:sz w:val="24"/>
          <w:szCs w:val="24"/>
          <w:lang w:val="en-US"/>
        </w:rPr>
        <w:t xml:space="preserve">, </w:t>
      </w:r>
      <w:proofErr w:type="spellStart"/>
      <w:r w:rsidRPr="00566712">
        <w:rPr>
          <w:rFonts w:ascii="Times New Roman" w:hAnsi="Times New Roman" w:cs="Times New Roman"/>
          <w:sz w:val="24"/>
          <w:szCs w:val="24"/>
          <w:lang w:val="en-US"/>
        </w:rPr>
        <w:t>Ambassidae</w:t>
      </w:r>
      <w:proofErr w:type="spellEnd"/>
      <w:r w:rsidRPr="00566712">
        <w:rPr>
          <w:rFonts w:ascii="Times New Roman" w:hAnsi="Times New Roman" w:cs="Times New Roman"/>
          <w:sz w:val="24"/>
          <w:szCs w:val="24"/>
          <w:lang w:val="en-US"/>
        </w:rPr>
        <w:t xml:space="preserve"> and </w:t>
      </w:r>
      <w:proofErr w:type="spellStart"/>
      <w:r w:rsidRPr="00566712">
        <w:rPr>
          <w:rFonts w:ascii="Times New Roman" w:hAnsi="Times New Roman" w:cs="Times New Roman"/>
          <w:sz w:val="24"/>
          <w:szCs w:val="24"/>
          <w:lang w:val="en-US"/>
        </w:rPr>
        <w:t>Leiognathidae</w:t>
      </w:r>
      <w:proofErr w:type="spellEnd"/>
      <w:r w:rsidRPr="00566712">
        <w:rPr>
          <w:rFonts w:ascii="Times New Roman" w:hAnsi="Times New Roman" w:cs="Times New Roman"/>
          <w:sz w:val="24"/>
          <w:szCs w:val="24"/>
          <w:lang w:val="en-US"/>
        </w:rPr>
        <w:t>.</w:t>
      </w:r>
    </w:p>
    <w:p w14:paraId="1FA21DC6" w14:textId="77777777"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 xml:space="preserve">Stomach content analysis is a study of fish ecology to identify and analyze feeding patterns, prey selectivity, and the role of species in food webs. One important indicator in this analysis is the presence of otoliths, which are calcium carbonate structures found in the inner ear of fish, divided into three types, namely </w:t>
      </w:r>
      <w:proofErr w:type="spellStart"/>
      <w:r w:rsidRPr="00566712">
        <w:rPr>
          <w:rFonts w:ascii="Times New Roman" w:hAnsi="Times New Roman" w:cs="Times New Roman"/>
          <w:sz w:val="24"/>
          <w:szCs w:val="24"/>
          <w:lang w:val="en-US"/>
        </w:rPr>
        <w:t>sagitta</w:t>
      </w:r>
      <w:proofErr w:type="spellEnd"/>
      <w:r w:rsidRPr="00566712">
        <w:rPr>
          <w:rFonts w:ascii="Times New Roman" w:hAnsi="Times New Roman" w:cs="Times New Roman"/>
          <w:sz w:val="24"/>
          <w:szCs w:val="24"/>
          <w:lang w:val="en-US"/>
        </w:rPr>
        <w:t xml:space="preserve">, lapillus, and </w:t>
      </w:r>
      <w:proofErr w:type="spellStart"/>
      <w:r w:rsidRPr="00566712">
        <w:rPr>
          <w:rFonts w:ascii="Times New Roman" w:hAnsi="Times New Roman" w:cs="Times New Roman"/>
          <w:sz w:val="24"/>
          <w:szCs w:val="24"/>
          <w:lang w:val="en-US"/>
        </w:rPr>
        <w:t>asteriscus</w:t>
      </w:r>
      <w:proofErr w:type="spellEnd"/>
      <w:r w:rsidRPr="00566712">
        <w:rPr>
          <w:rFonts w:ascii="Times New Roman" w:hAnsi="Times New Roman" w:cs="Times New Roman"/>
          <w:sz w:val="24"/>
          <w:szCs w:val="24"/>
          <w:lang w:val="en-US"/>
        </w:rPr>
        <w:t>. Each has different morphological and resistance characteristics, so that their distribution in the stomach contents of predators provides specific ecological clues (Avigliano et al. 2021).</w:t>
      </w:r>
    </w:p>
    <w:p w14:paraId="5E732E30" w14:textId="33C884F1" w:rsidR="00566712" w:rsidRDefault="00566712" w:rsidP="006B1D2F">
      <w:pPr>
        <w:spacing w:line="240" w:lineRule="auto"/>
        <w:jc w:val="both"/>
        <w:rPr>
          <w:rFonts w:ascii="Times New Roman" w:hAnsi="Times New Roman" w:cs="Times New Roman"/>
          <w:sz w:val="24"/>
          <w:szCs w:val="24"/>
          <w:lang w:val="en-US"/>
        </w:rPr>
      </w:pPr>
      <w:r w:rsidRPr="00566712">
        <w:rPr>
          <w:rFonts w:ascii="Times New Roman" w:hAnsi="Times New Roman" w:cs="Times New Roman"/>
          <w:sz w:val="24"/>
          <w:szCs w:val="24"/>
          <w:lang w:val="en-US"/>
        </w:rPr>
        <w:t>The purple-spotted bigeye is a demersal fish that is widely distributed in Indo-Pacific waters, including Indonesia, and is associated with bottom habitats such as coral reefs, muddy bottoms, and sandy substrates (Froese &amp; Pauly 2024). As a predator, the purple-spotted bigeye preys on various types of small fish, crustaceans, and cephalopods in bottom habitats and lower water columns. The finding of the dominance of sagitta otoliths in the stomach of the purple-spotted bigeye has several important ecological and biological meanings in management, namely as an indication of the preference for hard-boned fish prey, the physical resistance of sagitta otoliths in the digestive system, a reflection of the activity of demersal predators in the bottom zone, and a contribution to the study of tropical ecology and fisheries management.</w:t>
      </w:r>
    </w:p>
    <w:p w14:paraId="12C44088" w14:textId="6A8CE220"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Avigliano et al. (2021). Analysis of prey otoliths, especially sagitta, is an effective method for reconstructing predator diets, identifying energy flows in bottom ecosystems, and designing tropical fisheries conservation strategies. The results of sagitta identification can be used to estimate the structure of prey communities and the impact of purple-spotted bigeye predation on the dynamics of bottom water populations.</w:t>
      </w:r>
    </w:p>
    <w:p w14:paraId="1D0916AF" w14:textId="77777777" w:rsidR="00165A52" w:rsidRDefault="00165A52" w:rsidP="00212DDC">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The dominance of the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 xml:space="preserve"> family as the main prey in the stomach contents of demersal predatory fish, especially </w:t>
      </w:r>
      <w:commentRangeStart w:id="7"/>
      <w:proofErr w:type="spellStart"/>
      <w:r w:rsidRPr="00165A52">
        <w:rPr>
          <w:rFonts w:ascii="Times New Roman" w:hAnsi="Times New Roman" w:cs="Times New Roman"/>
          <w:sz w:val="24"/>
          <w:szCs w:val="24"/>
          <w:lang w:val="en-US"/>
        </w:rPr>
        <w:t>Priacanthus</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tayenus</w:t>
      </w:r>
      <w:commentRangeEnd w:id="7"/>
      <w:proofErr w:type="spellEnd"/>
      <w:r w:rsidR="004324B5">
        <w:rPr>
          <w:rStyle w:val="Refdecomentario"/>
        </w:rPr>
        <w:commentReference w:id="7"/>
      </w:r>
      <w:r w:rsidRPr="00165A52">
        <w:rPr>
          <w:rFonts w:ascii="Times New Roman" w:hAnsi="Times New Roman" w:cs="Times New Roman"/>
          <w:sz w:val="24"/>
          <w:szCs w:val="24"/>
          <w:lang w:val="en-US"/>
        </w:rPr>
        <w:t>, is thought to be the result of complex ecological interactions involving aspects of habitat distribution, prey behavior, resource availability, and energy efficiency (</w:t>
      </w:r>
      <w:proofErr w:type="spellStart"/>
      <w:r w:rsidRPr="00165A52">
        <w:rPr>
          <w:rFonts w:ascii="Times New Roman" w:hAnsi="Times New Roman" w:cs="Times New Roman"/>
          <w:sz w:val="24"/>
          <w:szCs w:val="24"/>
          <w:lang w:val="en-US"/>
        </w:rPr>
        <w:t>Anindhita</w:t>
      </w:r>
      <w:proofErr w:type="spellEnd"/>
      <w:r w:rsidRPr="00165A52">
        <w:rPr>
          <w:rFonts w:ascii="Times New Roman" w:hAnsi="Times New Roman" w:cs="Times New Roman"/>
          <w:sz w:val="24"/>
          <w:szCs w:val="24"/>
          <w:lang w:val="en-US"/>
        </w:rPr>
        <w:t xml:space="preserve"> et al. 2014; Eko et al. 2024), the characteristics of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 xml:space="preserve"> which are easily accessible and easy to catch, high abundance, body size suitable for medium predators, high energy content and minimal physical defense of </w:t>
      </w:r>
      <w:proofErr w:type="spellStart"/>
      <w:r w:rsidRPr="00165A52">
        <w:rPr>
          <w:rFonts w:ascii="Times New Roman" w:hAnsi="Times New Roman" w:cs="Times New Roman"/>
          <w:sz w:val="24"/>
          <w:szCs w:val="24"/>
          <w:lang w:val="en-US"/>
        </w:rPr>
        <w:t>mullidae</w:t>
      </w:r>
      <w:proofErr w:type="spellEnd"/>
      <w:r w:rsidRPr="00165A52">
        <w:rPr>
          <w:rFonts w:ascii="Times New Roman" w:hAnsi="Times New Roman" w:cs="Times New Roman"/>
          <w:sz w:val="24"/>
          <w:szCs w:val="24"/>
          <w:lang w:val="en-US"/>
        </w:rPr>
        <w:t>.</w:t>
      </w:r>
    </w:p>
    <w:p w14:paraId="57D18562"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In the study of stomach contents, it was found that families such as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Synodontidae</w:t>
      </w:r>
      <w:proofErr w:type="spellEnd"/>
      <w:r w:rsidRPr="00165A52">
        <w:rPr>
          <w:rFonts w:ascii="Times New Roman" w:hAnsi="Times New Roman" w:cs="Times New Roman"/>
          <w:sz w:val="24"/>
          <w:szCs w:val="24"/>
          <w:lang w:val="en-US"/>
        </w:rPr>
        <w:t xml:space="preserve">, </w:t>
      </w:r>
      <w:proofErr w:type="spellStart"/>
      <w:r w:rsidRPr="00165A52">
        <w:rPr>
          <w:rFonts w:ascii="Times New Roman" w:hAnsi="Times New Roman" w:cs="Times New Roman"/>
          <w:sz w:val="24"/>
          <w:szCs w:val="24"/>
          <w:lang w:val="en-US"/>
        </w:rPr>
        <w:t>Ambassidae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Leiognathidae</w:t>
      </w:r>
      <w:proofErr w:type="spellEnd"/>
      <w:r w:rsidRPr="00165A52">
        <w:rPr>
          <w:rFonts w:ascii="Times New Roman" w:hAnsi="Times New Roman" w:cs="Times New Roman"/>
          <w:sz w:val="24"/>
          <w:szCs w:val="24"/>
          <w:lang w:val="en-US"/>
        </w:rPr>
        <w:t xml:space="preserve"> were only slightly identified as prey. This is thought to be related to the fact that most members of these families have specific habitat preferences, such as: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are more dominant on muddy or fine sand bottoms in shallow waters (Munroe and Jun 2022).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generally inhabit coral bottoms, crevices, or hidden rocky areas. Meanwhile, the </w:t>
      </w:r>
      <w:proofErr w:type="spellStart"/>
      <w:r w:rsidRPr="00165A52">
        <w:rPr>
          <w:rFonts w:ascii="Times New Roman" w:hAnsi="Times New Roman" w:cs="Times New Roman"/>
          <w:sz w:val="24"/>
          <w:szCs w:val="24"/>
          <w:lang w:val="en-US"/>
        </w:rPr>
        <w:t>Synodontidae</w:t>
      </w:r>
      <w:proofErr w:type="spellEnd"/>
      <w:r w:rsidRPr="00165A52">
        <w:rPr>
          <w:rFonts w:ascii="Times New Roman" w:hAnsi="Times New Roman" w:cs="Times New Roman"/>
          <w:sz w:val="24"/>
          <w:szCs w:val="24"/>
          <w:lang w:val="en-US"/>
        </w:rPr>
        <w:t xml:space="preserve"> family has a hiding behavior in crevices or rocky substrate bottoms (Hixon &amp; Randal. 2019).</w:t>
      </w:r>
    </w:p>
    <w:p w14:paraId="6760B969" w14:textId="77777777" w:rsidR="00165A52" w:rsidRPr="00165A52" w:rsidRDefault="00165A52" w:rsidP="00165A52">
      <w:pPr>
        <w:jc w:val="both"/>
        <w:rPr>
          <w:rFonts w:ascii="Times New Roman" w:hAnsi="Times New Roman" w:cs="Times New Roman"/>
          <w:sz w:val="24"/>
          <w:szCs w:val="24"/>
          <w:lang w:val="en-US"/>
        </w:rPr>
      </w:pPr>
      <w:r w:rsidRPr="00165A52">
        <w:rPr>
          <w:rFonts w:ascii="Times New Roman" w:hAnsi="Times New Roman" w:cs="Times New Roman"/>
          <w:sz w:val="24"/>
          <w:szCs w:val="24"/>
          <w:lang w:val="en-US"/>
        </w:rPr>
        <w:t xml:space="preserve">Some species have physical adaptations that make them less desirable or difficult to catch, such as </w:t>
      </w:r>
      <w:proofErr w:type="spellStart"/>
      <w:r w:rsidRPr="00165A52">
        <w:rPr>
          <w:rFonts w:ascii="Times New Roman" w:hAnsi="Times New Roman" w:cs="Times New Roman"/>
          <w:sz w:val="24"/>
          <w:szCs w:val="24"/>
          <w:lang w:val="en-US"/>
        </w:rPr>
        <w:t>Plotosidae</w:t>
      </w:r>
      <w:proofErr w:type="spellEnd"/>
      <w:r w:rsidRPr="00165A52">
        <w:rPr>
          <w:rFonts w:ascii="Times New Roman" w:hAnsi="Times New Roman" w:cs="Times New Roman"/>
          <w:sz w:val="24"/>
          <w:szCs w:val="24"/>
          <w:lang w:val="en-US"/>
        </w:rPr>
        <w:t xml:space="preserve"> which have poisonous dorsal and pectoral fin spines, which pose a risk to predators (Turan et al. 2020). </w:t>
      </w:r>
      <w:proofErr w:type="spellStart"/>
      <w:r w:rsidRPr="00165A52">
        <w:rPr>
          <w:rFonts w:ascii="Times New Roman" w:hAnsi="Times New Roman" w:cs="Times New Roman"/>
          <w:sz w:val="24"/>
          <w:szCs w:val="24"/>
          <w:lang w:val="en-US"/>
        </w:rPr>
        <w:t>Moringuidae</w:t>
      </w:r>
      <w:proofErr w:type="spellEnd"/>
      <w:r w:rsidRPr="00165A52">
        <w:rPr>
          <w:rFonts w:ascii="Times New Roman" w:hAnsi="Times New Roman" w:cs="Times New Roman"/>
          <w:sz w:val="24"/>
          <w:szCs w:val="24"/>
          <w:lang w:val="en-US"/>
        </w:rPr>
        <w:t xml:space="preserve"> and </w:t>
      </w:r>
      <w:proofErr w:type="spellStart"/>
      <w:r w:rsidRPr="00165A52">
        <w:rPr>
          <w:rFonts w:ascii="Times New Roman" w:hAnsi="Times New Roman" w:cs="Times New Roman"/>
          <w:sz w:val="24"/>
          <w:szCs w:val="24"/>
          <w:lang w:val="en-US"/>
        </w:rPr>
        <w:t>Cynoglossidae</w:t>
      </w:r>
      <w:proofErr w:type="spellEnd"/>
      <w:r w:rsidRPr="00165A52">
        <w:rPr>
          <w:rFonts w:ascii="Times New Roman" w:hAnsi="Times New Roman" w:cs="Times New Roman"/>
          <w:sz w:val="24"/>
          <w:szCs w:val="24"/>
          <w:lang w:val="en-US"/>
        </w:rPr>
        <w:t xml:space="preserve"> are elongated or flattened, allowing effective hiding in the bottom substrate (Vo et al. 2025; Smith et. 2024). </w:t>
      </w:r>
      <w:proofErr w:type="spellStart"/>
      <w:r w:rsidRPr="00165A52">
        <w:rPr>
          <w:rFonts w:ascii="Times New Roman" w:hAnsi="Times New Roman" w:cs="Times New Roman"/>
          <w:sz w:val="24"/>
          <w:szCs w:val="24"/>
          <w:lang w:val="en-US"/>
        </w:rPr>
        <w:t>Leiognathidae</w:t>
      </w:r>
      <w:proofErr w:type="spellEnd"/>
      <w:r w:rsidRPr="00165A52">
        <w:rPr>
          <w:rFonts w:ascii="Times New Roman" w:hAnsi="Times New Roman" w:cs="Times New Roman"/>
          <w:sz w:val="24"/>
          <w:szCs w:val="24"/>
          <w:lang w:val="en-US"/>
        </w:rPr>
        <w:t xml:space="preserve"> are known for their ability to camouflage in the sand or mud of the bottom, minimizing visual detection by predators (Pauly 2018).</w:t>
      </w:r>
    </w:p>
    <w:p w14:paraId="20A96CD0" w14:textId="356B91E4"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Some families, such as </w:t>
      </w:r>
      <w:proofErr w:type="spellStart"/>
      <w:r w:rsidRPr="007162D1">
        <w:rPr>
          <w:rFonts w:ascii="Times New Roman" w:hAnsi="Times New Roman" w:cs="Times New Roman"/>
          <w:sz w:val="24"/>
          <w:szCs w:val="24"/>
          <w:lang w:val="en-US"/>
        </w:rPr>
        <w:t>Ambassidae</w:t>
      </w:r>
      <w:proofErr w:type="spellEnd"/>
      <w:r w:rsidRPr="007162D1">
        <w:rPr>
          <w:rFonts w:ascii="Times New Roman" w:hAnsi="Times New Roman" w:cs="Times New Roman"/>
          <w:sz w:val="24"/>
          <w:szCs w:val="24"/>
          <w:lang w:val="en-US"/>
        </w:rPr>
        <w:t xml:space="preserve"> and </w:t>
      </w:r>
      <w:proofErr w:type="spellStart"/>
      <w:r w:rsidRPr="007162D1">
        <w:rPr>
          <w:rFonts w:ascii="Times New Roman" w:hAnsi="Times New Roman" w:cs="Times New Roman"/>
          <w:sz w:val="24"/>
          <w:szCs w:val="24"/>
          <w:lang w:val="en-US"/>
        </w:rPr>
        <w:t>Leiognathidae</w:t>
      </w:r>
      <w:proofErr w:type="spellEnd"/>
      <w:r w:rsidRPr="007162D1">
        <w:rPr>
          <w:rFonts w:ascii="Times New Roman" w:hAnsi="Times New Roman" w:cs="Times New Roman"/>
          <w:sz w:val="24"/>
          <w:szCs w:val="24"/>
          <w:lang w:val="en-US"/>
        </w:rPr>
        <w:t>, have relatively small and transparent body sizes, so they can easily escape the attention of large predators, causing predators to choose other larger or more nutritionally advantageous prey (</w:t>
      </w:r>
      <w:proofErr w:type="spellStart"/>
      <w:r w:rsidRPr="007162D1">
        <w:rPr>
          <w:rFonts w:ascii="Times New Roman" w:hAnsi="Times New Roman" w:cs="Times New Roman"/>
          <w:sz w:val="24"/>
          <w:szCs w:val="24"/>
          <w:lang w:val="en-US"/>
        </w:rPr>
        <w:t>Mihalitsis</w:t>
      </w:r>
      <w:proofErr w:type="spellEnd"/>
      <w:r w:rsidRPr="007162D1">
        <w:rPr>
          <w:rFonts w:ascii="Times New Roman" w:hAnsi="Times New Roman" w:cs="Times New Roman"/>
          <w:sz w:val="24"/>
          <w:szCs w:val="24"/>
          <w:lang w:val="en-US"/>
        </w:rPr>
        <w:t xml:space="preserve"> et al. 2022; </w:t>
      </w:r>
      <w:proofErr w:type="spellStart"/>
      <w:r w:rsidRPr="007162D1">
        <w:rPr>
          <w:rFonts w:ascii="Times New Roman" w:hAnsi="Times New Roman" w:cs="Times New Roman"/>
          <w:sz w:val="24"/>
          <w:szCs w:val="24"/>
          <w:lang w:val="en-US"/>
        </w:rPr>
        <w:t>Mihalitsis</w:t>
      </w:r>
      <w:proofErr w:type="spellEnd"/>
      <w:r w:rsidRPr="007162D1">
        <w:rPr>
          <w:rFonts w:ascii="Times New Roman" w:hAnsi="Times New Roman" w:cs="Times New Roman"/>
          <w:sz w:val="24"/>
          <w:szCs w:val="24"/>
          <w:lang w:val="en-US"/>
        </w:rPr>
        <w:t xml:space="preserve"> et al. 2024). If the fish community of these families is not abundant in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movement area, naturally the probability of being found as prey also decreases. Factors such as habitat degradation, fishing pressure, or local environmental conditions affect this abundance.</w:t>
      </w:r>
    </w:p>
    <w:p w14:paraId="2BB92B0F" w14:textId="113865AE" w:rsidR="007162D1" w:rsidRPr="007162D1" w:rsidRDefault="007162D1" w:rsidP="007162D1">
      <w:pPr>
        <w:jc w:val="both"/>
        <w:rPr>
          <w:rFonts w:ascii="Times New Roman" w:hAnsi="Times New Roman" w:cs="Times New Roman"/>
          <w:sz w:val="24"/>
          <w:szCs w:val="24"/>
          <w:lang w:val="en-US"/>
        </w:rPr>
      </w:pPr>
      <w:r w:rsidRPr="007162D1">
        <w:rPr>
          <w:rFonts w:ascii="Times New Roman" w:hAnsi="Times New Roman" w:cs="Times New Roman"/>
          <w:sz w:val="24"/>
          <w:szCs w:val="24"/>
          <w:lang w:val="en-US"/>
        </w:rPr>
        <w:t xml:space="preserve">The low findings of the </w:t>
      </w:r>
      <w:proofErr w:type="spellStart"/>
      <w:r w:rsidRPr="007162D1">
        <w:rPr>
          <w:rFonts w:ascii="Times New Roman" w:hAnsi="Times New Roman" w:cs="Times New Roman"/>
          <w:sz w:val="24"/>
          <w:szCs w:val="24"/>
          <w:lang w:val="en-US"/>
        </w:rPr>
        <w:t>Cynoglossidae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Moringuidae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Plotosidae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Synodontidae</w:t>
      </w:r>
      <w:proofErr w:type="spellEnd"/>
      <w:r w:rsidRPr="007162D1">
        <w:rPr>
          <w:rFonts w:ascii="Times New Roman" w:hAnsi="Times New Roman" w:cs="Times New Roman"/>
          <w:sz w:val="24"/>
          <w:szCs w:val="24"/>
          <w:lang w:val="en-US"/>
        </w:rPr>
        <w:t xml:space="preserve">, </w:t>
      </w:r>
      <w:proofErr w:type="spellStart"/>
      <w:r w:rsidRPr="007162D1">
        <w:rPr>
          <w:rFonts w:ascii="Times New Roman" w:hAnsi="Times New Roman" w:cs="Times New Roman"/>
          <w:sz w:val="24"/>
          <w:szCs w:val="24"/>
          <w:lang w:val="en-US"/>
        </w:rPr>
        <w:t>Ambassidae</w:t>
      </w:r>
      <w:proofErr w:type="spellEnd"/>
      <w:r w:rsidRPr="007162D1">
        <w:rPr>
          <w:rFonts w:ascii="Times New Roman" w:hAnsi="Times New Roman" w:cs="Times New Roman"/>
          <w:sz w:val="24"/>
          <w:szCs w:val="24"/>
          <w:lang w:val="en-US"/>
        </w:rPr>
        <w:t xml:space="preserve">, and </w:t>
      </w:r>
      <w:proofErr w:type="spellStart"/>
      <w:r w:rsidRPr="007162D1">
        <w:rPr>
          <w:rFonts w:ascii="Times New Roman" w:hAnsi="Times New Roman" w:cs="Times New Roman"/>
          <w:sz w:val="24"/>
          <w:szCs w:val="24"/>
          <w:lang w:val="en-US"/>
        </w:rPr>
        <w:t>Leiognathidae</w:t>
      </w:r>
      <w:proofErr w:type="spellEnd"/>
      <w:r w:rsidRPr="007162D1">
        <w:rPr>
          <w:rFonts w:ascii="Times New Roman" w:hAnsi="Times New Roman" w:cs="Times New Roman"/>
          <w:sz w:val="24"/>
          <w:szCs w:val="24"/>
          <w:lang w:val="en-US"/>
        </w:rPr>
        <w:t xml:space="preserve"> families in the stomach of the </w:t>
      </w:r>
      <w:r w:rsidR="00737494" w:rsidRPr="00737494">
        <w:rPr>
          <w:rFonts w:ascii="Times New Roman" w:hAnsi="Times New Roman" w:cs="Times New Roman"/>
          <w:sz w:val="24"/>
          <w:szCs w:val="24"/>
          <w:lang w:val="en-US"/>
        </w:rPr>
        <w:t xml:space="preserve">purple-spotted bigeye </w:t>
      </w:r>
      <w:r w:rsidRPr="007162D1">
        <w:rPr>
          <w:rFonts w:ascii="Times New Roman" w:hAnsi="Times New Roman" w:cs="Times New Roman"/>
          <w:sz w:val="24"/>
          <w:szCs w:val="24"/>
          <w:lang w:val="en-US"/>
        </w:rPr>
        <w:t xml:space="preserve">may be caused by differences in habitat preferences and spatial distribution with the movement areas of the </w:t>
      </w:r>
      <w:r w:rsidR="006E1009" w:rsidRPr="006E1009">
        <w:rPr>
          <w:rFonts w:ascii="Times New Roman" w:hAnsi="Times New Roman" w:cs="Times New Roman"/>
          <w:sz w:val="24"/>
          <w:szCs w:val="24"/>
          <w:lang w:val="en-US"/>
        </w:rPr>
        <w:t>purple-spotted bigeye</w:t>
      </w:r>
      <w:r w:rsidRPr="007162D1">
        <w:rPr>
          <w:rFonts w:ascii="Times New Roman" w:hAnsi="Times New Roman" w:cs="Times New Roman"/>
          <w:sz w:val="24"/>
          <w:szCs w:val="24"/>
          <w:lang w:val="en-US"/>
        </w:rPr>
        <w:t>, morphological and behavioral adaptations such as camouflage, hiding, or body defense, small body size or shape that does not match predator preferences and low population abundance in the study area or local habitat.</w:t>
      </w:r>
    </w:p>
    <w:p w14:paraId="087FDB35" w14:textId="6F57287C" w:rsidR="00DC7ABC" w:rsidRPr="006633D9" w:rsidRDefault="0054164D" w:rsidP="003009D4">
      <w:pPr>
        <w:spacing w:after="0" w:line="240" w:lineRule="auto"/>
        <w:jc w:val="both"/>
        <w:rPr>
          <w:rFonts w:ascii="Times New Roman" w:hAnsi="Times New Roman" w:cs="Times New Roman"/>
          <w:b/>
          <w:color w:val="000000" w:themeColor="text1"/>
          <w:sz w:val="24"/>
          <w:szCs w:val="24"/>
          <w:lang w:val="en-US"/>
        </w:rPr>
      </w:pPr>
      <w:r w:rsidRPr="006633D9">
        <w:rPr>
          <w:rFonts w:ascii="Times New Roman" w:hAnsi="Times New Roman" w:cs="Times New Roman"/>
          <w:b/>
          <w:color w:val="000000" w:themeColor="text1"/>
          <w:sz w:val="24"/>
          <w:szCs w:val="24"/>
          <w:lang w:val="en-US"/>
        </w:rPr>
        <w:t>CONCLUSIONS</w:t>
      </w:r>
    </w:p>
    <w:p w14:paraId="75206A3D" w14:textId="4597950B" w:rsidR="0022672F" w:rsidRDefault="0022672F" w:rsidP="00A826A1">
      <w:pPr>
        <w:pStyle w:val="Prrafodelista"/>
        <w:spacing w:after="0" w:line="240" w:lineRule="auto"/>
        <w:ind w:left="0"/>
        <w:jc w:val="both"/>
        <w:rPr>
          <w:rFonts w:ascii="Times New Roman" w:hAnsi="Times New Roman" w:cs="Times New Roman"/>
          <w:color w:val="000000" w:themeColor="text1"/>
          <w:sz w:val="24"/>
          <w:szCs w:val="24"/>
        </w:rPr>
      </w:pPr>
      <w:r w:rsidRPr="0022672F">
        <w:rPr>
          <w:rFonts w:ascii="Times New Roman" w:hAnsi="Times New Roman" w:cs="Times New Roman"/>
          <w:color w:val="000000" w:themeColor="text1"/>
          <w:sz w:val="24"/>
          <w:szCs w:val="24"/>
        </w:rPr>
        <w:t xml:space="preserve">Based on the results of the identification of the types of otoliths found in the stomach of the </w:t>
      </w:r>
      <w:r w:rsidR="006E1009" w:rsidRPr="006E1009">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the otoliths are sagitta, lapillus and asteriscus types and are dominated by </w:t>
      </w:r>
      <w:commentRangeStart w:id="8"/>
      <w:r w:rsidRPr="0022672F">
        <w:rPr>
          <w:rFonts w:ascii="Times New Roman" w:hAnsi="Times New Roman" w:cs="Times New Roman"/>
          <w:color w:val="000000" w:themeColor="text1"/>
          <w:sz w:val="24"/>
          <w:szCs w:val="24"/>
        </w:rPr>
        <w:t>sagiita</w:t>
      </w:r>
      <w:commentRangeEnd w:id="8"/>
      <w:r w:rsidR="004324B5">
        <w:rPr>
          <w:rStyle w:val="Refdecomentario"/>
        </w:rPr>
        <w:commentReference w:id="8"/>
      </w:r>
      <w:r w:rsidRPr="0022672F">
        <w:rPr>
          <w:rFonts w:ascii="Times New Roman" w:hAnsi="Times New Roman" w:cs="Times New Roman"/>
          <w:color w:val="000000" w:themeColor="text1"/>
          <w:sz w:val="24"/>
          <w:szCs w:val="24"/>
        </w:rPr>
        <w:t xml:space="preserve"> type otoliths. The results of the comparison with the reference collection of otoliths found that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eat fish from the families Mullidae, Ariidae, Apogonidae, Cynoglossidae, Moringuidae, Plotosidae, Synodontidae, Cynoglossidae, Ambassidae and Leiognathidae. The food of the </w:t>
      </w:r>
      <w:r w:rsidR="00737494" w:rsidRPr="00737494">
        <w:rPr>
          <w:rFonts w:ascii="Times New Roman" w:hAnsi="Times New Roman" w:cs="Times New Roman"/>
          <w:color w:val="000000" w:themeColor="text1"/>
          <w:sz w:val="24"/>
          <w:szCs w:val="24"/>
        </w:rPr>
        <w:t>purple-spotted bigeye</w:t>
      </w:r>
      <w:r w:rsidRPr="0022672F">
        <w:rPr>
          <w:rFonts w:ascii="Times New Roman" w:hAnsi="Times New Roman" w:cs="Times New Roman"/>
          <w:color w:val="000000" w:themeColor="text1"/>
          <w:sz w:val="24"/>
          <w:szCs w:val="24"/>
        </w:rPr>
        <w:t xml:space="preserve"> is dominated by the Mullidae family.</w:t>
      </w:r>
    </w:p>
    <w:p w14:paraId="328FB96F" w14:textId="77777777" w:rsidR="0022672F" w:rsidRDefault="0022672F" w:rsidP="00A826A1">
      <w:pPr>
        <w:pStyle w:val="Prrafodelista"/>
        <w:spacing w:after="0" w:line="240" w:lineRule="auto"/>
        <w:ind w:left="0"/>
        <w:jc w:val="both"/>
        <w:rPr>
          <w:rFonts w:ascii="Times New Roman" w:hAnsi="Times New Roman" w:cs="Times New Roman"/>
          <w:color w:val="000000" w:themeColor="text1"/>
          <w:sz w:val="24"/>
          <w:szCs w:val="24"/>
        </w:rPr>
      </w:pPr>
    </w:p>
    <w:p w14:paraId="4E5B82E5" w14:textId="77777777" w:rsidR="00737494" w:rsidRDefault="00737494" w:rsidP="00A826A1">
      <w:pPr>
        <w:pStyle w:val="Prrafodelista"/>
        <w:spacing w:after="0" w:line="240" w:lineRule="auto"/>
        <w:ind w:left="0"/>
        <w:jc w:val="both"/>
        <w:rPr>
          <w:rFonts w:ascii="Times New Roman" w:hAnsi="Times New Roman" w:cs="Times New Roman"/>
          <w:b/>
          <w:color w:val="000000" w:themeColor="text1"/>
          <w:sz w:val="24"/>
          <w:szCs w:val="24"/>
          <w:lang w:val="en-US"/>
        </w:rPr>
      </w:pPr>
    </w:p>
    <w:p w14:paraId="119BD098" w14:textId="77777777" w:rsidR="00737494" w:rsidRDefault="00737494" w:rsidP="00A826A1">
      <w:pPr>
        <w:pStyle w:val="Prrafodelista"/>
        <w:spacing w:after="0" w:line="240" w:lineRule="auto"/>
        <w:ind w:left="0"/>
        <w:jc w:val="both"/>
        <w:rPr>
          <w:rFonts w:ascii="Times New Roman" w:hAnsi="Times New Roman" w:cs="Times New Roman"/>
          <w:b/>
          <w:color w:val="000000" w:themeColor="text1"/>
          <w:sz w:val="24"/>
          <w:szCs w:val="24"/>
          <w:lang w:val="en-US"/>
        </w:rPr>
      </w:pPr>
    </w:p>
    <w:p w14:paraId="48940EBF" w14:textId="77777777" w:rsidR="00737494" w:rsidRDefault="00737494" w:rsidP="00A826A1">
      <w:pPr>
        <w:pStyle w:val="Prrafodelista"/>
        <w:spacing w:after="0" w:line="240" w:lineRule="auto"/>
        <w:ind w:left="0"/>
        <w:jc w:val="both"/>
        <w:rPr>
          <w:rFonts w:ascii="Times New Roman" w:hAnsi="Times New Roman" w:cs="Times New Roman"/>
          <w:b/>
          <w:color w:val="000000" w:themeColor="text1"/>
          <w:sz w:val="24"/>
          <w:szCs w:val="24"/>
          <w:lang w:val="en-US"/>
        </w:rPr>
      </w:pPr>
    </w:p>
    <w:p w14:paraId="281E78CB" w14:textId="77777777" w:rsidR="0022672F" w:rsidRPr="0083418E" w:rsidRDefault="0022672F" w:rsidP="003435CA">
      <w:pPr>
        <w:pStyle w:val="Prrafodelista"/>
        <w:spacing w:after="0" w:line="240" w:lineRule="auto"/>
        <w:ind w:left="0"/>
        <w:jc w:val="center"/>
        <w:rPr>
          <w:rFonts w:ascii="Times New Roman" w:hAnsi="Times New Roman" w:cs="Times New Roman"/>
          <w:b/>
          <w:color w:val="FF0000"/>
          <w:sz w:val="24"/>
          <w:szCs w:val="24"/>
          <w:lang w:val="en-US"/>
        </w:rPr>
      </w:pPr>
    </w:p>
    <w:p w14:paraId="4A539738" w14:textId="77777777" w:rsidR="00DC7ABC" w:rsidRPr="00E523B9" w:rsidRDefault="003435CA" w:rsidP="002F119C">
      <w:pPr>
        <w:pStyle w:val="Prrafodelista"/>
        <w:spacing w:after="0" w:line="240" w:lineRule="auto"/>
        <w:ind w:left="0"/>
        <w:rPr>
          <w:rFonts w:ascii="Times New Roman" w:hAnsi="Times New Roman" w:cs="Times New Roman"/>
          <w:b/>
          <w:color w:val="000000" w:themeColor="text1"/>
          <w:sz w:val="24"/>
          <w:szCs w:val="24"/>
          <w:lang w:val="en-US"/>
        </w:rPr>
      </w:pPr>
      <w:r w:rsidRPr="00E523B9">
        <w:rPr>
          <w:rFonts w:ascii="Times New Roman" w:hAnsi="Times New Roman" w:cs="Times New Roman"/>
          <w:b/>
          <w:color w:val="000000" w:themeColor="text1"/>
          <w:sz w:val="24"/>
          <w:szCs w:val="24"/>
          <w:lang w:val="en-US"/>
        </w:rPr>
        <w:t>REFERENCES</w:t>
      </w:r>
    </w:p>
    <w:p w14:paraId="03DD2DDE" w14:textId="77777777" w:rsidR="003435CA" w:rsidRPr="0083418E" w:rsidRDefault="003435CA" w:rsidP="006C13AA">
      <w:pPr>
        <w:pStyle w:val="Prrafodelista"/>
        <w:spacing w:after="0" w:line="240" w:lineRule="auto"/>
        <w:ind w:left="426" w:hanging="426"/>
        <w:jc w:val="center"/>
        <w:rPr>
          <w:rFonts w:ascii="Times New Roman" w:hAnsi="Times New Roman" w:cs="Times New Roman"/>
          <w:b/>
          <w:color w:val="FF0000"/>
          <w:sz w:val="24"/>
          <w:szCs w:val="24"/>
          <w:lang w:val="en-US"/>
        </w:rPr>
      </w:pPr>
    </w:p>
    <w:p w14:paraId="3A227842" w14:textId="00CA85A2"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9" w:name="_Hlk202079852"/>
      <w:proofErr w:type="spellStart"/>
      <w:r w:rsidRPr="00990562">
        <w:rPr>
          <w:rFonts w:ascii="Times New Roman" w:eastAsia="Times New Roman" w:hAnsi="Times New Roman" w:cs="Times New Roman"/>
          <w:color w:val="000000"/>
          <w:sz w:val="24"/>
          <w:szCs w:val="24"/>
          <w:lang w:val="en-US"/>
        </w:rPr>
        <w:t>Anindhita</w:t>
      </w:r>
      <w:proofErr w:type="spellEnd"/>
      <w:r w:rsidRPr="00990562">
        <w:rPr>
          <w:rFonts w:ascii="Times New Roman" w:eastAsia="Times New Roman" w:hAnsi="Times New Roman" w:cs="Times New Roman"/>
          <w:color w:val="000000"/>
          <w:sz w:val="24"/>
          <w:szCs w:val="24"/>
          <w:lang w:val="en-US"/>
        </w:rPr>
        <w:t xml:space="preserve"> G. K., Saputra S. W., &amp; </w:t>
      </w:r>
      <w:proofErr w:type="spellStart"/>
      <w:r w:rsidRPr="00990562">
        <w:rPr>
          <w:rFonts w:ascii="Times New Roman" w:eastAsia="Times New Roman" w:hAnsi="Times New Roman" w:cs="Times New Roman"/>
          <w:color w:val="000000"/>
          <w:sz w:val="24"/>
          <w:szCs w:val="24"/>
          <w:lang w:val="en-US"/>
        </w:rPr>
        <w:t>Ghofar</w:t>
      </w:r>
      <w:proofErr w:type="spellEnd"/>
      <w:r w:rsidRPr="00990562">
        <w:rPr>
          <w:rFonts w:ascii="Times New Roman" w:eastAsia="Times New Roman" w:hAnsi="Times New Roman" w:cs="Times New Roman"/>
          <w:color w:val="000000"/>
          <w:sz w:val="24"/>
          <w:szCs w:val="24"/>
          <w:lang w:val="en-US"/>
        </w:rPr>
        <w:t xml:space="preserve"> A. (2014). </w:t>
      </w:r>
      <w:r w:rsidR="006E1009" w:rsidRPr="006E1009">
        <w:rPr>
          <w:rFonts w:ascii="Times New Roman" w:eastAsia="Times New Roman" w:hAnsi="Times New Roman" w:cs="Times New Roman"/>
          <w:color w:val="000000"/>
          <w:sz w:val="24"/>
          <w:szCs w:val="24"/>
          <w:lang w:val="en-US"/>
        </w:rPr>
        <w:t>Some Biological Aspects of purple-spotted bigeye (</w:t>
      </w:r>
      <w:proofErr w:type="spellStart"/>
      <w:r w:rsidR="006E1009" w:rsidRPr="006E1009">
        <w:rPr>
          <w:rFonts w:ascii="Times New Roman" w:eastAsia="Times New Roman" w:hAnsi="Times New Roman" w:cs="Times New Roman"/>
          <w:color w:val="000000"/>
          <w:sz w:val="24"/>
          <w:szCs w:val="24"/>
          <w:lang w:val="en-US"/>
        </w:rPr>
        <w:t>Priacanthus</w:t>
      </w:r>
      <w:proofErr w:type="spellEnd"/>
      <w:r w:rsidR="006E1009" w:rsidRPr="006E1009">
        <w:rPr>
          <w:rFonts w:ascii="Times New Roman" w:eastAsia="Times New Roman" w:hAnsi="Times New Roman" w:cs="Times New Roman"/>
          <w:color w:val="000000"/>
          <w:sz w:val="24"/>
          <w:szCs w:val="24"/>
          <w:lang w:val="en-US"/>
        </w:rPr>
        <w:t xml:space="preserve"> </w:t>
      </w:r>
      <w:proofErr w:type="spellStart"/>
      <w:r w:rsidR="006E1009" w:rsidRPr="006E1009">
        <w:rPr>
          <w:rFonts w:ascii="Times New Roman" w:eastAsia="Times New Roman" w:hAnsi="Times New Roman" w:cs="Times New Roman"/>
          <w:color w:val="000000"/>
          <w:sz w:val="24"/>
          <w:szCs w:val="24"/>
          <w:lang w:val="en-US"/>
        </w:rPr>
        <w:t>tayenus</w:t>
      </w:r>
      <w:proofErr w:type="spellEnd"/>
      <w:r w:rsidR="006E1009" w:rsidRPr="006E1009">
        <w:rPr>
          <w:rFonts w:ascii="Times New Roman" w:eastAsia="Times New Roman" w:hAnsi="Times New Roman" w:cs="Times New Roman"/>
          <w:color w:val="000000"/>
          <w:sz w:val="24"/>
          <w:szCs w:val="24"/>
          <w:lang w:val="en-US"/>
        </w:rPr>
        <w:t xml:space="preserve">) Landed in </w:t>
      </w:r>
      <w:proofErr w:type="spellStart"/>
      <w:r w:rsidR="006E1009" w:rsidRPr="006E1009">
        <w:rPr>
          <w:rFonts w:ascii="Times New Roman" w:eastAsia="Times New Roman" w:hAnsi="Times New Roman" w:cs="Times New Roman"/>
          <w:color w:val="000000"/>
          <w:sz w:val="24"/>
          <w:szCs w:val="24"/>
          <w:lang w:val="en-US"/>
        </w:rPr>
        <w:t>Morodemak</w:t>
      </w:r>
      <w:proofErr w:type="spellEnd"/>
      <w:r w:rsidR="0022672F">
        <w:rPr>
          <w:rFonts w:ascii="Times New Roman" w:eastAsia="Times New Roman" w:hAnsi="Times New Roman" w:cs="Times New Roman"/>
          <w:color w:val="000000"/>
          <w:sz w:val="24"/>
          <w:szCs w:val="24"/>
          <w:lang w:val="en-US"/>
        </w:rPr>
        <w:t>.</w:t>
      </w:r>
      <w:r w:rsidRPr="00990562">
        <w:rPr>
          <w:rFonts w:ascii="Times New Roman" w:eastAsia="Times New Roman" w:hAnsi="Times New Roman" w:cs="Times New Roman"/>
          <w:color w:val="000000"/>
          <w:sz w:val="24"/>
          <w:szCs w:val="24"/>
          <w:lang w:val="en-US"/>
        </w:rPr>
        <w:t xml:space="preserve"> Management of Aquatic Resources Journal, 3(3): 144-152. </w:t>
      </w:r>
      <w:hyperlink r:id="rId18" w:history="1">
        <w:r w:rsidRPr="00D21182">
          <w:rPr>
            <w:rStyle w:val="Hipervnculo"/>
            <w:rFonts w:ascii="Times New Roman" w:eastAsia="Times New Roman" w:hAnsi="Times New Roman" w:cs="Times New Roman"/>
            <w:sz w:val="24"/>
            <w:szCs w:val="24"/>
            <w:lang w:val="en-US"/>
          </w:rPr>
          <w:t>https://ejournal3.undip.ac.id/index.php/maquares/article/view/6666</w:t>
        </w:r>
      </w:hyperlink>
    </w:p>
    <w:p w14:paraId="576C4CD3" w14:textId="5912B0D9"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712742">
        <w:rPr>
          <w:rFonts w:ascii="Times New Roman" w:eastAsia="Times New Roman" w:hAnsi="Times New Roman" w:cs="Times New Roman"/>
          <w:color w:val="000000"/>
          <w:sz w:val="24"/>
          <w:szCs w:val="24"/>
          <w:lang w:val="es-ES"/>
        </w:rPr>
        <w:t>Annisa</w:t>
      </w:r>
      <w:proofErr w:type="spellEnd"/>
      <w:r w:rsidRPr="00712742">
        <w:rPr>
          <w:rFonts w:ascii="Times New Roman" w:eastAsia="Times New Roman" w:hAnsi="Times New Roman" w:cs="Times New Roman"/>
          <w:color w:val="000000"/>
          <w:sz w:val="24"/>
          <w:szCs w:val="24"/>
          <w:lang w:val="es-ES"/>
        </w:rPr>
        <w:t xml:space="preserve">, S.N., </w:t>
      </w:r>
      <w:proofErr w:type="spellStart"/>
      <w:r w:rsidRPr="00712742">
        <w:rPr>
          <w:rFonts w:ascii="Times New Roman" w:eastAsia="Times New Roman" w:hAnsi="Times New Roman" w:cs="Times New Roman"/>
          <w:color w:val="000000"/>
          <w:sz w:val="24"/>
          <w:szCs w:val="24"/>
          <w:lang w:val="es-ES"/>
        </w:rPr>
        <w:t>Kantun</w:t>
      </w:r>
      <w:proofErr w:type="spellEnd"/>
      <w:r w:rsidRPr="00712742">
        <w:rPr>
          <w:rFonts w:ascii="Times New Roman" w:eastAsia="Times New Roman" w:hAnsi="Times New Roman" w:cs="Times New Roman"/>
          <w:color w:val="000000"/>
          <w:sz w:val="24"/>
          <w:szCs w:val="24"/>
          <w:lang w:val="es-ES"/>
        </w:rPr>
        <w:t xml:space="preserve">, W dan </w:t>
      </w:r>
      <w:proofErr w:type="spellStart"/>
      <w:r w:rsidRPr="00712742">
        <w:rPr>
          <w:rFonts w:ascii="Times New Roman" w:eastAsia="Times New Roman" w:hAnsi="Times New Roman" w:cs="Times New Roman"/>
          <w:color w:val="000000"/>
          <w:sz w:val="24"/>
          <w:szCs w:val="24"/>
          <w:lang w:val="es-ES"/>
        </w:rPr>
        <w:t>Arnold</w:t>
      </w:r>
      <w:proofErr w:type="spellEnd"/>
      <w:r w:rsidRPr="00712742">
        <w:rPr>
          <w:rFonts w:ascii="Times New Roman" w:eastAsia="Times New Roman" w:hAnsi="Times New Roman" w:cs="Times New Roman"/>
          <w:color w:val="000000"/>
          <w:sz w:val="24"/>
          <w:szCs w:val="24"/>
          <w:lang w:val="es-ES"/>
        </w:rPr>
        <w:t xml:space="preserve">, K. (2024). </w:t>
      </w:r>
      <w:r w:rsidRPr="00990562">
        <w:rPr>
          <w:rFonts w:ascii="Times New Roman" w:eastAsia="Times New Roman" w:hAnsi="Times New Roman" w:cs="Times New Roman"/>
          <w:color w:val="000000"/>
          <w:sz w:val="24"/>
          <w:szCs w:val="24"/>
          <w:lang w:val="en-US"/>
        </w:rPr>
        <w:t>Otolith Shape Indices of Japanese Threadfin Bream (</w:t>
      </w:r>
      <w:proofErr w:type="spellStart"/>
      <w:r w:rsidRPr="00990562">
        <w:rPr>
          <w:rFonts w:ascii="Times New Roman" w:eastAsia="Times New Roman" w:hAnsi="Times New Roman" w:cs="Times New Roman"/>
          <w:color w:val="000000"/>
          <w:sz w:val="24"/>
          <w:szCs w:val="24"/>
          <w:lang w:val="en-US"/>
        </w:rPr>
        <w:t>Nemipterus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japonicus</w:t>
      </w:r>
      <w:proofErr w:type="spellEnd"/>
      <w:r w:rsidRPr="00990562">
        <w:rPr>
          <w:rFonts w:ascii="Times New Roman" w:eastAsia="Times New Roman" w:hAnsi="Times New Roman" w:cs="Times New Roman"/>
          <w:color w:val="000000"/>
          <w:sz w:val="24"/>
          <w:szCs w:val="24"/>
          <w:lang w:val="en-US"/>
        </w:rPr>
        <w:t xml:space="preserve">, Bloch 1791) from the Makassar Strait, Indonesia. Asian Journal of Fisheries and Aquatic Research. 26 (5): 90-96. </w:t>
      </w:r>
      <w:hyperlink r:id="rId19" w:history="1">
        <w:r w:rsidRPr="00D21182">
          <w:rPr>
            <w:rStyle w:val="Hipervnculo"/>
            <w:rFonts w:ascii="Times New Roman" w:eastAsia="Times New Roman" w:hAnsi="Times New Roman" w:cs="Times New Roman"/>
            <w:sz w:val="24"/>
            <w:szCs w:val="24"/>
            <w:lang w:val="en-US"/>
          </w:rPr>
          <w:t>https://journalajfar.com/index.php/AJFAR/article/view/769/1516</w:t>
        </w:r>
      </w:hyperlink>
    </w:p>
    <w:p w14:paraId="70CC141D" w14:textId="36BDED5F"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712742">
        <w:rPr>
          <w:rFonts w:ascii="Times New Roman" w:eastAsia="Times New Roman" w:hAnsi="Times New Roman" w:cs="Times New Roman"/>
          <w:color w:val="000000"/>
          <w:sz w:val="24"/>
          <w:szCs w:val="24"/>
          <w:lang w:val="es-ES"/>
        </w:rPr>
        <w:t>Avigliano</w:t>
      </w:r>
      <w:proofErr w:type="spellEnd"/>
      <w:r w:rsidRPr="00712742">
        <w:rPr>
          <w:rFonts w:ascii="Times New Roman" w:eastAsia="Times New Roman" w:hAnsi="Times New Roman" w:cs="Times New Roman"/>
          <w:color w:val="000000"/>
          <w:sz w:val="24"/>
          <w:szCs w:val="24"/>
          <w:lang w:val="es-ES"/>
        </w:rPr>
        <w:t xml:space="preserve">, E., Nadia, </w:t>
      </w:r>
      <w:proofErr w:type="spellStart"/>
      <w:r w:rsidRPr="00712742">
        <w:rPr>
          <w:rFonts w:ascii="Times New Roman" w:eastAsia="Times New Roman" w:hAnsi="Times New Roman" w:cs="Times New Roman"/>
          <w:color w:val="000000"/>
          <w:sz w:val="24"/>
          <w:szCs w:val="24"/>
          <w:lang w:val="es-ES"/>
        </w:rPr>
        <w:t>M.A.</w:t>
      </w:r>
      <w:proofErr w:type="gramStart"/>
      <w:r w:rsidRPr="00712742">
        <w:rPr>
          <w:rFonts w:ascii="Times New Roman" w:eastAsia="Times New Roman" w:hAnsi="Times New Roman" w:cs="Times New Roman"/>
          <w:color w:val="000000"/>
          <w:sz w:val="24"/>
          <w:szCs w:val="24"/>
          <w:lang w:val="es-ES"/>
        </w:rPr>
        <w:t>,Rico</w:t>
      </w:r>
      <w:proofErr w:type="spellEnd"/>
      <w:proofErr w:type="gramEnd"/>
      <w:r w:rsidRPr="00712742">
        <w:rPr>
          <w:rFonts w:ascii="Times New Roman" w:eastAsia="Times New Roman" w:hAnsi="Times New Roman" w:cs="Times New Roman"/>
          <w:color w:val="000000"/>
          <w:sz w:val="24"/>
          <w:szCs w:val="24"/>
          <w:lang w:val="es-ES"/>
        </w:rPr>
        <w:t xml:space="preserve">, M.R., Claudio, </w:t>
      </w:r>
      <w:proofErr w:type="spellStart"/>
      <w:r w:rsidRPr="00712742">
        <w:rPr>
          <w:rFonts w:ascii="Times New Roman" w:eastAsia="Times New Roman" w:hAnsi="Times New Roman" w:cs="Times New Roman"/>
          <w:color w:val="000000"/>
          <w:sz w:val="24"/>
          <w:szCs w:val="24"/>
          <w:lang w:val="es-ES"/>
        </w:rPr>
        <w:t>O.R.,Luciana</w:t>
      </w:r>
      <w:proofErr w:type="spellEnd"/>
      <w:r w:rsidRPr="00712742">
        <w:rPr>
          <w:rFonts w:ascii="Times New Roman" w:eastAsia="Times New Roman" w:hAnsi="Times New Roman" w:cs="Times New Roman"/>
          <w:color w:val="000000"/>
          <w:sz w:val="24"/>
          <w:szCs w:val="24"/>
          <w:lang w:val="es-ES"/>
        </w:rPr>
        <w:t xml:space="preserve">, </w:t>
      </w:r>
      <w:proofErr w:type="spellStart"/>
      <w:r w:rsidRPr="00712742">
        <w:rPr>
          <w:rFonts w:ascii="Times New Roman" w:eastAsia="Times New Roman" w:hAnsi="Times New Roman" w:cs="Times New Roman"/>
          <w:color w:val="000000"/>
          <w:sz w:val="24"/>
          <w:szCs w:val="24"/>
          <w:lang w:val="es-ES"/>
        </w:rPr>
        <w:t>D.A.,Ana</w:t>
      </w:r>
      <w:proofErr w:type="spellEnd"/>
      <w:r w:rsidRPr="00712742">
        <w:rPr>
          <w:rFonts w:ascii="Times New Roman" w:eastAsia="Times New Roman" w:hAnsi="Times New Roman" w:cs="Times New Roman"/>
          <w:color w:val="000000"/>
          <w:sz w:val="24"/>
          <w:szCs w:val="24"/>
          <w:lang w:val="es-ES"/>
        </w:rPr>
        <w:t xml:space="preserve">, M., Jorge, P., Alejandra, V.V. (2021). </w:t>
      </w:r>
      <w:r w:rsidRPr="00990562">
        <w:rPr>
          <w:rFonts w:ascii="Times New Roman" w:eastAsia="Times New Roman" w:hAnsi="Times New Roman" w:cs="Times New Roman"/>
          <w:color w:val="000000"/>
          <w:sz w:val="24"/>
          <w:szCs w:val="24"/>
          <w:lang w:val="en-US"/>
        </w:rPr>
        <w:t xml:space="preserve">Population structure and ontogenetic habitat use of </w:t>
      </w:r>
      <w:proofErr w:type="spellStart"/>
      <w:r w:rsidRPr="00990562">
        <w:rPr>
          <w:rFonts w:ascii="Times New Roman" w:eastAsia="Times New Roman" w:hAnsi="Times New Roman" w:cs="Times New Roman"/>
          <w:color w:val="000000"/>
          <w:sz w:val="24"/>
          <w:szCs w:val="24"/>
          <w:lang w:val="en-US"/>
        </w:rPr>
        <w:t>Micropogonias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furnieri</w:t>
      </w:r>
      <w:proofErr w:type="spellEnd"/>
      <w:r w:rsidRPr="00990562">
        <w:rPr>
          <w:rFonts w:ascii="Times New Roman" w:eastAsia="Times New Roman" w:hAnsi="Times New Roman" w:cs="Times New Roman"/>
          <w:color w:val="000000"/>
          <w:sz w:val="24"/>
          <w:szCs w:val="24"/>
          <w:lang w:val="en-US"/>
        </w:rPr>
        <w:t xml:space="preserve"> in the Southwestern Atlantic Ocean inferred by otolith chemistry. 240. Page 105953. </w:t>
      </w:r>
      <w:hyperlink r:id="rId20" w:history="1">
        <w:r w:rsidRPr="00D21182">
          <w:rPr>
            <w:rStyle w:val="Hipervnculo"/>
            <w:rFonts w:ascii="Times New Roman" w:eastAsia="Times New Roman" w:hAnsi="Times New Roman" w:cs="Times New Roman"/>
            <w:sz w:val="24"/>
            <w:szCs w:val="24"/>
            <w:lang w:val="en-US"/>
          </w:rPr>
          <w:t>https://www.sciencedirect.com/science/article/abs/pii/S0165783621000813</w:t>
        </w:r>
      </w:hyperlink>
    </w:p>
    <w:p w14:paraId="602C9817" w14:textId="762354DC"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Baker, R., Buckland, A., &amp; Sheaves, M. (2014). Fish gut content analysis: robust measures of diet composition. Fish and Fisheries, 15(1), 170–177. </w:t>
      </w:r>
      <w:hyperlink r:id="rId21" w:history="1">
        <w:r w:rsidRPr="00D21182">
          <w:rPr>
            <w:rStyle w:val="Hipervnculo"/>
            <w:rFonts w:ascii="Times New Roman" w:eastAsia="Times New Roman" w:hAnsi="Times New Roman" w:cs="Times New Roman"/>
            <w:sz w:val="24"/>
            <w:szCs w:val="24"/>
            <w:lang w:val="en-US"/>
          </w:rPr>
          <w:t>https://onlinelibrary.wiley.com/doi/abs/10.1111/faf.12026</w:t>
        </w:r>
      </w:hyperlink>
    </w:p>
    <w:p w14:paraId="29D3986D" w14:textId="56D34A61" w:rsidR="00990562" w:rsidRDefault="00990562" w:rsidP="00990562">
      <w:pPr>
        <w:ind w:left="567" w:hanging="567"/>
        <w:jc w:val="both"/>
        <w:rPr>
          <w:rFonts w:ascii="Times New Roman" w:eastAsia="Times New Roman" w:hAnsi="Times New Roman" w:cs="Times New Roman"/>
          <w:color w:val="000000"/>
          <w:sz w:val="24"/>
          <w:szCs w:val="24"/>
          <w:lang w:val="en-US"/>
        </w:rPr>
      </w:pPr>
      <w:commentRangeStart w:id="10"/>
      <w:proofErr w:type="spellStart"/>
      <w:r w:rsidRPr="00990562">
        <w:rPr>
          <w:rFonts w:ascii="Times New Roman" w:eastAsia="Times New Roman" w:hAnsi="Times New Roman" w:cs="Times New Roman"/>
          <w:color w:val="000000"/>
          <w:sz w:val="24"/>
          <w:szCs w:val="24"/>
          <w:lang w:val="en-US"/>
        </w:rPr>
        <w:t>Bentur</w:t>
      </w:r>
      <w:commentRangeEnd w:id="10"/>
      <w:proofErr w:type="spellEnd"/>
      <w:r w:rsidR="00540CFF">
        <w:rPr>
          <w:rStyle w:val="Refdecomentario"/>
        </w:rPr>
        <w:commentReference w:id="10"/>
      </w:r>
      <w:r w:rsidRPr="00990562">
        <w:rPr>
          <w:rFonts w:ascii="Times New Roman" w:eastAsia="Times New Roman" w:hAnsi="Times New Roman" w:cs="Times New Roman"/>
          <w:color w:val="000000"/>
          <w:sz w:val="24"/>
          <w:szCs w:val="24"/>
          <w:lang w:val="en-US"/>
        </w:rPr>
        <w:t xml:space="preserve">, Y., </w:t>
      </w:r>
      <w:proofErr w:type="spellStart"/>
      <w:r w:rsidRPr="00990562">
        <w:rPr>
          <w:rFonts w:ascii="Times New Roman" w:eastAsia="Times New Roman" w:hAnsi="Times New Roman" w:cs="Times New Roman"/>
          <w:color w:val="000000"/>
          <w:sz w:val="24"/>
          <w:szCs w:val="24"/>
          <w:lang w:val="en-US"/>
        </w:rPr>
        <w:t>Altunin</w:t>
      </w:r>
      <w:proofErr w:type="spellEnd"/>
      <w:r w:rsidRPr="00990562">
        <w:rPr>
          <w:rFonts w:ascii="Times New Roman" w:eastAsia="Times New Roman" w:hAnsi="Times New Roman" w:cs="Times New Roman"/>
          <w:color w:val="000000"/>
          <w:sz w:val="24"/>
          <w:szCs w:val="24"/>
          <w:lang w:val="en-US"/>
        </w:rPr>
        <w:t xml:space="preserve">, S., </w:t>
      </w:r>
      <w:proofErr w:type="spellStart"/>
      <w:r w:rsidRPr="00990562">
        <w:rPr>
          <w:rFonts w:ascii="Times New Roman" w:eastAsia="Times New Roman" w:hAnsi="Times New Roman" w:cs="Times New Roman"/>
          <w:color w:val="000000"/>
          <w:sz w:val="24"/>
          <w:szCs w:val="24"/>
          <w:lang w:val="en-US"/>
        </w:rPr>
        <w:t>Levdov</w:t>
      </w:r>
      <w:proofErr w:type="spellEnd"/>
      <w:r w:rsidRPr="00990562">
        <w:rPr>
          <w:rFonts w:ascii="Times New Roman" w:eastAsia="Times New Roman" w:hAnsi="Times New Roman" w:cs="Times New Roman"/>
          <w:color w:val="000000"/>
          <w:sz w:val="24"/>
          <w:szCs w:val="24"/>
          <w:lang w:val="en-US"/>
        </w:rPr>
        <w:t xml:space="preserve">, I., Golani, D., Spanier, E., </w:t>
      </w:r>
      <w:proofErr w:type="spellStart"/>
      <w:r w:rsidRPr="00990562">
        <w:rPr>
          <w:rFonts w:ascii="Times New Roman" w:eastAsia="Times New Roman" w:hAnsi="Times New Roman" w:cs="Times New Roman"/>
          <w:color w:val="000000"/>
          <w:sz w:val="24"/>
          <w:szCs w:val="24"/>
          <w:lang w:val="en-US"/>
        </w:rPr>
        <w:t>Edelist</w:t>
      </w:r>
      <w:proofErr w:type="spellEnd"/>
      <w:r w:rsidRPr="00990562">
        <w:rPr>
          <w:rFonts w:ascii="Times New Roman" w:eastAsia="Times New Roman" w:hAnsi="Times New Roman" w:cs="Times New Roman"/>
          <w:color w:val="000000"/>
          <w:sz w:val="24"/>
          <w:szCs w:val="24"/>
          <w:lang w:val="en-US"/>
        </w:rPr>
        <w:t xml:space="preserve">, D., &amp; Lurie, Y. (2018). The clinical effects of the venomous </w:t>
      </w:r>
      <w:proofErr w:type="spellStart"/>
      <w:r w:rsidRPr="00990562">
        <w:rPr>
          <w:rFonts w:ascii="Times New Roman" w:eastAsia="Times New Roman" w:hAnsi="Times New Roman" w:cs="Times New Roman"/>
          <w:color w:val="000000"/>
          <w:sz w:val="24"/>
          <w:szCs w:val="24"/>
          <w:lang w:val="en-US"/>
        </w:rPr>
        <w:t>Lessepsian</w:t>
      </w:r>
      <w:proofErr w:type="spellEnd"/>
      <w:r w:rsidRPr="00990562">
        <w:rPr>
          <w:rFonts w:ascii="Times New Roman" w:eastAsia="Times New Roman" w:hAnsi="Times New Roman" w:cs="Times New Roman"/>
          <w:color w:val="000000"/>
          <w:sz w:val="24"/>
          <w:szCs w:val="24"/>
          <w:lang w:val="en-US"/>
        </w:rPr>
        <w:t xml:space="preserve"> migrant fish </w:t>
      </w:r>
      <w:proofErr w:type="spellStart"/>
      <w:r w:rsidRPr="00990562">
        <w:rPr>
          <w:rFonts w:ascii="Times New Roman" w:eastAsia="Times New Roman" w:hAnsi="Times New Roman" w:cs="Times New Roman"/>
          <w:color w:val="000000"/>
          <w:sz w:val="24"/>
          <w:szCs w:val="24"/>
          <w:lang w:val="en-US"/>
        </w:rPr>
        <w:t>Plotosus</w:t>
      </w:r>
      <w:proofErr w:type="spellEnd"/>
      <w:r w:rsidRPr="00990562">
        <w:rPr>
          <w:rFonts w:ascii="Times New Roman" w:eastAsia="Times New Roman" w:hAnsi="Times New Roman" w:cs="Times New Roman"/>
          <w:color w:val="000000"/>
          <w:sz w:val="24"/>
          <w:szCs w:val="24"/>
          <w:lang w:val="en-US"/>
        </w:rPr>
        <w:t xml:space="preserve"> lineatus (Thunberg, 1787) in the Southeastern Mediterranean Sea. Clinical Toxicology, 56(5), 327–331. </w:t>
      </w:r>
      <w:hyperlink r:id="rId22" w:history="1">
        <w:r w:rsidRPr="00D21182">
          <w:rPr>
            <w:rStyle w:val="Hipervnculo"/>
            <w:rFonts w:ascii="Times New Roman" w:eastAsia="Times New Roman" w:hAnsi="Times New Roman" w:cs="Times New Roman"/>
            <w:sz w:val="24"/>
            <w:szCs w:val="24"/>
            <w:lang w:val="en-US"/>
          </w:rPr>
          <w:t>https://pubmed.ncbi.nlm.nih.gov/28980497/</w:t>
        </w:r>
      </w:hyperlink>
    </w:p>
    <w:p w14:paraId="358B60EB" w14:textId="6C855086"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Ferri, J. (2023). Otoliths and Their Applications in Fishery Science. University of Split Croatia. P 270. </w:t>
      </w:r>
      <w:hyperlink r:id="rId23" w:history="1">
        <w:r w:rsidRPr="00D21182">
          <w:rPr>
            <w:rStyle w:val="Hipervnculo"/>
            <w:rFonts w:ascii="Times New Roman" w:eastAsia="Times New Roman" w:hAnsi="Times New Roman" w:cs="Times New Roman"/>
            <w:sz w:val="24"/>
            <w:szCs w:val="24"/>
            <w:lang w:val="en-US"/>
          </w:rPr>
          <w:t>https://archimer.ifremer.fr/doc/00833/94450/101775.pdf</w:t>
        </w:r>
      </w:hyperlink>
    </w:p>
    <w:p w14:paraId="3F11F09C" w14:textId="77777777" w:rsidR="00990562" w:rsidRP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Froese, R., &amp; Pauly, D. (Eds.). (2024). </w:t>
      </w:r>
      <w:proofErr w:type="spellStart"/>
      <w:r w:rsidRPr="00990562">
        <w:rPr>
          <w:rFonts w:ascii="Times New Roman" w:eastAsia="Times New Roman" w:hAnsi="Times New Roman" w:cs="Times New Roman"/>
          <w:color w:val="000000"/>
          <w:sz w:val="24"/>
          <w:szCs w:val="24"/>
          <w:lang w:val="en-US"/>
        </w:rPr>
        <w:t>FishBase</w:t>
      </w:r>
      <w:proofErr w:type="spellEnd"/>
      <w:r w:rsidRPr="00990562">
        <w:rPr>
          <w:rFonts w:ascii="Times New Roman" w:eastAsia="Times New Roman" w:hAnsi="Times New Roman" w:cs="Times New Roman"/>
          <w:color w:val="000000"/>
          <w:sz w:val="24"/>
          <w:szCs w:val="24"/>
          <w:lang w:val="en-US"/>
        </w:rPr>
        <w:t>. World Wide Web electronic publication. www.fishbase.org</w:t>
      </w:r>
    </w:p>
    <w:p w14:paraId="2E487753" w14:textId="13ED963A"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Hixon, M.A., &amp; Randal, J.E. (2019). Coral Reef Fishes. In Cochran, J. Kirk; Bokuniewicz, J. Henry; Yager, L. Patricia (Eds.) Encyclopedia of Ocean Sciences, 3rd Edition. vol. 2, pp. 142-150. </w:t>
      </w:r>
      <w:hyperlink r:id="rId24" w:history="1">
        <w:r w:rsidRPr="00D21182">
          <w:rPr>
            <w:rStyle w:val="Hipervnculo"/>
            <w:rFonts w:ascii="Times New Roman" w:eastAsia="Times New Roman" w:hAnsi="Times New Roman" w:cs="Times New Roman"/>
            <w:sz w:val="24"/>
            <w:szCs w:val="24"/>
            <w:lang w:val="en-US"/>
          </w:rPr>
          <w:t>https://manoa.hawaii.edu/lifesciences/wp-content/uploads/sites/65/2023/08/Hixon-Randall-19-Ency-Ocean-Sci-coral-reef-fishes.pdf</w:t>
        </w:r>
      </w:hyperlink>
    </w:p>
    <w:p w14:paraId="2D167F26" w14:textId="761BCE25" w:rsidR="00990562" w:rsidRDefault="00990562" w:rsidP="00990562">
      <w:pPr>
        <w:ind w:left="567" w:hanging="567"/>
        <w:jc w:val="both"/>
        <w:rPr>
          <w:rFonts w:ascii="Times New Roman" w:eastAsia="Times New Roman" w:hAnsi="Times New Roman" w:cs="Times New Roman"/>
          <w:color w:val="000000"/>
          <w:sz w:val="24"/>
          <w:szCs w:val="24"/>
          <w:lang w:val="en-US"/>
        </w:rPr>
      </w:pPr>
      <w:commentRangeStart w:id="11"/>
      <w:r w:rsidRPr="00990562">
        <w:rPr>
          <w:rFonts w:ascii="Times New Roman" w:eastAsia="Times New Roman" w:hAnsi="Times New Roman" w:cs="Times New Roman"/>
          <w:color w:val="000000"/>
          <w:sz w:val="24"/>
          <w:szCs w:val="24"/>
          <w:lang w:val="en-US"/>
        </w:rPr>
        <w:t xml:space="preserve">Kantun </w:t>
      </w:r>
      <w:commentRangeEnd w:id="11"/>
      <w:r w:rsidR="00540CFF">
        <w:rPr>
          <w:rStyle w:val="Refdecomentario"/>
        </w:rPr>
        <w:commentReference w:id="11"/>
      </w:r>
      <w:r w:rsidRPr="00990562">
        <w:rPr>
          <w:rFonts w:ascii="Times New Roman" w:eastAsia="Times New Roman" w:hAnsi="Times New Roman" w:cs="Times New Roman"/>
          <w:color w:val="000000"/>
          <w:sz w:val="24"/>
          <w:szCs w:val="24"/>
          <w:lang w:val="en-US"/>
        </w:rPr>
        <w:t xml:space="preserve">W. </w:t>
      </w:r>
      <w:proofErr w:type="spellStart"/>
      <w:r w:rsidRPr="00990562">
        <w:rPr>
          <w:rFonts w:ascii="Times New Roman" w:eastAsia="Times New Roman" w:hAnsi="Times New Roman" w:cs="Times New Roman"/>
          <w:color w:val="000000"/>
          <w:sz w:val="24"/>
          <w:szCs w:val="24"/>
          <w:lang w:val="en-US"/>
        </w:rPr>
        <w:t>dan</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Budimawan</w:t>
      </w:r>
      <w:proofErr w:type="spellEnd"/>
      <w:r w:rsidRPr="00990562">
        <w:rPr>
          <w:rFonts w:ascii="Times New Roman" w:eastAsia="Times New Roman" w:hAnsi="Times New Roman" w:cs="Times New Roman"/>
          <w:color w:val="000000"/>
          <w:sz w:val="24"/>
          <w:szCs w:val="24"/>
          <w:lang w:val="en-US"/>
        </w:rPr>
        <w:t xml:space="preserve">. (2023) </w:t>
      </w:r>
      <w:r w:rsidR="006E1009" w:rsidRPr="006E1009">
        <w:rPr>
          <w:rFonts w:ascii="Times New Roman" w:eastAsia="Times New Roman" w:hAnsi="Times New Roman" w:cs="Times New Roman"/>
          <w:color w:val="000000"/>
          <w:sz w:val="24"/>
          <w:szCs w:val="24"/>
          <w:lang w:val="en-US"/>
        </w:rPr>
        <w:t xml:space="preserve">Application of </w:t>
      </w:r>
      <w:proofErr w:type="spellStart"/>
      <w:r w:rsidR="006E1009" w:rsidRPr="006E1009">
        <w:rPr>
          <w:rFonts w:ascii="Times New Roman" w:eastAsia="Times New Roman" w:hAnsi="Times New Roman" w:cs="Times New Roman"/>
          <w:color w:val="000000"/>
          <w:sz w:val="24"/>
          <w:szCs w:val="24"/>
          <w:lang w:val="en-US"/>
        </w:rPr>
        <w:t>autolithometry</w:t>
      </w:r>
      <w:proofErr w:type="spellEnd"/>
      <w:r w:rsidR="006E1009" w:rsidRPr="006E1009">
        <w:rPr>
          <w:rFonts w:ascii="Times New Roman" w:eastAsia="Times New Roman" w:hAnsi="Times New Roman" w:cs="Times New Roman"/>
          <w:color w:val="000000"/>
          <w:sz w:val="24"/>
          <w:szCs w:val="24"/>
          <w:lang w:val="en-US"/>
        </w:rPr>
        <w:t xml:space="preserve"> in fisheries</w:t>
      </w:r>
      <w:r w:rsidRPr="00990562">
        <w:rPr>
          <w:rFonts w:ascii="Times New Roman" w:eastAsia="Times New Roman" w:hAnsi="Times New Roman" w:cs="Times New Roman"/>
          <w:color w:val="000000"/>
          <w:sz w:val="24"/>
          <w:szCs w:val="24"/>
          <w:lang w:val="en-US"/>
        </w:rPr>
        <w:t xml:space="preserve">. IPB Press. </w:t>
      </w:r>
      <w:hyperlink r:id="rId25" w:history="1">
        <w:r w:rsidRPr="00D21182">
          <w:rPr>
            <w:rStyle w:val="Hipervnculo"/>
            <w:rFonts w:ascii="Times New Roman" w:eastAsia="Times New Roman" w:hAnsi="Times New Roman" w:cs="Times New Roman"/>
            <w:sz w:val="24"/>
            <w:szCs w:val="24"/>
            <w:lang w:val="en-US"/>
          </w:rPr>
          <w:t>http://ipbpress.com/product/1273-penerapan-otolitometri-dalam-perikanan</w:t>
        </w:r>
      </w:hyperlink>
    </w:p>
    <w:p w14:paraId="5318A008" w14:textId="2BC0ECE1"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Kantun, W., Sri. A.S. dan Sri, W. (2024). </w:t>
      </w:r>
      <w:r w:rsidR="006E1009" w:rsidRPr="006E1009">
        <w:rPr>
          <w:rFonts w:ascii="Times New Roman" w:eastAsia="Times New Roman" w:hAnsi="Times New Roman" w:cs="Times New Roman"/>
          <w:color w:val="000000"/>
          <w:sz w:val="24"/>
          <w:szCs w:val="24"/>
          <w:lang w:val="en-US"/>
        </w:rPr>
        <w:t xml:space="preserve">Morphometric Index Analysis of Otolith </w:t>
      </w:r>
      <w:proofErr w:type="spellStart"/>
      <w:r w:rsidR="006E1009" w:rsidRPr="006E1009">
        <w:rPr>
          <w:rFonts w:ascii="Times New Roman" w:eastAsia="Times New Roman" w:hAnsi="Times New Roman" w:cs="Times New Roman"/>
          <w:color w:val="000000"/>
          <w:sz w:val="24"/>
          <w:szCs w:val="24"/>
          <w:lang w:val="en-US"/>
        </w:rPr>
        <w:t>Asteriscus</w:t>
      </w:r>
      <w:proofErr w:type="spellEnd"/>
      <w:r w:rsidR="006E1009" w:rsidRPr="006E1009">
        <w:rPr>
          <w:rFonts w:ascii="Times New Roman" w:eastAsia="Times New Roman" w:hAnsi="Times New Roman" w:cs="Times New Roman"/>
          <w:color w:val="000000"/>
          <w:sz w:val="24"/>
          <w:szCs w:val="24"/>
          <w:lang w:val="en-US"/>
        </w:rPr>
        <w:t xml:space="preserve"> of purple-spotted bigeye (</w:t>
      </w:r>
      <w:proofErr w:type="spellStart"/>
      <w:r w:rsidR="006E1009" w:rsidRPr="006E1009">
        <w:rPr>
          <w:rFonts w:ascii="Times New Roman" w:eastAsia="Times New Roman" w:hAnsi="Times New Roman" w:cs="Times New Roman"/>
          <w:i/>
          <w:iCs/>
          <w:color w:val="000000"/>
          <w:sz w:val="24"/>
          <w:szCs w:val="24"/>
          <w:lang w:val="en-US"/>
        </w:rPr>
        <w:t>Priacanthus</w:t>
      </w:r>
      <w:proofErr w:type="spellEnd"/>
      <w:r w:rsidR="006E1009" w:rsidRPr="006E1009">
        <w:rPr>
          <w:rFonts w:ascii="Times New Roman" w:eastAsia="Times New Roman" w:hAnsi="Times New Roman" w:cs="Times New Roman"/>
          <w:i/>
          <w:iCs/>
          <w:color w:val="000000"/>
          <w:sz w:val="24"/>
          <w:szCs w:val="24"/>
          <w:lang w:val="en-US"/>
        </w:rPr>
        <w:t xml:space="preserve"> </w:t>
      </w:r>
      <w:proofErr w:type="spellStart"/>
      <w:r w:rsidR="006E1009" w:rsidRPr="006E1009">
        <w:rPr>
          <w:rFonts w:ascii="Times New Roman" w:eastAsia="Times New Roman" w:hAnsi="Times New Roman" w:cs="Times New Roman"/>
          <w:i/>
          <w:iCs/>
          <w:color w:val="000000"/>
          <w:sz w:val="24"/>
          <w:szCs w:val="24"/>
          <w:lang w:val="en-US"/>
        </w:rPr>
        <w:t>tayenus</w:t>
      </w:r>
      <w:proofErr w:type="spellEnd"/>
      <w:r w:rsidR="006E1009" w:rsidRPr="006E1009">
        <w:rPr>
          <w:rFonts w:ascii="Times New Roman" w:eastAsia="Times New Roman" w:hAnsi="Times New Roman" w:cs="Times New Roman"/>
          <w:color w:val="000000"/>
          <w:sz w:val="24"/>
          <w:szCs w:val="24"/>
          <w:lang w:val="en-US"/>
        </w:rPr>
        <w:t xml:space="preserve"> </w:t>
      </w:r>
      <w:proofErr w:type="spellStart"/>
      <w:r w:rsidR="006E1009" w:rsidRPr="006E1009">
        <w:rPr>
          <w:rFonts w:ascii="Times New Roman" w:eastAsia="Times New Roman" w:hAnsi="Times New Roman" w:cs="Times New Roman"/>
          <w:color w:val="000000"/>
          <w:sz w:val="24"/>
          <w:szCs w:val="24"/>
          <w:lang w:val="en-US"/>
        </w:rPr>
        <w:t>Ricardson</w:t>
      </w:r>
      <w:proofErr w:type="spellEnd"/>
      <w:r w:rsidR="006E1009" w:rsidRPr="006E1009">
        <w:rPr>
          <w:rFonts w:ascii="Times New Roman" w:eastAsia="Times New Roman" w:hAnsi="Times New Roman" w:cs="Times New Roman"/>
          <w:color w:val="000000"/>
          <w:sz w:val="24"/>
          <w:szCs w:val="24"/>
          <w:lang w:val="en-US"/>
        </w:rPr>
        <w:t>, 1846) from Makassar Strait Waters</w:t>
      </w:r>
      <w:r w:rsidRPr="00990562">
        <w:rPr>
          <w:rFonts w:ascii="Times New Roman" w:eastAsia="Times New Roman" w:hAnsi="Times New Roman" w:cs="Times New Roman"/>
          <w:color w:val="000000"/>
          <w:sz w:val="24"/>
          <w:szCs w:val="24"/>
          <w:lang w:val="en-US"/>
        </w:rPr>
        <w:t xml:space="preserve">. </w:t>
      </w:r>
      <w:r w:rsidR="006E1009" w:rsidRPr="006E1009">
        <w:rPr>
          <w:rFonts w:ascii="Times New Roman" w:eastAsia="Times New Roman" w:hAnsi="Times New Roman" w:cs="Times New Roman"/>
          <w:color w:val="000000"/>
          <w:sz w:val="24"/>
          <w:szCs w:val="24"/>
          <w:lang w:val="en-US"/>
        </w:rPr>
        <w:t>Balik Diwa Research Journal</w:t>
      </w:r>
      <w:r w:rsidRPr="00990562">
        <w:rPr>
          <w:rFonts w:ascii="Times New Roman" w:eastAsia="Times New Roman" w:hAnsi="Times New Roman" w:cs="Times New Roman"/>
          <w:color w:val="000000"/>
          <w:sz w:val="24"/>
          <w:szCs w:val="24"/>
          <w:lang w:val="en-US"/>
        </w:rPr>
        <w:t xml:space="preserve">. 2 (2): 86-90. </w:t>
      </w:r>
      <w:hyperlink r:id="rId26" w:history="1">
        <w:r w:rsidRPr="00D21182">
          <w:rPr>
            <w:rStyle w:val="Hipervnculo"/>
            <w:rFonts w:ascii="Times New Roman" w:eastAsia="Times New Roman" w:hAnsi="Times New Roman" w:cs="Times New Roman"/>
            <w:sz w:val="24"/>
            <w:szCs w:val="24"/>
            <w:lang w:val="en-US"/>
          </w:rPr>
          <w:t>https://ejurnal.itbm.ac.id/jbd/issue/view/8</w:t>
        </w:r>
      </w:hyperlink>
    </w:p>
    <w:p w14:paraId="72C03AD4" w14:textId="3DDDCF57" w:rsidR="00990562" w:rsidRDefault="00990562" w:rsidP="00990562">
      <w:pPr>
        <w:ind w:left="567" w:hanging="567"/>
        <w:jc w:val="both"/>
        <w:rPr>
          <w:rFonts w:ascii="Times New Roman" w:eastAsia="Times New Roman" w:hAnsi="Times New Roman" w:cs="Times New Roman"/>
          <w:color w:val="000000"/>
          <w:sz w:val="24"/>
          <w:szCs w:val="24"/>
          <w:lang w:val="en-US"/>
        </w:rPr>
      </w:pPr>
      <w:commentRangeStart w:id="12"/>
      <w:r w:rsidRPr="00990562">
        <w:rPr>
          <w:rFonts w:ascii="Times New Roman" w:eastAsia="Times New Roman" w:hAnsi="Times New Roman" w:cs="Times New Roman"/>
          <w:color w:val="000000"/>
          <w:sz w:val="24"/>
          <w:szCs w:val="24"/>
          <w:lang w:val="en-US"/>
        </w:rPr>
        <w:t>Lin, Y.S.,</w:t>
      </w:r>
      <w:commentRangeEnd w:id="12"/>
      <w:r w:rsidR="00E10566">
        <w:rPr>
          <w:rStyle w:val="Refdecomentario"/>
        </w:rPr>
        <w:commentReference w:id="12"/>
      </w:r>
      <w:r w:rsidRPr="00990562">
        <w:rPr>
          <w:rFonts w:ascii="Times New Roman" w:eastAsia="Times New Roman" w:hAnsi="Times New Roman" w:cs="Times New Roman"/>
          <w:color w:val="000000"/>
          <w:sz w:val="24"/>
          <w:szCs w:val="24"/>
          <w:lang w:val="en-US"/>
        </w:rPr>
        <w:t xml:space="preserve"> &amp; Chang, C.W. (2012). otolith Atlas of Fishes of Taiwan. National Taiwan Ocean University Press. </w:t>
      </w:r>
      <w:hyperlink r:id="rId27" w:history="1">
        <w:r w:rsidRPr="00D21182">
          <w:rPr>
            <w:rStyle w:val="Hipervnculo"/>
            <w:rFonts w:ascii="Times New Roman" w:eastAsia="Times New Roman" w:hAnsi="Times New Roman" w:cs="Times New Roman"/>
            <w:sz w:val="24"/>
            <w:szCs w:val="24"/>
            <w:lang w:val="en-US"/>
          </w:rPr>
          <w:t>https://www.researchgate.net/publication/267475757_Otolith_Atlas_of_Taiwan_Fishes</w:t>
        </w:r>
      </w:hyperlink>
    </w:p>
    <w:p w14:paraId="539DD4BF" w14:textId="5FB876D5"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990562">
        <w:rPr>
          <w:rFonts w:ascii="Times New Roman" w:eastAsia="Times New Roman" w:hAnsi="Times New Roman" w:cs="Times New Roman"/>
          <w:color w:val="000000"/>
          <w:sz w:val="24"/>
          <w:szCs w:val="24"/>
          <w:lang w:val="en-US"/>
        </w:rPr>
        <w:t>Mihalitsis</w:t>
      </w:r>
      <w:proofErr w:type="spellEnd"/>
      <w:r w:rsidRPr="00990562">
        <w:rPr>
          <w:rFonts w:ascii="Times New Roman" w:eastAsia="Times New Roman" w:hAnsi="Times New Roman" w:cs="Times New Roman"/>
          <w:color w:val="000000"/>
          <w:sz w:val="24"/>
          <w:szCs w:val="24"/>
          <w:lang w:val="en-US"/>
        </w:rPr>
        <w:t xml:space="preserve">, M., Morais, R. A., &amp; Bellwood, D. R. (2022). Small predators dominate fish predation in coral reef communities PLOS Biology, 20(11): e3001898. </w:t>
      </w:r>
      <w:commentRangeStart w:id="13"/>
      <w:r w:rsidR="00D37228">
        <w:rPr>
          <w:rStyle w:val="Hipervnculo"/>
          <w:rFonts w:ascii="Times New Roman" w:eastAsia="Times New Roman" w:hAnsi="Times New Roman" w:cs="Times New Roman"/>
          <w:sz w:val="24"/>
          <w:szCs w:val="24"/>
          <w:lang w:val="en-US"/>
        </w:rPr>
        <w:fldChar w:fldCharType="begin"/>
      </w:r>
      <w:r w:rsidR="00D37228">
        <w:rPr>
          <w:rStyle w:val="Hipervnculo"/>
          <w:rFonts w:ascii="Times New Roman" w:eastAsia="Times New Roman" w:hAnsi="Times New Roman" w:cs="Times New Roman"/>
          <w:sz w:val="24"/>
          <w:szCs w:val="24"/>
          <w:lang w:val="en-US"/>
        </w:rPr>
        <w:instrText xml:space="preserve"> HYPERLINK "https://chatgpt.com/c/685fd348-480c-8011-9a66-9e96334f7616" </w:instrText>
      </w:r>
      <w:r w:rsidR="00D37228">
        <w:rPr>
          <w:rStyle w:val="Hipervnculo"/>
          <w:rFonts w:ascii="Times New Roman" w:eastAsia="Times New Roman" w:hAnsi="Times New Roman" w:cs="Times New Roman"/>
          <w:sz w:val="24"/>
          <w:szCs w:val="24"/>
          <w:lang w:val="en-US"/>
        </w:rPr>
        <w:fldChar w:fldCharType="separate"/>
      </w:r>
      <w:r w:rsidRPr="00D21182">
        <w:rPr>
          <w:rStyle w:val="Hipervnculo"/>
          <w:rFonts w:ascii="Times New Roman" w:eastAsia="Times New Roman" w:hAnsi="Times New Roman" w:cs="Times New Roman"/>
          <w:sz w:val="24"/>
          <w:szCs w:val="24"/>
          <w:lang w:val="en-US"/>
        </w:rPr>
        <w:t>https://chatgpt.com/c/685fd348-480c-8011-9a66-9e96334f7616</w:t>
      </w:r>
      <w:r w:rsidR="00D37228">
        <w:rPr>
          <w:rStyle w:val="Hipervnculo"/>
          <w:rFonts w:ascii="Times New Roman" w:eastAsia="Times New Roman" w:hAnsi="Times New Roman" w:cs="Times New Roman"/>
          <w:sz w:val="24"/>
          <w:szCs w:val="24"/>
          <w:lang w:val="en-US"/>
        </w:rPr>
        <w:fldChar w:fldCharType="end"/>
      </w:r>
      <w:commentRangeEnd w:id="13"/>
      <w:r w:rsidR="004324B5">
        <w:rPr>
          <w:rStyle w:val="Refdecomentario"/>
        </w:rPr>
        <w:commentReference w:id="13"/>
      </w:r>
    </w:p>
    <w:p w14:paraId="68F7756E" w14:textId="4FAEA316"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990562">
        <w:rPr>
          <w:rFonts w:ascii="Times New Roman" w:eastAsia="Times New Roman" w:hAnsi="Times New Roman" w:cs="Times New Roman"/>
          <w:color w:val="000000"/>
          <w:sz w:val="24"/>
          <w:szCs w:val="24"/>
          <w:lang w:val="en-US"/>
        </w:rPr>
        <w:t>Mihalitsis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M.</w:t>
      </w:r>
      <w:proofErr w:type="gramStart"/>
      <w:r w:rsidRPr="00990562">
        <w:rPr>
          <w:rFonts w:ascii="Times New Roman" w:eastAsia="Times New Roman" w:hAnsi="Times New Roman" w:cs="Times New Roman"/>
          <w:color w:val="000000"/>
          <w:sz w:val="24"/>
          <w:szCs w:val="24"/>
          <w:lang w:val="en-US"/>
        </w:rPr>
        <w:t>,David</w:t>
      </w:r>
      <w:proofErr w:type="spellEnd"/>
      <w:proofErr w:type="gramEnd"/>
      <w:r w:rsidRPr="00990562">
        <w:rPr>
          <w:rFonts w:ascii="Times New Roman" w:eastAsia="Times New Roman" w:hAnsi="Times New Roman" w:cs="Times New Roman"/>
          <w:color w:val="000000"/>
          <w:sz w:val="24"/>
          <w:szCs w:val="24"/>
          <w:lang w:val="en-US"/>
        </w:rPr>
        <w:t xml:space="preserve">, R.B., &amp; Peter, C.W. (2024). Sit and survive: predation avoidance by cryptobenthic coral reef fishes. Marine Biology, 171: 7. </w:t>
      </w:r>
      <w:hyperlink r:id="rId28" w:history="1">
        <w:r w:rsidRPr="00D21182">
          <w:rPr>
            <w:rStyle w:val="Hipervnculo"/>
            <w:rFonts w:ascii="Times New Roman" w:eastAsia="Times New Roman" w:hAnsi="Times New Roman" w:cs="Times New Roman"/>
            <w:sz w:val="24"/>
            <w:szCs w:val="24"/>
            <w:lang w:val="en-US"/>
          </w:rPr>
          <w:t>https://fishlab.ucdavis.edu/wp-content/uploads/sites/397/2023/11/Mihalitsis_et_al_2023.pdf</w:t>
        </w:r>
      </w:hyperlink>
    </w:p>
    <w:p w14:paraId="7860F930" w14:textId="1C5D468F" w:rsidR="00990562" w:rsidRDefault="00990562" w:rsidP="00990562">
      <w:pPr>
        <w:ind w:left="567" w:hanging="567"/>
        <w:jc w:val="both"/>
        <w:rPr>
          <w:rFonts w:ascii="Times New Roman" w:eastAsia="Times New Roman" w:hAnsi="Times New Roman" w:cs="Times New Roman"/>
          <w:color w:val="000000"/>
          <w:sz w:val="24"/>
          <w:szCs w:val="24"/>
          <w:lang w:val="en-US"/>
        </w:rPr>
      </w:pPr>
      <w:proofErr w:type="spellStart"/>
      <w:r w:rsidRPr="00712742">
        <w:rPr>
          <w:rFonts w:ascii="Times New Roman" w:eastAsia="Times New Roman" w:hAnsi="Times New Roman" w:cs="Times New Roman"/>
          <w:color w:val="000000"/>
          <w:sz w:val="24"/>
          <w:szCs w:val="24"/>
          <w:lang w:val="es-ES"/>
        </w:rPr>
        <w:t>Munroe</w:t>
      </w:r>
      <w:proofErr w:type="spellEnd"/>
      <w:r w:rsidRPr="00712742">
        <w:rPr>
          <w:rFonts w:ascii="Times New Roman" w:eastAsia="Times New Roman" w:hAnsi="Times New Roman" w:cs="Times New Roman"/>
          <w:color w:val="000000"/>
          <w:sz w:val="24"/>
          <w:szCs w:val="24"/>
          <w:lang w:val="es-ES"/>
        </w:rPr>
        <w:t xml:space="preserve">, T.A. &amp; Jun, H. (2022). </w:t>
      </w:r>
      <w:r w:rsidRPr="00990562">
        <w:rPr>
          <w:rFonts w:ascii="Times New Roman" w:eastAsia="Times New Roman" w:hAnsi="Times New Roman" w:cs="Times New Roman"/>
          <w:color w:val="000000"/>
          <w:sz w:val="24"/>
          <w:szCs w:val="24"/>
          <w:lang w:val="en-US"/>
        </w:rPr>
        <w:t>A new Western Pacific Tonguefish (</w:t>
      </w:r>
      <w:proofErr w:type="spellStart"/>
      <w:r w:rsidRPr="00990562">
        <w:rPr>
          <w:rFonts w:ascii="Times New Roman" w:eastAsia="Times New Roman" w:hAnsi="Times New Roman" w:cs="Times New Roman"/>
          <w:color w:val="000000"/>
          <w:sz w:val="24"/>
          <w:szCs w:val="24"/>
          <w:lang w:val="en-US"/>
        </w:rPr>
        <w:t>Pleuronectiformes</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Cynoglossidae</w:t>
      </w:r>
      <w:proofErr w:type="spellEnd"/>
      <w:r w:rsidRPr="00990562">
        <w:rPr>
          <w:rFonts w:ascii="Times New Roman" w:eastAsia="Times New Roman" w:hAnsi="Times New Roman" w:cs="Times New Roman"/>
          <w:color w:val="000000"/>
          <w:sz w:val="24"/>
          <w:szCs w:val="24"/>
          <w:lang w:val="en-US"/>
        </w:rPr>
        <w:t xml:space="preserve">): The first Pleuronectiform discovered at active Hydrothermal Vents. Zootaxa 1839: 43– 59. </w:t>
      </w:r>
      <w:hyperlink r:id="rId29" w:history="1">
        <w:r w:rsidRPr="00D21182">
          <w:rPr>
            <w:rStyle w:val="Hipervnculo"/>
            <w:rFonts w:ascii="Times New Roman" w:eastAsia="Times New Roman" w:hAnsi="Times New Roman" w:cs="Times New Roman"/>
            <w:sz w:val="24"/>
            <w:szCs w:val="24"/>
            <w:lang w:val="en-US"/>
          </w:rPr>
          <w:t>https://www.mapress.com</w:t>
        </w:r>
      </w:hyperlink>
    </w:p>
    <w:p w14:paraId="3B44ACC9" w14:textId="3F18AA70"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Pauly, D. (2018). The </w:t>
      </w:r>
      <w:proofErr w:type="spellStart"/>
      <w:r w:rsidRPr="00990562">
        <w:rPr>
          <w:rFonts w:ascii="Times New Roman" w:eastAsia="Times New Roman" w:hAnsi="Times New Roman" w:cs="Times New Roman"/>
          <w:color w:val="000000"/>
          <w:sz w:val="24"/>
          <w:szCs w:val="24"/>
          <w:lang w:val="en-US"/>
        </w:rPr>
        <w:t>Leiognathidae</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Teleosts</w:t>
      </w:r>
      <w:proofErr w:type="spellEnd"/>
      <w:r w:rsidRPr="00990562">
        <w:rPr>
          <w:rFonts w:ascii="Times New Roman" w:eastAsia="Times New Roman" w:hAnsi="Times New Roman" w:cs="Times New Roman"/>
          <w:color w:val="000000"/>
          <w:sz w:val="24"/>
          <w:szCs w:val="24"/>
          <w:lang w:val="en-US"/>
        </w:rPr>
        <w:t xml:space="preserve">): </w:t>
      </w:r>
      <w:proofErr w:type="gramStart"/>
      <w:r w:rsidRPr="00990562">
        <w:rPr>
          <w:rFonts w:ascii="Times New Roman" w:eastAsia="Times New Roman" w:hAnsi="Times New Roman" w:cs="Times New Roman"/>
          <w:color w:val="000000"/>
          <w:sz w:val="24"/>
          <w:szCs w:val="24"/>
          <w:lang w:val="en-US"/>
        </w:rPr>
        <w:t>an</w:t>
      </w:r>
      <w:proofErr w:type="gramEnd"/>
      <w:r w:rsidRPr="00990562">
        <w:rPr>
          <w:rFonts w:ascii="Times New Roman" w:eastAsia="Times New Roman" w:hAnsi="Times New Roman" w:cs="Times New Roman"/>
          <w:color w:val="000000"/>
          <w:sz w:val="24"/>
          <w:szCs w:val="24"/>
          <w:lang w:val="en-US"/>
        </w:rPr>
        <w:t xml:space="preserve"> hypothesis relating their mean depth occurrence to the intensity of their counter‑shading bioluminescence. Marine Research in Indonesia, 19, 137–146. </w:t>
      </w:r>
      <w:hyperlink r:id="rId30" w:history="1">
        <w:r w:rsidRPr="00D21182">
          <w:rPr>
            <w:rStyle w:val="Hipervnculo"/>
            <w:rFonts w:ascii="Times New Roman" w:eastAsia="Times New Roman" w:hAnsi="Times New Roman" w:cs="Times New Roman"/>
            <w:sz w:val="24"/>
            <w:szCs w:val="24"/>
            <w:lang w:val="en-US"/>
          </w:rPr>
          <w:t>https://www.researchgate.net/publication/327826364_the_leiognathidae_teleosts_an_hypothesis_relating_their_mean_depth_occurrence_to_the_intensity_of_their_countershading_bioluminescence</w:t>
        </w:r>
      </w:hyperlink>
    </w:p>
    <w:p w14:paraId="54A568B8" w14:textId="271BED54"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Eko, S., </w:t>
      </w:r>
      <w:proofErr w:type="spellStart"/>
      <w:r w:rsidRPr="00990562">
        <w:rPr>
          <w:rFonts w:ascii="Times New Roman" w:eastAsia="Times New Roman" w:hAnsi="Times New Roman" w:cs="Times New Roman"/>
          <w:color w:val="000000"/>
          <w:sz w:val="24"/>
          <w:szCs w:val="24"/>
          <w:lang w:val="en-US"/>
        </w:rPr>
        <w:t>Murwantoko</w:t>
      </w:r>
      <w:proofErr w:type="spellEnd"/>
      <w:r w:rsidRPr="00990562">
        <w:rPr>
          <w:rFonts w:ascii="Times New Roman" w:eastAsia="Times New Roman" w:hAnsi="Times New Roman" w:cs="Times New Roman"/>
          <w:color w:val="000000"/>
          <w:sz w:val="24"/>
          <w:szCs w:val="24"/>
          <w:lang w:val="en-US"/>
        </w:rPr>
        <w:t xml:space="preserve">, </w:t>
      </w:r>
      <w:proofErr w:type="spellStart"/>
      <w:r w:rsidRPr="00990562">
        <w:rPr>
          <w:rFonts w:ascii="Times New Roman" w:eastAsia="Times New Roman" w:hAnsi="Times New Roman" w:cs="Times New Roman"/>
          <w:color w:val="000000"/>
          <w:sz w:val="24"/>
          <w:szCs w:val="24"/>
          <w:lang w:val="en-US"/>
        </w:rPr>
        <w:t>Satriyo</w:t>
      </w:r>
      <w:proofErr w:type="spellEnd"/>
      <w:r w:rsidRPr="00990562">
        <w:rPr>
          <w:rFonts w:ascii="Times New Roman" w:eastAsia="Times New Roman" w:hAnsi="Times New Roman" w:cs="Times New Roman"/>
          <w:color w:val="000000"/>
          <w:sz w:val="24"/>
          <w:szCs w:val="24"/>
          <w:lang w:val="en-US"/>
        </w:rPr>
        <w:t xml:space="preserve"> T. B., &amp; </w:t>
      </w:r>
      <w:proofErr w:type="spellStart"/>
      <w:r w:rsidRPr="00990562">
        <w:rPr>
          <w:rFonts w:ascii="Times New Roman" w:eastAsia="Times New Roman" w:hAnsi="Times New Roman" w:cs="Times New Roman"/>
          <w:color w:val="000000"/>
          <w:sz w:val="24"/>
          <w:szCs w:val="24"/>
          <w:lang w:val="en-US"/>
        </w:rPr>
        <w:t>Prastiwi</w:t>
      </w:r>
      <w:proofErr w:type="spellEnd"/>
      <w:r w:rsidRPr="00990562">
        <w:rPr>
          <w:rFonts w:ascii="Times New Roman" w:eastAsia="Times New Roman" w:hAnsi="Times New Roman" w:cs="Times New Roman"/>
          <w:color w:val="000000"/>
          <w:sz w:val="24"/>
          <w:szCs w:val="24"/>
          <w:lang w:val="en-US"/>
        </w:rPr>
        <w:t xml:space="preserve"> F. A. (2024). Food Preference of Purple‑Spotted Bigeye (</w:t>
      </w:r>
      <w:proofErr w:type="spellStart"/>
      <w:r w:rsidRPr="006E1009">
        <w:rPr>
          <w:rFonts w:ascii="Times New Roman" w:eastAsia="Times New Roman" w:hAnsi="Times New Roman" w:cs="Times New Roman"/>
          <w:i/>
          <w:iCs/>
          <w:color w:val="000000"/>
          <w:sz w:val="24"/>
          <w:szCs w:val="24"/>
          <w:lang w:val="en-US"/>
        </w:rPr>
        <w:t>Priacanthus</w:t>
      </w:r>
      <w:proofErr w:type="spellEnd"/>
      <w:r w:rsidRPr="006E1009">
        <w:rPr>
          <w:rFonts w:ascii="Times New Roman" w:eastAsia="Times New Roman" w:hAnsi="Times New Roman" w:cs="Times New Roman"/>
          <w:i/>
          <w:iCs/>
          <w:color w:val="000000"/>
          <w:sz w:val="24"/>
          <w:szCs w:val="24"/>
          <w:lang w:val="en-US"/>
        </w:rPr>
        <w:t xml:space="preserve"> </w:t>
      </w:r>
      <w:proofErr w:type="spellStart"/>
      <w:r w:rsidRPr="006E1009">
        <w:rPr>
          <w:rFonts w:ascii="Times New Roman" w:eastAsia="Times New Roman" w:hAnsi="Times New Roman" w:cs="Times New Roman"/>
          <w:i/>
          <w:iCs/>
          <w:color w:val="000000"/>
          <w:sz w:val="24"/>
          <w:szCs w:val="24"/>
          <w:lang w:val="en-US"/>
        </w:rPr>
        <w:t>tayenus</w:t>
      </w:r>
      <w:proofErr w:type="spellEnd"/>
      <w:r w:rsidRPr="00990562">
        <w:rPr>
          <w:rFonts w:ascii="Times New Roman" w:eastAsia="Times New Roman" w:hAnsi="Times New Roman" w:cs="Times New Roman"/>
          <w:color w:val="000000"/>
          <w:sz w:val="24"/>
          <w:szCs w:val="24"/>
          <w:lang w:val="en-US"/>
        </w:rPr>
        <w:t xml:space="preserve"> Richardson 1846) in Northern Coast of Java, Indonesia. </w:t>
      </w:r>
      <w:hyperlink r:id="rId31" w:history="1">
        <w:r w:rsidRPr="00D21182">
          <w:rPr>
            <w:rStyle w:val="Hipervnculo"/>
            <w:rFonts w:ascii="Times New Roman" w:eastAsia="Times New Roman" w:hAnsi="Times New Roman" w:cs="Times New Roman"/>
            <w:sz w:val="24"/>
            <w:szCs w:val="24"/>
            <w:lang w:val="en-US"/>
          </w:rPr>
          <w:t>https://www.researchgate.net/publication/384882399_Food_Preference_of_Purple-Spotted_Bigeye_Priacanthus_tayenus_Richardson_1846_in_Northern_Coast_of_Java_Indonesia</w:t>
        </w:r>
      </w:hyperlink>
    </w:p>
    <w:p w14:paraId="68AF428B" w14:textId="211A9B74"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Smith, D.G., Alexandre, </w:t>
      </w:r>
      <w:proofErr w:type="spellStart"/>
      <w:r w:rsidRPr="00990562">
        <w:rPr>
          <w:rFonts w:ascii="Times New Roman" w:eastAsia="Times New Roman" w:hAnsi="Times New Roman" w:cs="Times New Roman"/>
          <w:color w:val="000000"/>
          <w:sz w:val="24"/>
          <w:szCs w:val="24"/>
          <w:lang w:val="en-US"/>
        </w:rPr>
        <w:t>P.C.</w:t>
      </w:r>
      <w:proofErr w:type="gramStart"/>
      <w:r w:rsidRPr="00990562">
        <w:rPr>
          <w:rFonts w:ascii="Times New Roman" w:eastAsia="Times New Roman" w:hAnsi="Times New Roman" w:cs="Times New Roman"/>
          <w:color w:val="000000"/>
          <w:sz w:val="24"/>
          <w:szCs w:val="24"/>
          <w:lang w:val="en-US"/>
        </w:rPr>
        <w:t>,Matheus</w:t>
      </w:r>
      <w:proofErr w:type="spellEnd"/>
      <w:proofErr w:type="gramEnd"/>
      <w:r w:rsidRPr="00990562">
        <w:rPr>
          <w:rFonts w:ascii="Times New Roman" w:eastAsia="Times New Roman" w:hAnsi="Times New Roman" w:cs="Times New Roman"/>
          <w:color w:val="000000"/>
          <w:sz w:val="24"/>
          <w:szCs w:val="24"/>
          <w:lang w:val="en-US"/>
        </w:rPr>
        <w:t>, M.R.,</w:t>
      </w:r>
      <w:proofErr w:type="spellStart"/>
      <w:r w:rsidRPr="00990562">
        <w:rPr>
          <w:rFonts w:ascii="Times New Roman" w:eastAsia="Times New Roman" w:hAnsi="Times New Roman" w:cs="Times New Roman"/>
          <w:color w:val="000000"/>
          <w:sz w:val="24"/>
          <w:szCs w:val="24"/>
          <w:lang w:val="en-US"/>
        </w:rPr>
        <w:t>Cintia</w:t>
      </w:r>
      <w:proofErr w:type="spellEnd"/>
      <w:r w:rsidRPr="00990562">
        <w:rPr>
          <w:rFonts w:ascii="Times New Roman" w:eastAsia="Times New Roman" w:hAnsi="Times New Roman" w:cs="Times New Roman"/>
          <w:color w:val="000000"/>
          <w:sz w:val="24"/>
          <w:szCs w:val="24"/>
          <w:lang w:val="en-US"/>
        </w:rPr>
        <w:t xml:space="preserve">, O.C. &amp; Rodrigo, A.C. (2024). A review of the genus </w:t>
      </w:r>
      <w:proofErr w:type="spellStart"/>
      <w:r w:rsidRPr="00990562">
        <w:rPr>
          <w:rFonts w:ascii="Times New Roman" w:eastAsia="Times New Roman" w:hAnsi="Times New Roman" w:cs="Times New Roman"/>
          <w:color w:val="000000"/>
          <w:sz w:val="24"/>
          <w:szCs w:val="24"/>
          <w:lang w:val="en-US"/>
        </w:rPr>
        <w:t>Neoconger</w:t>
      </w:r>
      <w:proofErr w:type="spellEnd"/>
      <w:r w:rsidRPr="00990562">
        <w:rPr>
          <w:rFonts w:ascii="Times New Roman" w:eastAsia="Times New Roman" w:hAnsi="Times New Roman" w:cs="Times New Roman"/>
          <w:color w:val="000000"/>
          <w:sz w:val="24"/>
          <w:szCs w:val="24"/>
          <w:lang w:val="en-US"/>
        </w:rPr>
        <w:t xml:space="preserve"> (Anguilliformes: </w:t>
      </w:r>
      <w:proofErr w:type="spellStart"/>
      <w:r w:rsidRPr="00990562">
        <w:rPr>
          <w:rFonts w:ascii="Times New Roman" w:eastAsia="Times New Roman" w:hAnsi="Times New Roman" w:cs="Times New Roman"/>
          <w:color w:val="000000"/>
          <w:sz w:val="24"/>
          <w:szCs w:val="24"/>
          <w:lang w:val="en-US"/>
        </w:rPr>
        <w:t>Moringuidae</w:t>
      </w:r>
      <w:proofErr w:type="spellEnd"/>
      <w:r w:rsidRPr="00990562">
        <w:rPr>
          <w:rFonts w:ascii="Times New Roman" w:eastAsia="Times New Roman" w:hAnsi="Times New Roman" w:cs="Times New Roman"/>
          <w:color w:val="000000"/>
          <w:sz w:val="24"/>
          <w:szCs w:val="24"/>
          <w:lang w:val="en-US"/>
        </w:rPr>
        <w:t xml:space="preserve">), with the description of a new species. Zootaxa, 5492(1), 109–128. </w:t>
      </w:r>
      <w:hyperlink r:id="rId32" w:history="1">
        <w:r w:rsidRPr="00D21182">
          <w:rPr>
            <w:rStyle w:val="Hipervnculo"/>
            <w:rFonts w:ascii="Times New Roman" w:eastAsia="Times New Roman" w:hAnsi="Times New Roman" w:cs="Times New Roman"/>
            <w:sz w:val="24"/>
            <w:szCs w:val="24"/>
            <w:lang w:val="en-US"/>
          </w:rPr>
          <w:t>https://mapress.com/zt/article/view/zootaxa.5492.1.6</w:t>
        </w:r>
      </w:hyperlink>
    </w:p>
    <w:p w14:paraId="2698B753" w14:textId="6F9AAA62" w:rsidR="00990562" w:rsidRDefault="00990562" w:rsidP="00990562">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 xml:space="preserve">Turan, C., </w:t>
      </w:r>
      <w:proofErr w:type="spellStart"/>
      <w:r w:rsidRPr="00990562">
        <w:rPr>
          <w:rFonts w:ascii="Times New Roman" w:eastAsia="Times New Roman" w:hAnsi="Times New Roman" w:cs="Times New Roman"/>
          <w:color w:val="000000"/>
          <w:sz w:val="24"/>
          <w:szCs w:val="24"/>
          <w:lang w:val="en-US"/>
        </w:rPr>
        <w:t>Gürlek</w:t>
      </w:r>
      <w:proofErr w:type="spellEnd"/>
      <w:r w:rsidRPr="00990562">
        <w:rPr>
          <w:rFonts w:ascii="Times New Roman" w:eastAsia="Times New Roman" w:hAnsi="Times New Roman" w:cs="Times New Roman"/>
          <w:color w:val="000000"/>
          <w:sz w:val="24"/>
          <w:szCs w:val="24"/>
          <w:lang w:val="en-US"/>
        </w:rPr>
        <w:t xml:space="preserve">, M., </w:t>
      </w:r>
      <w:proofErr w:type="spellStart"/>
      <w:r w:rsidRPr="00990562">
        <w:rPr>
          <w:rFonts w:ascii="Times New Roman" w:eastAsia="Times New Roman" w:hAnsi="Times New Roman" w:cs="Times New Roman"/>
          <w:color w:val="000000"/>
          <w:sz w:val="24"/>
          <w:szCs w:val="24"/>
          <w:lang w:val="en-US"/>
        </w:rPr>
        <w:t>Dağhan</w:t>
      </w:r>
      <w:proofErr w:type="spellEnd"/>
      <w:r w:rsidRPr="00990562">
        <w:rPr>
          <w:rFonts w:ascii="Times New Roman" w:eastAsia="Times New Roman" w:hAnsi="Times New Roman" w:cs="Times New Roman"/>
          <w:color w:val="000000"/>
          <w:sz w:val="24"/>
          <w:szCs w:val="24"/>
          <w:lang w:val="en-US"/>
        </w:rPr>
        <w:t xml:space="preserve">, H., Demirhan, S. A., &amp; Karan, S. (2020). First clinical case of the venomous </w:t>
      </w:r>
      <w:proofErr w:type="spellStart"/>
      <w:r w:rsidRPr="00990562">
        <w:rPr>
          <w:rFonts w:ascii="Times New Roman" w:eastAsia="Times New Roman" w:hAnsi="Times New Roman" w:cs="Times New Roman"/>
          <w:color w:val="000000"/>
          <w:sz w:val="24"/>
          <w:szCs w:val="24"/>
          <w:lang w:val="en-US"/>
        </w:rPr>
        <w:t>Lessepsian</w:t>
      </w:r>
      <w:proofErr w:type="spellEnd"/>
      <w:r w:rsidRPr="00990562">
        <w:rPr>
          <w:rFonts w:ascii="Times New Roman" w:eastAsia="Times New Roman" w:hAnsi="Times New Roman" w:cs="Times New Roman"/>
          <w:color w:val="000000"/>
          <w:sz w:val="24"/>
          <w:szCs w:val="24"/>
          <w:lang w:val="en-US"/>
        </w:rPr>
        <w:t xml:space="preserve"> migrant fish </w:t>
      </w:r>
      <w:proofErr w:type="spellStart"/>
      <w:r w:rsidRPr="00990562">
        <w:rPr>
          <w:rFonts w:ascii="Times New Roman" w:eastAsia="Times New Roman" w:hAnsi="Times New Roman" w:cs="Times New Roman"/>
          <w:color w:val="000000"/>
          <w:sz w:val="24"/>
          <w:szCs w:val="24"/>
          <w:lang w:val="en-US"/>
        </w:rPr>
        <w:t>Plotosus</w:t>
      </w:r>
      <w:proofErr w:type="spellEnd"/>
      <w:r w:rsidRPr="00990562">
        <w:rPr>
          <w:rFonts w:ascii="Times New Roman" w:eastAsia="Times New Roman" w:hAnsi="Times New Roman" w:cs="Times New Roman"/>
          <w:color w:val="000000"/>
          <w:sz w:val="24"/>
          <w:szCs w:val="24"/>
          <w:lang w:val="en-US"/>
        </w:rPr>
        <w:t xml:space="preserve"> lineatus in the Iskenderun Bay, the Northeastern Mediterranean Sea. Natural and Engineering Sciences, 5(1), 50–53. </w:t>
      </w:r>
      <w:hyperlink r:id="rId33" w:history="1">
        <w:r w:rsidRPr="00D21182">
          <w:rPr>
            <w:rStyle w:val="Hipervnculo"/>
            <w:rFonts w:ascii="Times New Roman" w:eastAsia="Times New Roman" w:hAnsi="Times New Roman" w:cs="Times New Roman"/>
            <w:sz w:val="24"/>
            <w:szCs w:val="24"/>
            <w:lang w:val="en-US"/>
          </w:rPr>
          <w:t>https://dergipark.org.tr/en/pub/nesciences/issue/52549/691699</w:t>
        </w:r>
      </w:hyperlink>
    </w:p>
    <w:p w14:paraId="4BBDA30C" w14:textId="5DE8CB00" w:rsidR="00990562" w:rsidRPr="00712742" w:rsidRDefault="00990562" w:rsidP="00990562">
      <w:pPr>
        <w:ind w:left="567" w:hanging="567"/>
        <w:jc w:val="both"/>
        <w:rPr>
          <w:rFonts w:ascii="Times New Roman" w:eastAsia="Times New Roman" w:hAnsi="Times New Roman" w:cs="Times New Roman"/>
          <w:color w:val="000000"/>
          <w:sz w:val="24"/>
          <w:szCs w:val="24"/>
          <w:lang w:val="es-ES"/>
        </w:rPr>
      </w:pPr>
      <w:proofErr w:type="spellStart"/>
      <w:r w:rsidRPr="00990562">
        <w:rPr>
          <w:rFonts w:ascii="Times New Roman" w:eastAsia="Times New Roman" w:hAnsi="Times New Roman" w:cs="Times New Roman"/>
          <w:color w:val="000000"/>
          <w:sz w:val="24"/>
          <w:szCs w:val="24"/>
          <w:lang w:val="en-US"/>
        </w:rPr>
        <w:t>Tuset</w:t>
      </w:r>
      <w:proofErr w:type="spellEnd"/>
      <w:r w:rsidRPr="00990562">
        <w:rPr>
          <w:rFonts w:ascii="Times New Roman" w:eastAsia="Times New Roman" w:hAnsi="Times New Roman" w:cs="Times New Roman"/>
          <w:color w:val="000000"/>
          <w:sz w:val="24"/>
          <w:szCs w:val="24"/>
          <w:lang w:val="en-US"/>
        </w:rPr>
        <w:t xml:space="preserve">, V.M., </w:t>
      </w:r>
      <w:proofErr w:type="spellStart"/>
      <w:r w:rsidRPr="00990562">
        <w:rPr>
          <w:rFonts w:ascii="Times New Roman" w:eastAsia="Times New Roman" w:hAnsi="Times New Roman" w:cs="Times New Roman"/>
          <w:color w:val="000000"/>
          <w:sz w:val="24"/>
          <w:szCs w:val="24"/>
          <w:lang w:val="en-US"/>
        </w:rPr>
        <w:t>Lombarte</w:t>
      </w:r>
      <w:proofErr w:type="spellEnd"/>
      <w:r w:rsidRPr="00990562">
        <w:rPr>
          <w:rFonts w:ascii="Times New Roman" w:eastAsia="Times New Roman" w:hAnsi="Times New Roman" w:cs="Times New Roman"/>
          <w:color w:val="000000"/>
          <w:sz w:val="24"/>
          <w:szCs w:val="24"/>
          <w:lang w:val="en-US"/>
        </w:rPr>
        <w:t xml:space="preserve">, A., &amp; Assis, C.A. (2008). Otolith atlas for the western Mediterranean, north and central eastern Atlantic. </w:t>
      </w:r>
      <w:proofErr w:type="spellStart"/>
      <w:r w:rsidRPr="00712742">
        <w:rPr>
          <w:rFonts w:ascii="Times New Roman" w:eastAsia="Times New Roman" w:hAnsi="Times New Roman" w:cs="Times New Roman"/>
          <w:color w:val="000000"/>
          <w:sz w:val="24"/>
          <w:szCs w:val="24"/>
          <w:lang w:val="es-ES"/>
        </w:rPr>
        <w:t>Scientia</w:t>
      </w:r>
      <w:proofErr w:type="spellEnd"/>
      <w:r w:rsidRPr="00712742">
        <w:rPr>
          <w:rFonts w:ascii="Times New Roman" w:eastAsia="Times New Roman" w:hAnsi="Times New Roman" w:cs="Times New Roman"/>
          <w:color w:val="000000"/>
          <w:sz w:val="24"/>
          <w:szCs w:val="24"/>
          <w:lang w:val="es-ES"/>
        </w:rPr>
        <w:t xml:space="preserve"> Marina, 72(1), 7–198. </w:t>
      </w:r>
      <w:hyperlink r:id="rId34" w:history="1">
        <w:r w:rsidRPr="00712742">
          <w:rPr>
            <w:rStyle w:val="Hipervnculo"/>
            <w:rFonts w:ascii="Times New Roman" w:eastAsia="Times New Roman" w:hAnsi="Times New Roman" w:cs="Times New Roman"/>
            <w:sz w:val="24"/>
            <w:szCs w:val="24"/>
            <w:lang w:val="es-ES"/>
          </w:rPr>
          <w:t>https://scientiamarina.revistas.csic.es/index.php/scientiamarina/article/view/1018</w:t>
        </w:r>
      </w:hyperlink>
    </w:p>
    <w:p w14:paraId="4524F088" w14:textId="5AAD6C25" w:rsidR="00990562" w:rsidRDefault="00990562" w:rsidP="00990562">
      <w:pPr>
        <w:ind w:left="567" w:hanging="567"/>
        <w:jc w:val="both"/>
        <w:rPr>
          <w:rFonts w:ascii="Times New Roman" w:eastAsia="Times New Roman" w:hAnsi="Times New Roman" w:cs="Times New Roman"/>
          <w:color w:val="000000"/>
          <w:sz w:val="24"/>
          <w:szCs w:val="24"/>
          <w:lang w:val="en-US"/>
        </w:rPr>
      </w:pPr>
      <w:bookmarkStart w:id="14" w:name="_Hlk202079889"/>
      <w:bookmarkEnd w:id="9"/>
      <w:proofErr w:type="spellStart"/>
      <w:r w:rsidRPr="00712742">
        <w:rPr>
          <w:rFonts w:ascii="Times New Roman" w:eastAsia="Times New Roman" w:hAnsi="Times New Roman" w:cs="Times New Roman"/>
          <w:color w:val="000000"/>
          <w:sz w:val="24"/>
          <w:szCs w:val="24"/>
          <w:lang w:val="es-ES"/>
        </w:rPr>
        <w:t>Vo</w:t>
      </w:r>
      <w:proofErr w:type="spellEnd"/>
      <w:r w:rsidRPr="00712742">
        <w:rPr>
          <w:rFonts w:ascii="Times New Roman" w:eastAsia="Times New Roman" w:hAnsi="Times New Roman" w:cs="Times New Roman"/>
          <w:color w:val="000000"/>
          <w:sz w:val="24"/>
          <w:szCs w:val="24"/>
          <w:lang w:val="es-ES"/>
        </w:rPr>
        <w:t xml:space="preserve">, Q. V., Ho, H.‑C., &amp; </w:t>
      </w:r>
      <w:proofErr w:type="spellStart"/>
      <w:r w:rsidRPr="00712742">
        <w:rPr>
          <w:rFonts w:ascii="Times New Roman" w:eastAsia="Times New Roman" w:hAnsi="Times New Roman" w:cs="Times New Roman"/>
          <w:color w:val="000000"/>
          <w:sz w:val="24"/>
          <w:szCs w:val="24"/>
          <w:lang w:val="es-ES"/>
        </w:rPr>
        <w:t>Hibino</w:t>
      </w:r>
      <w:proofErr w:type="spellEnd"/>
      <w:r w:rsidRPr="00712742">
        <w:rPr>
          <w:rFonts w:ascii="Times New Roman" w:eastAsia="Times New Roman" w:hAnsi="Times New Roman" w:cs="Times New Roman"/>
          <w:color w:val="000000"/>
          <w:sz w:val="24"/>
          <w:szCs w:val="24"/>
          <w:lang w:val="es-ES"/>
        </w:rPr>
        <w:t xml:space="preserve">, Y. (2025). </w:t>
      </w:r>
      <w:r w:rsidRPr="00990562">
        <w:rPr>
          <w:rFonts w:ascii="Times New Roman" w:eastAsia="Times New Roman" w:hAnsi="Times New Roman" w:cs="Times New Roman"/>
          <w:color w:val="000000"/>
          <w:sz w:val="24"/>
          <w:szCs w:val="24"/>
          <w:lang w:val="en-US"/>
        </w:rPr>
        <w:t xml:space="preserve">Two new records of worm or spaghetti eel genus </w:t>
      </w:r>
      <w:proofErr w:type="spellStart"/>
      <w:r w:rsidRPr="00990562">
        <w:rPr>
          <w:rFonts w:ascii="Times New Roman" w:eastAsia="Times New Roman" w:hAnsi="Times New Roman" w:cs="Times New Roman"/>
          <w:color w:val="000000"/>
          <w:sz w:val="24"/>
          <w:szCs w:val="24"/>
          <w:lang w:val="en-US"/>
        </w:rPr>
        <w:t>Moringua</w:t>
      </w:r>
      <w:proofErr w:type="spellEnd"/>
      <w:r w:rsidRPr="00990562">
        <w:rPr>
          <w:rFonts w:ascii="Times New Roman" w:eastAsia="Times New Roman" w:hAnsi="Times New Roman" w:cs="Times New Roman"/>
          <w:color w:val="000000"/>
          <w:sz w:val="24"/>
          <w:szCs w:val="24"/>
          <w:lang w:val="en-US"/>
        </w:rPr>
        <w:t xml:space="preserve"> (Anguilliformes: </w:t>
      </w:r>
      <w:proofErr w:type="spellStart"/>
      <w:r w:rsidRPr="00990562">
        <w:rPr>
          <w:rFonts w:ascii="Times New Roman" w:eastAsia="Times New Roman" w:hAnsi="Times New Roman" w:cs="Times New Roman"/>
          <w:color w:val="000000"/>
          <w:sz w:val="24"/>
          <w:szCs w:val="24"/>
          <w:lang w:val="en-US"/>
        </w:rPr>
        <w:t>Moringuidae</w:t>
      </w:r>
      <w:proofErr w:type="spellEnd"/>
      <w:r w:rsidRPr="00990562">
        <w:rPr>
          <w:rFonts w:ascii="Times New Roman" w:eastAsia="Times New Roman" w:hAnsi="Times New Roman" w:cs="Times New Roman"/>
          <w:color w:val="000000"/>
          <w:sz w:val="24"/>
          <w:szCs w:val="24"/>
          <w:lang w:val="en-US"/>
        </w:rPr>
        <w:t xml:space="preserve">) from estuaries and lagoons in Vietnam.  Journal of Marine Science and Technology, 25(2), 127–140. </w:t>
      </w:r>
      <w:hyperlink r:id="rId35" w:history="1">
        <w:r w:rsidRPr="00D21182">
          <w:rPr>
            <w:rStyle w:val="Hipervnculo"/>
            <w:rFonts w:ascii="Times New Roman" w:eastAsia="Times New Roman" w:hAnsi="Times New Roman" w:cs="Times New Roman"/>
            <w:sz w:val="24"/>
            <w:szCs w:val="24"/>
            <w:lang w:val="en-US"/>
          </w:rPr>
          <w:t>https://vjs.ac.vn/index.php/jmst/article/view/22728</w:t>
        </w:r>
      </w:hyperlink>
    </w:p>
    <w:p w14:paraId="2726CB6D" w14:textId="0CDF8F03" w:rsidR="00951D19" w:rsidRDefault="00990562" w:rsidP="009365B7">
      <w:pPr>
        <w:ind w:left="567" w:hanging="567"/>
        <w:jc w:val="both"/>
        <w:rPr>
          <w:rFonts w:ascii="Times New Roman" w:eastAsia="Times New Roman" w:hAnsi="Times New Roman" w:cs="Times New Roman"/>
          <w:color w:val="000000"/>
          <w:sz w:val="24"/>
          <w:szCs w:val="24"/>
          <w:lang w:val="en-US"/>
        </w:rPr>
      </w:pPr>
      <w:r w:rsidRPr="00990562">
        <w:rPr>
          <w:rFonts w:ascii="Times New Roman" w:eastAsia="Times New Roman" w:hAnsi="Times New Roman" w:cs="Times New Roman"/>
          <w:color w:val="000000"/>
          <w:sz w:val="24"/>
          <w:szCs w:val="24"/>
          <w:lang w:val="en-US"/>
        </w:rPr>
        <w:t>Wainwright, P. C., &amp; Bellwood, D. R. (2002)."</w:t>
      </w:r>
      <w:proofErr w:type="spellStart"/>
      <w:r w:rsidRPr="00990562">
        <w:rPr>
          <w:rFonts w:ascii="Times New Roman" w:eastAsia="Times New Roman" w:hAnsi="Times New Roman" w:cs="Times New Roman"/>
          <w:color w:val="000000"/>
          <w:sz w:val="24"/>
          <w:szCs w:val="24"/>
          <w:lang w:val="en-US"/>
        </w:rPr>
        <w:t>Ecomorphology</w:t>
      </w:r>
      <w:proofErr w:type="spellEnd"/>
      <w:r w:rsidRPr="00990562">
        <w:rPr>
          <w:rFonts w:ascii="Times New Roman" w:eastAsia="Times New Roman" w:hAnsi="Times New Roman" w:cs="Times New Roman"/>
          <w:color w:val="000000"/>
          <w:sz w:val="24"/>
          <w:szCs w:val="24"/>
          <w:lang w:val="en-US"/>
        </w:rPr>
        <w:t xml:space="preserve"> of feeding in coral reef </w:t>
      </w:r>
      <w:proofErr w:type="spellStart"/>
      <w:r w:rsidRPr="00990562">
        <w:rPr>
          <w:rFonts w:ascii="Times New Roman" w:eastAsia="Times New Roman" w:hAnsi="Times New Roman" w:cs="Times New Roman"/>
          <w:color w:val="000000"/>
          <w:sz w:val="24"/>
          <w:szCs w:val="24"/>
          <w:lang w:val="en-US"/>
        </w:rPr>
        <w:t>fishes."Coral</w:t>
      </w:r>
      <w:proofErr w:type="spellEnd"/>
      <w:r w:rsidRPr="00990562">
        <w:rPr>
          <w:rFonts w:ascii="Times New Roman" w:eastAsia="Times New Roman" w:hAnsi="Times New Roman" w:cs="Times New Roman"/>
          <w:color w:val="000000"/>
          <w:sz w:val="24"/>
          <w:szCs w:val="24"/>
          <w:lang w:val="en-US"/>
        </w:rPr>
        <w:t xml:space="preserve"> Reef Fishes: Dynamics and Diversity in a Complex Ecosystem, Academic Press, 33–55. </w:t>
      </w:r>
      <w:hyperlink r:id="rId36" w:history="1">
        <w:r w:rsidRPr="00D21182">
          <w:rPr>
            <w:rStyle w:val="Hipervnculo"/>
            <w:rFonts w:ascii="Times New Roman" w:eastAsia="Times New Roman" w:hAnsi="Times New Roman" w:cs="Times New Roman"/>
            <w:sz w:val="24"/>
            <w:szCs w:val="24"/>
            <w:lang w:val="en-US"/>
          </w:rPr>
          <w:t>https://fishlab.ucdavis.edu/wp-content/uploads/sites/397/2020/06/Wainwright-Bellwood-2002.pdf</w:t>
        </w:r>
      </w:hyperlink>
    </w:p>
    <w:bookmarkEnd w:id="14"/>
    <w:p w14:paraId="348583D0" w14:textId="77777777" w:rsidR="00990562" w:rsidRPr="009365B7" w:rsidRDefault="00990562" w:rsidP="009365B7">
      <w:pPr>
        <w:ind w:left="567" w:hanging="567"/>
        <w:jc w:val="both"/>
        <w:rPr>
          <w:rFonts w:ascii="Times New Roman" w:eastAsia="Times New Roman" w:hAnsi="Times New Roman" w:cs="Times New Roman"/>
          <w:color w:val="000000"/>
          <w:sz w:val="24"/>
          <w:szCs w:val="24"/>
          <w:lang w:val="en-US"/>
        </w:rPr>
      </w:pPr>
    </w:p>
    <w:p w14:paraId="4E08B739" w14:textId="77777777" w:rsidR="009365B7" w:rsidRPr="009365B7" w:rsidRDefault="009365B7" w:rsidP="009365B7">
      <w:pPr>
        <w:ind w:left="567" w:hanging="567"/>
        <w:jc w:val="both"/>
        <w:rPr>
          <w:rFonts w:ascii="Times New Roman" w:eastAsia="Times New Roman" w:hAnsi="Times New Roman" w:cs="Times New Roman"/>
          <w:color w:val="000000"/>
          <w:sz w:val="24"/>
          <w:szCs w:val="24"/>
          <w:lang w:val="en-US"/>
        </w:rPr>
      </w:pPr>
    </w:p>
    <w:p w14:paraId="203383F0" w14:textId="3F69F487" w:rsidR="00E523B9" w:rsidRPr="00E523B9" w:rsidRDefault="00E523B9" w:rsidP="00E523B9">
      <w:pPr>
        <w:spacing w:after="0"/>
        <w:ind w:left="567" w:hanging="567"/>
        <w:jc w:val="both"/>
        <w:rPr>
          <w:rFonts w:ascii="Times New Roman" w:eastAsia="Times New Roman" w:hAnsi="Times New Roman" w:cs="Times New Roman"/>
          <w:color w:val="000000"/>
          <w:sz w:val="24"/>
          <w:szCs w:val="24"/>
          <w:lang w:val="en-US"/>
        </w:rPr>
      </w:pPr>
    </w:p>
    <w:p w14:paraId="7F656C65" w14:textId="38AFB831" w:rsidR="00000C9A" w:rsidRPr="00000C9A" w:rsidRDefault="00000C9A" w:rsidP="00730BF3">
      <w:pPr>
        <w:autoSpaceDE w:val="0"/>
        <w:autoSpaceDN w:val="0"/>
        <w:adjustRightInd w:val="0"/>
        <w:spacing w:after="0" w:line="240" w:lineRule="auto"/>
        <w:ind w:left="426"/>
        <w:contextualSpacing/>
        <w:jc w:val="both"/>
        <w:rPr>
          <w:rFonts w:ascii="Times New Roman" w:hAnsi="Times New Roman" w:cs="Times New Roman"/>
          <w:sz w:val="24"/>
          <w:szCs w:val="24"/>
        </w:rPr>
      </w:pPr>
    </w:p>
    <w:sectPr w:rsidR="00000C9A" w:rsidRPr="00000C9A" w:rsidSect="004858F2">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uenta Microsoft" w:date="2025-07-02T13:09:00Z" w:initials="CM">
    <w:p w14:paraId="4299FD03" w14:textId="25F7FD65" w:rsidR="003424AC" w:rsidRDefault="003424AC">
      <w:pPr>
        <w:pStyle w:val="Textocomentario"/>
      </w:pPr>
      <w:r>
        <w:rPr>
          <w:rStyle w:val="Refdecomentario"/>
        </w:rPr>
        <w:annotationRef/>
      </w:r>
      <w:r>
        <w:t>I also suggest that the keywords should not repeat words already used in the title.</w:t>
      </w:r>
    </w:p>
  </w:comment>
  <w:comment w:id="1" w:author="Cuenta Microsoft" w:date="2025-07-02T12:47:00Z" w:initials="CM">
    <w:p w14:paraId="728F6F9C" w14:textId="11A35900" w:rsidR="00712742" w:rsidRDefault="00712742">
      <w:pPr>
        <w:pStyle w:val="Textocomentario"/>
      </w:pPr>
      <w:r>
        <w:rPr>
          <w:rStyle w:val="Refdecomentario"/>
        </w:rPr>
        <w:annotationRef/>
      </w:r>
      <w:r w:rsidR="003424AC">
        <w:t>I also suggest that the keywords should not repeat words already used in the title.</w:t>
      </w:r>
    </w:p>
  </w:comment>
  <w:comment w:id="2" w:author="Cuenta Microsoft" w:date="2025-07-02T13:12:00Z" w:initials="CM">
    <w:p w14:paraId="43D22C2E" w14:textId="1CBDB383" w:rsidR="003424AC" w:rsidRDefault="003424AC">
      <w:pPr>
        <w:pStyle w:val="Textocomentario"/>
      </w:pPr>
      <w:r>
        <w:rPr>
          <w:rStyle w:val="Refdecomentario"/>
        </w:rPr>
        <w:annotationRef/>
      </w:r>
      <w:proofErr w:type="gramStart"/>
      <w:r w:rsidRPr="00D74601">
        <w:rPr>
          <w:lang w:val="en-AU" w:eastAsia="es-ES"/>
        </w:rPr>
        <w:t>why</w:t>
      </w:r>
      <w:proofErr w:type="gramEnd"/>
      <w:r w:rsidRPr="00D74601">
        <w:rPr>
          <w:lang w:val="en-AU" w:eastAsia="es-ES"/>
        </w:rPr>
        <w:t xml:space="preserve"> small, medium, and large predator sizes were selected. What size ranges correspond to each group? Was any analysis conducted to determine if there is a relationship between predator size and the prey consumed?</w:t>
      </w:r>
    </w:p>
  </w:comment>
  <w:comment w:id="4" w:author="Cuenta Microsoft" w:date="2025-07-02T13:14:00Z" w:initials="CM">
    <w:p w14:paraId="135184C2" w14:textId="77777777" w:rsidR="003424AC" w:rsidRPr="003424AC" w:rsidRDefault="003424AC" w:rsidP="003424AC">
      <w:pPr>
        <w:pStyle w:val="HTMLconformatoprevio"/>
        <w:shd w:val="clear" w:color="auto" w:fill="F8F9FA"/>
        <w:spacing w:line="540" w:lineRule="atLeast"/>
        <w:rPr>
          <w:rFonts w:ascii="inherit" w:hAnsi="inherit"/>
          <w:color w:val="1F1F1F"/>
          <w:sz w:val="42"/>
          <w:szCs w:val="42"/>
        </w:rPr>
      </w:pPr>
      <w:r>
        <w:rPr>
          <w:rStyle w:val="Refdecomentario"/>
        </w:rPr>
        <w:annotationRef/>
      </w:r>
      <w:proofErr w:type="gramStart"/>
      <w:r w:rsidRPr="003424AC">
        <w:rPr>
          <w:rFonts w:ascii="inherit" w:hAnsi="inherit"/>
          <w:color w:val="1F1F1F"/>
          <w:sz w:val="42"/>
          <w:szCs w:val="42"/>
          <w:lang w:val="en"/>
        </w:rPr>
        <w:t>which</w:t>
      </w:r>
      <w:proofErr w:type="gramEnd"/>
      <w:r w:rsidRPr="003424AC">
        <w:rPr>
          <w:rFonts w:ascii="inherit" w:hAnsi="inherit"/>
          <w:color w:val="1F1F1F"/>
          <w:sz w:val="42"/>
          <w:szCs w:val="42"/>
          <w:lang w:val="en"/>
        </w:rPr>
        <w:t xml:space="preserve"> collection?</w:t>
      </w:r>
    </w:p>
    <w:p w14:paraId="6E42814F" w14:textId="0867B002" w:rsidR="003424AC" w:rsidRDefault="003424AC">
      <w:pPr>
        <w:pStyle w:val="Textocomentario"/>
      </w:pPr>
    </w:p>
  </w:comment>
  <w:comment w:id="5" w:author="Cuenta Microsoft" w:date="2025-07-02T13:16:00Z" w:initials="CM">
    <w:p w14:paraId="20C9B728" w14:textId="15C52CEB" w:rsidR="003424AC" w:rsidRPr="003424AC" w:rsidRDefault="003424AC">
      <w:pPr>
        <w:pStyle w:val="Textocomentario"/>
        <w:rPr>
          <w:lang w:val="en-AU"/>
        </w:rPr>
      </w:pPr>
      <w:r>
        <w:rPr>
          <w:rStyle w:val="Refdecomentario"/>
        </w:rPr>
        <w:annotationRef/>
      </w:r>
      <w:r>
        <w:rPr>
          <w:lang w:val="en-AU"/>
        </w:rPr>
        <w:t xml:space="preserve">Maybe… </w:t>
      </w:r>
      <w:r>
        <w:t>to identify the fish species and determine their scientific names.</w:t>
      </w:r>
      <w:r w:rsidRPr="003424AC">
        <w:rPr>
          <w:lang w:val="en-AU"/>
        </w:rPr>
        <w:t xml:space="preserve">  </w:t>
      </w:r>
      <w:r>
        <w:rPr>
          <w:lang w:val="en-AU"/>
        </w:rPr>
        <w:t xml:space="preserve"> </w:t>
      </w:r>
      <w:r w:rsidRPr="003424AC">
        <w:rPr>
          <w:lang w:val="en-AU"/>
        </w:rPr>
        <w:t>??</w:t>
      </w:r>
    </w:p>
  </w:comment>
  <w:comment w:id="7" w:author="Cuenta Microsoft" w:date="2025-07-02T13:56:00Z" w:initials="CM">
    <w:p w14:paraId="7FFDE187" w14:textId="74F56885" w:rsidR="004324B5" w:rsidRPr="004324B5" w:rsidRDefault="004324B5" w:rsidP="004324B5">
      <w:pPr>
        <w:jc w:val="both"/>
        <w:rPr>
          <w:rFonts w:ascii="Times New Roman" w:hAnsi="Times New Roman" w:cs="Times New Roman"/>
          <w:i/>
          <w:sz w:val="24"/>
          <w:szCs w:val="24"/>
          <w:lang w:val="en-US"/>
        </w:rPr>
      </w:pPr>
      <w:r>
        <w:rPr>
          <w:rStyle w:val="Refdecomentario"/>
        </w:rPr>
        <w:annotationRef/>
      </w:r>
      <w:proofErr w:type="spellStart"/>
      <w:r w:rsidRPr="004324B5">
        <w:rPr>
          <w:rFonts w:ascii="Times New Roman" w:hAnsi="Times New Roman" w:cs="Times New Roman"/>
          <w:i/>
          <w:sz w:val="24"/>
          <w:szCs w:val="24"/>
          <w:lang w:val="en-US"/>
        </w:rPr>
        <w:t>Priacanthus</w:t>
      </w:r>
      <w:proofErr w:type="spellEnd"/>
      <w:r w:rsidRPr="004324B5">
        <w:rPr>
          <w:rFonts w:ascii="Times New Roman" w:hAnsi="Times New Roman" w:cs="Times New Roman"/>
          <w:i/>
          <w:sz w:val="24"/>
          <w:szCs w:val="24"/>
          <w:lang w:val="en-US"/>
        </w:rPr>
        <w:t xml:space="preserve"> </w:t>
      </w:r>
      <w:proofErr w:type="spellStart"/>
      <w:r w:rsidRPr="004324B5">
        <w:rPr>
          <w:rFonts w:ascii="Times New Roman" w:hAnsi="Times New Roman" w:cs="Times New Roman"/>
          <w:i/>
          <w:sz w:val="24"/>
          <w:szCs w:val="24"/>
          <w:lang w:val="en-US"/>
        </w:rPr>
        <w:t>tayenus</w:t>
      </w:r>
      <w:proofErr w:type="spellEnd"/>
    </w:p>
  </w:comment>
  <w:comment w:id="8" w:author="Cuenta Microsoft" w:date="2025-07-02T13:58:00Z" w:initials="CM">
    <w:p w14:paraId="739CE12A" w14:textId="4419995F" w:rsidR="004324B5" w:rsidRPr="004324B5" w:rsidRDefault="004324B5">
      <w:pPr>
        <w:pStyle w:val="Textocomentario"/>
        <w:rPr>
          <w:i/>
          <w:lang w:val="es-AR"/>
        </w:rPr>
      </w:pPr>
      <w:r>
        <w:rPr>
          <w:rStyle w:val="Refdecomentario"/>
        </w:rPr>
        <w:annotationRef/>
      </w:r>
      <w:proofErr w:type="spellStart"/>
      <w:r w:rsidRPr="004324B5">
        <w:rPr>
          <w:i/>
          <w:lang w:val="es-AR"/>
        </w:rPr>
        <w:t>sagitta</w:t>
      </w:r>
      <w:proofErr w:type="spellEnd"/>
    </w:p>
  </w:comment>
  <w:comment w:id="10" w:author="Cuenta Microsoft" w:date="2025-07-02T14:20:00Z" w:initials="CM">
    <w:p w14:paraId="54E3824D" w14:textId="1384A1FA" w:rsidR="00540CFF" w:rsidRDefault="00540CFF">
      <w:pPr>
        <w:pStyle w:val="Textocomentario"/>
      </w:pPr>
      <w:r>
        <w:rPr>
          <w:rStyle w:val="Refdecomentario"/>
        </w:rPr>
        <w:annotationRef/>
      </w:r>
      <w:r>
        <w:t>Not cited in the main text.</w:t>
      </w:r>
    </w:p>
  </w:comment>
  <w:comment w:id="11" w:author="Cuenta Microsoft" w:date="2025-07-02T14:20:00Z" w:initials="CM">
    <w:p w14:paraId="31ABA6B6" w14:textId="2457BC67" w:rsidR="00540CFF" w:rsidRDefault="00540CFF">
      <w:pPr>
        <w:pStyle w:val="Textocomentario"/>
      </w:pPr>
      <w:r>
        <w:rPr>
          <w:rStyle w:val="Refdecomentario"/>
        </w:rPr>
        <w:annotationRef/>
      </w:r>
      <w:r>
        <w:t>Not cited in the main text.</w:t>
      </w:r>
    </w:p>
  </w:comment>
  <w:comment w:id="12" w:author="Cuenta Microsoft" w:date="2025-07-02T14:18:00Z" w:initials="CM">
    <w:p w14:paraId="1DD79F44" w14:textId="74C5C17A" w:rsidR="00E10566" w:rsidRDefault="00E10566">
      <w:pPr>
        <w:pStyle w:val="Textocomentario"/>
      </w:pPr>
      <w:r>
        <w:rPr>
          <w:rStyle w:val="Refdecomentario"/>
        </w:rPr>
        <w:annotationRef/>
      </w:r>
      <w:r>
        <w:t>Not cited in the main text.</w:t>
      </w:r>
    </w:p>
  </w:comment>
  <w:comment w:id="13" w:author="Cuenta Microsoft" w:date="2025-07-02T13:58:00Z" w:initials="CM">
    <w:p w14:paraId="2AF86DA9" w14:textId="77777777" w:rsidR="004324B5" w:rsidRPr="00D74601" w:rsidRDefault="004324B5" w:rsidP="004324B5">
      <w:pPr>
        <w:pStyle w:val="Prrafodelista"/>
        <w:ind w:left="0"/>
        <w:jc w:val="both"/>
        <w:rPr>
          <w:bCs/>
          <w:sz w:val="24"/>
          <w:szCs w:val="24"/>
          <w:lang w:val="en-AU"/>
        </w:rPr>
      </w:pPr>
      <w:r>
        <w:rPr>
          <w:rStyle w:val="Refdecomentario"/>
        </w:rPr>
        <w:annotationRef/>
      </w:r>
      <w:r w:rsidRPr="00D74601">
        <w:rPr>
          <w:bCs/>
          <w:sz w:val="24"/>
          <w:szCs w:val="24"/>
          <w:lang w:val="en-AU"/>
        </w:rPr>
        <w:t>I suggest reviewing all references and adding the DOI wherever possible.</w:t>
      </w:r>
    </w:p>
    <w:p w14:paraId="251DB35F" w14:textId="16603490" w:rsidR="004324B5" w:rsidRPr="004324B5" w:rsidRDefault="004324B5">
      <w:pPr>
        <w:pStyle w:val="Textocomentario"/>
        <w:rPr>
          <w:lang w:val="en-AU"/>
        </w:rPr>
      </w:pPr>
      <w:r w:rsidRPr="00D74601">
        <w:rPr>
          <w:bCs/>
          <w:sz w:val="24"/>
          <w:szCs w:val="24"/>
          <w:lang w:val="en-AU"/>
        </w:rPr>
        <w:t xml:space="preserve">I don't consider </w:t>
      </w:r>
      <w:proofErr w:type="spellStart"/>
      <w:r w:rsidRPr="00D74601">
        <w:rPr>
          <w:bCs/>
          <w:sz w:val="24"/>
          <w:szCs w:val="24"/>
          <w:lang w:val="en-AU"/>
        </w:rPr>
        <w:t>chatGPT</w:t>
      </w:r>
      <w:proofErr w:type="spellEnd"/>
      <w:r w:rsidRPr="00D74601">
        <w:rPr>
          <w:bCs/>
          <w:sz w:val="24"/>
          <w:szCs w:val="24"/>
          <w:lang w:val="en-AU"/>
        </w:rPr>
        <w:t xml:space="preserve"> a reliable source.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99FD03" w15:done="0"/>
  <w15:commentEx w15:paraId="728F6F9C" w15:done="0"/>
  <w15:commentEx w15:paraId="43D22C2E" w15:done="0"/>
  <w15:commentEx w15:paraId="6E42814F" w15:done="0"/>
  <w15:commentEx w15:paraId="20C9B728" w15:done="0"/>
  <w15:commentEx w15:paraId="7FFDE187" w15:done="0"/>
  <w15:commentEx w15:paraId="739CE12A" w15:done="0"/>
  <w15:commentEx w15:paraId="54E3824D" w15:done="0"/>
  <w15:commentEx w15:paraId="31ABA6B6" w15:done="0"/>
  <w15:commentEx w15:paraId="1DD79F44" w15:done="0"/>
  <w15:commentEx w15:paraId="251DB3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674E0" w14:textId="77777777" w:rsidR="00D37228" w:rsidRDefault="00D37228" w:rsidP="00E744A2">
      <w:pPr>
        <w:spacing w:after="0" w:line="240" w:lineRule="auto"/>
      </w:pPr>
      <w:r>
        <w:separator/>
      </w:r>
    </w:p>
  </w:endnote>
  <w:endnote w:type="continuationSeparator" w:id="0">
    <w:p w14:paraId="3AF026FA" w14:textId="77777777" w:rsidR="00D37228" w:rsidRDefault="00D37228" w:rsidP="00E74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2A0A" w14:textId="77777777" w:rsidR="00D06664" w:rsidRDefault="00D066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8BAD1" w14:textId="77777777" w:rsidR="00D06664" w:rsidRDefault="00D0666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CE085" w14:textId="77777777" w:rsidR="00D06664" w:rsidRDefault="00D066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EA163" w14:textId="77777777" w:rsidR="00D37228" w:rsidRDefault="00D37228" w:rsidP="00E744A2">
      <w:pPr>
        <w:spacing w:after="0" w:line="240" w:lineRule="auto"/>
      </w:pPr>
      <w:r>
        <w:separator/>
      </w:r>
    </w:p>
  </w:footnote>
  <w:footnote w:type="continuationSeparator" w:id="0">
    <w:p w14:paraId="1FF58F6E" w14:textId="77777777" w:rsidR="00D37228" w:rsidRDefault="00D37228" w:rsidP="00E744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37F55" w14:textId="079A9C9A" w:rsidR="00D06664" w:rsidRDefault="00D37228">
    <w:pPr>
      <w:pStyle w:val="Encabezado"/>
    </w:pPr>
    <w:r>
      <w:rPr>
        <w:noProof/>
      </w:rPr>
      <w:pict w14:anchorId="0F9FF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5212" w14:textId="2B098266" w:rsidR="00D06664" w:rsidRDefault="00D37228">
    <w:pPr>
      <w:pStyle w:val="Encabezado"/>
    </w:pPr>
    <w:r>
      <w:rPr>
        <w:noProof/>
      </w:rPr>
      <w:pict w14:anchorId="64AF1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4370C" w14:textId="52D6410B" w:rsidR="00D06664" w:rsidRDefault="00D37228">
    <w:pPr>
      <w:pStyle w:val="Encabezado"/>
    </w:pPr>
    <w:r>
      <w:rPr>
        <w:noProof/>
      </w:rPr>
      <w:pict w14:anchorId="2DD80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450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F601E"/>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E0E96"/>
    <w:multiLevelType w:val="hybridMultilevel"/>
    <w:tmpl w:val="B8702132"/>
    <w:lvl w:ilvl="0" w:tplc="E72C2DC0">
      <w:start w:val="1"/>
      <w:numFmt w:val="decimal"/>
      <w:lvlText w:val="%1."/>
      <w:lvlJc w:val="left"/>
      <w:pPr>
        <w:ind w:left="81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5B5A29"/>
    <w:multiLevelType w:val="multilevel"/>
    <w:tmpl w:val="3BD4B206"/>
    <w:lvl w:ilvl="0">
      <w:start w:val="1"/>
      <w:numFmt w:val="decimal"/>
      <w:lvlText w:val="%1."/>
      <w:lvlJc w:val="left"/>
      <w:pPr>
        <w:ind w:left="720" w:hanging="360"/>
      </w:pPr>
      <w:rPr>
        <w:rFonts w:hint="default"/>
      </w:rPr>
    </w:lvl>
    <w:lvl w:ilvl="1">
      <w:start w:val="3"/>
      <w:numFmt w:val="decimal"/>
      <w:isLgl/>
      <w:lvlText w:val="%1.%2"/>
      <w:lvlJc w:val="left"/>
      <w:pPr>
        <w:ind w:left="322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DC84923"/>
    <w:multiLevelType w:val="hybridMultilevel"/>
    <w:tmpl w:val="7982F298"/>
    <w:lvl w:ilvl="0" w:tplc="C11E3FB6">
      <w:start w:val="20"/>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1AB6CD5"/>
    <w:multiLevelType w:val="hybridMultilevel"/>
    <w:tmpl w:val="1DD4CE3C"/>
    <w:lvl w:ilvl="0" w:tplc="E1CE1EF0">
      <w:start w:val="23"/>
      <w:numFmt w:val="decimal"/>
      <w:lvlText w:val="%1."/>
      <w:lvlJc w:val="left"/>
      <w:pPr>
        <w:ind w:left="720" w:hanging="360"/>
      </w:pPr>
      <w:rPr>
        <w:rFonts w:eastAsia="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CA3092"/>
    <w:multiLevelType w:val="hybridMultilevel"/>
    <w:tmpl w:val="473E965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6B0DA3"/>
    <w:multiLevelType w:val="hybridMultilevel"/>
    <w:tmpl w:val="4C083FBA"/>
    <w:lvl w:ilvl="0" w:tplc="0409000F">
      <w:start w:val="1"/>
      <w:numFmt w:val="decimal"/>
      <w:lvlText w:val="%1."/>
      <w:lvlJc w:val="left"/>
      <w:pPr>
        <w:ind w:left="801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3"/>
  </w:num>
  <w:num w:numId="5">
    <w:abstractNumId w:val="2"/>
  </w:num>
  <w:num w:numId="6">
    <w:abstractNumId w:val="5"/>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ad94c502209849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ABC"/>
    <w:rsid w:val="00000C9A"/>
    <w:rsid w:val="00001A42"/>
    <w:rsid w:val="0000257C"/>
    <w:rsid w:val="00010760"/>
    <w:rsid w:val="00014528"/>
    <w:rsid w:val="00014A8B"/>
    <w:rsid w:val="0001681E"/>
    <w:rsid w:val="000174DC"/>
    <w:rsid w:val="00021D05"/>
    <w:rsid w:val="00030FFA"/>
    <w:rsid w:val="00042B7A"/>
    <w:rsid w:val="00060D93"/>
    <w:rsid w:val="00062C6A"/>
    <w:rsid w:val="00082D47"/>
    <w:rsid w:val="00095503"/>
    <w:rsid w:val="000B48D1"/>
    <w:rsid w:val="000B71BD"/>
    <w:rsid w:val="000C6EAD"/>
    <w:rsid w:val="000C7DCA"/>
    <w:rsid w:val="000D0312"/>
    <w:rsid w:val="000D0C75"/>
    <w:rsid w:val="000D57A5"/>
    <w:rsid w:val="000E0D32"/>
    <w:rsid w:val="000F1F88"/>
    <w:rsid w:val="00114491"/>
    <w:rsid w:val="00122114"/>
    <w:rsid w:val="001249DB"/>
    <w:rsid w:val="00125E10"/>
    <w:rsid w:val="001267C1"/>
    <w:rsid w:val="00127272"/>
    <w:rsid w:val="0013181E"/>
    <w:rsid w:val="00140661"/>
    <w:rsid w:val="00140D9E"/>
    <w:rsid w:val="001422C8"/>
    <w:rsid w:val="00164ECF"/>
    <w:rsid w:val="00165A52"/>
    <w:rsid w:val="00170A21"/>
    <w:rsid w:val="001736DD"/>
    <w:rsid w:val="0018525D"/>
    <w:rsid w:val="00186260"/>
    <w:rsid w:val="0019213A"/>
    <w:rsid w:val="0019371D"/>
    <w:rsid w:val="001A418B"/>
    <w:rsid w:val="001B00C5"/>
    <w:rsid w:val="001B55C2"/>
    <w:rsid w:val="001C6C43"/>
    <w:rsid w:val="001E21E9"/>
    <w:rsid w:val="001F5FD8"/>
    <w:rsid w:val="0020201F"/>
    <w:rsid w:val="00212DDC"/>
    <w:rsid w:val="00215A11"/>
    <w:rsid w:val="0022393A"/>
    <w:rsid w:val="00224F3C"/>
    <w:rsid w:val="0022672F"/>
    <w:rsid w:val="00233D3F"/>
    <w:rsid w:val="00236235"/>
    <w:rsid w:val="0025372C"/>
    <w:rsid w:val="00257310"/>
    <w:rsid w:val="002574C6"/>
    <w:rsid w:val="00263F31"/>
    <w:rsid w:val="002664C9"/>
    <w:rsid w:val="002702A4"/>
    <w:rsid w:val="00275431"/>
    <w:rsid w:val="00280509"/>
    <w:rsid w:val="002B2047"/>
    <w:rsid w:val="002B5B64"/>
    <w:rsid w:val="002B70E7"/>
    <w:rsid w:val="002C673F"/>
    <w:rsid w:val="002E203D"/>
    <w:rsid w:val="002F0862"/>
    <w:rsid w:val="002F119C"/>
    <w:rsid w:val="002F44CE"/>
    <w:rsid w:val="003009D4"/>
    <w:rsid w:val="00312F77"/>
    <w:rsid w:val="003178BE"/>
    <w:rsid w:val="003205DA"/>
    <w:rsid w:val="003409B2"/>
    <w:rsid w:val="00342190"/>
    <w:rsid w:val="003424AC"/>
    <w:rsid w:val="003435CA"/>
    <w:rsid w:val="00343E5D"/>
    <w:rsid w:val="00354983"/>
    <w:rsid w:val="003614B3"/>
    <w:rsid w:val="00362BDF"/>
    <w:rsid w:val="0036395F"/>
    <w:rsid w:val="00372CBE"/>
    <w:rsid w:val="0037567C"/>
    <w:rsid w:val="00390E50"/>
    <w:rsid w:val="003C4AAA"/>
    <w:rsid w:val="003E59DF"/>
    <w:rsid w:val="0040478C"/>
    <w:rsid w:val="00417423"/>
    <w:rsid w:val="00417E64"/>
    <w:rsid w:val="00421D9F"/>
    <w:rsid w:val="004324B5"/>
    <w:rsid w:val="00434FD1"/>
    <w:rsid w:val="00454CC5"/>
    <w:rsid w:val="00456666"/>
    <w:rsid w:val="0045669A"/>
    <w:rsid w:val="00484B61"/>
    <w:rsid w:val="004858F2"/>
    <w:rsid w:val="00486AB1"/>
    <w:rsid w:val="00490BF0"/>
    <w:rsid w:val="00492A9E"/>
    <w:rsid w:val="00495DD3"/>
    <w:rsid w:val="004A1CA5"/>
    <w:rsid w:val="004A2ACE"/>
    <w:rsid w:val="004C11A4"/>
    <w:rsid w:val="004C34EA"/>
    <w:rsid w:val="004D55B4"/>
    <w:rsid w:val="004E1A2B"/>
    <w:rsid w:val="004E4CF8"/>
    <w:rsid w:val="004E6202"/>
    <w:rsid w:val="00503F0F"/>
    <w:rsid w:val="00510A46"/>
    <w:rsid w:val="00520589"/>
    <w:rsid w:val="00540CFF"/>
    <w:rsid w:val="0054164D"/>
    <w:rsid w:val="00543D9B"/>
    <w:rsid w:val="005450CC"/>
    <w:rsid w:val="005532DF"/>
    <w:rsid w:val="00553328"/>
    <w:rsid w:val="00566712"/>
    <w:rsid w:val="00585B40"/>
    <w:rsid w:val="005A2A70"/>
    <w:rsid w:val="005A3CF7"/>
    <w:rsid w:val="005A732F"/>
    <w:rsid w:val="005B4522"/>
    <w:rsid w:val="005B484C"/>
    <w:rsid w:val="005B7561"/>
    <w:rsid w:val="005C2B62"/>
    <w:rsid w:val="005D4BED"/>
    <w:rsid w:val="005E4E4C"/>
    <w:rsid w:val="00610C22"/>
    <w:rsid w:val="00620F5C"/>
    <w:rsid w:val="006247C5"/>
    <w:rsid w:val="00626114"/>
    <w:rsid w:val="00663091"/>
    <w:rsid w:val="006633D9"/>
    <w:rsid w:val="0067258A"/>
    <w:rsid w:val="0067627B"/>
    <w:rsid w:val="006812E3"/>
    <w:rsid w:val="00690E69"/>
    <w:rsid w:val="00695F22"/>
    <w:rsid w:val="006962ED"/>
    <w:rsid w:val="00697607"/>
    <w:rsid w:val="006B1D2F"/>
    <w:rsid w:val="006C13AA"/>
    <w:rsid w:val="006C454A"/>
    <w:rsid w:val="006C5F90"/>
    <w:rsid w:val="006C6E74"/>
    <w:rsid w:val="006D02E1"/>
    <w:rsid w:val="006E1009"/>
    <w:rsid w:val="006E42A6"/>
    <w:rsid w:val="006E7CE5"/>
    <w:rsid w:val="007005C2"/>
    <w:rsid w:val="007063C8"/>
    <w:rsid w:val="00712742"/>
    <w:rsid w:val="007162D1"/>
    <w:rsid w:val="00730BF3"/>
    <w:rsid w:val="007315F4"/>
    <w:rsid w:val="00737494"/>
    <w:rsid w:val="00742E3E"/>
    <w:rsid w:val="00750A3A"/>
    <w:rsid w:val="00751D18"/>
    <w:rsid w:val="0075665F"/>
    <w:rsid w:val="00777E56"/>
    <w:rsid w:val="00781D73"/>
    <w:rsid w:val="00785A03"/>
    <w:rsid w:val="0079283E"/>
    <w:rsid w:val="00794950"/>
    <w:rsid w:val="007A0423"/>
    <w:rsid w:val="007A15D4"/>
    <w:rsid w:val="007B08B2"/>
    <w:rsid w:val="007D5706"/>
    <w:rsid w:val="007E06DF"/>
    <w:rsid w:val="007E30D2"/>
    <w:rsid w:val="007E5A26"/>
    <w:rsid w:val="007E7325"/>
    <w:rsid w:val="007F1D92"/>
    <w:rsid w:val="007F3EAA"/>
    <w:rsid w:val="007F633C"/>
    <w:rsid w:val="00801060"/>
    <w:rsid w:val="0081445B"/>
    <w:rsid w:val="00831B62"/>
    <w:rsid w:val="008333A3"/>
    <w:rsid w:val="0083418E"/>
    <w:rsid w:val="00835AC9"/>
    <w:rsid w:val="00841701"/>
    <w:rsid w:val="008516BE"/>
    <w:rsid w:val="008521FB"/>
    <w:rsid w:val="00862268"/>
    <w:rsid w:val="00863054"/>
    <w:rsid w:val="008642D8"/>
    <w:rsid w:val="00864756"/>
    <w:rsid w:val="0086766E"/>
    <w:rsid w:val="00883281"/>
    <w:rsid w:val="00895EAB"/>
    <w:rsid w:val="008A2B8F"/>
    <w:rsid w:val="008A5072"/>
    <w:rsid w:val="008C2142"/>
    <w:rsid w:val="008C29D8"/>
    <w:rsid w:val="008C7069"/>
    <w:rsid w:val="008C7B53"/>
    <w:rsid w:val="008D5A50"/>
    <w:rsid w:val="008F7937"/>
    <w:rsid w:val="00905F78"/>
    <w:rsid w:val="00924405"/>
    <w:rsid w:val="00924C2F"/>
    <w:rsid w:val="009275C6"/>
    <w:rsid w:val="00927D36"/>
    <w:rsid w:val="009365B7"/>
    <w:rsid w:val="00943819"/>
    <w:rsid w:val="00950266"/>
    <w:rsid w:val="00951D19"/>
    <w:rsid w:val="00970925"/>
    <w:rsid w:val="00987439"/>
    <w:rsid w:val="00990562"/>
    <w:rsid w:val="009A464E"/>
    <w:rsid w:val="009B11C4"/>
    <w:rsid w:val="009B2050"/>
    <w:rsid w:val="009B382B"/>
    <w:rsid w:val="009B3983"/>
    <w:rsid w:val="009D379C"/>
    <w:rsid w:val="009D5328"/>
    <w:rsid w:val="009E6A46"/>
    <w:rsid w:val="009F1D60"/>
    <w:rsid w:val="00A03A8B"/>
    <w:rsid w:val="00A04C54"/>
    <w:rsid w:val="00A11A7F"/>
    <w:rsid w:val="00A25B51"/>
    <w:rsid w:val="00A3758B"/>
    <w:rsid w:val="00A40F14"/>
    <w:rsid w:val="00A53C4F"/>
    <w:rsid w:val="00A64799"/>
    <w:rsid w:val="00A81CF3"/>
    <w:rsid w:val="00A826A1"/>
    <w:rsid w:val="00A90A9C"/>
    <w:rsid w:val="00AA0A16"/>
    <w:rsid w:val="00AA4256"/>
    <w:rsid w:val="00AC6266"/>
    <w:rsid w:val="00AC6B1F"/>
    <w:rsid w:val="00AC7BB3"/>
    <w:rsid w:val="00AC7CB5"/>
    <w:rsid w:val="00AE19BD"/>
    <w:rsid w:val="00B251FA"/>
    <w:rsid w:val="00B316AD"/>
    <w:rsid w:val="00B44757"/>
    <w:rsid w:val="00B63F65"/>
    <w:rsid w:val="00B660F8"/>
    <w:rsid w:val="00B71539"/>
    <w:rsid w:val="00B76351"/>
    <w:rsid w:val="00BA0F37"/>
    <w:rsid w:val="00BA76D2"/>
    <w:rsid w:val="00BF0A29"/>
    <w:rsid w:val="00BF4850"/>
    <w:rsid w:val="00BF5452"/>
    <w:rsid w:val="00C026F7"/>
    <w:rsid w:val="00C04D78"/>
    <w:rsid w:val="00C07162"/>
    <w:rsid w:val="00C072F2"/>
    <w:rsid w:val="00C12EE9"/>
    <w:rsid w:val="00C31436"/>
    <w:rsid w:val="00C330EA"/>
    <w:rsid w:val="00C36695"/>
    <w:rsid w:val="00C408FC"/>
    <w:rsid w:val="00C43541"/>
    <w:rsid w:val="00C6103F"/>
    <w:rsid w:val="00C719D3"/>
    <w:rsid w:val="00C74BF8"/>
    <w:rsid w:val="00C75D6F"/>
    <w:rsid w:val="00CA7D96"/>
    <w:rsid w:val="00CB2DDD"/>
    <w:rsid w:val="00CB5991"/>
    <w:rsid w:val="00CD18EC"/>
    <w:rsid w:val="00CD1B38"/>
    <w:rsid w:val="00CF244B"/>
    <w:rsid w:val="00CF3C9F"/>
    <w:rsid w:val="00D00693"/>
    <w:rsid w:val="00D01BB1"/>
    <w:rsid w:val="00D022BE"/>
    <w:rsid w:val="00D06664"/>
    <w:rsid w:val="00D14709"/>
    <w:rsid w:val="00D36808"/>
    <w:rsid w:val="00D37228"/>
    <w:rsid w:val="00D41CF8"/>
    <w:rsid w:val="00D43D8A"/>
    <w:rsid w:val="00D712E9"/>
    <w:rsid w:val="00D74792"/>
    <w:rsid w:val="00D95794"/>
    <w:rsid w:val="00D962A8"/>
    <w:rsid w:val="00D9729F"/>
    <w:rsid w:val="00DB703E"/>
    <w:rsid w:val="00DC762F"/>
    <w:rsid w:val="00DC7ABC"/>
    <w:rsid w:val="00DE0CE8"/>
    <w:rsid w:val="00DE75C1"/>
    <w:rsid w:val="00DF2CC8"/>
    <w:rsid w:val="00DF61C7"/>
    <w:rsid w:val="00E06E55"/>
    <w:rsid w:val="00E10566"/>
    <w:rsid w:val="00E12B64"/>
    <w:rsid w:val="00E21286"/>
    <w:rsid w:val="00E4175B"/>
    <w:rsid w:val="00E453B9"/>
    <w:rsid w:val="00E523B9"/>
    <w:rsid w:val="00E561E7"/>
    <w:rsid w:val="00E720AB"/>
    <w:rsid w:val="00E744A2"/>
    <w:rsid w:val="00E74A84"/>
    <w:rsid w:val="00E76B4B"/>
    <w:rsid w:val="00E7711C"/>
    <w:rsid w:val="00E7713E"/>
    <w:rsid w:val="00E82FE0"/>
    <w:rsid w:val="00E95135"/>
    <w:rsid w:val="00E978DD"/>
    <w:rsid w:val="00EA3011"/>
    <w:rsid w:val="00EA4371"/>
    <w:rsid w:val="00EB0130"/>
    <w:rsid w:val="00EB389D"/>
    <w:rsid w:val="00EB409A"/>
    <w:rsid w:val="00EB7515"/>
    <w:rsid w:val="00EC3A86"/>
    <w:rsid w:val="00ED6DBD"/>
    <w:rsid w:val="00F03F62"/>
    <w:rsid w:val="00F10678"/>
    <w:rsid w:val="00F16D49"/>
    <w:rsid w:val="00F229C4"/>
    <w:rsid w:val="00F22D36"/>
    <w:rsid w:val="00F36C45"/>
    <w:rsid w:val="00F3785D"/>
    <w:rsid w:val="00F4038A"/>
    <w:rsid w:val="00F43EC1"/>
    <w:rsid w:val="00F57338"/>
    <w:rsid w:val="00F57680"/>
    <w:rsid w:val="00F66DF0"/>
    <w:rsid w:val="00F7084B"/>
    <w:rsid w:val="00F75FF7"/>
    <w:rsid w:val="00F83100"/>
    <w:rsid w:val="00F84DBB"/>
    <w:rsid w:val="00F87A43"/>
    <w:rsid w:val="00FB339A"/>
    <w:rsid w:val="00FC324A"/>
    <w:rsid w:val="00FC45F5"/>
    <w:rsid w:val="00FC5033"/>
    <w:rsid w:val="00FE6533"/>
    <w:rsid w:val="00FF49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2ECEE0"/>
  <w15:docId w15:val="{69A9B0EC-A259-47E6-A20C-1625FA57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7ABC"/>
    <w:rPr>
      <w:color w:val="0000FF" w:themeColor="hyperlink"/>
      <w:u w:val="single"/>
    </w:rPr>
  </w:style>
  <w:style w:type="paragraph" w:styleId="Prrafodelista">
    <w:name w:val="List Paragraph"/>
    <w:basedOn w:val="Normal"/>
    <w:uiPriority w:val="34"/>
    <w:qFormat/>
    <w:rsid w:val="00DC7ABC"/>
    <w:pPr>
      <w:ind w:left="720"/>
      <w:contextualSpacing/>
    </w:pPr>
  </w:style>
  <w:style w:type="table" w:styleId="Tablaconcuadrcula">
    <w:name w:val="Table Grid"/>
    <w:basedOn w:val="Tablanormal"/>
    <w:uiPriority w:val="59"/>
    <w:rsid w:val="00DC7A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
    <w:name w:val="a"/>
    <w:basedOn w:val="Fuentedeprrafopredeter"/>
    <w:rsid w:val="00DC7ABC"/>
  </w:style>
  <w:style w:type="paragraph" w:styleId="Textodeglobo">
    <w:name w:val="Balloon Text"/>
    <w:basedOn w:val="Normal"/>
    <w:link w:val="TextodegloboCar"/>
    <w:uiPriority w:val="99"/>
    <w:semiHidden/>
    <w:unhideWhenUsed/>
    <w:rsid w:val="00DC7A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7ABC"/>
    <w:rPr>
      <w:rFonts w:ascii="Tahoma" w:eastAsiaTheme="minorEastAsia" w:hAnsi="Tahoma" w:cs="Tahoma"/>
      <w:sz w:val="16"/>
      <w:szCs w:val="16"/>
      <w:lang w:eastAsia="id-ID"/>
    </w:rPr>
  </w:style>
  <w:style w:type="character" w:styleId="Refdecomentario">
    <w:name w:val="annotation reference"/>
    <w:basedOn w:val="Fuentedeprrafopredeter"/>
    <w:uiPriority w:val="99"/>
    <w:semiHidden/>
    <w:unhideWhenUsed/>
    <w:rsid w:val="008D5A50"/>
    <w:rPr>
      <w:sz w:val="16"/>
      <w:szCs w:val="16"/>
    </w:rPr>
  </w:style>
  <w:style w:type="paragraph" w:styleId="Textocomentario">
    <w:name w:val="annotation text"/>
    <w:basedOn w:val="Normal"/>
    <w:link w:val="TextocomentarioCar"/>
    <w:uiPriority w:val="99"/>
    <w:semiHidden/>
    <w:unhideWhenUsed/>
    <w:rsid w:val="008D5A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5A50"/>
    <w:rPr>
      <w:sz w:val="20"/>
      <w:szCs w:val="20"/>
    </w:rPr>
  </w:style>
  <w:style w:type="paragraph" w:styleId="Asuntodelcomentario">
    <w:name w:val="annotation subject"/>
    <w:basedOn w:val="Textocomentario"/>
    <w:next w:val="Textocomentario"/>
    <w:link w:val="AsuntodelcomentarioCar"/>
    <w:uiPriority w:val="99"/>
    <w:semiHidden/>
    <w:unhideWhenUsed/>
    <w:rsid w:val="008D5A50"/>
    <w:rPr>
      <w:b/>
      <w:bCs/>
    </w:rPr>
  </w:style>
  <w:style w:type="character" w:customStyle="1" w:styleId="AsuntodelcomentarioCar">
    <w:name w:val="Asunto del comentario Car"/>
    <w:basedOn w:val="TextocomentarioCar"/>
    <w:link w:val="Asuntodelcomentario"/>
    <w:uiPriority w:val="99"/>
    <w:semiHidden/>
    <w:rsid w:val="008D5A50"/>
    <w:rPr>
      <w:b/>
      <w:bCs/>
      <w:sz w:val="20"/>
      <w:szCs w:val="20"/>
    </w:rPr>
  </w:style>
  <w:style w:type="paragraph" w:styleId="Encabezado">
    <w:name w:val="header"/>
    <w:basedOn w:val="Normal"/>
    <w:link w:val="EncabezadoCar"/>
    <w:uiPriority w:val="99"/>
    <w:unhideWhenUsed/>
    <w:rsid w:val="00E744A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44A2"/>
  </w:style>
  <w:style w:type="paragraph" w:styleId="Piedepgina">
    <w:name w:val="footer"/>
    <w:basedOn w:val="Normal"/>
    <w:link w:val="PiedepginaCar"/>
    <w:uiPriority w:val="99"/>
    <w:unhideWhenUsed/>
    <w:rsid w:val="00E744A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44A2"/>
  </w:style>
  <w:style w:type="paragraph" w:styleId="NormalWeb">
    <w:name w:val="Normal (Web)"/>
    <w:basedOn w:val="Normal"/>
    <w:uiPriority w:val="99"/>
    <w:unhideWhenUsed/>
    <w:rsid w:val="00DF2CC8"/>
    <w:rPr>
      <w:rFonts w:ascii="Times New Roman" w:hAnsi="Times New Roman" w:cs="Times New Roman"/>
      <w:sz w:val="24"/>
      <w:szCs w:val="24"/>
    </w:rPr>
  </w:style>
  <w:style w:type="character" w:customStyle="1" w:styleId="UnresolvedMention">
    <w:name w:val="Unresolved Mention"/>
    <w:basedOn w:val="Fuentedeprrafopredeter"/>
    <w:uiPriority w:val="99"/>
    <w:semiHidden/>
    <w:unhideWhenUsed/>
    <w:rsid w:val="00990562"/>
    <w:rPr>
      <w:color w:val="605E5C"/>
      <w:shd w:val="clear" w:color="auto" w:fill="E1DFDD"/>
    </w:rPr>
  </w:style>
  <w:style w:type="paragraph" w:styleId="HTMLconformatoprevio">
    <w:name w:val="HTML Preformatted"/>
    <w:basedOn w:val="Normal"/>
    <w:link w:val="HTMLconformatoprevioCar"/>
    <w:uiPriority w:val="99"/>
    <w:semiHidden/>
    <w:unhideWhenUsed/>
    <w:rsid w:val="003424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3424AC"/>
    <w:rPr>
      <w:rFonts w:ascii="Courier New" w:eastAsia="Times New Roman" w:hAnsi="Courier New" w:cs="Courier New"/>
      <w:sz w:val="20"/>
      <w:szCs w:val="20"/>
      <w:lang w:val="es-ES" w:eastAsia="es-ES"/>
    </w:rPr>
  </w:style>
  <w:style w:type="character" w:customStyle="1" w:styleId="y2iqfc">
    <w:name w:val="y2iqfc"/>
    <w:basedOn w:val="Fuentedeprrafopredeter"/>
    <w:rsid w:val="00342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105156">
      <w:bodyDiv w:val="1"/>
      <w:marLeft w:val="0"/>
      <w:marRight w:val="0"/>
      <w:marTop w:val="0"/>
      <w:marBottom w:val="0"/>
      <w:divBdr>
        <w:top w:val="none" w:sz="0" w:space="0" w:color="auto"/>
        <w:left w:val="none" w:sz="0" w:space="0" w:color="auto"/>
        <w:bottom w:val="none" w:sz="0" w:space="0" w:color="auto"/>
        <w:right w:val="none" w:sz="0" w:space="0" w:color="auto"/>
      </w:divBdr>
    </w:div>
    <w:div w:id="1614483983">
      <w:bodyDiv w:val="1"/>
      <w:marLeft w:val="0"/>
      <w:marRight w:val="0"/>
      <w:marTop w:val="0"/>
      <w:marBottom w:val="0"/>
      <w:divBdr>
        <w:top w:val="none" w:sz="0" w:space="0" w:color="auto"/>
        <w:left w:val="none" w:sz="0" w:space="0" w:color="auto"/>
        <w:bottom w:val="none" w:sz="0" w:space="0" w:color="auto"/>
        <w:right w:val="none" w:sz="0" w:space="0" w:color="auto"/>
      </w:divBdr>
      <w:divsChild>
        <w:div w:id="1415971926">
          <w:marLeft w:val="0"/>
          <w:marRight w:val="0"/>
          <w:marTop w:val="0"/>
          <w:marBottom w:val="0"/>
          <w:divBdr>
            <w:top w:val="none" w:sz="0" w:space="0" w:color="auto"/>
            <w:left w:val="none" w:sz="0" w:space="0" w:color="auto"/>
            <w:bottom w:val="none" w:sz="0" w:space="0" w:color="auto"/>
            <w:right w:val="none" w:sz="0" w:space="0" w:color="auto"/>
          </w:divBdr>
        </w:div>
      </w:divsChild>
    </w:div>
    <w:div w:id="1659533664">
      <w:bodyDiv w:val="1"/>
      <w:marLeft w:val="0"/>
      <w:marRight w:val="0"/>
      <w:marTop w:val="0"/>
      <w:marBottom w:val="0"/>
      <w:divBdr>
        <w:top w:val="none" w:sz="0" w:space="0" w:color="auto"/>
        <w:left w:val="none" w:sz="0" w:space="0" w:color="auto"/>
        <w:bottom w:val="none" w:sz="0" w:space="0" w:color="auto"/>
        <w:right w:val="none" w:sz="0" w:space="0" w:color="auto"/>
      </w:divBdr>
    </w:div>
    <w:div w:id="1732263752">
      <w:bodyDiv w:val="1"/>
      <w:marLeft w:val="0"/>
      <w:marRight w:val="0"/>
      <w:marTop w:val="0"/>
      <w:marBottom w:val="0"/>
      <w:divBdr>
        <w:top w:val="none" w:sz="0" w:space="0" w:color="auto"/>
        <w:left w:val="none" w:sz="0" w:space="0" w:color="auto"/>
        <w:bottom w:val="none" w:sz="0" w:space="0" w:color="auto"/>
        <w:right w:val="none" w:sz="0" w:space="0" w:color="auto"/>
      </w:divBdr>
      <w:divsChild>
        <w:div w:id="167079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yperlink" Target="https://ejournal3.undip.ac.id/index.php/maquares/article/view/6666" TargetMode="External"/><Relationship Id="rId26" Type="http://schemas.openxmlformats.org/officeDocument/2006/relationships/hyperlink" Target="https://ejurnal.itbm.ac.id/jbd/issue/view/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onlinelibrary.wiley.com/doi/abs/10.1111/faf.12026" TargetMode="External"/><Relationship Id="rId34" Type="http://schemas.openxmlformats.org/officeDocument/2006/relationships/hyperlink" Target="https://scientiamarina.revistas.csic.es/index.php/scientiamarina/article/view/1018"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ipbpress.com/product/1273-penerapan-otolitometri-dalam-perikanan" TargetMode="External"/><Relationship Id="rId33" Type="http://schemas.openxmlformats.org/officeDocument/2006/relationships/hyperlink" Target="https://dergipark.org.tr/en/pub/nesciences/issue/52549/691699"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sciencedirect.com/science/article/abs/pii/S0165783621000813" TargetMode="External"/><Relationship Id="rId29" Type="http://schemas.openxmlformats.org/officeDocument/2006/relationships/hyperlink" Target="https://www.ma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manoa.hawaii.edu/lifesciences/wp-content/uploads/sites/65/2023/08/Hixon-Randall-19-Ency-Ocean-Sci-coral-reef-fishes.pdf" TargetMode="External"/><Relationship Id="rId32" Type="http://schemas.openxmlformats.org/officeDocument/2006/relationships/hyperlink" Target="https://mapress.com/zt/article/view/zootaxa.5492.1.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archimer.ifremer.fr/doc/00833/94450/101775.pdf" TargetMode="External"/><Relationship Id="rId28" Type="http://schemas.openxmlformats.org/officeDocument/2006/relationships/hyperlink" Target="https://fishlab.ucdavis.edu/wp-content/uploads/sites/397/2023/11/Mihalitsis_et_al_2023.pdf" TargetMode="External"/><Relationship Id="rId36" Type="http://schemas.openxmlformats.org/officeDocument/2006/relationships/hyperlink" Target="https://fishlab.ucdavis.edu/wp-content/uploads/sites/397/2020/06/Wainwright-Bellwood-2002.pdf" TargetMode="External"/><Relationship Id="rId10" Type="http://schemas.openxmlformats.org/officeDocument/2006/relationships/header" Target="header1.xml"/><Relationship Id="rId19" Type="http://schemas.openxmlformats.org/officeDocument/2006/relationships/hyperlink" Target="https://journalajfar.com/index.php/AJFAR/article/view/769/1516" TargetMode="External"/><Relationship Id="rId31" Type="http://schemas.openxmlformats.org/officeDocument/2006/relationships/hyperlink" Target="https://www.researchgate.net/publication/384882399_Food_Preference_of_Purple-Spotted_Bigeye_Priacanthus_tayenus_Richardson_1846_in_Northern_Coast_of_Java_Indonesi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yperlink" Target="https://pubmed.ncbi.nlm.nih.gov/28980497/" TargetMode="External"/><Relationship Id="rId27" Type="http://schemas.openxmlformats.org/officeDocument/2006/relationships/hyperlink" Target="https://www.researchgate.net/publication/267475757_Otolith_Atlas_of_Taiwan_Fishes" TargetMode="External"/><Relationship Id="rId30" Type="http://schemas.openxmlformats.org/officeDocument/2006/relationships/hyperlink" Target="https://www.researchgate.net/publication/327826364_the_leiognathidae_teleosts_an_hypothesis_relating_their_mean_depth_occurrence_to_the_intensity_of_their_countershading_bioluminescence" TargetMode="External"/><Relationship Id="rId35" Type="http://schemas.openxmlformats.org/officeDocument/2006/relationships/hyperlink" Target="https://vjs.ac.vn/index.php/jmst/article/view/227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B475F-C128-4907-ABAB-968F9483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2915</Words>
  <Characters>16035</Characters>
  <Application>Microsoft Office Word</Application>
  <DocSecurity>0</DocSecurity>
  <Lines>133</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hpmini</dc:creator>
  <cp:lastModifiedBy>Cuenta Microsoft</cp:lastModifiedBy>
  <cp:revision>2</cp:revision>
  <cp:lastPrinted>2018-12-18T13:33:00Z</cp:lastPrinted>
  <dcterms:created xsi:type="dcterms:W3CDTF">2025-07-02T17:39:00Z</dcterms:created>
  <dcterms:modified xsi:type="dcterms:W3CDTF">2025-07-02T17:39:00Z</dcterms:modified>
</cp:coreProperties>
</file>